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62" w:type="pct"/>
        <w:tblCellMar>
          <w:left w:w="0" w:type="dxa"/>
          <w:right w:w="0" w:type="dxa"/>
        </w:tblCellMar>
        <w:tblLook w:val="04A0"/>
      </w:tblPr>
      <w:tblGrid>
        <w:gridCol w:w="2806"/>
        <w:gridCol w:w="1703"/>
        <w:gridCol w:w="1497"/>
        <w:gridCol w:w="3507"/>
      </w:tblGrid>
      <w:tr w:rsidR="00BC15FC" w:rsidRPr="00BC15FC" w:rsidTr="00B715D3">
        <w:trPr>
          <w:trHeight w:val="629"/>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jc w:val="center"/>
              <w:rPr>
                <w:rFonts w:ascii="Arial" w:hAnsi="Arial" w:cs="Arial"/>
                <w:kern w:val="2"/>
                <w:sz w:val="36"/>
                <w:szCs w:val="36"/>
                <w:lang w:bidi="en-US"/>
              </w:rPr>
            </w:pPr>
            <w:r w:rsidRPr="00BC15FC">
              <w:rPr>
                <w:rFonts w:ascii="Arial" w:hAnsi="Arial" w:cs="Arial"/>
                <w:kern w:val="2"/>
                <w:sz w:val="36"/>
                <w:szCs w:val="36"/>
              </w:rPr>
              <w:t>Distributed CCAP Architecture</w:t>
            </w:r>
            <w:r>
              <w:rPr>
                <w:rFonts w:ascii="Arial" w:hAnsi="Arial" w:cs="Arial"/>
                <w:kern w:val="2"/>
                <w:sz w:val="36"/>
                <w:szCs w:val="36"/>
              </w:rPr>
              <w:t>s</w:t>
            </w:r>
          </w:p>
        </w:tc>
      </w:tr>
      <w:tr w:rsidR="00BC15FC" w:rsidRPr="00BC15FC" w:rsidTr="00B715D3">
        <w:trPr>
          <w:trHeight w:val="426"/>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jc w:val="center"/>
              <w:rPr>
                <w:rFonts w:cs="Arial"/>
                <w:kern w:val="2"/>
              </w:rPr>
            </w:pPr>
            <w:r w:rsidRPr="00BC15FC">
              <w:rPr>
                <w:rFonts w:cs="Arial"/>
                <w:kern w:val="2"/>
              </w:rPr>
              <w:t>Date: 2015-11-</w:t>
            </w:r>
            <w:r>
              <w:rPr>
                <w:rFonts w:cs="Arial"/>
                <w:kern w:val="2"/>
              </w:rPr>
              <w:t>12</w:t>
            </w:r>
          </w:p>
        </w:tc>
      </w:tr>
      <w:tr w:rsidR="00BC15FC" w:rsidRPr="00BC15FC" w:rsidTr="00B715D3">
        <w:trPr>
          <w:trHeight w:val="305"/>
        </w:trPr>
        <w:tc>
          <w:tcPr>
            <w:tcW w:w="0" w:type="auto"/>
            <w:gridSpan w:val="4"/>
            <w:tcBorders>
              <w:top w:val="single" w:sz="8" w:space="0" w:color="000000"/>
              <w:left w:val="single" w:sz="8"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rPr>
            </w:pPr>
            <w:r w:rsidRPr="00BC15FC">
              <w:rPr>
                <w:rFonts w:cs="Arial"/>
                <w:b/>
                <w:kern w:val="2"/>
              </w:rPr>
              <w:t xml:space="preserve">Authors: </w:t>
            </w:r>
          </w:p>
        </w:tc>
      </w:tr>
      <w:tr w:rsidR="00BC15FC" w:rsidRPr="00BC15FC" w:rsidTr="00BC15FC">
        <w:trPr>
          <w:trHeight w:val="176"/>
        </w:trPr>
        <w:tc>
          <w:tcPr>
            <w:tcW w:w="147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Name </w:t>
            </w:r>
          </w:p>
        </w:tc>
        <w:tc>
          <w:tcPr>
            <w:tcW w:w="895"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Affiliation </w:t>
            </w:r>
          </w:p>
        </w:tc>
        <w:tc>
          <w:tcPr>
            <w:tcW w:w="787"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Phone </w:t>
            </w:r>
          </w:p>
        </w:tc>
        <w:tc>
          <w:tcPr>
            <w:tcW w:w="1843"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kern w:val="2"/>
                <w:sz w:val="18"/>
                <w:szCs w:val="18"/>
              </w:rPr>
            </w:pPr>
            <w:r w:rsidRPr="00BC15FC">
              <w:rPr>
                <w:rFonts w:cs="Arial"/>
                <w:kern w:val="2"/>
                <w:sz w:val="18"/>
                <w:szCs w:val="18"/>
              </w:rPr>
              <w:t xml:space="preserve">Email </w:t>
            </w:r>
          </w:p>
        </w:tc>
      </w:tr>
      <w:tr w:rsidR="00BC15FC" w:rsidRPr="00BC15FC" w:rsidTr="00BC15FC">
        <w:trPr>
          <w:trHeight w:val="360"/>
        </w:trPr>
        <w:tc>
          <w:tcPr>
            <w:tcW w:w="147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r>
              <w:rPr>
                <w:rFonts w:ascii="Arial" w:hAnsi="Arial" w:cs="Arial"/>
              </w:rPr>
              <w:t>Hesham ElBakoury</w:t>
            </w:r>
          </w:p>
        </w:tc>
        <w:tc>
          <w:tcPr>
            <w:tcW w:w="895"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r>
              <w:rPr>
                <w:rFonts w:ascii="Arial" w:hAnsi="Arial" w:cs="Arial"/>
              </w:rPr>
              <w:t>Huawei</w:t>
            </w:r>
          </w:p>
        </w:tc>
        <w:tc>
          <w:tcPr>
            <w:tcW w:w="787"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1843"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r w:rsidRPr="00BC15FC">
              <w:rPr>
                <w:rFonts w:ascii="Arial" w:hAnsi="Arial" w:cs="Arial"/>
              </w:rPr>
              <w:t>Hesham.ElBakoury@huawei.com</w:t>
            </w:r>
          </w:p>
        </w:tc>
      </w:tr>
      <w:tr w:rsidR="00BC15FC" w:rsidRPr="00BC15FC" w:rsidTr="00BC15FC">
        <w:trPr>
          <w:trHeight w:val="360"/>
        </w:trPr>
        <w:tc>
          <w:tcPr>
            <w:tcW w:w="1475" w:type="pct"/>
            <w:tcBorders>
              <w:top w:val="single" w:sz="4" w:space="0" w:color="000000"/>
              <w:left w:val="single" w:sz="8"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895"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787" w:type="pct"/>
            <w:tcBorders>
              <w:top w:val="single" w:sz="4" w:space="0" w:color="000000"/>
              <w:left w:val="single" w:sz="4" w:space="0" w:color="000000"/>
              <w:bottom w:val="single" w:sz="4"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1843" w:type="pct"/>
            <w:tcBorders>
              <w:top w:val="single" w:sz="4" w:space="0" w:color="000000"/>
              <w:left w:val="single" w:sz="4" w:space="0" w:color="000000"/>
              <w:bottom w:val="single" w:sz="4"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r>
      <w:tr w:rsidR="00BC15FC" w:rsidRPr="00BC15FC" w:rsidTr="00BC15FC">
        <w:trPr>
          <w:trHeight w:val="360"/>
        </w:trPr>
        <w:tc>
          <w:tcPr>
            <w:tcW w:w="1475" w:type="pct"/>
            <w:tcBorders>
              <w:top w:val="single" w:sz="4" w:space="0" w:color="000000"/>
              <w:left w:val="single" w:sz="8" w:space="0" w:color="000000"/>
              <w:bottom w:val="single" w:sz="8"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895"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787" w:type="pct"/>
            <w:tcBorders>
              <w:top w:val="single" w:sz="4" w:space="0" w:color="000000"/>
              <w:left w:val="single" w:sz="4" w:space="0" w:color="000000"/>
              <w:bottom w:val="single" w:sz="8" w:space="0" w:color="000000"/>
              <w:right w:val="single" w:sz="4"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c>
          <w:tcPr>
            <w:tcW w:w="1843" w:type="pct"/>
            <w:tcBorders>
              <w:top w:val="single" w:sz="4" w:space="0" w:color="000000"/>
              <w:left w:val="single" w:sz="4"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rPr>
                <w:rFonts w:ascii="Arial" w:hAnsi="Arial" w:cs="Arial"/>
              </w:rPr>
            </w:pPr>
          </w:p>
        </w:tc>
      </w:tr>
      <w:tr w:rsidR="00BC15FC" w:rsidRPr="00BC15FC" w:rsidTr="00B715D3">
        <w:trPr>
          <w:trHeight w:val="1018"/>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sz w:val="20"/>
                <w:szCs w:val="20"/>
              </w:rPr>
            </w:pPr>
            <w:r w:rsidRPr="00BC15FC">
              <w:rPr>
                <w:rFonts w:cs="Arial"/>
                <w:b/>
                <w:kern w:val="2"/>
                <w:sz w:val="20"/>
                <w:szCs w:val="20"/>
              </w:rPr>
              <w:t>Notice:</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 xml:space="preserve">This document does not represent the agreed view of the </w:t>
            </w:r>
            <w:proofErr w:type="spellStart"/>
            <w:r w:rsidRPr="00BC15FC">
              <w:rPr>
                <w:rFonts w:cs="Arial"/>
                <w:kern w:val="2"/>
                <w:sz w:val="20"/>
                <w:szCs w:val="20"/>
              </w:rPr>
              <w:t>OmniRAN</w:t>
            </w:r>
            <w:proofErr w:type="spellEnd"/>
            <w:r w:rsidRPr="00BC15FC">
              <w:rPr>
                <w:rFonts w:cs="Arial"/>
                <w:kern w:val="2"/>
                <w:sz w:val="20"/>
                <w:szCs w:val="20"/>
              </w:rPr>
              <w:t xml:space="preserve"> TG It represents only the views of the participants listed in the ‘Authors:’ field above. It is offered as a basis for discussion. It is not binding on the contributor, who reserve the right to add, amend or withdraw material contained herein. </w:t>
            </w:r>
          </w:p>
        </w:tc>
      </w:tr>
      <w:tr w:rsidR="00BC15FC" w:rsidRPr="00BC15FC" w:rsidTr="00B715D3">
        <w:trPr>
          <w:trHeight w:val="604"/>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sz w:val="20"/>
                <w:szCs w:val="20"/>
              </w:rPr>
            </w:pPr>
            <w:r w:rsidRPr="00BC15FC">
              <w:rPr>
                <w:rFonts w:cs="Arial"/>
                <w:b/>
                <w:kern w:val="2"/>
                <w:sz w:val="20"/>
                <w:szCs w:val="20"/>
              </w:rPr>
              <w:t>Copyright policy:</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The contributor is familiar with the IEEE-SA Copyright Policy &lt;</w:t>
            </w:r>
            <w:hyperlink r:id="rId7" w:history="1">
              <w:r w:rsidRPr="00BC15FC">
                <w:rPr>
                  <w:rStyle w:val="Hyperlink"/>
                  <w:rFonts w:cs="Arial"/>
                  <w:sz w:val="20"/>
                  <w:szCs w:val="20"/>
                </w:rPr>
                <w:t>http://standards.ieee.org/IPR/copyrightpolicy.html</w:t>
              </w:r>
            </w:hyperlink>
            <w:r w:rsidRPr="00BC15FC">
              <w:rPr>
                <w:rFonts w:cs="Arial"/>
                <w:kern w:val="2"/>
                <w:sz w:val="20"/>
                <w:szCs w:val="20"/>
              </w:rPr>
              <w:t xml:space="preserve">&gt;. </w:t>
            </w:r>
          </w:p>
        </w:tc>
      </w:tr>
      <w:tr w:rsidR="00BC15FC" w:rsidRPr="00BC15FC" w:rsidTr="00B715D3">
        <w:trPr>
          <w:trHeight w:val="763"/>
        </w:trPr>
        <w:tc>
          <w:tcPr>
            <w:tcW w:w="0" w:type="auto"/>
            <w:gridSpan w:val="4"/>
            <w:tcBorders>
              <w:top w:val="single" w:sz="8" w:space="0" w:color="000000"/>
              <w:left w:val="single" w:sz="8" w:space="0" w:color="000000"/>
              <w:bottom w:val="single" w:sz="8" w:space="0" w:color="000000"/>
              <w:right w:val="single" w:sz="8" w:space="0" w:color="000000"/>
            </w:tcBorders>
            <w:tcMar>
              <w:top w:w="57" w:type="dxa"/>
              <w:left w:w="113" w:type="dxa"/>
              <w:bottom w:w="57" w:type="dxa"/>
              <w:right w:w="113" w:type="dxa"/>
            </w:tcMar>
            <w:vAlign w:val="center"/>
            <w:hideMark/>
          </w:tcPr>
          <w:p w:rsidR="00BC15FC" w:rsidRPr="00BC15FC" w:rsidRDefault="00BC15FC" w:rsidP="00B715D3">
            <w:pPr>
              <w:pStyle w:val="Front-Matter"/>
              <w:spacing w:line="276" w:lineRule="auto"/>
              <w:rPr>
                <w:rFonts w:cs="Arial"/>
                <w:b/>
                <w:kern w:val="2"/>
                <w:sz w:val="20"/>
                <w:szCs w:val="20"/>
              </w:rPr>
            </w:pPr>
            <w:r w:rsidRPr="00BC15FC">
              <w:rPr>
                <w:rFonts w:cs="Arial"/>
                <w:b/>
                <w:kern w:val="2"/>
                <w:sz w:val="20"/>
                <w:szCs w:val="20"/>
              </w:rPr>
              <w:t xml:space="preserve">Patent policy: </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The contributor is familiar with the IEEE-SA Patent Policy and Procedures:</w:t>
            </w:r>
          </w:p>
          <w:p w:rsidR="00BC15FC" w:rsidRPr="00BC15FC" w:rsidRDefault="00BC15FC" w:rsidP="00B715D3">
            <w:pPr>
              <w:pStyle w:val="Front-Matter"/>
              <w:spacing w:line="276" w:lineRule="auto"/>
              <w:rPr>
                <w:rFonts w:cs="Arial"/>
                <w:kern w:val="2"/>
                <w:sz w:val="20"/>
                <w:szCs w:val="20"/>
              </w:rPr>
            </w:pPr>
            <w:r w:rsidRPr="00BC15FC">
              <w:rPr>
                <w:rFonts w:cs="Arial"/>
                <w:kern w:val="2"/>
                <w:sz w:val="20"/>
                <w:szCs w:val="20"/>
              </w:rPr>
              <w:t>&lt;</w:t>
            </w:r>
            <w:hyperlink r:id="rId8" w:history="1">
              <w:r w:rsidRPr="00BC15FC">
                <w:rPr>
                  <w:rStyle w:val="Hyperlink"/>
                  <w:rFonts w:cs="Arial"/>
                  <w:sz w:val="20"/>
                  <w:szCs w:val="20"/>
                </w:rPr>
                <w:t>http://standards.ieee.org/guides/bylaws/sect6-7.html#6</w:t>
              </w:r>
            </w:hyperlink>
            <w:r w:rsidRPr="00BC15FC">
              <w:rPr>
                <w:rFonts w:cs="Arial"/>
                <w:kern w:val="2"/>
                <w:sz w:val="20"/>
                <w:szCs w:val="20"/>
              </w:rPr>
              <w:t>&gt; and &lt;</w:t>
            </w:r>
            <w:hyperlink r:id="rId9" w:history="1">
              <w:r w:rsidRPr="00BC15FC">
                <w:rPr>
                  <w:rStyle w:val="Hyperlink"/>
                  <w:rFonts w:cs="Arial"/>
                  <w:sz w:val="20"/>
                  <w:szCs w:val="20"/>
                </w:rPr>
                <w:t>http://standards.ieee.org/guides/opman/sect6.html#6.3</w:t>
              </w:r>
            </w:hyperlink>
            <w:r w:rsidRPr="00BC15FC">
              <w:rPr>
                <w:rFonts w:cs="Arial"/>
                <w:kern w:val="2"/>
                <w:sz w:val="20"/>
                <w:szCs w:val="20"/>
              </w:rPr>
              <w:t>&gt;.</w:t>
            </w:r>
          </w:p>
        </w:tc>
      </w:tr>
    </w:tbl>
    <w:p w:rsidR="00BC15FC" w:rsidRDefault="00BC15FC" w:rsidP="00BC15FC"/>
    <w:p w:rsidR="00BC15FC" w:rsidRPr="00BC15FC" w:rsidRDefault="00BC15FC" w:rsidP="00BC15FC">
      <w:pPr>
        <w:rPr>
          <w:rFonts w:ascii="Times New Roman" w:hAnsi="Times New Roman" w:cs="Times New Roman"/>
        </w:rPr>
      </w:pPr>
      <w:bookmarkStart w:id="0" w:name="_GoBack"/>
      <w:bookmarkEnd w:id="0"/>
    </w:p>
    <w:p w:rsidR="00BC15FC" w:rsidRPr="00BC15FC" w:rsidRDefault="00BC15FC" w:rsidP="00BC15FC">
      <w:pPr>
        <w:pStyle w:val="Heading"/>
        <w:rPr>
          <w:rFonts w:ascii="Times New Roman" w:hAnsi="Times New Roman"/>
        </w:rPr>
      </w:pPr>
      <w:r w:rsidRPr="00BC15FC">
        <w:rPr>
          <w:rFonts w:ascii="Times New Roman" w:hAnsi="Times New Roman"/>
        </w:rPr>
        <w:t>Abstract</w:t>
      </w:r>
    </w:p>
    <w:p w:rsidR="00BC15FC" w:rsidRPr="00BC15FC" w:rsidRDefault="00BC15FC" w:rsidP="00BC15FC">
      <w:pPr>
        <w:pStyle w:val="Body"/>
        <w:rPr>
          <w:rFonts w:ascii="Times New Roman" w:hAnsi="Times New Roman"/>
        </w:rPr>
      </w:pPr>
      <w:r w:rsidRPr="00BC15FC">
        <w:rPr>
          <w:rFonts w:ascii="Times New Roman" w:hAnsi="Times New Roman"/>
        </w:rPr>
        <w:t>This document proposes text for</w:t>
      </w:r>
      <w:r>
        <w:rPr>
          <w:rFonts w:ascii="Times New Roman" w:hAnsi="Times New Roman"/>
        </w:rPr>
        <w:t xml:space="preserve"> an appendix on mapping to distributed CCAP architectures.</w:t>
      </w:r>
    </w:p>
    <w:p w:rsidR="00BC15FC" w:rsidRPr="00BC15FC" w:rsidRDefault="00BC15FC">
      <w:pPr>
        <w:rPr>
          <w:rFonts w:ascii="Times New Roman" w:eastAsia="Times New Roman" w:hAnsi="Times New Roman" w:cs="Times New Roman"/>
          <w:b/>
          <w:caps/>
          <w:kern w:val="28"/>
          <w:sz w:val="28"/>
          <w:szCs w:val="20"/>
        </w:rPr>
      </w:pPr>
    </w:p>
    <w:p w:rsidR="00E615E1" w:rsidRDefault="00E615E1" w:rsidP="00E615E1">
      <w:pPr>
        <w:pStyle w:val="Heading1"/>
      </w:pPr>
      <w:r>
        <w:lastRenderedPageBreak/>
        <w:t>Introduction to Distributed CCAP architecture</w:t>
      </w:r>
      <w:r w:rsidR="001C47E7">
        <w:t xml:space="preserve"> (DCA)</w:t>
      </w:r>
    </w:p>
    <w:p w:rsidR="00E615E1" w:rsidRDefault="00E615E1" w:rsidP="00E54304">
      <w:pPr>
        <w:pStyle w:val="BodyText1"/>
        <w:jc w:val="both"/>
      </w:pPr>
      <w:r>
        <w:t>The CMTS has evolved over time, becoming a CCAP supporting both high-speed data and video services. As bandwidth capacity needs grow rapidly, there is increasing pressure on the infrastructure, and new Distributed CCAP architectures are emerging to address the need for smaller scale (where a CCAP is too large), and to offer more flexible deployment options.</w:t>
      </w:r>
    </w:p>
    <w:p w:rsidR="00E615E1" w:rsidRDefault="00E615E1" w:rsidP="00E54304">
      <w:pPr>
        <w:pStyle w:val="BodyText1"/>
        <w:jc w:val="both"/>
      </w:pPr>
      <w:r>
        <w:t xml:space="preserve">Distributed CCAP implementations can bring significant benefits in certain HFC network deployments. It will enable higher PHY layer performance for DOCSIS 3.1, and reduce space and power needs at the </w:t>
      </w:r>
      <w:proofErr w:type="spellStart"/>
      <w:r>
        <w:t>headend</w:t>
      </w:r>
      <w:proofErr w:type="spellEnd"/>
      <w:r>
        <w:t xml:space="preserve">. </w:t>
      </w:r>
    </w:p>
    <w:p w:rsidR="00E615E1" w:rsidRDefault="00E615E1" w:rsidP="00E54304">
      <w:pPr>
        <w:pStyle w:val="BodyText"/>
        <w:jc w:val="both"/>
      </w:pPr>
      <w:r>
        <w:t xml:space="preserve">Distributed CCAP </w:t>
      </w:r>
      <w:proofErr w:type="spellStart"/>
      <w:r>
        <w:t>Architecture:</w:t>
      </w:r>
      <w:r w:rsidRPr="00FD4951">
        <w:t>There</w:t>
      </w:r>
      <w:proofErr w:type="spellEnd"/>
      <w:r w:rsidRPr="00FD4951">
        <w:t xml:space="preserve"> are multiple distributed CCAP architectures emerging in the </w:t>
      </w:r>
      <w:proofErr w:type="spellStart"/>
      <w:r w:rsidRPr="00FD4951">
        <w:t>marketplace.The</w:t>
      </w:r>
      <w:proofErr w:type="spellEnd"/>
      <w:r w:rsidRPr="00FD4951">
        <w:t xml:space="preserve"> basic idea </w:t>
      </w:r>
      <w:r>
        <w:t>around Distributed CCAP Architecture (DCA)</w:t>
      </w:r>
      <w:r w:rsidRPr="00FD4951">
        <w:t>is to distribute some or all of the functionality of the CMTS/CCAP down to a remote location, like the Fiber Node.</w:t>
      </w:r>
    </w:p>
    <w:p w:rsidR="00E615E1" w:rsidRDefault="00E615E1" w:rsidP="00E615E1">
      <w:pPr>
        <w:pStyle w:val="Figure"/>
      </w:pPr>
      <w:r>
        <w:rPr>
          <w:noProof/>
        </w:rPr>
        <w:drawing>
          <wp:inline distT="0" distB="0" distL="0" distR="0">
            <wp:extent cx="5544170" cy="27673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basics.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552489" cy="2771499"/>
                    </a:xfrm>
                    <a:prstGeom prst="rect">
                      <a:avLst/>
                    </a:prstGeom>
                  </pic:spPr>
                </pic:pic>
              </a:graphicData>
            </a:graphic>
          </wp:inline>
        </w:drawing>
      </w:r>
    </w:p>
    <w:p w:rsidR="00E615E1" w:rsidRDefault="00E615E1" w:rsidP="00E615E1">
      <w:pPr>
        <w:pStyle w:val="FigureCaption"/>
      </w:pPr>
      <w:bookmarkStart w:id="1" w:name="_Ref414966638"/>
      <w:bookmarkStart w:id="2" w:name="_Toc428524893"/>
      <w:r w:rsidRPr="00D97C46">
        <w:t xml:space="preserve">Figure </w:t>
      </w:r>
      <w:r w:rsidR="00E627C8">
        <w:fldChar w:fldCharType="begin"/>
      </w:r>
      <w:r>
        <w:instrText xml:space="preserve"> SEQ Figure \* ARABIC </w:instrText>
      </w:r>
      <w:r w:rsidR="00E627C8">
        <w:fldChar w:fldCharType="separate"/>
      </w:r>
      <w:r>
        <w:rPr>
          <w:noProof/>
        </w:rPr>
        <w:t>1</w:t>
      </w:r>
      <w:r w:rsidR="00E627C8">
        <w:fldChar w:fldCharType="end"/>
      </w:r>
      <w:bookmarkEnd w:id="1"/>
      <w:r w:rsidRPr="00D97C46">
        <w:t xml:space="preserve"> -</w:t>
      </w:r>
      <w:r>
        <w:t xml:space="preserve">Centralized </w:t>
      </w:r>
      <w:proofErr w:type="spellStart"/>
      <w:r>
        <w:t>vs</w:t>
      </w:r>
      <w:proofErr w:type="spellEnd"/>
      <w:r>
        <w:t xml:space="preserve"> Distributed CCAP Architecture</w:t>
      </w:r>
      <w:bookmarkEnd w:id="2"/>
    </w:p>
    <w:p w:rsidR="00E615E1" w:rsidRDefault="00E615E1" w:rsidP="00E615E1">
      <w:pPr>
        <w:pStyle w:val="Spacer"/>
      </w:pPr>
    </w:p>
    <w:p w:rsidR="00E615E1" w:rsidRDefault="00E615E1" w:rsidP="00E615E1">
      <w:pPr>
        <w:pStyle w:val="BodyText1"/>
      </w:pPr>
      <w:r>
        <w:t>This Appendix describes various distributed CCAP architectures (DCA) and how they can fit into the IEEE 802.1CF access architecture</w:t>
      </w:r>
    </w:p>
    <w:p w:rsidR="00E615E1" w:rsidRPr="00E615E1" w:rsidRDefault="00E615E1" w:rsidP="00E615E1">
      <w:pPr>
        <w:pStyle w:val="Heading1"/>
      </w:pPr>
      <w:bookmarkStart w:id="3" w:name="_Toc428524800"/>
      <w:r w:rsidRPr="00E615E1">
        <w:lastRenderedPageBreak/>
        <w:t>Baseline Architecture</w:t>
      </w:r>
      <w:bookmarkEnd w:id="3"/>
    </w:p>
    <w:p w:rsidR="00E615E1" w:rsidRPr="00860BDE" w:rsidRDefault="00E615E1" w:rsidP="00E615E1">
      <w:pPr>
        <w:pStyle w:val="BodyText1"/>
        <w:jc w:val="both"/>
      </w:pPr>
      <w:r w:rsidRPr="00860BDE">
        <w:t>Cable operators implement and deploy IP High Speed data, Linear Broadcast Video, Video on Demand, Voice, and various other integrated services to their end customers. The primary choice of access technology for this today is DOCSIS over a hybrid-fiber/coax (HFC) cable network</w:t>
      </w:r>
      <w:r>
        <w:t>.</w:t>
      </w:r>
    </w:p>
    <w:p w:rsidR="00E615E1" w:rsidRDefault="00E615E1" w:rsidP="00E54304">
      <w:pPr>
        <w:pStyle w:val="Heading2"/>
      </w:pPr>
      <w:bookmarkStart w:id="4" w:name="_Toc428524801"/>
      <w:r>
        <w:t>Data</w:t>
      </w:r>
      <w:bookmarkEnd w:id="4"/>
    </w:p>
    <w:p w:rsidR="00E615E1" w:rsidRDefault="00E615E1" w:rsidP="00E615E1">
      <w:pPr>
        <w:pStyle w:val="BodyText"/>
        <w:jc w:val="both"/>
      </w:pPr>
      <w:r w:rsidRPr="006E4B54">
        <w:t xml:space="preserve">The DOCSIS system allows transparent bi-directional transfer of Internet Protocol (IP) traffic between the cable system head-end and customer locations over the HFC network. The Cable Modem Termination System (CMTS) is the central platform in enabling High speed Internet connectivity over the Cable HFC network. The CMTS platform has evolved over time along with the DOCSIS Specifications. The CMTS provides the MAC and PHY layer connection to the Cable Modem (CM) at customer premise. </w:t>
      </w:r>
    </w:p>
    <w:p w:rsidR="00E615E1" w:rsidRPr="006E4B54" w:rsidRDefault="00E615E1" w:rsidP="00E615E1">
      <w:pPr>
        <w:pStyle w:val="BodyText"/>
        <w:jc w:val="both"/>
      </w:pPr>
      <w:r w:rsidRPr="001B50E7">
        <w:t xml:space="preserve">DOCSIS </w:t>
      </w:r>
      <w:r>
        <w:t xml:space="preserve">3.1 introduces </w:t>
      </w:r>
      <w:r w:rsidRPr="001B50E7">
        <w:t>Low Density Parity Check (LDPC)</w:t>
      </w:r>
      <w:r>
        <w:t xml:space="preserve">-based </w:t>
      </w:r>
      <w:r w:rsidRPr="001B50E7">
        <w:t>Forw</w:t>
      </w:r>
      <w:r>
        <w:t xml:space="preserve">ard Error Correction (FEC).  </w:t>
      </w:r>
      <w:r w:rsidRPr="001B50E7">
        <w:t xml:space="preserve">DOCSIS </w:t>
      </w:r>
      <w:r>
        <w:t>3.1 also introduces o</w:t>
      </w:r>
      <w:r w:rsidRPr="001B50E7">
        <w:t>ptions for additional HFC spectrum</w:t>
      </w:r>
      <w:r>
        <w:t xml:space="preserve"> by allowing for expansion of the</w:t>
      </w:r>
      <w:r w:rsidRPr="001B50E7">
        <w:t xml:space="preserve"> US Split</w:t>
      </w:r>
      <w:r>
        <w:t xml:space="preserve"> (Mid-split or High-split). It also allows expansion of the downstream spectrum at the higher end. </w:t>
      </w:r>
      <w:r w:rsidRPr="001B50E7">
        <w:t>DOCSIS 3.1 LDPC FEC allows data transmission approaching the theoretical limits</w:t>
      </w:r>
      <w:r>
        <w:t>, and this enables</w:t>
      </w:r>
      <w:r w:rsidRPr="001B50E7">
        <w:t xml:space="preserve"> 50% more efficient modulations such as 4096</w:t>
      </w:r>
      <w:r>
        <w:t>-</w:t>
      </w:r>
      <w:r w:rsidRPr="001B50E7">
        <w:t>QAM</w:t>
      </w:r>
      <w:r>
        <w:t>,</w:t>
      </w:r>
      <w:r w:rsidRPr="001B50E7">
        <w:t xml:space="preserve"> harnessing more capacity on existing HFC networks. </w:t>
      </w:r>
      <w:r>
        <w:t xml:space="preserve">In the long run, </w:t>
      </w:r>
      <w:r w:rsidRPr="001B50E7">
        <w:t xml:space="preserve">DOCSIS 3.1 </w:t>
      </w:r>
      <w:r>
        <w:t xml:space="preserve">could support data rates reaching 10 </w:t>
      </w:r>
      <w:proofErr w:type="spellStart"/>
      <w:r>
        <w:t>Gbps</w:t>
      </w:r>
      <w:proofErr w:type="spellEnd"/>
      <w:r>
        <w:t xml:space="preserve"> downstream and</w:t>
      </w:r>
      <w:r w:rsidRPr="001B50E7">
        <w:t xml:space="preserve"> 1 </w:t>
      </w:r>
      <w:proofErr w:type="spellStart"/>
      <w:r w:rsidRPr="001B50E7">
        <w:t>Gbps</w:t>
      </w:r>
      <w:proofErr w:type="spellEnd"/>
      <w:r w:rsidRPr="001B50E7">
        <w:t xml:space="preserve"> upstream</w:t>
      </w:r>
      <w:r w:rsidR="001B1ED3">
        <w:t>.</w:t>
      </w:r>
    </w:p>
    <w:p w:rsidR="00E615E1" w:rsidRPr="006E4B54" w:rsidRDefault="00E615E1" w:rsidP="00E615E1">
      <w:pPr>
        <w:pStyle w:val="BodyText"/>
      </w:pPr>
      <w:r w:rsidRPr="006E4B54">
        <w:t>The CMTS consists of various logical functional components, at a high level these are as follows:</w:t>
      </w:r>
    </w:p>
    <w:p w:rsidR="00E615E1" w:rsidRDefault="00E615E1" w:rsidP="00E615E1">
      <w:pPr>
        <w:pStyle w:val="Bulletedtext"/>
      </w:pPr>
      <w:r>
        <w:t>DOCSIS PHY Layer</w:t>
      </w:r>
    </w:p>
    <w:p w:rsidR="00E615E1" w:rsidRPr="00BF5292" w:rsidRDefault="00E615E1" w:rsidP="00E615E1">
      <w:pPr>
        <w:pStyle w:val="Bulletedtextindent"/>
        <w:ind w:left="0" w:firstLine="360"/>
      </w:pPr>
      <w:r w:rsidRPr="00BF5292">
        <w:t>Upstream Receiver</w:t>
      </w:r>
    </w:p>
    <w:p w:rsidR="00E615E1" w:rsidRPr="00BF5292" w:rsidRDefault="00E615E1" w:rsidP="00E615E1">
      <w:pPr>
        <w:pStyle w:val="Bulletedtextindent"/>
        <w:ind w:left="0" w:firstLine="360"/>
      </w:pPr>
      <w:r w:rsidRPr="00BF5292">
        <w:t>Downstream Transmitter</w:t>
      </w:r>
    </w:p>
    <w:p w:rsidR="00E615E1" w:rsidRPr="006E4B54" w:rsidRDefault="00E615E1" w:rsidP="00E615E1">
      <w:pPr>
        <w:pStyle w:val="Bulletedtextindent"/>
        <w:ind w:left="0" w:firstLine="360"/>
      </w:pPr>
      <w:r w:rsidRPr="006E4B54">
        <w:t xml:space="preserve">DOCSIS MAC Layer </w:t>
      </w:r>
    </w:p>
    <w:p w:rsidR="00E615E1" w:rsidRPr="006E4B54" w:rsidRDefault="00E615E1" w:rsidP="00E615E1">
      <w:pPr>
        <w:pStyle w:val="Bulletedtextindent"/>
        <w:ind w:left="0" w:firstLine="360"/>
      </w:pPr>
      <w:r w:rsidRPr="006E4B54">
        <w:t>Upstream MAC and Scheduler</w:t>
      </w:r>
    </w:p>
    <w:p w:rsidR="00E615E1" w:rsidRPr="006E4B54" w:rsidRDefault="00E615E1" w:rsidP="00E615E1">
      <w:pPr>
        <w:pStyle w:val="Bulletedtextindent"/>
        <w:ind w:left="0" w:firstLine="360"/>
      </w:pPr>
      <w:r w:rsidRPr="006E4B54">
        <w:t>Downstream MAC Processing</w:t>
      </w:r>
    </w:p>
    <w:p w:rsidR="00E615E1" w:rsidRPr="006E4B54" w:rsidRDefault="00E615E1" w:rsidP="00E615E1">
      <w:pPr>
        <w:pStyle w:val="Bulletedtextindent"/>
        <w:ind w:left="0" w:firstLine="360"/>
      </w:pPr>
      <w:r w:rsidRPr="006E4B54">
        <w:t xml:space="preserve">DOCSIS </w:t>
      </w:r>
      <w:proofErr w:type="spellStart"/>
      <w:r w:rsidRPr="006E4B54">
        <w:t>QoS</w:t>
      </w:r>
      <w:proofErr w:type="spellEnd"/>
    </w:p>
    <w:p w:rsidR="00E615E1" w:rsidRPr="006E4B54" w:rsidRDefault="00E615E1" w:rsidP="00E615E1">
      <w:pPr>
        <w:pStyle w:val="Bulletedtext"/>
      </w:pPr>
      <w:r w:rsidRPr="006E4B54">
        <w:t>Security</w:t>
      </w:r>
    </w:p>
    <w:p w:rsidR="00E615E1" w:rsidRPr="006E4B54" w:rsidRDefault="00E615E1" w:rsidP="00E615E1">
      <w:pPr>
        <w:pStyle w:val="Bulletedtextindent"/>
        <w:ind w:left="0" w:firstLine="360"/>
      </w:pPr>
      <w:r w:rsidRPr="006E4B54">
        <w:t>RF Output block</w:t>
      </w:r>
    </w:p>
    <w:p w:rsidR="00E615E1" w:rsidRPr="006E4B54" w:rsidRDefault="00E615E1" w:rsidP="00E615E1">
      <w:pPr>
        <w:pStyle w:val="Bulletedtextindent"/>
        <w:ind w:left="0" w:firstLine="360"/>
      </w:pPr>
      <w:r w:rsidRPr="006E4B54">
        <w:t>L2 forwarding block</w:t>
      </w:r>
    </w:p>
    <w:p w:rsidR="00E615E1" w:rsidRPr="006E4B54" w:rsidRDefault="00E615E1" w:rsidP="00E615E1">
      <w:pPr>
        <w:pStyle w:val="Bulletedtextindent"/>
        <w:ind w:left="0" w:firstLine="360"/>
      </w:pPr>
      <w:r w:rsidRPr="006E4B54">
        <w:t>L3 forwarding block</w:t>
      </w:r>
    </w:p>
    <w:p w:rsidR="00E615E1" w:rsidRPr="006E4B54" w:rsidRDefault="00E615E1" w:rsidP="00E615E1">
      <w:pPr>
        <w:pStyle w:val="Bulletedtextindent"/>
        <w:ind w:left="0" w:firstLine="360"/>
      </w:pPr>
      <w:r w:rsidRPr="006E4B54">
        <w:t>IP Processing for DHCP</w:t>
      </w:r>
    </w:p>
    <w:p w:rsidR="00E615E1" w:rsidRPr="00860BDE" w:rsidRDefault="00E615E1" w:rsidP="00E615E1">
      <w:pPr>
        <w:pStyle w:val="Bulletedtextindent"/>
        <w:ind w:left="0" w:firstLine="360"/>
      </w:pPr>
      <w:r w:rsidRPr="006E4B54">
        <w:t>SNMP agent / CLI, etc.</w:t>
      </w:r>
    </w:p>
    <w:p w:rsidR="00E615E1" w:rsidRDefault="00E615E1" w:rsidP="00E54304">
      <w:pPr>
        <w:pStyle w:val="Heading2"/>
      </w:pPr>
      <w:bookmarkStart w:id="5" w:name="_Toc428524802"/>
      <w:r>
        <w:t>Video</w:t>
      </w:r>
      <w:bookmarkEnd w:id="5"/>
    </w:p>
    <w:p w:rsidR="00E615E1" w:rsidRPr="00860BDE" w:rsidRDefault="00E615E1" w:rsidP="001B1ED3">
      <w:pPr>
        <w:pStyle w:val="BodyText"/>
        <w:jc w:val="both"/>
      </w:pPr>
      <w:r w:rsidRPr="00FD4951">
        <w:t xml:space="preserve">The Video </w:t>
      </w:r>
      <w:proofErr w:type="spellStart"/>
      <w:r w:rsidRPr="00FD4951">
        <w:t>EdgeQAM</w:t>
      </w:r>
      <w:proofErr w:type="spellEnd"/>
      <w:r w:rsidRPr="00FD4951">
        <w:t xml:space="preserve"> is a key piece of equipment in any </w:t>
      </w:r>
      <w:proofErr w:type="spellStart"/>
      <w:r w:rsidRPr="00FD4951">
        <w:t>headend</w:t>
      </w:r>
      <w:proofErr w:type="spellEnd"/>
      <w:r w:rsidRPr="00FD4951">
        <w:t xml:space="preserve">, hub site to enable video services including broadcast video, video-on-demand and switched-digital-video. The EQAM receives SPTS or MPTS streams over an UDP/IP </w:t>
      </w:r>
      <w:proofErr w:type="spellStart"/>
      <w:r w:rsidRPr="00FD4951">
        <w:t>unicast</w:t>
      </w:r>
      <w:proofErr w:type="spellEnd"/>
      <w:r w:rsidRPr="00FD4951">
        <w:t xml:space="preserve"> or multicast transport, multiplexes the streams, and generates an MPEG-compliant MPTS stream that is then reproduced on one or more RF outputs for transmission over the HFC cable plant. It performs a number of functions such as: de</w:t>
      </w:r>
      <w:r w:rsidR="00E54304">
        <w:t>-</w:t>
      </w:r>
      <w:r w:rsidRPr="00FD4951">
        <w:t>multiplexing, PID remapping/filtering, multiplexing, PSI parsing and re-generation, de-jittering, clock recovery and PCR re</w:t>
      </w:r>
      <w:r w:rsidR="00E54304">
        <w:t>-</w:t>
      </w:r>
      <w:r w:rsidRPr="00FD4951">
        <w:t xml:space="preserve">stamping, NULL packet insertion, and encryption as described in </w:t>
      </w:r>
      <w:fldSimple w:instr=" REF EQAM_VSI \h  \* MERGEFORMAT ">
        <w:r w:rsidRPr="00F31D19">
          <w:t>[EQAM-VSI]</w:t>
        </w:r>
      </w:fldSimple>
      <w:r>
        <w:t>.</w:t>
      </w:r>
    </w:p>
    <w:p w:rsidR="00E615E1" w:rsidRPr="00E615E1" w:rsidRDefault="00E615E1" w:rsidP="00E615E1">
      <w:pPr>
        <w:pStyle w:val="Heading2"/>
      </w:pPr>
      <w:bookmarkStart w:id="6" w:name="_Toc428524803"/>
      <w:r w:rsidRPr="00E615E1">
        <w:t>Modular Head End Architecture</w:t>
      </w:r>
      <w:bookmarkEnd w:id="6"/>
    </w:p>
    <w:p w:rsidR="00E615E1" w:rsidRPr="00DA5252" w:rsidRDefault="00E615E1" w:rsidP="00E54304">
      <w:pPr>
        <w:pStyle w:val="BodyText"/>
        <w:jc w:val="both"/>
      </w:pPr>
      <w:r w:rsidRPr="00DA5252">
        <w:t xml:space="preserve">Over time there have been many steps in the evolution of the CMTS </w:t>
      </w:r>
      <w:proofErr w:type="spellStart"/>
      <w:r w:rsidRPr="00DA5252">
        <w:t>platform.One</w:t>
      </w:r>
      <w:proofErr w:type="spellEnd"/>
      <w:r w:rsidRPr="00DA5252">
        <w:t xml:space="preserve"> of the first steps was the creation of the Modular </w:t>
      </w:r>
      <w:proofErr w:type="spellStart"/>
      <w:r w:rsidRPr="00DA5252">
        <w:t>Headend</w:t>
      </w:r>
      <w:proofErr w:type="spellEnd"/>
      <w:r w:rsidRPr="00DA5252">
        <w:t xml:space="preserve"> Architecture (MHA), which essentially separated the DOCSIS downstream PHY layer </w:t>
      </w:r>
      <w:r>
        <w:t xml:space="preserve">from </w:t>
      </w:r>
      <w:r w:rsidRPr="00DA5252">
        <w:t xml:space="preserve">the CMTS and moved it to a separate EQAM device. </w:t>
      </w:r>
      <w:r w:rsidRPr="00E615E1">
        <w:t>A new interface called the DEPI (Downstream External PHY Interface) was defined to support sending the data from the CMTS Core to the EQAM. The idea was to reuse the EQAM to modulate the bits on to the wire for both downstream DOCSIS data as well as MPEG video. The video EQAM now becomes a</w:t>
      </w:r>
      <w:r w:rsidRPr="00DA5252">
        <w:t xml:space="preserve"> universal EQAM</w:t>
      </w:r>
      <w:r>
        <w:t>,</w:t>
      </w:r>
      <w:r w:rsidRPr="00DA5252">
        <w:t xml:space="preserve"> handling both video and DOCSIS data as inputs. The upstream receiver remains at the CMTS </w:t>
      </w:r>
      <w:proofErr w:type="spellStart"/>
      <w:r w:rsidRPr="00DA5252">
        <w:t>core.Since</w:t>
      </w:r>
      <w:proofErr w:type="spellEnd"/>
      <w:r w:rsidRPr="00DA5252">
        <w:t xml:space="preserve"> the DOCSIS </w:t>
      </w:r>
      <w:proofErr w:type="spellStart"/>
      <w:r w:rsidRPr="00DA5252">
        <w:t>MACand</w:t>
      </w:r>
      <w:proofErr w:type="spellEnd"/>
      <w:r w:rsidRPr="00DA5252">
        <w:t xml:space="preserve"> PHY were separated in the MHA architecture, a new DOCSIS Timing Interface was introduced to keep the two devices closely </w:t>
      </w:r>
      <w:proofErr w:type="spellStart"/>
      <w:r w:rsidRPr="00DA5252">
        <w:t>synchronized.The</w:t>
      </w:r>
      <w:proofErr w:type="spellEnd"/>
      <w:r w:rsidRPr="00DA5252">
        <w:t xml:space="preserve"> Modular CMTS was essentially two separate platforms as compared to the fully integrated CMTS.</w:t>
      </w:r>
    </w:p>
    <w:p w:rsidR="00E615E1" w:rsidRDefault="00E615E1" w:rsidP="00E615E1">
      <w:pPr>
        <w:pStyle w:val="Heading2"/>
      </w:pPr>
      <w:bookmarkStart w:id="7" w:name="_Toc428524804"/>
      <w:r>
        <w:t>Integrated CCAP Architecture</w:t>
      </w:r>
      <w:bookmarkEnd w:id="7"/>
    </w:p>
    <w:p w:rsidR="00053175" w:rsidRDefault="00E615E1" w:rsidP="00E54304">
      <w:pPr>
        <w:pStyle w:val="BodyText"/>
        <w:jc w:val="both"/>
      </w:pPr>
      <w:r>
        <w:t>The next big step in the evolution of CMTS platforms was t</w:t>
      </w:r>
      <w:r w:rsidRPr="00A62581">
        <w:t>he Converged Cable Access Platform (CCAP)</w:t>
      </w:r>
      <w:r>
        <w:t>. The CCAP was</w:t>
      </w:r>
      <w:r w:rsidRPr="00A62581">
        <w:t xml:space="preserve"> intended to provide a new equipment architecture option for manufacturers to achieve </w:t>
      </w:r>
      <w:r>
        <w:t xml:space="preserve">increased </w:t>
      </w:r>
      <w:r w:rsidRPr="00A62581">
        <w:t xml:space="preserve">Edge QAM and CMTS densities that MSOs require. The CCAP leverages existing technologies, including DOCSIS </w:t>
      </w:r>
      <w:r>
        <w:t xml:space="preserve">and newer technologies </w:t>
      </w:r>
      <w:r w:rsidRPr="00A62581">
        <w:t xml:space="preserve">such as Ethernet optics and Ethernet Passive Optical Network </w:t>
      </w:r>
      <w:r>
        <w:t>(</w:t>
      </w:r>
      <w:r w:rsidRPr="00A62581">
        <w:t>EPON).</w:t>
      </w:r>
      <w:r>
        <w:t xml:space="preserve"> The CCAP unifies the CMTS, Switching, Routing, and QAM functions at the </w:t>
      </w:r>
      <w:proofErr w:type="spellStart"/>
      <w:r>
        <w:t>headend</w:t>
      </w:r>
      <w:proofErr w:type="spellEnd"/>
      <w:r>
        <w:t xml:space="preserve">, so that all data, video, and voice functions can be handled over IP before conversion to RF or Optical signals. The CCAP eliminates the need for the combiner functionality in the </w:t>
      </w:r>
      <w:proofErr w:type="spellStart"/>
      <w:r>
        <w:t>headend</w:t>
      </w:r>
      <w:proofErr w:type="spellEnd"/>
      <w:r>
        <w:t>.</w:t>
      </w:r>
    </w:p>
    <w:p w:rsidR="00053175" w:rsidRDefault="00053175" w:rsidP="00053175">
      <w:pPr>
        <w:pStyle w:val="Heading1"/>
      </w:pPr>
      <w:bookmarkStart w:id="8" w:name="_Toc428524824"/>
      <w:r>
        <w:t>DCA Approaches</w:t>
      </w:r>
      <w:bookmarkEnd w:id="8"/>
    </w:p>
    <w:p w:rsidR="00053175" w:rsidRDefault="00053175" w:rsidP="00053175">
      <w:pPr>
        <w:pStyle w:val="BodyText"/>
        <w:jc w:val="both"/>
      </w:pPr>
      <w:r>
        <w:t xml:space="preserve">There are three distributed architectures that have come forth so far. These are the Remote PHY, Remote MAC-PHY and the Split-MAC </w:t>
      </w:r>
      <w:proofErr w:type="spellStart"/>
      <w:r>
        <w:t>variations.The</w:t>
      </w:r>
      <w:proofErr w:type="spellEnd"/>
      <w:r>
        <w:t xml:space="preserve"> concept behind Remote MAC-PHY is to split the CCAP above the MAC layer and move the entire MAC and PHY into the Remote node. The idea behind the Remote PHY is to split the CCAP between the MAC and the PHY Layers and move the PHY layer to the Remote </w:t>
      </w:r>
      <w:proofErr w:type="spellStart"/>
      <w:r>
        <w:t>Node.</w:t>
      </w:r>
      <w:r w:rsidRPr="001902B4">
        <w:t>The</w:t>
      </w:r>
      <w:proofErr w:type="spellEnd"/>
      <w:r w:rsidRPr="001902B4">
        <w:t xml:space="preserve"> Split-MAC is in between the above two options, where some of the MAC functionality is defined and left at the </w:t>
      </w:r>
      <w:proofErr w:type="spellStart"/>
      <w:r w:rsidRPr="001902B4">
        <w:t>headend</w:t>
      </w:r>
      <w:proofErr w:type="spellEnd"/>
      <w:r w:rsidRPr="001902B4">
        <w:t xml:space="preserve"> and the remaining MAC and PHY functionality are moved to the Fiber </w:t>
      </w:r>
      <w:proofErr w:type="spellStart"/>
      <w:r w:rsidRPr="001902B4">
        <w:t>Node</w:t>
      </w:r>
      <w:r>
        <w:t>.Further</w:t>
      </w:r>
      <w:proofErr w:type="spellEnd"/>
      <w:r>
        <w:t xml:space="preserve"> below, the D-DOCSIS II architecture is discussed as an example of a Split MAC distributed architecture.</w:t>
      </w:r>
    </w:p>
    <w:p w:rsidR="00053175" w:rsidRPr="00F31D19" w:rsidRDefault="00053175" w:rsidP="00053175">
      <w:pPr>
        <w:pStyle w:val="Figure"/>
      </w:pPr>
      <w:r>
        <w:rPr>
          <w:noProof/>
        </w:rPr>
        <w:drawing>
          <wp:inline distT="0" distB="0" distL="0" distR="0">
            <wp:extent cx="5943600" cy="29279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Aoptions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3600" cy="2927985"/>
                    </a:xfrm>
                    <a:prstGeom prst="rect">
                      <a:avLst/>
                    </a:prstGeom>
                  </pic:spPr>
                </pic:pic>
              </a:graphicData>
            </a:graphic>
          </wp:inline>
        </w:drawing>
      </w:r>
    </w:p>
    <w:p w:rsidR="00053175" w:rsidRPr="00F31D19" w:rsidRDefault="00053175" w:rsidP="00053175">
      <w:pPr>
        <w:pStyle w:val="FigureCaption"/>
      </w:pPr>
      <w:bookmarkStart w:id="9" w:name="_Ref422990025"/>
      <w:bookmarkStart w:id="10" w:name="_Toc423095179"/>
      <w:bookmarkStart w:id="11" w:name="_Toc428524894"/>
      <w:r>
        <w:t xml:space="preserve">Figure </w:t>
      </w:r>
      <w:r w:rsidR="00E627C8">
        <w:fldChar w:fldCharType="begin"/>
      </w:r>
      <w:r w:rsidR="00FE3C2F">
        <w:instrText xml:space="preserve"> SEQ Figure \* ARABIC </w:instrText>
      </w:r>
      <w:r w:rsidR="00E627C8">
        <w:fldChar w:fldCharType="separate"/>
      </w:r>
      <w:r>
        <w:rPr>
          <w:noProof/>
        </w:rPr>
        <w:t>2</w:t>
      </w:r>
      <w:r w:rsidR="00E627C8">
        <w:rPr>
          <w:noProof/>
        </w:rPr>
        <w:fldChar w:fldCharType="end"/>
      </w:r>
      <w:bookmarkEnd w:id="9"/>
      <w:r>
        <w:rPr>
          <w:noProof/>
        </w:rPr>
        <w:t xml:space="preserve"> - </w:t>
      </w:r>
      <w:r w:rsidRPr="00F31D19">
        <w:t>Three Forms of D-CCAP Architecture</w:t>
      </w:r>
      <w:bookmarkEnd w:id="10"/>
      <w:bookmarkEnd w:id="11"/>
    </w:p>
    <w:p w:rsidR="00053175" w:rsidRDefault="00053175" w:rsidP="00053175">
      <w:pPr>
        <w:pStyle w:val="BodyText1"/>
      </w:pPr>
    </w:p>
    <w:p w:rsidR="00053175" w:rsidRPr="006C46D7" w:rsidRDefault="00053175" w:rsidP="00E54304">
      <w:pPr>
        <w:pStyle w:val="BodyText"/>
        <w:jc w:val="both"/>
      </w:pPr>
      <w:r w:rsidRPr="001902B4">
        <w:t xml:space="preserve">The foundation for Distributed CCAP Architectures is a digital optical plant, which essentially makes the connection between the head-end and the fiber node a Layer 2 </w:t>
      </w:r>
      <w:r>
        <w:t>packet based</w:t>
      </w:r>
      <w:r w:rsidRPr="001902B4">
        <w:t xml:space="preserve"> connection. In a digital HFC plant, the fiber portion utilizes a baseband network transmission technology such as Ethernet, EPON (Ethernet over Passive Optical Networks), GPON (Gigabit Passive Optical Network), or any layer 2 technology that would support a fiber-based PHY layer.</w:t>
      </w:r>
    </w:p>
    <w:p w:rsidR="00053175" w:rsidRDefault="00053175" w:rsidP="00053175">
      <w:pPr>
        <w:pStyle w:val="Heading2"/>
      </w:pPr>
      <w:bookmarkStart w:id="12" w:name="_Toc428524825"/>
      <w:r>
        <w:t>RPHY Overview</w:t>
      </w:r>
      <w:bookmarkEnd w:id="12"/>
    </w:p>
    <w:p w:rsidR="00053175" w:rsidRDefault="00053175" w:rsidP="00053175">
      <w:pPr>
        <w:pStyle w:val="BodyText"/>
        <w:jc w:val="both"/>
      </w:pPr>
      <w:r>
        <w:t xml:space="preserve">The Remote PHY technology is also known as </w:t>
      </w:r>
      <w:r w:rsidRPr="00547441">
        <w:t xml:space="preserve">MHAv2 </w:t>
      </w:r>
      <w:r>
        <w:t xml:space="preserve">(Modular </w:t>
      </w:r>
      <w:proofErr w:type="spellStart"/>
      <w:r>
        <w:t>Headend</w:t>
      </w:r>
      <w:proofErr w:type="spellEnd"/>
      <w:r>
        <w:t xml:space="preserve"> Architecture version 2) as in many ways it builds on the original MHA architecture. </w:t>
      </w:r>
      <w:r w:rsidRPr="00547441">
        <w:t xml:space="preserve">MHAv2 uses a Layer 3 </w:t>
      </w:r>
      <w:proofErr w:type="spellStart"/>
      <w:r w:rsidRPr="00547441">
        <w:t>pseudowire</w:t>
      </w:r>
      <w:proofErr w:type="spellEnd"/>
      <w:r w:rsidRPr="00547441">
        <w:t xml:space="preserve"> </w:t>
      </w:r>
      <w:r>
        <w:t>to connect</w:t>
      </w:r>
      <w:r w:rsidRPr="00547441">
        <w:t xml:space="preserve"> a CCAP Core and a </w:t>
      </w:r>
      <w:r>
        <w:t>set</w:t>
      </w:r>
      <w:r w:rsidRPr="00547441">
        <w:t xml:space="preserve"> of Remote PHY devices</w:t>
      </w:r>
      <w:r>
        <w:t xml:space="preserve"> over an IP network</w:t>
      </w:r>
      <w:r w:rsidRPr="00547441">
        <w:t>. One of the common locations for a Remote PHY device</w:t>
      </w:r>
      <w:r>
        <w:t xml:space="preserve"> is the </w:t>
      </w:r>
      <w:r w:rsidRPr="00547441">
        <w:t>optical node device that is located at the junction of the fiber and coax plants</w:t>
      </w:r>
      <w:r>
        <w:t>.</w:t>
      </w:r>
    </w:p>
    <w:p w:rsidR="00053175" w:rsidRDefault="00053175" w:rsidP="00053175">
      <w:pPr>
        <w:pStyle w:val="BodyText"/>
        <w:jc w:val="both"/>
      </w:pPr>
      <w:r w:rsidRPr="00FA6A9D">
        <w:t xml:space="preserve">In a Remote PHY System, the integrated CCAP is separated into two distinct components. The first component is the CCAP Core and the second component is the R-PHY Device (RPD).The CCAP Core contains both a CMTS Core for DOCSIS and an EQAM Core for Video. </w:t>
      </w:r>
    </w:p>
    <w:p w:rsidR="00053175" w:rsidRDefault="00053175" w:rsidP="00053175">
      <w:pPr>
        <w:pStyle w:val="Figure"/>
      </w:pPr>
      <w:r>
        <w:rPr>
          <w:noProof/>
        </w:rPr>
        <w:drawing>
          <wp:inline distT="0" distB="0" distL="0" distR="0">
            <wp:extent cx="3943350" cy="1567645"/>
            <wp:effectExtent l="0" t="0" r="0" b="0"/>
            <wp:docPr id="9" name="Picture 9" descr="Macintosh HD:Users:ksundaresan:Documents:CableLabsTechnicalDocs:PaperProposals:INTX2015:CMTS_RP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sundaresan:Documents:CableLabsTechnicalDocs:PaperProposals:INTX2015:CMTS_RPHY.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8440" cy="1573644"/>
                    </a:xfrm>
                    <a:prstGeom prst="rect">
                      <a:avLst/>
                    </a:prstGeom>
                    <a:noFill/>
                    <a:ln>
                      <a:noFill/>
                    </a:ln>
                  </pic:spPr>
                </pic:pic>
              </a:graphicData>
            </a:graphic>
          </wp:inline>
        </w:drawing>
      </w:r>
    </w:p>
    <w:p w:rsidR="00053175" w:rsidRDefault="00053175" w:rsidP="00053175">
      <w:pPr>
        <w:pStyle w:val="FigureCaption"/>
      </w:pPr>
      <w:bookmarkStart w:id="13" w:name="_Toc428524895"/>
      <w:r w:rsidRPr="00D97C46">
        <w:t xml:space="preserve">Figure </w:t>
      </w:r>
      <w:r w:rsidR="00E627C8">
        <w:fldChar w:fldCharType="begin"/>
      </w:r>
      <w:r w:rsidR="00FE3C2F">
        <w:instrText xml:space="preserve"> SEQ Figure \* ARABIC </w:instrText>
      </w:r>
      <w:r w:rsidR="00E627C8">
        <w:fldChar w:fldCharType="separate"/>
      </w:r>
      <w:r>
        <w:rPr>
          <w:noProof/>
        </w:rPr>
        <w:t>3</w:t>
      </w:r>
      <w:r w:rsidR="00E627C8">
        <w:rPr>
          <w:noProof/>
        </w:rPr>
        <w:fldChar w:fldCharType="end"/>
      </w:r>
      <w:r w:rsidRPr="00D97C46">
        <w:t xml:space="preserve"> - </w:t>
      </w:r>
      <w:r w:rsidRPr="006F76E9">
        <w:t xml:space="preserve">Remote PHY </w:t>
      </w:r>
      <w:r>
        <w:t xml:space="preserve">High level </w:t>
      </w:r>
      <w:r w:rsidRPr="006F76E9">
        <w:t>Architecture</w:t>
      </w:r>
      <w:bookmarkEnd w:id="13"/>
    </w:p>
    <w:p w:rsidR="00053175" w:rsidRDefault="00053175" w:rsidP="00053175">
      <w:pPr>
        <w:pStyle w:val="Spacer"/>
      </w:pPr>
    </w:p>
    <w:p w:rsidR="00053175" w:rsidRPr="00FA6A9D" w:rsidRDefault="00053175" w:rsidP="00053175">
      <w:pPr>
        <w:pStyle w:val="BodyText"/>
        <w:jc w:val="both"/>
      </w:pPr>
      <w:r w:rsidRPr="00FA6A9D">
        <w:t>The CMTS Core contains the DOCSIS MAC and the upper layer DOCSIS protocols. This includes all signaling functions, downstream and upstream bandwidth scheduling, and DOCSIS framing. The DOCSIS functionality of the CMTS Core is defined by</w:t>
      </w:r>
      <w:r>
        <w:t xml:space="preserve"> the existing DOCSIS Specifications. </w:t>
      </w:r>
      <w:r w:rsidRPr="00FA6A9D">
        <w:t>The EQAM Core contains all the video processing functions that an EQAM provides today.</w:t>
      </w:r>
    </w:p>
    <w:p w:rsidR="00053175" w:rsidRDefault="00053175" w:rsidP="00053175">
      <w:pPr>
        <w:pStyle w:val="BodyText"/>
        <w:jc w:val="both"/>
      </w:pPr>
      <w:r w:rsidRPr="00FA6A9D">
        <w:t xml:space="preserve">The Remote </w:t>
      </w:r>
      <w:r>
        <w:t>PHY</w:t>
      </w:r>
      <w:r w:rsidRPr="00FA6A9D">
        <w:t xml:space="preserve"> Device contains mainly PHY related circuitry, such as downstream QAM modulators, upstream QAM demodulators, together with </w:t>
      </w:r>
      <w:proofErr w:type="spellStart"/>
      <w:r w:rsidRPr="00FA6A9D">
        <w:t>pseudowire</w:t>
      </w:r>
      <w:proofErr w:type="spellEnd"/>
      <w:r w:rsidRPr="00FA6A9D">
        <w:t xml:space="preserve"> logic to connect to the CCAP Core. The </w:t>
      </w:r>
      <w:r>
        <w:t>RPD platform</w:t>
      </w:r>
      <w:r w:rsidRPr="00FA6A9D">
        <w:t xml:space="preserve"> is a physical layer converter whose functions are:</w:t>
      </w:r>
    </w:p>
    <w:p w:rsidR="00053175" w:rsidRDefault="00053175" w:rsidP="00053175">
      <w:pPr>
        <w:pStyle w:val="Bulletedtext"/>
        <w:jc w:val="both"/>
      </w:pPr>
      <w:r w:rsidRPr="00013E7D">
        <w:t>To convert downstream DOCSIS, MPEG video and OOB signals received from a CCAP Core over a digital medium such as Ethernet or PON to analog for transmission over RF or linear optics.</w:t>
      </w:r>
    </w:p>
    <w:p w:rsidR="00053175" w:rsidRPr="00013E7D" w:rsidRDefault="00053175" w:rsidP="00053175">
      <w:pPr>
        <w:pStyle w:val="Bulletedtext"/>
        <w:jc w:val="both"/>
      </w:pPr>
      <w:r w:rsidRPr="00013E7D">
        <w:t xml:space="preserve">To convert upstream </w:t>
      </w:r>
      <w:r>
        <w:t>DOCSIS</w:t>
      </w:r>
      <w:r w:rsidRPr="00013E7D">
        <w:t xml:space="preserve"> and OOB signals received from an analog medium such as RF or linear optics to digital for transmission over Ethernet or PON to a CCAP Core.</w:t>
      </w:r>
    </w:p>
    <w:p w:rsidR="00053175" w:rsidRPr="00990AC0" w:rsidRDefault="00053175" w:rsidP="00053175">
      <w:pPr>
        <w:pStyle w:val="Heading2"/>
      </w:pPr>
      <w:bookmarkStart w:id="14" w:name="_Toc428524826"/>
      <w:r>
        <w:t>RMACPHY Overview</w:t>
      </w:r>
      <w:bookmarkEnd w:id="14"/>
    </w:p>
    <w:p w:rsidR="00053175" w:rsidRDefault="00053175" w:rsidP="00053175">
      <w:pPr>
        <w:pStyle w:val="BodyText"/>
        <w:jc w:val="both"/>
      </w:pPr>
      <w:r>
        <w:t xml:space="preserve">The Remote MAC-PHY technology moves both the DOCSIS MAC and PHY layers down to the Remote/Fiber </w:t>
      </w:r>
      <w:proofErr w:type="spellStart"/>
      <w:r>
        <w:t>Node.The</w:t>
      </w:r>
      <w:proofErr w:type="spellEnd"/>
      <w:r>
        <w:t xml:space="preserve"> link between the </w:t>
      </w:r>
      <w:proofErr w:type="spellStart"/>
      <w:r>
        <w:t>Headend</w:t>
      </w:r>
      <w:proofErr w:type="spellEnd"/>
      <w:r>
        <w:t xml:space="preserve"> and the node is essentially a Layer 2 connection using Ethernet or various PON </w:t>
      </w:r>
      <w:proofErr w:type="spellStart"/>
      <w:r>
        <w:t>technology.There</w:t>
      </w:r>
      <w:proofErr w:type="spellEnd"/>
      <w:r>
        <w:t xml:space="preserve"> are two options for this, which are different based on how video is </w:t>
      </w:r>
      <w:proofErr w:type="spellStart"/>
      <w:r>
        <w:t>handled.In</w:t>
      </w:r>
      <w:proofErr w:type="spellEnd"/>
      <w:r>
        <w:t xml:space="preserve"> both cases the data forwarding CMTS functionality is at the remote node. A compact CMTS is deployed at the fiber node and the CMTS NSI connects through the digital optical network back to the cable </w:t>
      </w:r>
      <w:proofErr w:type="spellStart"/>
      <w:r>
        <w:t>headend.Based</w:t>
      </w:r>
      <w:proofErr w:type="spellEnd"/>
      <w:r>
        <w:t xml:space="preserve"> on where video EQAM functionality is placed, there are two options, as described below:</w:t>
      </w:r>
    </w:p>
    <w:p w:rsidR="00053175" w:rsidRDefault="00053175" w:rsidP="00053175">
      <w:pPr>
        <w:pStyle w:val="Bulletedtext"/>
        <w:jc w:val="both"/>
      </w:pPr>
      <w:r>
        <w:t xml:space="preserve">Remote CCAP </w:t>
      </w:r>
    </w:p>
    <w:p w:rsidR="00053175" w:rsidRPr="006F76E9" w:rsidRDefault="00053175" w:rsidP="00053175">
      <w:pPr>
        <w:pStyle w:val="Bulletedtext"/>
        <w:jc w:val="both"/>
      </w:pPr>
      <w:r w:rsidRPr="006F76E9">
        <w:t xml:space="preserve">Remote </w:t>
      </w:r>
      <w:proofErr w:type="spellStart"/>
      <w:r w:rsidRPr="006F76E9">
        <w:t>CMTS+Divided</w:t>
      </w:r>
      <w:proofErr w:type="spellEnd"/>
      <w:r w:rsidRPr="006F76E9">
        <w:t xml:space="preserve"> EQAM.</w:t>
      </w:r>
    </w:p>
    <w:p w:rsidR="00053175" w:rsidRDefault="00053175" w:rsidP="00053175">
      <w:pPr>
        <w:pStyle w:val="BodyText"/>
        <w:jc w:val="both"/>
      </w:pPr>
      <w:r w:rsidRPr="00E54304">
        <w:rPr>
          <w:b/>
        </w:rPr>
        <w:t xml:space="preserve">Remote </w:t>
      </w:r>
      <w:proofErr w:type="spellStart"/>
      <w:r w:rsidRPr="00E54304">
        <w:rPr>
          <w:b/>
        </w:rPr>
        <w:t>CCAP</w:t>
      </w:r>
      <w:r>
        <w:t>:The</w:t>
      </w:r>
      <w:proofErr w:type="spellEnd"/>
      <w:r>
        <w:t xml:space="preserve"> </w:t>
      </w:r>
      <w:proofErr w:type="spellStart"/>
      <w:r>
        <w:t>RemoteCCAP</w:t>
      </w:r>
      <w:proofErr w:type="spellEnd"/>
      <w:r>
        <w:t xml:space="preserve"> term applies to an architecture where both the data and the video functions are moved to the Remote node. The CMTS functionality and the EQAM functionality are completely moved to the Fiber Node, and hence the term Remote CCAP. The video and data transit the L2 Ethernet link like any other IP traffic. The video and data need to be encrypted to protect from unauthorized access at the Remote node.</w:t>
      </w:r>
    </w:p>
    <w:p w:rsidR="00053175" w:rsidRPr="006C75DA" w:rsidRDefault="00053175" w:rsidP="00053175">
      <w:pPr>
        <w:pStyle w:val="Figure"/>
      </w:pPr>
      <w:r>
        <w:rPr>
          <w:noProof/>
        </w:rPr>
        <w:drawing>
          <wp:inline distT="0" distB="0" distL="0" distR="0">
            <wp:extent cx="3690384" cy="1504950"/>
            <wp:effectExtent l="0" t="0" r="5715" b="0"/>
            <wp:docPr id="6" name="Picture 6" descr="Macintosh HD:Users:ksundaresan:Documents:CableLabsTechnicalDocs:PaperProposals:INTX2015:CMTS_RCC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sundaresan:Documents:CableLabsTechnicalDocs:PaperProposals:INTX2015:CMTS_RCCAP.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3600" cy="1506262"/>
                    </a:xfrm>
                    <a:prstGeom prst="rect">
                      <a:avLst/>
                    </a:prstGeom>
                    <a:noFill/>
                    <a:ln>
                      <a:noFill/>
                    </a:ln>
                  </pic:spPr>
                </pic:pic>
              </a:graphicData>
            </a:graphic>
          </wp:inline>
        </w:drawing>
      </w:r>
    </w:p>
    <w:p w:rsidR="00053175" w:rsidRDefault="00053175" w:rsidP="00053175">
      <w:pPr>
        <w:pStyle w:val="FigureCaption"/>
      </w:pPr>
      <w:bookmarkStart w:id="15" w:name="_Toc428524896"/>
      <w:r w:rsidRPr="00D97C46">
        <w:t xml:space="preserve">Figure </w:t>
      </w:r>
      <w:r w:rsidR="00E627C8">
        <w:fldChar w:fldCharType="begin"/>
      </w:r>
      <w:r w:rsidR="00FE3C2F">
        <w:instrText xml:space="preserve"> SEQ Figure \* ARABIC </w:instrText>
      </w:r>
      <w:r w:rsidR="00E627C8">
        <w:fldChar w:fldCharType="separate"/>
      </w:r>
      <w:r>
        <w:rPr>
          <w:noProof/>
        </w:rPr>
        <w:t>4</w:t>
      </w:r>
      <w:r w:rsidR="00E627C8">
        <w:rPr>
          <w:noProof/>
        </w:rPr>
        <w:fldChar w:fldCharType="end"/>
      </w:r>
      <w:r w:rsidRPr="00D97C46">
        <w:t xml:space="preserve"> - </w:t>
      </w:r>
      <w:r>
        <w:t xml:space="preserve">Remote CCAP High level </w:t>
      </w:r>
      <w:r w:rsidRPr="006F76E9">
        <w:t>Architecture</w:t>
      </w:r>
      <w:bookmarkEnd w:id="15"/>
    </w:p>
    <w:p w:rsidR="00053175" w:rsidRDefault="00053175" w:rsidP="00053175">
      <w:pPr>
        <w:pStyle w:val="Spacer"/>
      </w:pPr>
    </w:p>
    <w:p w:rsidR="00053175" w:rsidRDefault="00053175" w:rsidP="00053175">
      <w:pPr>
        <w:pStyle w:val="BodyText"/>
        <w:jc w:val="both"/>
      </w:pPr>
      <w:r w:rsidRPr="00E54304">
        <w:rPr>
          <w:b/>
        </w:rPr>
        <w:t xml:space="preserve">Remote CMTS + </w:t>
      </w:r>
      <w:proofErr w:type="spellStart"/>
      <w:r w:rsidRPr="00E54304">
        <w:rPr>
          <w:b/>
        </w:rPr>
        <w:t>SplitEQAM</w:t>
      </w:r>
      <w:proofErr w:type="spellEnd"/>
      <w:r w:rsidRPr="006F76E9">
        <w:t xml:space="preserve">: The Remote CMTS term applies to an architecture where only the data/CMTS functionality is moved into the remote node. The video/EQAM functionality is divided between the </w:t>
      </w:r>
      <w:proofErr w:type="spellStart"/>
      <w:r w:rsidRPr="006F76E9">
        <w:t>headend</w:t>
      </w:r>
      <w:proofErr w:type="spellEnd"/>
      <w:r w:rsidRPr="006F76E9">
        <w:t xml:space="preserve"> and the remote node, as in the Remote PHY </w:t>
      </w:r>
      <w:proofErr w:type="spellStart"/>
      <w:r w:rsidRPr="006F76E9">
        <w:t>a</w:t>
      </w:r>
      <w:r>
        <w:t>rchitecture.</w:t>
      </w:r>
      <w:r w:rsidRPr="006F76E9">
        <w:t>The</w:t>
      </w:r>
      <w:proofErr w:type="spellEnd"/>
      <w:r w:rsidRPr="006F76E9">
        <w:t xml:space="preserve"> video MPEG packet processing is handled in the </w:t>
      </w:r>
      <w:proofErr w:type="spellStart"/>
      <w:r w:rsidRPr="006F76E9">
        <w:t>headend</w:t>
      </w:r>
      <w:proofErr w:type="spellEnd"/>
      <w:r w:rsidRPr="006F76E9">
        <w:t xml:space="preserve"> by an EQAM core device and the EQAM PHY inside the Remote CMTS handles the modulation of the video onto the wire</w:t>
      </w:r>
      <w:r>
        <w:t>.</w:t>
      </w:r>
    </w:p>
    <w:p w:rsidR="00053175" w:rsidRPr="006F76E9" w:rsidRDefault="00053175" w:rsidP="00053175">
      <w:pPr>
        <w:pStyle w:val="Figure"/>
      </w:pPr>
      <w:r>
        <w:rPr>
          <w:noProof/>
        </w:rPr>
        <w:drawing>
          <wp:inline distT="0" distB="0" distL="0" distR="0">
            <wp:extent cx="3354818" cy="1347307"/>
            <wp:effectExtent l="0" t="0" r="0" b="0"/>
            <wp:docPr id="7" name="Picture 7" descr="Macintosh HD:Users:ksundaresan:Documents:CableLabsTechnicalDocs:PaperProposals:INTX2015:CMTS_RCMTSDivEQ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sundaresan:Documents:CableLabsTechnicalDocs:PaperProposals:INTX2015:CMTS_RCMTSDivEQAM.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56583" cy="1348016"/>
                    </a:xfrm>
                    <a:prstGeom prst="rect">
                      <a:avLst/>
                    </a:prstGeom>
                    <a:noFill/>
                    <a:ln>
                      <a:noFill/>
                    </a:ln>
                  </pic:spPr>
                </pic:pic>
              </a:graphicData>
            </a:graphic>
          </wp:inline>
        </w:drawing>
      </w:r>
    </w:p>
    <w:p w:rsidR="00053175" w:rsidRDefault="00053175" w:rsidP="00053175">
      <w:pPr>
        <w:pStyle w:val="FigureCaption"/>
      </w:pPr>
      <w:bookmarkStart w:id="16" w:name="_Toc428524897"/>
      <w:r w:rsidRPr="00D97C46">
        <w:t xml:space="preserve">Figure </w:t>
      </w:r>
      <w:r w:rsidR="00E627C8">
        <w:fldChar w:fldCharType="begin"/>
      </w:r>
      <w:r w:rsidR="00FE3C2F">
        <w:instrText xml:space="preserve"> SEQ Figure \* ARABIC </w:instrText>
      </w:r>
      <w:r w:rsidR="00E627C8">
        <w:fldChar w:fldCharType="separate"/>
      </w:r>
      <w:r>
        <w:rPr>
          <w:noProof/>
        </w:rPr>
        <w:t>5</w:t>
      </w:r>
      <w:r w:rsidR="00E627C8">
        <w:rPr>
          <w:noProof/>
        </w:rPr>
        <w:fldChar w:fldCharType="end"/>
      </w:r>
      <w:r w:rsidRPr="00D97C46">
        <w:t xml:space="preserve"> - </w:t>
      </w:r>
      <w:r>
        <w:t xml:space="preserve">Remote CMTS + Split EQAM High level </w:t>
      </w:r>
      <w:r w:rsidRPr="006F76E9">
        <w:t>Architecture</w:t>
      </w:r>
      <w:bookmarkEnd w:id="16"/>
    </w:p>
    <w:p w:rsidR="001B1ED3" w:rsidRDefault="001B1ED3" w:rsidP="001B1ED3">
      <w:pPr>
        <w:pStyle w:val="Spacer"/>
      </w:pPr>
    </w:p>
    <w:p w:rsidR="001B1ED3" w:rsidRDefault="001B1ED3" w:rsidP="001B1ED3">
      <w:pPr>
        <w:pStyle w:val="Heading1"/>
      </w:pPr>
      <w:r>
        <w:t>IEEE 802.1CF Reference architecture</w:t>
      </w:r>
    </w:p>
    <w:p w:rsidR="001B1ED3" w:rsidRDefault="001B1ED3" w:rsidP="001B1ED3">
      <w:r w:rsidRPr="001B1ED3">
        <w:rPr>
          <w:noProof/>
        </w:rPr>
        <w:drawing>
          <wp:inline distT="0" distB="0" distL="0" distR="0">
            <wp:extent cx="5143500" cy="2681105"/>
            <wp:effectExtent l="0" t="0" r="0" b="1143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nrm-backhaul.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43606" cy="2681160"/>
                    </a:xfrm>
                    <a:prstGeom prst="rect">
                      <a:avLst/>
                    </a:prstGeom>
                  </pic:spPr>
                </pic:pic>
              </a:graphicData>
            </a:graphic>
          </wp:inline>
        </w:drawing>
      </w:r>
    </w:p>
    <w:p w:rsidR="00AA1F52" w:rsidRDefault="00AA1F52" w:rsidP="00AA1F52">
      <w:pPr>
        <w:pStyle w:val="Heading2"/>
      </w:pPr>
      <w:r>
        <w:t>Mapping DCA to IEEE 802.1CF REFERENCE ARCHITECTURE</w:t>
      </w:r>
    </w:p>
    <w:p w:rsidR="00AA1F52" w:rsidRDefault="00AA1F52" w:rsidP="00AA1F52">
      <w:pPr>
        <w:pStyle w:val="ListParagraph"/>
        <w:numPr>
          <w:ilvl w:val="0"/>
          <w:numId w:val="6"/>
        </w:numPr>
        <w:rPr>
          <w:bCs/>
        </w:rPr>
      </w:pPr>
      <w:r>
        <w:rPr>
          <w:bCs/>
        </w:rPr>
        <w:t>The Node of Attachment (NA) is the Cable Modem (CM).</w:t>
      </w:r>
    </w:p>
    <w:p w:rsidR="00AA1F52" w:rsidRDefault="00AA1F52" w:rsidP="00AA1F52">
      <w:pPr>
        <w:pStyle w:val="ListParagraph"/>
        <w:numPr>
          <w:ilvl w:val="0"/>
          <w:numId w:val="6"/>
        </w:numPr>
        <w:rPr>
          <w:bCs/>
        </w:rPr>
      </w:pPr>
      <w:r>
        <w:rPr>
          <w:bCs/>
        </w:rPr>
        <w:t>The Backhaul is the network which connects the NA to the access router.</w:t>
      </w:r>
    </w:p>
    <w:p w:rsidR="00AA1F52" w:rsidRPr="00AA1F52" w:rsidRDefault="00AA1F52" w:rsidP="00AA1F52">
      <w:pPr>
        <w:pStyle w:val="ListParagraph"/>
        <w:numPr>
          <w:ilvl w:val="0"/>
          <w:numId w:val="6"/>
        </w:numPr>
        <w:rPr>
          <w:bCs/>
        </w:rPr>
      </w:pPr>
      <w:r>
        <w:rPr>
          <w:bCs/>
        </w:rPr>
        <w:t xml:space="preserve">Backhaul consists of coax connection between CM and remote node which can be remote PHY or remote MACPHY, and the Ethernet connection between the remote node and </w:t>
      </w:r>
      <w:proofErr w:type="spellStart"/>
      <w:r>
        <w:rPr>
          <w:bCs/>
        </w:rPr>
        <w:t>headend</w:t>
      </w:r>
      <w:proofErr w:type="spellEnd"/>
      <w:r>
        <w:rPr>
          <w:bCs/>
        </w:rPr>
        <w:t>/hub.</w:t>
      </w:r>
    </w:p>
    <w:p w:rsidR="00AA1F52" w:rsidRPr="002B6000" w:rsidRDefault="00AA1F52" w:rsidP="00AA1F52">
      <w:pPr>
        <w:pStyle w:val="ListParagraph"/>
        <w:numPr>
          <w:ilvl w:val="0"/>
          <w:numId w:val="6"/>
        </w:numPr>
        <w:rPr>
          <w:bCs/>
        </w:rPr>
      </w:pPr>
      <w:r>
        <w:rPr>
          <w:bCs/>
        </w:rPr>
        <w:t>Terminal Ethernet frames are carried across R6.</w:t>
      </w:r>
    </w:p>
    <w:p w:rsidR="00AA1F52" w:rsidRPr="00AA1F52" w:rsidRDefault="00AA1F52" w:rsidP="00AA1F52"/>
    <w:p w:rsidR="001B1ED3" w:rsidRPr="001B1ED3" w:rsidRDefault="001B1ED3" w:rsidP="001B1ED3"/>
    <w:p w:rsidR="00053175" w:rsidRDefault="00053175" w:rsidP="00E615E1">
      <w:pPr>
        <w:pStyle w:val="BodyText"/>
      </w:pPr>
    </w:p>
    <w:p w:rsidR="00E615E1" w:rsidRDefault="00E615E1" w:rsidP="00E615E1">
      <w:pPr>
        <w:pStyle w:val="BodyText"/>
      </w:pPr>
    </w:p>
    <w:p w:rsidR="00FA4D37" w:rsidRDefault="00E615E1" w:rsidP="00E615E1">
      <w:pPr>
        <w:pStyle w:val="BodyText"/>
      </w:pPr>
      <w:r>
        <w:t>.</w:t>
      </w:r>
    </w:p>
    <w:sectPr w:rsidR="00FA4D37" w:rsidSect="00FA4D37">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3C2F" w:rsidRDefault="00FE3C2F" w:rsidP="00BC15FC">
      <w:pPr>
        <w:spacing w:after="0" w:line="240" w:lineRule="auto"/>
      </w:pPr>
      <w:r>
        <w:separator/>
      </w:r>
    </w:p>
  </w:endnote>
  <w:endnote w:type="continuationSeparator" w:id="1">
    <w:p w:rsidR="00FE3C2F" w:rsidRDefault="00FE3C2F" w:rsidP="00BC15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75259028"/>
      <w:docPartObj>
        <w:docPartGallery w:val="Page Numbers (Bottom of Page)"/>
        <w:docPartUnique/>
      </w:docPartObj>
    </w:sdtPr>
    <w:sdtEndPr>
      <w:rPr>
        <w:noProof/>
      </w:rPr>
    </w:sdtEndPr>
    <w:sdtContent>
      <w:p w:rsidR="00BC15FC" w:rsidRDefault="00E627C8" w:rsidP="00BC15FC">
        <w:pPr>
          <w:pStyle w:val="Footer"/>
          <w:jc w:val="center"/>
        </w:pPr>
        <w:r>
          <w:fldChar w:fldCharType="begin"/>
        </w:r>
        <w:r w:rsidR="00BC15FC">
          <w:instrText xml:space="preserve"> PAGE   \* MERGEFORMAT </w:instrText>
        </w:r>
        <w:r>
          <w:fldChar w:fldCharType="separate"/>
        </w:r>
        <w:r w:rsidR="001C47E7">
          <w:rPr>
            <w:noProof/>
          </w:rPr>
          <w:t>8</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3C2F" w:rsidRDefault="00FE3C2F" w:rsidP="00BC15FC">
      <w:pPr>
        <w:spacing w:after="0" w:line="240" w:lineRule="auto"/>
      </w:pPr>
      <w:r>
        <w:separator/>
      </w:r>
    </w:p>
  </w:footnote>
  <w:footnote w:type="continuationSeparator" w:id="1">
    <w:p w:rsidR="00FE3C2F" w:rsidRDefault="00FE3C2F" w:rsidP="00BC15F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5FC" w:rsidRPr="00BC15FC" w:rsidRDefault="00BC15FC" w:rsidP="00BC15FC">
    <w:pPr>
      <w:pStyle w:val="Header"/>
      <w:jc w:val="right"/>
      <w:rPr>
        <w:rFonts w:ascii="Arial" w:hAnsi="Arial" w:cs="Arial"/>
      </w:rPr>
    </w:pPr>
    <w:r w:rsidRPr="00BC15FC">
      <w:rPr>
        <w:rFonts w:ascii="Arial" w:hAnsi="Arial" w:cs="Arial"/>
      </w:rPr>
      <w:tab/>
      <w:t>omniran-15-0057-00-CF00</w:t>
    </w:r>
  </w:p>
  <w:p w:rsidR="00BC15FC" w:rsidRDefault="00BC15F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E60A98A"/>
    <w:lvl w:ilvl="0">
      <w:start w:val="1"/>
      <w:numFmt w:val="decimal"/>
      <w:pStyle w:val="ListNumber2"/>
      <w:lvlText w:val="%1."/>
      <w:lvlJc w:val="left"/>
      <w:pPr>
        <w:tabs>
          <w:tab w:val="num" w:pos="720"/>
        </w:tabs>
        <w:ind w:left="720" w:hanging="360"/>
      </w:pPr>
    </w:lvl>
  </w:abstractNum>
  <w:abstractNum w:abstractNumId="1">
    <w:nsid w:val="FFFFFF88"/>
    <w:multiLevelType w:val="singleLevel"/>
    <w:tmpl w:val="41D034CE"/>
    <w:lvl w:ilvl="0">
      <w:start w:val="1"/>
      <w:numFmt w:val="decimal"/>
      <w:pStyle w:val="ListNumber"/>
      <w:lvlText w:val="%1."/>
      <w:lvlJc w:val="left"/>
      <w:pPr>
        <w:tabs>
          <w:tab w:val="num" w:pos="360"/>
        </w:tabs>
        <w:ind w:left="360" w:hanging="360"/>
      </w:pPr>
    </w:lvl>
  </w:abstractNum>
  <w:abstractNum w:abstractNumId="2">
    <w:nsid w:val="140D5F5B"/>
    <w:multiLevelType w:val="multilevel"/>
    <w:tmpl w:val="3B5E0B6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
    <w:nsid w:val="1A3514AB"/>
    <w:multiLevelType w:val="singleLevel"/>
    <w:tmpl w:val="6E02CE56"/>
    <w:lvl w:ilvl="0">
      <w:start w:val="1"/>
      <w:numFmt w:val="bullet"/>
      <w:pStyle w:val="Bulletedtext"/>
      <w:lvlText w:val=""/>
      <w:lvlJc w:val="left"/>
      <w:pPr>
        <w:tabs>
          <w:tab w:val="num" w:pos="360"/>
        </w:tabs>
        <w:ind w:left="360" w:hanging="360"/>
      </w:pPr>
      <w:rPr>
        <w:rFonts w:ascii="Symbol" w:hAnsi="Symbol" w:hint="default"/>
      </w:rPr>
    </w:lvl>
  </w:abstractNum>
  <w:abstractNum w:abstractNumId="4">
    <w:nsid w:val="2DD86BAC"/>
    <w:multiLevelType w:val="hybridMultilevel"/>
    <w:tmpl w:val="C35A01B2"/>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5">
    <w:nsid w:val="3E6A22EF"/>
    <w:multiLevelType w:val="singleLevel"/>
    <w:tmpl w:val="42564B20"/>
    <w:lvl w:ilvl="0">
      <w:start w:val="1"/>
      <w:numFmt w:val="bullet"/>
      <w:pStyle w:val="Bulletedtextindent"/>
      <w:lvlText w:val=""/>
      <w:lvlJc w:val="left"/>
      <w:pPr>
        <w:tabs>
          <w:tab w:val="num" w:pos="360"/>
        </w:tabs>
        <w:ind w:left="216" w:hanging="216"/>
      </w:pPr>
      <w:rPr>
        <w:rFonts w:ascii="Symbol" w:hAnsi="Symbol" w:hint="default"/>
      </w:rPr>
    </w:lvl>
  </w:abstractNum>
  <w:num w:numId="1">
    <w:abstractNumId w:val="2"/>
  </w:num>
  <w:num w:numId="2">
    <w:abstractNumId w:val="1"/>
  </w:num>
  <w:num w:numId="3">
    <w:abstractNumId w:val="3"/>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footnotePr>
    <w:footnote w:id="0"/>
    <w:footnote w:id="1"/>
  </w:footnotePr>
  <w:endnotePr>
    <w:endnote w:id="0"/>
    <w:endnote w:id="1"/>
  </w:endnotePr>
  <w:compat/>
  <w:rsids>
    <w:rsidRoot w:val="00E615E1"/>
    <w:rsid w:val="0000185F"/>
    <w:rsid w:val="000037F2"/>
    <w:rsid w:val="00005636"/>
    <w:rsid w:val="000062D1"/>
    <w:rsid w:val="00007E94"/>
    <w:rsid w:val="000142A2"/>
    <w:rsid w:val="00014A5B"/>
    <w:rsid w:val="00015407"/>
    <w:rsid w:val="00017173"/>
    <w:rsid w:val="00021200"/>
    <w:rsid w:val="00022BBD"/>
    <w:rsid w:val="0002369C"/>
    <w:rsid w:val="000242E8"/>
    <w:rsid w:val="000271CC"/>
    <w:rsid w:val="00027A7E"/>
    <w:rsid w:val="00027EDC"/>
    <w:rsid w:val="00041DD5"/>
    <w:rsid w:val="000428D3"/>
    <w:rsid w:val="0004551F"/>
    <w:rsid w:val="00045E23"/>
    <w:rsid w:val="0004671B"/>
    <w:rsid w:val="00046DA1"/>
    <w:rsid w:val="00050218"/>
    <w:rsid w:val="0005244C"/>
    <w:rsid w:val="00053005"/>
    <w:rsid w:val="00053175"/>
    <w:rsid w:val="000600DF"/>
    <w:rsid w:val="0006054A"/>
    <w:rsid w:val="000620B0"/>
    <w:rsid w:val="00063D24"/>
    <w:rsid w:val="00064B36"/>
    <w:rsid w:val="000658E7"/>
    <w:rsid w:val="00065D2C"/>
    <w:rsid w:val="000675EE"/>
    <w:rsid w:val="0007457D"/>
    <w:rsid w:val="000767A8"/>
    <w:rsid w:val="00080249"/>
    <w:rsid w:val="00080268"/>
    <w:rsid w:val="00082A6E"/>
    <w:rsid w:val="0008510F"/>
    <w:rsid w:val="000936E1"/>
    <w:rsid w:val="000963BB"/>
    <w:rsid w:val="00096C52"/>
    <w:rsid w:val="000A057F"/>
    <w:rsid w:val="000A5501"/>
    <w:rsid w:val="000A5F08"/>
    <w:rsid w:val="000B35FA"/>
    <w:rsid w:val="000C3DDF"/>
    <w:rsid w:val="000C6F5D"/>
    <w:rsid w:val="000D0739"/>
    <w:rsid w:val="000D098B"/>
    <w:rsid w:val="000D1397"/>
    <w:rsid w:val="000D351C"/>
    <w:rsid w:val="000D79FB"/>
    <w:rsid w:val="000E03DF"/>
    <w:rsid w:val="000E16B6"/>
    <w:rsid w:val="000E3CCF"/>
    <w:rsid w:val="000E3E8A"/>
    <w:rsid w:val="000E60FF"/>
    <w:rsid w:val="000E63BD"/>
    <w:rsid w:val="000E69CD"/>
    <w:rsid w:val="000E6C7A"/>
    <w:rsid w:val="000F5042"/>
    <w:rsid w:val="000F7F21"/>
    <w:rsid w:val="0010169A"/>
    <w:rsid w:val="00104E72"/>
    <w:rsid w:val="001057EE"/>
    <w:rsid w:val="00110E1E"/>
    <w:rsid w:val="00111EB7"/>
    <w:rsid w:val="00112C86"/>
    <w:rsid w:val="001135AE"/>
    <w:rsid w:val="0011360A"/>
    <w:rsid w:val="00114540"/>
    <w:rsid w:val="00115D3F"/>
    <w:rsid w:val="00115E90"/>
    <w:rsid w:val="00117855"/>
    <w:rsid w:val="00124CC3"/>
    <w:rsid w:val="0012625F"/>
    <w:rsid w:val="00126CE4"/>
    <w:rsid w:val="00131D9B"/>
    <w:rsid w:val="00133BFC"/>
    <w:rsid w:val="00135C89"/>
    <w:rsid w:val="00136D27"/>
    <w:rsid w:val="00140E63"/>
    <w:rsid w:val="00144ED4"/>
    <w:rsid w:val="00146414"/>
    <w:rsid w:val="0014668D"/>
    <w:rsid w:val="00152174"/>
    <w:rsid w:val="00153F28"/>
    <w:rsid w:val="0016082D"/>
    <w:rsid w:val="00163612"/>
    <w:rsid w:val="001656A6"/>
    <w:rsid w:val="0016629D"/>
    <w:rsid w:val="00167FE4"/>
    <w:rsid w:val="0017446A"/>
    <w:rsid w:val="00175A9D"/>
    <w:rsid w:val="0018552E"/>
    <w:rsid w:val="00185F81"/>
    <w:rsid w:val="0019041A"/>
    <w:rsid w:val="00190B1C"/>
    <w:rsid w:val="001912FD"/>
    <w:rsid w:val="00191D0F"/>
    <w:rsid w:val="00194505"/>
    <w:rsid w:val="00194D64"/>
    <w:rsid w:val="001954A9"/>
    <w:rsid w:val="001A2078"/>
    <w:rsid w:val="001A23EE"/>
    <w:rsid w:val="001A2572"/>
    <w:rsid w:val="001A27AB"/>
    <w:rsid w:val="001A39AC"/>
    <w:rsid w:val="001A602B"/>
    <w:rsid w:val="001B1ED3"/>
    <w:rsid w:val="001B798C"/>
    <w:rsid w:val="001B7F03"/>
    <w:rsid w:val="001C0266"/>
    <w:rsid w:val="001C096D"/>
    <w:rsid w:val="001C1B9F"/>
    <w:rsid w:val="001C20CE"/>
    <w:rsid w:val="001C21DE"/>
    <w:rsid w:val="001C3FB2"/>
    <w:rsid w:val="001C47E7"/>
    <w:rsid w:val="001C60F4"/>
    <w:rsid w:val="001C740A"/>
    <w:rsid w:val="001D0094"/>
    <w:rsid w:val="001D14E2"/>
    <w:rsid w:val="001D2E59"/>
    <w:rsid w:val="001D3E23"/>
    <w:rsid w:val="001D43D0"/>
    <w:rsid w:val="001E30E4"/>
    <w:rsid w:val="001E3251"/>
    <w:rsid w:val="001E498B"/>
    <w:rsid w:val="001F3288"/>
    <w:rsid w:val="0020001F"/>
    <w:rsid w:val="002010BC"/>
    <w:rsid w:val="00201E82"/>
    <w:rsid w:val="00206585"/>
    <w:rsid w:val="00213A1C"/>
    <w:rsid w:val="0021446E"/>
    <w:rsid w:val="00215FB2"/>
    <w:rsid w:val="00220167"/>
    <w:rsid w:val="00226E08"/>
    <w:rsid w:val="00236C11"/>
    <w:rsid w:val="00237471"/>
    <w:rsid w:val="00242B3D"/>
    <w:rsid w:val="002430AD"/>
    <w:rsid w:val="00245881"/>
    <w:rsid w:val="00247CA7"/>
    <w:rsid w:val="00247F5B"/>
    <w:rsid w:val="00251200"/>
    <w:rsid w:val="00251E86"/>
    <w:rsid w:val="002554E2"/>
    <w:rsid w:val="00257E23"/>
    <w:rsid w:val="00260A72"/>
    <w:rsid w:val="00262209"/>
    <w:rsid w:val="0026585F"/>
    <w:rsid w:val="00267D38"/>
    <w:rsid w:val="00274022"/>
    <w:rsid w:val="00277C08"/>
    <w:rsid w:val="002817FF"/>
    <w:rsid w:val="00286C83"/>
    <w:rsid w:val="00290A32"/>
    <w:rsid w:val="002971B7"/>
    <w:rsid w:val="002A126F"/>
    <w:rsid w:val="002A1737"/>
    <w:rsid w:val="002A4789"/>
    <w:rsid w:val="002A5477"/>
    <w:rsid w:val="002A57E8"/>
    <w:rsid w:val="002A722E"/>
    <w:rsid w:val="002A797D"/>
    <w:rsid w:val="002C12ED"/>
    <w:rsid w:val="002D5ACA"/>
    <w:rsid w:val="002D60A5"/>
    <w:rsid w:val="002D6A62"/>
    <w:rsid w:val="002D6FEA"/>
    <w:rsid w:val="002D72F3"/>
    <w:rsid w:val="002E1ED9"/>
    <w:rsid w:val="002E422B"/>
    <w:rsid w:val="002E47B6"/>
    <w:rsid w:val="002F0A90"/>
    <w:rsid w:val="002F3F06"/>
    <w:rsid w:val="002F4026"/>
    <w:rsid w:val="002F4713"/>
    <w:rsid w:val="0030055F"/>
    <w:rsid w:val="00300A72"/>
    <w:rsid w:val="00304567"/>
    <w:rsid w:val="0030694D"/>
    <w:rsid w:val="003069D0"/>
    <w:rsid w:val="0031095E"/>
    <w:rsid w:val="00310C30"/>
    <w:rsid w:val="00311237"/>
    <w:rsid w:val="0031439E"/>
    <w:rsid w:val="00315B48"/>
    <w:rsid w:val="00315E31"/>
    <w:rsid w:val="0032093E"/>
    <w:rsid w:val="0032299D"/>
    <w:rsid w:val="00324387"/>
    <w:rsid w:val="00324AE8"/>
    <w:rsid w:val="003273CE"/>
    <w:rsid w:val="003276A8"/>
    <w:rsid w:val="003315C8"/>
    <w:rsid w:val="00334E4C"/>
    <w:rsid w:val="00334ED5"/>
    <w:rsid w:val="00344613"/>
    <w:rsid w:val="00344B51"/>
    <w:rsid w:val="00347462"/>
    <w:rsid w:val="00354AB4"/>
    <w:rsid w:val="0035582A"/>
    <w:rsid w:val="00361C32"/>
    <w:rsid w:val="0036555D"/>
    <w:rsid w:val="00365BA7"/>
    <w:rsid w:val="00372152"/>
    <w:rsid w:val="00373867"/>
    <w:rsid w:val="003771CC"/>
    <w:rsid w:val="00382733"/>
    <w:rsid w:val="003842B2"/>
    <w:rsid w:val="00384306"/>
    <w:rsid w:val="003871DB"/>
    <w:rsid w:val="00393E2B"/>
    <w:rsid w:val="00395664"/>
    <w:rsid w:val="00396AD2"/>
    <w:rsid w:val="003A7B84"/>
    <w:rsid w:val="003B139A"/>
    <w:rsid w:val="003B5878"/>
    <w:rsid w:val="003C3A80"/>
    <w:rsid w:val="003C45DD"/>
    <w:rsid w:val="003C514C"/>
    <w:rsid w:val="003C6E1D"/>
    <w:rsid w:val="003C6F85"/>
    <w:rsid w:val="003D1A6B"/>
    <w:rsid w:val="003D1AAD"/>
    <w:rsid w:val="003D1D0F"/>
    <w:rsid w:val="003D1E4F"/>
    <w:rsid w:val="003D2048"/>
    <w:rsid w:val="003D6E6F"/>
    <w:rsid w:val="003E0BBF"/>
    <w:rsid w:val="003E79F1"/>
    <w:rsid w:val="003F50D7"/>
    <w:rsid w:val="003F7FA6"/>
    <w:rsid w:val="00401F8D"/>
    <w:rsid w:val="0040247D"/>
    <w:rsid w:val="00417789"/>
    <w:rsid w:val="004217C5"/>
    <w:rsid w:val="00422209"/>
    <w:rsid w:val="004268D0"/>
    <w:rsid w:val="00434A3F"/>
    <w:rsid w:val="00436F88"/>
    <w:rsid w:val="00443545"/>
    <w:rsid w:val="00444E87"/>
    <w:rsid w:val="004461FC"/>
    <w:rsid w:val="00446201"/>
    <w:rsid w:val="0045001B"/>
    <w:rsid w:val="004525C0"/>
    <w:rsid w:val="00454718"/>
    <w:rsid w:val="00461FC3"/>
    <w:rsid w:val="00463F50"/>
    <w:rsid w:val="00465676"/>
    <w:rsid w:val="0046578C"/>
    <w:rsid w:val="00466464"/>
    <w:rsid w:val="004712BF"/>
    <w:rsid w:val="00471883"/>
    <w:rsid w:val="00471A31"/>
    <w:rsid w:val="004727EF"/>
    <w:rsid w:val="00473492"/>
    <w:rsid w:val="0047433F"/>
    <w:rsid w:val="00477D45"/>
    <w:rsid w:val="00480F3F"/>
    <w:rsid w:val="004823E9"/>
    <w:rsid w:val="00483D41"/>
    <w:rsid w:val="0048738C"/>
    <w:rsid w:val="00491084"/>
    <w:rsid w:val="00492DF9"/>
    <w:rsid w:val="004B668D"/>
    <w:rsid w:val="004C08C1"/>
    <w:rsid w:val="004C4D3F"/>
    <w:rsid w:val="004C5EAE"/>
    <w:rsid w:val="004D7B48"/>
    <w:rsid w:val="004E2AFB"/>
    <w:rsid w:val="004E3BF6"/>
    <w:rsid w:val="004E481A"/>
    <w:rsid w:val="004E4FB8"/>
    <w:rsid w:val="004E59F9"/>
    <w:rsid w:val="004E78C8"/>
    <w:rsid w:val="004E7D74"/>
    <w:rsid w:val="004F26EA"/>
    <w:rsid w:val="0050172A"/>
    <w:rsid w:val="005023A7"/>
    <w:rsid w:val="00502BC2"/>
    <w:rsid w:val="0050327C"/>
    <w:rsid w:val="005050E3"/>
    <w:rsid w:val="005058C7"/>
    <w:rsid w:val="0050612A"/>
    <w:rsid w:val="005064F8"/>
    <w:rsid w:val="00507FF7"/>
    <w:rsid w:val="00511005"/>
    <w:rsid w:val="00512135"/>
    <w:rsid w:val="00515A0A"/>
    <w:rsid w:val="00515B34"/>
    <w:rsid w:val="005168A7"/>
    <w:rsid w:val="00522397"/>
    <w:rsid w:val="005246AE"/>
    <w:rsid w:val="00530918"/>
    <w:rsid w:val="00532807"/>
    <w:rsid w:val="005331B4"/>
    <w:rsid w:val="00542ED3"/>
    <w:rsid w:val="005432EC"/>
    <w:rsid w:val="00545660"/>
    <w:rsid w:val="005459FC"/>
    <w:rsid w:val="005460BC"/>
    <w:rsid w:val="005469A9"/>
    <w:rsid w:val="005475A7"/>
    <w:rsid w:val="00547D7A"/>
    <w:rsid w:val="00553958"/>
    <w:rsid w:val="00553FBE"/>
    <w:rsid w:val="005604B3"/>
    <w:rsid w:val="00566DBE"/>
    <w:rsid w:val="0057492A"/>
    <w:rsid w:val="00575022"/>
    <w:rsid w:val="00576A94"/>
    <w:rsid w:val="00576FD5"/>
    <w:rsid w:val="00581AF2"/>
    <w:rsid w:val="005845CC"/>
    <w:rsid w:val="005849DF"/>
    <w:rsid w:val="00585D77"/>
    <w:rsid w:val="005916B2"/>
    <w:rsid w:val="005A227E"/>
    <w:rsid w:val="005A2A4F"/>
    <w:rsid w:val="005A63A4"/>
    <w:rsid w:val="005A678E"/>
    <w:rsid w:val="005A7FAB"/>
    <w:rsid w:val="005B5D82"/>
    <w:rsid w:val="005C0A67"/>
    <w:rsid w:val="005C191C"/>
    <w:rsid w:val="005C29E8"/>
    <w:rsid w:val="005C35F6"/>
    <w:rsid w:val="005C393B"/>
    <w:rsid w:val="005D038D"/>
    <w:rsid w:val="005D29B7"/>
    <w:rsid w:val="005D3B87"/>
    <w:rsid w:val="005D3F65"/>
    <w:rsid w:val="005E05B6"/>
    <w:rsid w:val="005E293E"/>
    <w:rsid w:val="005E38B3"/>
    <w:rsid w:val="005E39BF"/>
    <w:rsid w:val="005E6C49"/>
    <w:rsid w:val="005F0BCF"/>
    <w:rsid w:val="005F25C3"/>
    <w:rsid w:val="005F3009"/>
    <w:rsid w:val="005F425C"/>
    <w:rsid w:val="005F4FEB"/>
    <w:rsid w:val="005F68D9"/>
    <w:rsid w:val="00601F25"/>
    <w:rsid w:val="00602121"/>
    <w:rsid w:val="006041FD"/>
    <w:rsid w:val="006050ED"/>
    <w:rsid w:val="00605B05"/>
    <w:rsid w:val="006146B3"/>
    <w:rsid w:val="00616104"/>
    <w:rsid w:val="00616588"/>
    <w:rsid w:val="00620C1C"/>
    <w:rsid w:val="00621BA1"/>
    <w:rsid w:val="00627756"/>
    <w:rsid w:val="006278F7"/>
    <w:rsid w:val="00633D64"/>
    <w:rsid w:val="00633D69"/>
    <w:rsid w:val="006357D5"/>
    <w:rsid w:val="00642356"/>
    <w:rsid w:val="006470AB"/>
    <w:rsid w:val="00650B5B"/>
    <w:rsid w:val="00653E40"/>
    <w:rsid w:val="00654C6B"/>
    <w:rsid w:val="00654DE4"/>
    <w:rsid w:val="00656991"/>
    <w:rsid w:val="0066280D"/>
    <w:rsid w:val="00664717"/>
    <w:rsid w:val="00664BF0"/>
    <w:rsid w:val="00665701"/>
    <w:rsid w:val="00665A78"/>
    <w:rsid w:val="006704E5"/>
    <w:rsid w:val="00670526"/>
    <w:rsid w:val="00673C83"/>
    <w:rsid w:val="00674A03"/>
    <w:rsid w:val="00675D1B"/>
    <w:rsid w:val="006800A9"/>
    <w:rsid w:val="00680A2A"/>
    <w:rsid w:val="00680E0F"/>
    <w:rsid w:val="00683E71"/>
    <w:rsid w:val="006919E7"/>
    <w:rsid w:val="00696BBF"/>
    <w:rsid w:val="006A274E"/>
    <w:rsid w:val="006B1815"/>
    <w:rsid w:val="006B348C"/>
    <w:rsid w:val="006B6663"/>
    <w:rsid w:val="006B7235"/>
    <w:rsid w:val="006C346B"/>
    <w:rsid w:val="006D0664"/>
    <w:rsid w:val="006D09A1"/>
    <w:rsid w:val="006D0ADE"/>
    <w:rsid w:val="006D12AB"/>
    <w:rsid w:val="006D2FAA"/>
    <w:rsid w:val="006D3F46"/>
    <w:rsid w:val="006D5271"/>
    <w:rsid w:val="006E0F17"/>
    <w:rsid w:val="006E209D"/>
    <w:rsid w:val="006F362C"/>
    <w:rsid w:val="006F4122"/>
    <w:rsid w:val="006F4D87"/>
    <w:rsid w:val="006F50A7"/>
    <w:rsid w:val="006F5995"/>
    <w:rsid w:val="00700841"/>
    <w:rsid w:val="00702473"/>
    <w:rsid w:val="00702C2B"/>
    <w:rsid w:val="007034E6"/>
    <w:rsid w:val="007040E8"/>
    <w:rsid w:val="0070641C"/>
    <w:rsid w:val="0071451C"/>
    <w:rsid w:val="007146D1"/>
    <w:rsid w:val="007165B9"/>
    <w:rsid w:val="00716C5E"/>
    <w:rsid w:val="007177E6"/>
    <w:rsid w:val="0072239A"/>
    <w:rsid w:val="00723DA2"/>
    <w:rsid w:val="00727855"/>
    <w:rsid w:val="00731B0B"/>
    <w:rsid w:val="00732D1C"/>
    <w:rsid w:val="00734A73"/>
    <w:rsid w:val="007365D6"/>
    <w:rsid w:val="00743DF6"/>
    <w:rsid w:val="00743E36"/>
    <w:rsid w:val="00746D4A"/>
    <w:rsid w:val="00752098"/>
    <w:rsid w:val="00752BF7"/>
    <w:rsid w:val="00753333"/>
    <w:rsid w:val="00754762"/>
    <w:rsid w:val="00754AF6"/>
    <w:rsid w:val="00755B3D"/>
    <w:rsid w:val="00755B8F"/>
    <w:rsid w:val="0075609C"/>
    <w:rsid w:val="007570FA"/>
    <w:rsid w:val="00762C96"/>
    <w:rsid w:val="00763064"/>
    <w:rsid w:val="00763C9C"/>
    <w:rsid w:val="00763F0D"/>
    <w:rsid w:val="007645CB"/>
    <w:rsid w:val="00771E48"/>
    <w:rsid w:val="007728FF"/>
    <w:rsid w:val="00773EAE"/>
    <w:rsid w:val="0077515D"/>
    <w:rsid w:val="007767BA"/>
    <w:rsid w:val="00776DE1"/>
    <w:rsid w:val="00780BDE"/>
    <w:rsid w:val="00781A51"/>
    <w:rsid w:val="00783709"/>
    <w:rsid w:val="007847F8"/>
    <w:rsid w:val="007852B5"/>
    <w:rsid w:val="0078645B"/>
    <w:rsid w:val="00787409"/>
    <w:rsid w:val="007913F4"/>
    <w:rsid w:val="00792E2E"/>
    <w:rsid w:val="00795007"/>
    <w:rsid w:val="00796F86"/>
    <w:rsid w:val="007970D0"/>
    <w:rsid w:val="007A221A"/>
    <w:rsid w:val="007A4271"/>
    <w:rsid w:val="007A4563"/>
    <w:rsid w:val="007A4F8E"/>
    <w:rsid w:val="007A5429"/>
    <w:rsid w:val="007A6820"/>
    <w:rsid w:val="007A7AC6"/>
    <w:rsid w:val="007B1269"/>
    <w:rsid w:val="007C04FB"/>
    <w:rsid w:val="007C50CA"/>
    <w:rsid w:val="007D4E42"/>
    <w:rsid w:val="007D520B"/>
    <w:rsid w:val="007E48AF"/>
    <w:rsid w:val="007E4CBB"/>
    <w:rsid w:val="007E4F99"/>
    <w:rsid w:val="007E640A"/>
    <w:rsid w:val="007E6721"/>
    <w:rsid w:val="007E7BEA"/>
    <w:rsid w:val="00800973"/>
    <w:rsid w:val="00800D66"/>
    <w:rsid w:val="008015CE"/>
    <w:rsid w:val="00801623"/>
    <w:rsid w:val="00802F29"/>
    <w:rsid w:val="008031BD"/>
    <w:rsid w:val="0080349F"/>
    <w:rsid w:val="008034B8"/>
    <w:rsid w:val="00805308"/>
    <w:rsid w:val="008066EA"/>
    <w:rsid w:val="008236E1"/>
    <w:rsid w:val="00824C9F"/>
    <w:rsid w:val="00825511"/>
    <w:rsid w:val="008302A5"/>
    <w:rsid w:val="00830388"/>
    <w:rsid w:val="00830624"/>
    <w:rsid w:val="00835F88"/>
    <w:rsid w:val="0083761E"/>
    <w:rsid w:val="00844907"/>
    <w:rsid w:val="00845B31"/>
    <w:rsid w:val="0085089A"/>
    <w:rsid w:val="008509E0"/>
    <w:rsid w:val="008635E5"/>
    <w:rsid w:val="00865CF4"/>
    <w:rsid w:val="00870C43"/>
    <w:rsid w:val="00870F38"/>
    <w:rsid w:val="0087158D"/>
    <w:rsid w:val="00874F8F"/>
    <w:rsid w:val="00881CB4"/>
    <w:rsid w:val="00885BFD"/>
    <w:rsid w:val="00893FCA"/>
    <w:rsid w:val="00894215"/>
    <w:rsid w:val="008943E4"/>
    <w:rsid w:val="00897B9D"/>
    <w:rsid w:val="008A02C6"/>
    <w:rsid w:val="008A0913"/>
    <w:rsid w:val="008A6443"/>
    <w:rsid w:val="008B1B07"/>
    <w:rsid w:val="008B23C2"/>
    <w:rsid w:val="008B4627"/>
    <w:rsid w:val="008B6F61"/>
    <w:rsid w:val="008B7467"/>
    <w:rsid w:val="008B7C7B"/>
    <w:rsid w:val="008B7E01"/>
    <w:rsid w:val="008C3C90"/>
    <w:rsid w:val="008C3EFB"/>
    <w:rsid w:val="008C6E12"/>
    <w:rsid w:val="008D0929"/>
    <w:rsid w:val="008D186A"/>
    <w:rsid w:val="008D51BF"/>
    <w:rsid w:val="008D597A"/>
    <w:rsid w:val="008D5EBC"/>
    <w:rsid w:val="008E0E5D"/>
    <w:rsid w:val="008E1561"/>
    <w:rsid w:val="008E185E"/>
    <w:rsid w:val="008E3E2A"/>
    <w:rsid w:val="008E5F90"/>
    <w:rsid w:val="008E61ED"/>
    <w:rsid w:val="008E661A"/>
    <w:rsid w:val="008F6BFF"/>
    <w:rsid w:val="008F77C9"/>
    <w:rsid w:val="00902FE4"/>
    <w:rsid w:val="0090482F"/>
    <w:rsid w:val="00906CEB"/>
    <w:rsid w:val="00913982"/>
    <w:rsid w:val="00913B4F"/>
    <w:rsid w:val="00914E70"/>
    <w:rsid w:val="0092029A"/>
    <w:rsid w:val="009236F8"/>
    <w:rsid w:val="0092370C"/>
    <w:rsid w:val="00925C4D"/>
    <w:rsid w:val="00930C1D"/>
    <w:rsid w:val="00931751"/>
    <w:rsid w:val="009320A0"/>
    <w:rsid w:val="00932741"/>
    <w:rsid w:val="00936812"/>
    <w:rsid w:val="0094058F"/>
    <w:rsid w:val="00947585"/>
    <w:rsid w:val="00951F91"/>
    <w:rsid w:val="00953EC5"/>
    <w:rsid w:val="009637A5"/>
    <w:rsid w:val="00963C54"/>
    <w:rsid w:val="00963EF1"/>
    <w:rsid w:val="00967612"/>
    <w:rsid w:val="00971227"/>
    <w:rsid w:val="00980F83"/>
    <w:rsid w:val="009821D4"/>
    <w:rsid w:val="00983B87"/>
    <w:rsid w:val="00983D51"/>
    <w:rsid w:val="009851A9"/>
    <w:rsid w:val="00986AFE"/>
    <w:rsid w:val="00990AFF"/>
    <w:rsid w:val="00990BE3"/>
    <w:rsid w:val="00993995"/>
    <w:rsid w:val="00993F27"/>
    <w:rsid w:val="00994DDF"/>
    <w:rsid w:val="00994ECA"/>
    <w:rsid w:val="009963E0"/>
    <w:rsid w:val="009979C5"/>
    <w:rsid w:val="009A2985"/>
    <w:rsid w:val="009A311B"/>
    <w:rsid w:val="009A6593"/>
    <w:rsid w:val="009B32F0"/>
    <w:rsid w:val="009B4C05"/>
    <w:rsid w:val="009B56A7"/>
    <w:rsid w:val="009B5752"/>
    <w:rsid w:val="009B6D18"/>
    <w:rsid w:val="009B7BFD"/>
    <w:rsid w:val="009C135C"/>
    <w:rsid w:val="009C2412"/>
    <w:rsid w:val="009C4F6D"/>
    <w:rsid w:val="009C749E"/>
    <w:rsid w:val="009D6D73"/>
    <w:rsid w:val="009D73AB"/>
    <w:rsid w:val="009D7A08"/>
    <w:rsid w:val="009E283E"/>
    <w:rsid w:val="009E405C"/>
    <w:rsid w:val="009E6F78"/>
    <w:rsid w:val="009F1B9B"/>
    <w:rsid w:val="009F4F3C"/>
    <w:rsid w:val="009F53EF"/>
    <w:rsid w:val="009F542B"/>
    <w:rsid w:val="009F6EB2"/>
    <w:rsid w:val="00A01910"/>
    <w:rsid w:val="00A01DEC"/>
    <w:rsid w:val="00A02184"/>
    <w:rsid w:val="00A02BC8"/>
    <w:rsid w:val="00A02EA9"/>
    <w:rsid w:val="00A07562"/>
    <w:rsid w:val="00A13CC8"/>
    <w:rsid w:val="00A20AA5"/>
    <w:rsid w:val="00A23686"/>
    <w:rsid w:val="00A335C0"/>
    <w:rsid w:val="00A356D4"/>
    <w:rsid w:val="00A36445"/>
    <w:rsid w:val="00A36ED4"/>
    <w:rsid w:val="00A478F8"/>
    <w:rsid w:val="00A50258"/>
    <w:rsid w:val="00A502FA"/>
    <w:rsid w:val="00A5740F"/>
    <w:rsid w:val="00A601F7"/>
    <w:rsid w:val="00A652A0"/>
    <w:rsid w:val="00A656DF"/>
    <w:rsid w:val="00A6705F"/>
    <w:rsid w:val="00A71518"/>
    <w:rsid w:val="00A71E75"/>
    <w:rsid w:val="00A73016"/>
    <w:rsid w:val="00A73884"/>
    <w:rsid w:val="00A7388D"/>
    <w:rsid w:val="00A73F76"/>
    <w:rsid w:val="00A759FB"/>
    <w:rsid w:val="00A77126"/>
    <w:rsid w:val="00A773FF"/>
    <w:rsid w:val="00A80D49"/>
    <w:rsid w:val="00A80D5E"/>
    <w:rsid w:val="00A8397E"/>
    <w:rsid w:val="00A85F6B"/>
    <w:rsid w:val="00A87267"/>
    <w:rsid w:val="00A8760B"/>
    <w:rsid w:val="00A905F9"/>
    <w:rsid w:val="00A91277"/>
    <w:rsid w:val="00A9351B"/>
    <w:rsid w:val="00AA0CAE"/>
    <w:rsid w:val="00AA1F52"/>
    <w:rsid w:val="00AA2ECC"/>
    <w:rsid w:val="00AA46CA"/>
    <w:rsid w:val="00AA4C70"/>
    <w:rsid w:val="00AA725B"/>
    <w:rsid w:val="00AA73A6"/>
    <w:rsid w:val="00AB76ED"/>
    <w:rsid w:val="00AC3676"/>
    <w:rsid w:val="00AC3F54"/>
    <w:rsid w:val="00AC437A"/>
    <w:rsid w:val="00AC56F7"/>
    <w:rsid w:val="00AC5A9B"/>
    <w:rsid w:val="00AC5DD0"/>
    <w:rsid w:val="00AD03FC"/>
    <w:rsid w:val="00AD1A85"/>
    <w:rsid w:val="00AD43E8"/>
    <w:rsid w:val="00AE525F"/>
    <w:rsid w:val="00AE7FB6"/>
    <w:rsid w:val="00AF0EBC"/>
    <w:rsid w:val="00AF23E6"/>
    <w:rsid w:val="00AF2A05"/>
    <w:rsid w:val="00AF2C79"/>
    <w:rsid w:val="00AF39B4"/>
    <w:rsid w:val="00AF3FF4"/>
    <w:rsid w:val="00B00BB3"/>
    <w:rsid w:val="00B1058E"/>
    <w:rsid w:val="00B1344A"/>
    <w:rsid w:val="00B2349B"/>
    <w:rsid w:val="00B25BA2"/>
    <w:rsid w:val="00B269D3"/>
    <w:rsid w:val="00B277F9"/>
    <w:rsid w:val="00B34310"/>
    <w:rsid w:val="00B37E30"/>
    <w:rsid w:val="00B41848"/>
    <w:rsid w:val="00B41FB0"/>
    <w:rsid w:val="00B426C0"/>
    <w:rsid w:val="00B43D64"/>
    <w:rsid w:val="00B4715F"/>
    <w:rsid w:val="00B54395"/>
    <w:rsid w:val="00B55397"/>
    <w:rsid w:val="00B55E91"/>
    <w:rsid w:val="00B563D9"/>
    <w:rsid w:val="00B56CA6"/>
    <w:rsid w:val="00B57466"/>
    <w:rsid w:val="00B57E53"/>
    <w:rsid w:val="00B632E1"/>
    <w:rsid w:val="00B64A03"/>
    <w:rsid w:val="00B70867"/>
    <w:rsid w:val="00B7148B"/>
    <w:rsid w:val="00B72DB0"/>
    <w:rsid w:val="00B77211"/>
    <w:rsid w:val="00B81206"/>
    <w:rsid w:val="00B814C4"/>
    <w:rsid w:val="00B94385"/>
    <w:rsid w:val="00B94944"/>
    <w:rsid w:val="00BA092D"/>
    <w:rsid w:val="00BA24D9"/>
    <w:rsid w:val="00BA34C3"/>
    <w:rsid w:val="00BA40A2"/>
    <w:rsid w:val="00BA50F5"/>
    <w:rsid w:val="00BB0C6C"/>
    <w:rsid w:val="00BB1A74"/>
    <w:rsid w:val="00BB68AA"/>
    <w:rsid w:val="00BC08FC"/>
    <w:rsid w:val="00BC15FC"/>
    <w:rsid w:val="00BC48FE"/>
    <w:rsid w:val="00BC4E1A"/>
    <w:rsid w:val="00BC6DAF"/>
    <w:rsid w:val="00BD526F"/>
    <w:rsid w:val="00BD6BAE"/>
    <w:rsid w:val="00BD71F3"/>
    <w:rsid w:val="00BE15AD"/>
    <w:rsid w:val="00BE1DA6"/>
    <w:rsid w:val="00BE54A4"/>
    <w:rsid w:val="00BF1DF4"/>
    <w:rsid w:val="00BF4730"/>
    <w:rsid w:val="00BF6A0A"/>
    <w:rsid w:val="00BF70BB"/>
    <w:rsid w:val="00C00509"/>
    <w:rsid w:val="00C01431"/>
    <w:rsid w:val="00C02812"/>
    <w:rsid w:val="00C02A6D"/>
    <w:rsid w:val="00C02C01"/>
    <w:rsid w:val="00C05946"/>
    <w:rsid w:val="00C06C5C"/>
    <w:rsid w:val="00C07579"/>
    <w:rsid w:val="00C10ABC"/>
    <w:rsid w:val="00C1310F"/>
    <w:rsid w:val="00C15019"/>
    <w:rsid w:val="00C15FD1"/>
    <w:rsid w:val="00C20596"/>
    <w:rsid w:val="00C21192"/>
    <w:rsid w:val="00C22132"/>
    <w:rsid w:val="00C23DD1"/>
    <w:rsid w:val="00C24224"/>
    <w:rsid w:val="00C33B15"/>
    <w:rsid w:val="00C35DF8"/>
    <w:rsid w:val="00C37141"/>
    <w:rsid w:val="00C437A6"/>
    <w:rsid w:val="00C4634A"/>
    <w:rsid w:val="00C466E7"/>
    <w:rsid w:val="00C476D3"/>
    <w:rsid w:val="00C50BFB"/>
    <w:rsid w:val="00C51862"/>
    <w:rsid w:val="00C52B7B"/>
    <w:rsid w:val="00C62714"/>
    <w:rsid w:val="00C62890"/>
    <w:rsid w:val="00C62F79"/>
    <w:rsid w:val="00C66F00"/>
    <w:rsid w:val="00C672E7"/>
    <w:rsid w:val="00C673B7"/>
    <w:rsid w:val="00C715BB"/>
    <w:rsid w:val="00C71C20"/>
    <w:rsid w:val="00C74F58"/>
    <w:rsid w:val="00C75398"/>
    <w:rsid w:val="00C82985"/>
    <w:rsid w:val="00C83D2A"/>
    <w:rsid w:val="00C84C96"/>
    <w:rsid w:val="00C84E09"/>
    <w:rsid w:val="00C86BA6"/>
    <w:rsid w:val="00C935E0"/>
    <w:rsid w:val="00CA1C32"/>
    <w:rsid w:val="00CA1D69"/>
    <w:rsid w:val="00CA489C"/>
    <w:rsid w:val="00CA4D0D"/>
    <w:rsid w:val="00CA5463"/>
    <w:rsid w:val="00CA5AB2"/>
    <w:rsid w:val="00CA6E1F"/>
    <w:rsid w:val="00CA7180"/>
    <w:rsid w:val="00CA72BB"/>
    <w:rsid w:val="00CA7452"/>
    <w:rsid w:val="00CB4889"/>
    <w:rsid w:val="00CB6CF4"/>
    <w:rsid w:val="00CC3AC9"/>
    <w:rsid w:val="00CC48B1"/>
    <w:rsid w:val="00CC581A"/>
    <w:rsid w:val="00CC740A"/>
    <w:rsid w:val="00CD1DB3"/>
    <w:rsid w:val="00CD2362"/>
    <w:rsid w:val="00CD40EB"/>
    <w:rsid w:val="00CD5809"/>
    <w:rsid w:val="00CD67C3"/>
    <w:rsid w:val="00CD6F75"/>
    <w:rsid w:val="00CE5FBB"/>
    <w:rsid w:val="00CE6C4C"/>
    <w:rsid w:val="00CF0534"/>
    <w:rsid w:val="00CF27E5"/>
    <w:rsid w:val="00CF58AA"/>
    <w:rsid w:val="00D02C8C"/>
    <w:rsid w:val="00D0540C"/>
    <w:rsid w:val="00D06124"/>
    <w:rsid w:val="00D06E92"/>
    <w:rsid w:val="00D0709C"/>
    <w:rsid w:val="00D11838"/>
    <w:rsid w:val="00D14FDC"/>
    <w:rsid w:val="00D204B2"/>
    <w:rsid w:val="00D206F9"/>
    <w:rsid w:val="00D2071A"/>
    <w:rsid w:val="00D2379D"/>
    <w:rsid w:val="00D239DA"/>
    <w:rsid w:val="00D262BB"/>
    <w:rsid w:val="00D32244"/>
    <w:rsid w:val="00D41818"/>
    <w:rsid w:val="00D41F06"/>
    <w:rsid w:val="00D42F3C"/>
    <w:rsid w:val="00D4605D"/>
    <w:rsid w:val="00D47F52"/>
    <w:rsid w:val="00D5033A"/>
    <w:rsid w:val="00D55E25"/>
    <w:rsid w:val="00D56513"/>
    <w:rsid w:val="00D60DB8"/>
    <w:rsid w:val="00D6342B"/>
    <w:rsid w:val="00D63D56"/>
    <w:rsid w:val="00D679A0"/>
    <w:rsid w:val="00D76648"/>
    <w:rsid w:val="00D824F1"/>
    <w:rsid w:val="00D90E68"/>
    <w:rsid w:val="00D90F12"/>
    <w:rsid w:val="00D942AF"/>
    <w:rsid w:val="00DA4F82"/>
    <w:rsid w:val="00DA6730"/>
    <w:rsid w:val="00DB0FCA"/>
    <w:rsid w:val="00DB3EE7"/>
    <w:rsid w:val="00DB672E"/>
    <w:rsid w:val="00DC15ED"/>
    <w:rsid w:val="00DC2171"/>
    <w:rsid w:val="00DC305F"/>
    <w:rsid w:val="00DC3741"/>
    <w:rsid w:val="00DC3F99"/>
    <w:rsid w:val="00DC63F3"/>
    <w:rsid w:val="00DD15FD"/>
    <w:rsid w:val="00DD170C"/>
    <w:rsid w:val="00DD1ECF"/>
    <w:rsid w:val="00DE03FA"/>
    <w:rsid w:val="00DE3225"/>
    <w:rsid w:val="00DE4B7B"/>
    <w:rsid w:val="00DE6094"/>
    <w:rsid w:val="00DF2288"/>
    <w:rsid w:val="00DF380A"/>
    <w:rsid w:val="00DF555B"/>
    <w:rsid w:val="00DF57C7"/>
    <w:rsid w:val="00E00586"/>
    <w:rsid w:val="00E00B55"/>
    <w:rsid w:val="00E068DE"/>
    <w:rsid w:val="00E06DD4"/>
    <w:rsid w:val="00E07697"/>
    <w:rsid w:val="00E07842"/>
    <w:rsid w:val="00E07C1B"/>
    <w:rsid w:val="00E136FA"/>
    <w:rsid w:val="00E14D39"/>
    <w:rsid w:val="00E158D4"/>
    <w:rsid w:val="00E1713E"/>
    <w:rsid w:val="00E3635D"/>
    <w:rsid w:val="00E36D77"/>
    <w:rsid w:val="00E4535D"/>
    <w:rsid w:val="00E4773A"/>
    <w:rsid w:val="00E47E75"/>
    <w:rsid w:val="00E52935"/>
    <w:rsid w:val="00E53E70"/>
    <w:rsid w:val="00E54304"/>
    <w:rsid w:val="00E568C6"/>
    <w:rsid w:val="00E5791B"/>
    <w:rsid w:val="00E6018F"/>
    <w:rsid w:val="00E615E1"/>
    <w:rsid w:val="00E6216D"/>
    <w:rsid w:val="00E627C8"/>
    <w:rsid w:val="00E63B85"/>
    <w:rsid w:val="00E642CC"/>
    <w:rsid w:val="00E64C85"/>
    <w:rsid w:val="00E65E9E"/>
    <w:rsid w:val="00E67EBA"/>
    <w:rsid w:val="00E709CB"/>
    <w:rsid w:val="00E75091"/>
    <w:rsid w:val="00E778C3"/>
    <w:rsid w:val="00E77B98"/>
    <w:rsid w:val="00E81024"/>
    <w:rsid w:val="00E8520D"/>
    <w:rsid w:val="00E8551E"/>
    <w:rsid w:val="00E86B8D"/>
    <w:rsid w:val="00E86D45"/>
    <w:rsid w:val="00E8792B"/>
    <w:rsid w:val="00E92AB2"/>
    <w:rsid w:val="00E95411"/>
    <w:rsid w:val="00EA2538"/>
    <w:rsid w:val="00EA42C1"/>
    <w:rsid w:val="00EA52DF"/>
    <w:rsid w:val="00EA5A76"/>
    <w:rsid w:val="00EB42C4"/>
    <w:rsid w:val="00EB5526"/>
    <w:rsid w:val="00EB6366"/>
    <w:rsid w:val="00EC170F"/>
    <w:rsid w:val="00EC185E"/>
    <w:rsid w:val="00EC4A9A"/>
    <w:rsid w:val="00EC6C12"/>
    <w:rsid w:val="00EE002D"/>
    <w:rsid w:val="00EE46AD"/>
    <w:rsid w:val="00EE626D"/>
    <w:rsid w:val="00EE685B"/>
    <w:rsid w:val="00EE6B9A"/>
    <w:rsid w:val="00EE73CE"/>
    <w:rsid w:val="00EE7E35"/>
    <w:rsid w:val="00EF2826"/>
    <w:rsid w:val="00EF43C7"/>
    <w:rsid w:val="00F04A60"/>
    <w:rsid w:val="00F117EB"/>
    <w:rsid w:val="00F11A8F"/>
    <w:rsid w:val="00F14DEE"/>
    <w:rsid w:val="00F1593C"/>
    <w:rsid w:val="00F15E44"/>
    <w:rsid w:val="00F21716"/>
    <w:rsid w:val="00F21D95"/>
    <w:rsid w:val="00F2357B"/>
    <w:rsid w:val="00F2611C"/>
    <w:rsid w:val="00F2618B"/>
    <w:rsid w:val="00F30F3A"/>
    <w:rsid w:val="00F32C92"/>
    <w:rsid w:val="00F343C7"/>
    <w:rsid w:val="00F359C6"/>
    <w:rsid w:val="00F37611"/>
    <w:rsid w:val="00F37A47"/>
    <w:rsid w:val="00F4089A"/>
    <w:rsid w:val="00F426A6"/>
    <w:rsid w:val="00F42746"/>
    <w:rsid w:val="00F457CF"/>
    <w:rsid w:val="00F464C9"/>
    <w:rsid w:val="00F47D62"/>
    <w:rsid w:val="00F5219A"/>
    <w:rsid w:val="00F524A7"/>
    <w:rsid w:val="00F53F44"/>
    <w:rsid w:val="00F54B69"/>
    <w:rsid w:val="00F57AB6"/>
    <w:rsid w:val="00F634E0"/>
    <w:rsid w:val="00F6776F"/>
    <w:rsid w:val="00F70108"/>
    <w:rsid w:val="00F7070A"/>
    <w:rsid w:val="00F70774"/>
    <w:rsid w:val="00F71E59"/>
    <w:rsid w:val="00F85704"/>
    <w:rsid w:val="00F8672D"/>
    <w:rsid w:val="00F95591"/>
    <w:rsid w:val="00FA0FEC"/>
    <w:rsid w:val="00FA186A"/>
    <w:rsid w:val="00FA3523"/>
    <w:rsid w:val="00FA4D37"/>
    <w:rsid w:val="00FA74B4"/>
    <w:rsid w:val="00FA76B8"/>
    <w:rsid w:val="00FB0E56"/>
    <w:rsid w:val="00FB23BB"/>
    <w:rsid w:val="00FB3154"/>
    <w:rsid w:val="00FB3CD0"/>
    <w:rsid w:val="00FB4A1F"/>
    <w:rsid w:val="00FB4C7A"/>
    <w:rsid w:val="00FB6CD8"/>
    <w:rsid w:val="00FB750B"/>
    <w:rsid w:val="00FB7625"/>
    <w:rsid w:val="00FC012C"/>
    <w:rsid w:val="00FC0C71"/>
    <w:rsid w:val="00FC1B03"/>
    <w:rsid w:val="00FC3900"/>
    <w:rsid w:val="00FC3EEA"/>
    <w:rsid w:val="00FD3D16"/>
    <w:rsid w:val="00FD4508"/>
    <w:rsid w:val="00FD6767"/>
    <w:rsid w:val="00FD7D2A"/>
    <w:rsid w:val="00FE3C2F"/>
    <w:rsid w:val="00FE5630"/>
    <w:rsid w:val="00FF0477"/>
    <w:rsid w:val="00FF1DEA"/>
    <w:rsid w:val="00FF270F"/>
    <w:rsid w:val="00FF2F2D"/>
    <w:rsid w:val="00FF69FC"/>
    <w:rsid w:val="00FF6FAA"/>
    <w:rsid w:val="00FF70D6"/>
    <w:rsid w:val="00FF71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caption" w:uiPriority="35" w:qFormat="1"/>
    <w:lsdException w:name="List Number" w:uiPriority="0"/>
    <w:lsdException w:name="List Number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7466"/>
  </w:style>
  <w:style w:type="paragraph" w:styleId="Heading1">
    <w:name w:val="heading 1"/>
    <w:aliases w:val="h1,1st level,numreq,H1,H1-Heading 1,1,Header 1,Legal Line 1,head 1,II+,I,Heading1,a,I1,Chapter title,l1,l1+toc 1,Level 1,Level 11,textst level"/>
    <w:next w:val="Normal"/>
    <w:link w:val="Heading1Char"/>
    <w:qFormat/>
    <w:rsid w:val="00E615E1"/>
    <w:pPr>
      <w:keepNext/>
      <w:pageBreakBefore/>
      <w:numPr>
        <w:numId w:val="1"/>
      </w:numPr>
      <w:spacing w:after="240" w:line="240" w:lineRule="auto"/>
      <w:outlineLvl w:val="0"/>
    </w:pPr>
    <w:rPr>
      <w:rFonts w:ascii="Arial" w:eastAsia="Times New Roman" w:hAnsi="Arial" w:cs="Times New Roman"/>
      <w:b/>
      <w:caps/>
      <w:kern w:val="28"/>
      <w:sz w:val="28"/>
      <w:szCs w:val="20"/>
    </w:rPr>
  </w:style>
  <w:style w:type="paragraph" w:styleId="Heading2">
    <w:name w:val="heading 2"/>
    <w:aliases w:val="h2,2nd level,H2,H2-Heading 2,2,Header 2,l2,Header2,22,heading2,list2,A,A.B.C.,list 2,Heading2,Heading Indent No L2,12,heading 2,I2,Section Title,Heading_Numbered_2, Char Char,New Heading 2"/>
    <w:next w:val="Normal"/>
    <w:link w:val="Heading2Char"/>
    <w:qFormat/>
    <w:rsid w:val="00E615E1"/>
    <w:pPr>
      <w:keepNext/>
      <w:numPr>
        <w:ilvl w:val="1"/>
        <w:numId w:val="1"/>
      </w:numPr>
      <w:spacing w:before="240" w:after="240" w:line="240" w:lineRule="auto"/>
      <w:outlineLvl w:val="1"/>
    </w:pPr>
    <w:rPr>
      <w:rFonts w:ascii="Arial" w:eastAsia="Times New Roman" w:hAnsi="Arial" w:cs="Times New Roman"/>
      <w:b/>
      <w:sz w:val="24"/>
      <w:szCs w:val="20"/>
    </w:rPr>
  </w:style>
  <w:style w:type="paragraph" w:styleId="Heading3">
    <w:name w:val="heading 3"/>
    <w:aliases w:val="h3,H3,H3-Heading 3,3,l3.3,l3,list 3,list3,subhead,Heading3,1.,Heading No. L3,Heading 3 Char1,Heading 3 Char Char,Heading 3 Char1 Char Char,Heading 3 Char Char Char Char,3 Char Char Char Char,Heading 3 Char Char1,Header 3,Header3"/>
    <w:next w:val="Normal"/>
    <w:link w:val="Heading3Char"/>
    <w:qFormat/>
    <w:rsid w:val="00E615E1"/>
    <w:pPr>
      <w:keepNext/>
      <w:numPr>
        <w:ilvl w:val="2"/>
        <w:numId w:val="1"/>
      </w:numPr>
      <w:spacing w:before="240" w:after="120" w:line="240" w:lineRule="auto"/>
      <w:outlineLvl w:val="2"/>
    </w:pPr>
    <w:rPr>
      <w:rFonts w:ascii="Arial" w:eastAsia="Times New Roman" w:hAnsi="Arial" w:cs="Times New Roman"/>
      <w:b/>
      <w:sz w:val="20"/>
      <w:szCs w:val="20"/>
    </w:rPr>
  </w:style>
  <w:style w:type="paragraph" w:styleId="Heading4">
    <w:name w:val="heading 4"/>
    <w:aliases w:val="H4,4,H4-Heading 4,h4,a.,Heading4,4 + 12 pt"/>
    <w:next w:val="Normal"/>
    <w:link w:val="Heading4Char"/>
    <w:qFormat/>
    <w:rsid w:val="00E615E1"/>
    <w:pPr>
      <w:keepNext/>
      <w:numPr>
        <w:ilvl w:val="3"/>
        <w:numId w:val="1"/>
      </w:numPr>
      <w:spacing w:before="240" w:after="120" w:line="240" w:lineRule="auto"/>
      <w:outlineLvl w:val="3"/>
    </w:pPr>
    <w:rPr>
      <w:rFonts w:ascii="Arial" w:eastAsia="Times New Roman" w:hAnsi="Arial" w:cs="Times New Roman"/>
      <w:b/>
      <w:i/>
      <w:sz w:val="20"/>
      <w:szCs w:val="20"/>
    </w:rPr>
  </w:style>
  <w:style w:type="paragraph" w:styleId="Heading5">
    <w:name w:val="heading 5"/>
    <w:aliases w:val="H5,5,H5-Heading 5,h5,Heading5,l5,heading5"/>
    <w:next w:val="Normal"/>
    <w:link w:val="Heading5Char"/>
    <w:qFormat/>
    <w:rsid w:val="00E615E1"/>
    <w:pPr>
      <w:keepNext/>
      <w:numPr>
        <w:ilvl w:val="4"/>
        <w:numId w:val="1"/>
      </w:numPr>
      <w:spacing w:before="240" w:after="120" w:line="240" w:lineRule="auto"/>
      <w:outlineLvl w:val="4"/>
    </w:pPr>
    <w:rPr>
      <w:rFonts w:ascii="Arial" w:eastAsia="Times New Roman" w:hAnsi="Arial" w:cs="Times New Roman"/>
      <w:i/>
      <w:sz w:val="20"/>
      <w:szCs w:val="20"/>
    </w:rPr>
  </w:style>
  <w:style w:type="paragraph" w:styleId="Heading6">
    <w:name w:val="heading 6"/>
    <w:aliases w:val="H6"/>
    <w:next w:val="BodyText1"/>
    <w:link w:val="Heading6Char"/>
    <w:qFormat/>
    <w:rsid w:val="00E615E1"/>
    <w:pPr>
      <w:keepNext/>
      <w:numPr>
        <w:ilvl w:val="5"/>
        <w:numId w:val="1"/>
      </w:numPr>
      <w:spacing w:before="120" w:after="120" w:line="240" w:lineRule="auto"/>
      <w:outlineLvl w:val="5"/>
    </w:pPr>
    <w:rPr>
      <w:rFonts w:ascii="Times New Roman" w:eastAsia="Times New Roman" w:hAnsi="Times New Roman" w:cs="Times New Roman"/>
      <w:sz w:val="20"/>
      <w:szCs w:val="20"/>
    </w:rPr>
  </w:style>
  <w:style w:type="paragraph" w:styleId="Heading7">
    <w:name w:val="heading 7"/>
    <w:next w:val="BodyText1"/>
    <w:link w:val="Heading7Char"/>
    <w:qFormat/>
    <w:rsid w:val="00E615E1"/>
    <w:pPr>
      <w:keepNext/>
      <w:numPr>
        <w:ilvl w:val="6"/>
        <w:numId w:val="1"/>
      </w:numPr>
      <w:spacing w:before="120" w:after="120" w:line="240" w:lineRule="auto"/>
      <w:outlineLvl w:val="6"/>
    </w:pPr>
    <w:rPr>
      <w:rFonts w:ascii="Arial" w:eastAsia="Times New Roman" w:hAnsi="Arial" w:cs="Times New Roman"/>
      <w:sz w:val="20"/>
      <w:szCs w:val="20"/>
    </w:rPr>
  </w:style>
  <w:style w:type="paragraph" w:styleId="Heading8">
    <w:name w:val="heading 8"/>
    <w:next w:val="BodyText1"/>
    <w:link w:val="Heading8Char"/>
    <w:qFormat/>
    <w:rsid w:val="00E615E1"/>
    <w:pPr>
      <w:keepNext/>
      <w:numPr>
        <w:ilvl w:val="7"/>
        <w:numId w:val="1"/>
      </w:numPr>
      <w:spacing w:before="120" w:after="120" w:line="240" w:lineRule="auto"/>
      <w:outlineLvl w:val="7"/>
    </w:pPr>
    <w:rPr>
      <w:rFonts w:ascii="Arial" w:eastAsia="Times New Roman" w:hAnsi="Arial" w:cs="Times New Roman"/>
      <w:i/>
      <w:sz w:val="20"/>
      <w:szCs w:val="20"/>
    </w:rPr>
  </w:style>
  <w:style w:type="paragraph" w:styleId="Heading9">
    <w:name w:val="heading 9"/>
    <w:next w:val="BodyText1"/>
    <w:link w:val="Heading9Char"/>
    <w:qFormat/>
    <w:rsid w:val="00E615E1"/>
    <w:pPr>
      <w:keepNext/>
      <w:numPr>
        <w:ilvl w:val="8"/>
        <w:numId w:val="1"/>
      </w:numPr>
      <w:spacing w:before="120" w:after="120" w:line="240" w:lineRule="auto"/>
      <w:outlineLvl w:val="8"/>
    </w:pPr>
    <w:rPr>
      <w:rFonts w:ascii="Arial" w:eastAsia="Times New Roma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7466"/>
    <w:pPr>
      <w:ind w:left="720"/>
      <w:contextualSpacing/>
    </w:pPr>
  </w:style>
  <w:style w:type="character" w:customStyle="1" w:styleId="Heading1Char">
    <w:name w:val="Heading 1 Char"/>
    <w:aliases w:val="h1 Char,1st level Char,numreq Char,H1 Char,H1-Heading 1 Char,1 Char,Header 1 Char,Legal Line 1 Char,head 1 Char,II+ Char,I Char,Heading1 Char,a Char,I1 Char,Chapter title Char,l1 Char,l1+toc 1 Char,Level 1 Char,Level 11 Char"/>
    <w:basedOn w:val="DefaultParagraphFont"/>
    <w:link w:val="Heading1"/>
    <w:rsid w:val="00E615E1"/>
    <w:rPr>
      <w:rFonts w:ascii="Arial" w:eastAsia="Times New Roman" w:hAnsi="Arial" w:cs="Times New Roman"/>
      <w:b/>
      <w:caps/>
      <w:kern w:val="28"/>
      <w:sz w:val="28"/>
      <w:szCs w:val="20"/>
    </w:rPr>
  </w:style>
  <w:style w:type="character" w:customStyle="1" w:styleId="Heading2Char">
    <w:name w:val="Heading 2 Char"/>
    <w:aliases w:val="h2 Char,2nd level Char,H2 Char,H2-Heading 2 Char,2 Char,Header 2 Char,l2 Char,Header2 Char,22 Char,heading2 Char,list2 Char,A Char,A.B.C. Char,list 2 Char,Heading2 Char,Heading Indent No L2 Char,12 Char,heading 2 Char,I2 Char"/>
    <w:basedOn w:val="DefaultParagraphFont"/>
    <w:link w:val="Heading2"/>
    <w:rsid w:val="00E615E1"/>
    <w:rPr>
      <w:rFonts w:ascii="Arial" w:eastAsia="Times New Roman" w:hAnsi="Arial" w:cs="Times New Roman"/>
      <w:b/>
      <w:sz w:val="24"/>
      <w:szCs w:val="20"/>
    </w:rPr>
  </w:style>
  <w:style w:type="character" w:customStyle="1" w:styleId="Heading3Char">
    <w:name w:val="Heading 3 Char"/>
    <w:aliases w:val="h3 Char,H3 Char,H3-Heading 3 Char,3 Char,l3.3 Char,l3 Char,list 3 Char,list3 Char,subhead Char,Heading3 Char,1. Char,Heading No. L3 Char,Heading 3 Char1 Char,Heading 3 Char Char Char,Heading 3 Char1 Char Char Char,Header 3 Char"/>
    <w:basedOn w:val="DefaultParagraphFont"/>
    <w:link w:val="Heading3"/>
    <w:rsid w:val="00E615E1"/>
    <w:rPr>
      <w:rFonts w:ascii="Arial" w:eastAsia="Times New Roman" w:hAnsi="Arial" w:cs="Times New Roman"/>
      <w:b/>
      <w:sz w:val="20"/>
      <w:szCs w:val="20"/>
    </w:rPr>
  </w:style>
  <w:style w:type="character" w:customStyle="1" w:styleId="Heading4Char">
    <w:name w:val="Heading 4 Char"/>
    <w:aliases w:val="H4 Char,4 Char,H4-Heading 4 Char,h4 Char,a. Char,Heading4 Char,4 + 12 pt Char"/>
    <w:basedOn w:val="DefaultParagraphFont"/>
    <w:link w:val="Heading4"/>
    <w:rsid w:val="00E615E1"/>
    <w:rPr>
      <w:rFonts w:ascii="Arial" w:eastAsia="Times New Roman" w:hAnsi="Arial" w:cs="Times New Roman"/>
      <w:b/>
      <w:i/>
      <w:sz w:val="20"/>
      <w:szCs w:val="20"/>
    </w:rPr>
  </w:style>
  <w:style w:type="character" w:customStyle="1" w:styleId="Heading5Char">
    <w:name w:val="Heading 5 Char"/>
    <w:aliases w:val="H5 Char,5 Char,H5-Heading 5 Char,h5 Char,Heading5 Char,l5 Char,heading5 Char"/>
    <w:basedOn w:val="DefaultParagraphFont"/>
    <w:link w:val="Heading5"/>
    <w:rsid w:val="00E615E1"/>
    <w:rPr>
      <w:rFonts w:ascii="Arial" w:eastAsia="Times New Roman" w:hAnsi="Arial" w:cs="Times New Roman"/>
      <w:i/>
      <w:sz w:val="20"/>
      <w:szCs w:val="20"/>
    </w:rPr>
  </w:style>
  <w:style w:type="character" w:customStyle="1" w:styleId="Heading6Char">
    <w:name w:val="Heading 6 Char"/>
    <w:aliases w:val="H6 Char"/>
    <w:basedOn w:val="DefaultParagraphFont"/>
    <w:link w:val="Heading6"/>
    <w:rsid w:val="00E615E1"/>
    <w:rPr>
      <w:rFonts w:ascii="Times New Roman" w:eastAsia="Times New Roman" w:hAnsi="Times New Roman" w:cs="Times New Roman"/>
      <w:sz w:val="20"/>
      <w:szCs w:val="20"/>
    </w:rPr>
  </w:style>
  <w:style w:type="character" w:customStyle="1" w:styleId="Heading7Char">
    <w:name w:val="Heading 7 Char"/>
    <w:basedOn w:val="DefaultParagraphFont"/>
    <w:link w:val="Heading7"/>
    <w:rsid w:val="00E615E1"/>
    <w:rPr>
      <w:rFonts w:ascii="Arial" w:eastAsia="Times New Roman" w:hAnsi="Arial" w:cs="Times New Roman"/>
      <w:sz w:val="20"/>
      <w:szCs w:val="20"/>
    </w:rPr>
  </w:style>
  <w:style w:type="character" w:customStyle="1" w:styleId="Heading8Char">
    <w:name w:val="Heading 8 Char"/>
    <w:basedOn w:val="DefaultParagraphFont"/>
    <w:link w:val="Heading8"/>
    <w:rsid w:val="00E615E1"/>
    <w:rPr>
      <w:rFonts w:ascii="Arial" w:eastAsia="Times New Roman" w:hAnsi="Arial" w:cs="Times New Roman"/>
      <w:i/>
      <w:sz w:val="20"/>
      <w:szCs w:val="20"/>
    </w:rPr>
  </w:style>
  <w:style w:type="character" w:customStyle="1" w:styleId="Heading9Char">
    <w:name w:val="Heading 9 Char"/>
    <w:basedOn w:val="DefaultParagraphFont"/>
    <w:link w:val="Heading9"/>
    <w:rsid w:val="00E615E1"/>
    <w:rPr>
      <w:rFonts w:ascii="Arial" w:eastAsia="Times New Roman" w:hAnsi="Arial" w:cs="Times New Roman"/>
      <w:b/>
      <w:i/>
      <w:sz w:val="18"/>
      <w:szCs w:val="20"/>
    </w:rPr>
  </w:style>
  <w:style w:type="paragraph" w:customStyle="1" w:styleId="BodyText1">
    <w:name w:val="Body Text1"/>
    <w:link w:val="bodytextChar"/>
    <w:qFormat/>
    <w:rsid w:val="00E615E1"/>
    <w:pPr>
      <w:spacing w:before="120" w:after="120" w:line="240" w:lineRule="auto"/>
    </w:pPr>
    <w:rPr>
      <w:rFonts w:ascii="Times New Roman" w:eastAsia="Times New Roman" w:hAnsi="Times New Roman" w:cs="Times New Roman"/>
      <w:sz w:val="20"/>
      <w:szCs w:val="20"/>
    </w:rPr>
  </w:style>
  <w:style w:type="paragraph" w:customStyle="1" w:styleId="Figure">
    <w:name w:val="Figure"/>
    <w:next w:val="BodyText1"/>
    <w:link w:val="FigureChar"/>
    <w:rsid w:val="00E615E1"/>
    <w:pPr>
      <w:keepNext/>
      <w:spacing w:before="120" w:after="0" w:line="240" w:lineRule="auto"/>
      <w:jc w:val="center"/>
    </w:pPr>
    <w:rPr>
      <w:rFonts w:ascii="Times New Roman" w:eastAsia="Times New Roman" w:hAnsi="Times New Roman" w:cs="Times New Roman"/>
      <w:sz w:val="20"/>
      <w:szCs w:val="20"/>
    </w:rPr>
  </w:style>
  <w:style w:type="paragraph" w:customStyle="1" w:styleId="FigureCaption">
    <w:name w:val="FigureCaption"/>
    <w:next w:val="Spacer"/>
    <w:link w:val="FigureCaptionChar"/>
    <w:rsid w:val="00E615E1"/>
    <w:pPr>
      <w:spacing w:before="120" w:after="120" w:line="240" w:lineRule="auto"/>
      <w:jc w:val="center"/>
    </w:pPr>
    <w:rPr>
      <w:rFonts w:ascii="Arial" w:eastAsia="Times New Roman" w:hAnsi="Arial" w:cs="Times New Roman"/>
      <w:b/>
      <w:i/>
      <w:sz w:val="18"/>
      <w:szCs w:val="20"/>
    </w:rPr>
  </w:style>
  <w:style w:type="paragraph" w:customStyle="1" w:styleId="Spacer">
    <w:name w:val="Spacer"/>
    <w:uiPriority w:val="99"/>
    <w:rsid w:val="00E615E1"/>
    <w:pPr>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1"/>
    <w:rsid w:val="00E615E1"/>
    <w:rPr>
      <w:rFonts w:ascii="Times New Roman" w:eastAsia="Times New Roman" w:hAnsi="Times New Roman" w:cs="Times New Roman"/>
      <w:sz w:val="20"/>
      <w:szCs w:val="20"/>
    </w:rPr>
  </w:style>
  <w:style w:type="paragraph" w:styleId="BodyText">
    <w:name w:val="Body Text"/>
    <w:basedOn w:val="Normal"/>
    <w:link w:val="BodyTextChar0"/>
    <w:rsid w:val="00E615E1"/>
    <w:pPr>
      <w:spacing w:after="120" w:line="240" w:lineRule="auto"/>
    </w:pPr>
    <w:rPr>
      <w:rFonts w:ascii="Times New Roman" w:eastAsia="Times New Roman" w:hAnsi="Times New Roman" w:cs="Times New Roman"/>
      <w:sz w:val="20"/>
      <w:szCs w:val="20"/>
    </w:rPr>
  </w:style>
  <w:style w:type="character" w:customStyle="1" w:styleId="BodyTextChar0">
    <w:name w:val="Body Text Char"/>
    <w:basedOn w:val="DefaultParagraphFont"/>
    <w:link w:val="BodyText"/>
    <w:rsid w:val="00E615E1"/>
    <w:rPr>
      <w:rFonts w:ascii="Times New Roman" w:eastAsia="Times New Roman" w:hAnsi="Times New Roman" w:cs="Times New Roman"/>
      <w:sz w:val="20"/>
      <w:szCs w:val="20"/>
    </w:rPr>
  </w:style>
  <w:style w:type="character" w:customStyle="1" w:styleId="FigureChar">
    <w:name w:val="Figure Char"/>
    <w:link w:val="Figure"/>
    <w:locked/>
    <w:rsid w:val="00E615E1"/>
    <w:rPr>
      <w:rFonts w:ascii="Times New Roman" w:eastAsia="Times New Roman" w:hAnsi="Times New Roman" w:cs="Times New Roman"/>
      <w:sz w:val="20"/>
      <w:szCs w:val="20"/>
    </w:rPr>
  </w:style>
  <w:style w:type="character" w:customStyle="1" w:styleId="FigureCaptionChar">
    <w:name w:val="FigureCaption Char"/>
    <w:basedOn w:val="DefaultParagraphFont"/>
    <w:link w:val="FigureCaption"/>
    <w:locked/>
    <w:rsid w:val="00E615E1"/>
    <w:rPr>
      <w:rFonts w:ascii="Arial" w:eastAsia="Times New Roman" w:hAnsi="Arial" w:cs="Times New Roman"/>
      <w:b/>
      <w:i/>
      <w:sz w:val="18"/>
      <w:szCs w:val="20"/>
    </w:rPr>
  </w:style>
  <w:style w:type="paragraph" w:styleId="BalloonText">
    <w:name w:val="Balloon Text"/>
    <w:basedOn w:val="Normal"/>
    <w:link w:val="BalloonTextChar"/>
    <w:uiPriority w:val="99"/>
    <w:semiHidden/>
    <w:unhideWhenUsed/>
    <w:rsid w:val="00E615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5E1"/>
    <w:rPr>
      <w:rFonts w:ascii="Tahoma" w:hAnsi="Tahoma" w:cs="Tahoma"/>
      <w:sz w:val="16"/>
      <w:szCs w:val="16"/>
    </w:rPr>
  </w:style>
  <w:style w:type="paragraph" w:customStyle="1" w:styleId="Bulletedtext">
    <w:name w:val="Bulleted text"/>
    <w:link w:val="BulletedtextChar"/>
    <w:rsid w:val="00E615E1"/>
    <w:pPr>
      <w:numPr>
        <w:numId w:val="3"/>
      </w:numPr>
      <w:spacing w:after="120" w:line="240" w:lineRule="auto"/>
    </w:pPr>
    <w:rPr>
      <w:rFonts w:ascii="Times New Roman" w:eastAsia="Times New Roman" w:hAnsi="Times New Roman" w:cs="Times New Roman"/>
      <w:sz w:val="20"/>
      <w:szCs w:val="20"/>
    </w:rPr>
  </w:style>
  <w:style w:type="paragraph" w:customStyle="1" w:styleId="Bulletedtextindent">
    <w:name w:val="Bulleted text indent"/>
    <w:rsid w:val="00E615E1"/>
    <w:pPr>
      <w:numPr>
        <w:numId w:val="4"/>
      </w:numPr>
      <w:tabs>
        <w:tab w:val="left" w:pos="720"/>
      </w:tabs>
      <w:spacing w:after="120" w:line="240" w:lineRule="auto"/>
      <w:ind w:left="360" w:hanging="360"/>
    </w:pPr>
    <w:rPr>
      <w:rFonts w:ascii="Times New Roman" w:eastAsia="Times New Roman" w:hAnsi="Times New Roman" w:cs="Times New Roman"/>
      <w:sz w:val="20"/>
      <w:szCs w:val="20"/>
    </w:rPr>
  </w:style>
  <w:style w:type="paragraph" w:styleId="ListNumber">
    <w:name w:val="List Number"/>
    <w:rsid w:val="00E615E1"/>
    <w:pPr>
      <w:numPr>
        <w:numId w:val="2"/>
      </w:numPr>
      <w:spacing w:after="120" w:line="240" w:lineRule="auto"/>
    </w:pPr>
    <w:rPr>
      <w:rFonts w:ascii="Times New Roman" w:eastAsia="Times New Roman" w:hAnsi="Times New Roman" w:cs="Times New Roman"/>
      <w:sz w:val="20"/>
      <w:szCs w:val="20"/>
    </w:rPr>
  </w:style>
  <w:style w:type="character" w:customStyle="1" w:styleId="BulletedtextChar">
    <w:name w:val="Bulleted text Char"/>
    <w:link w:val="Bulletedtext"/>
    <w:locked/>
    <w:rsid w:val="00E615E1"/>
    <w:rPr>
      <w:rFonts w:ascii="Times New Roman" w:eastAsia="Times New Roman" w:hAnsi="Times New Roman" w:cs="Times New Roman"/>
      <w:sz w:val="20"/>
      <w:szCs w:val="20"/>
    </w:rPr>
  </w:style>
  <w:style w:type="paragraph" w:styleId="TOC9">
    <w:name w:val="toc 9"/>
    <w:basedOn w:val="Normal"/>
    <w:next w:val="BodyText1"/>
    <w:semiHidden/>
    <w:rsid w:val="00E615E1"/>
    <w:pPr>
      <w:spacing w:after="0" w:line="240" w:lineRule="auto"/>
      <w:ind w:left="1600"/>
    </w:pPr>
    <w:rPr>
      <w:rFonts w:ascii="Times New Roman" w:eastAsia="Times New Roman" w:hAnsi="Times New Roman" w:cs="Times New Roman"/>
      <w:sz w:val="18"/>
      <w:szCs w:val="18"/>
    </w:rPr>
  </w:style>
  <w:style w:type="character" w:styleId="CommentReference">
    <w:name w:val="annotation reference"/>
    <w:uiPriority w:val="99"/>
    <w:semiHidden/>
    <w:rsid w:val="00E615E1"/>
    <w:rPr>
      <w:sz w:val="16"/>
      <w:szCs w:val="16"/>
    </w:rPr>
  </w:style>
  <w:style w:type="paragraph" w:styleId="CommentText">
    <w:name w:val="annotation text"/>
    <w:basedOn w:val="Normal"/>
    <w:link w:val="CommentTextChar"/>
    <w:uiPriority w:val="99"/>
    <w:semiHidden/>
    <w:rsid w:val="00E615E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E615E1"/>
    <w:rPr>
      <w:rFonts w:ascii="Times New Roman" w:eastAsia="Times New Roman" w:hAnsi="Times New Roman" w:cs="Times New Roman"/>
      <w:sz w:val="20"/>
      <w:szCs w:val="20"/>
    </w:rPr>
  </w:style>
  <w:style w:type="paragraph" w:styleId="ListNumber2">
    <w:name w:val="List Number 2"/>
    <w:basedOn w:val="Normal"/>
    <w:rsid w:val="00053175"/>
    <w:pPr>
      <w:numPr>
        <w:numId w:val="5"/>
      </w:numPr>
      <w:spacing w:after="0" w:line="240" w:lineRule="auto"/>
    </w:pPr>
    <w:rPr>
      <w:rFonts w:ascii="Times New Roman" w:eastAsia="Times New Roman" w:hAnsi="Times New Roman" w:cs="Times New Roman"/>
      <w:sz w:val="20"/>
      <w:szCs w:val="20"/>
    </w:rPr>
  </w:style>
  <w:style w:type="paragraph" w:customStyle="1" w:styleId="Heading">
    <w:name w:val="Heading"/>
    <w:basedOn w:val="Normal"/>
    <w:next w:val="Normal"/>
    <w:rsid w:val="00BC15FC"/>
    <w:pPr>
      <w:keepNext/>
      <w:widowControl w:val="0"/>
      <w:suppressAutoHyphens/>
      <w:spacing w:before="240" w:after="120" w:line="240" w:lineRule="auto"/>
    </w:pPr>
    <w:rPr>
      <w:rFonts w:ascii="Arial" w:eastAsia="MS Mincho" w:hAnsi="Arial" w:cs="Times New Roman"/>
      <w:sz w:val="28"/>
      <w:szCs w:val="20"/>
    </w:rPr>
  </w:style>
  <w:style w:type="paragraph" w:customStyle="1" w:styleId="Body">
    <w:name w:val="Body"/>
    <w:basedOn w:val="Normal"/>
    <w:rsid w:val="00BC15FC"/>
    <w:pPr>
      <w:widowControl w:val="0"/>
      <w:suppressAutoHyphens/>
      <w:spacing w:after="120" w:line="240" w:lineRule="auto"/>
    </w:pPr>
    <w:rPr>
      <w:rFonts w:eastAsia="Times New Roman" w:cs="Times New Roman"/>
      <w:kern w:val="1"/>
      <w:sz w:val="24"/>
      <w:szCs w:val="20"/>
    </w:rPr>
  </w:style>
  <w:style w:type="character" w:styleId="Hyperlink">
    <w:name w:val="Hyperlink"/>
    <w:basedOn w:val="DefaultParagraphFont"/>
    <w:unhideWhenUsed/>
    <w:rsid w:val="00BC15FC"/>
    <w:rPr>
      <w:color w:val="0000FF" w:themeColor="hyperlink"/>
      <w:u w:val="single"/>
    </w:rPr>
  </w:style>
  <w:style w:type="paragraph" w:customStyle="1" w:styleId="Front-Matter">
    <w:name w:val="Front-Matter"/>
    <w:basedOn w:val="Normal"/>
    <w:qFormat/>
    <w:rsid w:val="00BC15FC"/>
    <w:pPr>
      <w:spacing w:after="0" w:line="240" w:lineRule="auto"/>
    </w:pPr>
    <w:rPr>
      <w:rFonts w:ascii="Arial" w:eastAsiaTheme="minorEastAsia" w:hAnsi="Arial" w:cs="Times New Roman"/>
      <w:sz w:val="24"/>
      <w:szCs w:val="24"/>
      <w:lang w:bidi="en-US"/>
    </w:rPr>
  </w:style>
  <w:style w:type="paragraph" w:styleId="Header">
    <w:name w:val="header"/>
    <w:basedOn w:val="Normal"/>
    <w:link w:val="HeaderChar"/>
    <w:unhideWhenUsed/>
    <w:rsid w:val="00BC15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15FC"/>
  </w:style>
  <w:style w:type="paragraph" w:styleId="Footer">
    <w:name w:val="footer"/>
    <w:basedOn w:val="Normal"/>
    <w:link w:val="FooterChar"/>
    <w:uiPriority w:val="99"/>
    <w:unhideWhenUsed/>
    <w:rsid w:val="00BC15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15F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andards.ieee.org/guides/bylaws/sect6-7.html"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tandards.ieee.org/IPR/copyrightpolicy.html"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1705</Words>
  <Characters>9719</Characters>
  <Application>Microsoft Office Word</Application>
  <DocSecurity>0</DocSecurity>
  <Lines>80</Lines>
  <Paragraphs>22</Paragraphs>
  <ScaleCrop>false</ScaleCrop>
  <Company>Huawei Technologies Co.,Ltd.</Company>
  <LinksUpToDate>false</LinksUpToDate>
  <CharactersWithSpaces>11402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h00725899</dc:creator>
  <cp:lastModifiedBy>h00725899</cp:lastModifiedBy>
  <cp:revision>2</cp:revision>
  <dcterms:created xsi:type="dcterms:W3CDTF">2016-01-20T14:40:00Z</dcterms:created>
  <dcterms:modified xsi:type="dcterms:W3CDTF">2016-01-20T14:40:00Z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1453298317</vt:lpwstr>
  </property>
</Properties>
</file>