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7AA0B" w14:textId="535F801E" w:rsidR="002F3F2E" w:rsidRDefault="00CD1C14">
      <w:r>
        <w:t>2.2 Medical IoT</w:t>
      </w:r>
    </w:p>
    <w:p w14:paraId="7B4F38D6" w14:textId="340299A4" w:rsidR="00CD1C14" w:rsidRDefault="00F10283">
      <w:r>
        <w:t>Another use case for low latency communications</w:t>
      </w:r>
      <w:r>
        <w:t xml:space="preserve"> </w:t>
      </w:r>
      <w:r>
        <w:t xml:space="preserve">is medical IoT devices. A paper published by the IEEE </w:t>
      </w:r>
      <w:r w:rsidRPr="00F10283">
        <w:rPr>
          <w:highlight w:val="yellow"/>
        </w:rPr>
        <w:t>[3</w:t>
      </w:r>
      <w:r>
        <w:t>] points out that within the scope of healthcare applications, delay would form a dangerous risk in case the system does not meet the compatibility and performance requirements of health monitoring, in addition to the several security and privacy threats that are encountered.</w:t>
      </w:r>
    </w:p>
    <w:p w14:paraId="6CDD004F" w14:textId="3E5BA2DE" w:rsidR="00F10283" w:rsidRDefault="00F10283" w:rsidP="00F10283">
      <w:pPr>
        <w:pStyle w:val="ListParagraph"/>
        <w:numPr>
          <w:ilvl w:val="0"/>
          <w:numId w:val="1"/>
        </w:numPr>
      </w:pPr>
      <w:r>
        <w:t xml:space="preserve">It is definitely not 3, but I don’t know what it </w:t>
      </w:r>
      <w:proofErr w:type="gramStart"/>
      <w:r>
        <w:t>is</w:t>
      </w:r>
      <w:proofErr w:type="gramEnd"/>
    </w:p>
    <w:p w14:paraId="4011AEF8" w14:textId="645744F9" w:rsidR="00FF57EC" w:rsidRDefault="00FF57EC" w:rsidP="00FF57EC">
      <w:r>
        <w:t>===============</w:t>
      </w:r>
    </w:p>
    <w:p w14:paraId="60B0367F" w14:textId="62AF9800" w:rsidR="00FF57EC" w:rsidRDefault="00A97594" w:rsidP="00FF57EC">
      <w:r>
        <w:t>2.7 Real-time video</w:t>
      </w:r>
      <w:r w:rsidR="001B3F23">
        <w:t xml:space="preserve"> – paragraph 1</w:t>
      </w:r>
    </w:p>
    <w:p w14:paraId="1AF695A2" w14:textId="792E313E" w:rsidR="00A97594" w:rsidRDefault="008B1E48" w:rsidP="00FF57EC">
      <w:r>
        <w:t>Today, many devices handle video streaming via IEEE 802.11 wireless LAN. Most of them are not latency</w:t>
      </w:r>
      <w:r>
        <w:t xml:space="preserve">sensitive. However, some video applications require low latency capability when the application provides interactive play. Example of such applications includes AR/VR, and video cable replacement </w:t>
      </w:r>
      <w:r w:rsidRPr="00ED67E6">
        <w:rPr>
          <w:highlight w:val="yellow"/>
        </w:rPr>
        <w:t>[6]</w:t>
      </w:r>
    </w:p>
    <w:p w14:paraId="58306D2E" w14:textId="410A190E" w:rsidR="008B1E48" w:rsidRDefault="008B1E48" w:rsidP="008B1E48">
      <w:pPr>
        <w:pStyle w:val="ListParagraph"/>
        <w:numPr>
          <w:ilvl w:val="0"/>
          <w:numId w:val="1"/>
        </w:numPr>
      </w:pPr>
      <w:r>
        <w:t>The [6] should be [4]</w:t>
      </w:r>
    </w:p>
    <w:p w14:paraId="5282B110" w14:textId="6A530F5B" w:rsidR="008B1E48" w:rsidRDefault="008B1E48" w:rsidP="008B1E48">
      <w:r>
        <w:t>=================</w:t>
      </w:r>
    </w:p>
    <w:p w14:paraId="6687B6C7" w14:textId="77777777" w:rsidR="008B1E48" w:rsidRDefault="008B1E48" w:rsidP="008B1E48"/>
    <w:p w14:paraId="5047524B" w14:textId="68B23596" w:rsidR="008B1E48" w:rsidRDefault="00FC6470" w:rsidP="008B1E48">
      <w:proofErr w:type="gramStart"/>
      <w:r>
        <w:t>Also</w:t>
      </w:r>
      <w:proofErr w:type="gramEnd"/>
      <w:r>
        <w:t xml:space="preserve"> in 2.7 Real-time video – paragraph </w:t>
      </w:r>
      <w:r w:rsidR="001B3F23">
        <w:t>5</w:t>
      </w:r>
    </w:p>
    <w:p w14:paraId="5FE4A29A" w14:textId="7F246BCB" w:rsidR="001B3F23" w:rsidRDefault="000917C7" w:rsidP="008B1E48">
      <w:r>
        <w:t xml:space="preserve">Figure 1 shows the difference between a video application that does not require low latency capability and a video application that requires low latency capability. In general, low latency requirements arise when there is a control loop in the system </w:t>
      </w:r>
      <w:r w:rsidRPr="00ED67E6">
        <w:rPr>
          <w:highlight w:val="yellow"/>
        </w:rPr>
        <w:t>[3]</w:t>
      </w:r>
    </w:p>
    <w:p w14:paraId="74879F71" w14:textId="4B3BD811" w:rsidR="000917C7" w:rsidRDefault="000917C7" w:rsidP="000917C7">
      <w:pPr>
        <w:pStyle w:val="ListParagraph"/>
        <w:numPr>
          <w:ilvl w:val="0"/>
          <w:numId w:val="1"/>
        </w:numPr>
      </w:pPr>
      <w:r>
        <w:t>The [3] should be [4]</w:t>
      </w:r>
    </w:p>
    <w:p w14:paraId="20B9D714" w14:textId="256FEA99" w:rsidR="000917C7" w:rsidRDefault="000917C7" w:rsidP="000917C7">
      <w:r>
        <w:t>===========</w:t>
      </w:r>
    </w:p>
    <w:p w14:paraId="5F9D990B" w14:textId="77777777" w:rsidR="000917C7" w:rsidRDefault="000917C7" w:rsidP="000917C7"/>
    <w:p w14:paraId="7C5AC083" w14:textId="7D9FC6FB" w:rsidR="000917C7" w:rsidRDefault="00444A30" w:rsidP="000917C7">
      <w:r>
        <w:t>2.8 Drone Control</w:t>
      </w:r>
    </w:p>
    <w:p w14:paraId="52DA365D" w14:textId="4FF41003" w:rsidR="00444A30" w:rsidRDefault="00444A30" w:rsidP="000917C7">
      <w:r>
        <w:t xml:space="preserve">Picture/Video Transfer Transferring recorded pictures or videos by the drone. More than tens of Mb/s of data rate </w:t>
      </w:r>
      <w:proofErr w:type="gramStart"/>
      <w:r>
        <w:t>is</w:t>
      </w:r>
      <w:proofErr w:type="gramEnd"/>
      <w:r>
        <w:t xml:space="preserve"> required </w:t>
      </w:r>
      <w:r w:rsidRPr="00ED67E6">
        <w:rPr>
          <w:highlight w:val="yellow"/>
        </w:rPr>
        <w:t>[3]</w:t>
      </w:r>
    </w:p>
    <w:p w14:paraId="2835B829" w14:textId="19C8D002" w:rsidR="00444A30" w:rsidRDefault="00444A30" w:rsidP="00444A30">
      <w:pPr>
        <w:pStyle w:val="ListParagraph"/>
        <w:numPr>
          <w:ilvl w:val="0"/>
          <w:numId w:val="1"/>
        </w:numPr>
      </w:pPr>
      <w:r>
        <w:t>The [3] should be [4]</w:t>
      </w:r>
    </w:p>
    <w:p w14:paraId="0DFD4193" w14:textId="3CEDABB7" w:rsidR="00444A30" w:rsidRDefault="0058439B" w:rsidP="00444A30">
      <w:r>
        <w:t>===========</w:t>
      </w:r>
    </w:p>
    <w:p w14:paraId="699ADF7F" w14:textId="5E2821B4" w:rsidR="00AC167D" w:rsidRDefault="00702DEC" w:rsidP="00444A30">
      <w:r>
        <w:t>Section 3</w:t>
      </w:r>
    </w:p>
    <w:p w14:paraId="6F0FC909" w14:textId="50A47BD1" w:rsidR="00702DEC" w:rsidRDefault="001F356B" w:rsidP="00444A30">
      <w:r>
        <w:t xml:space="preserve">Derived from the discussion on applications in Section 2 and also consulting other sources such as the ITU definition of URLLC, performance metrics for low latency communication include the </w:t>
      </w:r>
      <w:proofErr w:type="gramStart"/>
      <w:r>
        <w:t>following</w:t>
      </w:r>
      <w:proofErr w:type="gramEnd"/>
    </w:p>
    <w:p w14:paraId="50675BFA" w14:textId="356C6C6F" w:rsidR="005A1773" w:rsidRDefault="005A1773" w:rsidP="005A1773">
      <w:pPr>
        <w:pStyle w:val="ListParagraph"/>
        <w:numPr>
          <w:ilvl w:val="0"/>
          <w:numId w:val="1"/>
        </w:numPr>
      </w:pPr>
      <w:r>
        <w:t>Need to add [6]</w:t>
      </w:r>
    </w:p>
    <w:p w14:paraId="6240FA88" w14:textId="4D379EC4" w:rsidR="00702DEC" w:rsidRDefault="00702DEC" w:rsidP="00444A30">
      <w:r>
        <w:t>================</w:t>
      </w:r>
    </w:p>
    <w:p w14:paraId="55CACE87" w14:textId="67A456D8" w:rsidR="0058439B" w:rsidRDefault="00702DEC" w:rsidP="00444A30">
      <w:r>
        <w:lastRenderedPageBreak/>
        <w:t xml:space="preserve">Section 5 - </w:t>
      </w:r>
      <w:r w:rsidR="00FF4A65">
        <w:t xml:space="preserve">Table 2 </w:t>
      </w:r>
      <w:r>
        <w:t xml:space="preserve">is </w:t>
      </w:r>
      <w:r w:rsidR="004D4083">
        <w:t xml:space="preserve">found in [4] so that is correct, but the subscripts in the table are not.  </w:t>
      </w:r>
      <w:r w:rsidR="00C57E4D">
        <w:t xml:space="preserve">If you look at the table in [4] there are </w:t>
      </w:r>
      <w:r w:rsidR="008E541E">
        <w:t xml:space="preserve">4 other references.  I am not sure what is the best way to do </w:t>
      </w:r>
      <w:proofErr w:type="gramStart"/>
      <w:r w:rsidR="008E541E">
        <w:t>this</w:t>
      </w:r>
      <w:proofErr w:type="gramEnd"/>
    </w:p>
    <w:p w14:paraId="7AFE98E6" w14:textId="07C37CA5" w:rsidR="008E541E" w:rsidRDefault="008E541E" w:rsidP="008E541E">
      <w:pPr>
        <w:pStyle w:val="ListParagraph"/>
        <w:numPr>
          <w:ilvl w:val="0"/>
          <w:numId w:val="2"/>
        </w:numPr>
      </w:pPr>
      <w:r>
        <w:t xml:space="preserve">Copy the references from that document and </w:t>
      </w:r>
      <w:r w:rsidR="00570A5D">
        <w:t>reference them in ours.</w:t>
      </w:r>
    </w:p>
    <w:p w14:paraId="23CF9F1C" w14:textId="3C22ADDA" w:rsidR="00570A5D" w:rsidRDefault="00570A5D" w:rsidP="008E541E">
      <w:pPr>
        <w:pStyle w:val="ListParagraph"/>
        <w:numPr>
          <w:ilvl w:val="0"/>
          <w:numId w:val="2"/>
        </w:numPr>
      </w:pPr>
      <w:r>
        <w:t xml:space="preserve">Have the table exactly like the one in the </w:t>
      </w:r>
      <w:proofErr w:type="gramStart"/>
      <w:r>
        <w:t>reference, but</w:t>
      </w:r>
      <w:proofErr w:type="gramEnd"/>
      <w:r>
        <w:t xml:space="preserve"> put a note that the references in that table can be found in that document.</w:t>
      </w:r>
    </w:p>
    <w:p w14:paraId="7295EA71" w14:textId="5E692EA4" w:rsidR="00570A5D" w:rsidRDefault="00570A5D" w:rsidP="008E541E">
      <w:pPr>
        <w:pStyle w:val="ListParagraph"/>
        <w:numPr>
          <w:ilvl w:val="0"/>
          <w:numId w:val="2"/>
        </w:numPr>
      </w:pPr>
      <w:r>
        <w:t xml:space="preserve">Remove the references in the table in our </w:t>
      </w:r>
      <w:proofErr w:type="gramStart"/>
      <w:r>
        <w:t>document</w:t>
      </w:r>
      <w:proofErr w:type="gramEnd"/>
    </w:p>
    <w:p w14:paraId="2122C71D" w14:textId="08FD5B79" w:rsidR="00570A5D" w:rsidRDefault="00F61CFF" w:rsidP="00570A5D">
      <w:r>
        <w:t>==========</w:t>
      </w:r>
    </w:p>
    <w:p w14:paraId="08D96A33" w14:textId="5EC6F437" w:rsidR="00F61CFF" w:rsidRDefault="00F61CFF" w:rsidP="00570A5D">
      <w:r>
        <w:t>Appendix A</w:t>
      </w:r>
    </w:p>
    <w:p w14:paraId="5846A6E4" w14:textId="5A8CF6A1" w:rsidR="00140FF1" w:rsidRDefault="00140FF1" w:rsidP="00570A5D">
      <w:r>
        <w:t>802.11ax – [3] – I am not sure.</w:t>
      </w:r>
    </w:p>
    <w:p w14:paraId="28348898" w14:textId="0AE73BEC" w:rsidR="00140FF1" w:rsidRDefault="00140FF1" w:rsidP="00570A5D">
      <w:r>
        <w:t>802.11ad &amp; 802.11ay – [3] should be [5]</w:t>
      </w:r>
    </w:p>
    <w:p w14:paraId="7AA56589" w14:textId="77777777" w:rsidR="00FF57EC" w:rsidRDefault="00FF57EC" w:rsidP="00FF57EC"/>
    <w:sectPr w:rsidR="00FF5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102C6"/>
    <w:multiLevelType w:val="hybridMultilevel"/>
    <w:tmpl w:val="D6344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D1DE4"/>
    <w:multiLevelType w:val="hybridMultilevel"/>
    <w:tmpl w:val="7A14B4FA"/>
    <w:lvl w:ilvl="0" w:tplc="ED44DA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395588">
    <w:abstractNumId w:val="1"/>
  </w:num>
  <w:num w:numId="2" w16cid:durableId="103870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1F"/>
    <w:rsid w:val="00044130"/>
    <w:rsid w:val="000917C7"/>
    <w:rsid w:val="00140FF1"/>
    <w:rsid w:val="00197565"/>
    <w:rsid w:val="001B3F23"/>
    <w:rsid w:val="001F356B"/>
    <w:rsid w:val="002F3F2E"/>
    <w:rsid w:val="00444A30"/>
    <w:rsid w:val="004D4083"/>
    <w:rsid w:val="00570A5D"/>
    <w:rsid w:val="0058439B"/>
    <w:rsid w:val="005A1773"/>
    <w:rsid w:val="006A27D1"/>
    <w:rsid w:val="00702DEC"/>
    <w:rsid w:val="008B1E48"/>
    <w:rsid w:val="008E541E"/>
    <w:rsid w:val="00906C44"/>
    <w:rsid w:val="0092751F"/>
    <w:rsid w:val="00A862A9"/>
    <w:rsid w:val="00A97594"/>
    <w:rsid w:val="00AC167D"/>
    <w:rsid w:val="00C57E4D"/>
    <w:rsid w:val="00CD1C14"/>
    <w:rsid w:val="00ED67E6"/>
    <w:rsid w:val="00F10283"/>
    <w:rsid w:val="00F61CFF"/>
    <w:rsid w:val="00FC6470"/>
    <w:rsid w:val="00FF4A65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3DB2B"/>
  <w15:chartTrackingRefBased/>
  <w15:docId w15:val="{F35E74A4-476B-400B-8A17-2BE24F1D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Krieger (GOV)</dc:creator>
  <cp:keywords/>
  <dc:description/>
  <cp:lastModifiedBy>Ann Krieger (GOV)</cp:lastModifiedBy>
  <cp:revision>27</cp:revision>
  <dcterms:created xsi:type="dcterms:W3CDTF">2024-08-29T14:31:00Z</dcterms:created>
  <dcterms:modified xsi:type="dcterms:W3CDTF">2024-08-29T14:51:00Z</dcterms:modified>
</cp:coreProperties>
</file>