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bookmarkStart w:id="0" w:name="_GoBack"/>
            <w:bookmarkEnd w:id="0"/>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48300E0" w:rsidR="00F90D86" w:rsidRDefault="00690A22" w:rsidP="00014FFD">
            <w:pPr>
              <w:pStyle w:val="covertext"/>
              <w:rPr>
                <w:b/>
                <w:szCs w:val="24"/>
              </w:rPr>
            </w:pPr>
            <w:r>
              <w:t xml:space="preserve">Utility Applications of </w:t>
            </w:r>
            <w:r w:rsidRPr="00690A22">
              <w:t>Time Sensitive Networking</w:t>
            </w:r>
            <w:r>
              <w:t xml:space="preserve"> White Paper</w:t>
            </w:r>
            <w:r w:rsidR="003354F9">
              <w:t xml:space="preserve"> (</w:t>
            </w:r>
            <w:r w:rsidR="00C35538">
              <w:t>D</w:t>
            </w:r>
            <w:r w:rsidR="008E70F2">
              <w:t>3</w:t>
            </w:r>
            <w:r w:rsidR="003354F9">
              <w: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41A2E01F" w:rsidR="00F90D86" w:rsidRDefault="001946C2">
            <w:pPr>
              <w:pStyle w:val="covertext"/>
            </w:pPr>
            <w:r>
              <w:t>2019-03-12</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proofErr w:type="gramStart"/>
            <w:r>
              <w:t xml:space="preserve">802.1  </w:t>
            </w:r>
            <w:r w:rsidR="0060152A">
              <w:t>802.24</w:t>
            </w:r>
            <w:proofErr w:type="gramEnd"/>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xml:space="preserve">, </w:t>
            </w:r>
            <w:proofErr w:type="spellStart"/>
            <w:r w:rsidR="00781816">
              <w:rPr>
                <w:sz w:val="18"/>
              </w:rPr>
              <w:t>Maik</w:t>
            </w:r>
            <w:proofErr w:type="spellEnd"/>
            <w:r w:rsidR="00781816">
              <w:rPr>
                <w:sz w:val="18"/>
              </w:rPr>
              <w:t xml:space="preserve">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3B1F0BB9" w14:textId="5336F76F" w:rsidR="005F61DC" w:rsidRPr="005F61DC" w:rsidRDefault="005F61DC" w:rsidP="005F61DC">
      <w:pPr>
        <w:pStyle w:val="Heading1"/>
        <w:rPr>
          <w:b/>
          <w:szCs w:val="24"/>
        </w:rPr>
      </w:pPr>
      <w:r w:rsidRPr="005F61DC">
        <w:rPr>
          <w:b/>
        </w:rPr>
        <w:lastRenderedPageBreak/>
        <w:t>Utility Applications of Time Sensitive Networking White Paper (</w:t>
      </w:r>
      <w:r w:rsidR="00C35538" w:rsidRPr="005F61DC">
        <w:rPr>
          <w:b/>
        </w:rPr>
        <w:t>D</w:t>
      </w:r>
      <w:r w:rsidR="00C35538">
        <w:rPr>
          <w:b/>
        </w:rPr>
        <w:t>2</w:t>
      </w:r>
      <w:r w:rsidRPr="005F61DC">
        <w:rPr>
          <w:b/>
        </w:rPr>
        <w:t>)</w:t>
      </w:r>
    </w:p>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w:t>
      </w:r>
      <w:proofErr w:type="spellStart"/>
      <w:r w:rsidR="00D9135E">
        <w:t>mS</w:t>
      </w:r>
      <w:proofErr w:type="spellEnd"/>
      <w:r w:rsidR="00D9135E">
        <w:t xml:space="preserve">, or 20 </w:t>
      </w:r>
      <w:proofErr w:type="spellStart"/>
      <w:r w:rsidR="00D9135E">
        <w:t>mS</w:t>
      </w:r>
      <w:proofErr w:type="spellEnd"/>
      <w:r w:rsidR="00D9135E">
        <w:t xml:space="preserve">),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 xml:space="preserve">Support for IEC 61850 Generic </w:t>
      </w:r>
      <w:proofErr w:type="gramStart"/>
      <w:r w:rsidRPr="009D6283">
        <w:t>Object Oriented</w:t>
      </w:r>
      <w:proofErr w:type="gramEnd"/>
      <w:r w:rsidRPr="009D6283">
        <w:t xml:space="preserve">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70ED2EFB" w:rsidR="008C416D" w:rsidRDefault="00011701" w:rsidP="00916EA6">
      <w:r>
        <w:t xml:space="preserve">But not all TSN behaviors can be built in one network component without </w:t>
      </w:r>
      <w:r w:rsidR="00123CC2">
        <w:t xml:space="preserve">complicating the </w:t>
      </w:r>
      <w:r>
        <w:t xml:space="preserve">engineering. A profile for Utilities is needed to reduce the effort of engineering.  IEC TC57 is looking for such a profile and is collaborating with the </w:t>
      </w:r>
      <w:r w:rsidRPr="00B602FD">
        <w:rPr>
          <w:highlight w:val="yellow"/>
        </w:rPr>
        <w:t>IEC</w:t>
      </w:r>
      <w:r w:rsidR="006D595D">
        <w:rPr>
          <w:highlight w:val="yellow"/>
        </w:rPr>
        <w:t>/IEEE 60802</w:t>
      </w:r>
      <w:r w:rsidRPr="00B602FD">
        <w:rPr>
          <w:highlight w:val="yellow"/>
        </w:rPr>
        <w:t xml:space="preserve"> </w:t>
      </w:r>
      <w:r w:rsidR="006D595D">
        <w:rPr>
          <w:highlight w:val="yellow"/>
        </w:rPr>
        <w:t>joint</w:t>
      </w:r>
      <w:r w:rsidRPr="00B602FD">
        <w:rPr>
          <w:highlight w:val="yellow"/>
        </w:rPr>
        <w:t xml:space="preserve"> project team</w:t>
      </w:r>
      <w:r>
        <w:t>.</w:t>
      </w:r>
      <w:r w:rsidR="00916EA6">
        <w:t xml:space="preserve"> </w:t>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7E1D27E8" w:rsidR="00C206EC" w:rsidRDefault="00123CC2" w:rsidP="00916EA6">
      <w:r>
        <w:t xml:space="preserve">The communications requirements for supporting </w:t>
      </w:r>
      <w:proofErr w:type="spellStart"/>
      <w:r w:rsidR="00C206EC">
        <w:t>MicroGrids</w:t>
      </w:r>
      <w:proofErr w:type="spellEnd"/>
      <w:r>
        <w:t xml:space="preserve"> have similar low-latency </w:t>
      </w:r>
      <w:r w:rsidR="000038BA">
        <w:t>needs and</w:t>
      </w:r>
      <w:r>
        <w:t xml:space="preserve"> are further extended with the need to coordinate D</w:t>
      </w:r>
      <w:r w:rsidR="00C206EC">
        <w:t>ynamic protection</w:t>
      </w:r>
      <w:r>
        <w:t xml:space="preserve"> and manage the potential for </w:t>
      </w:r>
      <w:r w:rsidR="00C206EC">
        <w:t xml:space="preserve">reverse power flows. </w:t>
      </w:r>
    </w:p>
    <w:p w14:paraId="252089F0" w14:textId="739D2A60" w:rsidR="0089119D" w:rsidRDefault="008F179E" w:rsidP="00916EA6">
      <w:r>
        <w:t xml:space="preserve">Field Area Networks are typically built on wireless technologies, although there are some instances of fiber optic networks used for communications in the distribution grid. Since TSN is currently defined for wired technologies based on 802.1 and 802.3, wireless applications are not able to support TSN directly. See below for further discussion of wireless use cases.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780D22B4" w:rsidR="008C416D" w:rsidRDefault="008C416D" w:rsidP="000D5AA3">
      <w:pPr>
        <w:spacing w:after="0" w:line="240" w:lineRule="auto"/>
        <w:contextualSpacing/>
        <w:textAlignment w:val="baseline"/>
        <w:rPr>
          <w:rFonts w:ascii="Times New Roman" w:eastAsia="Times New Roman" w:hAnsi="Times New Roman" w:cs="Times New Roman"/>
          <w:sz w:val="26"/>
          <w:szCs w:val="24"/>
        </w:rPr>
      </w:pPr>
    </w:p>
    <w:p w14:paraId="2AF94F06" w14:textId="6EA1E65D" w:rsidR="00E45D27" w:rsidRDefault="00E45D27" w:rsidP="00B602FD">
      <w:pPr>
        <w:pStyle w:val="Heading2"/>
      </w:pPr>
      <w:r w:rsidRPr="00B602FD">
        <w:t>AR/VR application</w:t>
      </w:r>
    </w:p>
    <w:p w14:paraId="540F77EB" w14:textId="3B60BA9C" w:rsidR="00C35538" w:rsidRPr="00B602FD" w:rsidRDefault="00C35538" w:rsidP="00B602FD">
      <w:r>
        <w:t xml:space="preserve">Augmented Reality and Virtual Reality are finding increasing use in the electric industry. Utilities are finding VR technology helpful for training, and AR can be used in the field to increase worker </w:t>
      </w:r>
      <w:r>
        <w:lastRenderedPageBreak/>
        <w:t xml:space="preserve">productivity and safety by overlaying </w:t>
      </w:r>
      <w:proofErr w:type="spellStart"/>
      <w:r>
        <w:t>realtime</w:t>
      </w:r>
      <w:proofErr w:type="spellEnd"/>
      <w:r>
        <w:t xml:space="preserve"> metadata over equipment being installed, operated, or serviced.</w:t>
      </w:r>
    </w:p>
    <w:p w14:paraId="76693004" w14:textId="288DCFE9" w:rsidR="00E45D27" w:rsidRPr="00B602FD" w:rsidRDefault="00B602FD" w:rsidP="000D5AA3">
      <w:pPr>
        <w:spacing w:after="0" w:line="240" w:lineRule="auto"/>
        <w:contextualSpacing/>
        <w:textAlignment w:val="baseline"/>
        <w:rPr>
          <w:rFonts w:ascii="Times New Roman" w:eastAsia="Times New Roman" w:hAnsi="Times New Roman" w:cs="Times New Roman"/>
          <w:i/>
          <w:sz w:val="26"/>
          <w:szCs w:val="24"/>
        </w:rPr>
      </w:pPr>
      <w:r w:rsidRPr="00B602FD">
        <w:rPr>
          <w:rFonts w:ascii="Times New Roman" w:eastAsia="Times New Roman" w:hAnsi="Times New Roman" w:cs="Times New Roman"/>
          <w:i/>
          <w:sz w:val="26"/>
          <w:szCs w:val="24"/>
          <w:highlight w:val="yellow"/>
        </w:rPr>
        <w:t>&lt;Placeholder for I</w:t>
      </w:r>
      <w:commentRangeStart w:id="1"/>
      <w:r w:rsidR="00E45D27" w:rsidRPr="00B602FD">
        <w:rPr>
          <w:rFonts w:ascii="Times New Roman" w:eastAsia="Times New Roman" w:hAnsi="Times New Roman" w:cs="Times New Roman"/>
          <w:i/>
          <w:sz w:val="26"/>
          <w:szCs w:val="24"/>
          <w:highlight w:val="yellow"/>
        </w:rPr>
        <w:t xml:space="preserve">nput from 802.21 </w:t>
      </w:r>
      <w:r w:rsidRPr="00B602FD">
        <w:rPr>
          <w:rFonts w:ascii="Times New Roman" w:eastAsia="Times New Roman" w:hAnsi="Times New Roman" w:cs="Times New Roman"/>
          <w:i/>
          <w:sz w:val="26"/>
          <w:szCs w:val="24"/>
          <w:highlight w:val="yellow"/>
        </w:rPr>
        <w:t xml:space="preserve">with </w:t>
      </w:r>
      <w:r w:rsidR="00E45D27" w:rsidRPr="00B602FD">
        <w:rPr>
          <w:rFonts w:ascii="Times New Roman" w:eastAsia="Times New Roman" w:hAnsi="Times New Roman" w:cs="Times New Roman"/>
          <w:i/>
          <w:sz w:val="26"/>
          <w:szCs w:val="24"/>
          <w:highlight w:val="yellow"/>
        </w:rPr>
        <w:t>respect to TSN</w:t>
      </w:r>
      <w:commentRangeEnd w:id="1"/>
      <w:r w:rsidR="00C35538" w:rsidRPr="00B602FD">
        <w:rPr>
          <w:rStyle w:val="CommentReference"/>
          <w:i/>
          <w:highlight w:val="yellow"/>
        </w:rPr>
        <w:commentReference w:id="1"/>
      </w:r>
      <w:r w:rsidRPr="00B602FD">
        <w:rPr>
          <w:rFonts w:ascii="Times New Roman" w:eastAsia="Times New Roman" w:hAnsi="Times New Roman" w:cs="Times New Roman"/>
          <w:i/>
          <w:sz w:val="26"/>
          <w:szCs w:val="24"/>
          <w:highlight w:val="yellow"/>
        </w:rPr>
        <w:t xml:space="preserve"> and AR/VR&gt;</w:t>
      </w:r>
    </w:p>
    <w:p w14:paraId="35529B23" w14:textId="77777777" w:rsidR="00E45D27" w:rsidRPr="00690A22" w:rsidRDefault="00E45D27" w:rsidP="000D5AA3">
      <w:pPr>
        <w:spacing w:after="0" w:line="240" w:lineRule="auto"/>
        <w:contextualSpacing/>
        <w:textAlignment w:val="baseline"/>
        <w:rPr>
          <w:rFonts w:ascii="Times New Roman" w:eastAsia="Times New Roman" w:hAnsi="Times New Roman" w:cs="Times New Roman"/>
          <w:sz w:val="26"/>
          <w:szCs w:val="24"/>
        </w:rPr>
      </w:pPr>
    </w:p>
    <w:p w14:paraId="6681C6C1" w14:textId="3B468A17" w:rsidR="00690A22" w:rsidRDefault="008638DB" w:rsidP="009D6283">
      <w:pPr>
        <w:pStyle w:val="Heading1"/>
      </w:pPr>
      <w:r>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A677E3" w:rsidRDefault="00A677E3"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A677E3" w:rsidRDefault="00A677E3"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A677E3" w:rsidRDefault="00A677E3"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A677E3" w:rsidRDefault="00A677E3"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A677E3" w:rsidRDefault="00A677E3"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A677E3" w:rsidRDefault="00A677E3"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2"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2"/>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The service offers connections; every packet flows end-to-end through the connection.  The packet loss curve shows that CBR eliminates congestion loss, so is almost zero if the proper buffering is present.  If we assume that 1+1 </w:t>
      </w:r>
      <w:r w:rsidRPr="009517BA">
        <w:lastRenderedPageBreak/>
        <w:t xml:space="preserve">protection is used, packets are lost at a low rate, but in large groups, when an equipment failure is </w:t>
      </w:r>
      <w:proofErr w:type="gramStart"/>
      <w:r w:rsidRPr="009517BA">
        <w:t>detected</w:t>
      </w:r>
      <w:proofErr w:type="gramEnd"/>
      <w:r w:rsidRPr="009517BA">
        <w:t xml:space="preserve"> and an alternate path activated.</w:t>
      </w:r>
    </w:p>
    <w:p w14:paraId="317CC7FB"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A677E3" w:rsidRDefault="00A677E3"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A677E3" w:rsidRDefault="00A677E3"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A677E3" w:rsidRDefault="00A677E3"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A677E3" w:rsidRDefault="00A677E3"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A677E3" w:rsidRDefault="00A677E3"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A677E3" w:rsidRDefault="00A677E3"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3"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3"/>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A677E3" w:rsidRDefault="00A677E3"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A677E3" w:rsidRDefault="00A677E3"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A677E3" w:rsidRDefault="00A677E3"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A677E3" w:rsidRDefault="00A677E3"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A677E3" w:rsidRDefault="00A677E3"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A677E3" w:rsidRDefault="00A677E3"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A677E3" w:rsidRDefault="00A677E3"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A677E3" w:rsidRDefault="00A677E3"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A677E3" w:rsidRDefault="00A677E3"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A677E3" w:rsidRDefault="00A677E3"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A677E3" w:rsidRDefault="00A677E3"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4" w:name="_Ref477950974"/>
      <w:bookmarkStart w:id="5"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4"/>
      <w:r w:rsidRPr="009517BA">
        <w:rPr>
          <w:color w:val="7030A0"/>
          <w:sz w:val="28"/>
          <w:szCs w:val="28"/>
        </w:rPr>
        <w:t xml:space="preserve"> </w:t>
      </w:r>
      <w:r w:rsidRPr="009517BA">
        <w:rPr>
          <w:color w:val="7030A0"/>
          <w:sz w:val="24"/>
          <w:szCs w:val="24"/>
        </w:rPr>
        <w:t>Deterministic packet service</w:t>
      </w:r>
      <w:bookmarkEnd w:id="5"/>
    </w:p>
    <w:p w14:paraId="436220DB" w14:textId="4146ED04" w:rsidR="00851879" w:rsidRPr="009517BA" w:rsidRDefault="00851879" w:rsidP="00916EA6">
      <w:r w:rsidRPr="009517BA">
        <w:t xml:space="preserve">The biggest 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xml:space="preserve">, below) than the 1+1 protection usually employed in </w:t>
      </w:r>
      <w:r w:rsidRPr="009517BA">
        <w:lastRenderedPageBreak/>
        <w:t>CBR.  (Both services could employ either protection scheme, in which case they can have the same packet loss curve.)</w:t>
      </w:r>
    </w:p>
    <w:p w14:paraId="7B86DC4F" w14:textId="77777777" w:rsidR="00851879" w:rsidRPr="009517BA" w:rsidRDefault="00851879" w:rsidP="00916EA6">
      <w:r w:rsidRPr="009517BA">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 xml:space="preserve">Bounded latency and zero congestion loss.  Congestion loss, the statistical overflowing of an output buffer in a network node, is the principle cause of packet loss in a best-effort network.  By pacing the delivery of packets and allocating sufficient buffer space for critical </w:t>
      </w:r>
      <w:r w:rsidRPr="00916EA6">
        <w:rPr>
          <w:color w:val="000000" w:themeColor="text1"/>
        </w:rPr>
        <w:lastRenderedPageBreak/>
        <w:t>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 xml:space="preserve">Ultra-reliable packet delivery.  Having eliminated congestion loss, the next most important cause of packet loss is equipment failure.  Deterministic networks can send multiple copies of a sequence-numbered data stream over multiple </w:t>
      </w:r>
      <w:proofErr w:type="gramStart"/>
      <w:r w:rsidRPr="00916EA6">
        <w:rPr>
          <w:color w:val="000000" w:themeColor="text1"/>
        </w:rPr>
        <w:t>paths, and</w:t>
      </w:r>
      <w:proofErr w:type="gramEnd"/>
      <w:r w:rsidRPr="00916EA6">
        <w:rPr>
          <w:color w:val="000000" w:themeColor="text1"/>
        </w:rPr>
        <w:t xml:space="preserve">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6" w:name="_Ref478828340"/>
      <w:r w:rsidRPr="00916EA6">
        <w:rPr>
          <w:color w:val="000000" w:themeColor="text1"/>
        </w:rPr>
        <w:t xml:space="preserve">Flexibility.  New contracts can be </w:t>
      </w:r>
      <w:proofErr w:type="gramStart"/>
      <w:r w:rsidRPr="00916EA6">
        <w:rPr>
          <w:color w:val="000000" w:themeColor="text1"/>
        </w:rPr>
        <w:t>made</w:t>
      </w:r>
      <w:proofErr w:type="gramEnd"/>
      <w:r w:rsidRPr="00916EA6">
        <w:rPr>
          <w:color w:val="000000" w:themeColor="text1"/>
        </w:rPr>
        <w:t xml:space="preserve"> and old ones revoked.  As critical flows come and go, the proper functioning of all critical flows is maintained </w:t>
      </w:r>
      <w:proofErr w:type="gramStart"/>
      <w:r w:rsidRPr="00916EA6">
        <w:rPr>
          <w:color w:val="000000" w:themeColor="text1"/>
        </w:rPr>
        <w:t>at all times</w:t>
      </w:r>
      <w:proofErr w:type="gramEnd"/>
      <w:r w:rsidRPr="00916EA6">
        <w:rPr>
          <w:color w:val="000000" w:themeColor="text1"/>
        </w:rPr>
        <w:t>.</w:t>
      </w:r>
      <w:bookmarkEnd w:id="6"/>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particular resource, such as the bandwidth of a particular link, the critical traffic can be paced so that the customary best-effort Quality of Service practices such as priority scheduling, hierarchical QoS,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Coexistence of Deterministic and Best-Effort QoS</w:t>
      </w:r>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 xml:space="preserve">In a sense, Deterministic Networking (DetNet) is just one more QoS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w:t>
      </w:r>
      <w:proofErr w:type="gramStart"/>
      <w:r w:rsidRPr="009517BA">
        <w:t>as a whole is</w:t>
      </w:r>
      <w:proofErr w:type="gramEnd"/>
      <w:r w:rsidRPr="009517BA">
        <w:t xml:space="preserve">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3E95F708" w:rsidR="00781816" w:rsidRDefault="00781816" w:rsidP="00790E95">
      <w:r w:rsidRPr="00EA0466">
        <w:t xml:space="preserve">IEC TC57 WG 10 </w:t>
      </w:r>
      <w:r w:rsidR="00667A34">
        <w:t>(</w:t>
      </w:r>
      <w:r w:rsidR="00667A34" w:rsidRPr="00667A34">
        <w:t>Power system IED communication and associated data models</w:t>
      </w:r>
      <w:r w:rsidR="00667A34">
        <w:t xml:space="preserve">) </w:t>
      </w:r>
      <w:r w:rsidRPr="00EA0466">
        <w:t>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w:t>
      </w:r>
      <w:proofErr w:type="gramStart"/>
      <w:r>
        <w:t>IEEE</w:t>
      </w:r>
      <w:proofErr w:type="gramEnd"/>
      <w:r>
        <w:t xml:space="preserve"> 802.1 TSN standards (profile) is in discussion and not </w:t>
      </w:r>
      <w:r w:rsidR="008B1885">
        <w:t xml:space="preserve">completely </w:t>
      </w:r>
      <w:r>
        <w:t>decided yet. The use cases and applications are structured and mapped to the following two core d</w:t>
      </w:r>
      <w:r w:rsidR="00441921">
        <w:t>omains: substation automation (Station and Process B</w:t>
      </w:r>
      <w:r>
        <w:t>us) and WAN-based applications such as tele-protection and DER (Distributed Energy Resources). For substation automation network</w:t>
      </w:r>
      <w:r w:rsidR="00D557AA">
        <w:t>s</w:t>
      </w:r>
      <w:r>
        <w:t xml:space="preserve">, TSN will be considered as one solution to meet functional and non-functional </w:t>
      </w:r>
      <w:r>
        <w:lastRenderedPageBreak/>
        <w:t>requirement. The following features of TSN are especially interesting for a</w:t>
      </w:r>
      <w:r w:rsidR="00441921">
        <w:t>pplications and networks based o</w:t>
      </w:r>
      <w:r>
        <w:t>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Bounded latency</w:t>
      </w:r>
    </w:p>
    <w:p w14:paraId="5CB546D2"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Low bounded jitter</w:t>
      </w:r>
    </w:p>
    <w:p w14:paraId="316ADB41"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Zero congestion loss</w:t>
      </w:r>
    </w:p>
    <w:p w14:paraId="6B6A14D8"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A converged network architecture</w:t>
      </w:r>
    </w:p>
    <w:p w14:paraId="6244F3C4" w14:textId="77777777" w:rsidR="00703A88" w:rsidRDefault="00703A88" w:rsidP="00703A88">
      <w:pPr>
        <w:spacing w:after="0" w:line="240" w:lineRule="auto"/>
        <w:rPr>
          <w:rFonts w:ascii="Calibri" w:eastAsia="Times New Roman" w:hAnsi="Calibri" w:cs="Times New Roman"/>
          <w:color w:val="000000"/>
          <w:sz w:val="21"/>
          <w:szCs w:val="21"/>
        </w:rPr>
      </w:pPr>
    </w:p>
    <w:p w14:paraId="783A418F" w14:textId="270839B5" w:rsidR="00B815AF" w:rsidRDefault="00703A88" w:rsidP="00703A88">
      <w:pPr>
        <w:spacing w:after="0" w:line="240" w:lineRule="auto"/>
      </w:pPr>
      <w:r w:rsidRPr="00703A88">
        <w:rPr>
          <w:rFonts w:ascii="Calibri" w:eastAsia="Times New Roman" w:hAnsi="Calibri" w:cs="Times New Roman"/>
          <w:color w:val="000000"/>
        </w:rPr>
        <w:t xml:space="preserve">The use of TSN-technologies comprising these key features will help to reduce the </w:t>
      </w:r>
      <w:r w:rsidRPr="00703A88">
        <w:rPr>
          <w:rFonts w:ascii="Calibri" w:hAnsi="Calibri"/>
        </w:rPr>
        <w:t xml:space="preserve">overprovisioning of network bandwidth as an approach currently used to assure delivery of critical traffic by preventing network congestion. </w:t>
      </w:r>
      <w:r w:rsidR="00781816">
        <w:t>According to the network architecture recommendation in IEC 61850, a substation</w:t>
      </w:r>
      <w:r w:rsidR="008B1885">
        <w:t xml:space="preserve"> network is partitioned into a Station and Process Bus. The Process B</w:t>
      </w:r>
      <w:r w:rsidR="00781816">
        <w:t>us connects the IED’s (</w:t>
      </w:r>
      <w:r w:rsidR="00781816" w:rsidRPr="004109B6">
        <w:t>Intelligent Electronic Devices</w:t>
      </w:r>
      <w:r w:rsidR="00781816">
        <w:t xml:space="preserve">) on the level of the primary equipment, typically to Merging Units (MU). The deterministic behavior of TSN can help to foster the </w:t>
      </w:r>
      <w:r w:rsidR="008B1885">
        <w:t>adoption and deployment of the Process B</w:t>
      </w:r>
      <w:r w:rsidR="00781816">
        <w:t xml:space="preserve">us. Furthermore, non-functional requirements such as manageability, usability, and flexibility are addressed in the Technical Report </w:t>
      </w:r>
      <w:r w:rsidR="008B1885">
        <w:t xml:space="preserve">(TR) </w:t>
      </w:r>
      <w:r w:rsidR="00781816">
        <w:t xml:space="preserve">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w:t>
      </w:r>
      <w:r w:rsidR="008B1885">
        <w:t xml:space="preserve">network and security </w:t>
      </w:r>
      <w:r w:rsidR="00781816">
        <w:t xml:space="preserve">configuration, engineering, and monitoring. This approach is a requirement specified by utilities </w:t>
      </w:r>
      <w:proofErr w:type="gramStart"/>
      <w:r w:rsidR="00781816">
        <w:t>in order to</w:t>
      </w:r>
      <w:proofErr w:type="gramEnd"/>
      <w:r w:rsidR="00781816">
        <w:t xml:space="preserve"> make networking more efficient. </w:t>
      </w:r>
      <w:r w:rsidR="008B1885">
        <w:t xml:space="preserve">Security monitoring as defined in IEC 62351-7 would </w:t>
      </w:r>
      <w:r w:rsidR="00B815AF">
        <w:t xml:space="preserve">especially </w:t>
      </w:r>
      <w:r w:rsidR="008B1885">
        <w:t xml:space="preserve">benefit from the multi-service capabilities. </w:t>
      </w:r>
      <w:r w:rsidR="00B815AF">
        <w:t xml:space="preserve">The subsequent bullets list </w:t>
      </w:r>
      <w:r>
        <w:t xml:space="preserve">other </w:t>
      </w:r>
      <w:r w:rsidR="00B815AF">
        <w:t>important benefits and improvements:</w:t>
      </w:r>
    </w:p>
    <w:p w14:paraId="0B0043EE" w14:textId="77777777" w:rsidR="001E3DBC" w:rsidRPr="00703A88" w:rsidRDefault="001E3DBC" w:rsidP="00703A88">
      <w:pPr>
        <w:spacing w:after="0" w:line="240" w:lineRule="auto"/>
        <w:rPr>
          <w:rFonts w:ascii="Calibri" w:eastAsia="Times New Roman" w:hAnsi="Calibri" w:cs="Times New Roman"/>
          <w:color w:val="000000"/>
        </w:rPr>
      </w:pPr>
    </w:p>
    <w:p w14:paraId="43E4F5A8" w14:textId="539DE7C1" w:rsidR="00703A88" w:rsidRDefault="00703A88" w:rsidP="00B815AF">
      <w:pPr>
        <w:pStyle w:val="ListParagraph"/>
        <w:numPr>
          <w:ilvl w:val="0"/>
          <w:numId w:val="18"/>
        </w:numPr>
        <w:rPr>
          <w:lang w:val="en-GB"/>
        </w:rPr>
      </w:pPr>
      <w:r>
        <w:rPr>
          <w:lang w:val="en-GB"/>
        </w:rPr>
        <w:t xml:space="preserve">A tight integration with substation engineering </w:t>
      </w:r>
      <w:r w:rsidR="00141B90">
        <w:rPr>
          <w:lang w:val="en-GB"/>
        </w:rPr>
        <w:t xml:space="preserve">tools to allow </w:t>
      </w:r>
      <w:r>
        <w:rPr>
          <w:lang w:val="en-GB"/>
        </w:rPr>
        <w:t>netwo</w:t>
      </w:r>
      <w:r w:rsidR="00BA7065">
        <w:rPr>
          <w:lang w:val="en-GB"/>
        </w:rPr>
        <w:t>rk configuration based on intent</w:t>
      </w:r>
      <w:r>
        <w:rPr>
          <w:lang w:val="en-GB"/>
        </w:rPr>
        <w:t xml:space="preserve"> which hides complexity</w:t>
      </w:r>
      <w:r w:rsidR="00141B90">
        <w:rPr>
          <w:lang w:val="en-GB"/>
        </w:rPr>
        <w:t xml:space="preserve"> and is less prone to errors</w:t>
      </w:r>
    </w:p>
    <w:p w14:paraId="1B3FCD19" w14:textId="673238A7" w:rsidR="00B815AF" w:rsidRDefault="00B815AF" w:rsidP="00B815AF">
      <w:pPr>
        <w:pStyle w:val="ListParagraph"/>
        <w:numPr>
          <w:ilvl w:val="0"/>
          <w:numId w:val="18"/>
        </w:numPr>
        <w:rPr>
          <w:lang w:val="en-GB"/>
        </w:rPr>
      </w:pPr>
      <w:r>
        <w:rPr>
          <w:lang w:val="en-GB"/>
        </w:rPr>
        <w:t>High flexibility regarding the</w:t>
      </w:r>
      <w:r w:rsidRPr="00B815AF">
        <w:rPr>
          <w:lang w:val="en-GB"/>
        </w:rPr>
        <w:t xml:space="preserve"> network topology </w:t>
      </w:r>
      <w:r>
        <w:rPr>
          <w:lang w:val="en-GB"/>
        </w:rPr>
        <w:t xml:space="preserve">and the concatenated </w:t>
      </w:r>
      <w:r w:rsidRPr="00B815AF">
        <w:rPr>
          <w:lang w:val="en-GB"/>
        </w:rPr>
        <w:t>redundancy requirements</w:t>
      </w:r>
      <w:r>
        <w:rPr>
          <w:lang w:val="en-GB"/>
        </w:rPr>
        <w:t xml:space="preserve"> (seamless redundancy is achievable for individual streams over meshed-networks</w:t>
      </w:r>
      <w:r w:rsidR="002B1442">
        <w:rPr>
          <w:lang w:val="en-GB"/>
        </w:rPr>
        <w:t>)</w:t>
      </w:r>
    </w:p>
    <w:p w14:paraId="5A5B0FD6" w14:textId="0CB43D88" w:rsidR="00703A88" w:rsidRDefault="00703A88" w:rsidP="000C4A36">
      <w:pPr>
        <w:pStyle w:val="ListParagraph"/>
        <w:numPr>
          <w:ilvl w:val="0"/>
          <w:numId w:val="18"/>
        </w:numPr>
        <w:spacing w:after="200" w:line="276" w:lineRule="auto"/>
        <w:rPr>
          <w:rFonts w:ascii="Calibri" w:hAnsi="Calibri" w:cs="Arial"/>
          <w:lang w:val="en-GB"/>
        </w:rPr>
      </w:pPr>
      <w:r>
        <w:rPr>
          <w:rFonts w:ascii="Calibri" w:hAnsi="Calibri" w:cs="Arial"/>
          <w:lang w:val="en-GB"/>
        </w:rPr>
        <w:t xml:space="preserve">Robust </w:t>
      </w:r>
      <w:r w:rsidRPr="00AA45E4">
        <w:rPr>
          <w:rFonts w:ascii="Calibri" w:hAnsi="Calibri" w:cs="Arial"/>
          <w:lang w:val="en-GB"/>
        </w:rPr>
        <w:t>network security</w:t>
      </w:r>
      <w:r>
        <w:rPr>
          <w:rFonts w:ascii="Calibri" w:hAnsi="Calibri" w:cs="Arial"/>
          <w:lang w:val="en-GB"/>
        </w:rPr>
        <w:t xml:space="preserve"> capabilities enhancing network access control, filtering, </w:t>
      </w:r>
      <w:r w:rsidR="000C4A36">
        <w:rPr>
          <w:rFonts w:ascii="Calibri" w:hAnsi="Calibri" w:cs="Arial"/>
          <w:lang w:val="en-GB"/>
        </w:rPr>
        <w:t xml:space="preserve">traffic segmentation, </w:t>
      </w:r>
      <w:r>
        <w:rPr>
          <w:rFonts w:ascii="Calibri" w:hAnsi="Calibri" w:cs="Arial"/>
          <w:lang w:val="en-GB"/>
        </w:rPr>
        <w:t>and visibility into the network</w:t>
      </w:r>
      <w:r w:rsidR="000C4A36">
        <w:rPr>
          <w:rFonts w:ascii="Calibri" w:hAnsi="Calibri" w:cs="Arial"/>
          <w:lang w:val="en-GB"/>
        </w:rPr>
        <w:t>. Immunity</w:t>
      </w:r>
      <w:r w:rsidR="000C4A36" w:rsidRPr="000C4A36">
        <w:rPr>
          <w:rFonts w:ascii="Calibri" w:hAnsi="Calibri" w:cs="Arial"/>
          <w:lang w:val="en-GB"/>
        </w:rPr>
        <w:t xml:space="preserve"> to best effort Denial of Service (</w:t>
      </w:r>
      <w:proofErr w:type="spellStart"/>
      <w:r w:rsidR="000C4A36" w:rsidRPr="000C4A36">
        <w:rPr>
          <w:rFonts w:ascii="Calibri" w:hAnsi="Calibri" w:cs="Arial"/>
          <w:lang w:val="en-GB"/>
        </w:rPr>
        <w:t>DoS</w:t>
      </w:r>
      <w:proofErr w:type="spellEnd"/>
      <w:r w:rsidR="000C4A36" w:rsidRPr="000C4A36">
        <w:rPr>
          <w:rFonts w:ascii="Calibri" w:hAnsi="Calibri" w:cs="Arial"/>
          <w:lang w:val="en-GB"/>
        </w:rPr>
        <w:t>) attacks</w:t>
      </w:r>
      <w:r w:rsidR="002B1442">
        <w:rPr>
          <w:rFonts w:ascii="Calibri" w:hAnsi="Calibri" w:cs="Arial"/>
          <w:lang w:val="en-GB"/>
        </w:rPr>
        <w:t xml:space="preserve"> is implicit</w:t>
      </w:r>
      <w:r w:rsidR="000C4A36">
        <w:rPr>
          <w:rFonts w:ascii="Calibri" w:hAnsi="Calibri" w:cs="Arial"/>
          <w:lang w:val="en-GB"/>
        </w:rPr>
        <w:t>.</w:t>
      </w:r>
    </w:p>
    <w:p w14:paraId="0CE42B34" w14:textId="6F94E12D" w:rsidR="00141B90" w:rsidRPr="00141B90" w:rsidRDefault="00141B90" w:rsidP="00141B90">
      <w:pPr>
        <w:pStyle w:val="ListParagraph"/>
        <w:numPr>
          <w:ilvl w:val="0"/>
          <w:numId w:val="18"/>
        </w:numPr>
        <w:spacing w:after="200" w:line="276" w:lineRule="auto"/>
        <w:rPr>
          <w:rFonts w:ascii="Calibri" w:hAnsi="Calibri" w:cs="Arial"/>
          <w:lang w:val="de-DE"/>
        </w:rPr>
      </w:pPr>
      <w:r w:rsidRPr="00141B90">
        <w:rPr>
          <w:rFonts w:ascii="Calibri" w:hAnsi="Calibri" w:cs="Arial"/>
          <w:lang w:val="en-GB"/>
        </w:rPr>
        <w:t xml:space="preserve">Multi-service capabilities to allow Synchro-phasor traffic over </w:t>
      </w:r>
      <w:r>
        <w:rPr>
          <w:rFonts w:ascii="Calibri" w:hAnsi="Calibri" w:cs="Arial"/>
          <w:lang w:val="en-GB"/>
        </w:rPr>
        <w:t>the Station B</w:t>
      </w:r>
      <w:r w:rsidRPr="00141B90">
        <w:rPr>
          <w:rFonts w:ascii="Calibri" w:hAnsi="Calibri" w:cs="Arial"/>
          <w:lang w:val="en-GB"/>
        </w:rPr>
        <w:t>us</w:t>
      </w:r>
      <w:r>
        <w:rPr>
          <w:rFonts w:ascii="Calibri" w:hAnsi="Calibri" w:cs="Arial"/>
          <w:lang w:val="en-GB"/>
        </w:rPr>
        <w:t xml:space="preserve"> and </w:t>
      </w:r>
      <w:r w:rsidR="000C4A36">
        <w:rPr>
          <w:rFonts w:ascii="Calibri" w:hAnsi="Calibri" w:cs="Arial"/>
          <w:lang w:val="en-GB"/>
        </w:rPr>
        <w:t>combined GOOSE</w:t>
      </w:r>
      <w:r w:rsidR="00A04120" w:rsidRPr="00141B90">
        <w:rPr>
          <w:rFonts w:ascii="Calibri" w:hAnsi="Calibri" w:cs="Arial"/>
          <w:bCs/>
        </w:rPr>
        <w:t xml:space="preserve"> </w:t>
      </w:r>
      <w:r w:rsidRPr="00141B90">
        <w:rPr>
          <w:rFonts w:ascii="Calibri" w:hAnsi="Calibri" w:cs="Arial"/>
          <w:bCs/>
        </w:rPr>
        <w:t>and</w:t>
      </w:r>
      <w:r>
        <w:rPr>
          <w:rFonts w:ascii="Calibri" w:hAnsi="Calibri" w:cs="Arial"/>
          <w:bCs/>
        </w:rPr>
        <w:t xml:space="preserve"> </w:t>
      </w:r>
      <w:r w:rsidRPr="00141B90">
        <w:rPr>
          <w:rFonts w:ascii="Calibri" w:hAnsi="Calibri" w:cs="Arial"/>
          <w:bCs/>
        </w:rPr>
        <w:t xml:space="preserve">Sampled Value </w:t>
      </w:r>
      <w:r>
        <w:rPr>
          <w:rFonts w:ascii="Calibri" w:hAnsi="Calibri" w:cs="Arial"/>
          <w:bCs/>
        </w:rPr>
        <w:t xml:space="preserve">(SV) </w:t>
      </w:r>
      <w:r w:rsidRPr="00141B90">
        <w:rPr>
          <w:rFonts w:ascii="Calibri" w:hAnsi="Calibri" w:cs="Arial"/>
          <w:bCs/>
        </w:rPr>
        <w:t xml:space="preserve">messages </w:t>
      </w:r>
      <w:r w:rsidR="002B1442">
        <w:rPr>
          <w:rFonts w:ascii="Calibri" w:hAnsi="Calibri" w:cs="Arial"/>
          <w:bCs/>
        </w:rPr>
        <w:t>over Process B</w:t>
      </w:r>
      <w:r w:rsidR="00A04120" w:rsidRPr="00141B90">
        <w:rPr>
          <w:rFonts w:ascii="Calibri" w:hAnsi="Calibri" w:cs="Arial"/>
          <w:bCs/>
        </w:rPr>
        <w:t>us</w:t>
      </w:r>
    </w:p>
    <w:p w14:paraId="44792DB9" w14:textId="44AFE426" w:rsidR="00781816" w:rsidRDefault="00781816" w:rsidP="00790E95">
      <w:r>
        <w:t xml:space="preserve">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w:t>
      </w:r>
      <w:proofErr w:type="gramStart"/>
      <w:r>
        <w:t>in order to</w:t>
      </w:r>
      <w:proofErr w:type="gramEnd"/>
      <w:r>
        <w:t xml:space="preserve">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2FEF9A9E" w14:textId="79EDCE0F" w:rsidR="00EA0466" w:rsidRDefault="00781816" w:rsidP="00EA0466">
      <w:r>
        <w:lastRenderedPageBreak/>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r w:rsidR="00592EA8">
        <w:t xml:space="preserve"> Furthermore, there is close collaboratio</w:t>
      </w:r>
      <w:r w:rsidR="00FD664E">
        <w:t>n with the efforts in IEC/IEEE 60802</w:t>
      </w:r>
      <w:r w:rsidR="00592EA8">
        <w:t xml:space="preserve"> working on the TSN-profile for Industrial Autom</w:t>
      </w:r>
      <w:r w:rsidR="00DD569E">
        <w:t>ation</w:t>
      </w:r>
      <w:r w:rsidR="00592EA8">
        <w:t>. One objective is to harmonize both profiles as much as possible.</w:t>
      </w:r>
    </w:p>
    <w:p w14:paraId="638ADCD6" w14:textId="701038E1" w:rsidR="00D24303" w:rsidRDefault="00734829" w:rsidP="00EA0466">
      <w:r w:rsidRPr="00734829">
        <w:t xml:space="preserve">IEC 61850 is based on a layered model. The communication stack is decoupled. The layering is defined in IEC 61850-7. </w:t>
      </w:r>
      <w:r>
        <w:t xml:space="preserve"> </w:t>
      </w:r>
      <w:r w:rsidR="00D24303">
        <w:t xml:space="preserve">The </w:t>
      </w:r>
      <w:r w:rsidR="0015169A">
        <w:t xml:space="preserve">layered </w:t>
      </w:r>
      <w:r w:rsidR="00D24303">
        <w:t xml:space="preserve">system architecture of IEC 61850 decouples </w:t>
      </w:r>
      <w:r w:rsidR="0015169A">
        <w:t xml:space="preserve">application model </w:t>
      </w:r>
      <w:r w:rsidR="001C6576">
        <w:t>and services from the communication</w:t>
      </w:r>
      <w:r w:rsidR="0015169A">
        <w:t xml:space="preserve"> stack. This allows change to the networ</w:t>
      </w:r>
      <w:r w:rsidR="0023602A">
        <w:t>k stack</w:t>
      </w:r>
      <w:r w:rsidR="0015169A">
        <w:t xml:space="preserve">, </w:t>
      </w:r>
      <w:r w:rsidR="00D72280">
        <w:t>the definition</w:t>
      </w:r>
      <w:r w:rsidR="0015169A">
        <w:t xml:space="preserve"> of new </w:t>
      </w:r>
      <w:r w:rsidR="001C6576">
        <w:t xml:space="preserve">communication </w:t>
      </w:r>
      <w:r w:rsidR="0015169A">
        <w:t xml:space="preserve">profiles, and </w:t>
      </w:r>
      <w:r w:rsidR="00D72280">
        <w:t xml:space="preserve">facilitates the integration and use </w:t>
      </w:r>
      <w:r w:rsidR="001C6576">
        <w:t xml:space="preserve">of the </w:t>
      </w:r>
      <w:r w:rsidR="0015169A">
        <w:t>TSN</w:t>
      </w:r>
      <w:r w:rsidR="00D72280">
        <w:t>-profile.</w:t>
      </w:r>
      <w:r w:rsidR="001C6576">
        <w:br/>
        <w:t xml:space="preserve">Various </w:t>
      </w:r>
      <w:r w:rsidR="0023602A">
        <w:t xml:space="preserve">grid applications are based on IEC 61850. The standard series </w:t>
      </w:r>
      <w:r w:rsidR="001C6576">
        <w:t xml:space="preserve">specifies the essential requirements and interfaces for these applications as well as the recommendations for a network architecture. Typical grid applications are substation automation and control (e.g.: distance protection, overcurrent protection), </w:t>
      </w:r>
      <w:r w:rsidR="00FD7A2B">
        <w:t>metering, alarm and event handling, distribution automation, tele-control (SCADA), condition monitoring, synchro-phasor applications, to name a few. The core use cases comprise substation automation systems, substation to substation, and substation to control center installations.</w:t>
      </w: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695328">
      <w:pPr>
        <w:pStyle w:val="Heading2"/>
      </w:pPr>
      <w:r w:rsidRPr="008403A3">
        <w:t xml:space="preserve">1.1. IEEE </w:t>
      </w:r>
      <w:proofErr w:type="spellStart"/>
      <w:r w:rsidRPr="008403A3">
        <w:t>Std</w:t>
      </w:r>
      <w:proofErr w:type="spellEnd"/>
      <w:r w:rsidRPr="008403A3">
        <w:t xml:space="preserve">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w:t>
      </w:r>
      <w:proofErr w:type="spellStart"/>
      <w:r w:rsidRPr="008403A3">
        <w:t>Std</w:t>
      </w:r>
      <w:proofErr w:type="spellEnd"/>
      <w:r w:rsidRPr="008403A3">
        <w:t xml:space="preserve"> 1588, which specifies the Precision Time Protocol (PTP). The IEEE </w:t>
      </w:r>
      <w:proofErr w:type="spellStart"/>
      <w:r w:rsidRPr="008403A3">
        <w:t>Std</w:t>
      </w:r>
      <w:proofErr w:type="spellEnd"/>
      <w:r w:rsidRPr="008403A3">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t>Std</w:t>
      </w:r>
      <w:proofErr w:type="spellEnd"/>
      <w:r w:rsidRPr="008403A3">
        <w:t xml:space="preserve"> 1588 document. </w:t>
      </w:r>
      <w:proofErr w:type="gramStart"/>
      <w:r w:rsidRPr="008403A3">
        <w:t>In order to</w:t>
      </w:r>
      <w:proofErr w:type="gramEnd"/>
      <w:r w:rsidRPr="008403A3">
        <w:t xml:space="preserve"> accommodate the requirements of different applications, IEEE </w:t>
      </w:r>
      <w:proofErr w:type="spellStart"/>
      <w:r w:rsidRPr="008403A3">
        <w:t>Std</w:t>
      </w:r>
      <w:proofErr w:type="spellEnd"/>
      <w:r w:rsidRPr="008403A3">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 xml:space="preserve">As part of the family of TSN standards, the IEEE 802.1 Working Group has specified a PTP profile: IEEE </w:t>
      </w:r>
      <w:proofErr w:type="spellStart"/>
      <w:r w:rsidRPr="008403A3">
        <w:t>Std</w:t>
      </w:r>
      <w:proofErr w:type="spellEnd"/>
      <w:r w:rsidRPr="008403A3">
        <w:t xml:space="preserve"> 802.1AS. The PTP profile of IEEE </w:t>
      </w:r>
      <w:proofErr w:type="spellStart"/>
      <w:r w:rsidRPr="008403A3">
        <w:t>Std</w:t>
      </w:r>
      <w:proofErr w:type="spellEnd"/>
      <w:r w:rsidRPr="008403A3">
        <w:t xml:space="preserve"> 802.1AS applies to a LAN in which all nodes support the 802.1AS 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lastRenderedPageBreak/>
        <w:t xml:space="preserve">The family of TSN standards supports use of any standard for time synchronization, including any PTP profile. For example, the TSN standard for scheduled traffic (IEEE </w:t>
      </w:r>
      <w:proofErr w:type="spellStart"/>
      <w:r w:rsidRPr="008403A3">
        <w:t>Std</w:t>
      </w:r>
      <w:proofErr w:type="spellEnd"/>
      <w:r w:rsidRPr="008403A3">
        <w:t xml:space="preserve"> 802.1Qbv-2015) depends on synchronized time, but any PTP profile can be used (802.1AS is not required).</w:t>
      </w:r>
    </w:p>
    <w:p w14:paraId="4FCCC0FF" w14:textId="77777777" w:rsidR="008403A3" w:rsidRPr="008403A3" w:rsidRDefault="008403A3" w:rsidP="00695328">
      <w:r w:rsidRPr="008403A3">
        <w:t xml:space="preserve">Utility standardization organizations have specified PTP profiles for their applications, including IEEE </w:t>
      </w:r>
      <w:proofErr w:type="spellStart"/>
      <w:r w:rsidRPr="008403A3">
        <w:t>Std</w:t>
      </w:r>
      <w:proofErr w:type="spellEnd"/>
      <w:r w:rsidRPr="008403A3">
        <w:t xml:space="preserve">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 xml:space="preserve">The following lists provide example use cases for synchronized time. Each use case is an example </w:t>
      </w:r>
      <w:proofErr w:type="gramStart"/>
      <w:r w:rsidRPr="008403A3">
        <w:t>only, and</w:t>
      </w:r>
      <w:proofErr w:type="gramEnd"/>
      <w:r w:rsidRPr="008403A3">
        <w:t xml:space="preserve"> is not required in order to use TSN standards.</w:t>
      </w:r>
    </w:p>
    <w:p w14:paraId="7D28BA6A" w14:textId="77777777" w:rsidR="008403A3" w:rsidRPr="008403A3" w:rsidRDefault="008403A3" w:rsidP="00695328">
      <w:pPr>
        <w:pStyle w:val="Heading3"/>
      </w:pPr>
      <w:r w:rsidRPr="008403A3">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 xml:space="preserve">This refers to measuring physical input data along with a synchronized timestamp of the </w:t>
      </w:r>
      <w:proofErr w:type="gramStart"/>
      <w:r w:rsidRPr="00695328">
        <w:t>measurement, and</w:t>
      </w:r>
      <w:proofErr w:type="gramEnd"/>
      <w:r w:rsidRPr="00695328">
        <w:t xml:space="preserve"> encoding both data and timestamp in a message sent over the network, for correlation and/or analysis in the receiver. Today's </w:t>
      </w:r>
      <w:proofErr w:type="spellStart"/>
      <w:r w:rsidRPr="00695328">
        <w:t>synchrophasor</w:t>
      </w:r>
      <w:proofErr w:type="spellEnd"/>
      <w:r w:rsidRPr="00695328">
        <w:t xml:space="preserve">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t xml:space="preserve">Timestamp to detect stale data: </w:t>
      </w:r>
    </w:p>
    <w:p w14:paraId="1B1817EE" w14:textId="4539174E" w:rsidR="008403A3" w:rsidRPr="00695328" w:rsidRDefault="008403A3" w:rsidP="00695328">
      <w:pPr>
        <w:ind w:left="720"/>
      </w:pPr>
      <w:r w:rsidRPr="00695328">
        <w:t xml:space="preserve">For some closed-loop control applications, data that is received late (i.e. after latency bound) is not usable. Although TSN can guarantee bounded latency for a normal configuration, there is always the possibility of a flawed configuration or a software bug. </w:t>
      </w:r>
      <w:proofErr w:type="gramStart"/>
      <w:r w:rsidRPr="00695328">
        <w:t>In order to</w:t>
      </w:r>
      <w:proofErr w:type="gramEnd"/>
      <w:r w:rsidRPr="00695328">
        <w:t xml:space="preserve">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 xml:space="preserve">For closed-loop control applications in which inputs, outputs, and/or control algorithms </w:t>
      </w:r>
      <w:proofErr w:type="gramStart"/>
      <w:r w:rsidRPr="00695328">
        <w:t>are located in</w:t>
      </w:r>
      <w:proofErr w:type="gramEnd"/>
      <w:r w:rsidRPr="00695328">
        <w:t xml:space="preserve">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w:t>
      </w:r>
      <w:proofErr w:type="spellStart"/>
      <w:r w:rsidRPr="00695328">
        <w:t>Std</w:t>
      </w:r>
      <w:proofErr w:type="spellEnd"/>
      <w:r w:rsidRPr="00695328">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w:t>
      </w:r>
      <w:r w:rsidRPr="00695328">
        <w:lastRenderedPageBreak/>
        <w:t xml:space="preserve">latency bound, but when latency requirements are not tight, alternative TSN traffic standards can be used. When scheduled traffic is used, the TSN standard for traffic policing (IEEE </w:t>
      </w:r>
      <w:proofErr w:type="spellStart"/>
      <w:r w:rsidRPr="00695328">
        <w:t>Std</w:t>
      </w:r>
      <w:proofErr w:type="spellEnd"/>
      <w:r w:rsidRPr="00695328">
        <w:t xml:space="preserve"> 802.1Qci-2017) provides features to police the scheduled traffic to help detect faulty or malicious equipment.</w:t>
      </w:r>
    </w:p>
    <w:p w14:paraId="55D6344A" w14:textId="77777777" w:rsidR="00695328" w:rsidRDefault="008403A3" w:rsidP="00695328">
      <w:pPr>
        <w:pStyle w:val="Heading4"/>
        <w:ind w:left="720"/>
      </w:pPr>
      <w:r w:rsidRPr="00695328">
        <w:t xml:space="preserve">Cyclic queuing and forwarding: </w:t>
      </w:r>
    </w:p>
    <w:p w14:paraId="745228ED" w14:textId="0EF1304A" w:rsidR="008403A3" w:rsidRPr="00695328" w:rsidRDefault="008403A3" w:rsidP="00695328">
      <w:pPr>
        <w:ind w:left="720"/>
      </w:pPr>
      <w:r w:rsidRPr="00695328">
        <w:t xml:space="preserve">IEEE </w:t>
      </w:r>
      <w:proofErr w:type="spellStart"/>
      <w:r w:rsidRPr="00695328">
        <w:t>Std</w:t>
      </w:r>
      <w:proofErr w:type="spellEnd"/>
      <w:r w:rsidRPr="00695328">
        <w:t xml:space="preserve"> 802.1Qch-2017 specifies use of synchronized time in bridges and routers to provide a cycle-per-hop bound for latency. The bounded latency is higher than scheduled traffic, but the standard is simple to configure and use.</w:t>
      </w:r>
    </w:p>
    <w:p w14:paraId="28E2FC72" w14:textId="46C20530" w:rsidR="00690A22" w:rsidRPr="00695328" w:rsidRDefault="00690A22" w:rsidP="00695328">
      <w:pPr>
        <w:pStyle w:val="Heading1"/>
      </w:pPr>
      <w:r w:rsidRPr="00695328">
        <w:t>Relationship to IETF DETNET</w:t>
      </w:r>
    </w:p>
    <w:p w14:paraId="46B71E6F" w14:textId="487B63E6" w:rsidR="003B1624" w:rsidRPr="002D34AB" w:rsidRDefault="000F5D3F">
      <w:pPr>
        <w:ind w:left="720"/>
        <w:rPr>
          <w:rFonts w:ascii="Times New Roman" w:eastAsia="Times New Roman" w:hAnsi="Times New Roman" w:cs="Times New Roman"/>
          <w:szCs w:val="24"/>
        </w:rPr>
      </w:pPr>
      <w:r w:rsidRPr="000F5D3F">
        <w: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r>
        <w:t xml:space="preserve"> As a layer 3 protocol, </w:t>
      </w:r>
      <w:r w:rsidR="00690A22" w:rsidRPr="002D34AB">
        <w:t>DETNET works over a routed network</w:t>
      </w:r>
      <w:r w:rsidR="001D66A4">
        <w:rPr>
          <w:rStyle w:val="FootnoteReference"/>
        </w:rPr>
        <w:footnoteReference w:id="3"/>
      </w:r>
      <w:r w:rsidR="00690A22" w:rsidRPr="002D34AB">
        <w:t xml:space="preserve">. </w:t>
      </w:r>
    </w:p>
    <w:p w14:paraId="6E32361F" w14:textId="77777777" w:rsidR="0014006A" w:rsidRPr="0014006A" w:rsidRDefault="0014006A" w:rsidP="00DE7127">
      <w:pPr>
        <w:pStyle w:val="Heading1"/>
      </w:pPr>
      <w:r w:rsidRPr="0014006A">
        <w:t>Wired vs. Wireless</w:t>
      </w:r>
    </w:p>
    <w:p w14:paraId="17532CD7" w14:textId="3808093A" w:rsidR="0014006A" w:rsidRPr="0014006A" w:rsidRDefault="0014006A" w:rsidP="00695328">
      <w:r w:rsidRPr="0014006A">
        <w:t xml:space="preserve">In addition to the common obstacles to bounded latency faced by wired networks (congestion control, resource reservation), wireless networks have additional </w:t>
      </w:r>
      <w:r w:rsidR="00AC27E2">
        <w:t xml:space="preserve">challenges managing latency that are </w:t>
      </w:r>
      <w:r w:rsidRPr="0014006A">
        <w:t>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49F6FDDB" w:rsidR="0014006A" w:rsidRPr="0014006A" w:rsidRDefault="0014006A" w:rsidP="0014006A">
      <w:pPr>
        <w:pStyle w:val="ListParagraph"/>
        <w:numPr>
          <w:ilvl w:val="0"/>
          <w:numId w:val="7"/>
        </w:numPr>
        <w:ind w:left="1440"/>
      </w:pPr>
      <w:r w:rsidRPr="0014006A">
        <w:rPr>
          <w:b/>
        </w:rPr>
        <w:t>Mobility</w:t>
      </w:r>
      <w:r w:rsidRPr="0014006A">
        <w:t xml:space="preserve">: for wireless networks supporting mobility, the potential for variances in RF interference are higher than wireless topologies that </w:t>
      </w:r>
      <w:r w:rsidR="00AC27E2">
        <w:t xml:space="preserve">with fixed node location and </w:t>
      </w:r>
      <w:r w:rsidRPr="0014006A">
        <w:t>no mobility support.</w:t>
      </w:r>
    </w:p>
    <w:p w14:paraId="4ADCB7CC" w14:textId="75C5EA7F" w:rsid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w:t>
      </w:r>
      <w:r w:rsidR="00AC27E2">
        <w:t xml:space="preserve"> and active duty cycle</w:t>
      </w:r>
      <w:r w:rsidRPr="0014006A">
        <w:t>, which add</w:t>
      </w:r>
      <w:r w:rsidR="004F45C8">
        <w:t>s</w:t>
      </w:r>
      <w:r w:rsidRPr="0014006A">
        <w:t xml:space="preserve"> additional latency.</w:t>
      </w:r>
    </w:p>
    <w:p w14:paraId="1F93363D" w14:textId="2E2A1CDE" w:rsidR="008F179E" w:rsidRDefault="008F179E" w:rsidP="00DE7127">
      <w:commentRangeStart w:id="7"/>
      <w:r>
        <w:t xml:space="preserve">The wireless standards in IEEE 802 do not currently support TSN in the manner of 802.1 and 802.3. Use cases with requirements for bounded latency are accommodated through </w:t>
      </w:r>
      <w:r w:rsidR="004F45C8">
        <w:t xml:space="preserve">network design, frequency </w:t>
      </w:r>
      <w:r w:rsidR="004F45C8">
        <w:lastRenderedPageBreak/>
        <w:t>planning,</w:t>
      </w:r>
      <w:r w:rsidR="00AC27E2">
        <w:t xml:space="preserve"> and use of Quality of Service.</w:t>
      </w:r>
      <w:r w:rsidR="00D77AA3">
        <w:t xml:space="preserve"> Future amendments to IEEE 802 Wireless standards could provide the functionality needed to support TSN and the 802.1 TSN standards. </w:t>
      </w:r>
      <w:r w:rsidR="00AC27E2">
        <w:t xml:space="preserve"> </w:t>
      </w:r>
      <w:r>
        <w:t xml:space="preserve">The examples </w:t>
      </w:r>
      <w:r w:rsidR="00AC27E2">
        <w:t xml:space="preserve">described above </w:t>
      </w:r>
      <w:r>
        <w:t>(</w:t>
      </w:r>
      <w:r w:rsidRPr="008F179E">
        <w:t>Fault Location, Isolation, and Service Restoration</w:t>
      </w:r>
      <w:r>
        <w:t xml:space="preserve"> or FLISR, and </w:t>
      </w:r>
      <w:r w:rsidR="00AC27E2">
        <w:t>M</w:t>
      </w:r>
      <w:r>
        <w:t>icrogrid</w:t>
      </w:r>
      <w:r w:rsidR="00AC27E2">
        <w:t xml:space="preserve"> control)</w:t>
      </w:r>
      <w:r>
        <w:t xml:space="preserve"> are currently the most latency sensitive distribution grid applications. </w:t>
      </w:r>
      <w:commentRangeEnd w:id="7"/>
      <w:r w:rsidR="005A215B">
        <w:rPr>
          <w:rStyle w:val="CommentReference"/>
        </w:rPr>
        <w:commentReference w:id="7"/>
      </w:r>
      <w:r w:rsidR="00C35538">
        <w:t>As of late 2018, the IEEE 802.11 working group has started a Real Time Applications Topic Information Group (TIG), which is exploring low latency for 802.11.  As the TIG progresses through the stages of Study Group and Task Group, the 802.1 TSN architecture and features will be considered and potentially incorporated with the necessary adaptations for the wireless medium.</w:t>
      </w:r>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8" w:name="_Ref487438726"/>
      <w:r>
        <w:t>IEEE 802.1 AVB, 802.1 TSN, and 802.3 standards</w:t>
      </w:r>
      <w:bookmarkEnd w:id="8"/>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11"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2" w:history="1">
        <w:r w:rsidRPr="00555778">
          <w:rPr>
            <w:rStyle w:val="Hyperlink"/>
          </w:rPr>
          <w:t>IEEE web site</w:t>
        </w:r>
      </w:hyperlink>
      <w:r>
        <w:t xml:space="preserve"> for the first six months after publication, and are available free from the </w:t>
      </w:r>
      <w:hyperlink r:id="rId13"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4"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21D6B96F" w:rsidR="009517BA" w:rsidRPr="00960CC6" w:rsidRDefault="00ED7D24"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271E00B" w:rsidR="009517BA" w:rsidRPr="00960CC6" w:rsidRDefault="00ED7D24" w:rsidP="009517BA">
      <w:pPr>
        <w:pStyle w:val="ListParagraph"/>
        <w:numPr>
          <w:ilvl w:val="0"/>
          <w:numId w:val="11"/>
        </w:numPr>
        <w:spacing w:after="0" w:line="240" w:lineRule="auto"/>
      </w:pPr>
      <w:hyperlink r:id="rId16" w:history="1">
        <w:r w:rsidR="005A215B" w:rsidRPr="00960CC6">
          <w:rPr>
            <w:rStyle w:val="Hyperlink"/>
          </w:rPr>
          <w:t xml:space="preserve">IEEE </w:t>
        </w:r>
        <w:proofErr w:type="spellStart"/>
        <w:r w:rsidR="005A215B" w:rsidRPr="00960CC6">
          <w:rPr>
            <w:rStyle w:val="Hyperlink"/>
          </w:rPr>
          <w:t>Std</w:t>
        </w:r>
        <w:proofErr w:type="spellEnd"/>
        <w:r w:rsidR="005A215B" w:rsidRPr="00960CC6">
          <w:rPr>
            <w:rStyle w:val="Hyperlink"/>
          </w:rPr>
          <w:t xml:space="preserve"> 802.1Q-201</w:t>
        </w:r>
        <w:r w:rsidR="005A215B">
          <w:rPr>
            <w:rStyle w:val="Hyperlink"/>
          </w:rPr>
          <w:t>8</w:t>
        </w:r>
      </w:hyperlink>
      <w:r w:rsidR="005A215B" w:rsidRPr="00960CC6">
        <w:t xml:space="preserve"> </w:t>
      </w:r>
      <w:r w:rsidR="009517BA" w:rsidRPr="00960CC6">
        <w:t>Bridges and Bridged Networks</w:t>
      </w:r>
    </w:p>
    <w:p w14:paraId="6DAF14DD" w14:textId="15ACED8D" w:rsidR="009517BA" w:rsidRPr="00960CC6" w:rsidRDefault="009517BA" w:rsidP="009517BA">
      <w:pPr>
        <w:ind w:left="720"/>
      </w:pPr>
      <w:r w:rsidRPr="00960CC6">
        <w:t xml:space="preserve">The root document for VLAN bridges.  Earlier AVB standards, that were originally amendments to 802.1Q-2011, are included in </w:t>
      </w:r>
      <w:r w:rsidRPr="00B602FD">
        <w:t xml:space="preserve">IEEE </w:t>
      </w:r>
      <w:proofErr w:type="spellStart"/>
      <w:r w:rsidRPr="00B602FD">
        <w:t>Std</w:t>
      </w:r>
      <w:proofErr w:type="spellEnd"/>
      <w:r w:rsidRPr="00B602FD">
        <w:t xml:space="preserve"> 802.1Q-201</w:t>
      </w:r>
      <w:r w:rsidR="005A215B">
        <w:t>8</w:t>
      </w:r>
      <w:r w:rsidRPr="00960CC6">
        <w:t>:</w:t>
      </w:r>
    </w:p>
    <w:p w14:paraId="70C0517A" w14:textId="2621EEE6"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w:t>
      </w:r>
      <w:r w:rsidR="005A215B">
        <w:t>802.1Q-2018</w:t>
      </w:r>
      <w:r w:rsidRPr="00960CC6">
        <w:t>)</w:t>
      </w:r>
    </w:p>
    <w:p w14:paraId="1D02A471" w14:textId="77777777" w:rsidR="009517BA" w:rsidRPr="00960CC6" w:rsidRDefault="009517BA" w:rsidP="009517BA">
      <w:pPr>
        <w:pStyle w:val="ListParagraph"/>
        <w:ind w:left="2160"/>
      </w:pPr>
      <w:r w:rsidRPr="00960CC6">
        <w:t>Defines a peer-to-peer protocol among Talkers, Listeners, and Bridges, that 1) identifies the extent of the AVB network, and 2) reserves resources for specific flows.</w:t>
      </w:r>
    </w:p>
    <w:p w14:paraId="096B44EB" w14:textId="7ED6BBA0"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w:t>
      </w:r>
      <w:r w:rsidR="005A215B">
        <w:t>802.1Q-2018</w:t>
      </w:r>
      <w:r w:rsidRPr="00960CC6">
        <w:t>)</w:t>
      </w:r>
    </w:p>
    <w:p w14:paraId="733F91E2" w14:textId="77777777" w:rsidR="009517BA" w:rsidRPr="00960CC6" w:rsidRDefault="009517BA" w:rsidP="009517BA">
      <w:pPr>
        <w:pStyle w:val="ListParagraph"/>
        <w:ind w:left="2160"/>
      </w:pPr>
      <w:r w:rsidRPr="00960CC6">
        <w:lastRenderedPageBreak/>
        <w:t xml:space="preserve">Defines the </w:t>
      </w:r>
      <w:proofErr w:type="gramStart"/>
      <w:r w:rsidRPr="00960CC6">
        <w:t>credit based</w:t>
      </w:r>
      <w:proofErr w:type="gramEnd"/>
      <w:r w:rsidRPr="00960CC6">
        <w:t xml:space="preserve"> shaper.  Note that this shaper does not guarantee zero congestion loss without a certain amount of overprovisioning.</w:t>
      </w:r>
    </w:p>
    <w:p w14:paraId="68CC72E0" w14:textId="0EE8F3AC" w:rsidR="009517BA" w:rsidRPr="00960CC6" w:rsidRDefault="00ED7D24" w:rsidP="009517BA">
      <w:pPr>
        <w:pStyle w:val="ListParagraph"/>
        <w:numPr>
          <w:ilvl w:val="0"/>
          <w:numId w:val="11"/>
        </w:numPr>
        <w:spacing w:after="0" w:line="240" w:lineRule="auto"/>
      </w:pPr>
      <w:hyperlink r:id="rId17" w:history="1">
        <w:r w:rsidR="007B7410" w:rsidRPr="00960CC6">
          <w:rPr>
            <w:rStyle w:val="Hyperlink"/>
          </w:rPr>
          <w:t xml:space="preserve">IEEE </w:t>
        </w:r>
        <w:proofErr w:type="spellStart"/>
        <w:r w:rsidR="007B7410" w:rsidRPr="00960CC6">
          <w:rPr>
            <w:rStyle w:val="Hyperlink"/>
          </w:rPr>
          <w:t>Std</w:t>
        </w:r>
        <w:proofErr w:type="spellEnd"/>
        <w:r w:rsidR="007B7410" w:rsidRPr="00960CC6">
          <w:rPr>
            <w:rStyle w:val="Hyperlink"/>
          </w:rPr>
          <w:t xml:space="preserve"> 802.1BA-20</w:t>
        </w:r>
        <w:r w:rsidR="007B7410">
          <w:rPr>
            <w:rStyle w:val="Hyperlink"/>
          </w:rPr>
          <w:t>11</w:t>
        </w:r>
      </w:hyperlink>
      <w:r w:rsidR="007B7410" w:rsidRPr="00960CC6">
        <w:t> </w:t>
      </w:r>
      <w:r w:rsidR="009517BA" w:rsidRPr="00960CC6">
        <w:t>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372D2FA" w:rsidR="009517BA" w:rsidRPr="00960CC6" w:rsidRDefault="00ED7D24" w:rsidP="009517BA">
      <w:pPr>
        <w:pStyle w:val="ListParagraph"/>
        <w:numPr>
          <w:ilvl w:val="0"/>
          <w:numId w:val="11"/>
        </w:numPr>
        <w:spacing w:after="0" w:line="240" w:lineRule="auto"/>
      </w:pPr>
      <w:hyperlink r:id="rId18" w:history="1">
        <w:r w:rsidR="009517BA" w:rsidRPr="00960CC6">
          <w:rPr>
            <w:rStyle w:val="Hyperlink"/>
          </w:rPr>
          <w:t>P802.1AS-Rev</w:t>
        </w:r>
      </w:hyperlink>
      <w:r w:rsidR="009517BA" w:rsidRPr="00960CC6">
        <w:t xml:space="preserve"> Timing and </w:t>
      </w:r>
      <w:r w:rsidR="00DE7127" w:rsidRPr="00960CC6">
        <w:t>Synchronization</w:t>
      </w:r>
      <w:r w:rsidR="009517BA" w:rsidRPr="00960CC6">
        <w:t xml:space="preserve"> for Time-Sensitive Applications – Revision</w:t>
      </w:r>
    </w:p>
    <w:p w14:paraId="63632BE9" w14:textId="5DBF2D32" w:rsidR="009517BA" w:rsidRPr="00960CC6" w:rsidRDefault="009517BA" w:rsidP="009517BA">
      <w:pPr>
        <w:ind w:left="720"/>
      </w:pPr>
      <w:r w:rsidRPr="00960CC6">
        <w:t>Rewrite of 802.1AS-2011 to 1) allow implementation on any device (e.g. a router or a firewall), not just a bridge; 2) be more compatible with 1588 v</w:t>
      </w:r>
      <w:r w:rsidR="00E1490F">
        <w:t>2.1</w:t>
      </w:r>
      <w:r w:rsidRPr="00960CC6">
        <w:t>, currently in progress; 3) provide better support for multiple instances of the protocol in a network</w:t>
      </w:r>
      <w:r w:rsidR="001946C2">
        <w:t>; and</w:t>
      </w:r>
      <w:r w:rsidRPr="00960CC6">
        <w:t xml:space="preserve"> </w:t>
      </w:r>
      <w:r w:rsidR="00E1490F">
        <w:t>4) support for redundancy</w:t>
      </w:r>
      <w:r w:rsidR="001946C2">
        <w:t xml:space="preserve"> </w:t>
      </w:r>
      <w:r w:rsidRPr="00960CC6">
        <w:t xml:space="preserve"> </w:t>
      </w:r>
    </w:p>
    <w:p w14:paraId="6E987949" w14:textId="27C3AFD8" w:rsidR="009517BA" w:rsidRPr="00960CC6" w:rsidRDefault="00ED7D24" w:rsidP="009517BA">
      <w:pPr>
        <w:pStyle w:val="ListParagraph"/>
        <w:numPr>
          <w:ilvl w:val="0"/>
          <w:numId w:val="11"/>
        </w:numPr>
        <w:spacing w:after="0" w:line="240" w:lineRule="auto"/>
      </w:pPr>
      <w:hyperlink r:id="rId19" w:history="1">
        <w:r w:rsidR="005A215B" w:rsidRPr="007B7410">
          <w:rPr>
            <w:rStyle w:val="Hyperlink"/>
          </w:rPr>
          <w:t xml:space="preserve">IEEE </w:t>
        </w:r>
        <w:proofErr w:type="spellStart"/>
        <w:r w:rsidR="005A215B" w:rsidRPr="007B7410">
          <w:rPr>
            <w:rStyle w:val="Hyperlink"/>
          </w:rPr>
          <w:t>Std</w:t>
        </w:r>
        <w:proofErr w:type="spellEnd"/>
        <w:r w:rsidR="005A215B" w:rsidRPr="007B7410">
          <w:rPr>
            <w:rStyle w:val="Hyperlink"/>
          </w:rPr>
          <w:t xml:space="preserve"> </w:t>
        </w:r>
        <w:r w:rsidR="009517BA" w:rsidRPr="007B7410">
          <w:rPr>
            <w:rStyle w:val="Hyperlink"/>
          </w:rPr>
          <w:t>802.1CB</w:t>
        </w:r>
        <w:r w:rsidR="005A215B" w:rsidRPr="007B7410">
          <w:rPr>
            <w:rStyle w:val="Hyperlink"/>
          </w:rPr>
          <w:t>-2017</w:t>
        </w:r>
      </w:hyperlink>
      <w:r w:rsidR="009517BA" w:rsidRPr="00960CC6">
        <w:t> Frame Replication and Elimination for Reliability</w:t>
      </w:r>
    </w:p>
    <w:p w14:paraId="6A71D815" w14:textId="19D8BB6B" w:rsidR="009517BA" w:rsidRPr="00960CC6" w:rsidRDefault="009517BA" w:rsidP="009517BA">
      <w:pPr>
        <w:ind w:left="720"/>
      </w:pPr>
      <w:r w:rsidRPr="00960CC6">
        <w:t xml:space="preserve">This is the basic technique used by both TSN and DetNet to overcome random packet errors and one or more equipment failures. </w:t>
      </w:r>
    </w:p>
    <w:p w14:paraId="2C7B937E" w14:textId="0CA9101E" w:rsidR="009517BA" w:rsidRPr="00960CC6" w:rsidRDefault="00ED7D24" w:rsidP="005A215B">
      <w:pPr>
        <w:pStyle w:val="ListParagraph"/>
        <w:numPr>
          <w:ilvl w:val="0"/>
          <w:numId w:val="11"/>
        </w:numPr>
        <w:spacing w:after="0" w:line="240" w:lineRule="auto"/>
      </w:pPr>
      <w:hyperlink r:id="rId20"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hyperlink>
      <w:r w:rsidR="009517BA" w:rsidRPr="00960CC6">
        <w:t> Frame Preemption</w:t>
      </w:r>
      <w:r w:rsidR="005A215B">
        <w:t xml:space="preserve"> (has been incorporated into 802.1Q-2018)</w:t>
      </w:r>
    </w:p>
    <w:p w14:paraId="1BD617E6" w14:textId="0ADDBA53" w:rsidR="009517BA" w:rsidRPr="00960CC6" w:rsidRDefault="00ED7D24" w:rsidP="009517BA">
      <w:pPr>
        <w:pStyle w:val="ListParagraph"/>
        <w:numPr>
          <w:ilvl w:val="0"/>
          <w:numId w:val="11"/>
        </w:numPr>
        <w:spacing w:after="0" w:line="240" w:lineRule="auto"/>
      </w:pPr>
      <w:hyperlink r:id="rId21" w:history="1">
        <w:r w:rsidR="009517BA" w:rsidRPr="007B7410">
          <w:rPr>
            <w:rStyle w:val="Hyperlink"/>
          </w:rPr>
          <w:t xml:space="preserve">IEEE </w:t>
        </w:r>
        <w:proofErr w:type="spellStart"/>
        <w:r w:rsidR="009517BA" w:rsidRPr="007B7410">
          <w:rPr>
            <w:rStyle w:val="Hyperlink"/>
          </w:rPr>
          <w:t>Std</w:t>
        </w:r>
        <w:proofErr w:type="spellEnd"/>
        <w:r w:rsidR="009517BA" w:rsidRPr="007B7410">
          <w:rPr>
            <w:rStyle w:val="Hyperlink"/>
          </w:rPr>
          <w:t xml:space="preserve"> 802.3br</w:t>
        </w:r>
        <w:r w:rsidR="007B7410" w:rsidRPr="007B7410">
          <w:rPr>
            <w:rStyle w:val="Hyperlink"/>
          </w:rPr>
          <w:t>-2016</w:t>
        </w:r>
      </w:hyperlink>
      <w:r w:rsidR="009517BA" w:rsidRPr="00960CC6">
        <w:t xml:space="preserve"> Interspersing Express Traffic</w:t>
      </w:r>
    </w:p>
    <w:p w14:paraId="7F5FA532" w14:textId="77777777" w:rsidR="009517BA" w:rsidRPr="00960CC6" w:rsidRDefault="009517BA" w:rsidP="009517BA">
      <w:pPr>
        <w:pStyle w:val="ListParagraph"/>
      </w:pPr>
      <w:r w:rsidRPr="00960CC6">
        <w:t xml:space="preserve">Provide for interrupting a packet one or more times, after it has started transmission, </w:t>
      </w:r>
      <w:proofErr w:type="gramStart"/>
      <w:r w:rsidRPr="00960CC6">
        <w:t>in order to</w:t>
      </w:r>
      <w:proofErr w:type="gramEnd"/>
      <w:r w:rsidRPr="00960CC6">
        <w:t xml:space="preserve"> transmit packets with more immediate requirements for low latency.  Only one packet can be interrupted.</w:t>
      </w:r>
    </w:p>
    <w:p w14:paraId="13517CC8" w14:textId="4CDC0166" w:rsidR="009517BA" w:rsidRPr="00960CC6" w:rsidRDefault="00ED7D24" w:rsidP="009517BA">
      <w:pPr>
        <w:pStyle w:val="ListParagraph"/>
        <w:numPr>
          <w:ilvl w:val="0"/>
          <w:numId w:val="11"/>
        </w:numPr>
        <w:spacing w:after="0" w:line="240" w:lineRule="auto"/>
      </w:pPr>
      <w:hyperlink r:id="rId22" w:history="1">
        <w:r w:rsidR="005A215B" w:rsidRPr="007B7410">
          <w:rPr>
            <w:rStyle w:val="Hyperlink"/>
          </w:rPr>
          <w:t xml:space="preserve">IEEE </w:t>
        </w:r>
        <w:proofErr w:type="spellStart"/>
        <w:r w:rsidR="005A215B" w:rsidRPr="007B7410">
          <w:rPr>
            <w:rStyle w:val="Hyperlink"/>
          </w:rPr>
          <w:t>Std</w:t>
        </w:r>
        <w:proofErr w:type="spellEnd"/>
        <w:r w:rsidR="005A215B" w:rsidRPr="007B7410">
          <w:rPr>
            <w:rStyle w:val="Hyperlink"/>
          </w:rPr>
          <w:t xml:space="preserve"> </w:t>
        </w:r>
        <w:r w:rsidR="009517BA" w:rsidRPr="007B7410">
          <w:rPr>
            <w:rStyle w:val="Hyperlink"/>
          </w:rPr>
          <w:t>802.1Qcc</w:t>
        </w:r>
        <w:r w:rsidR="005A215B" w:rsidRPr="007B7410">
          <w:rPr>
            <w:rStyle w:val="Hyperlink"/>
          </w:rPr>
          <w:t>-2018</w:t>
        </w:r>
      </w:hyperlink>
      <w:r w:rsidR="009517BA" w:rsidRPr="00960CC6">
        <w:t> Stream Reservation Protocol (SRP) Enhancements and Performance Improvements</w:t>
      </w:r>
    </w:p>
    <w:p w14:paraId="382CC3D2" w14:textId="2F2E903B" w:rsidR="009517BA" w:rsidRPr="00960CC6" w:rsidRDefault="009517BA" w:rsidP="009517BA">
      <w:pPr>
        <w:pStyle w:val="ListParagraph"/>
      </w:pPr>
      <w:r w:rsidRPr="00960CC6">
        <w:t xml:space="preserve">Provides the parameters for resource reservation required by the queuing algorithms that have been developed since 802.1Qav.  </w:t>
      </w:r>
    </w:p>
    <w:p w14:paraId="28612DDA" w14:textId="285FE9AC" w:rsidR="009517BA" w:rsidRPr="00960CC6" w:rsidRDefault="00ED7D24" w:rsidP="009517BA">
      <w:pPr>
        <w:pStyle w:val="ListParagraph"/>
        <w:numPr>
          <w:ilvl w:val="0"/>
          <w:numId w:val="11"/>
        </w:numPr>
        <w:spacing w:after="0" w:line="240" w:lineRule="auto"/>
      </w:pPr>
      <w:hyperlink r:id="rId2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r w:rsidR="005A215B">
        <w:t xml:space="preserve"> (has been incorporated into 802.1Q-2018)</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6C4D7FD2" w:rsidR="009517BA" w:rsidRPr="00960CC6" w:rsidRDefault="00ED7D24" w:rsidP="009517BA">
      <w:pPr>
        <w:pStyle w:val="ListParagraph"/>
        <w:numPr>
          <w:ilvl w:val="0"/>
          <w:numId w:val="11"/>
        </w:numPr>
        <w:spacing w:after="0" w:line="240" w:lineRule="auto"/>
      </w:pPr>
      <w:hyperlink r:id="rId24" w:history="1">
        <w:r w:rsidR="009517BA" w:rsidRPr="00254F70">
          <w:rPr>
            <w:rStyle w:val="Hyperlink"/>
          </w:rPr>
          <w:t xml:space="preserve">IEEE </w:t>
        </w:r>
        <w:proofErr w:type="spellStart"/>
        <w:r w:rsidR="009517BA" w:rsidRPr="00254F70">
          <w:rPr>
            <w:rStyle w:val="Hyperlink"/>
          </w:rPr>
          <w:t>Std</w:t>
        </w:r>
        <w:proofErr w:type="spellEnd"/>
        <w:r w:rsidR="009517BA" w:rsidRPr="00254F70">
          <w:rPr>
            <w:rStyle w:val="Hyperlink"/>
          </w:rPr>
          <w:t xml:space="preserve"> 802.1Qca-2015 </w:t>
        </w:r>
      </w:hyperlink>
      <w:r w:rsidR="009517BA" w:rsidRPr="00960CC6">
        <w:t>Path Control and Reservation</w:t>
      </w:r>
      <w:r w:rsidR="005A215B">
        <w:t xml:space="preserve"> (has been incorporated into 802.1Q-2018)</w:t>
      </w:r>
    </w:p>
    <w:p w14:paraId="4A2F8E05" w14:textId="029434D8" w:rsidR="009517BA" w:rsidRPr="00960CC6" w:rsidRDefault="009517BA" w:rsidP="009517BA">
      <w:pPr>
        <w:ind w:left="720"/>
      </w:pPr>
      <w:r w:rsidRPr="00960CC6">
        <w:t xml:space="preserve">Enhances the ISIS protocol used by </w:t>
      </w:r>
      <w:r w:rsidR="005A215B">
        <w:t>802.1Q-2018</w:t>
      </w:r>
      <w:r w:rsidRPr="00960CC6">
        <w:t xml:space="preserve"> to support the creation of the multiple paths required for P802.1CB.</w:t>
      </w:r>
    </w:p>
    <w:p w14:paraId="1D6829E3" w14:textId="0ABBEF48" w:rsidR="009517BA" w:rsidRPr="00960CC6" w:rsidRDefault="00ED7D24" w:rsidP="009517BA">
      <w:pPr>
        <w:pStyle w:val="ListParagraph"/>
        <w:numPr>
          <w:ilvl w:val="0"/>
          <w:numId w:val="11"/>
        </w:numPr>
        <w:spacing w:after="0" w:line="240" w:lineRule="auto"/>
      </w:pPr>
      <w:hyperlink r:id="rId25" w:history="1">
        <w:r w:rsidR="005A215B" w:rsidRPr="00254F70">
          <w:rPr>
            <w:rStyle w:val="Hyperlink"/>
          </w:rPr>
          <w:t xml:space="preserve">IEEE </w:t>
        </w:r>
        <w:proofErr w:type="spellStart"/>
        <w:r w:rsidR="005A215B" w:rsidRPr="00254F70">
          <w:rPr>
            <w:rStyle w:val="Hyperlink"/>
          </w:rPr>
          <w:t>Std</w:t>
        </w:r>
        <w:proofErr w:type="spellEnd"/>
        <w:r w:rsidR="005A215B" w:rsidRPr="00254F70">
          <w:rPr>
            <w:rStyle w:val="Hyperlink"/>
          </w:rPr>
          <w:t xml:space="preserve"> </w:t>
        </w:r>
        <w:r w:rsidR="009517BA" w:rsidRPr="00254F70">
          <w:rPr>
            <w:rStyle w:val="Hyperlink"/>
          </w:rPr>
          <w:t>802.1Qch</w:t>
        </w:r>
        <w:r w:rsidR="005A215B" w:rsidRPr="00254F70">
          <w:rPr>
            <w:rStyle w:val="Hyperlink"/>
          </w:rPr>
          <w:t>-2017</w:t>
        </w:r>
      </w:hyperlink>
      <w:r w:rsidR="009517BA" w:rsidRPr="00960CC6">
        <w:t> Cyclic Queuing and Forwarding</w:t>
      </w:r>
      <w:r w:rsidR="005A215B">
        <w:t xml:space="preserve"> (has been incorporated into 802.1Q-2018)</w:t>
      </w:r>
    </w:p>
    <w:p w14:paraId="401BBBA9" w14:textId="77777777" w:rsidR="009517BA" w:rsidRPr="00960CC6" w:rsidRDefault="009517BA" w:rsidP="009517BA">
      <w:pPr>
        <w:ind w:left="720"/>
      </w:pPr>
      <w:r w:rsidRPr="00960CC6">
        <w:t xml:space="preserve">A queue-draining technique employing double buffering on each port, with the buffer switching occurring simultaneously in all bridges in a network, </w:t>
      </w:r>
      <w:proofErr w:type="gramStart"/>
      <w:r w:rsidRPr="00960CC6">
        <w:t>in order to</w:t>
      </w:r>
      <w:proofErr w:type="gramEnd"/>
      <w:r w:rsidRPr="00960CC6">
        <w:t xml:space="preserve"> give tight control over latency and jitter.  (complete)</w:t>
      </w:r>
    </w:p>
    <w:p w14:paraId="02FB2634" w14:textId="66D74219" w:rsidR="009517BA" w:rsidRPr="00960CC6" w:rsidRDefault="00ED7D24" w:rsidP="009517BA">
      <w:pPr>
        <w:pStyle w:val="ListParagraph"/>
        <w:numPr>
          <w:ilvl w:val="0"/>
          <w:numId w:val="11"/>
        </w:numPr>
        <w:spacing w:after="0" w:line="240" w:lineRule="auto"/>
      </w:pPr>
      <w:hyperlink r:id="rId26" w:history="1">
        <w:r w:rsidR="005A215B" w:rsidRPr="00254F70">
          <w:rPr>
            <w:rStyle w:val="Hyperlink"/>
          </w:rPr>
          <w:t xml:space="preserve">IEEE </w:t>
        </w:r>
        <w:proofErr w:type="spellStart"/>
        <w:r w:rsidR="005A215B" w:rsidRPr="00254F70">
          <w:rPr>
            <w:rStyle w:val="Hyperlink"/>
          </w:rPr>
          <w:t>Std</w:t>
        </w:r>
        <w:proofErr w:type="spellEnd"/>
        <w:r w:rsidR="005A215B" w:rsidRPr="00254F70">
          <w:rPr>
            <w:rStyle w:val="Hyperlink"/>
          </w:rPr>
          <w:t xml:space="preserve"> </w:t>
        </w:r>
        <w:r w:rsidR="009517BA" w:rsidRPr="00254F70">
          <w:rPr>
            <w:rStyle w:val="Hyperlink"/>
          </w:rPr>
          <w:t>802.1Qci</w:t>
        </w:r>
        <w:r w:rsidR="005A215B" w:rsidRPr="00254F70">
          <w:rPr>
            <w:rStyle w:val="Hyperlink"/>
          </w:rPr>
          <w:t>-2017</w:t>
        </w:r>
        <w:r w:rsidR="009517BA" w:rsidRPr="00254F70">
          <w:rPr>
            <w:rStyle w:val="Hyperlink"/>
          </w:rPr>
          <w:t> </w:t>
        </w:r>
      </w:hyperlink>
      <w:r w:rsidR="009517BA" w:rsidRPr="00960CC6">
        <w:t>Per-Stream Filtering and Policing</w:t>
      </w:r>
      <w:r w:rsidR="005A215B">
        <w:t xml:space="preserve"> (has been incorporated into 802.1Q-2018)</w:t>
      </w:r>
    </w:p>
    <w:p w14:paraId="77F54A44" w14:textId="6B0F989B"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w:t>
      </w:r>
    </w:p>
    <w:p w14:paraId="182F0772" w14:textId="505E5391" w:rsidR="009517BA" w:rsidRPr="00960CC6" w:rsidRDefault="00ED7D24" w:rsidP="009517BA">
      <w:pPr>
        <w:pStyle w:val="ListParagraph"/>
        <w:numPr>
          <w:ilvl w:val="0"/>
          <w:numId w:val="11"/>
        </w:numPr>
        <w:spacing w:after="0" w:line="240" w:lineRule="auto"/>
      </w:pPr>
      <w:hyperlink r:id="rId27" w:history="1">
        <w:r w:rsidR="005A215B" w:rsidRPr="00254F70">
          <w:rPr>
            <w:rStyle w:val="Hyperlink"/>
          </w:rPr>
          <w:t xml:space="preserve">IEEE </w:t>
        </w:r>
        <w:proofErr w:type="spellStart"/>
        <w:r w:rsidR="005A215B" w:rsidRPr="00254F70">
          <w:rPr>
            <w:rStyle w:val="Hyperlink"/>
          </w:rPr>
          <w:t>Std</w:t>
        </w:r>
        <w:proofErr w:type="spellEnd"/>
        <w:r w:rsidR="005A215B" w:rsidRPr="00254F70">
          <w:rPr>
            <w:rStyle w:val="Hyperlink"/>
          </w:rPr>
          <w:t xml:space="preserve"> </w:t>
        </w:r>
        <w:r w:rsidR="009517BA" w:rsidRPr="00254F70">
          <w:rPr>
            <w:rStyle w:val="Hyperlink"/>
          </w:rPr>
          <w:t>802.1CM</w:t>
        </w:r>
        <w:r w:rsidR="005A215B" w:rsidRPr="00254F70">
          <w:rPr>
            <w:rStyle w:val="Hyperlink"/>
          </w:rPr>
          <w:t>-2018</w:t>
        </w:r>
      </w:hyperlink>
      <w:r w:rsidR="009517BA" w:rsidRPr="00960CC6">
        <w:t xml:space="preserve"> Time-Sensitive Networking for Fronthaul</w:t>
      </w:r>
    </w:p>
    <w:p w14:paraId="5F3D6AD1" w14:textId="4DB8B2D3" w:rsidR="009517BA" w:rsidRPr="00960CC6" w:rsidRDefault="009517BA" w:rsidP="009517BA">
      <w:pPr>
        <w:ind w:left="720"/>
      </w:pPr>
      <w:r w:rsidRPr="00960CC6">
        <w:t>A profile document showing how to use the TSN capabilities to serve the cellular fronthaul market.</w:t>
      </w:r>
    </w:p>
    <w:p w14:paraId="5237BBED" w14:textId="77777777" w:rsidR="009517BA" w:rsidRPr="00960CC6" w:rsidRDefault="00ED7D24" w:rsidP="009517BA">
      <w:pPr>
        <w:pStyle w:val="ListParagraph"/>
        <w:numPr>
          <w:ilvl w:val="0"/>
          <w:numId w:val="11"/>
        </w:numPr>
        <w:spacing w:after="0" w:line="240" w:lineRule="auto"/>
      </w:pPr>
      <w:hyperlink r:id="rId28" w:history="1">
        <w:r w:rsidR="009517BA" w:rsidRPr="00960CC6">
          <w:rPr>
            <w:rStyle w:val="Hyperlink"/>
          </w:rPr>
          <w:t>P802.1Qcr</w:t>
        </w:r>
      </w:hyperlink>
      <w:r w:rsidR="009517BA" w:rsidRPr="00960CC6">
        <w:t> Asynchronous Traffic Shaping</w:t>
      </w:r>
    </w:p>
    <w:p w14:paraId="3F31516F" w14:textId="28DC8F7E" w:rsidR="009517BA" w:rsidRDefault="009517BA" w:rsidP="009517BA">
      <w:pPr>
        <w:ind w:left="720"/>
      </w:pPr>
      <w:r w:rsidRPr="00960CC6">
        <w:lastRenderedPageBreak/>
        <w:t>A queue-draining technique that does not require the synchronized buffering of 802.1Qch, but gives deterministic results, unlike 802.1Qav.  There are two contending techniques for this standard.  (one year from completion)</w:t>
      </w:r>
    </w:p>
    <w:p w14:paraId="0893E058" w14:textId="5FB06CB1" w:rsidR="008528E6" w:rsidRPr="00960CC6" w:rsidRDefault="008528E6" w:rsidP="008528E6">
      <w:pPr>
        <w:pStyle w:val="ListParagraph"/>
        <w:numPr>
          <w:ilvl w:val="0"/>
          <w:numId w:val="11"/>
        </w:numPr>
        <w:spacing w:after="0" w:line="240" w:lineRule="auto"/>
      </w:pPr>
      <w:r>
        <w:t>P802.1DF TSN Profile for Service Provider Networks</w:t>
      </w:r>
    </w:p>
    <w:p w14:paraId="30799D15" w14:textId="74082B87" w:rsidR="008528E6" w:rsidRDefault="008528E6" w:rsidP="008528E6"/>
    <w:p w14:paraId="0616437B" w14:textId="5A52E0B8" w:rsidR="005A215B" w:rsidRDefault="005A215B" w:rsidP="00B602FD">
      <w:r>
        <w:t xml:space="preserve">Note:  YANG Interfaces for several of the above standards are under development. Further developments in the base technology are also underway. </w:t>
      </w:r>
    </w:p>
    <w:p w14:paraId="18C232B6" w14:textId="77777777" w:rsidR="005A215B" w:rsidRPr="00960CC6" w:rsidRDefault="005A215B" w:rsidP="009517BA">
      <w:pPr>
        <w:ind w:left="720"/>
      </w:pP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proofErr w:type="gramStart"/>
      <w:r>
        <w:t>As yet</w:t>
      </w:r>
      <w:proofErr w:type="gramEnd"/>
      <w:r>
        <w:t xml:space="preserve">, there are no RFCs or Standards from the IETF Deterministic Networking (DetNet) working group.  Internet drafts are works in progress, and quickly become out-of-date.  See the </w:t>
      </w:r>
      <w:hyperlink r:id="rId29"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t>Drafts whose names start with “draft-</w:t>
      </w:r>
      <w:proofErr w:type="spellStart"/>
      <w:r>
        <w:t>ietf</w:t>
      </w:r>
      <w:proofErr w:type="spellEnd"/>
      <w:r>
        <w:t>-” have been accepted as working documents by the DetNet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ED7D24" w:rsidP="009517BA">
      <w:pPr>
        <w:pStyle w:val="ListParagraph"/>
        <w:numPr>
          <w:ilvl w:val="0"/>
          <w:numId w:val="12"/>
        </w:numPr>
        <w:spacing w:after="0" w:line="240" w:lineRule="auto"/>
      </w:pPr>
      <w:hyperlink r:id="rId30"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ED7D24" w:rsidP="009517BA">
      <w:pPr>
        <w:pStyle w:val="ListParagraph"/>
        <w:numPr>
          <w:ilvl w:val="0"/>
          <w:numId w:val="12"/>
        </w:numPr>
        <w:spacing w:after="0" w:line="240" w:lineRule="auto"/>
      </w:pPr>
      <w:hyperlink r:id="rId31"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A list of descriptions of applications whose requirements can be filled by DetNet.</w:t>
      </w:r>
    </w:p>
    <w:p w14:paraId="4914A058" w14:textId="77777777" w:rsidR="009517BA" w:rsidRDefault="00ED7D24" w:rsidP="009517BA">
      <w:pPr>
        <w:pStyle w:val="ListParagraph"/>
        <w:numPr>
          <w:ilvl w:val="0"/>
          <w:numId w:val="12"/>
        </w:numPr>
        <w:spacing w:after="0" w:line="240" w:lineRule="auto"/>
      </w:pPr>
      <w:hyperlink r:id="rId32"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ED7D24" w:rsidP="009517BA">
      <w:pPr>
        <w:pStyle w:val="ListParagraph"/>
        <w:numPr>
          <w:ilvl w:val="0"/>
          <w:numId w:val="12"/>
        </w:numPr>
        <w:spacing w:after="0" w:line="240" w:lineRule="auto"/>
      </w:pPr>
      <w:hyperlink r:id="rId33"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DetNet Data Plane Protocol and Solution Alternatives</w:t>
      </w:r>
    </w:p>
    <w:p w14:paraId="4ACE485E" w14:textId="77777777" w:rsidR="009517BA" w:rsidRDefault="009517BA" w:rsidP="009517BA">
      <w:pPr>
        <w:pStyle w:val="ListParagraph"/>
      </w:pPr>
      <w:r>
        <w:t xml:space="preserve">Discusses possibilities for the DetNet data plane, so that paths can be nailed </w:t>
      </w:r>
      <w:proofErr w:type="gramStart"/>
      <w:r>
        <w:t>down</w:t>
      </w:r>
      <w:proofErr w:type="gramEnd"/>
      <w:r>
        <w:t xml:space="preserve"> and sequence numbers attached to packets.</w:t>
      </w:r>
    </w:p>
    <w:p w14:paraId="66BB1404" w14:textId="77777777" w:rsidR="009517BA" w:rsidRDefault="00ED7D24" w:rsidP="009517BA">
      <w:pPr>
        <w:pStyle w:val="ListParagraph"/>
        <w:numPr>
          <w:ilvl w:val="0"/>
          <w:numId w:val="12"/>
        </w:numPr>
        <w:spacing w:after="0" w:line="240" w:lineRule="auto"/>
      </w:pPr>
      <w:hyperlink r:id="rId34"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DetNet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ED7D24" w:rsidP="009517BA">
      <w:pPr>
        <w:pStyle w:val="ListParagraph"/>
        <w:numPr>
          <w:ilvl w:val="0"/>
          <w:numId w:val="12"/>
        </w:numPr>
        <w:spacing w:after="0" w:line="240" w:lineRule="auto"/>
      </w:pPr>
      <w:hyperlink r:id="rId35"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(DetNet)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9" w:name="_Ref478841859"/>
      <w:r>
        <w:t>Other relevant standards</w:t>
      </w:r>
      <w:bookmarkEnd w:id="9"/>
    </w:p>
    <w:p w14:paraId="4EC0E782" w14:textId="77777777" w:rsidR="009517BA" w:rsidRDefault="009517BA" w:rsidP="009517BA"/>
    <w:p w14:paraId="597E3F2A" w14:textId="77777777" w:rsidR="009517BA" w:rsidRDefault="00ED7D24" w:rsidP="009517BA">
      <w:pPr>
        <w:pStyle w:val="ListParagraph"/>
        <w:numPr>
          <w:ilvl w:val="0"/>
          <w:numId w:val="13"/>
        </w:numPr>
        <w:spacing w:after="0" w:line="240" w:lineRule="auto"/>
      </w:pPr>
      <w:hyperlink r:id="rId36"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ED7D24" w:rsidP="009517BA">
      <w:pPr>
        <w:pStyle w:val="ListParagraph"/>
        <w:numPr>
          <w:ilvl w:val="0"/>
          <w:numId w:val="13"/>
        </w:numPr>
        <w:spacing w:after="0" w:line="240" w:lineRule="auto"/>
      </w:pPr>
      <w:hyperlink r:id="rId37"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619E0E7E" w14:textId="02049EB1" w:rsidR="00477AAC" w:rsidRDefault="00477AAC" w:rsidP="00DE7127">
      <w:pPr>
        <w:pStyle w:val="ListParagraph"/>
        <w:numPr>
          <w:ilvl w:val="0"/>
          <w:numId w:val="13"/>
        </w:numPr>
        <w:tabs>
          <w:tab w:val="left" w:pos="0"/>
        </w:tabs>
      </w:pPr>
      <w:r>
        <w:t xml:space="preserve">Draft IEC </w:t>
      </w:r>
      <w:r w:rsidR="00D24303">
        <w:t xml:space="preserve">TR </w:t>
      </w:r>
      <w:r>
        <w:t>61850-90-1</w:t>
      </w:r>
      <w:r w:rsidR="005C29CD">
        <w:t xml:space="preserve">3: </w:t>
      </w:r>
      <w:r w:rsidR="005C29CD" w:rsidRPr="005C29CD">
        <w:t>Communication networks and systems for power utility automation – Part 90-13: Deterministic Networking Technologies</w:t>
      </w:r>
      <w:r w:rsidR="00D24303">
        <w:br/>
      </w:r>
      <w:r>
        <w:t xml:space="preserve">This Technical Report, currently in development, </w:t>
      </w:r>
      <w:r w:rsidR="005C29CD">
        <w:t>addresses deterministic network technologies to prepare the usage as a part of the IEC 61850 communication architecture.</w:t>
      </w:r>
      <w:r w:rsidR="00AF40CE">
        <w:t xml:space="preserve"> The document will make use of the IEEE 802.1TSN toolbox as well as of IETF DetNet specifications.</w:t>
      </w:r>
    </w:p>
    <w:p w14:paraId="1C4886CC" w14:textId="5E947B2C" w:rsidR="00D24303" w:rsidRDefault="00ED7D24" w:rsidP="00DE7127">
      <w:pPr>
        <w:pStyle w:val="ListParagraph"/>
        <w:numPr>
          <w:ilvl w:val="0"/>
          <w:numId w:val="13"/>
        </w:numPr>
        <w:tabs>
          <w:tab w:val="left" w:pos="0"/>
        </w:tabs>
      </w:pPr>
      <w:hyperlink r:id="rId38" w:history="1">
        <w:r w:rsidR="00106CB5" w:rsidRPr="00EC6442">
          <w:rPr>
            <w:rStyle w:val="Hyperlink"/>
          </w:rPr>
          <w:t>IEC 61850-5</w:t>
        </w:r>
        <w:r w:rsidR="00E07E3A" w:rsidRPr="00EC6442">
          <w:rPr>
            <w:rStyle w:val="Hyperlink"/>
          </w:rPr>
          <w:t>:2013</w:t>
        </w:r>
      </w:hyperlink>
      <w:r w:rsidR="00E07E3A">
        <w:t xml:space="preserve"> - </w:t>
      </w:r>
      <w:r w:rsidR="00E07E3A" w:rsidRPr="00E07E3A">
        <w:t>Communication networks and systems for power utility automation - Part 5: Communication requirements for functions and device models</w:t>
      </w:r>
      <w:r w:rsidR="00D24303">
        <w:br/>
      </w:r>
      <w:r w:rsidR="00E07E3A">
        <w:t xml:space="preserve">This standard defines essential </w:t>
      </w:r>
      <w:r w:rsidR="00D24303">
        <w:t>system requirements for t</w:t>
      </w:r>
      <w:r w:rsidR="00D24303" w:rsidRPr="00D24303">
        <w:t>he communication between intelligent electronic devices (IEDs)</w:t>
      </w:r>
      <w:r w:rsidR="00D24303">
        <w:t>.</w:t>
      </w:r>
    </w:p>
    <w:p w14:paraId="24FA2FB0" w14:textId="38A74939" w:rsidR="00D24303" w:rsidRDefault="00ED7D24" w:rsidP="00DE7127">
      <w:pPr>
        <w:pStyle w:val="ListParagraph"/>
        <w:numPr>
          <w:ilvl w:val="0"/>
          <w:numId w:val="13"/>
        </w:numPr>
        <w:tabs>
          <w:tab w:val="left" w:pos="0"/>
        </w:tabs>
      </w:pPr>
      <w:hyperlink r:id="rId39" w:history="1">
        <w:r w:rsidR="00D24303" w:rsidRPr="00EC6442">
          <w:rPr>
            <w:rStyle w:val="Hyperlink"/>
          </w:rPr>
          <w:t>IEC TR 61850-90-12:2015</w:t>
        </w:r>
      </w:hyperlink>
      <w:r w:rsidR="00D24303">
        <w:t xml:space="preserve"> - </w:t>
      </w:r>
      <w:r w:rsidR="00D24303" w:rsidRPr="00D24303">
        <w:t>Communication networks and systems for power utility automation - Part 90-12: Wide area network engineering guidelines</w:t>
      </w:r>
      <w:r w:rsidR="00D24303">
        <w:br/>
        <w:t>This Technical Report comprises</w:t>
      </w:r>
      <w:r w:rsidR="00D24303" w:rsidRPr="00D24303">
        <w:t xml:space="preserve"> definitions, guidelin</w:t>
      </w:r>
      <w:r w:rsidR="00D24303">
        <w:t xml:space="preserve">es, and recommendations for configuration and engineering of WANs used </w:t>
      </w:r>
      <w:r w:rsidR="00D24303" w:rsidRPr="00D24303">
        <w:t xml:space="preserve">for protection, control and monitoring </w:t>
      </w:r>
      <w:r w:rsidR="00D24303">
        <w:t>of IEC 61850-based systems.</w:t>
      </w:r>
    </w:p>
    <w:p w14:paraId="27447F94" w14:textId="1714C393" w:rsidR="00477AAC" w:rsidRDefault="00ED7D24" w:rsidP="00DE7127">
      <w:pPr>
        <w:pStyle w:val="ListParagraph"/>
        <w:numPr>
          <w:ilvl w:val="0"/>
          <w:numId w:val="13"/>
        </w:numPr>
        <w:tabs>
          <w:tab w:val="left" w:pos="0"/>
        </w:tabs>
      </w:pPr>
      <w:hyperlink r:id="rId40" w:history="1">
        <w:r w:rsidR="00477AAC" w:rsidRPr="00EC6442">
          <w:rPr>
            <w:rStyle w:val="Hyperlink"/>
          </w:rPr>
          <w:t>IEC 62351-7: 2017</w:t>
        </w:r>
      </w:hyperlink>
      <w:r w:rsidR="00477AAC">
        <w:t xml:space="preserve"> - </w:t>
      </w:r>
      <w:r w:rsidR="00477AAC" w:rsidRPr="00477AAC">
        <w:t>Power systems management and associated information exchange - Data and communications security - Part 7: Network and System Management (NSM) data object models</w:t>
      </w:r>
      <w:r w:rsidR="00D24303">
        <w:br/>
      </w:r>
      <w:r w:rsidR="00477AAC">
        <w:t xml:space="preserve">This standard </w:t>
      </w:r>
      <w:r w:rsidR="00477AAC" w:rsidRPr="00477AAC">
        <w:t>defines network and system management (NSM) data o</w:t>
      </w:r>
      <w:r w:rsidR="00477AAC">
        <w:t xml:space="preserve">bject models that </w:t>
      </w:r>
      <w:r w:rsidR="00845FE2">
        <w:t xml:space="preserve">are </w:t>
      </w:r>
      <w:r w:rsidR="00477AAC" w:rsidRPr="00477AAC">
        <w:t>specific to power system operations.</w:t>
      </w:r>
      <w:r w:rsidR="00477AAC">
        <w:t xml:space="preserve"> The data is used to detect </w:t>
      </w:r>
      <w:r w:rsidR="00477AAC" w:rsidRPr="00477AAC">
        <w:t>security intrusions, and to manage the performance and r</w:t>
      </w:r>
      <w:r w:rsidR="00477AAC">
        <w:t xml:space="preserve">eliability of the </w:t>
      </w:r>
      <w:r w:rsidR="00845FE2">
        <w:t xml:space="preserve">communication and automation </w:t>
      </w:r>
      <w:r w:rsidR="00477AAC" w:rsidRPr="00477AAC">
        <w:t>infrastructure.</w:t>
      </w:r>
    </w:p>
    <w:p w14:paraId="0785391A" w14:textId="1AF5BE00" w:rsidR="00790E95" w:rsidRDefault="00790E95"/>
    <w:sectPr w:rsidR="00790E95">
      <w:headerReference w:type="default" r:id="rId41"/>
      <w:footerReference w:type="default" r:id="rId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odfrey, Tim" w:date="2018-11-13T21:23:00Z" w:initials="GT">
    <w:p w14:paraId="08E3C22D" w14:textId="15D70CC7" w:rsidR="00C35538" w:rsidRDefault="00C35538">
      <w:pPr>
        <w:pStyle w:val="CommentText"/>
      </w:pPr>
      <w:r>
        <w:rPr>
          <w:rStyle w:val="CommentReference"/>
        </w:rPr>
        <w:annotationRef/>
      </w:r>
      <w:r>
        <w:t>Input from 802.21</w:t>
      </w:r>
    </w:p>
  </w:comment>
  <w:comment w:id="7" w:author="Godfrey, Tim" w:date="2018-11-13T05:18:00Z" w:initials="GT">
    <w:p w14:paraId="5B595858" w14:textId="4D5643DE" w:rsidR="005A215B" w:rsidRDefault="005A215B">
      <w:pPr>
        <w:pStyle w:val="CommentText"/>
      </w:pPr>
      <w:r>
        <w:rPr>
          <w:rStyle w:val="CommentReference"/>
        </w:rPr>
        <w:annotationRef/>
      </w:r>
      <w:r>
        <w:t xml:space="preserve">New work in 802.11 RTA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E3C22D" w15:done="0"/>
  <w15:commentEx w15:paraId="5B5958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3C22D" w16cid:durableId="1F95BF64"/>
  <w16cid:commentId w16cid:paraId="5B595858" w16cid:durableId="1F94DD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7B84" w14:textId="77777777" w:rsidR="00ED7D24" w:rsidRDefault="00ED7D24" w:rsidP="00A619FD">
      <w:pPr>
        <w:spacing w:after="0" w:line="240" w:lineRule="auto"/>
      </w:pPr>
      <w:r>
        <w:separator/>
      </w:r>
    </w:p>
  </w:endnote>
  <w:endnote w:type="continuationSeparator" w:id="0">
    <w:p w14:paraId="71A1E6C3" w14:textId="77777777" w:rsidR="00ED7D24" w:rsidRDefault="00ED7D24"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D919" w14:textId="4426F041" w:rsidR="002C6AA1" w:rsidRDefault="00ED7D24">
    <w:pPr>
      <w:pStyle w:val="Footer"/>
    </w:pPr>
    <w:sdt>
      <w:sdtPr>
        <w:id w:val="1006020783"/>
        <w:docPartObj>
          <w:docPartGallery w:val="Page Numbers (Bottom of Page)"/>
          <w:docPartUnique/>
        </w:docPartObj>
      </w:sdtPr>
      <w:sdtEndPr>
        <w:rPr>
          <w:noProof/>
        </w:rPr>
      </w:sdtEndPr>
      <w:sdtContent>
        <w:r w:rsidR="002C6AA1">
          <w:fldChar w:fldCharType="begin"/>
        </w:r>
        <w:r w:rsidR="002C6AA1">
          <w:instrText xml:space="preserve"> PAGE   \* MERGEFORMAT </w:instrText>
        </w:r>
        <w:r w:rsidR="002C6AA1">
          <w:fldChar w:fldCharType="separate"/>
        </w:r>
        <w:r w:rsidR="002C6AA1">
          <w:rPr>
            <w:noProof/>
          </w:rPr>
          <w:t>2</w:t>
        </w:r>
        <w:r w:rsidR="002C6AA1">
          <w:rPr>
            <w:noProof/>
          </w:rPr>
          <w:fldChar w:fldCharType="end"/>
        </w:r>
      </w:sdtContent>
    </w:sdt>
    <w:r w:rsidR="002C6AA1">
      <w:rPr>
        <w:noProof/>
      </w:rPr>
      <w:t xml:space="preserve">  </w:t>
    </w:r>
    <w:r w:rsidR="002C6AA1">
      <w:rPr>
        <w:noProof/>
      </w:rPr>
      <w:tab/>
    </w:r>
    <w:r w:rsidR="002C6AA1" w:rsidRPr="002C6AA1">
      <w:rPr>
        <w:noProof/>
      </w:rPr>
      <w:t>Utility Applications of Time Sensitive Networking White Paper (D1)</w:t>
    </w:r>
  </w:p>
  <w:p w14:paraId="2D661223" w14:textId="14803603" w:rsidR="002C6AA1" w:rsidRDefault="002C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22C3" w14:textId="77777777" w:rsidR="00ED7D24" w:rsidRDefault="00ED7D24" w:rsidP="00A619FD">
      <w:pPr>
        <w:spacing w:after="0" w:line="240" w:lineRule="auto"/>
      </w:pPr>
      <w:r>
        <w:separator/>
      </w:r>
    </w:p>
  </w:footnote>
  <w:footnote w:type="continuationSeparator" w:id="0">
    <w:p w14:paraId="32135394" w14:textId="77777777" w:rsidR="00ED7D24" w:rsidRDefault="00ED7D24" w:rsidP="00A619FD">
      <w:pPr>
        <w:spacing w:after="0" w:line="240" w:lineRule="auto"/>
      </w:pPr>
      <w:r>
        <w:continuationSeparator/>
      </w:r>
    </w:p>
  </w:footnote>
  <w:footnote w:id="1">
    <w:p w14:paraId="0C202C23" w14:textId="77777777" w:rsidR="00A677E3" w:rsidRDefault="00A677E3"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A677E3" w:rsidRDefault="00A677E3" w:rsidP="00790E95">
      <w:r>
        <w:rPr>
          <w:rStyle w:val="FootnoteReference"/>
        </w:rPr>
        <w:footnoteRef/>
      </w:r>
      <w:r>
        <w:t xml:space="preserve"> “Too much” has no fixed definition.  IEEE 802.1 has used 75% as a design goal for the upper limit to the proportion of traffic that is Deterministic.</w:t>
      </w:r>
    </w:p>
  </w:footnote>
  <w:footnote w:id="3">
    <w:p w14:paraId="2F31C387" w14:textId="0FB05E0C" w:rsidR="001D66A4" w:rsidRDefault="001D66A4">
      <w:pPr>
        <w:pStyle w:val="FootnoteText"/>
      </w:pPr>
      <w:r>
        <w:rPr>
          <w:rStyle w:val="FootnoteReference"/>
        </w:rPr>
        <w:footnoteRef/>
      </w:r>
      <w:r>
        <w:t xml:space="preserve"> </w:t>
      </w:r>
      <w:r w:rsidRPr="001D66A4">
        <w:t>https://tools.ietf.org/id/draft-ietf-detnet-architecture-05.html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9F3C" w14:textId="1A042E36" w:rsidR="00A677E3" w:rsidRDefault="00734829"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September 2018</w:t>
    </w:r>
    <w:r w:rsidR="00A677E3">
      <w:rPr>
        <w:b/>
        <w:sz w:val="28"/>
      </w:rPr>
      <w:tab/>
    </w:r>
    <w:r w:rsidR="00A677E3">
      <w:rPr>
        <w:b/>
        <w:sz w:val="28"/>
      </w:rPr>
      <w:tab/>
      <w:t xml:space="preserve"> IEEE P802.</w:t>
    </w:r>
    <w:fldSimple w:instr=" DOCPROPERTY &quot;Category&quot;  \* MERGEFORMAT ">
      <w:r w:rsidR="00A677E3" w:rsidRPr="009D6283">
        <w:rPr>
          <w:b/>
          <w:sz w:val="28"/>
        </w:rPr>
        <w:t>24-</w:t>
      </w:r>
      <w:r w:rsidRPr="009D6283">
        <w:rPr>
          <w:b/>
          <w:sz w:val="28"/>
        </w:rPr>
        <w:t>1</w:t>
      </w:r>
      <w:r>
        <w:rPr>
          <w:b/>
          <w:sz w:val="28"/>
        </w:rPr>
        <w:t>8</w:t>
      </w:r>
      <w:r w:rsidR="00A677E3" w:rsidRPr="009D6283">
        <w:rPr>
          <w:b/>
          <w:sz w:val="28"/>
        </w:rPr>
        <w:t>-</w:t>
      </w:r>
      <w:r w:rsidRPr="009D6283">
        <w:rPr>
          <w:b/>
          <w:sz w:val="28"/>
        </w:rPr>
        <w:t>00</w:t>
      </w:r>
      <w:r>
        <w:rPr>
          <w:b/>
          <w:sz w:val="28"/>
        </w:rPr>
        <w:t>22</w:t>
      </w:r>
      <w:r w:rsidR="00A677E3" w:rsidRPr="009D6283">
        <w:rPr>
          <w:b/>
          <w:sz w:val="28"/>
        </w:rPr>
        <w:t>-</w:t>
      </w:r>
      <w:r>
        <w:rPr>
          <w:b/>
          <w:sz w:val="28"/>
        </w:rPr>
        <w:t>00</w:t>
      </w:r>
      <w:r w:rsidR="00A677E3" w:rsidRPr="009D6283">
        <w:rPr>
          <w:b/>
          <w:sz w:val="28"/>
        </w:rPr>
        <w:t>-SGTG</w:t>
      </w:r>
    </w:fldSimple>
  </w:p>
  <w:p w14:paraId="3CA0BCC8" w14:textId="77777777" w:rsidR="00A677E3" w:rsidRDefault="00A67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C1"/>
    <w:multiLevelType w:val="hybridMultilevel"/>
    <w:tmpl w:val="BBB6D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6E7"/>
    <w:multiLevelType w:val="hybridMultilevel"/>
    <w:tmpl w:val="073E4608"/>
    <w:lvl w:ilvl="0" w:tplc="1A00F032">
      <w:start w:val="1"/>
      <w:numFmt w:val="bullet"/>
      <w:lvlText w:val="•"/>
      <w:lvlJc w:val="left"/>
      <w:pPr>
        <w:tabs>
          <w:tab w:val="num" w:pos="720"/>
        </w:tabs>
        <w:ind w:left="720" w:hanging="360"/>
      </w:pPr>
      <w:rPr>
        <w:rFonts w:ascii="Times New Roman" w:hAnsi="Times New Roman" w:hint="default"/>
      </w:rPr>
    </w:lvl>
    <w:lvl w:ilvl="1" w:tplc="3736666A" w:tentative="1">
      <w:start w:val="1"/>
      <w:numFmt w:val="bullet"/>
      <w:lvlText w:val="•"/>
      <w:lvlJc w:val="left"/>
      <w:pPr>
        <w:tabs>
          <w:tab w:val="num" w:pos="1440"/>
        </w:tabs>
        <w:ind w:left="1440" w:hanging="360"/>
      </w:pPr>
      <w:rPr>
        <w:rFonts w:ascii="Times New Roman" w:hAnsi="Times New Roman" w:hint="default"/>
      </w:rPr>
    </w:lvl>
    <w:lvl w:ilvl="2" w:tplc="8A8ECE32" w:tentative="1">
      <w:start w:val="1"/>
      <w:numFmt w:val="bullet"/>
      <w:lvlText w:val="•"/>
      <w:lvlJc w:val="left"/>
      <w:pPr>
        <w:tabs>
          <w:tab w:val="num" w:pos="2160"/>
        </w:tabs>
        <w:ind w:left="2160" w:hanging="360"/>
      </w:pPr>
      <w:rPr>
        <w:rFonts w:ascii="Times New Roman" w:hAnsi="Times New Roman" w:hint="default"/>
      </w:rPr>
    </w:lvl>
    <w:lvl w:ilvl="3" w:tplc="ECBA220E" w:tentative="1">
      <w:start w:val="1"/>
      <w:numFmt w:val="bullet"/>
      <w:lvlText w:val="•"/>
      <w:lvlJc w:val="left"/>
      <w:pPr>
        <w:tabs>
          <w:tab w:val="num" w:pos="2880"/>
        </w:tabs>
        <w:ind w:left="2880" w:hanging="360"/>
      </w:pPr>
      <w:rPr>
        <w:rFonts w:ascii="Times New Roman" w:hAnsi="Times New Roman" w:hint="default"/>
      </w:rPr>
    </w:lvl>
    <w:lvl w:ilvl="4" w:tplc="B958D35C" w:tentative="1">
      <w:start w:val="1"/>
      <w:numFmt w:val="bullet"/>
      <w:lvlText w:val="•"/>
      <w:lvlJc w:val="left"/>
      <w:pPr>
        <w:tabs>
          <w:tab w:val="num" w:pos="3600"/>
        </w:tabs>
        <w:ind w:left="3600" w:hanging="360"/>
      </w:pPr>
      <w:rPr>
        <w:rFonts w:ascii="Times New Roman" w:hAnsi="Times New Roman" w:hint="default"/>
      </w:rPr>
    </w:lvl>
    <w:lvl w:ilvl="5" w:tplc="2BE07530" w:tentative="1">
      <w:start w:val="1"/>
      <w:numFmt w:val="bullet"/>
      <w:lvlText w:val="•"/>
      <w:lvlJc w:val="left"/>
      <w:pPr>
        <w:tabs>
          <w:tab w:val="num" w:pos="4320"/>
        </w:tabs>
        <w:ind w:left="4320" w:hanging="360"/>
      </w:pPr>
      <w:rPr>
        <w:rFonts w:ascii="Times New Roman" w:hAnsi="Times New Roman" w:hint="default"/>
      </w:rPr>
    </w:lvl>
    <w:lvl w:ilvl="6" w:tplc="23721E68" w:tentative="1">
      <w:start w:val="1"/>
      <w:numFmt w:val="bullet"/>
      <w:lvlText w:val="•"/>
      <w:lvlJc w:val="left"/>
      <w:pPr>
        <w:tabs>
          <w:tab w:val="num" w:pos="5040"/>
        </w:tabs>
        <w:ind w:left="5040" w:hanging="360"/>
      </w:pPr>
      <w:rPr>
        <w:rFonts w:ascii="Times New Roman" w:hAnsi="Times New Roman" w:hint="default"/>
      </w:rPr>
    </w:lvl>
    <w:lvl w:ilvl="7" w:tplc="C3949D8E" w:tentative="1">
      <w:start w:val="1"/>
      <w:numFmt w:val="bullet"/>
      <w:lvlText w:val="•"/>
      <w:lvlJc w:val="left"/>
      <w:pPr>
        <w:tabs>
          <w:tab w:val="num" w:pos="5760"/>
        </w:tabs>
        <w:ind w:left="5760" w:hanging="360"/>
      </w:pPr>
      <w:rPr>
        <w:rFonts w:ascii="Times New Roman" w:hAnsi="Times New Roman" w:hint="default"/>
      </w:rPr>
    </w:lvl>
    <w:lvl w:ilvl="8" w:tplc="D46CEC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E7132"/>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367A36A8"/>
    <w:multiLevelType w:val="hybridMultilevel"/>
    <w:tmpl w:val="1624C130"/>
    <w:lvl w:ilvl="0" w:tplc="CEAE889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6"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46DA"/>
    <w:multiLevelType w:val="multilevel"/>
    <w:tmpl w:val="1AAC79EA"/>
    <w:lvl w:ilvl="0">
      <w:start w:val="1"/>
      <w:numFmt w:val="lowerLetter"/>
      <w:lvlText w:val="%1."/>
      <w:lvlJc w:val="left"/>
      <w:pPr>
        <w:tabs>
          <w:tab w:val="left" w:pos="0"/>
        </w:tabs>
        <w:ind w:left="36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4840EF"/>
    <w:multiLevelType w:val="hybridMultilevel"/>
    <w:tmpl w:val="A5426F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8"/>
  </w:num>
  <w:num w:numId="4">
    <w:abstractNumId w:val="15"/>
  </w:num>
  <w:num w:numId="5">
    <w:abstractNumId w:val="11"/>
  </w:num>
  <w:num w:numId="6">
    <w:abstractNumId w:val="1"/>
  </w:num>
  <w:num w:numId="7">
    <w:abstractNumId w:val="13"/>
  </w:num>
  <w:num w:numId="8">
    <w:abstractNumId w:val="5"/>
  </w:num>
  <w:num w:numId="9">
    <w:abstractNumId w:val="16"/>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7"/>
  </w:num>
  <w:num w:numId="17">
    <w:abstractNumId w:val="12"/>
  </w:num>
  <w:num w:numId="18">
    <w:abstractNumId w:val="20"/>
  </w:num>
  <w:num w:numId="19">
    <w:abstractNumId w:val="2"/>
  </w:num>
  <w:num w:numId="20">
    <w:abstractNumId w:val="10"/>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87F"/>
    <w:rsid w:val="000038BA"/>
    <w:rsid w:val="00011701"/>
    <w:rsid w:val="00013C00"/>
    <w:rsid w:val="00014FFD"/>
    <w:rsid w:val="00025485"/>
    <w:rsid w:val="00036C84"/>
    <w:rsid w:val="00054946"/>
    <w:rsid w:val="000850CE"/>
    <w:rsid w:val="00091BE0"/>
    <w:rsid w:val="000A48AF"/>
    <w:rsid w:val="000A7DC2"/>
    <w:rsid w:val="000B5063"/>
    <w:rsid w:val="000C4A36"/>
    <w:rsid w:val="000D34A1"/>
    <w:rsid w:val="000D5AA3"/>
    <w:rsid w:val="000D7D87"/>
    <w:rsid w:val="000E7A15"/>
    <w:rsid w:val="000F5D3F"/>
    <w:rsid w:val="00106CB5"/>
    <w:rsid w:val="00121408"/>
    <w:rsid w:val="00123CC2"/>
    <w:rsid w:val="0014006A"/>
    <w:rsid w:val="00140388"/>
    <w:rsid w:val="00141B90"/>
    <w:rsid w:val="001508C0"/>
    <w:rsid w:val="0015169A"/>
    <w:rsid w:val="00167FCA"/>
    <w:rsid w:val="00170727"/>
    <w:rsid w:val="00176293"/>
    <w:rsid w:val="001767F6"/>
    <w:rsid w:val="00193045"/>
    <w:rsid w:val="001946C2"/>
    <w:rsid w:val="001A0BB2"/>
    <w:rsid w:val="001A44A7"/>
    <w:rsid w:val="001A547D"/>
    <w:rsid w:val="001A66F7"/>
    <w:rsid w:val="001B09B4"/>
    <w:rsid w:val="001B4EE1"/>
    <w:rsid w:val="001C482F"/>
    <w:rsid w:val="001C6576"/>
    <w:rsid w:val="001D3E47"/>
    <w:rsid w:val="001D6013"/>
    <w:rsid w:val="001D66A4"/>
    <w:rsid w:val="001E3DBC"/>
    <w:rsid w:val="001E5D75"/>
    <w:rsid w:val="001E6FA4"/>
    <w:rsid w:val="00210B6A"/>
    <w:rsid w:val="002244F1"/>
    <w:rsid w:val="00225F31"/>
    <w:rsid w:val="002339E1"/>
    <w:rsid w:val="00234E37"/>
    <w:rsid w:val="0023602A"/>
    <w:rsid w:val="002477BD"/>
    <w:rsid w:val="00254BBC"/>
    <w:rsid w:val="00254F70"/>
    <w:rsid w:val="002636FC"/>
    <w:rsid w:val="00274314"/>
    <w:rsid w:val="00290810"/>
    <w:rsid w:val="00292C48"/>
    <w:rsid w:val="002B1442"/>
    <w:rsid w:val="002B4C3C"/>
    <w:rsid w:val="002C6AA1"/>
    <w:rsid w:val="002D34AB"/>
    <w:rsid w:val="002E0AD4"/>
    <w:rsid w:val="0030045B"/>
    <w:rsid w:val="003063EF"/>
    <w:rsid w:val="00317174"/>
    <w:rsid w:val="00324309"/>
    <w:rsid w:val="00324ED9"/>
    <w:rsid w:val="003326EE"/>
    <w:rsid w:val="003354F9"/>
    <w:rsid w:val="0035060E"/>
    <w:rsid w:val="00357B93"/>
    <w:rsid w:val="00357E24"/>
    <w:rsid w:val="00366BC8"/>
    <w:rsid w:val="0037058C"/>
    <w:rsid w:val="00373179"/>
    <w:rsid w:val="003848CB"/>
    <w:rsid w:val="0038650A"/>
    <w:rsid w:val="00386F38"/>
    <w:rsid w:val="003915AD"/>
    <w:rsid w:val="00394B56"/>
    <w:rsid w:val="003B1624"/>
    <w:rsid w:val="003B2DFA"/>
    <w:rsid w:val="003D09DD"/>
    <w:rsid w:val="003D63FE"/>
    <w:rsid w:val="003F4916"/>
    <w:rsid w:val="0041479A"/>
    <w:rsid w:val="004248A0"/>
    <w:rsid w:val="00432401"/>
    <w:rsid w:val="00441921"/>
    <w:rsid w:val="00453BB8"/>
    <w:rsid w:val="00460722"/>
    <w:rsid w:val="00477AAC"/>
    <w:rsid w:val="00480D14"/>
    <w:rsid w:val="004851B7"/>
    <w:rsid w:val="00490467"/>
    <w:rsid w:val="004A5D93"/>
    <w:rsid w:val="004F305C"/>
    <w:rsid w:val="004F45C8"/>
    <w:rsid w:val="0052740A"/>
    <w:rsid w:val="00530261"/>
    <w:rsid w:val="00533242"/>
    <w:rsid w:val="0053338A"/>
    <w:rsid w:val="005370E6"/>
    <w:rsid w:val="005378CF"/>
    <w:rsid w:val="00541751"/>
    <w:rsid w:val="00544BFB"/>
    <w:rsid w:val="0054589E"/>
    <w:rsid w:val="005508BD"/>
    <w:rsid w:val="005527E8"/>
    <w:rsid w:val="00592EA8"/>
    <w:rsid w:val="005A215B"/>
    <w:rsid w:val="005A5F01"/>
    <w:rsid w:val="005C29CD"/>
    <w:rsid w:val="005C3E79"/>
    <w:rsid w:val="005C45D8"/>
    <w:rsid w:val="005F36E9"/>
    <w:rsid w:val="005F61DC"/>
    <w:rsid w:val="005F6D3E"/>
    <w:rsid w:val="0060152A"/>
    <w:rsid w:val="00607BFC"/>
    <w:rsid w:val="00626DF8"/>
    <w:rsid w:val="0065695C"/>
    <w:rsid w:val="0065701D"/>
    <w:rsid w:val="00667A34"/>
    <w:rsid w:val="00670030"/>
    <w:rsid w:val="006712FF"/>
    <w:rsid w:val="006755EE"/>
    <w:rsid w:val="00684730"/>
    <w:rsid w:val="006904A5"/>
    <w:rsid w:val="006906A6"/>
    <w:rsid w:val="00690A22"/>
    <w:rsid w:val="00691152"/>
    <w:rsid w:val="00693FE3"/>
    <w:rsid w:val="0069426E"/>
    <w:rsid w:val="00695328"/>
    <w:rsid w:val="006A2379"/>
    <w:rsid w:val="006B138C"/>
    <w:rsid w:val="006C1E65"/>
    <w:rsid w:val="006C26CA"/>
    <w:rsid w:val="006D595D"/>
    <w:rsid w:val="00703A88"/>
    <w:rsid w:val="00717433"/>
    <w:rsid w:val="00720F7E"/>
    <w:rsid w:val="00727A4C"/>
    <w:rsid w:val="00734829"/>
    <w:rsid w:val="00756FD6"/>
    <w:rsid w:val="00761F85"/>
    <w:rsid w:val="00781816"/>
    <w:rsid w:val="00784CC8"/>
    <w:rsid w:val="00790E95"/>
    <w:rsid w:val="00794C7C"/>
    <w:rsid w:val="007B7410"/>
    <w:rsid w:val="007D207E"/>
    <w:rsid w:val="007D6E1C"/>
    <w:rsid w:val="007E3108"/>
    <w:rsid w:val="007F7EC1"/>
    <w:rsid w:val="0080154D"/>
    <w:rsid w:val="00830335"/>
    <w:rsid w:val="00831308"/>
    <w:rsid w:val="0083343D"/>
    <w:rsid w:val="00835F40"/>
    <w:rsid w:val="008403A3"/>
    <w:rsid w:val="00840D4E"/>
    <w:rsid w:val="00845FE2"/>
    <w:rsid w:val="00851879"/>
    <w:rsid w:val="0085208E"/>
    <w:rsid w:val="008528E6"/>
    <w:rsid w:val="008578B8"/>
    <w:rsid w:val="008638DB"/>
    <w:rsid w:val="00873197"/>
    <w:rsid w:val="00877F0F"/>
    <w:rsid w:val="00877FEB"/>
    <w:rsid w:val="0089119D"/>
    <w:rsid w:val="00894E6F"/>
    <w:rsid w:val="008B1885"/>
    <w:rsid w:val="008B784B"/>
    <w:rsid w:val="008C416D"/>
    <w:rsid w:val="008D7130"/>
    <w:rsid w:val="008E007D"/>
    <w:rsid w:val="008E1945"/>
    <w:rsid w:val="008E5022"/>
    <w:rsid w:val="008E70F2"/>
    <w:rsid w:val="008F179E"/>
    <w:rsid w:val="00904FC8"/>
    <w:rsid w:val="00916EA6"/>
    <w:rsid w:val="00916F29"/>
    <w:rsid w:val="00920E56"/>
    <w:rsid w:val="00921349"/>
    <w:rsid w:val="009358CA"/>
    <w:rsid w:val="00940479"/>
    <w:rsid w:val="009440D1"/>
    <w:rsid w:val="0094511A"/>
    <w:rsid w:val="009517BA"/>
    <w:rsid w:val="00962D5D"/>
    <w:rsid w:val="009654B7"/>
    <w:rsid w:val="00976C6A"/>
    <w:rsid w:val="009909EC"/>
    <w:rsid w:val="009A50CD"/>
    <w:rsid w:val="009D2456"/>
    <w:rsid w:val="009D4047"/>
    <w:rsid w:val="009D6283"/>
    <w:rsid w:val="009E6E1B"/>
    <w:rsid w:val="009F0C32"/>
    <w:rsid w:val="00A04120"/>
    <w:rsid w:val="00A06A6A"/>
    <w:rsid w:val="00A21BA8"/>
    <w:rsid w:val="00A3060D"/>
    <w:rsid w:val="00A331D0"/>
    <w:rsid w:val="00A44075"/>
    <w:rsid w:val="00A45C79"/>
    <w:rsid w:val="00A619FD"/>
    <w:rsid w:val="00A66D1D"/>
    <w:rsid w:val="00A677E3"/>
    <w:rsid w:val="00A776A8"/>
    <w:rsid w:val="00A85588"/>
    <w:rsid w:val="00A87A4C"/>
    <w:rsid w:val="00A92147"/>
    <w:rsid w:val="00A9599A"/>
    <w:rsid w:val="00A96D16"/>
    <w:rsid w:val="00AC27E2"/>
    <w:rsid w:val="00AD0A83"/>
    <w:rsid w:val="00AD287F"/>
    <w:rsid w:val="00AF40CE"/>
    <w:rsid w:val="00AF532C"/>
    <w:rsid w:val="00B01853"/>
    <w:rsid w:val="00B02DE2"/>
    <w:rsid w:val="00B04DFA"/>
    <w:rsid w:val="00B15801"/>
    <w:rsid w:val="00B17C86"/>
    <w:rsid w:val="00B20EA6"/>
    <w:rsid w:val="00B271FE"/>
    <w:rsid w:val="00B37FED"/>
    <w:rsid w:val="00B51FA5"/>
    <w:rsid w:val="00B57A5F"/>
    <w:rsid w:val="00B602FD"/>
    <w:rsid w:val="00B74564"/>
    <w:rsid w:val="00B74BCA"/>
    <w:rsid w:val="00B75BFB"/>
    <w:rsid w:val="00B77815"/>
    <w:rsid w:val="00B815AF"/>
    <w:rsid w:val="00B840F2"/>
    <w:rsid w:val="00B8618A"/>
    <w:rsid w:val="00BA5491"/>
    <w:rsid w:val="00BA7065"/>
    <w:rsid w:val="00BB0F99"/>
    <w:rsid w:val="00BB268F"/>
    <w:rsid w:val="00BD53F8"/>
    <w:rsid w:val="00BE4585"/>
    <w:rsid w:val="00BE60DA"/>
    <w:rsid w:val="00BF331F"/>
    <w:rsid w:val="00C06FDA"/>
    <w:rsid w:val="00C07D5A"/>
    <w:rsid w:val="00C123A4"/>
    <w:rsid w:val="00C1760A"/>
    <w:rsid w:val="00C206EC"/>
    <w:rsid w:val="00C34E89"/>
    <w:rsid w:val="00C35538"/>
    <w:rsid w:val="00C4057A"/>
    <w:rsid w:val="00C41373"/>
    <w:rsid w:val="00C4176B"/>
    <w:rsid w:val="00C46B12"/>
    <w:rsid w:val="00C4774B"/>
    <w:rsid w:val="00C506CE"/>
    <w:rsid w:val="00C66F81"/>
    <w:rsid w:val="00C81AC7"/>
    <w:rsid w:val="00C86B45"/>
    <w:rsid w:val="00C9404D"/>
    <w:rsid w:val="00CA0BD6"/>
    <w:rsid w:val="00CE1A4D"/>
    <w:rsid w:val="00CE5D7D"/>
    <w:rsid w:val="00CE7638"/>
    <w:rsid w:val="00D005AD"/>
    <w:rsid w:val="00D064A4"/>
    <w:rsid w:val="00D151B4"/>
    <w:rsid w:val="00D216FC"/>
    <w:rsid w:val="00D24303"/>
    <w:rsid w:val="00D50980"/>
    <w:rsid w:val="00D52A80"/>
    <w:rsid w:val="00D557AA"/>
    <w:rsid w:val="00D57444"/>
    <w:rsid w:val="00D67333"/>
    <w:rsid w:val="00D72280"/>
    <w:rsid w:val="00D7699F"/>
    <w:rsid w:val="00D77AA3"/>
    <w:rsid w:val="00D77FA1"/>
    <w:rsid w:val="00D84DC8"/>
    <w:rsid w:val="00D85A74"/>
    <w:rsid w:val="00D9135E"/>
    <w:rsid w:val="00D9237F"/>
    <w:rsid w:val="00D94BD1"/>
    <w:rsid w:val="00D95A93"/>
    <w:rsid w:val="00DA3C53"/>
    <w:rsid w:val="00DA7DE2"/>
    <w:rsid w:val="00DD1A8A"/>
    <w:rsid w:val="00DD569E"/>
    <w:rsid w:val="00DE7127"/>
    <w:rsid w:val="00DE762B"/>
    <w:rsid w:val="00DF60DA"/>
    <w:rsid w:val="00E06B30"/>
    <w:rsid w:val="00E07E3A"/>
    <w:rsid w:val="00E107E4"/>
    <w:rsid w:val="00E1490F"/>
    <w:rsid w:val="00E15D60"/>
    <w:rsid w:val="00E174C9"/>
    <w:rsid w:val="00E24EAE"/>
    <w:rsid w:val="00E24EFF"/>
    <w:rsid w:val="00E24FC5"/>
    <w:rsid w:val="00E270B5"/>
    <w:rsid w:val="00E27135"/>
    <w:rsid w:val="00E330F8"/>
    <w:rsid w:val="00E45D27"/>
    <w:rsid w:val="00E47879"/>
    <w:rsid w:val="00E83F45"/>
    <w:rsid w:val="00EA0466"/>
    <w:rsid w:val="00EA4E6A"/>
    <w:rsid w:val="00EB4589"/>
    <w:rsid w:val="00EC6442"/>
    <w:rsid w:val="00ED2F5F"/>
    <w:rsid w:val="00ED7190"/>
    <w:rsid w:val="00ED7D24"/>
    <w:rsid w:val="00EE445D"/>
    <w:rsid w:val="00EF25D6"/>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664E"/>
    <w:rsid w:val="00FD7A2B"/>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96F9B19A-374A-4B23-93F0-948E933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 w:type="character" w:customStyle="1" w:styleId="UnresolvedMention1">
    <w:name w:val="Unresolved Mention1"/>
    <w:basedOn w:val="DefaultParagraphFont"/>
    <w:uiPriority w:val="99"/>
    <w:semiHidden/>
    <w:unhideWhenUsed/>
    <w:rsid w:val="003F4916"/>
    <w:rPr>
      <w:color w:val="808080"/>
      <w:shd w:val="clear" w:color="auto" w:fill="E6E6E6"/>
    </w:rPr>
  </w:style>
  <w:style w:type="character" w:styleId="UnresolvedMention">
    <w:name w:val="Unresolved Mention"/>
    <w:basedOn w:val="DefaultParagraphFont"/>
    <w:uiPriority w:val="99"/>
    <w:semiHidden/>
    <w:unhideWhenUsed/>
    <w:rsid w:val="007B74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7129">
      <w:bodyDiv w:val="1"/>
      <w:marLeft w:val="0"/>
      <w:marRight w:val="0"/>
      <w:marTop w:val="0"/>
      <w:marBottom w:val="0"/>
      <w:divBdr>
        <w:top w:val="none" w:sz="0" w:space="0" w:color="auto"/>
        <w:left w:val="none" w:sz="0" w:space="0" w:color="auto"/>
        <w:bottom w:val="none" w:sz="0" w:space="0" w:color="auto"/>
        <w:right w:val="none" w:sz="0" w:space="0" w:color="auto"/>
      </w:divBdr>
      <w:divsChild>
        <w:div w:id="446583607">
          <w:marLeft w:val="547"/>
          <w:marRight w:val="0"/>
          <w:marTop w:val="0"/>
          <w:marBottom w:val="0"/>
          <w:divBdr>
            <w:top w:val="none" w:sz="0" w:space="0" w:color="auto"/>
            <w:left w:val="none" w:sz="0" w:space="0" w:color="auto"/>
            <w:bottom w:val="none" w:sz="0" w:space="0" w:color="auto"/>
            <w:right w:val="none" w:sz="0" w:space="0" w:color="auto"/>
          </w:divBdr>
        </w:div>
      </w:divsChild>
    </w:div>
    <w:div w:id="388917931">
      <w:bodyDiv w:val="1"/>
      <w:marLeft w:val="0"/>
      <w:marRight w:val="0"/>
      <w:marTop w:val="0"/>
      <w:marBottom w:val="0"/>
      <w:divBdr>
        <w:top w:val="none" w:sz="0" w:space="0" w:color="auto"/>
        <w:left w:val="none" w:sz="0" w:space="0" w:color="auto"/>
        <w:bottom w:val="none" w:sz="0" w:space="0" w:color="auto"/>
        <w:right w:val="none" w:sz="0" w:space="0" w:color="auto"/>
      </w:divBdr>
    </w:div>
    <w:div w:id="442850207">
      <w:bodyDiv w:val="1"/>
      <w:marLeft w:val="0"/>
      <w:marRight w:val="0"/>
      <w:marTop w:val="0"/>
      <w:marBottom w:val="0"/>
      <w:divBdr>
        <w:top w:val="none" w:sz="0" w:space="0" w:color="auto"/>
        <w:left w:val="none" w:sz="0" w:space="0" w:color="auto"/>
        <w:bottom w:val="none" w:sz="0" w:space="0" w:color="auto"/>
        <w:right w:val="none" w:sz="0" w:space="0" w:color="auto"/>
      </w:divBdr>
    </w:div>
    <w:div w:id="505440583">
      <w:bodyDiv w:val="1"/>
      <w:marLeft w:val="0"/>
      <w:marRight w:val="0"/>
      <w:marTop w:val="0"/>
      <w:marBottom w:val="0"/>
      <w:divBdr>
        <w:top w:val="none" w:sz="0" w:space="0" w:color="auto"/>
        <w:left w:val="none" w:sz="0" w:space="0" w:color="auto"/>
        <w:bottom w:val="none" w:sz="0" w:space="0" w:color="auto"/>
        <w:right w:val="none" w:sz="0" w:space="0" w:color="auto"/>
      </w:divBdr>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874267559">
      <w:bodyDiv w:val="1"/>
      <w:marLeft w:val="0"/>
      <w:marRight w:val="0"/>
      <w:marTop w:val="0"/>
      <w:marBottom w:val="0"/>
      <w:divBdr>
        <w:top w:val="none" w:sz="0" w:space="0" w:color="auto"/>
        <w:left w:val="none" w:sz="0" w:space="0" w:color="auto"/>
        <w:bottom w:val="none" w:sz="0" w:space="0" w:color="auto"/>
        <w:right w:val="none" w:sz="0" w:space="0" w:color="auto"/>
      </w:divBdr>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0826064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038">
          <w:marLeft w:val="547"/>
          <w:marRight w:val="0"/>
          <w:marTop w:val="0"/>
          <w:marBottom w:val="0"/>
          <w:divBdr>
            <w:top w:val="none" w:sz="0" w:space="0" w:color="auto"/>
            <w:left w:val="none" w:sz="0" w:space="0" w:color="auto"/>
            <w:bottom w:val="none" w:sz="0" w:space="0" w:color="auto"/>
            <w:right w:val="none" w:sz="0" w:space="0" w:color="auto"/>
          </w:divBdr>
        </w:div>
      </w:divsChild>
    </w:div>
    <w:div w:id="1663702353">
      <w:bodyDiv w:val="1"/>
      <w:marLeft w:val="0"/>
      <w:marRight w:val="0"/>
      <w:marTop w:val="0"/>
      <w:marBottom w:val="0"/>
      <w:divBdr>
        <w:top w:val="none" w:sz="0" w:space="0" w:color="auto"/>
        <w:left w:val="none" w:sz="0" w:space="0" w:color="auto"/>
        <w:bottom w:val="none" w:sz="0" w:space="0" w:color="auto"/>
        <w:right w:val="none" w:sz="0" w:space="0" w:color="auto"/>
      </w:divBdr>
    </w:div>
    <w:div w:id="1672101450">
      <w:bodyDiv w:val="1"/>
      <w:marLeft w:val="0"/>
      <w:marRight w:val="0"/>
      <w:marTop w:val="0"/>
      <w:marBottom w:val="0"/>
      <w:divBdr>
        <w:top w:val="none" w:sz="0" w:space="0" w:color="auto"/>
        <w:left w:val="none" w:sz="0" w:space="0" w:color="auto"/>
        <w:bottom w:val="none" w:sz="0" w:space="0" w:color="auto"/>
        <w:right w:val="none" w:sz="0" w:space="0" w:color="auto"/>
      </w:divBdr>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 w:id="1770734131">
      <w:bodyDiv w:val="1"/>
      <w:marLeft w:val="0"/>
      <w:marRight w:val="0"/>
      <w:marTop w:val="0"/>
      <w:marBottom w:val="0"/>
      <w:divBdr>
        <w:top w:val="none" w:sz="0" w:space="0" w:color="auto"/>
        <w:left w:val="none" w:sz="0" w:space="0" w:color="auto"/>
        <w:bottom w:val="none" w:sz="0" w:space="0" w:color="auto"/>
        <w:right w:val="none" w:sz="0" w:space="0" w:color="auto"/>
      </w:divBdr>
    </w:div>
    <w:div w:id="1845238080">
      <w:bodyDiv w:val="1"/>
      <w:marLeft w:val="0"/>
      <w:marRight w:val="0"/>
      <w:marTop w:val="0"/>
      <w:marBottom w:val="0"/>
      <w:divBdr>
        <w:top w:val="none" w:sz="0" w:space="0" w:color="auto"/>
        <w:left w:val="none" w:sz="0" w:space="0" w:color="auto"/>
        <w:bottom w:val="none" w:sz="0" w:space="0" w:color="auto"/>
        <w:right w:val="none" w:sz="0" w:space="0" w:color="auto"/>
      </w:divBdr>
    </w:div>
    <w:div w:id="1933008644">
      <w:bodyDiv w:val="1"/>
      <w:marLeft w:val="0"/>
      <w:marRight w:val="0"/>
      <w:marTop w:val="0"/>
      <w:marBottom w:val="0"/>
      <w:divBdr>
        <w:top w:val="none" w:sz="0" w:space="0" w:color="auto"/>
        <w:left w:val="none" w:sz="0" w:space="0" w:color="auto"/>
        <w:bottom w:val="none" w:sz="0" w:space="0" w:color="auto"/>
        <w:right w:val="none" w:sz="0" w:space="0" w:color="auto"/>
      </w:divBdr>
    </w:div>
    <w:div w:id="20969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ndards.ieee.org/about/get/" TargetMode="External"/><Relationship Id="rId18" Type="http://schemas.openxmlformats.org/officeDocument/2006/relationships/hyperlink" Target="http://www.ieee802.org/1/pages/802.1AS-rev.html" TargetMode="External"/><Relationship Id="rId26" Type="http://schemas.openxmlformats.org/officeDocument/2006/relationships/hyperlink" Target="https://ieeexplore.ieee.org/document/8064221" TargetMode="External"/><Relationship Id="rId39" Type="http://schemas.openxmlformats.org/officeDocument/2006/relationships/hyperlink" Target="https://webstore.iec.ch/publication/22942" TargetMode="External"/><Relationship Id="rId3" Type="http://schemas.openxmlformats.org/officeDocument/2006/relationships/styles" Target="styles.xml"/><Relationship Id="rId21" Type="http://schemas.openxmlformats.org/officeDocument/2006/relationships/hyperlink" Target="https://standards.ieee.org/standard/802_3br-2016.html" TargetMode="External"/><Relationship Id="rId34" Type="http://schemas.openxmlformats.org/officeDocument/2006/relationships/hyperlink" Target="https://datatracker.ietf.org/doc/html/draft-dt-detnet-dp-so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andards.ieee.org/findstds/" TargetMode="External"/><Relationship Id="rId17" Type="http://schemas.openxmlformats.org/officeDocument/2006/relationships/hyperlink" Target="https://standards.ieee.org/standard/802_1BA-2011.html" TargetMode="External"/><Relationship Id="rId25" Type="http://schemas.openxmlformats.org/officeDocument/2006/relationships/hyperlink" Target="https://ieeexplore.ieee.org/document/7961303" TargetMode="External"/><Relationship Id="rId33" Type="http://schemas.openxmlformats.org/officeDocument/2006/relationships/hyperlink" Target="https://datatracker.ietf.org/doc/html/draft-ietf-detnet-dp-alt" TargetMode="External"/><Relationship Id="rId38" Type="http://schemas.openxmlformats.org/officeDocument/2006/relationships/hyperlink" Target="https://webstore.iec.ch/publication/6012" TargetMode="External"/><Relationship Id="rId2" Type="http://schemas.openxmlformats.org/officeDocument/2006/relationships/numbering" Target="numbering.xml"/><Relationship Id="rId16" Type="http://schemas.openxmlformats.org/officeDocument/2006/relationships/hyperlink" Target="https://standards.ieee.org/standard/802_1Q-2018.html" TargetMode="External"/><Relationship Id="rId20" Type="http://schemas.openxmlformats.org/officeDocument/2006/relationships/hyperlink" Target="https://standards.ieee.org/standard/802_1Qbu-2016.html" TargetMode="External"/><Relationship Id="rId29" Type="http://schemas.openxmlformats.org/officeDocument/2006/relationships/hyperlink" Target="https://datatracker.ietf.org/wg/detnet/documen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 TargetMode="External"/><Relationship Id="rId24" Type="http://schemas.openxmlformats.org/officeDocument/2006/relationships/hyperlink" Target="https://ieeexplore.ieee.org/document/7434544" TargetMode="External"/><Relationship Id="rId32" Type="http://schemas.openxmlformats.org/officeDocument/2006/relationships/hyperlink" Target="https://datatracker.ietf.org/doc/html/draft-ietf-detnet-architecture" TargetMode="External"/><Relationship Id="rId37" Type="http://schemas.openxmlformats.org/officeDocument/2006/relationships/hyperlink" Target="https://webstore.ansi.org/" TargetMode="External"/><Relationship Id="rId40" Type="http://schemas.openxmlformats.org/officeDocument/2006/relationships/hyperlink" Target="https://webstore.iec.ch/publication/3059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andards.ieee.org/standard/802_1AS-2011.html" TargetMode="External"/><Relationship Id="rId23" Type="http://schemas.openxmlformats.org/officeDocument/2006/relationships/hyperlink" Target="https://standards.ieee.org/standard/802_1Qbv-2015.html" TargetMode="External"/><Relationship Id="rId28" Type="http://schemas.openxmlformats.org/officeDocument/2006/relationships/hyperlink" Target="http://www.ieee802.org/1/pages/802.1cr.html" TargetMode="External"/><Relationship Id="rId36" Type="http://schemas.openxmlformats.org/officeDocument/2006/relationships/hyperlink" Target="https://standards.ieee.org/findstds/standard/1588-2008.html" TargetMode="External"/><Relationship Id="rId10" Type="http://schemas.microsoft.com/office/2016/09/relationships/commentsIds" Target="commentsIds.xml"/><Relationship Id="rId19" Type="http://schemas.openxmlformats.org/officeDocument/2006/relationships/hyperlink" Target="https://ieeexplore.ieee.org/document/8091139" TargetMode="External"/><Relationship Id="rId31" Type="http://schemas.openxmlformats.org/officeDocument/2006/relationships/hyperlink" Target="https://datatracker.ietf.org/doc/html/draft-ietf-detnet-use-cases" TargetMode="External"/><Relationship Id="rId44"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eee802.org/1/files/private/" TargetMode="External"/><Relationship Id="rId22" Type="http://schemas.openxmlformats.org/officeDocument/2006/relationships/hyperlink" Target="https://standards.ieee.org/standard/802_1Qcc-2018.html" TargetMode="External"/><Relationship Id="rId27" Type="http://schemas.openxmlformats.org/officeDocument/2006/relationships/hyperlink" Target="https://standards.ieee.org/standard/802_1CM-2018.html" TargetMode="External"/><Relationship Id="rId30" Type="http://schemas.openxmlformats.org/officeDocument/2006/relationships/hyperlink" Target="https://datatracker.ietf.org/doc/html/draft-ietf-detnet-problem-statement" TargetMode="External"/><Relationship Id="rId35" Type="http://schemas.openxmlformats.org/officeDocument/2006/relationships/hyperlink" Target="https://datatracker.ietf.org/doc/html/draft-sdt-detnet-securit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BF58-6FC9-48FF-B8D3-9A9662E6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5999</Words>
  <Characters>34196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6</cp:revision>
  <dcterms:created xsi:type="dcterms:W3CDTF">2019-03-13T01:02:00Z</dcterms:created>
  <dcterms:modified xsi:type="dcterms:W3CDTF">2019-03-13T01:11:00Z</dcterms:modified>
  <cp:category>24-15-0029-04-SGTG</cp:category>
</cp:coreProperties>
</file>