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B77A"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02D8B810"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4F19F14A"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01A13A59" w14:textId="77777777" w:rsidTr="00521EA0">
        <w:tc>
          <w:tcPr>
            <w:tcW w:w="1260" w:type="dxa"/>
            <w:tcBorders>
              <w:top w:val="single" w:sz="6" w:space="0" w:color="auto"/>
            </w:tcBorders>
          </w:tcPr>
          <w:p w14:paraId="314A758F"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108CB8FB"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3FBC0A41" w14:textId="77777777" w:rsidTr="00521EA0">
        <w:tc>
          <w:tcPr>
            <w:tcW w:w="1260" w:type="dxa"/>
            <w:tcBorders>
              <w:top w:val="single" w:sz="6" w:space="0" w:color="auto"/>
            </w:tcBorders>
          </w:tcPr>
          <w:p w14:paraId="21480E8C"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6462DCC3" w14:textId="05AD68D2" w:rsidR="00E153D1" w:rsidRPr="00A429DD" w:rsidRDefault="004379B5" w:rsidP="00521EA0">
            <w:pPr>
              <w:pStyle w:val="covertext"/>
              <w:rPr>
                <w:rFonts w:ascii="Calibri" w:hAnsi="Calibri"/>
                <w:sz w:val="28"/>
                <w:szCs w:val="28"/>
              </w:rPr>
            </w:pPr>
            <w:r>
              <w:rPr>
                <w:rFonts w:ascii="Calibri" w:hAnsi="Calibri"/>
                <w:b/>
                <w:sz w:val="28"/>
                <w:szCs w:val="28"/>
              </w:rPr>
              <w:t>July</w:t>
            </w:r>
            <w:r w:rsidR="00001E0D">
              <w:rPr>
                <w:rFonts w:ascii="Calibri" w:hAnsi="Calibri"/>
                <w:b/>
                <w:sz w:val="28"/>
                <w:szCs w:val="28"/>
              </w:rPr>
              <w:t xml:space="preserve"> 2024 WG and TG3a Meeting Minutes</w:t>
            </w:r>
          </w:p>
        </w:tc>
      </w:tr>
      <w:tr w:rsidR="00E153D1" w:rsidRPr="00A429DD" w14:paraId="0BA65762" w14:textId="77777777" w:rsidTr="00521EA0">
        <w:tc>
          <w:tcPr>
            <w:tcW w:w="1260" w:type="dxa"/>
            <w:tcBorders>
              <w:top w:val="single" w:sz="6" w:space="0" w:color="auto"/>
            </w:tcBorders>
          </w:tcPr>
          <w:p w14:paraId="2BE246DE"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2C571AA" w14:textId="4DB55DFA" w:rsidR="00E153D1" w:rsidRPr="00A429DD" w:rsidRDefault="00E153D1" w:rsidP="00E153D1">
            <w:pPr>
              <w:pStyle w:val="covertext"/>
              <w:rPr>
                <w:rFonts w:ascii="Calibri" w:hAnsi="Calibri"/>
                <w:szCs w:val="24"/>
              </w:rPr>
            </w:pPr>
            <w:r w:rsidRPr="00A429DD">
              <w:rPr>
                <w:rFonts w:ascii="Calibri" w:hAnsi="Calibri"/>
                <w:szCs w:val="24"/>
              </w:rPr>
              <w:t>[</w:t>
            </w:r>
            <w:r w:rsidR="007F1282">
              <w:rPr>
                <w:rFonts w:ascii="Calibri" w:hAnsi="Calibri"/>
                <w:szCs w:val="24"/>
              </w:rPr>
              <w:t>August 1</w:t>
            </w:r>
            <w:r>
              <w:rPr>
                <w:rFonts w:ascii="Calibri" w:hAnsi="Calibri"/>
                <w:szCs w:val="24"/>
              </w:rPr>
              <w:t xml:space="preserve">, </w:t>
            </w:r>
            <w:r w:rsidR="00001E0D">
              <w:rPr>
                <w:rFonts w:ascii="Calibri" w:hAnsi="Calibri"/>
                <w:szCs w:val="24"/>
              </w:rPr>
              <w:t>2024</w:t>
            </w:r>
            <w:r w:rsidRPr="00A429DD">
              <w:rPr>
                <w:rFonts w:ascii="Calibri" w:hAnsi="Calibri"/>
                <w:szCs w:val="24"/>
              </w:rPr>
              <w:t>]</w:t>
            </w:r>
          </w:p>
        </w:tc>
      </w:tr>
      <w:tr w:rsidR="00E153D1" w:rsidRPr="00A429DD" w14:paraId="76137430" w14:textId="77777777" w:rsidTr="00521EA0">
        <w:tc>
          <w:tcPr>
            <w:tcW w:w="1260" w:type="dxa"/>
            <w:tcBorders>
              <w:top w:val="single" w:sz="4" w:space="0" w:color="auto"/>
              <w:bottom w:val="single" w:sz="4" w:space="0" w:color="auto"/>
            </w:tcBorders>
          </w:tcPr>
          <w:p w14:paraId="07730F2A"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64197973" w14:textId="3103DF5F" w:rsidR="00E153D1" w:rsidRPr="00A429DD" w:rsidRDefault="00001E0D" w:rsidP="00521EA0">
            <w:pPr>
              <w:pStyle w:val="covertext"/>
              <w:spacing w:before="0" w:after="0"/>
              <w:rPr>
                <w:rFonts w:ascii="Calibri" w:hAnsi="Calibri"/>
                <w:szCs w:val="24"/>
              </w:rPr>
            </w:pPr>
            <w:r>
              <w:rPr>
                <w:rFonts w:ascii="Calibri" w:hAnsi="Calibri"/>
                <w:szCs w:val="24"/>
              </w:rPr>
              <w:t>Yukimasa Nagai</w:t>
            </w:r>
            <w:r w:rsidR="00E153D1" w:rsidRPr="00A429DD">
              <w:rPr>
                <w:rFonts w:ascii="Calibri" w:hAnsi="Calibri"/>
                <w:szCs w:val="24"/>
              </w:rPr>
              <w:br/>
            </w:r>
            <w:r>
              <w:rPr>
                <w:rFonts w:ascii="Calibri" w:hAnsi="Calibri"/>
                <w:szCs w:val="24"/>
              </w:rPr>
              <w:t>Mitsubishi Electric Corporation</w:t>
            </w:r>
            <w:r w:rsidR="00E153D1" w:rsidRPr="00A429DD">
              <w:rPr>
                <w:rFonts w:ascii="Calibri" w:hAnsi="Calibri"/>
                <w:szCs w:val="24"/>
              </w:rPr>
              <w:br/>
            </w:r>
            <w:r>
              <w:rPr>
                <w:rFonts w:ascii="Calibri" w:hAnsi="Calibri"/>
                <w:szCs w:val="24"/>
              </w:rPr>
              <w:t xml:space="preserve">5-1-1 </w:t>
            </w:r>
            <w:proofErr w:type="spellStart"/>
            <w:r>
              <w:rPr>
                <w:rFonts w:ascii="Calibri" w:hAnsi="Calibri"/>
                <w:szCs w:val="24"/>
              </w:rPr>
              <w:t>Ofuna</w:t>
            </w:r>
            <w:proofErr w:type="spellEnd"/>
            <w:r>
              <w:rPr>
                <w:rFonts w:ascii="Calibri" w:hAnsi="Calibri"/>
                <w:szCs w:val="24"/>
              </w:rPr>
              <w:t>, Kamakura, KANAGAWA</w:t>
            </w:r>
          </w:p>
          <w:p w14:paraId="40551DA6" w14:textId="155E2C33" w:rsidR="00E153D1" w:rsidRPr="00A429DD" w:rsidRDefault="00001E0D" w:rsidP="00E153D1">
            <w:pPr>
              <w:pStyle w:val="covertext"/>
              <w:spacing w:before="0" w:after="0"/>
              <w:rPr>
                <w:rFonts w:ascii="Calibri" w:hAnsi="Calibri"/>
                <w:szCs w:val="24"/>
              </w:rPr>
            </w:pPr>
            <w:r>
              <w:rPr>
                <w:rFonts w:ascii="Calibri" w:hAnsi="Calibri"/>
                <w:szCs w:val="24"/>
              </w:rPr>
              <w:t>2478501 JAPAN</w:t>
            </w:r>
          </w:p>
        </w:tc>
        <w:tc>
          <w:tcPr>
            <w:tcW w:w="4140" w:type="dxa"/>
            <w:tcBorders>
              <w:top w:val="single" w:sz="4" w:space="0" w:color="auto"/>
              <w:bottom w:val="single" w:sz="4" w:space="0" w:color="auto"/>
            </w:tcBorders>
          </w:tcPr>
          <w:p w14:paraId="1C5F4039" w14:textId="370B8441"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Pr>
                <w:rFonts w:ascii="Calibri" w:hAnsi="Calibri"/>
                <w:szCs w:val="24"/>
              </w:rPr>
              <w:tab/>
            </w:r>
            <w:r w:rsidR="00BD68DA">
              <w:rPr>
                <w:rFonts w:ascii="Calibri" w:hAnsi="Calibri"/>
                <w:szCs w:val="24"/>
              </w:rPr>
              <w:t>N/A</w:t>
            </w:r>
          </w:p>
          <w:p w14:paraId="0D2F9929" w14:textId="76B65F93" w:rsidR="00E153D1" w:rsidRPr="00A429DD" w:rsidRDefault="00E153D1" w:rsidP="00EE39EF">
            <w:pPr>
              <w:pStyle w:val="covertext"/>
              <w:tabs>
                <w:tab w:val="left" w:pos="1152"/>
                <w:tab w:val="right" w:pos="3924"/>
              </w:tabs>
              <w:spacing w:before="0" w:after="0"/>
              <w:rPr>
                <w:rFonts w:ascii="Calibri" w:hAnsi="Calibri"/>
                <w:szCs w:val="24"/>
              </w:rPr>
            </w:pPr>
            <w:r w:rsidRPr="00A429DD">
              <w:rPr>
                <w:rFonts w:ascii="Calibri" w:hAnsi="Calibri"/>
                <w:szCs w:val="24"/>
              </w:rPr>
              <w:t>E-mail:</w:t>
            </w:r>
            <w:r w:rsidRPr="00A429DD">
              <w:rPr>
                <w:rFonts w:ascii="Calibri" w:hAnsi="Calibri"/>
                <w:szCs w:val="24"/>
              </w:rPr>
              <w:tab/>
            </w:r>
            <w:r w:rsidR="00EE39EF">
              <w:rPr>
                <w:rFonts w:ascii="Calibri" w:hAnsi="Calibri"/>
                <w:szCs w:val="24"/>
              </w:rPr>
              <w:t>Nagai.Yukimasa@ds.MitsubishiElectric.co.JP</w:t>
            </w:r>
          </w:p>
        </w:tc>
      </w:tr>
      <w:tr w:rsidR="00E153D1" w:rsidRPr="00A429DD" w14:paraId="1770F8C8" w14:textId="77777777" w:rsidTr="00521EA0">
        <w:tc>
          <w:tcPr>
            <w:tcW w:w="1260" w:type="dxa"/>
            <w:tcBorders>
              <w:top w:val="single" w:sz="6" w:space="0" w:color="auto"/>
            </w:tcBorders>
          </w:tcPr>
          <w:p w14:paraId="635D3B6A"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0ABD3398"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65C1321B" w14:textId="77777777" w:rsidTr="00521EA0">
        <w:tc>
          <w:tcPr>
            <w:tcW w:w="1260" w:type="dxa"/>
            <w:tcBorders>
              <w:top w:val="single" w:sz="6" w:space="0" w:color="auto"/>
            </w:tcBorders>
          </w:tcPr>
          <w:p w14:paraId="6404CAB9"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49F20BF2" w14:textId="6060EA30" w:rsidR="00E153D1" w:rsidRPr="00A429DD" w:rsidRDefault="004379B5" w:rsidP="00001E0D">
            <w:pPr>
              <w:pStyle w:val="covertext"/>
              <w:rPr>
                <w:rFonts w:ascii="Calibri" w:hAnsi="Calibri"/>
                <w:szCs w:val="24"/>
              </w:rPr>
            </w:pPr>
            <w:r>
              <w:rPr>
                <w:rFonts w:ascii="Calibri" w:hAnsi="Calibri"/>
                <w:szCs w:val="24"/>
              </w:rPr>
              <w:t>July</w:t>
            </w:r>
            <w:r w:rsidR="001A022D">
              <w:rPr>
                <w:rFonts w:ascii="Calibri" w:hAnsi="Calibri"/>
                <w:szCs w:val="24"/>
              </w:rPr>
              <w:t xml:space="preserve"> 2024 </w:t>
            </w:r>
            <w:r w:rsidR="00001E0D">
              <w:rPr>
                <w:rFonts w:ascii="Calibri" w:hAnsi="Calibri"/>
                <w:szCs w:val="24"/>
              </w:rPr>
              <w:t xml:space="preserve">IEEE 802.19 Working Group and IEEE 802.19.3a Task Group Meeting Minutes in </w:t>
            </w:r>
            <w:r>
              <w:rPr>
                <w:rFonts w:ascii="Calibri" w:hAnsi="Calibri"/>
                <w:szCs w:val="24"/>
              </w:rPr>
              <w:t>Montreal</w:t>
            </w:r>
          </w:p>
        </w:tc>
      </w:tr>
      <w:tr w:rsidR="00E153D1" w:rsidRPr="00A429DD" w14:paraId="1C71DD29" w14:textId="77777777" w:rsidTr="00521EA0">
        <w:tc>
          <w:tcPr>
            <w:tcW w:w="1260" w:type="dxa"/>
            <w:tcBorders>
              <w:top w:val="single" w:sz="6" w:space="0" w:color="auto"/>
            </w:tcBorders>
          </w:tcPr>
          <w:p w14:paraId="3FAC24ED"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4A11803F"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456A931D" w14:textId="77777777" w:rsidTr="00521EA0">
        <w:tc>
          <w:tcPr>
            <w:tcW w:w="1260" w:type="dxa"/>
            <w:tcBorders>
              <w:top w:val="single" w:sz="6" w:space="0" w:color="auto"/>
              <w:bottom w:val="single" w:sz="6" w:space="0" w:color="auto"/>
            </w:tcBorders>
          </w:tcPr>
          <w:p w14:paraId="573E336D"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0847CC05"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38399A68" w14:textId="77777777" w:rsidTr="00521EA0">
        <w:tc>
          <w:tcPr>
            <w:tcW w:w="1260" w:type="dxa"/>
            <w:tcBorders>
              <w:top w:val="single" w:sz="6" w:space="0" w:color="auto"/>
              <w:bottom w:val="single" w:sz="6" w:space="0" w:color="auto"/>
            </w:tcBorders>
          </w:tcPr>
          <w:p w14:paraId="249A9B53"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5A45862F"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14E55FC0" w14:textId="77777777" w:rsidR="0032282C" w:rsidRDefault="00E153D1" w:rsidP="00E153D1">
      <w:pPr>
        <w:spacing w:after="0" w:line="240" w:lineRule="auto"/>
      </w:pPr>
      <w:r w:rsidRPr="00DB5726">
        <w:rPr>
          <w:rFonts w:ascii="Calibri" w:hAnsi="Calibri"/>
          <w:b/>
        </w:rPr>
        <w:br w:type="page"/>
      </w:r>
    </w:p>
    <w:p w14:paraId="3E9705AB" w14:textId="15FA7B99" w:rsidR="002B183F" w:rsidRPr="004E7A1B" w:rsidRDefault="00001E0D" w:rsidP="00E153D1">
      <w:pPr>
        <w:spacing w:line="240" w:lineRule="auto"/>
        <w:rPr>
          <w:b/>
          <w:bCs/>
          <w:lang w:eastAsia="ja-JP"/>
        </w:rPr>
      </w:pPr>
      <w:r w:rsidRPr="004E7A1B">
        <w:rPr>
          <w:rFonts w:hint="eastAsia"/>
          <w:b/>
          <w:bCs/>
          <w:lang w:eastAsia="ja-JP"/>
        </w:rPr>
        <w:lastRenderedPageBreak/>
        <w:t>M</w:t>
      </w:r>
      <w:r w:rsidRPr="004E7A1B">
        <w:rPr>
          <w:b/>
          <w:bCs/>
          <w:lang w:eastAsia="ja-JP"/>
        </w:rPr>
        <w:t xml:space="preserve">onday </w:t>
      </w:r>
      <w:r w:rsidR="006E767C">
        <w:rPr>
          <w:rFonts w:hint="eastAsia"/>
          <w:b/>
          <w:bCs/>
          <w:lang w:eastAsia="ja-JP"/>
        </w:rPr>
        <w:t>July</w:t>
      </w:r>
      <w:r w:rsidRPr="004E7A1B">
        <w:rPr>
          <w:b/>
          <w:bCs/>
          <w:lang w:eastAsia="ja-JP"/>
        </w:rPr>
        <w:t xml:space="preserve"> 1</w:t>
      </w:r>
      <w:r w:rsidR="004379B5">
        <w:rPr>
          <w:b/>
          <w:bCs/>
          <w:lang w:eastAsia="ja-JP"/>
        </w:rPr>
        <w:t>5</w:t>
      </w:r>
      <w:r w:rsidRPr="004E7A1B">
        <w:rPr>
          <w:b/>
          <w:bCs/>
          <w:lang w:eastAsia="ja-JP"/>
        </w:rPr>
        <w:t>, 2024</w:t>
      </w:r>
      <w:r w:rsidR="00A119A2">
        <w:rPr>
          <w:b/>
          <w:bCs/>
          <w:lang w:eastAsia="ja-JP"/>
        </w:rPr>
        <w:t xml:space="preserve"> – Working Group Opening</w:t>
      </w:r>
    </w:p>
    <w:p w14:paraId="04C1F4F5" w14:textId="020A3010" w:rsidR="006E767C" w:rsidRDefault="006E767C" w:rsidP="00E153D1">
      <w:pPr>
        <w:pStyle w:val="afb"/>
        <w:numPr>
          <w:ilvl w:val="0"/>
          <w:numId w:val="11"/>
        </w:numPr>
        <w:spacing w:line="240" w:lineRule="auto"/>
        <w:ind w:leftChars="0"/>
        <w:rPr>
          <w:lang w:eastAsia="ja-JP"/>
        </w:rPr>
      </w:pPr>
      <w:r>
        <w:rPr>
          <w:rFonts w:hint="eastAsia"/>
          <w:lang w:eastAsia="ja-JP"/>
        </w:rPr>
        <w:t>W</w:t>
      </w:r>
      <w:r>
        <w:rPr>
          <w:lang w:eastAsia="ja-JP"/>
        </w:rPr>
        <w:t>G chair called the meeting to order at 4:0</w:t>
      </w:r>
      <w:r w:rsidR="00955B3C">
        <w:rPr>
          <w:lang w:eastAsia="ja-JP"/>
        </w:rPr>
        <w:t>2</w:t>
      </w:r>
      <w:r>
        <w:rPr>
          <w:lang w:eastAsia="ja-JP"/>
        </w:rPr>
        <w:t xml:space="preserve"> PM in both Montreal and WebEx.</w:t>
      </w:r>
    </w:p>
    <w:p w14:paraId="356FD79B" w14:textId="5B2F3EE2" w:rsidR="00955B3C" w:rsidRDefault="006E767C" w:rsidP="00955B3C">
      <w:pPr>
        <w:pStyle w:val="afb"/>
        <w:numPr>
          <w:ilvl w:val="0"/>
          <w:numId w:val="11"/>
        </w:numPr>
        <w:spacing w:line="240" w:lineRule="auto"/>
        <w:ind w:leftChars="0"/>
        <w:rPr>
          <w:lang w:eastAsia="ja-JP"/>
        </w:rPr>
      </w:pPr>
      <w:r>
        <w:rPr>
          <w:rFonts w:hint="eastAsia"/>
          <w:lang w:eastAsia="ja-JP"/>
        </w:rPr>
        <w:t>T</w:t>
      </w:r>
      <w:r>
        <w:rPr>
          <w:lang w:eastAsia="ja-JP"/>
        </w:rPr>
        <w:t>he chair reviewed the agenda. No changed were needed. The WG unanimously approved the agenda, document 802.19-24/00</w:t>
      </w:r>
      <w:r w:rsidR="00955B3C">
        <w:rPr>
          <w:lang w:eastAsia="ja-JP"/>
        </w:rPr>
        <w:t>23r1.</w:t>
      </w:r>
      <w:r w:rsidR="00955B3C">
        <w:rPr>
          <w:lang w:eastAsia="ja-JP"/>
        </w:rPr>
        <w:br/>
      </w:r>
      <w:hyperlink r:id="rId8" w:history="1">
        <w:r w:rsidR="00955B3C" w:rsidRPr="00280589">
          <w:rPr>
            <w:rStyle w:val="af9"/>
            <w:lang w:eastAsia="ja-JP"/>
          </w:rPr>
          <w:t>https://mentor.ieee.org/802.19/dcn/24/19-24-0023-01-0000-july-2024-wg-agenda.xlsx</w:t>
        </w:r>
      </w:hyperlink>
    </w:p>
    <w:p w14:paraId="28D8E848" w14:textId="273F006D" w:rsidR="00305242" w:rsidRDefault="00955B3C" w:rsidP="00305242">
      <w:pPr>
        <w:pStyle w:val="afb"/>
        <w:numPr>
          <w:ilvl w:val="0"/>
          <w:numId w:val="11"/>
        </w:numPr>
        <w:spacing w:line="240" w:lineRule="auto"/>
        <w:ind w:leftChars="0"/>
        <w:rPr>
          <w:lang w:eastAsia="ja-JP"/>
        </w:rPr>
      </w:pPr>
      <w:r>
        <w:rPr>
          <w:lang w:eastAsia="ja-JP"/>
        </w:rPr>
        <w:t>The chair read IEEE IPR statement and IEEE-SA participant behavior slide on the WG Opening report, document 802.19-24/0022r1. No objections and comments.</w:t>
      </w:r>
      <w:r w:rsidR="00305242">
        <w:rPr>
          <w:lang w:eastAsia="ja-JP"/>
        </w:rPr>
        <w:br/>
      </w:r>
      <w:hyperlink r:id="rId9" w:history="1">
        <w:r w:rsidR="00305242" w:rsidRPr="004E1F3C">
          <w:rPr>
            <w:rStyle w:val="af9"/>
            <w:lang w:eastAsia="ja-JP"/>
          </w:rPr>
          <w:t>https://mentor.ieee.org/802.19/dcn/24/19-24-0022-00-0000-july-2024-wg-opening-report.pptx</w:t>
        </w:r>
      </w:hyperlink>
    </w:p>
    <w:p w14:paraId="452AED0F" w14:textId="11EF3BA5" w:rsidR="00955B3C" w:rsidRDefault="00955B3C" w:rsidP="00955B3C">
      <w:pPr>
        <w:pStyle w:val="afb"/>
        <w:numPr>
          <w:ilvl w:val="0"/>
          <w:numId w:val="11"/>
        </w:numPr>
        <w:spacing w:line="240" w:lineRule="auto"/>
        <w:ind w:leftChars="0"/>
        <w:rPr>
          <w:lang w:eastAsia="ja-JP"/>
        </w:rPr>
      </w:pPr>
      <w:r>
        <w:rPr>
          <w:rFonts w:hint="eastAsia"/>
          <w:lang w:eastAsia="ja-JP"/>
        </w:rPr>
        <w:t>T</w:t>
      </w:r>
      <w:r>
        <w:rPr>
          <w:lang w:eastAsia="ja-JP"/>
        </w:rPr>
        <w:t>he motion to approve the minutes from the previous meeting, document 802.19-24/0021r0, passed unanimously.</w:t>
      </w:r>
      <w:r w:rsidR="005D126E">
        <w:rPr>
          <w:lang w:eastAsia="ja-JP"/>
        </w:rPr>
        <w:br/>
      </w:r>
      <w:hyperlink r:id="rId10" w:history="1">
        <w:r w:rsidR="005D126E" w:rsidRPr="00280589">
          <w:rPr>
            <w:rStyle w:val="af9"/>
            <w:lang w:eastAsia="ja-JP"/>
          </w:rPr>
          <w:t>https://mentor.ieee.org/802.19/dcn/24/19-24-0021-00-0000-may-2024-wg-and-tg3a-minutes.docx</w:t>
        </w:r>
      </w:hyperlink>
    </w:p>
    <w:p w14:paraId="041D3CCE" w14:textId="6E1C5ED8" w:rsidR="00955B3C" w:rsidRDefault="00955B3C" w:rsidP="005D126E">
      <w:pPr>
        <w:pStyle w:val="afb"/>
        <w:numPr>
          <w:ilvl w:val="0"/>
          <w:numId w:val="11"/>
        </w:numPr>
        <w:spacing w:line="240" w:lineRule="auto"/>
        <w:ind w:leftChars="0"/>
        <w:rPr>
          <w:lang w:eastAsia="ja-JP"/>
        </w:rPr>
      </w:pPr>
      <w:r>
        <w:rPr>
          <w:rFonts w:hint="eastAsia"/>
          <w:lang w:eastAsia="ja-JP"/>
        </w:rPr>
        <w:t>T</w:t>
      </w:r>
      <w:r>
        <w:rPr>
          <w:lang w:eastAsia="ja-JP"/>
        </w:rPr>
        <w:t>he chair reviewed the WG opening Report, document 802.19-24/0022</w:t>
      </w:r>
      <w:r w:rsidR="00305242">
        <w:rPr>
          <w:rFonts w:hint="eastAsia"/>
          <w:lang w:eastAsia="ja-JP"/>
        </w:rPr>
        <w:t>r</w:t>
      </w:r>
      <w:r w:rsidR="00305242">
        <w:rPr>
          <w:lang w:eastAsia="ja-JP"/>
        </w:rPr>
        <w:t>1</w:t>
      </w:r>
      <w:r>
        <w:rPr>
          <w:lang w:eastAsia="ja-JP"/>
        </w:rPr>
        <w:t>.</w:t>
      </w:r>
      <w:r w:rsidR="00305242">
        <w:rPr>
          <w:lang w:eastAsia="ja-JP"/>
        </w:rPr>
        <w:br/>
      </w:r>
      <w:hyperlink r:id="rId11" w:history="1">
        <w:r w:rsidR="00305242" w:rsidRPr="004E1F3C">
          <w:rPr>
            <w:rStyle w:val="af9"/>
            <w:lang w:eastAsia="ja-JP"/>
          </w:rPr>
          <w:t>https://mentor.ieee.org/802.19/dcn/24/19-24-0022-00-0000-july-2024-wg-opening-report.pptx</w:t>
        </w:r>
      </w:hyperlink>
    </w:p>
    <w:p w14:paraId="1890CF65" w14:textId="784A2BD4" w:rsidR="005D126E" w:rsidRDefault="005D126E" w:rsidP="005D126E">
      <w:pPr>
        <w:pStyle w:val="afb"/>
        <w:numPr>
          <w:ilvl w:val="1"/>
          <w:numId w:val="11"/>
        </w:numPr>
        <w:spacing w:line="240" w:lineRule="auto"/>
        <w:ind w:leftChars="0"/>
        <w:rPr>
          <w:lang w:eastAsia="ja-JP"/>
        </w:rPr>
      </w:pPr>
      <w:r>
        <w:rPr>
          <w:rFonts w:hint="eastAsia"/>
          <w:lang w:eastAsia="ja-JP"/>
        </w:rPr>
        <w:t>V</w:t>
      </w:r>
      <w:r>
        <w:rPr>
          <w:lang w:eastAsia="ja-JP"/>
        </w:rPr>
        <w:t>oting member update: 53</w:t>
      </w:r>
    </w:p>
    <w:p w14:paraId="68D64E28" w14:textId="1343D9B4" w:rsidR="005762DE" w:rsidRDefault="005762DE" w:rsidP="005D126E">
      <w:pPr>
        <w:pStyle w:val="afb"/>
        <w:numPr>
          <w:ilvl w:val="1"/>
          <w:numId w:val="11"/>
        </w:numPr>
        <w:spacing w:line="240" w:lineRule="auto"/>
        <w:ind w:leftChars="0"/>
        <w:rPr>
          <w:lang w:eastAsia="ja-JP"/>
        </w:rPr>
      </w:pPr>
      <w:r>
        <w:rPr>
          <w:lang w:eastAsia="ja-JP"/>
        </w:rPr>
        <w:t>IEEE 802 meeting schedule, number of TG sessions, and coexistence meeting of IEEE 802.11 group were announced.</w:t>
      </w:r>
    </w:p>
    <w:p w14:paraId="6A187880" w14:textId="0EB6F6C4" w:rsidR="005D126E" w:rsidRDefault="005D126E" w:rsidP="005D126E">
      <w:pPr>
        <w:pStyle w:val="afb"/>
        <w:numPr>
          <w:ilvl w:val="1"/>
          <w:numId w:val="11"/>
        </w:numPr>
        <w:spacing w:line="240" w:lineRule="auto"/>
        <w:ind w:leftChars="0"/>
        <w:rPr>
          <w:lang w:eastAsia="ja-JP"/>
        </w:rPr>
      </w:pPr>
      <w:r>
        <w:rPr>
          <w:rFonts w:hint="eastAsia"/>
          <w:lang w:eastAsia="ja-JP"/>
        </w:rPr>
        <w:t>W</w:t>
      </w:r>
      <w:r>
        <w:rPr>
          <w:lang w:eastAsia="ja-JP"/>
        </w:rPr>
        <w:t>G organization introduction</w:t>
      </w:r>
    </w:p>
    <w:p w14:paraId="01DA722F" w14:textId="77777777" w:rsidR="005D126E" w:rsidRDefault="005D126E" w:rsidP="005D126E">
      <w:pPr>
        <w:pStyle w:val="afb"/>
        <w:numPr>
          <w:ilvl w:val="2"/>
          <w:numId w:val="11"/>
        </w:numPr>
        <w:spacing w:line="240" w:lineRule="auto"/>
        <w:ind w:leftChars="0"/>
        <w:rPr>
          <w:lang w:eastAsia="ja-JP"/>
        </w:rPr>
      </w:pPr>
      <w:r>
        <w:rPr>
          <w:lang w:eastAsia="ja-JP"/>
        </w:rPr>
        <w:t>WG Chair</w:t>
      </w:r>
      <w:r>
        <w:rPr>
          <w:lang w:eastAsia="ja-JP"/>
        </w:rPr>
        <w:tab/>
      </w:r>
      <w:r>
        <w:rPr>
          <w:lang w:eastAsia="ja-JP"/>
        </w:rPr>
        <w:tab/>
        <w:t xml:space="preserve">: Tuncer </w:t>
      </w:r>
      <w:proofErr w:type="spellStart"/>
      <w:r>
        <w:rPr>
          <w:lang w:eastAsia="ja-JP"/>
        </w:rPr>
        <w:t>Baykas</w:t>
      </w:r>
      <w:proofErr w:type="spellEnd"/>
      <w:r>
        <w:rPr>
          <w:lang w:eastAsia="ja-JP"/>
        </w:rPr>
        <w:t xml:space="preserve"> (</w:t>
      </w:r>
      <w:proofErr w:type="spellStart"/>
      <w:r>
        <w:rPr>
          <w:lang w:eastAsia="ja-JP"/>
        </w:rPr>
        <w:t>Ofinno</w:t>
      </w:r>
      <w:proofErr w:type="spellEnd"/>
      <w:r>
        <w:rPr>
          <w:lang w:eastAsia="ja-JP"/>
        </w:rPr>
        <w:t>)</w:t>
      </w:r>
    </w:p>
    <w:p w14:paraId="345B240E" w14:textId="77777777" w:rsidR="005D126E" w:rsidRDefault="005D126E" w:rsidP="005D126E">
      <w:pPr>
        <w:pStyle w:val="afb"/>
        <w:numPr>
          <w:ilvl w:val="2"/>
          <w:numId w:val="11"/>
        </w:numPr>
        <w:spacing w:line="240" w:lineRule="auto"/>
        <w:ind w:leftChars="0"/>
        <w:rPr>
          <w:lang w:eastAsia="ja-JP"/>
        </w:rPr>
      </w:pPr>
      <w:r>
        <w:rPr>
          <w:rFonts w:hint="eastAsia"/>
          <w:lang w:eastAsia="ja-JP"/>
        </w:rPr>
        <w:t>W</w:t>
      </w:r>
      <w:r>
        <w:rPr>
          <w:lang w:eastAsia="ja-JP"/>
        </w:rPr>
        <w:t>G Vice Chair</w:t>
      </w:r>
      <w:r>
        <w:rPr>
          <w:lang w:eastAsia="ja-JP"/>
        </w:rPr>
        <w:tab/>
      </w:r>
      <w:r>
        <w:rPr>
          <w:lang w:eastAsia="ja-JP"/>
        </w:rPr>
        <w:tab/>
        <w:t xml:space="preserve">: Steve </w:t>
      </w:r>
      <w:proofErr w:type="spellStart"/>
      <w:r>
        <w:rPr>
          <w:lang w:eastAsia="ja-JP"/>
        </w:rPr>
        <w:t>Shellhammer</w:t>
      </w:r>
      <w:proofErr w:type="spellEnd"/>
      <w:r>
        <w:rPr>
          <w:lang w:eastAsia="ja-JP"/>
        </w:rPr>
        <w:t xml:space="preserve"> (Qualcomm)</w:t>
      </w:r>
    </w:p>
    <w:p w14:paraId="278302A9" w14:textId="77777777" w:rsidR="005D126E" w:rsidRDefault="005D126E" w:rsidP="005D126E">
      <w:pPr>
        <w:pStyle w:val="afb"/>
        <w:numPr>
          <w:ilvl w:val="2"/>
          <w:numId w:val="11"/>
        </w:numPr>
        <w:spacing w:line="240" w:lineRule="auto"/>
        <w:ind w:leftChars="0"/>
        <w:rPr>
          <w:lang w:eastAsia="ja-JP"/>
        </w:rPr>
      </w:pPr>
      <w:r>
        <w:rPr>
          <w:rFonts w:hint="eastAsia"/>
          <w:lang w:eastAsia="ja-JP"/>
        </w:rPr>
        <w:t>W</w:t>
      </w:r>
      <w:r>
        <w:rPr>
          <w:lang w:eastAsia="ja-JP"/>
        </w:rPr>
        <w:t>G Secretary</w:t>
      </w:r>
      <w:r>
        <w:rPr>
          <w:lang w:eastAsia="ja-JP"/>
        </w:rPr>
        <w:tab/>
      </w:r>
      <w:r>
        <w:rPr>
          <w:lang w:eastAsia="ja-JP"/>
        </w:rPr>
        <w:tab/>
        <w:t>: Yukimasa Nagai (Mitsubishi Electric)</w:t>
      </w:r>
    </w:p>
    <w:p w14:paraId="6809C224" w14:textId="77777777" w:rsidR="005D126E" w:rsidRDefault="005D126E" w:rsidP="005D126E">
      <w:pPr>
        <w:pStyle w:val="afb"/>
        <w:numPr>
          <w:ilvl w:val="2"/>
          <w:numId w:val="11"/>
        </w:numPr>
        <w:spacing w:line="240" w:lineRule="auto"/>
        <w:ind w:leftChars="0"/>
        <w:rPr>
          <w:lang w:eastAsia="ja-JP"/>
        </w:rPr>
      </w:pPr>
      <w:r>
        <w:rPr>
          <w:rFonts w:hint="eastAsia"/>
          <w:lang w:eastAsia="ja-JP"/>
        </w:rPr>
        <w:t>T</w:t>
      </w:r>
      <w:r>
        <w:rPr>
          <w:lang w:eastAsia="ja-JP"/>
        </w:rPr>
        <w:t>G3a Chair</w:t>
      </w:r>
      <w:r>
        <w:rPr>
          <w:lang w:eastAsia="ja-JP"/>
        </w:rPr>
        <w:tab/>
      </w:r>
      <w:r>
        <w:rPr>
          <w:lang w:eastAsia="ja-JP"/>
        </w:rPr>
        <w:tab/>
        <w:t>: Ben Rolfe (Blind Creek Associates)</w:t>
      </w:r>
    </w:p>
    <w:p w14:paraId="5969DA7C" w14:textId="77777777" w:rsidR="005D126E" w:rsidRDefault="005D126E" w:rsidP="005D126E">
      <w:pPr>
        <w:pStyle w:val="afb"/>
        <w:numPr>
          <w:ilvl w:val="2"/>
          <w:numId w:val="11"/>
        </w:numPr>
        <w:spacing w:line="240" w:lineRule="auto"/>
        <w:ind w:leftChars="0"/>
        <w:rPr>
          <w:lang w:eastAsia="ja-JP"/>
        </w:rPr>
      </w:pPr>
      <w:r>
        <w:rPr>
          <w:rFonts w:hint="eastAsia"/>
          <w:lang w:eastAsia="ja-JP"/>
        </w:rPr>
        <w:t>L</w:t>
      </w:r>
      <w:r>
        <w:rPr>
          <w:lang w:eastAsia="ja-JP"/>
        </w:rPr>
        <w:t>iaison To/From 802.11</w:t>
      </w:r>
      <w:r>
        <w:rPr>
          <w:lang w:eastAsia="ja-JP"/>
        </w:rPr>
        <w:tab/>
        <w:t xml:space="preserve">: Tuncer </w:t>
      </w:r>
      <w:proofErr w:type="spellStart"/>
      <w:r>
        <w:rPr>
          <w:lang w:eastAsia="ja-JP"/>
        </w:rPr>
        <w:t>Baykas</w:t>
      </w:r>
      <w:proofErr w:type="spellEnd"/>
      <w:r>
        <w:rPr>
          <w:lang w:eastAsia="ja-JP"/>
        </w:rPr>
        <w:t xml:space="preserve"> (</w:t>
      </w:r>
      <w:proofErr w:type="spellStart"/>
      <w:r>
        <w:rPr>
          <w:lang w:eastAsia="ja-JP"/>
        </w:rPr>
        <w:t>Ofinno</w:t>
      </w:r>
      <w:proofErr w:type="spellEnd"/>
      <w:r>
        <w:rPr>
          <w:lang w:eastAsia="ja-JP"/>
        </w:rPr>
        <w:t>)</w:t>
      </w:r>
    </w:p>
    <w:p w14:paraId="6D702222" w14:textId="58ABDA7E" w:rsidR="005D126E" w:rsidRDefault="005D126E" w:rsidP="005D126E">
      <w:pPr>
        <w:pStyle w:val="afb"/>
        <w:numPr>
          <w:ilvl w:val="2"/>
          <w:numId w:val="11"/>
        </w:numPr>
        <w:spacing w:line="240" w:lineRule="auto"/>
        <w:ind w:leftChars="0"/>
        <w:rPr>
          <w:lang w:eastAsia="ja-JP"/>
        </w:rPr>
      </w:pPr>
      <w:r>
        <w:rPr>
          <w:rFonts w:hint="eastAsia"/>
          <w:lang w:eastAsia="ja-JP"/>
        </w:rPr>
        <w:t>L</w:t>
      </w:r>
      <w:r>
        <w:rPr>
          <w:lang w:eastAsia="ja-JP"/>
        </w:rPr>
        <w:t>iaison To/From 802.15</w:t>
      </w:r>
      <w:r>
        <w:rPr>
          <w:lang w:eastAsia="ja-JP"/>
        </w:rPr>
        <w:tab/>
        <w:t>: Ben Rolfe (Blind Creek Associates)</w:t>
      </w:r>
    </w:p>
    <w:p w14:paraId="78EFCF8A" w14:textId="087BC165" w:rsidR="005D126E" w:rsidRDefault="005D126E" w:rsidP="005D126E">
      <w:pPr>
        <w:pStyle w:val="afb"/>
        <w:numPr>
          <w:ilvl w:val="1"/>
          <w:numId w:val="11"/>
        </w:numPr>
        <w:spacing w:line="240" w:lineRule="auto"/>
        <w:ind w:leftChars="0"/>
        <w:rPr>
          <w:lang w:eastAsia="ja-JP"/>
        </w:rPr>
      </w:pPr>
      <w:r>
        <w:rPr>
          <w:rFonts w:hint="eastAsia"/>
          <w:lang w:eastAsia="ja-JP"/>
        </w:rPr>
        <w:t>C</w:t>
      </w:r>
      <w:r>
        <w:rPr>
          <w:lang w:eastAsia="ja-JP"/>
        </w:rPr>
        <w:t>oexistence Assessment documents</w:t>
      </w:r>
    </w:p>
    <w:p w14:paraId="1495B809" w14:textId="5301591F" w:rsidR="005D126E" w:rsidRDefault="005D126E" w:rsidP="005D126E">
      <w:pPr>
        <w:pStyle w:val="afb"/>
        <w:numPr>
          <w:ilvl w:val="2"/>
          <w:numId w:val="11"/>
        </w:numPr>
        <w:spacing w:line="240" w:lineRule="auto"/>
        <w:ind w:leftChars="0"/>
        <w:rPr>
          <w:lang w:eastAsia="ja-JP"/>
        </w:rPr>
      </w:pPr>
      <w:r>
        <w:rPr>
          <w:rFonts w:hint="eastAsia"/>
          <w:lang w:eastAsia="ja-JP"/>
        </w:rPr>
        <w:t>T</w:t>
      </w:r>
      <w:r>
        <w:rPr>
          <w:lang w:eastAsia="ja-JP"/>
        </w:rPr>
        <w:t>he 802.19 ballot on the approval of 802.15.4ab Coexistence</w:t>
      </w:r>
      <w:r w:rsidR="00305242">
        <w:rPr>
          <w:lang w:eastAsia="ja-JP"/>
        </w:rPr>
        <w:t xml:space="preserve"> closed on June 30. The results are Yes: 11, No: 10, Abstain 0. </w:t>
      </w:r>
      <w:r w:rsidR="00305242">
        <w:rPr>
          <w:rFonts w:hint="eastAsia"/>
          <w:lang w:eastAsia="ja-JP"/>
        </w:rPr>
        <w:t>T</w:t>
      </w:r>
      <w:r w:rsidR="00305242">
        <w:rPr>
          <w:lang w:eastAsia="ja-JP"/>
        </w:rPr>
        <w:t>he CA document was not approved. 39 comments were received during the ballot.</w:t>
      </w:r>
    </w:p>
    <w:p w14:paraId="09F26CAB" w14:textId="66844B15" w:rsidR="005D126E" w:rsidRDefault="005D126E" w:rsidP="005D126E">
      <w:pPr>
        <w:pStyle w:val="afb"/>
        <w:numPr>
          <w:ilvl w:val="1"/>
          <w:numId w:val="11"/>
        </w:numPr>
        <w:spacing w:line="240" w:lineRule="auto"/>
        <w:ind w:leftChars="0"/>
        <w:rPr>
          <w:lang w:eastAsia="ja-JP"/>
        </w:rPr>
      </w:pPr>
      <w:r>
        <w:rPr>
          <w:rFonts w:hint="eastAsia"/>
          <w:lang w:eastAsia="ja-JP"/>
        </w:rPr>
        <w:t>C</w:t>
      </w:r>
      <w:r>
        <w:rPr>
          <w:lang w:eastAsia="ja-JP"/>
        </w:rPr>
        <w:t>oexistence Meetings:</w:t>
      </w:r>
    </w:p>
    <w:p w14:paraId="7244E261" w14:textId="57E81862" w:rsidR="005D126E" w:rsidRDefault="005D126E" w:rsidP="005D126E">
      <w:pPr>
        <w:pStyle w:val="afb"/>
        <w:numPr>
          <w:ilvl w:val="2"/>
          <w:numId w:val="11"/>
        </w:numPr>
        <w:spacing w:line="240" w:lineRule="auto"/>
        <w:ind w:leftChars="0"/>
        <w:rPr>
          <w:lang w:eastAsia="ja-JP"/>
        </w:rPr>
      </w:pPr>
      <w:r>
        <w:rPr>
          <w:lang w:eastAsia="ja-JP"/>
        </w:rPr>
        <w:t xml:space="preserve">Announcement for coexistence meetings during this week, 3 meetings are scheduled during this meeting. The IEEE 802.11 </w:t>
      </w:r>
      <w:proofErr w:type="spellStart"/>
      <w:r>
        <w:rPr>
          <w:lang w:eastAsia="ja-JP"/>
        </w:rPr>
        <w:t>Coex</w:t>
      </w:r>
      <w:proofErr w:type="spellEnd"/>
      <w:r>
        <w:rPr>
          <w:rFonts w:hint="eastAsia"/>
          <w:lang w:eastAsia="ja-JP"/>
        </w:rPr>
        <w:t>.</w:t>
      </w:r>
      <w:r>
        <w:rPr>
          <w:lang w:eastAsia="ja-JP"/>
        </w:rPr>
        <w:t xml:space="preserve"> SC chair, </w:t>
      </w:r>
      <w:r>
        <w:rPr>
          <w:rFonts w:hint="eastAsia"/>
          <w:lang w:eastAsia="ja-JP"/>
        </w:rPr>
        <w:t>M</w:t>
      </w:r>
      <w:r>
        <w:rPr>
          <w:lang w:eastAsia="ja-JP"/>
        </w:rPr>
        <w:t xml:space="preserve">ark </w:t>
      </w:r>
      <w:proofErr w:type="spellStart"/>
      <w:r>
        <w:rPr>
          <w:lang w:eastAsia="ja-JP"/>
        </w:rPr>
        <w:t>Emmelmann</w:t>
      </w:r>
      <w:proofErr w:type="spellEnd"/>
      <w:r>
        <w:rPr>
          <w:lang w:eastAsia="ja-JP"/>
        </w:rPr>
        <w:t xml:space="preserve"> checked the meeting schedule.</w:t>
      </w:r>
    </w:p>
    <w:p w14:paraId="1AEF6A31" w14:textId="38017E92" w:rsidR="005D126E" w:rsidRDefault="005D126E" w:rsidP="00A1761B">
      <w:pPr>
        <w:pStyle w:val="afb"/>
        <w:numPr>
          <w:ilvl w:val="1"/>
          <w:numId w:val="11"/>
        </w:numPr>
        <w:spacing w:line="240" w:lineRule="auto"/>
        <w:ind w:leftChars="0"/>
        <w:rPr>
          <w:lang w:eastAsia="ja-JP"/>
        </w:rPr>
      </w:pPr>
      <w:r>
        <w:rPr>
          <w:rFonts w:hint="eastAsia"/>
          <w:lang w:eastAsia="ja-JP"/>
        </w:rPr>
        <w:t>L</w:t>
      </w:r>
      <w:r>
        <w:rPr>
          <w:lang w:eastAsia="ja-JP"/>
        </w:rPr>
        <w:t>iaison Report From 802.11</w:t>
      </w:r>
    </w:p>
    <w:p w14:paraId="18ABBEEC" w14:textId="4C0027D8" w:rsidR="00A1761B" w:rsidRDefault="00A1761B" w:rsidP="00A1761B">
      <w:pPr>
        <w:pStyle w:val="afb"/>
        <w:numPr>
          <w:ilvl w:val="2"/>
          <w:numId w:val="11"/>
        </w:numPr>
        <w:spacing w:line="240" w:lineRule="auto"/>
        <w:ind w:leftChars="0"/>
        <w:rPr>
          <w:lang w:eastAsia="ja-JP"/>
        </w:rPr>
      </w:pPr>
      <w:r>
        <w:rPr>
          <w:lang w:eastAsia="ja-JP"/>
        </w:rPr>
        <w:t xml:space="preserve">The 802.11 liaison provided a verbal liaison report from 802.11. Group status updates were introduced. </w:t>
      </w:r>
      <w:r w:rsidR="005762DE">
        <w:rPr>
          <w:lang w:eastAsia="ja-JP"/>
        </w:rPr>
        <w:t xml:space="preserve">Discussion items including narrowband frequency hopping blocking </w:t>
      </w:r>
      <w:r w:rsidR="005762DE">
        <w:rPr>
          <w:lang w:eastAsia="ja-JP"/>
        </w:rPr>
        <w:lastRenderedPageBreak/>
        <w:t>wideband</w:t>
      </w:r>
      <w:r w:rsidR="00D30DF5">
        <w:rPr>
          <w:lang w:eastAsia="ja-JP"/>
        </w:rPr>
        <w:t xml:space="preserve">. Status of all active task groups were introduced. </w:t>
      </w:r>
      <w:r>
        <w:rPr>
          <w:lang w:eastAsia="ja-JP"/>
        </w:rPr>
        <w:t>IEEE and ITU will provide joint workshop.</w:t>
      </w:r>
      <w:r w:rsidR="00D30DF5">
        <w:rPr>
          <w:lang w:eastAsia="ja-JP"/>
        </w:rPr>
        <w:t xml:space="preserve"> And video recoding for workshop is available on workshop page.</w:t>
      </w:r>
    </w:p>
    <w:p w14:paraId="512A9DC5" w14:textId="00F43DA5" w:rsidR="005D126E" w:rsidRDefault="005D126E" w:rsidP="00A1761B">
      <w:pPr>
        <w:pStyle w:val="afb"/>
        <w:numPr>
          <w:ilvl w:val="1"/>
          <w:numId w:val="11"/>
        </w:numPr>
        <w:spacing w:line="240" w:lineRule="auto"/>
        <w:ind w:leftChars="0"/>
        <w:rPr>
          <w:lang w:eastAsia="ja-JP"/>
        </w:rPr>
      </w:pPr>
      <w:r>
        <w:rPr>
          <w:rFonts w:hint="eastAsia"/>
          <w:lang w:eastAsia="ja-JP"/>
        </w:rPr>
        <w:t>L</w:t>
      </w:r>
      <w:r>
        <w:rPr>
          <w:lang w:eastAsia="ja-JP"/>
        </w:rPr>
        <w:t>iaison Report From 802.15</w:t>
      </w:r>
    </w:p>
    <w:p w14:paraId="12372217" w14:textId="72E0883D" w:rsidR="00A1761B" w:rsidRDefault="00A1761B" w:rsidP="00A1761B">
      <w:pPr>
        <w:pStyle w:val="afb"/>
        <w:numPr>
          <w:ilvl w:val="2"/>
          <w:numId w:val="11"/>
        </w:numPr>
        <w:spacing w:line="240" w:lineRule="auto"/>
        <w:ind w:leftChars="0"/>
        <w:rPr>
          <w:lang w:eastAsia="ja-JP"/>
        </w:rPr>
      </w:pPr>
      <w:r>
        <w:rPr>
          <w:lang w:eastAsia="ja-JP"/>
        </w:rPr>
        <w:t xml:space="preserve">The 802.15 liaison provided a verbal liaison report from 802.15. Group status updates were introduced. </w:t>
      </w:r>
      <w:r w:rsidR="003E42CE">
        <w:rPr>
          <w:lang w:eastAsia="ja-JP"/>
        </w:rPr>
        <w:t xml:space="preserve">Status of all active task groups and new activity at interest group were introduced. </w:t>
      </w:r>
      <w:r w:rsidR="00D30DF5">
        <w:rPr>
          <w:rFonts w:hint="eastAsia"/>
          <w:lang w:eastAsia="ja-JP"/>
        </w:rPr>
        <w:t>T</w:t>
      </w:r>
      <w:r w:rsidR="00D30DF5">
        <w:rPr>
          <w:lang w:eastAsia="ja-JP"/>
        </w:rPr>
        <w:t xml:space="preserve">he working group chair created an interest group to actually look at channel access and specifically with a focus channel access to improve coexistence. IG is going to take some of the discussion to define scope. </w:t>
      </w:r>
      <w:r w:rsidR="008C10D9">
        <w:rPr>
          <w:lang w:eastAsia="ja-JP"/>
        </w:rPr>
        <w:t>This activity may contact to existing projects, such as IEEE 802.11 and or IEEE 802.19, which might be an interesting place to do a coexistence project.</w:t>
      </w:r>
    </w:p>
    <w:p w14:paraId="2B4D30CE" w14:textId="24ADFA30" w:rsidR="003E42CE" w:rsidRDefault="003E42CE" w:rsidP="00A1761B">
      <w:pPr>
        <w:pStyle w:val="afb"/>
        <w:numPr>
          <w:ilvl w:val="2"/>
          <w:numId w:val="11"/>
        </w:numPr>
        <w:spacing w:line="240" w:lineRule="auto"/>
        <w:ind w:leftChars="0"/>
        <w:rPr>
          <w:lang w:eastAsia="ja-JP"/>
        </w:rPr>
      </w:pPr>
      <w:r>
        <w:rPr>
          <w:rFonts w:hint="eastAsia"/>
          <w:lang w:eastAsia="ja-JP"/>
        </w:rPr>
        <w:t>Q</w:t>
      </w:r>
      <w:r>
        <w:rPr>
          <w:lang w:eastAsia="ja-JP"/>
        </w:rPr>
        <w:t>uestions:</w:t>
      </w:r>
    </w:p>
    <w:p w14:paraId="7F6ADA1A" w14:textId="05D1E8B6" w:rsidR="003E42CE" w:rsidRDefault="003E42CE" w:rsidP="00DD3200">
      <w:pPr>
        <w:pStyle w:val="afb"/>
        <w:numPr>
          <w:ilvl w:val="3"/>
          <w:numId w:val="11"/>
        </w:numPr>
        <w:spacing w:line="240" w:lineRule="auto"/>
        <w:ind w:leftChars="0"/>
        <w:rPr>
          <w:lang w:eastAsia="ja-JP"/>
        </w:rPr>
      </w:pPr>
      <w:r>
        <w:rPr>
          <w:rFonts w:hint="eastAsia"/>
          <w:lang w:eastAsia="ja-JP"/>
        </w:rPr>
        <w:t>T</w:t>
      </w:r>
      <w:r>
        <w:rPr>
          <w:lang w:eastAsia="ja-JP"/>
        </w:rPr>
        <w:t>arget of interest group was discussed. This interest group will focus on not just IEEE 802.15.4 but other systems.</w:t>
      </w:r>
      <w:r w:rsidR="00DD3200">
        <w:rPr>
          <w:rFonts w:hint="eastAsia"/>
          <w:lang w:eastAsia="ja-JP"/>
        </w:rPr>
        <w:t xml:space="preserve"> </w:t>
      </w:r>
      <w:r w:rsidR="00DD3200">
        <w:rPr>
          <w:lang w:eastAsia="ja-JP"/>
        </w:rPr>
        <w:t>Some concerns that will not be discussed in existing task group focus will be focused. After discussion in interest group, some feedback to existing task group will be happened.</w:t>
      </w:r>
    </w:p>
    <w:p w14:paraId="07E76AB7" w14:textId="36172CAB" w:rsidR="00DD3200" w:rsidRDefault="00DD3200" w:rsidP="00DD3200">
      <w:pPr>
        <w:pStyle w:val="afb"/>
        <w:numPr>
          <w:ilvl w:val="3"/>
          <w:numId w:val="11"/>
        </w:numPr>
        <w:spacing w:line="240" w:lineRule="auto"/>
        <w:ind w:leftChars="0"/>
        <w:rPr>
          <w:lang w:eastAsia="ja-JP"/>
        </w:rPr>
      </w:pPr>
      <w:r>
        <w:rPr>
          <w:lang w:eastAsia="ja-JP"/>
        </w:rPr>
        <w:t>Spectrum access discussion for ultra-wideband and securing were also mentioned to clarify the difference from the interest group.</w:t>
      </w:r>
    </w:p>
    <w:p w14:paraId="3273EF4E" w14:textId="665C232A" w:rsidR="00A1761B" w:rsidRDefault="00A1761B" w:rsidP="00A1761B">
      <w:pPr>
        <w:pStyle w:val="afb"/>
        <w:numPr>
          <w:ilvl w:val="1"/>
          <w:numId w:val="11"/>
        </w:numPr>
        <w:spacing w:line="240" w:lineRule="auto"/>
        <w:ind w:leftChars="0"/>
        <w:rPr>
          <w:lang w:eastAsia="ja-JP"/>
        </w:rPr>
      </w:pPr>
      <w:r>
        <w:rPr>
          <w:rFonts w:hint="eastAsia"/>
          <w:lang w:eastAsia="ja-JP"/>
        </w:rPr>
        <w:t>N</w:t>
      </w:r>
      <w:r>
        <w:rPr>
          <w:lang w:eastAsia="ja-JP"/>
        </w:rPr>
        <w:t>o other businesses discussed.</w:t>
      </w:r>
    </w:p>
    <w:p w14:paraId="61C87E20" w14:textId="19B0DAB9" w:rsidR="00F42133" w:rsidRDefault="005D126E" w:rsidP="00E333D3">
      <w:pPr>
        <w:pStyle w:val="afb"/>
        <w:numPr>
          <w:ilvl w:val="0"/>
          <w:numId w:val="11"/>
        </w:numPr>
        <w:spacing w:line="240" w:lineRule="auto"/>
        <w:ind w:leftChars="0"/>
        <w:rPr>
          <w:lang w:eastAsia="ja-JP"/>
        </w:rPr>
      </w:pPr>
      <w:r>
        <w:rPr>
          <w:lang w:eastAsia="ja-JP"/>
        </w:rPr>
        <w:t xml:space="preserve">The </w:t>
      </w:r>
      <w:r>
        <w:rPr>
          <w:rFonts w:hint="eastAsia"/>
          <w:lang w:eastAsia="ja-JP"/>
        </w:rPr>
        <w:t>W</w:t>
      </w:r>
      <w:r>
        <w:rPr>
          <w:lang w:eastAsia="ja-JP"/>
        </w:rPr>
        <w:t>G recessed at 4.</w:t>
      </w:r>
      <w:r w:rsidR="00243419">
        <w:rPr>
          <w:lang w:eastAsia="ja-JP"/>
        </w:rPr>
        <w:t>36</w:t>
      </w:r>
      <w:r>
        <w:rPr>
          <w:lang w:eastAsia="ja-JP"/>
        </w:rPr>
        <w:t xml:space="preserve"> PM and switched to TG3a opening.</w:t>
      </w:r>
    </w:p>
    <w:p w14:paraId="73B75EF1" w14:textId="77777777" w:rsidR="00F42133" w:rsidRPr="00CA6327" w:rsidRDefault="00F42133" w:rsidP="00A119A2">
      <w:pPr>
        <w:spacing w:line="240" w:lineRule="auto"/>
        <w:rPr>
          <w:lang w:eastAsia="ja-JP"/>
        </w:rPr>
      </w:pPr>
    </w:p>
    <w:p w14:paraId="21EC983D" w14:textId="13EEB788" w:rsidR="00A119A2" w:rsidRPr="004E7A1B" w:rsidRDefault="00A119A2" w:rsidP="00A119A2">
      <w:pPr>
        <w:spacing w:line="240" w:lineRule="auto"/>
        <w:rPr>
          <w:b/>
          <w:bCs/>
          <w:lang w:eastAsia="ja-JP"/>
        </w:rPr>
      </w:pPr>
      <w:r w:rsidRPr="004E7A1B">
        <w:rPr>
          <w:rFonts w:hint="eastAsia"/>
          <w:b/>
          <w:bCs/>
          <w:lang w:eastAsia="ja-JP"/>
        </w:rPr>
        <w:t>M</w:t>
      </w:r>
      <w:r w:rsidRPr="004E7A1B">
        <w:rPr>
          <w:b/>
          <w:bCs/>
          <w:lang w:eastAsia="ja-JP"/>
        </w:rPr>
        <w:t xml:space="preserve">onday </w:t>
      </w:r>
      <w:r w:rsidR="00A1761B">
        <w:rPr>
          <w:b/>
          <w:bCs/>
          <w:lang w:eastAsia="ja-JP"/>
        </w:rPr>
        <w:t>July</w:t>
      </w:r>
      <w:r w:rsidRPr="004E7A1B">
        <w:rPr>
          <w:b/>
          <w:bCs/>
          <w:lang w:eastAsia="ja-JP"/>
        </w:rPr>
        <w:t xml:space="preserve"> 1</w:t>
      </w:r>
      <w:r w:rsidR="004A7197">
        <w:rPr>
          <w:b/>
          <w:bCs/>
          <w:lang w:eastAsia="ja-JP"/>
        </w:rPr>
        <w:t>5</w:t>
      </w:r>
      <w:r w:rsidRPr="004E7A1B">
        <w:rPr>
          <w:b/>
          <w:bCs/>
          <w:lang w:eastAsia="ja-JP"/>
        </w:rPr>
        <w:t>, 2024</w:t>
      </w:r>
      <w:r>
        <w:rPr>
          <w:b/>
          <w:bCs/>
          <w:lang w:eastAsia="ja-JP"/>
        </w:rPr>
        <w:t xml:space="preserve"> – TG3a Opening</w:t>
      </w:r>
    </w:p>
    <w:p w14:paraId="1F76204E" w14:textId="6366A102" w:rsidR="00A1761B" w:rsidRDefault="00243419" w:rsidP="00781BB3">
      <w:pPr>
        <w:pStyle w:val="afb"/>
        <w:numPr>
          <w:ilvl w:val="0"/>
          <w:numId w:val="12"/>
        </w:numPr>
        <w:spacing w:line="240" w:lineRule="auto"/>
        <w:ind w:leftChars="0"/>
        <w:rPr>
          <w:lang w:eastAsia="ja-JP"/>
        </w:rPr>
      </w:pPr>
      <w:r>
        <w:rPr>
          <w:rFonts w:hint="eastAsia"/>
          <w:lang w:eastAsia="ja-JP"/>
        </w:rPr>
        <w:t>TG</w:t>
      </w:r>
      <w:r>
        <w:rPr>
          <w:lang w:eastAsia="ja-JP"/>
        </w:rPr>
        <w:t xml:space="preserve"> chair called the meeting to order at 4:38PM.</w:t>
      </w:r>
    </w:p>
    <w:p w14:paraId="08290271" w14:textId="5489BB89" w:rsidR="00A1761B" w:rsidRDefault="00243419" w:rsidP="00347779">
      <w:pPr>
        <w:pStyle w:val="afb"/>
        <w:numPr>
          <w:ilvl w:val="0"/>
          <w:numId w:val="12"/>
        </w:numPr>
        <w:spacing w:line="240" w:lineRule="auto"/>
        <w:ind w:leftChars="0"/>
        <w:rPr>
          <w:lang w:eastAsia="ja-JP"/>
        </w:rPr>
      </w:pPr>
      <w:r>
        <w:rPr>
          <w:rFonts w:hint="eastAsia"/>
          <w:lang w:eastAsia="ja-JP"/>
        </w:rPr>
        <w:t>T</w:t>
      </w:r>
      <w:r>
        <w:rPr>
          <w:lang w:eastAsia="ja-JP"/>
        </w:rPr>
        <w:t>he chair reviewed the agenda</w:t>
      </w:r>
      <w:r w:rsidR="00347779">
        <w:rPr>
          <w:lang w:eastAsia="ja-JP"/>
        </w:rPr>
        <w:t>. The TG3aunanimously approved the agenda, document 802.19-24/0025r0. Joerg proposed to add the contribution on the agenda.</w:t>
      </w:r>
      <w:r w:rsidR="00B24E1F">
        <w:rPr>
          <w:lang w:eastAsia="ja-JP"/>
        </w:rPr>
        <w:t xml:space="preserve"> </w:t>
      </w:r>
      <w:r w:rsidR="00347779">
        <w:rPr>
          <w:lang w:eastAsia="ja-JP"/>
        </w:rPr>
        <w:br/>
      </w:r>
      <w:hyperlink r:id="rId12" w:history="1">
        <w:r w:rsidR="00347779" w:rsidRPr="00280589">
          <w:rPr>
            <w:rStyle w:val="af9"/>
            <w:lang w:eastAsia="ja-JP"/>
          </w:rPr>
          <w:t>https://mentor.ieee.org/802.19/dcn/24/19-24-0025-00-003a-task-group-agenda-and-meeting-slides.pptx</w:t>
        </w:r>
      </w:hyperlink>
    </w:p>
    <w:p w14:paraId="1C0D3B2F" w14:textId="16A7CA6C" w:rsidR="00B24E1F" w:rsidRDefault="00347779" w:rsidP="00B24E1F">
      <w:pPr>
        <w:pStyle w:val="afb"/>
        <w:numPr>
          <w:ilvl w:val="0"/>
          <w:numId w:val="12"/>
        </w:numPr>
        <w:spacing w:line="240" w:lineRule="auto"/>
        <w:ind w:leftChars="0"/>
        <w:rPr>
          <w:lang w:eastAsia="ja-JP"/>
        </w:rPr>
      </w:pPr>
      <w:r>
        <w:rPr>
          <w:rFonts w:hint="eastAsia"/>
          <w:lang w:eastAsia="ja-JP"/>
        </w:rPr>
        <w:t>T</w:t>
      </w:r>
      <w:r>
        <w:rPr>
          <w:lang w:eastAsia="ja-JP"/>
        </w:rPr>
        <w:t>he TG chair reviewed project overview, officers, near term milestones and call for contributions for specific topics.</w:t>
      </w:r>
      <w:r w:rsidR="00DD3200">
        <w:rPr>
          <w:lang w:eastAsia="ja-JP"/>
        </w:rPr>
        <w:t xml:space="preserve"> </w:t>
      </w:r>
      <w:r w:rsidR="00B24E1F">
        <w:rPr>
          <w:lang w:eastAsia="ja-JP"/>
        </w:rPr>
        <w:t>Neither future discussion nor objection for agenda. No changed were needed.</w:t>
      </w:r>
    </w:p>
    <w:p w14:paraId="5735EDE2" w14:textId="4854A2BB" w:rsidR="00347779" w:rsidRDefault="00347779" w:rsidP="00347779">
      <w:pPr>
        <w:pStyle w:val="afb"/>
        <w:numPr>
          <w:ilvl w:val="0"/>
          <w:numId w:val="12"/>
        </w:numPr>
        <w:spacing w:line="240" w:lineRule="auto"/>
        <w:ind w:leftChars="0"/>
        <w:rPr>
          <w:lang w:eastAsia="ja-JP"/>
        </w:rPr>
      </w:pPr>
      <w:r>
        <w:rPr>
          <w:rFonts w:hint="eastAsia"/>
          <w:lang w:eastAsia="ja-JP"/>
        </w:rPr>
        <w:t>K</w:t>
      </w:r>
      <w:r>
        <w:rPr>
          <w:lang w:eastAsia="ja-JP"/>
        </w:rPr>
        <w:t>azuto Yano, ATR presented the contribution titled “Latest measured radio use over 920 MHz band in Kansai area of Japan”, document 802.19-24/0024r0.</w:t>
      </w:r>
      <w:r>
        <w:rPr>
          <w:lang w:eastAsia="ja-JP"/>
        </w:rPr>
        <w:br/>
      </w:r>
      <w:hyperlink r:id="rId13" w:history="1">
        <w:r w:rsidRPr="00280589">
          <w:rPr>
            <w:rStyle w:val="af9"/>
            <w:lang w:eastAsia="ja-JP"/>
          </w:rPr>
          <w:t>https://mentor.ieee.org/802.19/dcn/24/19-24-0024-00-003a-latest-measured-radio-use-over-920-mhz-band-in-kansai-area-of-japan.pptx</w:t>
        </w:r>
      </w:hyperlink>
    </w:p>
    <w:p w14:paraId="7517F443" w14:textId="1A7D8951" w:rsidR="00347779" w:rsidRDefault="00347779" w:rsidP="00347779">
      <w:pPr>
        <w:pStyle w:val="afb"/>
        <w:numPr>
          <w:ilvl w:val="1"/>
          <w:numId w:val="12"/>
        </w:numPr>
        <w:spacing w:line="240" w:lineRule="auto"/>
        <w:ind w:leftChars="0"/>
        <w:rPr>
          <w:lang w:eastAsia="ja-JP"/>
        </w:rPr>
      </w:pPr>
      <w:r>
        <w:rPr>
          <w:rFonts w:hint="eastAsia"/>
          <w:lang w:eastAsia="ja-JP"/>
        </w:rPr>
        <w:t>C</w:t>
      </w:r>
      <w:r>
        <w:rPr>
          <w:lang w:eastAsia="ja-JP"/>
        </w:rPr>
        <w:t>omments and questions:</w:t>
      </w:r>
    </w:p>
    <w:p w14:paraId="18A776C9" w14:textId="65EDBF84" w:rsidR="00DD1040" w:rsidRDefault="00DD1040" w:rsidP="00347779">
      <w:pPr>
        <w:pStyle w:val="afb"/>
        <w:numPr>
          <w:ilvl w:val="2"/>
          <w:numId w:val="12"/>
        </w:numPr>
        <w:spacing w:line="240" w:lineRule="auto"/>
        <w:ind w:leftChars="0"/>
        <w:rPr>
          <w:lang w:eastAsia="ja-JP"/>
        </w:rPr>
      </w:pPr>
      <w:r>
        <w:rPr>
          <w:lang w:eastAsia="ja-JP"/>
        </w:rPr>
        <w:t xml:space="preserve">The difference of measurement conditions for BPF between measurement place (1) (2) and (3) were checked. </w:t>
      </w:r>
      <w:r w:rsidR="00C53955">
        <w:rPr>
          <w:lang w:eastAsia="ja-JP"/>
        </w:rPr>
        <w:t xml:space="preserve"> Measurement place (3) didn’t use band pass filter for both 2019 and 2024.</w:t>
      </w:r>
    </w:p>
    <w:p w14:paraId="5E3CD53F" w14:textId="6B4E1D74" w:rsidR="00DD1040" w:rsidRDefault="00C53955" w:rsidP="00347779">
      <w:pPr>
        <w:pStyle w:val="afb"/>
        <w:numPr>
          <w:ilvl w:val="2"/>
          <w:numId w:val="12"/>
        </w:numPr>
        <w:spacing w:line="240" w:lineRule="auto"/>
        <w:ind w:leftChars="0"/>
        <w:rPr>
          <w:lang w:eastAsia="ja-JP"/>
        </w:rPr>
      </w:pPr>
      <w:r>
        <w:rPr>
          <w:lang w:eastAsia="ja-JP"/>
        </w:rPr>
        <w:lastRenderedPageBreak/>
        <w:t xml:space="preserve">The difference of measurement results between 2019 and 2024 were discussed. Narrowband signal and chirp signal were observed in 2024, but signal source was unclear by this measurement. </w:t>
      </w:r>
    </w:p>
    <w:p w14:paraId="121D21D3" w14:textId="2995F112" w:rsidR="00C53955" w:rsidRDefault="00C53955" w:rsidP="00347779">
      <w:pPr>
        <w:pStyle w:val="afb"/>
        <w:numPr>
          <w:ilvl w:val="2"/>
          <w:numId w:val="12"/>
        </w:numPr>
        <w:spacing w:line="240" w:lineRule="auto"/>
        <w:ind w:leftChars="0"/>
        <w:rPr>
          <w:lang w:eastAsia="ja-JP"/>
        </w:rPr>
      </w:pPr>
      <w:r>
        <w:rPr>
          <w:rFonts w:hint="eastAsia"/>
          <w:lang w:eastAsia="ja-JP"/>
        </w:rPr>
        <w:t>A</w:t>
      </w:r>
      <w:r>
        <w:rPr>
          <w:lang w:eastAsia="ja-JP"/>
        </w:rPr>
        <w:t xml:space="preserve">dditional measurements in various region were proposed because smart meter systems </w:t>
      </w:r>
      <w:r w:rsidR="00744DE2">
        <w:rPr>
          <w:lang w:eastAsia="ja-JP"/>
        </w:rPr>
        <w:t>are</w:t>
      </w:r>
      <w:r>
        <w:rPr>
          <w:lang w:eastAsia="ja-JP"/>
        </w:rPr>
        <w:t xml:space="preserve"> different between regions in Japan. Smart meter system un-using 920 MHz </w:t>
      </w:r>
      <w:r w:rsidR="00744DE2">
        <w:rPr>
          <w:lang w:eastAsia="ja-JP"/>
        </w:rPr>
        <w:t>is</w:t>
      </w:r>
      <w:r>
        <w:rPr>
          <w:lang w:eastAsia="ja-JP"/>
        </w:rPr>
        <w:t xml:space="preserve"> also deployed in Japan.</w:t>
      </w:r>
    </w:p>
    <w:p w14:paraId="466B8A52" w14:textId="04236503" w:rsidR="00744DE2" w:rsidRDefault="00744DE2" w:rsidP="00347779">
      <w:pPr>
        <w:pStyle w:val="afb"/>
        <w:numPr>
          <w:ilvl w:val="2"/>
          <w:numId w:val="12"/>
        </w:numPr>
        <w:spacing w:line="240" w:lineRule="auto"/>
        <w:ind w:leftChars="0"/>
        <w:rPr>
          <w:lang w:eastAsia="ja-JP"/>
        </w:rPr>
      </w:pPr>
      <w:r>
        <w:rPr>
          <w:lang w:eastAsia="ja-JP"/>
        </w:rPr>
        <w:t>D</w:t>
      </w:r>
      <w:r w:rsidRPr="00744DE2">
        <w:rPr>
          <w:lang w:eastAsia="ja-JP"/>
        </w:rPr>
        <w:t>iscussion</w:t>
      </w:r>
      <w:r>
        <w:rPr>
          <w:lang w:eastAsia="ja-JP"/>
        </w:rPr>
        <w:t>s</w:t>
      </w:r>
      <w:r w:rsidRPr="00744DE2">
        <w:rPr>
          <w:lang w:eastAsia="ja-JP"/>
        </w:rPr>
        <w:t xml:space="preserve"> of the results measured by the station </w:t>
      </w:r>
      <w:r>
        <w:rPr>
          <w:lang w:eastAsia="ja-JP"/>
        </w:rPr>
        <w:t>A were</w:t>
      </w:r>
      <w:r w:rsidRPr="00744DE2">
        <w:rPr>
          <w:lang w:eastAsia="ja-JP"/>
        </w:rPr>
        <w:t xml:space="preserve"> given regarding the cause of the continuous noise.</w:t>
      </w:r>
      <w:r>
        <w:rPr>
          <w:lang w:eastAsia="ja-JP"/>
        </w:rPr>
        <w:t xml:space="preserve"> </w:t>
      </w:r>
      <w:r w:rsidRPr="00744DE2">
        <w:rPr>
          <w:lang w:eastAsia="ja-JP"/>
        </w:rPr>
        <w:t>It was commented that noise from trains and other drive systems may be on the results, but the source of the signal has not been identified.</w:t>
      </w:r>
    </w:p>
    <w:p w14:paraId="1B8FDB2E" w14:textId="16571A1C" w:rsidR="00F1535C" w:rsidRDefault="00744DE2" w:rsidP="00744DE2">
      <w:pPr>
        <w:pStyle w:val="afb"/>
        <w:numPr>
          <w:ilvl w:val="2"/>
          <w:numId w:val="12"/>
        </w:numPr>
        <w:spacing w:line="240" w:lineRule="auto"/>
        <w:ind w:leftChars="0"/>
        <w:rPr>
          <w:lang w:eastAsia="ja-JP"/>
        </w:rPr>
      </w:pPr>
      <w:r>
        <w:rPr>
          <w:rFonts w:hint="eastAsia"/>
          <w:lang w:eastAsia="ja-JP"/>
        </w:rPr>
        <w:t>M</w:t>
      </w:r>
      <w:r>
        <w:rPr>
          <w:lang w:eastAsia="ja-JP"/>
        </w:rPr>
        <w:t>easurement devices and conditions were commented. Measurement signal might be much lower than expected because of measurement device setup including HW loss, RBW, and VBW setting.</w:t>
      </w:r>
    </w:p>
    <w:p w14:paraId="3E0A121E" w14:textId="75D309ED" w:rsidR="00F1535C" w:rsidRDefault="00F1535C" w:rsidP="00781BB3">
      <w:pPr>
        <w:pStyle w:val="afb"/>
        <w:numPr>
          <w:ilvl w:val="0"/>
          <w:numId w:val="12"/>
        </w:numPr>
        <w:spacing w:line="240" w:lineRule="auto"/>
        <w:ind w:leftChars="0"/>
        <w:rPr>
          <w:lang w:eastAsia="ja-JP"/>
        </w:rPr>
      </w:pPr>
      <w:r>
        <w:rPr>
          <w:lang w:eastAsia="ja-JP"/>
        </w:rPr>
        <w:t>The TG chair explained the next steps in the future meetings.</w:t>
      </w:r>
    </w:p>
    <w:p w14:paraId="541C252F" w14:textId="0732AC56" w:rsidR="00347779" w:rsidRDefault="00E333D3" w:rsidP="00F1535C">
      <w:pPr>
        <w:pStyle w:val="afb"/>
        <w:numPr>
          <w:ilvl w:val="1"/>
          <w:numId w:val="12"/>
        </w:numPr>
        <w:spacing w:line="240" w:lineRule="auto"/>
        <w:ind w:leftChars="0"/>
        <w:rPr>
          <w:lang w:eastAsia="ja-JP"/>
        </w:rPr>
      </w:pPr>
      <w:r>
        <w:rPr>
          <w:lang w:eastAsia="ja-JP"/>
        </w:rPr>
        <w:t>Ideas for September: Feature inventory:</w:t>
      </w:r>
    </w:p>
    <w:p w14:paraId="28D9D940" w14:textId="458802AC" w:rsidR="00E333D3" w:rsidRDefault="00E333D3" w:rsidP="00F1535C">
      <w:pPr>
        <w:pStyle w:val="afb"/>
        <w:numPr>
          <w:ilvl w:val="2"/>
          <w:numId w:val="12"/>
        </w:numPr>
        <w:spacing w:line="240" w:lineRule="auto"/>
        <w:ind w:leftChars="0"/>
        <w:rPr>
          <w:lang w:eastAsia="ja-JP"/>
        </w:rPr>
      </w:pPr>
      <w:r>
        <w:rPr>
          <w:lang w:eastAsia="ja-JP"/>
        </w:rPr>
        <w:t>Summarize relevant changes in 802.11 and 802.15.4 that introduce new features that may be to improve coexistence. MAC features and PHY features to use in recommendations.</w:t>
      </w:r>
    </w:p>
    <w:p w14:paraId="63F038F2" w14:textId="2EFE858D" w:rsidR="00F1535C" w:rsidRDefault="00F1535C" w:rsidP="00F1535C">
      <w:pPr>
        <w:pStyle w:val="afb"/>
        <w:numPr>
          <w:ilvl w:val="1"/>
          <w:numId w:val="12"/>
        </w:numPr>
        <w:spacing w:line="240" w:lineRule="auto"/>
        <w:ind w:leftChars="0"/>
        <w:rPr>
          <w:lang w:eastAsia="ja-JP"/>
        </w:rPr>
      </w:pPr>
      <w:r>
        <w:rPr>
          <w:rFonts w:hint="eastAsia"/>
          <w:lang w:eastAsia="ja-JP"/>
        </w:rPr>
        <w:t>T</w:t>
      </w:r>
      <w:r>
        <w:rPr>
          <w:lang w:eastAsia="ja-JP"/>
        </w:rPr>
        <w:t>he chair called the September meeting contributions</w:t>
      </w:r>
      <w:r w:rsidR="00711F49">
        <w:rPr>
          <w:lang w:eastAsia="ja-JP"/>
        </w:rPr>
        <w:t xml:space="preserve"> for the new recommendation. Technologies, measurement result, and updating from IEEE 802.15.4 feature </w:t>
      </w:r>
      <w:r w:rsidR="00DD3200">
        <w:rPr>
          <w:lang w:eastAsia="ja-JP"/>
        </w:rPr>
        <w:t>updates.</w:t>
      </w:r>
    </w:p>
    <w:p w14:paraId="59F2B473" w14:textId="70C33183" w:rsidR="00711F49" w:rsidRDefault="00711F49" w:rsidP="00F1535C">
      <w:pPr>
        <w:pStyle w:val="afb"/>
        <w:numPr>
          <w:ilvl w:val="1"/>
          <w:numId w:val="12"/>
        </w:numPr>
        <w:spacing w:line="240" w:lineRule="auto"/>
        <w:ind w:leftChars="0"/>
        <w:rPr>
          <w:lang w:eastAsia="ja-JP"/>
        </w:rPr>
      </w:pPr>
      <w:r>
        <w:rPr>
          <w:rFonts w:hint="eastAsia"/>
          <w:lang w:eastAsia="ja-JP"/>
        </w:rPr>
        <w:t>C</w:t>
      </w:r>
      <w:r>
        <w:rPr>
          <w:lang w:eastAsia="ja-JP"/>
        </w:rPr>
        <w:t>omments and questions:</w:t>
      </w:r>
    </w:p>
    <w:p w14:paraId="49FB22C3" w14:textId="51420EC3" w:rsidR="00711F49" w:rsidRDefault="00711F49" w:rsidP="00711F49">
      <w:pPr>
        <w:pStyle w:val="afb"/>
        <w:numPr>
          <w:ilvl w:val="2"/>
          <w:numId w:val="12"/>
        </w:numPr>
        <w:spacing w:line="240" w:lineRule="auto"/>
        <w:ind w:leftChars="0"/>
        <w:rPr>
          <w:lang w:eastAsia="ja-JP"/>
        </w:rPr>
      </w:pPr>
      <w:r>
        <w:rPr>
          <w:lang w:eastAsia="ja-JP"/>
        </w:rPr>
        <w:t>Coexistence techniques not only Sub-1 GHz, but also other frequency bands are good references, but primally Sub-1 GHz should be considered in this group.</w:t>
      </w:r>
    </w:p>
    <w:p w14:paraId="1DDD363C" w14:textId="2AF62843" w:rsidR="00E333D3" w:rsidRDefault="00711F49" w:rsidP="00781BB3">
      <w:pPr>
        <w:pStyle w:val="afb"/>
        <w:numPr>
          <w:ilvl w:val="0"/>
          <w:numId w:val="12"/>
        </w:numPr>
        <w:spacing w:line="240" w:lineRule="auto"/>
        <w:ind w:leftChars="0"/>
        <w:rPr>
          <w:lang w:eastAsia="ja-JP"/>
        </w:rPr>
      </w:pPr>
      <w:r>
        <w:rPr>
          <w:lang w:eastAsia="ja-JP"/>
        </w:rPr>
        <w:t>No other business discussed.</w:t>
      </w:r>
    </w:p>
    <w:p w14:paraId="0A76DD26" w14:textId="585D38E1" w:rsidR="00711F49" w:rsidRDefault="00711F49" w:rsidP="00711F49">
      <w:pPr>
        <w:pStyle w:val="afb"/>
        <w:numPr>
          <w:ilvl w:val="0"/>
          <w:numId w:val="12"/>
        </w:numPr>
        <w:spacing w:line="240" w:lineRule="auto"/>
        <w:ind w:leftChars="0"/>
        <w:rPr>
          <w:lang w:eastAsia="ja-JP"/>
        </w:rPr>
      </w:pPr>
      <w:r>
        <w:rPr>
          <w:rFonts w:hint="eastAsia"/>
          <w:lang w:eastAsia="ja-JP"/>
        </w:rPr>
        <w:t>T</w:t>
      </w:r>
      <w:r>
        <w:rPr>
          <w:lang w:eastAsia="ja-JP"/>
        </w:rPr>
        <w:t>he TG3a adjourned at 5:15 PM.</w:t>
      </w:r>
    </w:p>
    <w:p w14:paraId="6F1DD2B6" w14:textId="77777777" w:rsidR="00444C83" w:rsidRDefault="00444C83" w:rsidP="00E153D1">
      <w:pPr>
        <w:spacing w:line="240" w:lineRule="auto"/>
        <w:rPr>
          <w:lang w:eastAsia="ja-JP"/>
        </w:rPr>
      </w:pPr>
    </w:p>
    <w:p w14:paraId="1EE1751F" w14:textId="4AFE8AEC" w:rsidR="004C1F7F" w:rsidRPr="004E7A1B" w:rsidRDefault="004A7197" w:rsidP="004C1F7F">
      <w:pPr>
        <w:spacing w:line="240" w:lineRule="auto"/>
        <w:rPr>
          <w:b/>
          <w:bCs/>
          <w:lang w:eastAsia="ja-JP"/>
        </w:rPr>
      </w:pPr>
      <w:r w:rsidRPr="004E7A1B">
        <w:rPr>
          <w:rFonts w:hint="eastAsia"/>
          <w:b/>
          <w:bCs/>
          <w:lang w:eastAsia="ja-JP"/>
        </w:rPr>
        <w:t>M</w:t>
      </w:r>
      <w:r w:rsidRPr="004E7A1B">
        <w:rPr>
          <w:b/>
          <w:bCs/>
          <w:lang w:eastAsia="ja-JP"/>
        </w:rPr>
        <w:t xml:space="preserve">onday </w:t>
      </w:r>
      <w:r>
        <w:rPr>
          <w:b/>
          <w:bCs/>
          <w:lang w:eastAsia="ja-JP"/>
        </w:rPr>
        <w:t>July</w:t>
      </w:r>
      <w:r w:rsidRPr="004E7A1B">
        <w:rPr>
          <w:b/>
          <w:bCs/>
          <w:lang w:eastAsia="ja-JP"/>
        </w:rPr>
        <w:t xml:space="preserve"> 1</w:t>
      </w:r>
      <w:r>
        <w:rPr>
          <w:b/>
          <w:bCs/>
          <w:lang w:eastAsia="ja-JP"/>
        </w:rPr>
        <w:t>5</w:t>
      </w:r>
      <w:r w:rsidRPr="004E7A1B">
        <w:rPr>
          <w:b/>
          <w:bCs/>
          <w:lang w:eastAsia="ja-JP"/>
        </w:rPr>
        <w:t>, 2024</w:t>
      </w:r>
      <w:r w:rsidR="004C1F7F">
        <w:rPr>
          <w:b/>
          <w:bCs/>
          <w:lang w:eastAsia="ja-JP"/>
        </w:rPr>
        <w:t xml:space="preserve"> – Working Group Closing</w:t>
      </w:r>
    </w:p>
    <w:p w14:paraId="2FE5181A" w14:textId="0FDAEC60" w:rsidR="00744DE2" w:rsidRDefault="004A7197" w:rsidP="00E153D1">
      <w:pPr>
        <w:pStyle w:val="afb"/>
        <w:numPr>
          <w:ilvl w:val="0"/>
          <w:numId w:val="13"/>
        </w:numPr>
        <w:spacing w:line="240" w:lineRule="auto"/>
        <w:ind w:leftChars="0"/>
        <w:rPr>
          <w:lang w:eastAsia="ja-JP"/>
        </w:rPr>
      </w:pPr>
      <w:r>
        <w:rPr>
          <w:lang w:eastAsia="ja-JP"/>
        </w:rPr>
        <w:t xml:space="preserve">The </w:t>
      </w:r>
      <w:r w:rsidR="00744DE2">
        <w:rPr>
          <w:rFonts w:hint="eastAsia"/>
          <w:lang w:eastAsia="ja-JP"/>
        </w:rPr>
        <w:t>W</w:t>
      </w:r>
      <w:r w:rsidR="00744DE2">
        <w:rPr>
          <w:lang w:eastAsia="ja-JP"/>
        </w:rPr>
        <w:t>G chair called the meeting to order at 6:15</w:t>
      </w:r>
      <w:r>
        <w:rPr>
          <w:lang w:eastAsia="ja-JP"/>
        </w:rPr>
        <w:t xml:space="preserve"> PM in both Montreal and WebEx.</w:t>
      </w:r>
    </w:p>
    <w:p w14:paraId="5953CBC2" w14:textId="6B6D0AEE" w:rsidR="004A7197" w:rsidRDefault="004A7197" w:rsidP="00E153D1">
      <w:pPr>
        <w:pStyle w:val="afb"/>
        <w:numPr>
          <w:ilvl w:val="0"/>
          <w:numId w:val="13"/>
        </w:numPr>
        <w:spacing w:line="240" w:lineRule="auto"/>
        <w:ind w:leftChars="0"/>
        <w:rPr>
          <w:lang w:eastAsia="ja-JP"/>
        </w:rPr>
      </w:pPr>
      <w:r>
        <w:rPr>
          <w:rFonts w:hint="eastAsia"/>
          <w:lang w:eastAsia="ja-JP"/>
        </w:rPr>
        <w:t>T</w:t>
      </w:r>
      <w:r>
        <w:rPr>
          <w:lang w:eastAsia="ja-JP"/>
        </w:rPr>
        <w:t>he WG chair asked opinions about September meeting time schedule. Three options were presented for Monday meeting: Monday PM2, Monday PM3, and Thursday PM3 for working group. No objections and comments to select Monday PM3 (18:30) and Thursday PM2. If three meetings more than two meeting session is necessary, WG chair and TG chair will arrange.</w:t>
      </w:r>
    </w:p>
    <w:p w14:paraId="7AA98DAD" w14:textId="77777777" w:rsidR="004A7197" w:rsidRDefault="004A7197" w:rsidP="004A7197">
      <w:pPr>
        <w:pStyle w:val="afb"/>
        <w:numPr>
          <w:ilvl w:val="0"/>
          <w:numId w:val="13"/>
        </w:numPr>
        <w:spacing w:line="240" w:lineRule="auto"/>
        <w:ind w:leftChars="0"/>
        <w:rPr>
          <w:lang w:eastAsia="ja-JP"/>
        </w:rPr>
      </w:pPr>
      <w:r>
        <w:rPr>
          <w:lang w:eastAsia="ja-JP"/>
        </w:rPr>
        <w:t>No other business discussed.</w:t>
      </w:r>
    </w:p>
    <w:p w14:paraId="77609CB6" w14:textId="6CB5C6B8" w:rsidR="003A5B4C" w:rsidRDefault="004A7197" w:rsidP="00E153D1">
      <w:pPr>
        <w:pStyle w:val="afb"/>
        <w:numPr>
          <w:ilvl w:val="0"/>
          <w:numId w:val="13"/>
        </w:numPr>
        <w:spacing w:line="240" w:lineRule="auto"/>
        <w:ind w:leftChars="0"/>
        <w:rPr>
          <w:lang w:eastAsia="ja-JP"/>
        </w:rPr>
      </w:pPr>
      <w:r>
        <w:rPr>
          <w:lang w:eastAsia="ja-JP"/>
        </w:rPr>
        <w:t xml:space="preserve">The </w:t>
      </w:r>
      <w:r w:rsidR="00711F49">
        <w:rPr>
          <w:rFonts w:hint="eastAsia"/>
          <w:lang w:eastAsia="ja-JP"/>
        </w:rPr>
        <w:t>W</w:t>
      </w:r>
      <w:r w:rsidR="00711F49">
        <w:rPr>
          <w:lang w:eastAsia="ja-JP"/>
        </w:rPr>
        <w:t xml:space="preserve">G adjourned 6:17 PM this week. </w:t>
      </w:r>
    </w:p>
    <w:p w14:paraId="30981AF0" w14:textId="77777777" w:rsidR="00E333D4" w:rsidRDefault="00E333D4" w:rsidP="00E333D4">
      <w:pPr>
        <w:spacing w:line="240" w:lineRule="auto"/>
        <w:rPr>
          <w:lang w:eastAsia="ja-JP"/>
        </w:rPr>
      </w:pPr>
    </w:p>
    <w:p w14:paraId="58BC4069" w14:textId="48FFD097" w:rsidR="00E333D4" w:rsidRDefault="00E333D4">
      <w:pPr>
        <w:rPr>
          <w:lang w:eastAsia="ja-JP"/>
        </w:rPr>
      </w:pPr>
      <w:r>
        <w:rPr>
          <w:lang w:eastAsia="ja-JP"/>
        </w:rPr>
        <w:br w:type="page"/>
      </w:r>
    </w:p>
    <w:p w14:paraId="12B9C6B4" w14:textId="77777777" w:rsidR="00E333D4" w:rsidRDefault="00E333D4" w:rsidP="00E333D4">
      <w:pPr>
        <w:spacing w:after="0" w:line="240" w:lineRule="auto"/>
        <w:rPr>
          <w:b/>
          <w:bCs/>
        </w:rPr>
      </w:pPr>
      <w:r>
        <w:rPr>
          <w:b/>
          <w:bCs/>
        </w:rPr>
        <w:lastRenderedPageBreak/>
        <w:t>Attendance</w:t>
      </w:r>
    </w:p>
    <w:p w14:paraId="7C089FCF" w14:textId="77777777" w:rsidR="00E333D4" w:rsidRDefault="00E333D4" w:rsidP="00E333D4">
      <w:pPr>
        <w:spacing w:after="0" w:line="240" w:lineRule="auto"/>
      </w:pPr>
    </w:p>
    <w:tbl>
      <w:tblPr>
        <w:tblStyle w:val="afd"/>
        <w:tblW w:w="0" w:type="auto"/>
        <w:tblInd w:w="0" w:type="dxa"/>
        <w:tblLook w:val="04A0" w:firstRow="1" w:lastRow="0" w:firstColumn="1" w:lastColumn="0" w:noHBand="0" w:noVBand="1"/>
      </w:tblPr>
      <w:tblGrid>
        <w:gridCol w:w="2605"/>
        <w:gridCol w:w="6745"/>
      </w:tblGrid>
      <w:tr w:rsidR="00E333D4" w14:paraId="61FC5F64"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71E7BFC8" w14:textId="77777777" w:rsidR="00E333D4" w:rsidRDefault="00E333D4">
            <w:r>
              <w:t>Yusuke Asai</w:t>
            </w:r>
          </w:p>
        </w:tc>
        <w:tc>
          <w:tcPr>
            <w:tcW w:w="6745" w:type="dxa"/>
            <w:tcBorders>
              <w:top w:val="single" w:sz="4" w:space="0" w:color="auto"/>
              <w:left w:val="single" w:sz="4" w:space="0" w:color="auto"/>
              <w:bottom w:val="single" w:sz="4" w:space="0" w:color="auto"/>
              <w:right w:val="single" w:sz="4" w:space="0" w:color="auto"/>
            </w:tcBorders>
            <w:hideMark/>
          </w:tcPr>
          <w:p w14:paraId="62B557F6" w14:textId="77777777" w:rsidR="00E333D4" w:rsidRDefault="00E333D4">
            <w:r>
              <w:t>Nippon Telegraph and Telephone Corporation</w:t>
            </w:r>
          </w:p>
        </w:tc>
      </w:tr>
      <w:tr w:rsidR="00E333D4" w14:paraId="627A6252"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29E4762B" w14:textId="77777777" w:rsidR="00E333D4" w:rsidRDefault="00E333D4">
            <w:r>
              <w:t xml:space="preserve">Tuncer </w:t>
            </w:r>
            <w:proofErr w:type="spellStart"/>
            <w:r>
              <w:t>Baykas</w:t>
            </w:r>
            <w:proofErr w:type="spellEnd"/>
          </w:p>
        </w:tc>
        <w:tc>
          <w:tcPr>
            <w:tcW w:w="6745" w:type="dxa"/>
            <w:tcBorders>
              <w:top w:val="single" w:sz="4" w:space="0" w:color="auto"/>
              <w:left w:val="single" w:sz="4" w:space="0" w:color="auto"/>
              <w:bottom w:val="single" w:sz="4" w:space="0" w:color="auto"/>
              <w:right w:val="single" w:sz="4" w:space="0" w:color="auto"/>
            </w:tcBorders>
            <w:hideMark/>
          </w:tcPr>
          <w:p w14:paraId="3C96063F" w14:textId="77777777" w:rsidR="00E333D4" w:rsidRDefault="00E333D4">
            <w:proofErr w:type="spellStart"/>
            <w:r>
              <w:t>Ofinno</w:t>
            </w:r>
            <w:proofErr w:type="spellEnd"/>
          </w:p>
        </w:tc>
      </w:tr>
      <w:tr w:rsidR="00E333D4" w14:paraId="500F3A9B"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0C1ACFEA" w14:textId="77777777" w:rsidR="00E333D4" w:rsidRDefault="00E333D4">
            <w:r>
              <w:t>MARC EMMELMANN</w:t>
            </w:r>
          </w:p>
        </w:tc>
        <w:tc>
          <w:tcPr>
            <w:tcW w:w="6745" w:type="dxa"/>
            <w:tcBorders>
              <w:top w:val="single" w:sz="4" w:space="0" w:color="auto"/>
              <w:left w:val="single" w:sz="4" w:space="0" w:color="auto"/>
              <w:bottom w:val="single" w:sz="4" w:space="0" w:color="auto"/>
              <w:right w:val="single" w:sz="4" w:space="0" w:color="auto"/>
            </w:tcBorders>
            <w:hideMark/>
          </w:tcPr>
          <w:p w14:paraId="7BA6FB9A" w14:textId="77777777" w:rsidR="00E333D4" w:rsidRDefault="00E333D4">
            <w:r>
              <w:t>Self</w:t>
            </w:r>
          </w:p>
        </w:tc>
      </w:tr>
      <w:tr w:rsidR="00E333D4" w14:paraId="698BEE1E"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7348294B" w14:textId="77777777" w:rsidR="00E333D4" w:rsidRDefault="00E333D4">
            <w:r>
              <w:t xml:space="preserve">David </w:t>
            </w:r>
            <w:proofErr w:type="spellStart"/>
            <w:r>
              <w:t>Halasz</w:t>
            </w:r>
            <w:proofErr w:type="spellEnd"/>
          </w:p>
        </w:tc>
        <w:tc>
          <w:tcPr>
            <w:tcW w:w="6745" w:type="dxa"/>
            <w:tcBorders>
              <w:top w:val="single" w:sz="4" w:space="0" w:color="auto"/>
              <w:left w:val="single" w:sz="4" w:space="0" w:color="auto"/>
              <w:bottom w:val="single" w:sz="4" w:space="0" w:color="auto"/>
              <w:right w:val="single" w:sz="4" w:space="0" w:color="auto"/>
            </w:tcBorders>
            <w:hideMark/>
          </w:tcPr>
          <w:p w14:paraId="32650C0C" w14:textId="77777777" w:rsidR="00E333D4" w:rsidRDefault="00E333D4">
            <w:r>
              <w:t>Morse Micro</w:t>
            </w:r>
          </w:p>
        </w:tc>
      </w:tr>
      <w:tr w:rsidR="00E333D4" w14:paraId="07C62842"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383AD2DC" w14:textId="77777777" w:rsidR="00E333D4" w:rsidRDefault="00E333D4">
            <w:r>
              <w:t>Hiroshi Harada</w:t>
            </w:r>
          </w:p>
        </w:tc>
        <w:tc>
          <w:tcPr>
            <w:tcW w:w="6745" w:type="dxa"/>
            <w:tcBorders>
              <w:top w:val="single" w:sz="4" w:space="0" w:color="auto"/>
              <w:left w:val="single" w:sz="4" w:space="0" w:color="auto"/>
              <w:bottom w:val="single" w:sz="4" w:space="0" w:color="auto"/>
              <w:right w:val="single" w:sz="4" w:space="0" w:color="auto"/>
            </w:tcBorders>
            <w:hideMark/>
          </w:tcPr>
          <w:p w14:paraId="43B81338" w14:textId="77777777" w:rsidR="00E333D4" w:rsidRDefault="00E333D4">
            <w:r>
              <w:t>National Institute of Information and Communications Technology (NICT)</w:t>
            </w:r>
          </w:p>
        </w:tc>
      </w:tr>
      <w:tr w:rsidR="00E333D4" w14:paraId="2B0E85D5"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58032871" w14:textId="77777777" w:rsidR="00E333D4" w:rsidRDefault="00E333D4">
            <w:r>
              <w:t>Carl Kain</w:t>
            </w:r>
          </w:p>
        </w:tc>
        <w:tc>
          <w:tcPr>
            <w:tcW w:w="6745" w:type="dxa"/>
            <w:tcBorders>
              <w:top w:val="single" w:sz="4" w:space="0" w:color="auto"/>
              <w:left w:val="single" w:sz="4" w:space="0" w:color="auto"/>
              <w:bottom w:val="single" w:sz="4" w:space="0" w:color="auto"/>
              <w:right w:val="single" w:sz="4" w:space="0" w:color="auto"/>
            </w:tcBorders>
            <w:hideMark/>
          </w:tcPr>
          <w:p w14:paraId="0C33674C" w14:textId="77777777" w:rsidR="00E333D4" w:rsidRDefault="00E333D4">
            <w:r>
              <w:t>United Stated Department of Transportation</w:t>
            </w:r>
          </w:p>
        </w:tc>
      </w:tr>
      <w:tr w:rsidR="00E333D4" w14:paraId="6820A02B"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67311132" w14:textId="77777777" w:rsidR="00E333D4" w:rsidRDefault="00E333D4">
            <w:r>
              <w:t>Richard Kennedy</w:t>
            </w:r>
          </w:p>
        </w:tc>
        <w:tc>
          <w:tcPr>
            <w:tcW w:w="6745" w:type="dxa"/>
            <w:tcBorders>
              <w:top w:val="single" w:sz="4" w:space="0" w:color="auto"/>
              <w:left w:val="single" w:sz="4" w:space="0" w:color="auto"/>
              <w:bottom w:val="single" w:sz="4" w:space="0" w:color="auto"/>
              <w:right w:val="single" w:sz="4" w:space="0" w:color="auto"/>
            </w:tcBorders>
            <w:hideMark/>
          </w:tcPr>
          <w:p w14:paraId="606D9CAE" w14:textId="77777777" w:rsidR="00E333D4" w:rsidRDefault="00E333D4">
            <w:r>
              <w:t>Bluetooth SIG</w:t>
            </w:r>
          </w:p>
        </w:tc>
      </w:tr>
      <w:tr w:rsidR="00E333D4" w14:paraId="516B241E"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46AD6D1C" w14:textId="77777777" w:rsidR="00E333D4" w:rsidRDefault="00E333D4">
            <w:r>
              <w:t>Shoichi Kitazawa</w:t>
            </w:r>
          </w:p>
        </w:tc>
        <w:tc>
          <w:tcPr>
            <w:tcW w:w="6745" w:type="dxa"/>
            <w:tcBorders>
              <w:top w:val="single" w:sz="4" w:space="0" w:color="auto"/>
              <w:left w:val="single" w:sz="4" w:space="0" w:color="auto"/>
              <w:bottom w:val="single" w:sz="4" w:space="0" w:color="auto"/>
              <w:right w:val="single" w:sz="4" w:space="0" w:color="auto"/>
            </w:tcBorders>
            <w:hideMark/>
          </w:tcPr>
          <w:p w14:paraId="063F9CB3" w14:textId="77777777" w:rsidR="00E333D4" w:rsidRDefault="00E333D4">
            <w:proofErr w:type="spellStart"/>
            <w:r>
              <w:t>Muroran</w:t>
            </w:r>
            <w:proofErr w:type="spellEnd"/>
            <w:r>
              <w:t xml:space="preserve"> IT</w:t>
            </w:r>
          </w:p>
        </w:tc>
      </w:tr>
      <w:tr w:rsidR="00E333D4" w14:paraId="5FD0D930"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1655695E" w14:textId="77777777" w:rsidR="00E333D4" w:rsidRDefault="00E333D4">
            <w:r>
              <w:t>Hiroshi Mano</w:t>
            </w:r>
          </w:p>
        </w:tc>
        <w:tc>
          <w:tcPr>
            <w:tcW w:w="6745" w:type="dxa"/>
            <w:tcBorders>
              <w:top w:val="single" w:sz="4" w:space="0" w:color="auto"/>
              <w:left w:val="single" w:sz="4" w:space="0" w:color="auto"/>
              <w:bottom w:val="single" w:sz="4" w:space="0" w:color="auto"/>
              <w:right w:val="single" w:sz="4" w:space="0" w:color="auto"/>
            </w:tcBorders>
            <w:hideMark/>
          </w:tcPr>
          <w:p w14:paraId="65B80626" w14:textId="77777777" w:rsidR="00E333D4" w:rsidRDefault="00E333D4">
            <w:proofErr w:type="spellStart"/>
            <w:r>
              <w:t>Koden</w:t>
            </w:r>
            <w:proofErr w:type="spellEnd"/>
            <w:r>
              <w:t xml:space="preserve"> Techno Info K.K.</w:t>
            </w:r>
          </w:p>
        </w:tc>
      </w:tr>
      <w:tr w:rsidR="00E333D4" w14:paraId="71C8A92F"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6A28EA2A" w14:textId="77777777" w:rsidR="00E333D4" w:rsidRDefault="00E333D4">
            <w:r>
              <w:t>Hitoshi Morioka</w:t>
            </w:r>
          </w:p>
        </w:tc>
        <w:tc>
          <w:tcPr>
            <w:tcW w:w="6745" w:type="dxa"/>
            <w:tcBorders>
              <w:top w:val="single" w:sz="4" w:space="0" w:color="auto"/>
              <w:left w:val="single" w:sz="4" w:space="0" w:color="auto"/>
              <w:bottom w:val="single" w:sz="4" w:space="0" w:color="auto"/>
              <w:right w:val="single" w:sz="4" w:space="0" w:color="auto"/>
            </w:tcBorders>
            <w:hideMark/>
          </w:tcPr>
          <w:p w14:paraId="3EAC4465" w14:textId="77777777" w:rsidR="00E333D4" w:rsidRDefault="00E333D4">
            <w:r>
              <w:t>SRC Software</w:t>
            </w:r>
          </w:p>
        </w:tc>
      </w:tr>
      <w:tr w:rsidR="00E333D4" w14:paraId="75E43A62"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3A0F6FC1" w14:textId="77777777" w:rsidR="00E333D4" w:rsidRDefault="00E333D4">
            <w:r>
              <w:t>Yukimasa Nagai</w:t>
            </w:r>
          </w:p>
        </w:tc>
        <w:tc>
          <w:tcPr>
            <w:tcW w:w="6745" w:type="dxa"/>
            <w:tcBorders>
              <w:top w:val="single" w:sz="4" w:space="0" w:color="auto"/>
              <w:left w:val="single" w:sz="4" w:space="0" w:color="auto"/>
              <w:bottom w:val="single" w:sz="4" w:space="0" w:color="auto"/>
              <w:right w:val="single" w:sz="4" w:space="0" w:color="auto"/>
            </w:tcBorders>
            <w:hideMark/>
          </w:tcPr>
          <w:p w14:paraId="7D3F065E" w14:textId="77777777" w:rsidR="00E333D4" w:rsidRDefault="00E333D4">
            <w:r>
              <w:t>Mitsubishi Electric Corporation</w:t>
            </w:r>
          </w:p>
        </w:tc>
      </w:tr>
      <w:tr w:rsidR="00E333D4" w14:paraId="2D20EA0B"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4FA0B3B7" w14:textId="77777777" w:rsidR="00E333D4" w:rsidRDefault="00E333D4">
            <w:proofErr w:type="spellStart"/>
            <w:r>
              <w:t>Pooria</w:t>
            </w:r>
            <w:proofErr w:type="spellEnd"/>
            <w:r>
              <w:t xml:space="preserve"> </w:t>
            </w:r>
            <w:proofErr w:type="spellStart"/>
            <w:r>
              <w:t>Pakrooh</w:t>
            </w:r>
            <w:proofErr w:type="spellEnd"/>
          </w:p>
        </w:tc>
        <w:tc>
          <w:tcPr>
            <w:tcW w:w="6745" w:type="dxa"/>
            <w:tcBorders>
              <w:top w:val="single" w:sz="4" w:space="0" w:color="auto"/>
              <w:left w:val="single" w:sz="4" w:space="0" w:color="auto"/>
              <w:bottom w:val="single" w:sz="4" w:space="0" w:color="auto"/>
              <w:right w:val="single" w:sz="4" w:space="0" w:color="auto"/>
            </w:tcBorders>
            <w:hideMark/>
          </w:tcPr>
          <w:p w14:paraId="631B65E5" w14:textId="77777777" w:rsidR="00E333D4" w:rsidRDefault="00E333D4">
            <w:r>
              <w:t>Qualcomm Incorporated</w:t>
            </w:r>
          </w:p>
        </w:tc>
      </w:tr>
      <w:tr w:rsidR="00E333D4" w14:paraId="070E5DAD"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62BF7864" w14:textId="77777777" w:rsidR="00E333D4" w:rsidRDefault="00E333D4">
            <w:r>
              <w:t>Stephen Palm</w:t>
            </w:r>
          </w:p>
        </w:tc>
        <w:tc>
          <w:tcPr>
            <w:tcW w:w="6745" w:type="dxa"/>
            <w:tcBorders>
              <w:top w:val="single" w:sz="4" w:space="0" w:color="auto"/>
              <w:left w:val="single" w:sz="4" w:space="0" w:color="auto"/>
              <w:bottom w:val="single" w:sz="4" w:space="0" w:color="auto"/>
              <w:right w:val="single" w:sz="4" w:space="0" w:color="auto"/>
            </w:tcBorders>
            <w:hideMark/>
          </w:tcPr>
          <w:p w14:paraId="667A90B5" w14:textId="77777777" w:rsidR="00E333D4" w:rsidRDefault="00E333D4">
            <w:r>
              <w:t>Broadcom Corporation</w:t>
            </w:r>
          </w:p>
        </w:tc>
      </w:tr>
      <w:tr w:rsidR="00E333D4" w14:paraId="5F1F61E9"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4D2C7B3B" w14:textId="77777777" w:rsidR="00E333D4" w:rsidRDefault="00E333D4">
            <w:r>
              <w:t>Gaurav Patwardhan</w:t>
            </w:r>
          </w:p>
        </w:tc>
        <w:tc>
          <w:tcPr>
            <w:tcW w:w="6745" w:type="dxa"/>
            <w:tcBorders>
              <w:top w:val="single" w:sz="4" w:space="0" w:color="auto"/>
              <w:left w:val="single" w:sz="4" w:space="0" w:color="auto"/>
              <w:bottom w:val="single" w:sz="4" w:space="0" w:color="auto"/>
              <w:right w:val="single" w:sz="4" w:space="0" w:color="auto"/>
            </w:tcBorders>
            <w:hideMark/>
          </w:tcPr>
          <w:p w14:paraId="3E8067EA" w14:textId="77777777" w:rsidR="00E333D4" w:rsidRDefault="00E333D4">
            <w:r>
              <w:t>Hewlett Packard Enterprise</w:t>
            </w:r>
          </w:p>
        </w:tc>
      </w:tr>
      <w:tr w:rsidR="00E333D4" w14:paraId="2DB4E17C"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51FC02AE" w14:textId="77777777" w:rsidR="00E333D4" w:rsidRDefault="00E333D4">
            <w:r>
              <w:t xml:space="preserve">Riku </w:t>
            </w:r>
            <w:proofErr w:type="spellStart"/>
            <w:r>
              <w:t>Pirhonen</w:t>
            </w:r>
            <w:proofErr w:type="spellEnd"/>
          </w:p>
        </w:tc>
        <w:tc>
          <w:tcPr>
            <w:tcW w:w="6745" w:type="dxa"/>
            <w:tcBorders>
              <w:top w:val="single" w:sz="4" w:space="0" w:color="auto"/>
              <w:left w:val="single" w:sz="4" w:space="0" w:color="auto"/>
              <w:bottom w:val="single" w:sz="4" w:space="0" w:color="auto"/>
              <w:right w:val="single" w:sz="4" w:space="0" w:color="auto"/>
            </w:tcBorders>
            <w:hideMark/>
          </w:tcPr>
          <w:p w14:paraId="4BFFC1A6" w14:textId="77777777" w:rsidR="00E333D4" w:rsidRDefault="00E333D4">
            <w:r>
              <w:t>NXP Semiconductors</w:t>
            </w:r>
          </w:p>
        </w:tc>
      </w:tr>
      <w:tr w:rsidR="00E333D4" w14:paraId="596C934E"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0F3B2645" w14:textId="77777777" w:rsidR="00E333D4" w:rsidRDefault="00E333D4">
            <w:r>
              <w:t>Benjamin Rolfe</w:t>
            </w:r>
          </w:p>
        </w:tc>
        <w:tc>
          <w:tcPr>
            <w:tcW w:w="6745" w:type="dxa"/>
            <w:tcBorders>
              <w:top w:val="single" w:sz="4" w:space="0" w:color="auto"/>
              <w:left w:val="single" w:sz="4" w:space="0" w:color="auto"/>
              <w:bottom w:val="single" w:sz="4" w:space="0" w:color="auto"/>
              <w:right w:val="single" w:sz="4" w:space="0" w:color="auto"/>
            </w:tcBorders>
            <w:hideMark/>
          </w:tcPr>
          <w:p w14:paraId="6B37DED5" w14:textId="77777777" w:rsidR="00E333D4" w:rsidRDefault="00E333D4">
            <w:r>
              <w:t>Blind Creek Associates</w:t>
            </w:r>
          </w:p>
        </w:tc>
      </w:tr>
      <w:tr w:rsidR="00E333D4" w14:paraId="093F83F5"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355BEFFA" w14:textId="77777777" w:rsidR="00E333D4" w:rsidRDefault="00E333D4">
            <w:r>
              <w:t>Stephan Sand</w:t>
            </w:r>
          </w:p>
        </w:tc>
        <w:tc>
          <w:tcPr>
            <w:tcW w:w="6745" w:type="dxa"/>
            <w:tcBorders>
              <w:top w:val="single" w:sz="4" w:space="0" w:color="auto"/>
              <w:left w:val="single" w:sz="4" w:space="0" w:color="auto"/>
              <w:bottom w:val="single" w:sz="4" w:space="0" w:color="auto"/>
              <w:right w:val="single" w:sz="4" w:space="0" w:color="auto"/>
            </w:tcBorders>
            <w:hideMark/>
          </w:tcPr>
          <w:p w14:paraId="23121F17" w14:textId="77777777" w:rsidR="00E333D4" w:rsidRDefault="00E333D4">
            <w:r>
              <w:t>German Aerospace Center (DLR)</w:t>
            </w:r>
          </w:p>
        </w:tc>
      </w:tr>
      <w:tr w:rsidR="00E333D4" w14:paraId="1BC9192A"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64B6163C" w14:textId="77777777" w:rsidR="00E333D4" w:rsidRDefault="00E333D4">
            <w:r>
              <w:t xml:space="preserve">Stephen </w:t>
            </w:r>
            <w:proofErr w:type="spellStart"/>
            <w:r>
              <w:t>Shellhammer</w:t>
            </w:r>
            <w:proofErr w:type="spellEnd"/>
          </w:p>
        </w:tc>
        <w:tc>
          <w:tcPr>
            <w:tcW w:w="6745" w:type="dxa"/>
            <w:tcBorders>
              <w:top w:val="single" w:sz="4" w:space="0" w:color="auto"/>
              <w:left w:val="single" w:sz="4" w:space="0" w:color="auto"/>
              <w:bottom w:val="single" w:sz="4" w:space="0" w:color="auto"/>
              <w:right w:val="single" w:sz="4" w:space="0" w:color="auto"/>
            </w:tcBorders>
            <w:hideMark/>
          </w:tcPr>
          <w:p w14:paraId="387FD988" w14:textId="77777777" w:rsidR="00E333D4" w:rsidRDefault="00E333D4">
            <w:r>
              <w:t>Qualcomm Incorporated</w:t>
            </w:r>
          </w:p>
        </w:tc>
      </w:tr>
      <w:tr w:rsidR="00E333D4" w14:paraId="56320CF5"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0CD7232C" w14:textId="77777777" w:rsidR="00E333D4" w:rsidRDefault="00E333D4">
            <w:r>
              <w:t>Ian Sherlock</w:t>
            </w:r>
          </w:p>
        </w:tc>
        <w:tc>
          <w:tcPr>
            <w:tcW w:w="6745" w:type="dxa"/>
            <w:tcBorders>
              <w:top w:val="single" w:sz="4" w:space="0" w:color="auto"/>
              <w:left w:val="single" w:sz="4" w:space="0" w:color="auto"/>
              <w:bottom w:val="single" w:sz="4" w:space="0" w:color="auto"/>
              <w:right w:val="single" w:sz="4" w:space="0" w:color="auto"/>
            </w:tcBorders>
            <w:hideMark/>
          </w:tcPr>
          <w:p w14:paraId="346D0A54" w14:textId="77777777" w:rsidR="00E333D4" w:rsidRDefault="00E333D4">
            <w:r>
              <w:t>Texas Instruments Inc.</w:t>
            </w:r>
          </w:p>
        </w:tc>
      </w:tr>
      <w:tr w:rsidR="00E333D4" w14:paraId="1B0920C8"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5928080A" w14:textId="77777777" w:rsidR="00E333D4" w:rsidRDefault="00E333D4">
            <w:proofErr w:type="spellStart"/>
            <w:r>
              <w:t>Takenori</w:t>
            </w:r>
            <w:proofErr w:type="spellEnd"/>
            <w:r>
              <w:t xml:space="preserve"> Sumi</w:t>
            </w:r>
          </w:p>
        </w:tc>
        <w:tc>
          <w:tcPr>
            <w:tcW w:w="6745" w:type="dxa"/>
            <w:tcBorders>
              <w:top w:val="single" w:sz="4" w:space="0" w:color="auto"/>
              <w:left w:val="single" w:sz="4" w:space="0" w:color="auto"/>
              <w:bottom w:val="single" w:sz="4" w:space="0" w:color="auto"/>
              <w:right w:val="single" w:sz="4" w:space="0" w:color="auto"/>
            </w:tcBorders>
            <w:hideMark/>
          </w:tcPr>
          <w:p w14:paraId="6FC95D31" w14:textId="77777777" w:rsidR="00E333D4" w:rsidRDefault="00E333D4">
            <w:r>
              <w:t>Mitsubishi Electric Corporation</w:t>
            </w:r>
          </w:p>
        </w:tc>
      </w:tr>
      <w:tr w:rsidR="00E333D4" w14:paraId="3511B803"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483B556C" w14:textId="77777777" w:rsidR="00E333D4" w:rsidRDefault="00E333D4">
            <w:r>
              <w:t>Pu Wang</w:t>
            </w:r>
          </w:p>
        </w:tc>
        <w:tc>
          <w:tcPr>
            <w:tcW w:w="6745" w:type="dxa"/>
            <w:tcBorders>
              <w:top w:val="single" w:sz="4" w:space="0" w:color="auto"/>
              <w:left w:val="single" w:sz="4" w:space="0" w:color="auto"/>
              <w:bottom w:val="single" w:sz="4" w:space="0" w:color="auto"/>
              <w:right w:val="single" w:sz="4" w:space="0" w:color="auto"/>
            </w:tcBorders>
            <w:hideMark/>
          </w:tcPr>
          <w:p w14:paraId="2748F5FD" w14:textId="77777777" w:rsidR="00E333D4" w:rsidRDefault="00E333D4">
            <w:r>
              <w:t>Mitsubishi Electric Research Laboratories</w:t>
            </w:r>
          </w:p>
        </w:tc>
      </w:tr>
      <w:tr w:rsidR="00E333D4" w14:paraId="3ACED0E1"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03CD2169" w14:textId="77777777" w:rsidR="00E333D4" w:rsidRDefault="00E333D4">
            <w:r>
              <w:t>Matthias Wendt</w:t>
            </w:r>
          </w:p>
        </w:tc>
        <w:tc>
          <w:tcPr>
            <w:tcW w:w="6745" w:type="dxa"/>
            <w:tcBorders>
              <w:top w:val="single" w:sz="4" w:space="0" w:color="auto"/>
              <w:left w:val="single" w:sz="4" w:space="0" w:color="auto"/>
              <w:bottom w:val="single" w:sz="4" w:space="0" w:color="auto"/>
              <w:right w:val="single" w:sz="4" w:space="0" w:color="auto"/>
            </w:tcBorders>
            <w:hideMark/>
          </w:tcPr>
          <w:p w14:paraId="6F877635" w14:textId="77777777" w:rsidR="00E333D4" w:rsidRDefault="00E333D4">
            <w:r>
              <w:t>Signify</w:t>
            </w:r>
          </w:p>
        </w:tc>
      </w:tr>
      <w:tr w:rsidR="00E333D4" w14:paraId="22F07885"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2B302ADF" w14:textId="77777777" w:rsidR="00E333D4" w:rsidRDefault="00E333D4">
            <w:proofErr w:type="spellStart"/>
            <w:r>
              <w:t>Menzo</w:t>
            </w:r>
            <w:proofErr w:type="spellEnd"/>
            <w:r>
              <w:t xml:space="preserve"> </w:t>
            </w:r>
            <w:proofErr w:type="spellStart"/>
            <w:r>
              <w:t>Wentink</w:t>
            </w:r>
            <w:proofErr w:type="spellEnd"/>
          </w:p>
        </w:tc>
        <w:tc>
          <w:tcPr>
            <w:tcW w:w="6745" w:type="dxa"/>
            <w:tcBorders>
              <w:top w:val="single" w:sz="4" w:space="0" w:color="auto"/>
              <w:left w:val="single" w:sz="4" w:space="0" w:color="auto"/>
              <w:bottom w:val="single" w:sz="4" w:space="0" w:color="auto"/>
              <w:right w:val="single" w:sz="4" w:space="0" w:color="auto"/>
            </w:tcBorders>
            <w:hideMark/>
          </w:tcPr>
          <w:p w14:paraId="71E96C66" w14:textId="77777777" w:rsidR="00E333D4" w:rsidRDefault="00E333D4">
            <w:r>
              <w:t>Qualcomm Incorporated</w:t>
            </w:r>
          </w:p>
        </w:tc>
      </w:tr>
      <w:tr w:rsidR="00E333D4" w14:paraId="17FA8D50"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7E4C5CB5" w14:textId="77777777" w:rsidR="00E333D4" w:rsidRDefault="00E333D4">
            <w:r>
              <w:t>Kazuto Yano</w:t>
            </w:r>
          </w:p>
        </w:tc>
        <w:tc>
          <w:tcPr>
            <w:tcW w:w="6745" w:type="dxa"/>
            <w:tcBorders>
              <w:top w:val="single" w:sz="4" w:space="0" w:color="auto"/>
              <w:left w:val="single" w:sz="4" w:space="0" w:color="auto"/>
              <w:bottom w:val="single" w:sz="4" w:space="0" w:color="auto"/>
              <w:right w:val="single" w:sz="4" w:space="0" w:color="auto"/>
            </w:tcBorders>
            <w:hideMark/>
          </w:tcPr>
          <w:p w14:paraId="528D7627" w14:textId="77777777" w:rsidR="00E333D4" w:rsidRDefault="00E333D4">
            <w:r>
              <w:t>Advanced Telecommunications Research Institute International (ATR)</w:t>
            </w:r>
          </w:p>
        </w:tc>
      </w:tr>
      <w:tr w:rsidR="00E333D4" w14:paraId="617E5457" w14:textId="77777777" w:rsidTr="00E333D4">
        <w:tc>
          <w:tcPr>
            <w:tcW w:w="2605" w:type="dxa"/>
            <w:tcBorders>
              <w:top w:val="single" w:sz="4" w:space="0" w:color="auto"/>
              <w:left w:val="single" w:sz="4" w:space="0" w:color="auto"/>
              <w:bottom w:val="single" w:sz="4" w:space="0" w:color="auto"/>
              <w:right w:val="single" w:sz="4" w:space="0" w:color="auto"/>
            </w:tcBorders>
            <w:hideMark/>
          </w:tcPr>
          <w:p w14:paraId="020BF30F" w14:textId="77777777" w:rsidR="00E333D4" w:rsidRDefault="00E333D4">
            <w:r>
              <w:t xml:space="preserve">Rolf de </w:t>
            </w:r>
            <w:proofErr w:type="spellStart"/>
            <w:r>
              <w:t>Vegt</w:t>
            </w:r>
            <w:proofErr w:type="spellEnd"/>
          </w:p>
        </w:tc>
        <w:tc>
          <w:tcPr>
            <w:tcW w:w="6745" w:type="dxa"/>
            <w:tcBorders>
              <w:top w:val="single" w:sz="4" w:space="0" w:color="auto"/>
              <w:left w:val="single" w:sz="4" w:space="0" w:color="auto"/>
              <w:bottom w:val="single" w:sz="4" w:space="0" w:color="auto"/>
              <w:right w:val="single" w:sz="4" w:space="0" w:color="auto"/>
            </w:tcBorders>
            <w:hideMark/>
          </w:tcPr>
          <w:p w14:paraId="1F783462" w14:textId="77777777" w:rsidR="00E333D4" w:rsidRDefault="00E333D4">
            <w:r>
              <w:t>Qualcomm Incorporated</w:t>
            </w:r>
          </w:p>
        </w:tc>
      </w:tr>
    </w:tbl>
    <w:p w14:paraId="46767C0D" w14:textId="77777777" w:rsidR="00E333D4" w:rsidRDefault="00E333D4" w:rsidP="00E333D4">
      <w:pPr>
        <w:spacing w:after="0" w:line="240" w:lineRule="auto"/>
        <w:rPr>
          <w:kern w:val="2"/>
          <w14:ligatures w14:val="standardContextual"/>
        </w:rPr>
      </w:pPr>
    </w:p>
    <w:p w14:paraId="4A81CE85" w14:textId="77777777" w:rsidR="00E333D4" w:rsidRDefault="00E333D4" w:rsidP="00E333D4">
      <w:pPr>
        <w:spacing w:after="0" w:line="240" w:lineRule="auto"/>
      </w:pPr>
    </w:p>
    <w:p w14:paraId="18F1FF88" w14:textId="77777777" w:rsidR="00E333D4" w:rsidRPr="00E333D4" w:rsidRDefault="00E333D4" w:rsidP="00E333D4">
      <w:pPr>
        <w:spacing w:line="240" w:lineRule="auto"/>
        <w:rPr>
          <w:b/>
          <w:bCs/>
          <w:lang w:eastAsia="ja-JP"/>
        </w:rPr>
      </w:pPr>
    </w:p>
    <w:sectPr w:rsidR="00E333D4" w:rsidRPr="00E333D4" w:rsidSect="00766E5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A029" w14:textId="77777777" w:rsidR="00FE2F3B" w:rsidRDefault="00FE2F3B" w:rsidP="00766E54">
      <w:pPr>
        <w:spacing w:after="0" w:line="240" w:lineRule="auto"/>
      </w:pPr>
      <w:r>
        <w:separator/>
      </w:r>
    </w:p>
  </w:endnote>
  <w:endnote w:type="continuationSeparator" w:id="0">
    <w:p w14:paraId="2E593E0A" w14:textId="77777777" w:rsidR="00FE2F3B" w:rsidRDefault="00FE2F3B"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A93F" w14:textId="77777777" w:rsidR="00C724F0" w:rsidRDefault="00C724F0" w:rsidP="00844FC7">
    <w:pPr>
      <w:pStyle w:val="af3"/>
    </w:pPr>
  </w:p>
  <w:p w14:paraId="37019A5F" w14:textId="51CCC681" w:rsidR="00C724F0" w:rsidRPr="00C724F0" w:rsidRDefault="00C724F0" w:rsidP="00844FC7">
    <w:pPr>
      <w:pStyle w:val="af3"/>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C3351">
      <w:rPr>
        <w:noProof/>
        <w:sz w:val="24"/>
      </w:rPr>
      <w:t>2</w:t>
    </w:r>
    <w:r w:rsidRPr="00C724F0">
      <w:rPr>
        <w:noProof/>
        <w:sz w:val="24"/>
      </w:rPr>
      <w:fldChar w:fldCharType="end"/>
    </w:r>
    <w:r w:rsidRPr="00C724F0">
      <w:rPr>
        <w:noProof/>
        <w:sz w:val="24"/>
      </w:rPr>
      <w:tab/>
    </w:r>
    <w:r w:rsidR="00001E0D">
      <w:rPr>
        <w:noProof/>
        <w:sz w:val="24"/>
      </w:rPr>
      <w:t>Yukimasa Nagai, Mitsubishi Electric</w:t>
    </w:r>
  </w:p>
  <w:p w14:paraId="538C0919" w14:textId="77777777" w:rsidR="00C724F0" w:rsidRDefault="00C724F0" w:rsidP="00844FC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37B9" w14:textId="77777777" w:rsidR="00FE2F3B" w:rsidRDefault="00FE2F3B" w:rsidP="00766E54">
      <w:pPr>
        <w:spacing w:after="0" w:line="240" w:lineRule="auto"/>
      </w:pPr>
      <w:r>
        <w:separator/>
      </w:r>
    </w:p>
  </w:footnote>
  <w:footnote w:type="continuationSeparator" w:id="0">
    <w:p w14:paraId="3044F3B8" w14:textId="77777777" w:rsidR="00FE2F3B" w:rsidRDefault="00FE2F3B"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FAF0" w14:textId="18F57834" w:rsidR="00766E54" w:rsidRPr="00C724F0" w:rsidRDefault="007F1282" w:rsidP="00766E54">
    <w:pPr>
      <w:pStyle w:val="af1"/>
      <w:pBdr>
        <w:bottom w:val="single" w:sz="8" w:space="1" w:color="auto"/>
      </w:pBdr>
      <w:tabs>
        <w:tab w:val="clear" w:pos="4680"/>
        <w:tab w:val="center" w:pos="8280"/>
      </w:tabs>
      <w:rPr>
        <w:sz w:val="28"/>
      </w:rPr>
    </w:pPr>
    <w:r>
      <w:rPr>
        <w:sz w:val="28"/>
      </w:rPr>
      <w:t>August</w:t>
    </w:r>
    <w:r w:rsidR="00766E54" w:rsidRPr="00C724F0">
      <w:rPr>
        <w:sz w:val="28"/>
      </w:rPr>
      <w:t xml:space="preserve"> </w:t>
    </w:r>
    <w:r w:rsidR="00001E0D">
      <w:rPr>
        <w:sz w:val="28"/>
      </w:rPr>
      <w:t>2024</w:t>
    </w:r>
    <w:r w:rsidR="00766E54" w:rsidRPr="00C724F0">
      <w:rPr>
        <w:sz w:val="28"/>
      </w:rPr>
      <w:tab/>
      <w:t>IEEE P802.19-</w:t>
    </w:r>
    <w:r w:rsidR="00001E0D">
      <w:rPr>
        <w:sz w:val="28"/>
      </w:rPr>
      <w:t>24</w:t>
    </w:r>
    <w:r w:rsidR="00766E54" w:rsidRPr="00C724F0">
      <w:rPr>
        <w:sz w:val="28"/>
      </w:rPr>
      <w:t>/</w:t>
    </w:r>
    <w:r w:rsidR="00E41DA8">
      <w:rPr>
        <w:sz w:val="28"/>
      </w:rPr>
      <w:t>00</w:t>
    </w:r>
    <w:r w:rsidR="00C767AB">
      <w:rPr>
        <w:rFonts w:hint="eastAsia"/>
        <w:sz w:val="28"/>
        <w:lang w:eastAsia="ja-JP"/>
      </w:rPr>
      <w:t>2</w:t>
    </w:r>
    <w:r w:rsidR="00C767AB">
      <w:rPr>
        <w:sz w:val="28"/>
        <w:lang w:eastAsia="ja-JP"/>
      </w:rPr>
      <w:t>8</w:t>
    </w:r>
    <w:r w:rsidR="00766E54" w:rsidRPr="00C724F0">
      <w:rPr>
        <w:sz w:val="28"/>
      </w:rPr>
      <w:t>r0</w:t>
    </w:r>
  </w:p>
  <w:p w14:paraId="6103AB58" w14:textId="77777777" w:rsidR="00766E54" w:rsidRPr="00766E54" w:rsidRDefault="00766E54" w:rsidP="00766E54">
    <w:pPr>
      <w:pStyle w:val="af1"/>
      <w:tabs>
        <w:tab w:val="clear" w:pos="4680"/>
        <w:tab w:val="center" w:pos="7920"/>
      </w:tabs>
      <w:rPr>
        <w:sz w:val="24"/>
      </w:rPr>
    </w:pPr>
  </w:p>
  <w:p w14:paraId="64D126DC" w14:textId="77777777" w:rsidR="00766E54" w:rsidRDefault="00766E5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C655110"/>
    <w:multiLevelType w:val="hybridMultilevel"/>
    <w:tmpl w:val="B4407B4C"/>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ABF42B8E">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BF244E3"/>
    <w:multiLevelType w:val="hybridMultilevel"/>
    <w:tmpl w:val="14C2D868"/>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B3C6147"/>
    <w:multiLevelType w:val="hybridMultilevel"/>
    <w:tmpl w:val="70DE6868"/>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D0C4728"/>
    <w:multiLevelType w:val="hybridMultilevel"/>
    <w:tmpl w:val="EE06DB82"/>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9051735">
    <w:abstractNumId w:val="0"/>
  </w:num>
  <w:num w:numId="2" w16cid:durableId="315189961">
    <w:abstractNumId w:val="0"/>
  </w:num>
  <w:num w:numId="3" w16cid:durableId="2045977139">
    <w:abstractNumId w:val="0"/>
  </w:num>
  <w:num w:numId="4" w16cid:durableId="1703822127">
    <w:abstractNumId w:val="0"/>
  </w:num>
  <w:num w:numId="5" w16cid:durableId="1114054386">
    <w:abstractNumId w:val="0"/>
  </w:num>
  <w:num w:numId="6" w16cid:durableId="1148354499">
    <w:abstractNumId w:val="0"/>
  </w:num>
  <w:num w:numId="7" w16cid:durableId="257371948">
    <w:abstractNumId w:val="0"/>
  </w:num>
  <w:num w:numId="8" w16cid:durableId="289289217">
    <w:abstractNumId w:val="0"/>
  </w:num>
  <w:num w:numId="9" w16cid:durableId="866210334">
    <w:abstractNumId w:val="0"/>
  </w:num>
  <w:num w:numId="10" w16cid:durableId="1046031624">
    <w:abstractNumId w:val="0"/>
  </w:num>
  <w:num w:numId="11" w16cid:durableId="935864420">
    <w:abstractNumId w:val="1"/>
  </w:num>
  <w:num w:numId="12" w16cid:durableId="1329823598">
    <w:abstractNumId w:val="4"/>
  </w:num>
  <w:num w:numId="13" w16cid:durableId="570889933">
    <w:abstractNumId w:val="3"/>
  </w:num>
  <w:num w:numId="14" w16cid:durableId="549730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E0D"/>
    <w:rsid w:val="000D2404"/>
    <w:rsid w:val="000D5FEE"/>
    <w:rsid w:val="001A022D"/>
    <w:rsid w:val="00203373"/>
    <w:rsid w:val="0020669A"/>
    <w:rsid w:val="00243419"/>
    <w:rsid w:val="002644C8"/>
    <w:rsid w:val="00290D34"/>
    <w:rsid w:val="002A50BE"/>
    <w:rsid w:val="002B183F"/>
    <w:rsid w:val="002B5117"/>
    <w:rsid w:val="002C334C"/>
    <w:rsid w:val="002E6D5B"/>
    <w:rsid w:val="00304873"/>
    <w:rsid w:val="00305242"/>
    <w:rsid w:val="0032282C"/>
    <w:rsid w:val="003266C8"/>
    <w:rsid w:val="00331FF0"/>
    <w:rsid w:val="00347779"/>
    <w:rsid w:val="00350140"/>
    <w:rsid w:val="003A5B4C"/>
    <w:rsid w:val="003C2D81"/>
    <w:rsid w:val="003C31BD"/>
    <w:rsid w:val="003E42CE"/>
    <w:rsid w:val="003F09DC"/>
    <w:rsid w:val="003F6327"/>
    <w:rsid w:val="00427BC0"/>
    <w:rsid w:val="004379B5"/>
    <w:rsid w:val="00444C83"/>
    <w:rsid w:val="004A7197"/>
    <w:rsid w:val="004C1F7F"/>
    <w:rsid w:val="004E7A1B"/>
    <w:rsid w:val="005059B2"/>
    <w:rsid w:val="00540FDF"/>
    <w:rsid w:val="005762DE"/>
    <w:rsid w:val="00586EFB"/>
    <w:rsid w:val="005A4428"/>
    <w:rsid w:val="005D126E"/>
    <w:rsid w:val="005D78C4"/>
    <w:rsid w:val="0062080C"/>
    <w:rsid w:val="006436C9"/>
    <w:rsid w:val="006472FA"/>
    <w:rsid w:val="006E767C"/>
    <w:rsid w:val="006F0871"/>
    <w:rsid w:val="00711F49"/>
    <w:rsid w:val="00744DE2"/>
    <w:rsid w:val="00766E54"/>
    <w:rsid w:val="007808FB"/>
    <w:rsid w:val="00781842"/>
    <w:rsid w:val="00781BB3"/>
    <w:rsid w:val="007A536F"/>
    <w:rsid w:val="007B06C8"/>
    <w:rsid w:val="007F1282"/>
    <w:rsid w:val="00820252"/>
    <w:rsid w:val="0084474E"/>
    <w:rsid w:val="00844FC7"/>
    <w:rsid w:val="00882DDA"/>
    <w:rsid w:val="00885904"/>
    <w:rsid w:val="008C10D9"/>
    <w:rsid w:val="008E0A31"/>
    <w:rsid w:val="008F411F"/>
    <w:rsid w:val="009146CB"/>
    <w:rsid w:val="0093141F"/>
    <w:rsid w:val="00955B3C"/>
    <w:rsid w:val="0099483C"/>
    <w:rsid w:val="009B4462"/>
    <w:rsid w:val="00A119A2"/>
    <w:rsid w:val="00A1761B"/>
    <w:rsid w:val="00A4599A"/>
    <w:rsid w:val="00A92D31"/>
    <w:rsid w:val="00B11C51"/>
    <w:rsid w:val="00B24E1F"/>
    <w:rsid w:val="00B27C80"/>
    <w:rsid w:val="00B906F3"/>
    <w:rsid w:val="00BD68DA"/>
    <w:rsid w:val="00BF293E"/>
    <w:rsid w:val="00C24474"/>
    <w:rsid w:val="00C53955"/>
    <w:rsid w:val="00C724F0"/>
    <w:rsid w:val="00C767AB"/>
    <w:rsid w:val="00C83DC9"/>
    <w:rsid w:val="00CA6327"/>
    <w:rsid w:val="00CB6C41"/>
    <w:rsid w:val="00CD52E9"/>
    <w:rsid w:val="00CD6AF4"/>
    <w:rsid w:val="00D30DF5"/>
    <w:rsid w:val="00D40822"/>
    <w:rsid w:val="00D906CB"/>
    <w:rsid w:val="00D92DAE"/>
    <w:rsid w:val="00D97B8B"/>
    <w:rsid w:val="00DC3351"/>
    <w:rsid w:val="00DD1040"/>
    <w:rsid w:val="00DD3200"/>
    <w:rsid w:val="00DE2F2D"/>
    <w:rsid w:val="00DF50E0"/>
    <w:rsid w:val="00E153D1"/>
    <w:rsid w:val="00E22023"/>
    <w:rsid w:val="00E22FCC"/>
    <w:rsid w:val="00E30B20"/>
    <w:rsid w:val="00E333D3"/>
    <w:rsid w:val="00E333D4"/>
    <w:rsid w:val="00E41DA8"/>
    <w:rsid w:val="00E562BA"/>
    <w:rsid w:val="00E6636C"/>
    <w:rsid w:val="00E72592"/>
    <w:rsid w:val="00EE39EF"/>
    <w:rsid w:val="00EF69D8"/>
    <w:rsid w:val="00F1535C"/>
    <w:rsid w:val="00F42133"/>
    <w:rsid w:val="00FC094E"/>
    <w:rsid w:val="00FD6E52"/>
    <w:rsid w:val="00FE2542"/>
    <w:rsid w:val="00FE2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8BBFDE"/>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paragraph" w:styleId="af7">
    <w:name w:val="Date"/>
    <w:basedOn w:val="a"/>
    <w:next w:val="a"/>
    <w:link w:val="af8"/>
    <w:uiPriority w:val="99"/>
    <w:semiHidden/>
    <w:unhideWhenUsed/>
    <w:rsid w:val="00001E0D"/>
  </w:style>
  <w:style w:type="character" w:customStyle="1" w:styleId="af8">
    <w:name w:val="日付 (文字)"/>
    <w:basedOn w:val="a0"/>
    <w:link w:val="af7"/>
    <w:uiPriority w:val="99"/>
    <w:semiHidden/>
    <w:rsid w:val="00001E0D"/>
  </w:style>
  <w:style w:type="character" w:styleId="af9">
    <w:name w:val="Hyperlink"/>
    <w:basedOn w:val="a0"/>
    <w:uiPriority w:val="99"/>
    <w:unhideWhenUsed/>
    <w:rsid w:val="00001E0D"/>
    <w:rPr>
      <w:color w:val="0563C1" w:themeColor="hyperlink"/>
      <w:u w:val="single"/>
    </w:rPr>
  </w:style>
  <w:style w:type="character" w:styleId="afa">
    <w:name w:val="Unresolved Mention"/>
    <w:basedOn w:val="a0"/>
    <w:uiPriority w:val="99"/>
    <w:semiHidden/>
    <w:unhideWhenUsed/>
    <w:rsid w:val="00001E0D"/>
    <w:rPr>
      <w:color w:val="605E5C"/>
      <w:shd w:val="clear" w:color="auto" w:fill="E1DFDD"/>
    </w:rPr>
  </w:style>
  <w:style w:type="paragraph" w:styleId="afb">
    <w:name w:val="List Paragraph"/>
    <w:basedOn w:val="a"/>
    <w:uiPriority w:val="34"/>
    <w:qFormat/>
    <w:rsid w:val="004E7A1B"/>
    <w:pPr>
      <w:ind w:leftChars="400" w:left="840"/>
    </w:pPr>
  </w:style>
  <w:style w:type="character" w:styleId="afc">
    <w:name w:val="FollowedHyperlink"/>
    <w:basedOn w:val="a0"/>
    <w:uiPriority w:val="99"/>
    <w:semiHidden/>
    <w:unhideWhenUsed/>
    <w:rsid w:val="00E333D3"/>
    <w:rPr>
      <w:color w:val="954F72" w:themeColor="followedHyperlink"/>
      <w:u w:val="single"/>
    </w:rPr>
  </w:style>
  <w:style w:type="table" w:styleId="afd">
    <w:name w:val="Table Grid"/>
    <w:basedOn w:val="a1"/>
    <w:uiPriority w:val="39"/>
    <w:rsid w:val="00E333D4"/>
    <w:pPr>
      <w:spacing w:after="0" w:line="240" w:lineRule="auto"/>
    </w:pPr>
    <w:rPr>
      <w:rFonts w:eastAsia="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79370">
      <w:bodyDiv w:val="1"/>
      <w:marLeft w:val="0"/>
      <w:marRight w:val="0"/>
      <w:marTop w:val="0"/>
      <w:marBottom w:val="0"/>
      <w:divBdr>
        <w:top w:val="none" w:sz="0" w:space="0" w:color="auto"/>
        <w:left w:val="none" w:sz="0" w:space="0" w:color="auto"/>
        <w:bottom w:val="none" w:sz="0" w:space="0" w:color="auto"/>
        <w:right w:val="none" w:sz="0" w:space="0" w:color="auto"/>
      </w:divBdr>
    </w:div>
    <w:div w:id="19172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9/dcn/24/19-24-0023-01-0000-july-2024-wg-agenda.xlsx" TargetMode="External"/><Relationship Id="rId13" Type="http://schemas.openxmlformats.org/officeDocument/2006/relationships/hyperlink" Target="https://mentor.ieee.org/802.19/dcn/24/19-24-0024-00-003a-latest-measured-radio-use-over-920-mhz-band-in-kansai-area-of-japan.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9/dcn/24/19-24-0025-00-003a-task-group-agenda-and-meeting-slides.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9/dcn/24/19-24-0022-00-0000-july-2024-wg-opening-report.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9/dcn/24/19-24-0021-00-0000-may-2024-wg-and-tg3a-minutes.docx" TargetMode="External"/><Relationship Id="rId4" Type="http://schemas.openxmlformats.org/officeDocument/2006/relationships/settings" Target="settings.xml"/><Relationship Id="rId9" Type="http://schemas.openxmlformats.org/officeDocument/2006/relationships/hyperlink" Target="https://mentor.ieee.org/802.19/dcn/24/19-24-0022-00-0000-july-2024-wg-opening-report.ppt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D9661-04BD-4887-B136-47B232F6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2015</TotalTime>
  <Pages>5</Pages>
  <Words>1344</Words>
  <Characters>7666</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Nagai Yukimasa/永井 幸政(MELCO/情報総研 ＮインフラＧ)</cp:lastModifiedBy>
  <cp:revision>62</cp:revision>
  <cp:lastPrinted>2014-11-08T19:57:00Z</cp:lastPrinted>
  <dcterms:created xsi:type="dcterms:W3CDTF">2014-11-08T19:17:00Z</dcterms:created>
  <dcterms:modified xsi:type="dcterms:W3CDTF">2024-08-01T14:35:00Z</dcterms:modified>
</cp:coreProperties>
</file>