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B30E29F" w:rsidR="00E153D1" w:rsidRPr="00A429DD" w:rsidRDefault="00D5170A" w:rsidP="00EB2E3A">
            <w:pPr>
              <w:pStyle w:val="covertext"/>
              <w:rPr>
                <w:rFonts w:ascii="Calibri" w:hAnsi="Calibri"/>
                <w:sz w:val="28"/>
                <w:szCs w:val="28"/>
              </w:rPr>
            </w:pPr>
            <w:r>
              <w:rPr>
                <w:rFonts w:ascii="Calibri" w:hAnsi="Calibri"/>
                <w:b/>
                <w:sz w:val="28"/>
                <w:szCs w:val="28"/>
              </w:rPr>
              <w:t>May</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F2485F0" w:rsidR="00E153D1" w:rsidRPr="00A429DD" w:rsidRDefault="00D5170A" w:rsidP="0078529A">
            <w:pPr>
              <w:pStyle w:val="covertext"/>
              <w:rPr>
                <w:rFonts w:ascii="Calibri" w:hAnsi="Calibri"/>
                <w:szCs w:val="24"/>
              </w:rPr>
            </w:pPr>
            <w:r>
              <w:rPr>
                <w:rFonts w:ascii="Calibri" w:hAnsi="Calibri"/>
                <w:szCs w:val="24"/>
              </w:rPr>
              <w:t>May 1</w:t>
            </w:r>
            <w:r w:rsidR="000A46EF">
              <w:rPr>
                <w:rFonts w:ascii="Calibri" w:hAnsi="Calibri"/>
                <w:szCs w:val="24"/>
              </w:rPr>
              <w:t>5</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3A5FC3AC" w:rsidR="002B183F" w:rsidRPr="00283796" w:rsidRDefault="00D5170A" w:rsidP="00283796">
      <w:pPr>
        <w:spacing w:after="0" w:line="240" w:lineRule="auto"/>
        <w:rPr>
          <w:b/>
        </w:rPr>
      </w:pPr>
      <w:r>
        <w:rPr>
          <w:b/>
        </w:rPr>
        <w:lastRenderedPageBreak/>
        <w:t>Tuesday</w:t>
      </w:r>
      <w:r w:rsidR="005B4902">
        <w:rPr>
          <w:b/>
        </w:rPr>
        <w:t xml:space="preserve"> </w:t>
      </w:r>
      <w:r>
        <w:rPr>
          <w:b/>
        </w:rPr>
        <w:t>May 8</w:t>
      </w:r>
      <w:r w:rsidR="00D06B2A">
        <w:rPr>
          <w:b/>
        </w:rPr>
        <w:t>, 201</w:t>
      </w:r>
      <w:r w:rsidR="00441416">
        <w:rPr>
          <w:b/>
        </w:rPr>
        <w:t>8</w:t>
      </w:r>
    </w:p>
    <w:p w14:paraId="48EC1541" w14:textId="77777777" w:rsidR="00283796" w:rsidRDefault="00283796" w:rsidP="00283796">
      <w:pPr>
        <w:spacing w:after="0" w:line="240" w:lineRule="auto"/>
      </w:pPr>
    </w:p>
    <w:p w14:paraId="23F83CE0" w14:textId="19D595E1" w:rsidR="000A0CDF" w:rsidRDefault="00283796" w:rsidP="00283796">
      <w:pPr>
        <w:spacing w:after="0" w:line="240" w:lineRule="auto"/>
      </w:pPr>
      <w:r>
        <w:t>WG chair c</w:t>
      </w:r>
      <w:r w:rsidR="00E04ED7">
        <w:t>al</w:t>
      </w:r>
      <w:r w:rsidR="00C2321C">
        <w:t xml:space="preserve">led the meeting to order at </w:t>
      </w:r>
      <w:r w:rsidR="00D5170A">
        <w:t>8</w:t>
      </w:r>
      <w:r w:rsidR="000A0CDF">
        <w:t>:0</w:t>
      </w:r>
      <w:r w:rsidR="00441416">
        <w:t>4</w:t>
      </w:r>
      <w:r w:rsidR="00061378">
        <w:t xml:space="preserve"> </w:t>
      </w:r>
      <w:r w:rsidR="00D5170A">
        <w:t>A</w:t>
      </w:r>
      <w:r>
        <w:t>M.</w:t>
      </w:r>
    </w:p>
    <w:p w14:paraId="05442430" w14:textId="31E39AE7" w:rsidR="00283796" w:rsidRDefault="00283796" w:rsidP="00283796">
      <w:pPr>
        <w:spacing w:after="0" w:line="240" w:lineRule="auto"/>
      </w:pPr>
    </w:p>
    <w:p w14:paraId="222CEB81" w14:textId="5BB34B63"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D5170A">
        <w:t>23</w:t>
      </w:r>
      <w:r w:rsidR="004F7806">
        <w:t>r</w:t>
      </w:r>
      <w:r w:rsidR="00D5170A">
        <w:t>0</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77777777" w:rsidR="0023260A" w:rsidRDefault="0023260A" w:rsidP="00283796">
      <w:pPr>
        <w:spacing w:after="0" w:line="240" w:lineRule="auto"/>
      </w:pPr>
      <w:r>
        <w:t>Chair read the IEEE 802 Participation slides.</w:t>
      </w:r>
    </w:p>
    <w:p w14:paraId="01557564" w14:textId="77777777" w:rsidR="00E04ED7" w:rsidRDefault="00E04ED7" w:rsidP="00283796">
      <w:pPr>
        <w:spacing w:after="0" w:line="240" w:lineRule="auto"/>
      </w:pPr>
    </w:p>
    <w:p w14:paraId="20953F3A" w14:textId="18A74A19"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D5170A">
        <w:t>8/2</w:t>
      </w:r>
      <w:r w:rsidR="004F7806">
        <w:t>2</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6F57FDD2"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D5170A">
        <w:t>25</w:t>
      </w:r>
      <w:r w:rsidR="004F7806">
        <w:t>r</w:t>
      </w:r>
      <w:r w:rsidR="00D5170A">
        <w:t>0</w:t>
      </w:r>
      <w:r w:rsidR="004F7806">
        <w:t>.</w:t>
      </w:r>
    </w:p>
    <w:p w14:paraId="743BF53D" w14:textId="77777777" w:rsidR="0023260A" w:rsidRDefault="0023260A" w:rsidP="00283796">
      <w:pPr>
        <w:spacing w:after="0" w:line="240" w:lineRule="auto"/>
      </w:pPr>
    </w:p>
    <w:p w14:paraId="3B3C181A" w14:textId="0694ED9B" w:rsidR="004537C4" w:rsidRDefault="00E04ED7" w:rsidP="00283796">
      <w:pPr>
        <w:spacing w:after="0" w:line="240" w:lineRule="auto"/>
      </w:pPr>
      <w:r>
        <w:t xml:space="preserve">The WG recessed at </w:t>
      </w:r>
      <w:r w:rsidR="00D5170A">
        <w:t>8</w:t>
      </w:r>
      <w:r w:rsidR="004F7806">
        <w:t>:</w:t>
      </w:r>
      <w:r w:rsidR="00D5170A">
        <w:t>27</w:t>
      </w:r>
      <w:r w:rsidR="00061378">
        <w:t xml:space="preserve"> </w:t>
      </w:r>
      <w:r w:rsidR="00D5170A">
        <w:t>A</w:t>
      </w:r>
      <w:r w:rsidR="004537C4">
        <w:t>M.</w:t>
      </w:r>
    </w:p>
    <w:p w14:paraId="5A922CBD" w14:textId="77777777" w:rsidR="00D5170A" w:rsidRDefault="00D5170A" w:rsidP="00283796">
      <w:pPr>
        <w:spacing w:after="0" w:line="240" w:lineRule="auto"/>
      </w:pPr>
    </w:p>
    <w:p w14:paraId="325D14FD" w14:textId="570D4587" w:rsidR="004F7806" w:rsidRDefault="00D5170A" w:rsidP="004F7806">
      <w:pPr>
        <w:spacing w:after="0" w:line="240" w:lineRule="auto"/>
        <w:rPr>
          <w:b/>
        </w:rPr>
      </w:pPr>
      <w:r>
        <w:rPr>
          <w:b/>
        </w:rPr>
        <w:t>Thursday</w:t>
      </w:r>
      <w:r w:rsidR="004F7806">
        <w:rPr>
          <w:b/>
        </w:rPr>
        <w:t xml:space="preserve"> </w:t>
      </w:r>
      <w:r>
        <w:rPr>
          <w:b/>
        </w:rPr>
        <w:t>May 10</w:t>
      </w:r>
      <w:r w:rsidR="004F7806">
        <w:rPr>
          <w:b/>
        </w:rPr>
        <w:t>, 201</w:t>
      </w:r>
      <w:r w:rsidR="00EB2E3A">
        <w:rPr>
          <w:b/>
        </w:rPr>
        <w:t>8</w:t>
      </w:r>
    </w:p>
    <w:p w14:paraId="37FAFE4F" w14:textId="77777777" w:rsidR="004F7806" w:rsidRDefault="004F7806" w:rsidP="004F7806">
      <w:pPr>
        <w:spacing w:after="0" w:line="240" w:lineRule="auto"/>
      </w:pPr>
    </w:p>
    <w:p w14:paraId="32FAF2B8" w14:textId="77AACF5F" w:rsidR="004F7806" w:rsidRDefault="004F7806" w:rsidP="004F7806">
      <w:pPr>
        <w:spacing w:after="0" w:line="240" w:lineRule="auto"/>
      </w:pPr>
      <w:r>
        <w:t xml:space="preserve">Chair called meeting to order at </w:t>
      </w:r>
      <w:r w:rsidR="000A46EF">
        <w:t>1</w:t>
      </w:r>
      <w:r>
        <w:t>:</w:t>
      </w:r>
      <w:r w:rsidR="000A46EF">
        <w:t>35</w:t>
      </w:r>
      <w:r>
        <w:t xml:space="preserve"> PM.</w:t>
      </w:r>
    </w:p>
    <w:p w14:paraId="6EE2769B" w14:textId="00ED0555" w:rsidR="000A46EF" w:rsidRDefault="000A46EF" w:rsidP="004F7806">
      <w:pPr>
        <w:spacing w:after="0" w:line="240" w:lineRule="auto"/>
      </w:pPr>
    </w:p>
    <w:p w14:paraId="1FF24C72" w14:textId="71B8ED9C" w:rsidR="000A46EF" w:rsidRDefault="000A46EF" w:rsidP="004F7806">
      <w:pPr>
        <w:spacing w:after="0" w:line="240" w:lineRule="auto"/>
      </w:pPr>
      <w:r>
        <w:t xml:space="preserve">The Sub-1GHz Coexistence Interest Group Chair gave a report on the two meetings that were held this week.  He is considering setting up a few conference calls.  The WG chair reminded the IG chair that the WG has a 10-day notification rule, so to email out the </w:t>
      </w:r>
      <w:r w:rsidR="00205DA0">
        <w:t>conference</w:t>
      </w:r>
      <w:r>
        <w:t xml:space="preserve"> call info at least 10 days in advance.</w:t>
      </w:r>
    </w:p>
    <w:p w14:paraId="1485F189" w14:textId="718FE251" w:rsidR="000A46EF" w:rsidRDefault="000A46EF" w:rsidP="004F7806">
      <w:pPr>
        <w:spacing w:after="0" w:line="240" w:lineRule="auto"/>
      </w:pPr>
    </w:p>
    <w:p w14:paraId="37EA3D8E" w14:textId="732DCE4D" w:rsidR="000A46EF" w:rsidRDefault="000A46EF" w:rsidP="004F7806">
      <w:pPr>
        <w:spacing w:after="0" w:line="240" w:lineRule="auto"/>
      </w:pPr>
      <w:r>
        <w:t>Starting in July we should try to avoid the following conflicts when scheduling the Sub-1GHz IG meetings:  Avoid conflicts with 802.18, 802.15.4z and 802.22.</w:t>
      </w:r>
    </w:p>
    <w:p w14:paraId="3F505097" w14:textId="07308AFF" w:rsidR="000A46EF" w:rsidRDefault="000A46EF" w:rsidP="004F7806">
      <w:pPr>
        <w:spacing w:after="0" w:line="240" w:lineRule="auto"/>
      </w:pPr>
    </w:p>
    <w:p w14:paraId="5B68D147" w14:textId="67B25DAD" w:rsidR="00EB2E3A" w:rsidRDefault="000A46EF" w:rsidP="004F7806">
      <w:pPr>
        <w:spacing w:after="0" w:line="240" w:lineRule="auto"/>
      </w:pPr>
      <w:r>
        <w:t>This week we moved the WG opening to Tuesday AM1 and there was a conflict with 802.11 WNG.  We should stick with Monday PM2 for the WG opening.</w:t>
      </w:r>
    </w:p>
    <w:p w14:paraId="03473595" w14:textId="77777777" w:rsidR="00D5170A" w:rsidRDefault="00D5170A" w:rsidP="00E950DB">
      <w:pPr>
        <w:spacing w:after="0" w:line="240" w:lineRule="auto"/>
      </w:pPr>
    </w:p>
    <w:p w14:paraId="439A4F75" w14:textId="547A6CBF" w:rsidR="00BB0025" w:rsidRDefault="00BB0025" w:rsidP="00BB0025">
      <w:pPr>
        <w:spacing w:after="0" w:line="240" w:lineRule="auto"/>
      </w:pPr>
      <w:r>
        <w:t xml:space="preserve">The WG adjourned at </w:t>
      </w:r>
      <w:r w:rsidR="000A46EF">
        <w:t>2</w:t>
      </w:r>
      <w:r>
        <w:t>:</w:t>
      </w:r>
      <w:r w:rsidR="000A46EF">
        <w:t>03</w:t>
      </w:r>
      <w:r>
        <w:t xml:space="preserve"> PM.</w:t>
      </w:r>
    </w:p>
    <w:p w14:paraId="11E70E74" w14:textId="77777777" w:rsidR="00645AA4" w:rsidRDefault="00645AA4" w:rsidP="00E950DB">
      <w:pPr>
        <w:spacing w:after="0" w:line="240" w:lineRule="auto"/>
      </w:pPr>
    </w:p>
    <w:p w14:paraId="68222E89" w14:textId="06E260C6" w:rsidR="005778AA" w:rsidRDefault="005778AA" w:rsidP="005D693D">
      <w:pPr>
        <w:spacing w:after="60" w:line="240" w:lineRule="auto"/>
        <w:rPr>
          <w:b/>
        </w:rPr>
      </w:pPr>
      <w:r>
        <w:rPr>
          <w:b/>
        </w:rPr>
        <w:t>Attendance</w:t>
      </w:r>
    </w:p>
    <w:tbl>
      <w:tblPr>
        <w:tblStyle w:val="TableGrid"/>
        <w:tblW w:w="0" w:type="auto"/>
        <w:tblLook w:val="04A0" w:firstRow="1" w:lastRow="0" w:firstColumn="1" w:lastColumn="0" w:noHBand="0" w:noVBand="1"/>
      </w:tblPr>
      <w:tblGrid>
        <w:gridCol w:w="2785"/>
        <w:gridCol w:w="4500"/>
      </w:tblGrid>
      <w:tr w:rsidR="00F7004D" w:rsidRPr="00F7004D" w14:paraId="1627EBD4" w14:textId="77777777" w:rsidTr="00F7004D">
        <w:tc>
          <w:tcPr>
            <w:tcW w:w="2785" w:type="dxa"/>
          </w:tcPr>
          <w:p w14:paraId="1747FD89" w14:textId="77777777" w:rsidR="00F7004D" w:rsidRPr="00F7004D" w:rsidRDefault="00F7004D" w:rsidP="00066DDD">
            <w:pPr>
              <w:spacing w:after="60"/>
            </w:pPr>
            <w:r w:rsidRPr="00F7004D">
              <w:t>Matthew Chang</w:t>
            </w:r>
          </w:p>
        </w:tc>
        <w:tc>
          <w:tcPr>
            <w:tcW w:w="4500" w:type="dxa"/>
          </w:tcPr>
          <w:p w14:paraId="3FD62A77" w14:textId="77777777" w:rsidR="00F7004D" w:rsidRPr="00F7004D" w:rsidRDefault="00F7004D" w:rsidP="00066DDD">
            <w:pPr>
              <w:spacing w:after="60"/>
            </w:pPr>
            <w:r w:rsidRPr="00F7004D">
              <w:t>Apple, Inc.</w:t>
            </w:r>
          </w:p>
        </w:tc>
      </w:tr>
      <w:tr w:rsidR="00F7004D" w:rsidRPr="00F7004D" w14:paraId="1C4312C3" w14:textId="77777777" w:rsidTr="00F7004D">
        <w:tc>
          <w:tcPr>
            <w:tcW w:w="2785" w:type="dxa"/>
          </w:tcPr>
          <w:p w14:paraId="148EDA44" w14:textId="77777777" w:rsidR="00F7004D" w:rsidRPr="00F7004D" w:rsidRDefault="00F7004D" w:rsidP="00066DDD">
            <w:pPr>
              <w:spacing w:after="60"/>
            </w:pPr>
            <w:r w:rsidRPr="00F7004D">
              <w:t>Hendricus De Ruijter</w:t>
            </w:r>
          </w:p>
        </w:tc>
        <w:tc>
          <w:tcPr>
            <w:tcW w:w="4500" w:type="dxa"/>
          </w:tcPr>
          <w:p w14:paraId="475829A9" w14:textId="77777777" w:rsidR="00F7004D" w:rsidRPr="00F7004D" w:rsidRDefault="00F7004D" w:rsidP="00066DDD">
            <w:pPr>
              <w:spacing w:after="60"/>
            </w:pPr>
            <w:r w:rsidRPr="00F7004D">
              <w:t>Silicon Laboratories</w:t>
            </w:r>
          </w:p>
        </w:tc>
      </w:tr>
      <w:tr w:rsidR="00F7004D" w:rsidRPr="00F7004D" w14:paraId="3845A831" w14:textId="77777777" w:rsidTr="00F7004D">
        <w:tc>
          <w:tcPr>
            <w:tcW w:w="2785" w:type="dxa"/>
          </w:tcPr>
          <w:p w14:paraId="54337890" w14:textId="77777777" w:rsidR="00F7004D" w:rsidRPr="00F7004D" w:rsidRDefault="00F7004D" w:rsidP="00066DDD">
            <w:pPr>
              <w:spacing w:after="60"/>
            </w:pPr>
            <w:r w:rsidRPr="00F7004D">
              <w:t>Tim Godfrey</w:t>
            </w:r>
          </w:p>
        </w:tc>
        <w:tc>
          <w:tcPr>
            <w:tcW w:w="4500" w:type="dxa"/>
          </w:tcPr>
          <w:p w14:paraId="55A50F38" w14:textId="77777777" w:rsidR="00F7004D" w:rsidRPr="00F7004D" w:rsidRDefault="00F7004D" w:rsidP="00066DDD">
            <w:pPr>
              <w:spacing w:after="60"/>
            </w:pPr>
            <w:r w:rsidRPr="00F7004D">
              <w:t>Electric Power Research Institute, Inc. (EPRI)</w:t>
            </w:r>
          </w:p>
        </w:tc>
      </w:tr>
      <w:tr w:rsidR="00F7004D" w:rsidRPr="00F7004D" w14:paraId="13EDD130" w14:textId="77777777" w:rsidTr="00F7004D">
        <w:tc>
          <w:tcPr>
            <w:tcW w:w="2785" w:type="dxa"/>
          </w:tcPr>
          <w:p w14:paraId="63523943" w14:textId="77777777" w:rsidR="00F7004D" w:rsidRPr="00F7004D" w:rsidRDefault="00F7004D" w:rsidP="00066DDD">
            <w:pPr>
              <w:spacing w:after="60"/>
            </w:pPr>
            <w:r w:rsidRPr="00F7004D">
              <w:t>Jianlin Guo</w:t>
            </w:r>
          </w:p>
        </w:tc>
        <w:tc>
          <w:tcPr>
            <w:tcW w:w="4500" w:type="dxa"/>
          </w:tcPr>
          <w:p w14:paraId="646BBAE5" w14:textId="77777777" w:rsidR="00F7004D" w:rsidRPr="00F7004D" w:rsidRDefault="00F7004D" w:rsidP="00066DDD">
            <w:pPr>
              <w:spacing w:after="60"/>
            </w:pPr>
            <w:r w:rsidRPr="00F7004D">
              <w:t>Mitsubishi Electric Research Labs (MERL)</w:t>
            </w:r>
          </w:p>
        </w:tc>
      </w:tr>
      <w:tr w:rsidR="00F7004D" w:rsidRPr="00F7004D" w14:paraId="1A48734E" w14:textId="77777777" w:rsidTr="00F7004D">
        <w:tc>
          <w:tcPr>
            <w:tcW w:w="2785" w:type="dxa"/>
          </w:tcPr>
          <w:p w14:paraId="257EEACB" w14:textId="77777777" w:rsidR="00F7004D" w:rsidRPr="00F7004D" w:rsidRDefault="00F7004D" w:rsidP="00066DDD">
            <w:pPr>
              <w:spacing w:after="60"/>
            </w:pPr>
            <w:r w:rsidRPr="00F7004D">
              <w:t>Timothy Harrington</w:t>
            </w:r>
          </w:p>
        </w:tc>
        <w:tc>
          <w:tcPr>
            <w:tcW w:w="4500" w:type="dxa"/>
          </w:tcPr>
          <w:p w14:paraId="110224BF" w14:textId="77777777" w:rsidR="00F7004D" w:rsidRPr="00F7004D" w:rsidRDefault="00F7004D" w:rsidP="00066DDD">
            <w:pPr>
              <w:spacing w:after="60"/>
            </w:pPr>
            <w:r w:rsidRPr="00F7004D">
              <w:t>Pro-ID</w:t>
            </w:r>
          </w:p>
        </w:tc>
      </w:tr>
      <w:tr w:rsidR="00F7004D" w:rsidRPr="00F7004D" w14:paraId="3196E794" w14:textId="77777777" w:rsidTr="00F7004D">
        <w:tc>
          <w:tcPr>
            <w:tcW w:w="2785" w:type="dxa"/>
          </w:tcPr>
          <w:p w14:paraId="687C287D" w14:textId="77777777" w:rsidR="00F7004D" w:rsidRPr="00F7004D" w:rsidRDefault="00F7004D" w:rsidP="00066DDD">
            <w:pPr>
              <w:spacing w:after="60"/>
            </w:pPr>
            <w:r w:rsidRPr="00F7004D">
              <w:t>Chris Hartman</w:t>
            </w:r>
          </w:p>
        </w:tc>
        <w:tc>
          <w:tcPr>
            <w:tcW w:w="4500" w:type="dxa"/>
          </w:tcPr>
          <w:p w14:paraId="7E2A233D" w14:textId="77777777" w:rsidR="00F7004D" w:rsidRPr="00F7004D" w:rsidRDefault="00F7004D" w:rsidP="00066DDD">
            <w:pPr>
              <w:spacing w:after="60"/>
            </w:pPr>
            <w:r w:rsidRPr="00F7004D">
              <w:t>Apple, Inc.</w:t>
            </w:r>
          </w:p>
        </w:tc>
      </w:tr>
      <w:tr w:rsidR="00F7004D" w:rsidRPr="00F7004D" w14:paraId="494B1140" w14:textId="77777777" w:rsidTr="00F7004D">
        <w:tc>
          <w:tcPr>
            <w:tcW w:w="2785" w:type="dxa"/>
          </w:tcPr>
          <w:p w14:paraId="053EDB88" w14:textId="77777777" w:rsidR="00F7004D" w:rsidRPr="00F7004D" w:rsidRDefault="00F7004D" w:rsidP="00066DDD">
            <w:pPr>
              <w:spacing w:after="60"/>
            </w:pPr>
            <w:r w:rsidRPr="00F7004D">
              <w:t>Jay Holcomb</w:t>
            </w:r>
          </w:p>
        </w:tc>
        <w:tc>
          <w:tcPr>
            <w:tcW w:w="4500" w:type="dxa"/>
          </w:tcPr>
          <w:p w14:paraId="57789DD0" w14:textId="77777777" w:rsidR="00F7004D" w:rsidRPr="00F7004D" w:rsidRDefault="00F7004D" w:rsidP="00066DDD">
            <w:pPr>
              <w:spacing w:after="60"/>
            </w:pPr>
            <w:r w:rsidRPr="00F7004D">
              <w:t>Itron Inc.</w:t>
            </w:r>
          </w:p>
        </w:tc>
      </w:tr>
      <w:tr w:rsidR="00F7004D" w:rsidRPr="00F7004D" w14:paraId="181DE352" w14:textId="77777777" w:rsidTr="00F7004D">
        <w:tc>
          <w:tcPr>
            <w:tcW w:w="2785" w:type="dxa"/>
          </w:tcPr>
          <w:p w14:paraId="5FE1922C" w14:textId="77777777" w:rsidR="00F7004D" w:rsidRPr="00F7004D" w:rsidRDefault="00F7004D" w:rsidP="00066DDD">
            <w:pPr>
              <w:spacing w:after="60"/>
            </w:pPr>
            <w:r w:rsidRPr="00F7004D">
              <w:t>Daniel Knobloch</w:t>
            </w:r>
          </w:p>
        </w:tc>
        <w:tc>
          <w:tcPr>
            <w:tcW w:w="4500" w:type="dxa"/>
          </w:tcPr>
          <w:p w14:paraId="6BB19E96" w14:textId="77777777" w:rsidR="00F7004D" w:rsidRPr="00F7004D" w:rsidRDefault="00F7004D" w:rsidP="00066DDD">
            <w:pPr>
              <w:spacing w:after="60"/>
            </w:pPr>
            <w:r w:rsidRPr="00F7004D">
              <w:t>BMW Group</w:t>
            </w:r>
          </w:p>
        </w:tc>
      </w:tr>
      <w:tr w:rsidR="00F7004D" w:rsidRPr="00F7004D" w14:paraId="00FF79F6" w14:textId="77777777" w:rsidTr="00F7004D">
        <w:tc>
          <w:tcPr>
            <w:tcW w:w="2785" w:type="dxa"/>
          </w:tcPr>
          <w:p w14:paraId="4DA679F5" w14:textId="77777777" w:rsidR="00F7004D" w:rsidRPr="00F7004D" w:rsidRDefault="00F7004D" w:rsidP="00066DDD">
            <w:pPr>
              <w:spacing w:after="60"/>
            </w:pPr>
            <w:r w:rsidRPr="00F7004D">
              <w:lastRenderedPageBreak/>
              <w:t>Yukimasa Nagai</w:t>
            </w:r>
          </w:p>
        </w:tc>
        <w:tc>
          <w:tcPr>
            <w:tcW w:w="4500" w:type="dxa"/>
          </w:tcPr>
          <w:p w14:paraId="06A19C8D" w14:textId="77777777" w:rsidR="00F7004D" w:rsidRPr="00F7004D" w:rsidRDefault="00F7004D" w:rsidP="00066DDD">
            <w:pPr>
              <w:spacing w:after="60"/>
            </w:pPr>
            <w:r w:rsidRPr="00F7004D">
              <w:t>Mitsubishi Electric Corporation</w:t>
            </w:r>
          </w:p>
        </w:tc>
      </w:tr>
      <w:tr w:rsidR="00F7004D" w:rsidRPr="00F7004D" w14:paraId="466B7050" w14:textId="77777777" w:rsidTr="00F7004D">
        <w:tc>
          <w:tcPr>
            <w:tcW w:w="2785" w:type="dxa"/>
          </w:tcPr>
          <w:p w14:paraId="63F67056" w14:textId="77777777" w:rsidR="00F7004D" w:rsidRPr="00F7004D" w:rsidRDefault="00F7004D" w:rsidP="00066DDD">
            <w:pPr>
              <w:spacing w:after="60"/>
            </w:pPr>
            <w:r w:rsidRPr="00F7004D">
              <w:t>Sakie Nagakubo</w:t>
            </w:r>
          </w:p>
        </w:tc>
        <w:tc>
          <w:tcPr>
            <w:tcW w:w="4500" w:type="dxa"/>
          </w:tcPr>
          <w:p w14:paraId="00408643" w14:textId="77777777" w:rsidR="00F7004D" w:rsidRPr="00F7004D" w:rsidRDefault="00F7004D" w:rsidP="00066DDD">
            <w:pPr>
              <w:spacing w:after="60"/>
            </w:pPr>
            <w:r w:rsidRPr="00F7004D">
              <w:t>Toshiba</w:t>
            </w:r>
          </w:p>
        </w:tc>
      </w:tr>
      <w:tr w:rsidR="00F7004D" w:rsidRPr="00F7004D" w14:paraId="13CF5205" w14:textId="77777777" w:rsidTr="00F7004D">
        <w:tc>
          <w:tcPr>
            <w:tcW w:w="2785" w:type="dxa"/>
          </w:tcPr>
          <w:p w14:paraId="22C07AD7" w14:textId="77777777" w:rsidR="00F7004D" w:rsidRPr="00F7004D" w:rsidRDefault="00F7004D" w:rsidP="00066DDD">
            <w:pPr>
              <w:spacing w:after="60"/>
            </w:pPr>
            <w:r w:rsidRPr="00F7004D">
              <w:t>Alireza Nejatian</w:t>
            </w:r>
          </w:p>
        </w:tc>
        <w:tc>
          <w:tcPr>
            <w:tcW w:w="4500" w:type="dxa"/>
          </w:tcPr>
          <w:p w14:paraId="4D3560CC" w14:textId="77777777" w:rsidR="00F7004D" w:rsidRPr="00F7004D" w:rsidRDefault="00F7004D" w:rsidP="00066DDD">
            <w:pPr>
              <w:spacing w:after="60"/>
            </w:pPr>
            <w:r w:rsidRPr="00F7004D">
              <w:t>Ericsson AB</w:t>
            </w:r>
          </w:p>
        </w:tc>
      </w:tr>
      <w:tr w:rsidR="00F7004D" w:rsidRPr="00F7004D" w14:paraId="34FDEFC5" w14:textId="77777777" w:rsidTr="00F7004D">
        <w:tc>
          <w:tcPr>
            <w:tcW w:w="2785" w:type="dxa"/>
          </w:tcPr>
          <w:p w14:paraId="138A507A" w14:textId="77777777" w:rsidR="00F7004D" w:rsidRPr="00F7004D" w:rsidRDefault="00F7004D" w:rsidP="00066DDD">
            <w:pPr>
              <w:spacing w:after="60"/>
            </w:pPr>
            <w:r w:rsidRPr="00F7004D">
              <w:t>Stephen Palm</w:t>
            </w:r>
          </w:p>
        </w:tc>
        <w:tc>
          <w:tcPr>
            <w:tcW w:w="4500" w:type="dxa"/>
          </w:tcPr>
          <w:p w14:paraId="3C3E16D0" w14:textId="77777777" w:rsidR="00F7004D" w:rsidRPr="00F7004D" w:rsidRDefault="00F7004D" w:rsidP="00066DDD">
            <w:pPr>
              <w:spacing w:after="60"/>
            </w:pPr>
            <w:r w:rsidRPr="00F7004D">
              <w:t>Broadcom Corporation</w:t>
            </w:r>
          </w:p>
        </w:tc>
      </w:tr>
      <w:tr w:rsidR="00F7004D" w:rsidRPr="00F7004D" w14:paraId="1396AF7D" w14:textId="77777777" w:rsidTr="00F7004D">
        <w:tc>
          <w:tcPr>
            <w:tcW w:w="2785" w:type="dxa"/>
          </w:tcPr>
          <w:p w14:paraId="0CE439FA" w14:textId="77777777" w:rsidR="00F7004D" w:rsidRPr="00F7004D" w:rsidRDefault="00F7004D" w:rsidP="00066DDD">
            <w:pPr>
              <w:spacing w:after="60"/>
            </w:pPr>
            <w:r w:rsidRPr="00F7004D">
              <w:t>James Petranovich</w:t>
            </w:r>
          </w:p>
        </w:tc>
        <w:tc>
          <w:tcPr>
            <w:tcW w:w="4500" w:type="dxa"/>
          </w:tcPr>
          <w:p w14:paraId="2A90E465" w14:textId="77777777" w:rsidR="00F7004D" w:rsidRPr="00F7004D" w:rsidRDefault="00F7004D" w:rsidP="00066DDD">
            <w:pPr>
              <w:spacing w:after="60"/>
            </w:pPr>
            <w:r w:rsidRPr="00F7004D">
              <w:t>ViaSat, Inc.</w:t>
            </w:r>
          </w:p>
        </w:tc>
      </w:tr>
      <w:tr w:rsidR="00F7004D" w:rsidRPr="00F7004D" w14:paraId="1CAB64D7" w14:textId="77777777" w:rsidTr="00F7004D">
        <w:tc>
          <w:tcPr>
            <w:tcW w:w="2785" w:type="dxa"/>
          </w:tcPr>
          <w:p w14:paraId="16D71C1D" w14:textId="77777777" w:rsidR="00F7004D" w:rsidRPr="00F7004D" w:rsidRDefault="00F7004D" w:rsidP="00066DDD">
            <w:pPr>
              <w:spacing w:after="60"/>
            </w:pPr>
            <w:r w:rsidRPr="00F7004D">
              <w:t>Clinton Powell</w:t>
            </w:r>
          </w:p>
        </w:tc>
        <w:tc>
          <w:tcPr>
            <w:tcW w:w="4500" w:type="dxa"/>
          </w:tcPr>
          <w:p w14:paraId="555E45DF" w14:textId="77777777" w:rsidR="00F7004D" w:rsidRPr="00F7004D" w:rsidRDefault="00F7004D" w:rsidP="00066DDD">
            <w:pPr>
              <w:spacing w:after="60"/>
            </w:pPr>
            <w:r w:rsidRPr="00F7004D">
              <w:t>Powell Wireless Consulting, LLC</w:t>
            </w:r>
          </w:p>
        </w:tc>
      </w:tr>
      <w:tr w:rsidR="00F7004D" w:rsidRPr="00F7004D" w14:paraId="4EE4E17C" w14:textId="77777777" w:rsidTr="00F7004D">
        <w:tc>
          <w:tcPr>
            <w:tcW w:w="2785" w:type="dxa"/>
          </w:tcPr>
          <w:p w14:paraId="76484400" w14:textId="77777777" w:rsidR="00F7004D" w:rsidRPr="00F7004D" w:rsidRDefault="00F7004D" w:rsidP="00066DDD">
            <w:pPr>
              <w:spacing w:after="60"/>
            </w:pPr>
            <w:r w:rsidRPr="00F7004D">
              <w:t>Demir Rakanovic</w:t>
            </w:r>
          </w:p>
        </w:tc>
        <w:tc>
          <w:tcPr>
            <w:tcW w:w="4500" w:type="dxa"/>
          </w:tcPr>
          <w:p w14:paraId="4D65A12C" w14:textId="77777777" w:rsidR="00F7004D" w:rsidRPr="00F7004D" w:rsidRDefault="00F7004D" w:rsidP="00066DDD">
            <w:pPr>
              <w:spacing w:after="60"/>
            </w:pPr>
            <w:r w:rsidRPr="00F7004D">
              <w:t>u-blox</w:t>
            </w:r>
          </w:p>
        </w:tc>
      </w:tr>
      <w:tr w:rsidR="00F7004D" w:rsidRPr="00F7004D" w14:paraId="2C13F9A1" w14:textId="77777777" w:rsidTr="00F7004D">
        <w:tc>
          <w:tcPr>
            <w:tcW w:w="2785" w:type="dxa"/>
          </w:tcPr>
          <w:p w14:paraId="3DAB3D58" w14:textId="77777777" w:rsidR="00F7004D" w:rsidRPr="00F7004D" w:rsidRDefault="00F7004D" w:rsidP="00066DDD">
            <w:pPr>
              <w:spacing w:after="60"/>
            </w:pPr>
            <w:r w:rsidRPr="00F7004D">
              <w:t>Benjamin Rolfe</w:t>
            </w:r>
          </w:p>
        </w:tc>
        <w:tc>
          <w:tcPr>
            <w:tcW w:w="4500" w:type="dxa"/>
          </w:tcPr>
          <w:p w14:paraId="6D5D3700" w14:textId="77777777" w:rsidR="00F7004D" w:rsidRPr="00F7004D" w:rsidRDefault="00F7004D" w:rsidP="00066DDD">
            <w:pPr>
              <w:spacing w:after="60"/>
            </w:pPr>
            <w:r w:rsidRPr="00F7004D">
              <w:t>Blind Creek Associates</w:t>
            </w:r>
          </w:p>
        </w:tc>
      </w:tr>
      <w:tr w:rsidR="00F7004D" w:rsidRPr="00F7004D" w14:paraId="61F80323" w14:textId="77777777" w:rsidTr="00F7004D">
        <w:tc>
          <w:tcPr>
            <w:tcW w:w="2785" w:type="dxa"/>
          </w:tcPr>
          <w:p w14:paraId="155C6E6E" w14:textId="77777777" w:rsidR="00F7004D" w:rsidRPr="00F7004D" w:rsidRDefault="00F7004D" w:rsidP="00066DDD">
            <w:pPr>
              <w:spacing w:after="60"/>
            </w:pPr>
            <w:r w:rsidRPr="00F7004D">
              <w:t>Ruben E Salazar Cardozo</w:t>
            </w:r>
          </w:p>
        </w:tc>
        <w:tc>
          <w:tcPr>
            <w:tcW w:w="4500" w:type="dxa"/>
          </w:tcPr>
          <w:p w14:paraId="16053CBE" w14:textId="77777777" w:rsidR="00F7004D" w:rsidRPr="00F7004D" w:rsidRDefault="00F7004D" w:rsidP="00066DDD">
            <w:pPr>
              <w:spacing w:after="60"/>
            </w:pPr>
            <w:r w:rsidRPr="00F7004D">
              <w:t>Landis+Gyr AG</w:t>
            </w:r>
          </w:p>
        </w:tc>
      </w:tr>
      <w:tr w:rsidR="00F7004D" w:rsidRPr="00F7004D" w14:paraId="1FFD92E6" w14:textId="77777777" w:rsidTr="00F7004D">
        <w:tc>
          <w:tcPr>
            <w:tcW w:w="2785" w:type="dxa"/>
          </w:tcPr>
          <w:p w14:paraId="029D45D0" w14:textId="77777777" w:rsidR="00F7004D" w:rsidRPr="00F7004D" w:rsidRDefault="00F7004D" w:rsidP="00066DDD">
            <w:pPr>
              <w:spacing w:after="60"/>
            </w:pPr>
            <w:r w:rsidRPr="00F7004D">
              <w:t>Kunal Shah</w:t>
            </w:r>
          </w:p>
        </w:tc>
        <w:tc>
          <w:tcPr>
            <w:tcW w:w="4500" w:type="dxa"/>
          </w:tcPr>
          <w:p w14:paraId="668BE5D9" w14:textId="77777777" w:rsidR="00F7004D" w:rsidRPr="00F7004D" w:rsidRDefault="00F7004D" w:rsidP="00066DDD">
            <w:pPr>
              <w:spacing w:after="60"/>
            </w:pPr>
            <w:r w:rsidRPr="00F7004D">
              <w:t>Itron Inc.</w:t>
            </w:r>
          </w:p>
        </w:tc>
      </w:tr>
      <w:tr w:rsidR="00F7004D" w:rsidRPr="00F7004D" w14:paraId="5565DF1C" w14:textId="77777777" w:rsidTr="00F7004D">
        <w:tc>
          <w:tcPr>
            <w:tcW w:w="2785" w:type="dxa"/>
          </w:tcPr>
          <w:p w14:paraId="5DF93C99" w14:textId="77777777" w:rsidR="00F7004D" w:rsidRPr="00F7004D" w:rsidRDefault="00F7004D" w:rsidP="00066DDD">
            <w:pPr>
              <w:spacing w:after="60"/>
            </w:pPr>
            <w:r w:rsidRPr="00F7004D">
              <w:t>Stephen Shellhammer</w:t>
            </w:r>
          </w:p>
        </w:tc>
        <w:tc>
          <w:tcPr>
            <w:tcW w:w="4500" w:type="dxa"/>
          </w:tcPr>
          <w:p w14:paraId="3D969884" w14:textId="77777777" w:rsidR="00F7004D" w:rsidRPr="00F7004D" w:rsidRDefault="00F7004D" w:rsidP="00066DDD">
            <w:pPr>
              <w:spacing w:after="60"/>
            </w:pPr>
            <w:r w:rsidRPr="00F7004D">
              <w:t>Qualcomm Incorporated</w:t>
            </w:r>
          </w:p>
        </w:tc>
      </w:tr>
      <w:tr w:rsidR="00F7004D" w:rsidRPr="00F7004D" w14:paraId="03CC52F7" w14:textId="77777777" w:rsidTr="00F7004D">
        <w:tc>
          <w:tcPr>
            <w:tcW w:w="2785" w:type="dxa"/>
          </w:tcPr>
          <w:p w14:paraId="402D293C" w14:textId="77777777" w:rsidR="00F7004D" w:rsidRPr="00F7004D" w:rsidRDefault="00F7004D" w:rsidP="00066DDD">
            <w:pPr>
              <w:spacing w:after="60"/>
            </w:pPr>
            <w:r w:rsidRPr="00F7004D">
              <w:t>Don Sturek</w:t>
            </w:r>
          </w:p>
        </w:tc>
        <w:tc>
          <w:tcPr>
            <w:tcW w:w="4500" w:type="dxa"/>
          </w:tcPr>
          <w:p w14:paraId="1F93CA80" w14:textId="77777777" w:rsidR="00F7004D" w:rsidRPr="00F7004D" w:rsidRDefault="00F7004D" w:rsidP="00066DDD">
            <w:pPr>
              <w:spacing w:after="60"/>
            </w:pPr>
            <w:r w:rsidRPr="00F7004D">
              <w:t>Silver Spring Networks Inc.</w:t>
            </w:r>
          </w:p>
        </w:tc>
      </w:tr>
      <w:tr w:rsidR="00F7004D" w:rsidRPr="00F7004D" w14:paraId="50F28809" w14:textId="77777777" w:rsidTr="00F7004D">
        <w:tc>
          <w:tcPr>
            <w:tcW w:w="2785" w:type="dxa"/>
          </w:tcPr>
          <w:p w14:paraId="509785A0" w14:textId="77777777" w:rsidR="00F7004D" w:rsidRPr="00F7004D" w:rsidRDefault="00F7004D" w:rsidP="00066DDD">
            <w:pPr>
              <w:spacing w:after="60"/>
            </w:pPr>
            <w:r w:rsidRPr="00F7004D">
              <w:t>Takenori Sumi</w:t>
            </w:r>
          </w:p>
        </w:tc>
        <w:tc>
          <w:tcPr>
            <w:tcW w:w="4500" w:type="dxa"/>
          </w:tcPr>
          <w:p w14:paraId="5FEE384B" w14:textId="77777777" w:rsidR="00F7004D" w:rsidRPr="00F7004D" w:rsidRDefault="00F7004D" w:rsidP="00066DDD">
            <w:pPr>
              <w:spacing w:after="60"/>
            </w:pPr>
            <w:r w:rsidRPr="00F7004D">
              <w:t>Mitsubishi Electric Corporation</w:t>
            </w:r>
          </w:p>
        </w:tc>
      </w:tr>
      <w:tr w:rsidR="00F7004D" w:rsidRPr="00F7004D" w14:paraId="3318EA8D" w14:textId="77777777" w:rsidTr="00F7004D">
        <w:tc>
          <w:tcPr>
            <w:tcW w:w="2785" w:type="dxa"/>
          </w:tcPr>
          <w:p w14:paraId="0359A59A" w14:textId="77777777" w:rsidR="00F7004D" w:rsidRPr="00F7004D" w:rsidRDefault="00F7004D" w:rsidP="00066DDD">
            <w:pPr>
              <w:spacing w:after="60"/>
            </w:pPr>
            <w:r w:rsidRPr="00F7004D">
              <w:t>Mineo Takai</w:t>
            </w:r>
          </w:p>
        </w:tc>
        <w:tc>
          <w:tcPr>
            <w:tcW w:w="4500" w:type="dxa"/>
          </w:tcPr>
          <w:p w14:paraId="2132C0BE" w14:textId="77777777" w:rsidR="00F7004D" w:rsidRPr="00F7004D" w:rsidRDefault="00F7004D" w:rsidP="00066DDD">
            <w:pPr>
              <w:spacing w:after="60"/>
            </w:pPr>
            <w:r w:rsidRPr="00F7004D">
              <w:t>Space-Time Engineering</w:t>
            </w:r>
          </w:p>
        </w:tc>
      </w:tr>
      <w:tr w:rsidR="00F7004D" w:rsidRPr="00F7004D" w14:paraId="662DB4D4" w14:textId="77777777" w:rsidTr="00F7004D">
        <w:tc>
          <w:tcPr>
            <w:tcW w:w="2785" w:type="dxa"/>
          </w:tcPr>
          <w:p w14:paraId="5DEAFF88" w14:textId="77777777" w:rsidR="00F7004D" w:rsidRPr="00F7004D" w:rsidRDefault="00F7004D" w:rsidP="00066DDD">
            <w:pPr>
              <w:spacing w:after="60"/>
            </w:pPr>
            <w:r w:rsidRPr="00F7004D">
              <w:t>Billy Verso</w:t>
            </w:r>
          </w:p>
        </w:tc>
        <w:tc>
          <w:tcPr>
            <w:tcW w:w="4500" w:type="dxa"/>
          </w:tcPr>
          <w:p w14:paraId="1B59FC38" w14:textId="77777777" w:rsidR="00F7004D" w:rsidRPr="00F7004D" w:rsidRDefault="00F7004D" w:rsidP="00066DDD">
            <w:pPr>
              <w:spacing w:after="60"/>
            </w:pPr>
            <w:r w:rsidRPr="00F7004D">
              <w:t>DecaWave</w:t>
            </w:r>
          </w:p>
        </w:tc>
      </w:tr>
      <w:tr w:rsidR="00F7004D" w:rsidRPr="00F7004D" w14:paraId="47CE9CBB" w14:textId="77777777" w:rsidTr="00F7004D">
        <w:tc>
          <w:tcPr>
            <w:tcW w:w="2785" w:type="dxa"/>
          </w:tcPr>
          <w:p w14:paraId="027F039C" w14:textId="77777777" w:rsidR="00F7004D" w:rsidRPr="00F7004D" w:rsidRDefault="00F7004D" w:rsidP="00066DDD">
            <w:pPr>
              <w:spacing w:after="60"/>
            </w:pPr>
            <w:r w:rsidRPr="00F7004D">
              <w:t>Johannes Wechsler</w:t>
            </w:r>
          </w:p>
        </w:tc>
        <w:tc>
          <w:tcPr>
            <w:tcW w:w="4500" w:type="dxa"/>
          </w:tcPr>
          <w:p w14:paraId="5DBA1BF0" w14:textId="77777777" w:rsidR="00F7004D" w:rsidRPr="00F7004D" w:rsidRDefault="00F7004D" w:rsidP="00066DDD">
            <w:pPr>
              <w:spacing w:after="60"/>
            </w:pPr>
            <w:r w:rsidRPr="00F7004D">
              <w:t>Fraunhofer Institute for Integrated Circuits IIS</w:t>
            </w:r>
          </w:p>
        </w:tc>
      </w:tr>
      <w:tr w:rsidR="00F7004D" w:rsidRPr="00F7004D" w14:paraId="11540740" w14:textId="77777777" w:rsidTr="00F7004D">
        <w:tc>
          <w:tcPr>
            <w:tcW w:w="2785" w:type="dxa"/>
          </w:tcPr>
          <w:p w14:paraId="5C5F9AE8" w14:textId="77777777" w:rsidR="00F7004D" w:rsidRPr="00F7004D" w:rsidRDefault="00F7004D" w:rsidP="00066DDD">
            <w:pPr>
              <w:spacing w:after="60"/>
            </w:pPr>
            <w:r w:rsidRPr="00F7004D">
              <w:t>Leif Wilhelmsson</w:t>
            </w:r>
          </w:p>
        </w:tc>
        <w:tc>
          <w:tcPr>
            <w:tcW w:w="4500" w:type="dxa"/>
          </w:tcPr>
          <w:p w14:paraId="5AC6A27A" w14:textId="77777777" w:rsidR="00F7004D" w:rsidRPr="00F7004D" w:rsidRDefault="00F7004D" w:rsidP="00066DDD">
            <w:pPr>
              <w:spacing w:after="60"/>
            </w:pPr>
            <w:r w:rsidRPr="00F7004D">
              <w:t>Ericsson AB</w:t>
            </w:r>
          </w:p>
        </w:tc>
      </w:tr>
      <w:tr w:rsidR="00F7004D" w:rsidRPr="000E3B39" w14:paraId="73BA8E68" w14:textId="77777777" w:rsidTr="00F7004D">
        <w:tc>
          <w:tcPr>
            <w:tcW w:w="2785" w:type="dxa"/>
          </w:tcPr>
          <w:p w14:paraId="5FA6EF6D" w14:textId="77777777" w:rsidR="00F7004D" w:rsidRPr="00F7004D" w:rsidRDefault="00F7004D" w:rsidP="00066DDD">
            <w:pPr>
              <w:spacing w:after="60"/>
            </w:pPr>
            <w:r w:rsidRPr="00F7004D">
              <w:t>Rolf de Vegt</w:t>
            </w:r>
          </w:p>
        </w:tc>
        <w:tc>
          <w:tcPr>
            <w:tcW w:w="4500" w:type="dxa"/>
          </w:tcPr>
          <w:p w14:paraId="223C05E3" w14:textId="77777777" w:rsidR="00F7004D" w:rsidRPr="000E3B39" w:rsidRDefault="00F7004D" w:rsidP="00066DDD">
            <w:pPr>
              <w:spacing w:after="60"/>
            </w:pPr>
            <w:r w:rsidRPr="00F7004D">
              <w:t>Qualcomm Incorporated</w:t>
            </w:r>
          </w:p>
        </w:tc>
      </w:tr>
    </w:tbl>
    <w:p w14:paraId="0C88EC3E" w14:textId="136EA8A2" w:rsidR="00BD1843" w:rsidRPr="000E3B39" w:rsidRDefault="00BD1843" w:rsidP="00F7004D">
      <w:pPr>
        <w:spacing w:after="60" w:line="240" w:lineRule="auto"/>
      </w:pPr>
    </w:p>
    <w:sectPr w:rsidR="00BD1843"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19F7" w14:textId="77777777" w:rsidR="003525AA" w:rsidRDefault="003525AA" w:rsidP="00766E54">
      <w:pPr>
        <w:spacing w:after="0" w:line="240" w:lineRule="auto"/>
      </w:pPr>
      <w:r>
        <w:separator/>
      </w:r>
    </w:p>
  </w:endnote>
  <w:endnote w:type="continuationSeparator" w:id="0">
    <w:p w14:paraId="52C03938" w14:textId="77777777" w:rsidR="003525AA" w:rsidRDefault="003525A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5C22" w14:textId="77777777" w:rsidR="003525AA" w:rsidRDefault="003525AA" w:rsidP="00766E54">
      <w:pPr>
        <w:spacing w:after="0" w:line="240" w:lineRule="auto"/>
      </w:pPr>
      <w:r>
        <w:separator/>
      </w:r>
    </w:p>
  </w:footnote>
  <w:footnote w:type="continuationSeparator" w:id="0">
    <w:p w14:paraId="60938757" w14:textId="77777777" w:rsidR="003525AA" w:rsidRDefault="003525A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78CF004" w:rsidR="00EB2E3A" w:rsidRPr="00C724F0" w:rsidRDefault="00D5170A" w:rsidP="00766E54">
    <w:pPr>
      <w:pStyle w:val="Header"/>
      <w:pBdr>
        <w:bottom w:val="single" w:sz="8" w:space="1" w:color="auto"/>
      </w:pBdr>
      <w:tabs>
        <w:tab w:val="clear" w:pos="4680"/>
        <w:tab w:val="center" w:pos="8280"/>
      </w:tabs>
      <w:rPr>
        <w:sz w:val="28"/>
      </w:rPr>
    </w:pPr>
    <w:r>
      <w:rPr>
        <w:sz w:val="28"/>
      </w:rPr>
      <w:t>May</w:t>
    </w:r>
    <w:r w:rsidR="00EB2E3A">
      <w:rPr>
        <w:sz w:val="28"/>
      </w:rPr>
      <w:t xml:space="preserve"> 2018</w:t>
    </w:r>
    <w:r w:rsidR="00EB2E3A">
      <w:rPr>
        <w:sz w:val="28"/>
      </w:rPr>
      <w:tab/>
      <w:t>IEEE P802.19-18/00</w:t>
    </w:r>
    <w:r w:rsidR="005305FF">
      <w:rPr>
        <w:sz w:val="28"/>
      </w:rPr>
      <w:t>31</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5AA"/>
    <w:rsid w:val="00363674"/>
    <w:rsid w:val="00373145"/>
    <w:rsid w:val="00380D37"/>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C0D55"/>
    <w:rsid w:val="004D0206"/>
    <w:rsid w:val="004E5271"/>
    <w:rsid w:val="004F5AFC"/>
    <w:rsid w:val="004F7806"/>
    <w:rsid w:val="005305FF"/>
    <w:rsid w:val="005348B0"/>
    <w:rsid w:val="005475DD"/>
    <w:rsid w:val="005778AA"/>
    <w:rsid w:val="00582C17"/>
    <w:rsid w:val="00585307"/>
    <w:rsid w:val="005903BD"/>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CD8"/>
    <w:rsid w:val="00D50B3F"/>
    <w:rsid w:val="00D5170A"/>
    <w:rsid w:val="00D76361"/>
    <w:rsid w:val="00D81018"/>
    <w:rsid w:val="00DA1A8B"/>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52BE0"/>
    <w:rsid w:val="00F53B24"/>
    <w:rsid w:val="00F61B37"/>
    <w:rsid w:val="00F7004D"/>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6574-2E0C-46AA-A08C-8A37859F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188</cp:revision>
  <cp:lastPrinted>2014-11-08T19:57:00Z</cp:lastPrinted>
  <dcterms:created xsi:type="dcterms:W3CDTF">2014-11-08T19:17:00Z</dcterms:created>
  <dcterms:modified xsi:type="dcterms:W3CDTF">2018-05-15T17:34:00Z</dcterms:modified>
</cp:coreProperties>
</file>