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1451" w14:textId="77777777" w:rsidR="006B0D31" w:rsidRDefault="00BE2150">
      <w:pPr>
        <w:pStyle w:val="T1"/>
        <w:pBdr>
          <w:bottom w:val="single" w:sz="6" w:space="0" w:color="000000"/>
        </w:pBdr>
        <w:spacing w:after="240"/>
      </w:pPr>
      <w:r>
        <w:t>IEEE P802.18</w:t>
      </w:r>
      <w:r>
        <w:br/>
        <w:t>Radio Regulatory Technical Advisory Group (RR-TAG)</w:t>
      </w:r>
    </w:p>
    <w:tbl>
      <w:tblPr>
        <w:tblW w:w="9576"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Layout w:type="fixed"/>
        <w:tblLook w:val="04A0" w:firstRow="1" w:lastRow="0" w:firstColumn="1" w:lastColumn="0" w:noHBand="0" w:noVBand="1"/>
      </w:tblPr>
      <w:tblGrid>
        <w:gridCol w:w="2096"/>
        <w:gridCol w:w="1860"/>
        <w:gridCol w:w="1331"/>
        <w:gridCol w:w="1241"/>
        <w:gridCol w:w="3048"/>
      </w:tblGrid>
      <w:tr w:rsidR="006B0D31" w14:paraId="718BB614" w14:textId="77777777" w:rsidTr="78DCB64A">
        <w:trPr>
          <w:trHeight w:val="630"/>
          <w:jc w:val="center"/>
        </w:trPr>
        <w:tc>
          <w:tcPr>
            <w:tcW w:w="95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0" w:type="dxa"/>
              <w:bottom w:w="80" w:type="dxa"/>
              <w:right w:w="800" w:type="dxa"/>
            </w:tcMar>
            <w:vAlign w:val="center"/>
          </w:tcPr>
          <w:p w14:paraId="31E32192" w14:textId="0C03681E" w:rsidR="006B0D31" w:rsidRDefault="00EC5BB0" w:rsidP="00615E6A">
            <w:pPr>
              <w:pStyle w:val="T2"/>
              <w:widowControl w:val="0"/>
              <w:tabs>
                <w:tab w:val="left" w:pos="6936"/>
              </w:tabs>
            </w:pPr>
            <w:r w:rsidRPr="00EC5BB0">
              <w:rPr>
                <w:b w:val="0"/>
                <w:bCs w:val="0"/>
              </w:rPr>
              <w:t>Draft response to India TRAI</w:t>
            </w:r>
            <w:r w:rsidR="00317722">
              <w:rPr>
                <w:b w:val="0"/>
                <w:bCs w:val="0"/>
              </w:rPr>
              <w:t>’</w:t>
            </w:r>
            <w:r w:rsidRPr="00EC5BB0">
              <w:rPr>
                <w:b w:val="0"/>
                <w:bCs w:val="0"/>
              </w:rPr>
              <w:t xml:space="preserve">s consultation </w:t>
            </w:r>
            <w:r w:rsidR="006140B0">
              <w:rPr>
                <w:b w:val="0"/>
                <w:bCs w:val="0"/>
              </w:rPr>
              <w:t>p</w:t>
            </w:r>
            <w:r w:rsidR="006140B0" w:rsidRPr="006140B0">
              <w:rPr>
                <w:b w:val="0"/>
                <w:bCs w:val="0"/>
              </w:rPr>
              <w:t xml:space="preserve">aper on the </w:t>
            </w:r>
            <w:r w:rsidR="006140B0">
              <w:rPr>
                <w:b w:val="0"/>
                <w:bCs w:val="0"/>
              </w:rPr>
              <w:t>a</w:t>
            </w:r>
            <w:r w:rsidR="006140B0" w:rsidRPr="006140B0">
              <w:rPr>
                <w:b w:val="0"/>
                <w:bCs w:val="0"/>
              </w:rPr>
              <w:t xml:space="preserve">uction of </w:t>
            </w:r>
            <w:r w:rsidR="006140B0">
              <w:rPr>
                <w:b w:val="0"/>
                <w:bCs w:val="0"/>
              </w:rPr>
              <w:t>r</w:t>
            </w:r>
            <w:r w:rsidR="006140B0" w:rsidRPr="006140B0">
              <w:rPr>
                <w:b w:val="0"/>
                <w:bCs w:val="0"/>
              </w:rPr>
              <w:t xml:space="preserve">adio </w:t>
            </w:r>
            <w:r w:rsidR="006140B0">
              <w:rPr>
                <w:b w:val="0"/>
                <w:bCs w:val="0"/>
              </w:rPr>
              <w:t>f</w:t>
            </w:r>
            <w:r w:rsidR="006140B0" w:rsidRPr="006140B0">
              <w:rPr>
                <w:b w:val="0"/>
                <w:bCs w:val="0"/>
              </w:rPr>
              <w:t xml:space="preserve">requency </w:t>
            </w:r>
            <w:r w:rsidR="006140B0">
              <w:rPr>
                <w:b w:val="0"/>
                <w:bCs w:val="0"/>
              </w:rPr>
              <w:t>s</w:t>
            </w:r>
            <w:r w:rsidR="006140B0" w:rsidRPr="006140B0">
              <w:rPr>
                <w:b w:val="0"/>
                <w:bCs w:val="0"/>
              </w:rPr>
              <w:t xml:space="preserve">pectrum in the </w:t>
            </w:r>
            <w:r w:rsidR="006140B0">
              <w:rPr>
                <w:b w:val="0"/>
                <w:bCs w:val="0"/>
              </w:rPr>
              <w:t>f</w:t>
            </w:r>
            <w:r w:rsidR="006140B0" w:rsidRPr="006140B0">
              <w:rPr>
                <w:b w:val="0"/>
                <w:bCs w:val="0"/>
              </w:rPr>
              <w:t xml:space="preserve">requency </w:t>
            </w:r>
            <w:r w:rsidR="006140B0">
              <w:rPr>
                <w:b w:val="0"/>
                <w:bCs w:val="0"/>
              </w:rPr>
              <w:t>b</w:t>
            </w:r>
            <w:r w:rsidR="006140B0" w:rsidRPr="006140B0">
              <w:rPr>
                <w:b w:val="0"/>
                <w:bCs w:val="0"/>
              </w:rPr>
              <w:t xml:space="preserve">ands </w:t>
            </w:r>
            <w:r w:rsidR="006140B0">
              <w:rPr>
                <w:b w:val="0"/>
                <w:bCs w:val="0"/>
              </w:rPr>
              <w:t>i</w:t>
            </w:r>
            <w:r w:rsidR="006140B0" w:rsidRPr="006140B0">
              <w:rPr>
                <w:b w:val="0"/>
                <w:bCs w:val="0"/>
              </w:rPr>
              <w:t>dentified for International Mobile Telecommunications (IMT)</w:t>
            </w:r>
          </w:p>
        </w:tc>
      </w:tr>
      <w:tr w:rsidR="006B0D31" w14:paraId="628E1C28" w14:textId="77777777" w:rsidTr="78DCB64A">
        <w:trPr>
          <w:trHeight w:val="117"/>
          <w:jc w:val="center"/>
        </w:trPr>
        <w:tc>
          <w:tcPr>
            <w:tcW w:w="95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0" w:type="dxa"/>
            </w:tcMar>
            <w:vAlign w:val="center"/>
          </w:tcPr>
          <w:p w14:paraId="17D50784" w14:textId="7D804D4E" w:rsidR="006B0D31" w:rsidRDefault="00BE2150" w:rsidP="004E5358">
            <w:pPr>
              <w:pStyle w:val="T2"/>
              <w:widowControl w:val="0"/>
              <w:ind w:left="0"/>
            </w:pPr>
            <w:r>
              <w:rPr>
                <w:b w:val="0"/>
                <w:bCs w:val="0"/>
                <w:sz w:val="20"/>
                <w:szCs w:val="20"/>
              </w:rPr>
              <w:t>Date: 202</w:t>
            </w:r>
            <w:r w:rsidR="007C191A">
              <w:rPr>
                <w:b w:val="0"/>
                <w:bCs w:val="0"/>
                <w:sz w:val="20"/>
                <w:szCs w:val="20"/>
              </w:rPr>
              <w:t>5</w:t>
            </w:r>
            <w:r>
              <w:rPr>
                <w:b w:val="0"/>
                <w:bCs w:val="0"/>
                <w:sz w:val="20"/>
                <w:szCs w:val="20"/>
              </w:rPr>
              <w:t>-</w:t>
            </w:r>
            <w:r w:rsidR="006140B0">
              <w:rPr>
                <w:b w:val="0"/>
                <w:bCs w:val="0"/>
                <w:sz w:val="20"/>
                <w:szCs w:val="20"/>
              </w:rPr>
              <w:t>10</w:t>
            </w:r>
            <w:r>
              <w:rPr>
                <w:b w:val="0"/>
                <w:bCs w:val="0"/>
                <w:sz w:val="20"/>
                <w:szCs w:val="20"/>
              </w:rPr>
              <w:t>-</w:t>
            </w:r>
            <w:r w:rsidR="006140B0">
              <w:rPr>
                <w:b w:val="0"/>
                <w:bCs w:val="0"/>
                <w:sz w:val="20"/>
                <w:szCs w:val="20"/>
              </w:rPr>
              <w:t>02</w:t>
            </w:r>
          </w:p>
        </w:tc>
      </w:tr>
      <w:tr w:rsidR="006B0D31" w14:paraId="6FECC388" w14:textId="77777777" w:rsidTr="78DCB64A">
        <w:trPr>
          <w:trHeight w:val="232"/>
          <w:jc w:val="center"/>
        </w:trPr>
        <w:tc>
          <w:tcPr>
            <w:tcW w:w="95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0DB1622" w14:textId="77777777" w:rsidR="006B0D31" w:rsidRDefault="00BE2150">
            <w:pPr>
              <w:pStyle w:val="T2"/>
              <w:widowControl w:val="0"/>
              <w:spacing w:after="0"/>
              <w:ind w:left="0" w:right="0"/>
              <w:jc w:val="left"/>
            </w:pPr>
            <w:r>
              <w:rPr>
                <w:b w:val="0"/>
                <w:bCs w:val="0"/>
                <w:sz w:val="20"/>
                <w:szCs w:val="20"/>
              </w:rPr>
              <w:t>Author(s):</w:t>
            </w:r>
          </w:p>
        </w:tc>
      </w:tr>
      <w:tr w:rsidR="006B0D31" w14:paraId="63057FCC" w14:textId="77777777" w:rsidTr="009378A2">
        <w:trPr>
          <w:trHeight w:val="232"/>
          <w:jc w:val="center"/>
        </w:trPr>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916268D" w14:textId="77777777" w:rsidR="006B0D31" w:rsidRDefault="00BE2150">
            <w:pPr>
              <w:pStyle w:val="T2"/>
              <w:widowControl w:val="0"/>
              <w:spacing w:after="0"/>
              <w:ind w:left="0" w:right="0"/>
              <w:jc w:val="left"/>
            </w:pPr>
            <w:r>
              <w:rPr>
                <w:b w:val="0"/>
                <w:bCs w:val="0"/>
                <w:sz w:val="20"/>
                <w:szCs w:val="20"/>
              </w:rPr>
              <w:t>Name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1D1D50E" w14:textId="77777777" w:rsidR="006B0D31" w:rsidRDefault="00BE2150">
            <w:pPr>
              <w:pStyle w:val="T2"/>
              <w:widowControl w:val="0"/>
              <w:spacing w:after="0"/>
              <w:ind w:left="0" w:right="0"/>
              <w:jc w:val="left"/>
            </w:pPr>
            <w:r>
              <w:rPr>
                <w:b w:val="0"/>
                <w:bCs w:val="0"/>
                <w:sz w:val="20"/>
                <w:szCs w:val="20"/>
              </w:rPr>
              <w:t>Company</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9E727CB" w14:textId="77777777" w:rsidR="006B0D31" w:rsidRDefault="00BE2150">
            <w:pPr>
              <w:pStyle w:val="T2"/>
              <w:widowControl w:val="0"/>
              <w:spacing w:after="0"/>
              <w:ind w:left="0" w:right="0"/>
              <w:jc w:val="left"/>
            </w:pPr>
            <w:r>
              <w:rPr>
                <w:b w:val="0"/>
                <w:bCs w:val="0"/>
                <w:sz w:val="20"/>
                <w:szCs w:val="20"/>
              </w:rPr>
              <w:t>Address</w:t>
            </w:r>
          </w:p>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3EE68F1" w14:textId="77777777" w:rsidR="006B0D31" w:rsidRDefault="00BE2150">
            <w:pPr>
              <w:pStyle w:val="T2"/>
              <w:widowControl w:val="0"/>
              <w:spacing w:after="0"/>
              <w:ind w:left="0" w:right="0"/>
              <w:jc w:val="left"/>
            </w:pPr>
            <w:r>
              <w:rPr>
                <w:b w:val="0"/>
                <w:bCs w:val="0"/>
                <w:sz w:val="20"/>
                <w:szCs w:val="20"/>
              </w:rPr>
              <w:t>Phone</w:t>
            </w:r>
          </w:p>
        </w:tc>
        <w:tc>
          <w:tcPr>
            <w:tcW w:w="3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C3CC95C" w14:textId="21E9F94A" w:rsidR="006B0D31" w:rsidRDefault="00536DAE">
            <w:pPr>
              <w:pStyle w:val="T2"/>
              <w:widowControl w:val="0"/>
              <w:spacing w:after="0"/>
              <w:ind w:left="0" w:right="0"/>
              <w:jc w:val="left"/>
            </w:pPr>
            <w:r>
              <w:rPr>
                <w:b w:val="0"/>
                <w:bCs w:val="0"/>
                <w:sz w:val="20"/>
                <w:szCs w:val="20"/>
              </w:rPr>
              <w:t>E</w:t>
            </w:r>
            <w:r w:rsidR="00BE2150">
              <w:rPr>
                <w:b w:val="0"/>
                <w:bCs w:val="0"/>
                <w:sz w:val="20"/>
                <w:szCs w:val="20"/>
              </w:rPr>
              <w:t>mail</w:t>
            </w:r>
          </w:p>
        </w:tc>
      </w:tr>
      <w:tr w:rsidR="006140B0" w14:paraId="1F209362" w14:textId="77777777" w:rsidTr="009378A2">
        <w:trPr>
          <w:trHeight w:val="300"/>
          <w:jc w:val="center"/>
        </w:trPr>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504A9D9" w14:textId="456FCA96" w:rsidR="006140B0" w:rsidRDefault="006140B0" w:rsidP="006140B0">
            <w:pPr>
              <w:pStyle w:val="T2"/>
              <w:widowControl w:val="0"/>
              <w:spacing w:after="0"/>
              <w:ind w:left="0" w:right="0"/>
              <w:jc w:val="left"/>
            </w:pPr>
            <w:r>
              <w:rPr>
                <w:rStyle w:val="None"/>
                <w:b w:val="0"/>
                <w:bCs w:val="0"/>
                <w:sz w:val="20"/>
                <w:szCs w:val="20"/>
              </w:rPr>
              <w:t>Pelin Salem</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EF4C385" w14:textId="73FC5CD4" w:rsidR="006140B0" w:rsidRDefault="006140B0" w:rsidP="006140B0">
            <w:pPr>
              <w:pStyle w:val="T2"/>
              <w:widowControl w:val="0"/>
              <w:spacing w:after="0"/>
              <w:ind w:left="0" w:right="0"/>
              <w:jc w:val="left"/>
            </w:pPr>
            <w:r>
              <w:rPr>
                <w:rStyle w:val="None"/>
                <w:b w:val="0"/>
                <w:bCs w:val="0"/>
                <w:sz w:val="20"/>
                <w:szCs w:val="20"/>
              </w:rPr>
              <w:t>Cisco Systems</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EFDAF6B" w14:textId="77777777" w:rsidR="006140B0" w:rsidRDefault="006140B0" w:rsidP="006140B0"/>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53F5724" w14:textId="77777777" w:rsidR="006140B0" w:rsidRDefault="006140B0" w:rsidP="006140B0"/>
        </w:tc>
        <w:tc>
          <w:tcPr>
            <w:tcW w:w="3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9FECD8D" w14:textId="0C28751C" w:rsidR="006140B0" w:rsidRPr="007E6003" w:rsidRDefault="006140B0" w:rsidP="006140B0">
            <w:pPr>
              <w:pStyle w:val="T2"/>
              <w:widowControl w:val="0"/>
              <w:spacing w:after="0"/>
              <w:ind w:left="0" w:right="0"/>
              <w:jc w:val="left"/>
              <w:rPr>
                <w:b w:val="0"/>
                <w:bCs w:val="0"/>
                <w:sz w:val="20"/>
                <w:szCs w:val="20"/>
              </w:rPr>
            </w:pPr>
            <w:hyperlink r:id="rId8" w:history="1">
              <w:r w:rsidRPr="00E80D5C">
                <w:rPr>
                  <w:rStyle w:val="Hyperlink"/>
                  <w:b w:val="0"/>
                  <w:bCs w:val="0"/>
                  <w:sz w:val="20"/>
                  <w:szCs w:val="20"/>
                </w:rPr>
                <w:t>pmohamed@cisco.com</w:t>
              </w:r>
            </w:hyperlink>
            <w:r>
              <w:rPr>
                <w:b w:val="0"/>
                <w:bCs w:val="0"/>
                <w:sz w:val="20"/>
                <w:szCs w:val="20"/>
              </w:rPr>
              <w:t xml:space="preserve"> </w:t>
            </w:r>
          </w:p>
        </w:tc>
      </w:tr>
      <w:tr w:rsidR="00EF1B2F" w14:paraId="63692087" w14:textId="77777777" w:rsidTr="009378A2">
        <w:trPr>
          <w:trHeight w:val="300"/>
          <w:jc w:val="center"/>
        </w:trPr>
        <w:tc>
          <w:tcPr>
            <w:tcW w:w="2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5EDEFC0" w14:textId="6901A062" w:rsidR="00EF1B2F" w:rsidRDefault="00EF1B2F">
            <w:pPr>
              <w:pStyle w:val="T2"/>
              <w:widowControl w:val="0"/>
              <w:spacing w:after="0"/>
              <w:ind w:left="0" w:right="0"/>
              <w:jc w:val="left"/>
              <w:rPr>
                <w:rStyle w:val="None"/>
                <w:b w:val="0"/>
                <w:bCs w:val="0"/>
                <w:sz w:val="20"/>
                <w:szCs w:val="20"/>
              </w:rPr>
            </w:pPr>
            <w:r>
              <w:rPr>
                <w:rStyle w:val="None"/>
                <w:b w:val="0"/>
                <w:bCs w:val="0"/>
                <w:sz w:val="20"/>
                <w:szCs w:val="20"/>
              </w:rPr>
              <w:t>Edward Au</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4138B16" w14:textId="5B121AF0" w:rsidR="00EF1B2F" w:rsidRDefault="004C2DC5">
            <w:pPr>
              <w:pStyle w:val="T2"/>
              <w:widowControl w:val="0"/>
              <w:spacing w:after="0"/>
              <w:ind w:left="0" w:right="0"/>
              <w:jc w:val="left"/>
              <w:rPr>
                <w:rStyle w:val="None"/>
                <w:b w:val="0"/>
                <w:bCs w:val="0"/>
                <w:sz w:val="20"/>
                <w:szCs w:val="20"/>
              </w:rPr>
            </w:pPr>
            <w:r>
              <w:rPr>
                <w:rStyle w:val="None"/>
                <w:b w:val="0"/>
                <w:bCs w:val="0"/>
                <w:sz w:val="20"/>
                <w:szCs w:val="20"/>
              </w:rPr>
              <w:t>Self</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CCBD23D" w14:textId="77777777" w:rsidR="00EF1B2F" w:rsidRDefault="00EF1B2F"/>
        </w:tc>
        <w:tc>
          <w:tcPr>
            <w:tcW w:w="1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24D42C2" w14:textId="77777777" w:rsidR="00EF1B2F" w:rsidRDefault="00EF1B2F"/>
        </w:tc>
        <w:tc>
          <w:tcPr>
            <w:tcW w:w="3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906C2BA" w14:textId="6379CC3E" w:rsidR="00EF1B2F" w:rsidRPr="00EF1B2F" w:rsidRDefault="00EF1B2F">
            <w:pPr>
              <w:pStyle w:val="T2"/>
              <w:widowControl w:val="0"/>
              <w:spacing w:after="0"/>
              <w:ind w:left="0" w:right="0"/>
              <w:jc w:val="left"/>
              <w:rPr>
                <w:rFonts w:cs="Times New Roman"/>
                <w:b w:val="0"/>
                <w:color w:val="auto"/>
                <w:sz w:val="24"/>
                <w:szCs w:val="24"/>
                <w:lang w:eastAsia="en-US"/>
              </w:rPr>
            </w:pPr>
            <w:hyperlink r:id="rId9">
              <w:r w:rsidRPr="6F144DF4">
                <w:rPr>
                  <w:rStyle w:val="Hyperlink"/>
                  <w:b w:val="0"/>
                  <w:bCs w:val="0"/>
                  <w:sz w:val="20"/>
                  <w:szCs w:val="20"/>
                </w:rPr>
                <w:t>Edward.ks.au@gmail.com</w:t>
              </w:r>
            </w:hyperlink>
            <w:r w:rsidRPr="6F144DF4">
              <w:rPr>
                <w:rStyle w:val="None"/>
                <w:b w:val="0"/>
                <w:bCs w:val="0"/>
                <w:sz w:val="20"/>
                <w:szCs w:val="20"/>
              </w:rPr>
              <w:t xml:space="preserve"> </w:t>
            </w:r>
          </w:p>
        </w:tc>
      </w:tr>
    </w:tbl>
    <w:p w14:paraId="3FC2E56D" w14:textId="77777777" w:rsidR="006B0D31" w:rsidRDefault="00BE2150" w:rsidP="002922F2">
      <w:pPr>
        <w:pStyle w:val="T1"/>
        <w:spacing w:after="120"/>
        <w:rPr>
          <w:rStyle w:val="None"/>
          <w:b w:val="0"/>
          <w:bCs w:val="0"/>
          <w:sz w:val="22"/>
          <w:szCs w:val="22"/>
        </w:rPr>
      </w:pPr>
      <w:r>
        <w:rPr>
          <w:rStyle w:val="None"/>
          <w:b w:val="0"/>
          <w:bCs w:val="0"/>
          <w:noProof/>
          <w:sz w:val="22"/>
          <w:szCs w:val="22"/>
        </w:rPr>
        <mc:AlternateContent>
          <mc:Choice Requires="wps">
            <w:drawing>
              <wp:anchor distT="0" distB="0" distL="0" distR="0" simplePos="0" relativeHeight="251658240" behindDoc="0" locked="0" layoutInCell="1" allowOverlap="1" wp14:anchorId="72B7B7C5" wp14:editId="0D11EE0A">
                <wp:simplePos x="0" y="0"/>
                <wp:positionH relativeFrom="column">
                  <wp:posOffset>-62754</wp:posOffset>
                </wp:positionH>
                <wp:positionV relativeFrom="line">
                  <wp:posOffset>204283</wp:posOffset>
                </wp:positionV>
                <wp:extent cx="6078073" cy="2846160"/>
                <wp:effectExtent l="0" t="0" r="0" b="0"/>
                <wp:wrapNone/>
                <wp:docPr id="1073741825" name="officeArt object" descr="Ram1"/>
                <wp:cNvGraphicFramePr/>
                <a:graphic xmlns:a="http://schemas.openxmlformats.org/drawingml/2006/main">
                  <a:graphicData uri="http://schemas.microsoft.com/office/word/2010/wordprocessingShape">
                    <wps:wsp>
                      <wps:cNvSpPr/>
                      <wps:spPr>
                        <a:xfrm>
                          <a:off x="0" y="0"/>
                          <a:ext cx="6078073" cy="2846160"/>
                        </a:xfrm>
                        <a:prstGeom prst="rect">
                          <a:avLst/>
                        </a:prstGeom>
                        <a:solidFill>
                          <a:srgbClr val="FFFFFF"/>
                        </a:solidFill>
                        <a:ln w="12700" cap="flat">
                          <a:noFill/>
                          <a:miter lim="400000"/>
                        </a:ln>
                        <a:effectLst/>
                      </wps:spPr>
                      <wps:txbx>
                        <w:txbxContent>
                          <w:p w14:paraId="53C69BF9" w14:textId="7F8E0E86" w:rsidR="006B0D31" w:rsidRPr="00317722" w:rsidRDefault="00BE2150" w:rsidP="00317722">
                            <w:pPr>
                              <w:pStyle w:val="FrameContents"/>
                              <w:jc w:val="both"/>
                              <w:rPr>
                                <w:lang w:val="en-CA"/>
                              </w:rPr>
                            </w:pPr>
                            <w:r>
                              <w:rPr>
                                <w:rStyle w:val="None"/>
                              </w:rPr>
                              <w:t xml:space="preserve">This document drafts a proposed response to the </w:t>
                            </w:r>
                            <w:r w:rsidR="00C548F5" w:rsidRPr="00C548F5">
                              <w:rPr>
                                <w:lang w:val="en-CA"/>
                              </w:rPr>
                              <w:t>Telecom Regulatory Authority of India</w:t>
                            </w:r>
                            <w:r w:rsidR="00C548F5" w:rsidRPr="00C548F5">
                              <w:t xml:space="preserve"> </w:t>
                            </w:r>
                            <w:r w:rsidR="00C548F5">
                              <w:t>(TRAI</w:t>
                            </w:r>
                            <w:r w:rsidR="0074651C" w:rsidRPr="0074651C">
                              <w:t xml:space="preserve">)’s consultation </w:t>
                            </w:r>
                            <w:r w:rsidR="009E2004" w:rsidRPr="009E2004">
                              <w:t>on the Auction of Radio Frequency Spectrum in the Frequency Bands Identified for International Mobile Telecommunications (IMT) that seeks public opinions on the auction of the following tentative frequency bands: 800 MHz, 900 MHz, 1800 MHz, 2100 MHz, 2300 MHz, 2500 MHz, 3300 MHz, 26 GHz bands, 6425 MHz to 6725 MHz, and 7025 MHz to 7125 MHz bands and 600 MHz bands.</w:t>
                            </w:r>
                            <w:r w:rsidR="003E7082" w:rsidRPr="003E7082">
                              <w:rPr>
                                <w:rFonts w:ascii="Segoe UI" w:eastAsia="Times New Roman" w:hAnsi="Segoe UI" w:cs="Segoe UI"/>
                                <w:sz w:val="18"/>
                                <w:szCs w:val="18"/>
                                <w:bdr w:val="none" w:sz="0" w:space="0" w:color="auto"/>
                                <w:lang w:val="en-CA"/>
                              </w:rPr>
                              <w:t xml:space="preserve"> </w:t>
                            </w:r>
                          </w:p>
                        </w:txbxContent>
                      </wps:txbx>
                      <wps:bodyPr wrap="square" lIns="45718" tIns="45718" rIns="45718" bIns="45718" numCol="1" anchor="t">
                        <a:noAutofit/>
                      </wps:bodyPr>
                    </wps:wsp>
                  </a:graphicData>
                </a:graphic>
              </wp:anchor>
            </w:drawing>
          </mc:Choice>
          <mc:Fallback>
            <w:pict>
              <v:rect w14:anchorId="72B7B7C5" id="officeArt object" o:spid="_x0000_s1026" alt="Ram1" style="position:absolute;left:0;text-align:left;margin-left:-4.95pt;margin-top:16.1pt;width:478.6pt;height:224.1pt;z-index:25165824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" stroked="f" strokeweight="1pt">
                <v:stroke miterlimit="4"/>
                <v:textbox inset="1.2699mm,1.2699mm,1.2699mm,1.2699mm">
                  <w:txbxContent>
                    <w:p w14:paraId="53C69BF9" w14:textId="7F8E0E86" w:rsidR="006B0D31" w:rsidRPr="00317722" w:rsidRDefault="00BE2150" w:rsidP="00317722">
                      <w:pPr>
                        <w:pStyle w:val="FrameContents"/>
                        <w:jc w:val="both"/>
                        <w:rPr>
                          <w:lang w:val="en-CA"/>
                        </w:rPr>
                      </w:pPr>
                      <w:r>
                        <w:rPr>
                          <w:rStyle w:val="None"/>
                        </w:rPr>
                        <w:t xml:space="preserve">This document drafts a proposed response to the </w:t>
                      </w:r>
                      <w:r w:rsidR="00C548F5" w:rsidRPr="00C548F5">
                        <w:rPr>
                          <w:lang w:val="en-CA"/>
                        </w:rPr>
                        <w:t>Telecom Regulatory Authority of India</w:t>
                      </w:r>
                      <w:r w:rsidR="00C548F5" w:rsidRPr="00C548F5">
                        <w:t xml:space="preserve"> </w:t>
                      </w:r>
                      <w:r w:rsidR="00C548F5">
                        <w:t>(TRAI</w:t>
                      </w:r>
                      <w:r w:rsidR="0074651C" w:rsidRPr="0074651C">
                        <w:t xml:space="preserve">)’s consultation </w:t>
                      </w:r>
                      <w:r w:rsidR="009E2004" w:rsidRPr="009E2004">
                        <w:t>on the Auction of Radio Frequency Spectrum in the Frequency Bands Identified for International Mobile Telecommunications (IMT) that seeks public opinions on the auction of the following tentative frequency bands: 800 MHz, 900 MHz, 1800 MHz, 2100 MHz, 2300 MHz, 2500 MHz, 3300 MHz, 26 GHz bands, 6425 MHz to 6725 MHz, and 7025 MHz to 7125 MHz bands and 600 MHz bands.</w:t>
                      </w:r>
                      <w:r w:rsidR="003E7082" w:rsidRPr="003E7082">
                        <w:rPr>
                          <w:rFonts w:ascii="Segoe UI" w:eastAsia="Times New Roman" w:hAnsi="Segoe UI" w:cs="Segoe UI"/>
                          <w:sz w:val="18"/>
                          <w:szCs w:val="18"/>
                          <w:bdr w:val="none" w:sz="0" w:space="0" w:color="auto"/>
                          <w:lang w:val="en-CA"/>
                        </w:rPr>
                        <w:t xml:space="preserve"> </w:t>
                      </w:r>
                    </w:p>
                  </w:txbxContent>
                </v:textbox>
                <w10:wrap anchory="line"/>
              </v:rect>
            </w:pict>
          </mc:Fallback>
        </mc:AlternateContent>
      </w:r>
    </w:p>
    <w:p w14:paraId="32E863BC" w14:textId="77777777" w:rsidR="006B0D31" w:rsidRDefault="00BE2150" w:rsidP="002922F2">
      <w:pPr>
        <w:pStyle w:val="BodyA"/>
      </w:pPr>
      <w:r>
        <w:rPr>
          <w:rStyle w:val="None"/>
          <w:noProof/>
          <w:sz w:val="24"/>
          <w:szCs w:val="24"/>
        </w:rPr>
        <mc:AlternateContent>
          <mc:Choice Requires="wps">
            <w:drawing>
              <wp:anchor distT="0" distB="0" distL="0" distR="0" simplePos="0" relativeHeight="251658241" behindDoc="0" locked="0" layoutInCell="1" allowOverlap="1" wp14:anchorId="03E5B7A6" wp14:editId="1EC30FC2">
                <wp:simplePos x="0" y="0"/>
                <wp:positionH relativeFrom="page">
                  <wp:posOffset>971549</wp:posOffset>
                </wp:positionH>
                <wp:positionV relativeFrom="page">
                  <wp:posOffset>8428355</wp:posOffset>
                </wp:positionV>
                <wp:extent cx="6058368" cy="573405"/>
                <wp:effectExtent l="0" t="0" r="0" b="0"/>
                <wp:wrapNone/>
                <wp:docPr id="1073741826" name="officeArt object" descr="Ram 2"/>
                <wp:cNvGraphicFramePr/>
                <a:graphic xmlns:a="http://schemas.openxmlformats.org/drawingml/2006/main">
                  <a:graphicData uri="http://schemas.microsoft.com/office/word/2010/wordprocessingShape">
                    <wps:wsp>
                      <wps:cNvSpPr/>
                      <wps:spPr>
                        <a:xfrm>
                          <a:off x="0" y="0"/>
                          <a:ext cx="6058368" cy="573405"/>
                        </a:xfrm>
                        <a:prstGeom prst="rect">
                          <a:avLst/>
                        </a:prstGeom>
                        <a:solidFill>
                          <a:srgbClr val="FFFFFF"/>
                        </a:solidFill>
                        <a:ln w="3175" cap="flat">
                          <a:solidFill>
                            <a:srgbClr val="000000"/>
                          </a:solidFill>
                          <a:prstDash val="solid"/>
                          <a:round/>
                        </a:ln>
                        <a:effectLst/>
                      </wps:spPr>
                      <wps:txbx>
                        <w:txbxContent>
                          <w:p w14:paraId="7EC05E2D" w14:textId="77777777" w:rsidR="006B0D31" w:rsidRDefault="00BE2150">
                            <w:pPr>
                              <w:pStyle w:val="Raminnehll"/>
                              <w:jc w:val="both"/>
                            </w:pPr>
                            <w:r>
                              <w:rPr>
                                <w:rStyle w:val="None"/>
                                <w:b/>
                                <w:bCs/>
                                <w:sz w:val="18"/>
                                <w:szCs w:val="18"/>
                              </w:rPr>
                              <w:t>Notice:</w:t>
                            </w:r>
                            <w:r>
                              <w:rPr>
                                <w:rStyle w:val="None"/>
                                <w:sz w:val="18"/>
                                <w:szCs w:val="18"/>
                              </w:rPr>
                              <w:t xml:space="preserve"> This document has been prepared to assist IEEE 802.18.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xbxContent>
                      </wps:txbx>
                      <wps:bodyPr wrap="square" lIns="45718" tIns="45718" rIns="45718" bIns="45718" numCol="1" anchor="t">
                        <a:noAutofit/>
                      </wps:bodyPr>
                    </wps:wsp>
                  </a:graphicData>
                </a:graphic>
              </wp:anchor>
            </w:drawing>
          </mc:Choice>
          <mc:Fallback>
            <w:pict>
              <v:rect w14:anchorId="03E5B7A6" id="_x0000_s1027" alt="Ram 2" style="position:absolute;margin-left:76.5pt;margin-top:663.65pt;width:477.05pt;height:45.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" strokeweight=".25pt">
                <v:stroke joinstyle="round"/>
                <v:textbox inset="1.2699mm,1.2699mm,1.2699mm,1.2699mm">
                  <w:txbxContent>
                    <w:p w14:paraId="7EC05E2D" w14:textId="77777777" w:rsidR="006B0D31" w:rsidRDefault="00BE2150">
                      <w:pPr>
                        <w:pStyle w:val="Raminnehll"/>
                        <w:jc w:val="both"/>
                      </w:pPr>
                      <w:r>
                        <w:rPr>
                          <w:rStyle w:val="None"/>
                          <w:b/>
                          <w:bCs/>
                          <w:sz w:val="18"/>
                          <w:szCs w:val="18"/>
                        </w:rPr>
                        <w:t>Notice:</w:t>
                      </w:r>
                      <w:r>
                        <w:rPr>
                          <w:rStyle w:val="None"/>
                          <w:sz w:val="18"/>
                          <w:szCs w:val="18"/>
                        </w:rPr>
                        <w:t xml:space="preserve"> This document has been prepared to assist IEEE 802.18.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xbxContent>
                </v:textbox>
                <w10:wrap anchorx="page" anchory="page"/>
              </v:rect>
            </w:pict>
          </mc:Fallback>
        </mc:AlternateContent>
      </w:r>
      <w:r>
        <w:rPr>
          <w:rStyle w:val="None"/>
          <w:rFonts w:ascii="Arial Unicode MS" w:eastAsia="Arial Unicode MS" w:hAnsi="Arial Unicode MS" w:cs="Arial Unicode MS"/>
        </w:rPr>
        <w:br w:type="page"/>
      </w:r>
    </w:p>
    <w:p w14:paraId="1846F4AC" w14:textId="58024105" w:rsidR="006B0D31" w:rsidRPr="00BD2646" w:rsidRDefault="00BE2150" w:rsidP="002922F2">
      <w:pPr>
        <w:pStyle w:val="BodyA"/>
        <w:rPr>
          <w:rStyle w:val="None"/>
          <w:sz w:val="24"/>
          <w:szCs w:val="24"/>
        </w:rPr>
      </w:pPr>
      <w:r w:rsidRPr="00BD2646">
        <w:rPr>
          <w:rStyle w:val="None"/>
          <w:sz w:val="24"/>
          <w:szCs w:val="24"/>
        </w:rPr>
        <w:lastRenderedPageBreak/>
        <w:t>Electronic filing</w:t>
      </w:r>
      <w:r w:rsidRPr="00BD2646">
        <w:rPr>
          <w:rStyle w:val="None"/>
          <w:sz w:val="24"/>
          <w:szCs w:val="24"/>
        </w:rPr>
        <w:tab/>
      </w:r>
      <w:r w:rsidRPr="00BD2646">
        <w:rPr>
          <w:rStyle w:val="None"/>
          <w:sz w:val="24"/>
          <w:szCs w:val="24"/>
        </w:rPr>
        <w:tab/>
      </w:r>
      <w:r w:rsidRPr="00BD2646">
        <w:rPr>
          <w:rStyle w:val="None"/>
          <w:sz w:val="24"/>
          <w:szCs w:val="24"/>
        </w:rPr>
        <w:tab/>
      </w:r>
      <w:r w:rsidRPr="00BD2646">
        <w:rPr>
          <w:rStyle w:val="None"/>
          <w:sz w:val="24"/>
          <w:szCs w:val="24"/>
        </w:rPr>
        <w:tab/>
      </w:r>
      <w:r w:rsidRPr="00BD2646">
        <w:rPr>
          <w:rStyle w:val="None"/>
          <w:sz w:val="24"/>
          <w:szCs w:val="24"/>
        </w:rPr>
        <w:tab/>
      </w:r>
      <w:r w:rsidRPr="00BD2646">
        <w:rPr>
          <w:rStyle w:val="None"/>
          <w:sz w:val="24"/>
          <w:szCs w:val="24"/>
        </w:rPr>
        <w:tab/>
      </w:r>
      <w:r w:rsidRPr="00BD2646">
        <w:rPr>
          <w:rStyle w:val="None"/>
          <w:sz w:val="24"/>
          <w:szCs w:val="24"/>
        </w:rPr>
        <w:tab/>
      </w:r>
      <w:r w:rsidRPr="00BD2646">
        <w:rPr>
          <w:rStyle w:val="None"/>
          <w:sz w:val="24"/>
          <w:szCs w:val="24"/>
        </w:rPr>
        <w:tab/>
        <w:t xml:space="preserve">        </w:t>
      </w:r>
      <w:r w:rsidR="009E2004">
        <w:rPr>
          <w:rStyle w:val="None"/>
          <w:sz w:val="24"/>
          <w:szCs w:val="24"/>
        </w:rPr>
        <w:t>October</w:t>
      </w:r>
      <w:r w:rsidR="00317722">
        <w:rPr>
          <w:rStyle w:val="None"/>
          <w:sz w:val="24"/>
          <w:szCs w:val="24"/>
        </w:rPr>
        <w:t xml:space="preserve"> </w:t>
      </w:r>
      <w:r w:rsidR="009E2004">
        <w:rPr>
          <w:rStyle w:val="None"/>
          <w:sz w:val="24"/>
          <w:szCs w:val="24"/>
        </w:rPr>
        <w:t>16</w:t>
      </w:r>
      <w:r w:rsidRPr="00BD2646">
        <w:rPr>
          <w:rStyle w:val="None"/>
          <w:sz w:val="24"/>
          <w:szCs w:val="24"/>
        </w:rPr>
        <w:t>, 202</w:t>
      </w:r>
      <w:r w:rsidR="007C191A" w:rsidRPr="00BD2646">
        <w:rPr>
          <w:rStyle w:val="None"/>
          <w:sz w:val="24"/>
          <w:szCs w:val="24"/>
        </w:rPr>
        <w:t>5</w:t>
      </w:r>
    </w:p>
    <w:p w14:paraId="752527FF" w14:textId="77777777" w:rsidR="006B0D31" w:rsidRDefault="006B0D31" w:rsidP="002922F2">
      <w:pPr>
        <w:pStyle w:val="BodyA"/>
        <w:rPr>
          <w:rStyle w:val="None"/>
          <w:sz w:val="24"/>
          <w:szCs w:val="24"/>
        </w:rPr>
      </w:pPr>
    </w:p>
    <w:p w14:paraId="273E385E" w14:textId="1322D662" w:rsidR="00FC6BE1" w:rsidRPr="00FC6BE1" w:rsidRDefault="00FC6BE1" w:rsidP="00FC6BE1">
      <w:pPr>
        <w:pStyle w:val="PlainText"/>
        <w:rPr>
          <w:rFonts w:ascii="Times New Roman" w:eastAsia="Times New Roman" w:hAnsi="Times New Roman" w:cs="Times New Roman"/>
          <w:sz w:val="24"/>
          <w:szCs w:val="24"/>
          <w:lang w:val="en-CA"/>
        </w:rPr>
      </w:pPr>
      <w:r w:rsidRPr="00FC6BE1">
        <w:rPr>
          <w:rFonts w:ascii="Times New Roman" w:eastAsia="Times New Roman" w:hAnsi="Times New Roman" w:cs="Times New Roman"/>
          <w:sz w:val="24"/>
          <w:szCs w:val="24"/>
          <w:lang w:val="en-CA"/>
        </w:rPr>
        <w:t>Shri Akhilesh Kumar Trivedi</w:t>
      </w:r>
    </w:p>
    <w:p w14:paraId="1DB84AEB" w14:textId="03A4B8FB" w:rsidR="00FC6BE1" w:rsidRPr="00FC6BE1" w:rsidRDefault="00FC6BE1" w:rsidP="00FC6BE1">
      <w:pPr>
        <w:pStyle w:val="PlainText"/>
        <w:rPr>
          <w:rFonts w:ascii="Times New Roman" w:eastAsia="Times New Roman" w:hAnsi="Times New Roman" w:cs="Times New Roman"/>
          <w:sz w:val="24"/>
          <w:szCs w:val="24"/>
          <w:lang w:val="en-CA"/>
        </w:rPr>
      </w:pPr>
      <w:r w:rsidRPr="00FC6BE1">
        <w:rPr>
          <w:rFonts w:ascii="Times New Roman" w:eastAsia="Times New Roman" w:hAnsi="Times New Roman" w:cs="Times New Roman"/>
          <w:sz w:val="24"/>
          <w:szCs w:val="24"/>
          <w:lang w:val="en-CA"/>
        </w:rPr>
        <w:t>Advisor (Networks, Spectrum and Licensing)</w:t>
      </w:r>
    </w:p>
    <w:p w14:paraId="428BE79E" w14:textId="2A910D7B" w:rsidR="00FC6BE1" w:rsidRPr="00FC6BE1" w:rsidRDefault="00FC6BE1" w:rsidP="00FC6BE1">
      <w:pPr>
        <w:pStyle w:val="PlainText"/>
        <w:rPr>
          <w:rStyle w:val="None"/>
          <w:rFonts w:ascii="Times New Roman" w:eastAsia="Times New Roman" w:hAnsi="Times New Roman" w:cs="Times New Roman"/>
          <w:sz w:val="24"/>
          <w:szCs w:val="24"/>
          <w:lang w:val="en-CA"/>
        </w:rPr>
      </w:pPr>
      <w:bookmarkStart w:id="0" w:name="_Hlk200358396"/>
      <w:r w:rsidRPr="00FC6BE1">
        <w:rPr>
          <w:rFonts w:ascii="Times New Roman" w:hAnsi="Times New Roman" w:cs="Times New Roman"/>
          <w:sz w:val="24"/>
          <w:szCs w:val="24"/>
          <w:lang w:val="en-CA"/>
        </w:rPr>
        <w:t>Telecom Regulatory Authority of India</w:t>
      </w:r>
    </w:p>
    <w:bookmarkEnd w:id="0"/>
    <w:p w14:paraId="07E32C8E" w14:textId="1E3FDD57" w:rsidR="00DC2D84" w:rsidRDefault="00DC2D84" w:rsidP="002922F2">
      <w:pPr>
        <w:pStyle w:val="BodyA"/>
        <w:rPr>
          <w:rStyle w:val="None"/>
          <w:sz w:val="24"/>
          <w:szCs w:val="24"/>
        </w:rPr>
      </w:pPr>
      <w:r>
        <w:rPr>
          <w:rStyle w:val="None"/>
          <w:sz w:val="24"/>
          <w:szCs w:val="24"/>
          <w14:textOutline w14:w="0" w14:cap="rnd" w14:cmpd="sng" w14:algn="ctr">
            <w14:noFill/>
            <w14:prstDash w14:val="solid"/>
            <w14:bevel/>
          </w14:textOutline>
        </w:rPr>
        <w:t xml:space="preserve">Email: </w:t>
      </w:r>
      <w:hyperlink r:id="rId10" w:history="1">
        <w:r w:rsidR="00FC6BE1" w:rsidRPr="00C10D6A">
          <w:rPr>
            <w:rStyle w:val="Hyperlink"/>
            <w:sz w:val="24"/>
            <w:szCs w:val="24"/>
            <w:lang w:val="en-CA"/>
            <w14:textOutline w14:w="0" w14:cap="rnd" w14:cmpd="sng" w14:algn="ctr">
              <w14:noFill/>
              <w14:prstDash w14:val="solid"/>
              <w14:bevel/>
            </w14:textOutline>
          </w:rPr>
          <w:t>advmn@trai.gov.in</w:t>
        </w:r>
      </w:hyperlink>
      <w:r w:rsidR="00FC6BE1">
        <w:rPr>
          <w:sz w:val="24"/>
          <w:szCs w:val="24"/>
          <w:lang w:val="en-CA"/>
          <w14:textOutline w14:w="0" w14:cap="rnd" w14:cmpd="sng" w14:algn="ctr">
            <w14:noFill/>
            <w14:prstDash w14:val="solid"/>
            <w14:bevel/>
          </w14:textOutline>
        </w:rPr>
        <w:t xml:space="preserve"> </w:t>
      </w:r>
    </w:p>
    <w:p w14:paraId="2DD9CE93" w14:textId="77777777" w:rsidR="000F3A02" w:rsidRDefault="000F3A02" w:rsidP="002922F2">
      <w:pPr>
        <w:pStyle w:val="BodyA"/>
        <w:jc w:val="center"/>
        <w:rPr>
          <w:rStyle w:val="None"/>
          <w:b/>
          <w:sz w:val="24"/>
          <w:szCs w:val="24"/>
          <w:u w:val="single"/>
        </w:rPr>
      </w:pPr>
    </w:p>
    <w:p w14:paraId="4A7569F7" w14:textId="61CEB23B" w:rsidR="006B0D31" w:rsidRPr="009E2004" w:rsidRDefault="00BE2150" w:rsidP="009E2004">
      <w:pPr>
        <w:pStyle w:val="BodyA"/>
        <w:jc w:val="center"/>
        <w:rPr>
          <w:rStyle w:val="None"/>
          <w:rFonts w:cs="Arial Unicode MS"/>
          <w:b/>
          <w:sz w:val="24"/>
          <w:szCs w:val="24"/>
          <w:u w:val="single"/>
          <w:lang w:val="en-CA"/>
        </w:rPr>
      </w:pPr>
      <w:r w:rsidRPr="00317722">
        <w:rPr>
          <w:rStyle w:val="None"/>
          <w:b/>
          <w:sz w:val="24"/>
          <w:szCs w:val="24"/>
          <w:u w:val="single"/>
        </w:rPr>
        <w:t xml:space="preserve">Re: </w:t>
      </w:r>
      <w:r w:rsidR="009E2004" w:rsidRPr="009E2004">
        <w:rPr>
          <w:rFonts w:cs="Arial Unicode MS"/>
          <w:b/>
          <w:sz w:val="24"/>
          <w:szCs w:val="24"/>
          <w:u w:val="single"/>
          <w:lang w:val="en-CA"/>
        </w:rPr>
        <w:t>Consultation Paper on</w:t>
      </w:r>
      <w:r w:rsidR="009E2004">
        <w:rPr>
          <w:rFonts w:cs="Arial Unicode MS"/>
          <w:b/>
          <w:sz w:val="24"/>
          <w:szCs w:val="24"/>
          <w:u w:val="single"/>
          <w:lang w:val="en-CA"/>
        </w:rPr>
        <w:t xml:space="preserve"> </w:t>
      </w:r>
      <w:r w:rsidR="009E2004" w:rsidRPr="009E2004">
        <w:rPr>
          <w:rFonts w:cs="Arial Unicode MS"/>
          <w:b/>
          <w:sz w:val="24"/>
          <w:szCs w:val="24"/>
          <w:u w:val="single"/>
          <w:lang w:val="en-CA"/>
        </w:rPr>
        <w:t>the Auction of Radio Frequency Spectrum in</w:t>
      </w:r>
      <w:r w:rsidR="009E2004">
        <w:rPr>
          <w:rFonts w:cs="Arial Unicode MS"/>
          <w:b/>
          <w:sz w:val="24"/>
          <w:szCs w:val="24"/>
          <w:u w:val="single"/>
          <w:lang w:val="en-CA"/>
        </w:rPr>
        <w:t xml:space="preserve"> </w:t>
      </w:r>
      <w:r w:rsidR="009E2004" w:rsidRPr="009E2004">
        <w:rPr>
          <w:rFonts w:cs="Arial Unicode MS"/>
          <w:b/>
          <w:sz w:val="24"/>
          <w:szCs w:val="24"/>
          <w:u w:val="single"/>
          <w:lang w:val="en-CA"/>
        </w:rPr>
        <w:t>the Frequency Bands Identified for</w:t>
      </w:r>
      <w:r w:rsidR="009E2004">
        <w:rPr>
          <w:rFonts w:cs="Arial Unicode MS"/>
          <w:b/>
          <w:sz w:val="24"/>
          <w:szCs w:val="24"/>
          <w:u w:val="single"/>
          <w:lang w:val="en-CA"/>
        </w:rPr>
        <w:t xml:space="preserve"> </w:t>
      </w:r>
      <w:r w:rsidR="009E2004" w:rsidRPr="009E2004">
        <w:rPr>
          <w:rFonts w:cs="Arial Unicode MS"/>
          <w:b/>
          <w:sz w:val="24"/>
          <w:szCs w:val="24"/>
          <w:u w:val="single"/>
          <w:lang w:val="en-CA"/>
        </w:rPr>
        <w:t>International Mobile Telecommunications (IMT)</w:t>
      </w:r>
    </w:p>
    <w:p w14:paraId="156F1049" w14:textId="77777777" w:rsidR="006B0D31" w:rsidRDefault="006B0D31" w:rsidP="002922F2">
      <w:pPr>
        <w:pStyle w:val="PlainText"/>
        <w:rPr>
          <w:rStyle w:val="None"/>
          <w:rFonts w:ascii="Times New Roman" w:eastAsia="Times New Roman" w:hAnsi="Times New Roman" w:cs="Times New Roman"/>
          <w:sz w:val="24"/>
          <w:szCs w:val="24"/>
        </w:rPr>
      </w:pPr>
    </w:p>
    <w:p w14:paraId="60D0750B" w14:textId="426EE13E" w:rsidR="006B0D31" w:rsidRPr="004022F9" w:rsidRDefault="00BE2150" w:rsidP="002922F2">
      <w:pPr>
        <w:pStyle w:val="PlainText"/>
        <w:rPr>
          <w:rStyle w:val="None"/>
          <w:rFonts w:ascii="Times New Roman" w:eastAsia="Times New Roman" w:hAnsi="Times New Roman" w:cs="Times New Roman"/>
          <w:sz w:val="24"/>
          <w:szCs w:val="24"/>
          <w:lang w:val="en-CA"/>
        </w:rPr>
      </w:pPr>
      <w:r>
        <w:rPr>
          <w:rStyle w:val="None"/>
          <w:rFonts w:ascii="Times New Roman" w:hAnsi="Times New Roman"/>
          <w:sz w:val="24"/>
          <w:szCs w:val="24"/>
        </w:rPr>
        <w:t>Dear</w:t>
      </w:r>
      <w:r w:rsidRPr="00A47403">
        <w:rPr>
          <w:rStyle w:val="None"/>
        </w:rPr>
        <w:t xml:space="preserve"> </w:t>
      </w:r>
      <w:r w:rsidR="004022F9" w:rsidRPr="00FC6BE1">
        <w:rPr>
          <w:rFonts w:ascii="Times New Roman" w:eastAsia="Times New Roman" w:hAnsi="Times New Roman" w:cs="Times New Roman"/>
          <w:sz w:val="24"/>
          <w:szCs w:val="24"/>
          <w:lang w:val="en-CA"/>
        </w:rPr>
        <w:t>Shri Akhilesh Kumar Trived</w:t>
      </w:r>
      <w:r w:rsidR="004022F9">
        <w:rPr>
          <w:rFonts w:ascii="Times New Roman" w:eastAsia="Times New Roman" w:hAnsi="Times New Roman" w:cs="Times New Roman"/>
          <w:sz w:val="24"/>
          <w:szCs w:val="24"/>
          <w:lang w:val="en-CA"/>
        </w:rPr>
        <w:t>i,</w:t>
      </w:r>
    </w:p>
    <w:p w14:paraId="38270D80" w14:textId="77777777" w:rsidR="006B0D31" w:rsidRDefault="006B0D31" w:rsidP="002922F2">
      <w:pPr>
        <w:pStyle w:val="PlainText"/>
        <w:rPr>
          <w:rStyle w:val="None"/>
          <w:rFonts w:ascii="Times New Roman" w:eastAsia="Times New Roman" w:hAnsi="Times New Roman" w:cs="Times New Roman"/>
          <w:sz w:val="24"/>
          <w:szCs w:val="24"/>
        </w:rPr>
      </w:pPr>
    </w:p>
    <w:p w14:paraId="4D3DAD8F" w14:textId="276C9BCC" w:rsidR="006B0D31" w:rsidRPr="004022F9" w:rsidRDefault="00BE2150" w:rsidP="002922F2">
      <w:pPr>
        <w:pStyle w:val="BodyA"/>
        <w:jc w:val="both"/>
        <w:rPr>
          <w:rStyle w:val="None"/>
          <w:sz w:val="24"/>
          <w:szCs w:val="24"/>
          <w:lang w:val="en-CA"/>
        </w:rPr>
      </w:pPr>
      <w:r>
        <w:rPr>
          <w:rStyle w:val="None"/>
          <w:sz w:val="24"/>
          <w:szCs w:val="24"/>
        </w:rPr>
        <w:t xml:space="preserve">IEEE 802 LAN/MAN Standards Committee (LMSC) thanks the </w:t>
      </w:r>
      <w:r w:rsidR="004022F9" w:rsidRPr="004022F9">
        <w:rPr>
          <w:sz w:val="24"/>
          <w:szCs w:val="24"/>
          <w:lang w:val="en-CA"/>
        </w:rPr>
        <w:t>Telecom Regulatory Authority of India</w:t>
      </w:r>
      <w:r w:rsidR="00167A69">
        <w:rPr>
          <w:rStyle w:val="None"/>
          <w:sz w:val="24"/>
          <w:szCs w:val="24"/>
        </w:rPr>
        <w:t xml:space="preserve"> (</w:t>
      </w:r>
      <w:r w:rsidR="004022F9">
        <w:rPr>
          <w:rStyle w:val="None"/>
          <w:sz w:val="24"/>
          <w:szCs w:val="24"/>
        </w:rPr>
        <w:t>TRAI</w:t>
      </w:r>
      <w:r w:rsidR="00167A69">
        <w:rPr>
          <w:rStyle w:val="None"/>
          <w:sz w:val="24"/>
          <w:szCs w:val="24"/>
        </w:rPr>
        <w:t xml:space="preserve">) </w:t>
      </w:r>
      <w:r w:rsidR="002922F2" w:rsidRPr="002922F2">
        <w:rPr>
          <w:rStyle w:val="None"/>
          <w:sz w:val="24"/>
          <w:szCs w:val="24"/>
        </w:rPr>
        <w:t xml:space="preserve">on its ongoing work </w:t>
      </w:r>
      <w:proofErr w:type="gramStart"/>
      <w:r w:rsidR="002922F2" w:rsidRPr="002922F2">
        <w:rPr>
          <w:rStyle w:val="None"/>
          <w:sz w:val="24"/>
          <w:szCs w:val="24"/>
        </w:rPr>
        <w:t>in the area of</w:t>
      </w:r>
      <w:proofErr w:type="gramEnd"/>
      <w:r w:rsidR="002922F2" w:rsidRPr="002922F2">
        <w:rPr>
          <w:rStyle w:val="None"/>
          <w:sz w:val="24"/>
          <w:szCs w:val="24"/>
        </w:rPr>
        <w:t xml:space="preserve"> spectrum management.  </w:t>
      </w:r>
      <w:r w:rsidR="004022F9">
        <w:rPr>
          <w:rStyle w:val="None"/>
          <w:sz w:val="24"/>
          <w:szCs w:val="24"/>
        </w:rPr>
        <w:t xml:space="preserve">The </w:t>
      </w:r>
      <w:r w:rsidR="004022F9">
        <w:rPr>
          <w:bCs/>
          <w:sz w:val="24"/>
          <w:szCs w:val="24"/>
          <w:lang w:val="en-CA"/>
        </w:rPr>
        <w:t>c</w:t>
      </w:r>
      <w:r w:rsidR="004022F9" w:rsidRPr="004022F9">
        <w:rPr>
          <w:bCs/>
          <w:sz w:val="24"/>
          <w:szCs w:val="24"/>
          <w:lang w:val="en-CA"/>
        </w:rPr>
        <w:t xml:space="preserve">onsultation </w:t>
      </w:r>
      <w:r w:rsidR="004022F9">
        <w:rPr>
          <w:bCs/>
          <w:sz w:val="24"/>
          <w:szCs w:val="24"/>
          <w:lang w:val="en-CA"/>
        </w:rPr>
        <w:t>p</w:t>
      </w:r>
      <w:r w:rsidR="004022F9" w:rsidRPr="004022F9">
        <w:rPr>
          <w:bCs/>
          <w:sz w:val="24"/>
          <w:szCs w:val="24"/>
          <w:lang w:val="en-CA"/>
        </w:rPr>
        <w:t xml:space="preserve">aper on </w:t>
      </w:r>
      <w:r w:rsidR="009E2004" w:rsidRPr="009E2004">
        <w:rPr>
          <w:bCs/>
          <w:sz w:val="24"/>
          <w:szCs w:val="24"/>
          <w:lang w:val="en-CA"/>
        </w:rPr>
        <w:t>Auction of Radio Frequency Spectrum in the Frequency Bands Identified for International Mobile Telecommunications (IMT)</w:t>
      </w:r>
      <w:r w:rsidR="004022F9" w:rsidRPr="004022F9">
        <w:rPr>
          <w:sz w:val="24"/>
          <w:szCs w:val="24"/>
        </w:rPr>
        <w:t xml:space="preserve"> </w:t>
      </w:r>
      <w:r w:rsidR="002922F2" w:rsidRPr="002922F2">
        <w:rPr>
          <w:rStyle w:val="None"/>
          <w:sz w:val="24"/>
          <w:szCs w:val="24"/>
        </w:rPr>
        <w:t xml:space="preserve">is valuable to </w:t>
      </w:r>
      <w:r w:rsidR="002D0662">
        <w:rPr>
          <w:rStyle w:val="None"/>
          <w:sz w:val="24"/>
          <w:szCs w:val="24"/>
        </w:rPr>
        <w:t>inform</w:t>
      </w:r>
      <w:r w:rsidR="002D0662" w:rsidRPr="002922F2">
        <w:rPr>
          <w:rStyle w:val="None"/>
          <w:sz w:val="24"/>
          <w:szCs w:val="24"/>
        </w:rPr>
        <w:t xml:space="preserve"> </w:t>
      </w:r>
      <w:r w:rsidR="002922F2" w:rsidRPr="002922F2">
        <w:rPr>
          <w:rStyle w:val="None"/>
          <w:sz w:val="24"/>
          <w:szCs w:val="24"/>
        </w:rPr>
        <w:t xml:space="preserve">the public of the areas in which </w:t>
      </w:r>
      <w:r w:rsidR="004022F9">
        <w:rPr>
          <w:rStyle w:val="None"/>
          <w:sz w:val="24"/>
          <w:szCs w:val="24"/>
        </w:rPr>
        <w:t>TRAI</w:t>
      </w:r>
      <w:r w:rsidR="002922F2" w:rsidRPr="002922F2">
        <w:rPr>
          <w:rStyle w:val="None"/>
          <w:sz w:val="24"/>
          <w:szCs w:val="24"/>
        </w:rPr>
        <w:t xml:space="preserve"> expects to focus and to solicit feedback that will provide the </w:t>
      </w:r>
      <w:r w:rsidR="004022F9">
        <w:rPr>
          <w:rStyle w:val="None"/>
          <w:sz w:val="24"/>
          <w:szCs w:val="24"/>
        </w:rPr>
        <w:t>TRAI</w:t>
      </w:r>
      <w:r w:rsidR="002922F2" w:rsidRPr="002922F2">
        <w:rPr>
          <w:rStyle w:val="None"/>
          <w:sz w:val="24"/>
          <w:szCs w:val="24"/>
        </w:rPr>
        <w:t xml:space="preserve"> with the information necessary to proceed.  </w:t>
      </w:r>
    </w:p>
    <w:p w14:paraId="52381A6B" w14:textId="77777777" w:rsidR="006B0D31" w:rsidRDefault="006B0D31" w:rsidP="002922F2">
      <w:pPr>
        <w:pStyle w:val="BodyA"/>
        <w:jc w:val="both"/>
        <w:rPr>
          <w:rStyle w:val="None"/>
          <w:sz w:val="24"/>
          <w:szCs w:val="24"/>
        </w:rPr>
      </w:pPr>
    </w:p>
    <w:p w14:paraId="4A6497BA" w14:textId="77777777" w:rsidR="00DC217B" w:rsidRPr="002443B2" w:rsidRDefault="00DC217B" w:rsidP="00DC217B">
      <w:pPr>
        <w:pStyle w:val="BodyA"/>
        <w:jc w:val="both"/>
        <w:rPr>
          <w:rStyle w:val="None"/>
          <w:sz w:val="24"/>
          <w:szCs w:val="24"/>
        </w:rPr>
      </w:pPr>
      <w:r w:rsidRPr="002443B2">
        <w:rPr>
          <w:rStyle w:val="None"/>
          <w:sz w:val="24"/>
          <w:szCs w:val="24"/>
        </w:rPr>
        <w:t>IEEE 802 LMSC is a leading consensus-based open standards development committee for networking standards that are used by industry globally. It produces standards for networking devices, including wired and wireless local area networks (“LANs” and “WLANs”), wireless specialty networks (“WSNs”), wireless metropolitan area networks (“Wireless MANs”), and wireless reg</w:t>
      </w:r>
      <w:r>
        <w:rPr>
          <w:rStyle w:val="None"/>
          <w:sz w:val="24"/>
          <w:szCs w:val="24"/>
        </w:rPr>
        <w:t xml:space="preserve">ional area networks (“WRANs”). </w:t>
      </w:r>
      <w:r w:rsidRPr="002443B2">
        <w:rPr>
          <w:rStyle w:val="None"/>
          <w:sz w:val="24"/>
          <w:szCs w:val="24"/>
        </w:rPr>
        <w:t>Technologies produced by implementers of our standards are a critical element for all networked applications today.</w:t>
      </w:r>
    </w:p>
    <w:p w14:paraId="101D983C" w14:textId="77777777" w:rsidR="00DC217B" w:rsidRPr="002443B2" w:rsidRDefault="00DC217B" w:rsidP="00DC217B">
      <w:pPr>
        <w:pStyle w:val="BodyA"/>
        <w:jc w:val="both"/>
        <w:rPr>
          <w:rStyle w:val="None"/>
          <w:sz w:val="24"/>
          <w:szCs w:val="24"/>
        </w:rPr>
      </w:pPr>
    </w:p>
    <w:p w14:paraId="310B0E50" w14:textId="51441777" w:rsidR="006B0D31" w:rsidRDefault="00DC217B" w:rsidP="002922F2">
      <w:pPr>
        <w:pStyle w:val="BodyA"/>
        <w:jc w:val="both"/>
        <w:rPr>
          <w:rStyle w:val="None"/>
          <w:sz w:val="24"/>
          <w:szCs w:val="24"/>
        </w:rPr>
      </w:pPr>
      <w:r w:rsidRPr="002443B2">
        <w:rPr>
          <w:rStyle w:val="None"/>
          <w:sz w:val="24"/>
          <w:szCs w:val="24"/>
        </w:rPr>
        <w:t>IEEE 802 LMSC is a committee of the IEEE Standards Association and of Technical Activities, two of the Major Organizational Units of the IEEE.</w:t>
      </w:r>
      <w:r>
        <w:rPr>
          <w:rStyle w:val="None"/>
          <w:sz w:val="24"/>
          <w:szCs w:val="24"/>
        </w:rPr>
        <w:t xml:space="preserve"> </w:t>
      </w:r>
      <w:r w:rsidRPr="002443B2">
        <w:rPr>
          <w:rStyle w:val="None"/>
          <w:sz w:val="24"/>
          <w:szCs w:val="24"/>
        </w:rPr>
        <w:t xml:space="preserve">IEEE has </w:t>
      </w:r>
      <w:r>
        <w:rPr>
          <w:rStyle w:val="None"/>
          <w:sz w:val="24"/>
          <w:szCs w:val="24"/>
        </w:rPr>
        <w:t>over</w:t>
      </w:r>
      <w:r w:rsidRPr="002443B2">
        <w:rPr>
          <w:rStyle w:val="None"/>
          <w:sz w:val="24"/>
          <w:szCs w:val="24"/>
        </w:rPr>
        <w:t xml:space="preserve"> 4</w:t>
      </w:r>
      <w:r>
        <w:rPr>
          <w:rStyle w:val="None"/>
          <w:sz w:val="24"/>
          <w:szCs w:val="24"/>
        </w:rPr>
        <w:t>6</w:t>
      </w:r>
      <w:r w:rsidRPr="002443B2">
        <w:rPr>
          <w:rStyle w:val="None"/>
          <w:sz w:val="24"/>
          <w:szCs w:val="24"/>
        </w:rPr>
        <w:t xml:space="preserve">0,000 members in </w:t>
      </w:r>
      <w:r>
        <w:rPr>
          <w:rStyle w:val="None"/>
          <w:sz w:val="24"/>
          <w:szCs w:val="24"/>
        </w:rPr>
        <w:t xml:space="preserve">more than </w:t>
      </w:r>
      <w:r w:rsidRPr="002443B2">
        <w:rPr>
          <w:rStyle w:val="None"/>
          <w:sz w:val="24"/>
          <w:szCs w:val="24"/>
        </w:rPr>
        <w:t>1</w:t>
      </w:r>
      <w:r>
        <w:rPr>
          <w:rStyle w:val="None"/>
          <w:sz w:val="24"/>
          <w:szCs w:val="24"/>
        </w:rPr>
        <w:t>9</w:t>
      </w:r>
      <w:r w:rsidRPr="002443B2">
        <w:rPr>
          <w:rStyle w:val="None"/>
          <w:sz w:val="24"/>
          <w:szCs w:val="24"/>
        </w:rPr>
        <w:t>0 countries and its core purpose is to foster technological innovation and excellenc</w:t>
      </w:r>
      <w:r>
        <w:rPr>
          <w:rStyle w:val="None"/>
          <w:sz w:val="24"/>
          <w:szCs w:val="24"/>
        </w:rPr>
        <w:t xml:space="preserve">e for the benefit of humanity. </w:t>
      </w:r>
      <w:r w:rsidRPr="002443B2">
        <w:rPr>
          <w:rStyle w:val="None"/>
          <w:sz w:val="24"/>
          <w:szCs w:val="24"/>
        </w:rPr>
        <w:t>IEEE is also a major accredited standards development organization whose sta</w:t>
      </w:r>
      <w:r>
        <w:rPr>
          <w:rStyle w:val="None"/>
          <w:sz w:val="24"/>
          <w:szCs w:val="24"/>
        </w:rPr>
        <w:t>ndards are recognized worldwide.</w:t>
      </w:r>
      <w:r w:rsidRPr="002443B2">
        <w:rPr>
          <w:rStyle w:val="None"/>
          <w:sz w:val="24"/>
          <w:szCs w:val="24"/>
        </w:rPr>
        <w:t xml:space="preserve"> In submitting this document, IEEE 802 LMSC acknowledges that other components of IEEE Organizational Units may have perspectives that differ from, or compete with, those of </w:t>
      </w:r>
      <w:r>
        <w:rPr>
          <w:rStyle w:val="None"/>
          <w:sz w:val="24"/>
          <w:szCs w:val="24"/>
        </w:rPr>
        <w:t>IEEE 802 LMSC</w:t>
      </w:r>
      <w:r w:rsidR="00BE2150">
        <w:rPr>
          <w:rStyle w:val="None"/>
          <w:sz w:val="24"/>
          <w:szCs w:val="24"/>
          <w:vertAlign w:val="superscript"/>
        </w:rPr>
        <w:footnoteReference w:id="2"/>
      </w:r>
      <w:r w:rsidR="00BE2150">
        <w:rPr>
          <w:rStyle w:val="None"/>
          <w:sz w:val="24"/>
          <w:szCs w:val="24"/>
        </w:rPr>
        <w:t>.</w:t>
      </w:r>
    </w:p>
    <w:p w14:paraId="230CC5FD" w14:textId="77777777" w:rsidR="002922F2" w:rsidRDefault="002922F2" w:rsidP="002922F2">
      <w:pPr>
        <w:pStyle w:val="BodyA"/>
        <w:jc w:val="both"/>
        <w:rPr>
          <w:rStyle w:val="None"/>
          <w:sz w:val="24"/>
          <w:szCs w:val="24"/>
        </w:rPr>
      </w:pPr>
    </w:p>
    <w:p w14:paraId="71008ED7" w14:textId="56863AFC" w:rsidR="006B0D31" w:rsidRDefault="00BE2150" w:rsidP="002922F2">
      <w:pPr>
        <w:pStyle w:val="BodyA"/>
        <w:jc w:val="both"/>
        <w:rPr>
          <w:rStyle w:val="None"/>
          <w:sz w:val="24"/>
          <w:szCs w:val="24"/>
        </w:rPr>
      </w:pPr>
      <w:r>
        <w:rPr>
          <w:rStyle w:val="None"/>
          <w:sz w:val="24"/>
          <w:szCs w:val="24"/>
        </w:rPr>
        <w:t xml:space="preserve">Please find below the responses of IEEE 802 LMSC </w:t>
      </w:r>
      <w:r w:rsidR="00A1583B">
        <w:rPr>
          <w:rStyle w:val="None"/>
          <w:sz w:val="24"/>
          <w:szCs w:val="24"/>
        </w:rPr>
        <w:t xml:space="preserve">on </w:t>
      </w:r>
      <w:r w:rsidR="004022F9">
        <w:rPr>
          <w:rStyle w:val="None"/>
          <w:sz w:val="24"/>
          <w:szCs w:val="24"/>
        </w:rPr>
        <w:t>the following questions: Q1</w:t>
      </w:r>
      <w:r w:rsidR="002C547A">
        <w:rPr>
          <w:rStyle w:val="None"/>
          <w:sz w:val="24"/>
          <w:szCs w:val="24"/>
        </w:rPr>
        <w:t>4</w:t>
      </w:r>
      <w:r w:rsidR="004022F9">
        <w:rPr>
          <w:rStyle w:val="None"/>
          <w:sz w:val="24"/>
          <w:szCs w:val="24"/>
        </w:rPr>
        <w:t xml:space="preserve">, </w:t>
      </w:r>
      <w:r w:rsidR="00ED72D9">
        <w:rPr>
          <w:rStyle w:val="None"/>
          <w:sz w:val="24"/>
          <w:szCs w:val="24"/>
        </w:rPr>
        <w:t>Q1</w:t>
      </w:r>
      <w:r w:rsidR="002C547A">
        <w:rPr>
          <w:rStyle w:val="None"/>
          <w:sz w:val="24"/>
          <w:szCs w:val="24"/>
        </w:rPr>
        <w:t>5</w:t>
      </w:r>
      <w:r w:rsidR="00ED72D9">
        <w:rPr>
          <w:rStyle w:val="None"/>
          <w:sz w:val="24"/>
          <w:szCs w:val="24"/>
        </w:rPr>
        <w:t xml:space="preserve">, </w:t>
      </w:r>
      <w:r w:rsidR="004022F9">
        <w:rPr>
          <w:rStyle w:val="None"/>
          <w:sz w:val="24"/>
          <w:szCs w:val="24"/>
        </w:rPr>
        <w:t>Q</w:t>
      </w:r>
      <w:r w:rsidR="002C547A">
        <w:rPr>
          <w:rStyle w:val="None"/>
          <w:sz w:val="24"/>
          <w:szCs w:val="24"/>
        </w:rPr>
        <w:t>16</w:t>
      </w:r>
      <w:r w:rsidR="004022F9">
        <w:rPr>
          <w:rStyle w:val="None"/>
          <w:sz w:val="24"/>
          <w:szCs w:val="24"/>
        </w:rPr>
        <w:t>, Q</w:t>
      </w:r>
      <w:r w:rsidR="002C547A">
        <w:rPr>
          <w:rStyle w:val="None"/>
          <w:sz w:val="24"/>
          <w:szCs w:val="24"/>
        </w:rPr>
        <w:t>17</w:t>
      </w:r>
      <w:r w:rsidR="004022F9">
        <w:rPr>
          <w:rStyle w:val="None"/>
          <w:sz w:val="24"/>
          <w:szCs w:val="24"/>
        </w:rPr>
        <w:t>, Q</w:t>
      </w:r>
      <w:r w:rsidR="002C547A">
        <w:rPr>
          <w:rStyle w:val="None"/>
          <w:sz w:val="24"/>
          <w:szCs w:val="24"/>
        </w:rPr>
        <w:t>18</w:t>
      </w:r>
      <w:r w:rsidR="004022F9">
        <w:rPr>
          <w:rStyle w:val="None"/>
          <w:sz w:val="24"/>
          <w:szCs w:val="24"/>
        </w:rPr>
        <w:t>, Q</w:t>
      </w:r>
      <w:r w:rsidR="004F6861">
        <w:rPr>
          <w:rStyle w:val="None"/>
          <w:sz w:val="24"/>
          <w:szCs w:val="24"/>
        </w:rPr>
        <w:t>19</w:t>
      </w:r>
      <w:r w:rsidR="004022F9">
        <w:rPr>
          <w:rStyle w:val="None"/>
          <w:sz w:val="24"/>
          <w:szCs w:val="24"/>
        </w:rPr>
        <w:t xml:space="preserve">, </w:t>
      </w:r>
      <w:r w:rsidR="00323A08">
        <w:rPr>
          <w:rStyle w:val="None"/>
          <w:sz w:val="24"/>
          <w:szCs w:val="24"/>
        </w:rPr>
        <w:t xml:space="preserve">Q20, </w:t>
      </w:r>
      <w:r w:rsidR="004F6861">
        <w:rPr>
          <w:rStyle w:val="None"/>
          <w:sz w:val="24"/>
          <w:szCs w:val="24"/>
        </w:rPr>
        <w:t xml:space="preserve">and </w:t>
      </w:r>
      <w:r w:rsidR="004022F9">
        <w:rPr>
          <w:rStyle w:val="None"/>
          <w:sz w:val="24"/>
          <w:szCs w:val="24"/>
        </w:rPr>
        <w:t>Q</w:t>
      </w:r>
      <w:r w:rsidR="004F6861">
        <w:rPr>
          <w:rStyle w:val="None"/>
          <w:sz w:val="24"/>
          <w:szCs w:val="24"/>
        </w:rPr>
        <w:t>2</w:t>
      </w:r>
      <w:r w:rsidR="00323A08">
        <w:rPr>
          <w:rStyle w:val="None"/>
          <w:sz w:val="24"/>
          <w:szCs w:val="24"/>
        </w:rPr>
        <w:t>3</w:t>
      </w:r>
      <w:r>
        <w:rPr>
          <w:rStyle w:val="None"/>
          <w:sz w:val="24"/>
          <w:szCs w:val="24"/>
        </w:rPr>
        <w:t>.</w:t>
      </w:r>
    </w:p>
    <w:p w14:paraId="2B6ECF36" w14:textId="77777777" w:rsidR="004022F9" w:rsidRDefault="004022F9" w:rsidP="002922F2">
      <w:pPr>
        <w:pStyle w:val="BodyA"/>
        <w:jc w:val="both"/>
        <w:rPr>
          <w:rStyle w:val="None"/>
          <w:sz w:val="24"/>
          <w:szCs w:val="24"/>
        </w:rPr>
      </w:pPr>
    </w:p>
    <w:p w14:paraId="15200637" w14:textId="6FC32777" w:rsidR="004022F9" w:rsidRDefault="002C547A" w:rsidP="002C547A">
      <w:pPr>
        <w:pStyle w:val="BodyA"/>
        <w:jc w:val="both"/>
        <w:rPr>
          <w:rStyle w:val="None"/>
          <w:b/>
          <w:bCs/>
          <w:sz w:val="24"/>
          <w:szCs w:val="24"/>
        </w:rPr>
      </w:pPr>
      <w:r w:rsidRPr="002C547A">
        <w:rPr>
          <w:rStyle w:val="None"/>
          <w:b/>
          <w:bCs/>
          <w:sz w:val="24"/>
          <w:szCs w:val="24"/>
        </w:rPr>
        <w:t>Q14. Whether the spectrum in 6425-6725 MHz and 7025-7125 MHz ranges in the upper 6 GHz band should be put</w:t>
      </w:r>
      <w:r>
        <w:rPr>
          <w:rStyle w:val="None"/>
          <w:b/>
          <w:bCs/>
          <w:sz w:val="24"/>
          <w:szCs w:val="24"/>
        </w:rPr>
        <w:t xml:space="preserve"> </w:t>
      </w:r>
      <w:r w:rsidRPr="002C547A">
        <w:rPr>
          <w:rStyle w:val="None"/>
          <w:b/>
          <w:bCs/>
          <w:sz w:val="24"/>
          <w:szCs w:val="24"/>
        </w:rPr>
        <w:t>to auction for IMT in the forthcoming auction? Kindly</w:t>
      </w:r>
      <w:r>
        <w:rPr>
          <w:rStyle w:val="None"/>
          <w:b/>
          <w:bCs/>
          <w:sz w:val="24"/>
          <w:szCs w:val="24"/>
        </w:rPr>
        <w:t xml:space="preserve"> </w:t>
      </w:r>
      <w:r w:rsidRPr="002C547A">
        <w:rPr>
          <w:rStyle w:val="None"/>
          <w:b/>
          <w:bCs/>
          <w:sz w:val="24"/>
          <w:szCs w:val="24"/>
        </w:rPr>
        <w:t>provide a detailed response with justifications.</w:t>
      </w:r>
    </w:p>
    <w:p w14:paraId="7BF19212" w14:textId="77777777" w:rsidR="002C547A" w:rsidRPr="002C547A" w:rsidRDefault="002C547A" w:rsidP="002C547A">
      <w:pPr>
        <w:pStyle w:val="BodyA"/>
        <w:jc w:val="both"/>
        <w:rPr>
          <w:rStyle w:val="None"/>
          <w:b/>
          <w:bCs/>
          <w:sz w:val="24"/>
          <w:szCs w:val="24"/>
        </w:rPr>
      </w:pPr>
    </w:p>
    <w:p w14:paraId="1F8BAEBE" w14:textId="0988133D" w:rsidR="001B6BBF" w:rsidRPr="00323A08" w:rsidRDefault="007448FF" w:rsidP="002922F2">
      <w:pPr>
        <w:pStyle w:val="BodyA"/>
        <w:jc w:val="both"/>
        <w:rPr>
          <w:rStyle w:val="None"/>
          <w:color w:val="EE0000"/>
          <w:sz w:val="24"/>
          <w:szCs w:val="24"/>
        </w:rPr>
      </w:pPr>
      <w:r w:rsidRPr="00323A08">
        <w:rPr>
          <w:rStyle w:val="None"/>
          <w:color w:val="EE0000"/>
          <w:sz w:val="24"/>
          <w:szCs w:val="24"/>
        </w:rPr>
        <w:t>IEEE 802 LMSC is highly supportive of the decision to delicense the lower 6 GHz band for low power applications. In our view,</w:t>
      </w:r>
      <w:r w:rsidR="0009058C" w:rsidRPr="00323A08">
        <w:rPr>
          <w:rStyle w:val="None"/>
          <w:color w:val="EE0000"/>
          <w:sz w:val="24"/>
          <w:szCs w:val="24"/>
        </w:rPr>
        <w:t xml:space="preserve"> </w:t>
      </w:r>
      <w:r w:rsidR="0018337A" w:rsidRPr="00323A08">
        <w:rPr>
          <w:rStyle w:val="None"/>
          <w:color w:val="EE0000"/>
          <w:sz w:val="24"/>
          <w:szCs w:val="24"/>
        </w:rPr>
        <w:t>t</w:t>
      </w:r>
      <w:r w:rsidR="0009058C" w:rsidRPr="00323A08">
        <w:rPr>
          <w:rStyle w:val="None"/>
          <w:color w:val="EE0000"/>
          <w:sz w:val="24"/>
          <w:szCs w:val="24"/>
        </w:rPr>
        <w:t xml:space="preserve">here is </w:t>
      </w:r>
      <w:r w:rsidR="001B6BBF" w:rsidRPr="00323A08">
        <w:rPr>
          <w:rStyle w:val="None"/>
          <w:color w:val="EE0000"/>
          <w:sz w:val="24"/>
          <w:szCs w:val="24"/>
        </w:rPr>
        <w:t>no</w:t>
      </w:r>
      <w:r w:rsidR="0009058C" w:rsidRPr="00323A08">
        <w:rPr>
          <w:rStyle w:val="None"/>
          <w:color w:val="EE0000"/>
          <w:sz w:val="24"/>
          <w:szCs w:val="24"/>
        </w:rPr>
        <w:t xml:space="preserve"> need to prescribe certain measures to provide necessary protection to incumbent users, including but not limited to Fixed Microwave (backhaul) Services and Fixed Satellite Service (FSS), </w:t>
      </w:r>
      <w:r w:rsidR="001B6BBF" w:rsidRPr="00323A08">
        <w:rPr>
          <w:rStyle w:val="None"/>
          <w:color w:val="EE0000"/>
          <w:sz w:val="24"/>
          <w:szCs w:val="24"/>
        </w:rPr>
        <w:t xml:space="preserve">when </w:t>
      </w:r>
      <w:r w:rsidR="0009058C" w:rsidRPr="00323A08">
        <w:rPr>
          <w:rStyle w:val="None"/>
          <w:color w:val="EE0000"/>
          <w:sz w:val="24"/>
          <w:szCs w:val="24"/>
        </w:rPr>
        <w:t>operating</w:t>
      </w:r>
      <w:r w:rsidR="001B6BBF" w:rsidRPr="00323A08">
        <w:rPr>
          <w:rStyle w:val="None"/>
          <w:color w:val="EE0000"/>
          <w:sz w:val="24"/>
          <w:szCs w:val="24"/>
        </w:rPr>
        <w:t xml:space="preserve"> indoors at low power (LPI) or with very low </w:t>
      </w:r>
      <w:r w:rsidR="001B6BBF" w:rsidRPr="00323A08">
        <w:rPr>
          <w:rStyle w:val="None"/>
          <w:color w:val="EE0000"/>
          <w:sz w:val="24"/>
          <w:szCs w:val="24"/>
        </w:rPr>
        <w:lastRenderedPageBreak/>
        <w:t>power (VLP)</w:t>
      </w:r>
      <w:r w:rsidR="0009058C" w:rsidRPr="00323A08">
        <w:rPr>
          <w:rStyle w:val="None"/>
          <w:color w:val="EE0000"/>
          <w:sz w:val="24"/>
          <w:szCs w:val="24"/>
        </w:rPr>
        <w:t xml:space="preserve"> in the 6 GHz (lower) band.</w:t>
      </w:r>
      <w:r w:rsidR="001B6BBF" w:rsidRPr="00323A08">
        <w:rPr>
          <w:rStyle w:val="None"/>
          <w:color w:val="EE0000"/>
          <w:sz w:val="24"/>
          <w:szCs w:val="24"/>
        </w:rPr>
        <w:t xml:space="preserve"> </w:t>
      </w:r>
      <w:r w:rsidR="005F1B49" w:rsidRPr="00323A08">
        <w:rPr>
          <w:rStyle w:val="None"/>
          <w:color w:val="EE0000"/>
          <w:sz w:val="24"/>
          <w:szCs w:val="24"/>
        </w:rPr>
        <w:t>A s</w:t>
      </w:r>
      <w:r w:rsidR="001B6BBF" w:rsidRPr="00323A08">
        <w:rPr>
          <w:rStyle w:val="None"/>
          <w:color w:val="EE0000"/>
          <w:sz w:val="24"/>
          <w:szCs w:val="24"/>
        </w:rPr>
        <w:t>tudy conducted by Broadband India Forum</w:t>
      </w:r>
      <w:r w:rsidR="001B6BBF" w:rsidRPr="00323A08">
        <w:rPr>
          <w:rStyle w:val="FootnoteReference"/>
          <w:color w:val="EE0000"/>
          <w:sz w:val="24"/>
          <w:szCs w:val="24"/>
        </w:rPr>
        <w:footnoteReference w:id="3"/>
      </w:r>
      <w:r w:rsidR="005F1B49" w:rsidRPr="00323A08">
        <w:rPr>
          <w:rStyle w:val="None"/>
          <w:color w:val="EE0000"/>
          <w:sz w:val="24"/>
          <w:szCs w:val="24"/>
        </w:rPr>
        <w:t xml:space="preserve"> also supports our view</w:t>
      </w:r>
      <w:r w:rsidR="001B6BBF" w:rsidRPr="00323A08">
        <w:rPr>
          <w:rStyle w:val="None"/>
          <w:color w:val="EE0000"/>
          <w:sz w:val="24"/>
          <w:szCs w:val="24"/>
        </w:rPr>
        <w:t>.</w:t>
      </w:r>
    </w:p>
    <w:p w14:paraId="2565158F" w14:textId="77777777" w:rsidR="001B6BBF" w:rsidRDefault="001B6BBF" w:rsidP="002922F2">
      <w:pPr>
        <w:pStyle w:val="BodyA"/>
        <w:jc w:val="both"/>
        <w:rPr>
          <w:rStyle w:val="None"/>
          <w:sz w:val="24"/>
          <w:szCs w:val="24"/>
        </w:rPr>
      </w:pPr>
    </w:p>
    <w:p w14:paraId="21257492" w14:textId="77777777" w:rsidR="001B6BBF" w:rsidRDefault="001B6BBF" w:rsidP="002922F2">
      <w:pPr>
        <w:pStyle w:val="BodyA"/>
        <w:jc w:val="both"/>
        <w:rPr>
          <w:rStyle w:val="None"/>
          <w:sz w:val="24"/>
          <w:szCs w:val="24"/>
        </w:rPr>
      </w:pPr>
    </w:p>
    <w:p w14:paraId="79780E17" w14:textId="28B30F48" w:rsidR="001B6BBF" w:rsidRPr="007F2360" w:rsidRDefault="001B6BBF" w:rsidP="002C547A">
      <w:pPr>
        <w:pStyle w:val="BodyA"/>
        <w:jc w:val="both"/>
        <w:rPr>
          <w:rStyle w:val="None"/>
          <w:b/>
          <w:bCs/>
          <w:sz w:val="24"/>
          <w:szCs w:val="24"/>
        </w:rPr>
      </w:pPr>
      <w:r w:rsidRPr="007F2360">
        <w:rPr>
          <w:rStyle w:val="None"/>
          <w:b/>
          <w:bCs/>
          <w:sz w:val="24"/>
          <w:szCs w:val="24"/>
        </w:rPr>
        <w:t>Q1</w:t>
      </w:r>
      <w:r w:rsidR="002C547A">
        <w:rPr>
          <w:rStyle w:val="None"/>
          <w:b/>
          <w:bCs/>
          <w:sz w:val="24"/>
          <w:szCs w:val="24"/>
        </w:rPr>
        <w:t>5</w:t>
      </w:r>
      <w:r w:rsidRPr="007F2360">
        <w:rPr>
          <w:rStyle w:val="None"/>
          <w:b/>
          <w:bCs/>
          <w:sz w:val="24"/>
          <w:szCs w:val="24"/>
        </w:rPr>
        <w:t xml:space="preserve">. </w:t>
      </w:r>
      <w:r w:rsidR="002C547A" w:rsidRPr="002C547A">
        <w:rPr>
          <w:rStyle w:val="None"/>
          <w:b/>
          <w:bCs/>
          <w:sz w:val="24"/>
          <w:szCs w:val="24"/>
        </w:rPr>
        <w:t>In case you are of the opinion that the spectrum in 6425-6725 MHz and 7025-7125 MHz ranges should not be put</w:t>
      </w:r>
      <w:r w:rsidR="002C547A">
        <w:rPr>
          <w:rStyle w:val="None"/>
          <w:b/>
          <w:bCs/>
          <w:sz w:val="24"/>
          <w:szCs w:val="24"/>
        </w:rPr>
        <w:t xml:space="preserve"> </w:t>
      </w:r>
      <w:r w:rsidR="002C547A" w:rsidRPr="002C547A">
        <w:rPr>
          <w:rStyle w:val="None"/>
          <w:b/>
          <w:bCs/>
          <w:sz w:val="24"/>
          <w:szCs w:val="24"/>
        </w:rPr>
        <w:t>to auction in the forthcoming auction, what should be</w:t>
      </w:r>
      <w:r w:rsidR="002C547A">
        <w:rPr>
          <w:rStyle w:val="None"/>
          <w:b/>
          <w:bCs/>
          <w:sz w:val="24"/>
          <w:szCs w:val="24"/>
        </w:rPr>
        <w:t xml:space="preserve"> </w:t>
      </w:r>
      <w:r w:rsidR="002C547A" w:rsidRPr="002C547A">
        <w:rPr>
          <w:rStyle w:val="None"/>
          <w:b/>
          <w:bCs/>
          <w:sz w:val="24"/>
          <w:szCs w:val="24"/>
        </w:rPr>
        <w:t>the timelines for auctioning of this spectrum for IMT?</w:t>
      </w:r>
      <w:r w:rsidR="002C547A">
        <w:rPr>
          <w:rStyle w:val="None"/>
          <w:b/>
          <w:bCs/>
          <w:sz w:val="24"/>
          <w:szCs w:val="24"/>
        </w:rPr>
        <w:t xml:space="preserve"> </w:t>
      </w:r>
      <w:r w:rsidR="002C547A" w:rsidRPr="002C547A">
        <w:rPr>
          <w:rStyle w:val="None"/>
          <w:b/>
          <w:bCs/>
          <w:sz w:val="24"/>
          <w:szCs w:val="24"/>
        </w:rPr>
        <w:t>Kindly provide a detailed response with justifications.</w:t>
      </w:r>
    </w:p>
    <w:p w14:paraId="0FF81D1B" w14:textId="77777777" w:rsidR="001B6BBF" w:rsidRDefault="001B6BBF" w:rsidP="001B6BBF">
      <w:pPr>
        <w:pStyle w:val="BodyA"/>
        <w:jc w:val="both"/>
        <w:rPr>
          <w:rStyle w:val="None"/>
          <w:sz w:val="24"/>
          <w:szCs w:val="24"/>
        </w:rPr>
      </w:pPr>
    </w:p>
    <w:p w14:paraId="72454250" w14:textId="2AD6558F" w:rsidR="0009058C" w:rsidRPr="00323A08" w:rsidRDefault="001B6BBF" w:rsidP="007F2360">
      <w:pPr>
        <w:pStyle w:val="BodyA"/>
        <w:jc w:val="both"/>
        <w:rPr>
          <w:rStyle w:val="None"/>
          <w:color w:val="EE0000"/>
          <w:sz w:val="24"/>
          <w:szCs w:val="24"/>
        </w:rPr>
      </w:pPr>
      <w:r w:rsidRPr="00323A08">
        <w:rPr>
          <w:color w:val="EE0000"/>
          <w:sz w:val="24"/>
          <w:szCs w:val="24"/>
        </w:rPr>
        <w:t>In addition to LPI and VLP operation in lower 6 GHz band, IEEE 802 LMSC recommends TRAI also enable standar</w:t>
      </w:r>
      <w:r w:rsidR="00A3170D" w:rsidRPr="00323A08">
        <w:rPr>
          <w:color w:val="EE0000"/>
          <w:sz w:val="24"/>
          <w:szCs w:val="24"/>
        </w:rPr>
        <w:t xml:space="preserve">d power (SP) operation as well. SP enables Wi-Fi operation at higher power than both the very low power (VLP) and the low power indoor (LPI) modes, to optimally utilize the 6 GHz spectrum. </w:t>
      </w:r>
      <w:proofErr w:type="gramStart"/>
      <w:r w:rsidR="005F1B49" w:rsidRPr="00323A08">
        <w:rPr>
          <w:color w:val="EE0000"/>
          <w:sz w:val="24"/>
          <w:szCs w:val="24"/>
        </w:rPr>
        <w:t>In order to</w:t>
      </w:r>
      <w:proofErr w:type="gramEnd"/>
      <w:r w:rsidR="005F1B49" w:rsidRPr="00323A08">
        <w:rPr>
          <w:color w:val="EE0000"/>
          <w:sz w:val="24"/>
          <w:szCs w:val="24"/>
        </w:rPr>
        <w:t xml:space="preserve"> enable</w:t>
      </w:r>
      <w:r w:rsidR="00A3170D" w:rsidRPr="00323A08">
        <w:rPr>
          <w:color w:val="EE0000"/>
          <w:sz w:val="24"/>
          <w:szCs w:val="24"/>
        </w:rPr>
        <w:t xml:space="preserve"> SP operation</w:t>
      </w:r>
      <w:r w:rsidR="005F1B49" w:rsidRPr="00323A08">
        <w:rPr>
          <w:color w:val="EE0000"/>
          <w:sz w:val="24"/>
          <w:szCs w:val="24"/>
        </w:rPr>
        <w:t>s effectively</w:t>
      </w:r>
      <w:r w:rsidR="00A3170D" w:rsidRPr="00323A08">
        <w:rPr>
          <w:color w:val="EE0000"/>
          <w:sz w:val="24"/>
          <w:szCs w:val="24"/>
        </w:rPr>
        <w:t xml:space="preserve">, </w:t>
      </w:r>
      <w:r w:rsidR="0018337A" w:rsidRPr="00323A08">
        <w:rPr>
          <w:color w:val="EE0000"/>
          <w:sz w:val="24"/>
          <w:szCs w:val="24"/>
        </w:rPr>
        <w:t xml:space="preserve">IEEE 802 LMSC recommends TRAI to consider initiating proceedings to utilize an Automated Frequency Coordination (AFC) system in the 6 GHz (lower) band. </w:t>
      </w:r>
    </w:p>
    <w:p w14:paraId="5A5C65A4" w14:textId="77777777" w:rsidR="00801B22" w:rsidRPr="00323A08" w:rsidRDefault="00801B22" w:rsidP="00801B22">
      <w:pPr>
        <w:jc w:val="both"/>
        <w:rPr>
          <w:color w:val="EE0000"/>
        </w:rPr>
      </w:pPr>
    </w:p>
    <w:p w14:paraId="25B43559" w14:textId="48822706" w:rsidR="00801B22" w:rsidRPr="00323A08" w:rsidRDefault="00801B22" w:rsidP="00801B22">
      <w:pPr>
        <w:jc w:val="both"/>
        <w:rPr>
          <w:color w:val="EE0000"/>
        </w:rPr>
      </w:pPr>
      <w:r w:rsidRPr="00323A08">
        <w:rPr>
          <w:color w:val="EE0000"/>
        </w:rPr>
        <w:t xml:space="preserve">AFC technology is used to protect incumbent services during outdoor and indoor </w:t>
      </w:r>
      <w:r w:rsidR="003A57D2" w:rsidRPr="00323A08">
        <w:rPr>
          <w:color w:val="EE0000"/>
        </w:rPr>
        <w:t>operations</w:t>
      </w:r>
      <w:r w:rsidRPr="00323A08">
        <w:rPr>
          <w:color w:val="EE0000"/>
        </w:rPr>
        <w:t xml:space="preserve"> at </w:t>
      </w:r>
      <w:r w:rsidR="000D0426" w:rsidRPr="00323A08">
        <w:rPr>
          <w:color w:val="EE0000"/>
        </w:rPr>
        <w:t>standard power</w:t>
      </w:r>
      <w:r w:rsidR="00A3170D" w:rsidRPr="00323A08">
        <w:rPr>
          <w:color w:val="EE0000"/>
        </w:rPr>
        <w:t xml:space="preserve"> </w:t>
      </w:r>
      <w:r w:rsidRPr="00323A08">
        <w:rPr>
          <w:color w:val="EE0000"/>
        </w:rPr>
        <w:t>level for Wi-Fi operation</w:t>
      </w:r>
      <w:r w:rsidR="00A37691" w:rsidRPr="00323A08">
        <w:rPr>
          <w:color w:val="EE0000"/>
        </w:rPr>
        <w:t xml:space="preserve">. </w:t>
      </w:r>
      <w:r w:rsidRPr="00323A08">
        <w:rPr>
          <w:color w:val="EE0000"/>
        </w:rPr>
        <w:t xml:space="preserve">IEEE 802 LMSC believes that an AFC system can provide effective automated spectrum sharing to enable essential Wi-Fi technology applications and use cases not only for outdoor operation but also indoor operation in the 6 GHz </w:t>
      </w:r>
      <w:r w:rsidR="000D0426" w:rsidRPr="00323A08">
        <w:rPr>
          <w:color w:val="EE0000"/>
        </w:rPr>
        <w:t xml:space="preserve">(lower) </w:t>
      </w:r>
      <w:r w:rsidRPr="00323A08">
        <w:rPr>
          <w:color w:val="EE0000"/>
        </w:rPr>
        <w:t xml:space="preserve">band.  </w:t>
      </w:r>
    </w:p>
    <w:p w14:paraId="0D6F58F9" w14:textId="77777777" w:rsidR="00801B22" w:rsidRPr="00323A08" w:rsidRDefault="00801B22" w:rsidP="00801B22">
      <w:pPr>
        <w:jc w:val="both"/>
        <w:rPr>
          <w:color w:val="EE0000"/>
        </w:rPr>
      </w:pPr>
    </w:p>
    <w:p w14:paraId="03B5006F" w14:textId="5C9E81C9" w:rsidR="00801B22" w:rsidRPr="00323A08" w:rsidRDefault="00801B22" w:rsidP="00801B22">
      <w:pPr>
        <w:jc w:val="both"/>
        <w:rPr>
          <w:color w:val="EE0000"/>
        </w:rPr>
      </w:pPr>
      <w:r w:rsidRPr="00323A08">
        <w:rPr>
          <w:color w:val="EE0000"/>
        </w:rPr>
        <w:t>The USA</w:t>
      </w:r>
      <w:r w:rsidRPr="00323A08">
        <w:rPr>
          <w:rStyle w:val="None"/>
          <w:color w:val="EE0000"/>
          <w:vertAlign w:val="superscript"/>
        </w:rPr>
        <w:footnoteReference w:id="4"/>
      </w:r>
      <w:r w:rsidRPr="00323A08">
        <w:rPr>
          <w:color w:val="EE0000"/>
        </w:rPr>
        <w:t xml:space="preserve"> and Canada</w:t>
      </w:r>
      <w:r w:rsidRPr="00323A08">
        <w:rPr>
          <w:rStyle w:val="None"/>
          <w:color w:val="EE0000"/>
          <w:vertAlign w:val="superscript"/>
        </w:rPr>
        <w:footnoteReference w:id="5"/>
      </w:r>
      <w:r w:rsidRPr="00323A08">
        <w:rPr>
          <w:color w:val="EE0000"/>
        </w:rPr>
        <w:t xml:space="preserve"> have already started certification of AFC systems. The certification process for AFC systems and devices is based on industry developed recommended compliance </w:t>
      </w:r>
      <w:r w:rsidRPr="00323A08">
        <w:rPr>
          <w:rStyle w:val="None"/>
          <w:color w:val="EE0000"/>
        </w:rPr>
        <w:t>specifications</w:t>
      </w:r>
      <w:r w:rsidRPr="00323A08">
        <w:rPr>
          <w:rStyle w:val="None"/>
          <w:color w:val="EE0000"/>
          <w:vertAlign w:val="superscript"/>
        </w:rPr>
        <w:footnoteReference w:id="6"/>
      </w:r>
      <w:r w:rsidRPr="00323A08">
        <w:rPr>
          <w:rStyle w:val="None"/>
          <w:color w:val="EE0000"/>
          <w:vertAlign w:val="superscript"/>
        </w:rPr>
        <w:t>,</w:t>
      </w:r>
      <w:r w:rsidRPr="00323A08">
        <w:rPr>
          <w:rStyle w:val="None"/>
          <w:color w:val="EE0000"/>
          <w:vertAlign w:val="superscript"/>
        </w:rPr>
        <w:footnoteReference w:id="7"/>
      </w:r>
      <w:r w:rsidRPr="00323A08">
        <w:rPr>
          <w:color w:val="EE0000"/>
        </w:rPr>
        <w:t xml:space="preserve">. Many AFC </w:t>
      </w:r>
      <w:r w:rsidR="005F1B49" w:rsidRPr="00323A08">
        <w:rPr>
          <w:color w:val="EE0000"/>
        </w:rPr>
        <w:t xml:space="preserve">controlled SP Access Points </w:t>
      </w:r>
      <w:r w:rsidRPr="00323A08">
        <w:rPr>
          <w:color w:val="EE0000"/>
        </w:rPr>
        <w:t xml:space="preserve">and </w:t>
      </w:r>
      <w:r w:rsidR="005F1B49" w:rsidRPr="00323A08">
        <w:rPr>
          <w:color w:val="EE0000"/>
        </w:rPr>
        <w:t>F</w:t>
      </w:r>
      <w:r w:rsidRPr="00323A08">
        <w:rPr>
          <w:color w:val="EE0000"/>
        </w:rPr>
        <w:t xml:space="preserve">ixed </w:t>
      </w:r>
      <w:r w:rsidR="005F1B49" w:rsidRPr="00323A08">
        <w:rPr>
          <w:color w:val="EE0000"/>
        </w:rPr>
        <w:t>C</w:t>
      </w:r>
      <w:r w:rsidRPr="00323A08">
        <w:rPr>
          <w:color w:val="EE0000"/>
        </w:rPr>
        <w:t>lient devices are already certified</w:t>
      </w:r>
      <w:r w:rsidR="005F1B49" w:rsidRPr="00323A08">
        <w:rPr>
          <w:color w:val="EE0000"/>
        </w:rPr>
        <w:t xml:space="preserve"> in the US</w:t>
      </w:r>
      <w:r w:rsidR="00A37691" w:rsidRPr="00323A08">
        <w:rPr>
          <w:color w:val="EE0000"/>
        </w:rPr>
        <w:t>A</w:t>
      </w:r>
      <w:r w:rsidR="005F1B49" w:rsidRPr="00323A08">
        <w:rPr>
          <w:color w:val="EE0000"/>
        </w:rPr>
        <w:t xml:space="preserve"> and Canada</w:t>
      </w:r>
      <w:r w:rsidRPr="00323A08">
        <w:rPr>
          <w:color w:val="EE0000"/>
        </w:rPr>
        <w:t>.</w:t>
      </w:r>
    </w:p>
    <w:p w14:paraId="74A6D800" w14:textId="77777777" w:rsidR="00801B22" w:rsidRPr="00323A08" w:rsidRDefault="00801B22" w:rsidP="002922F2">
      <w:pPr>
        <w:pStyle w:val="BodyA"/>
        <w:jc w:val="both"/>
        <w:rPr>
          <w:rStyle w:val="None"/>
          <w:color w:val="EE0000"/>
          <w:sz w:val="24"/>
          <w:szCs w:val="24"/>
        </w:rPr>
      </w:pPr>
    </w:p>
    <w:p w14:paraId="667207DE" w14:textId="23B0BA11" w:rsidR="003A57D2" w:rsidRPr="00323A08" w:rsidRDefault="003A57D2" w:rsidP="003A57D2">
      <w:pPr>
        <w:jc w:val="both"/>
        <w:rPr>
          <w:color w:val="EE0000"/>
        </w:rPr>
      </w:pPr>
      <w:r w:rsidRPr="00323A08">
        <w:rPr>
          <w:color w:val="EE0000"/>
        </w:rPr>
        <w:t xml:space="preserve">IEEE 802 LMSC notes the presence of different types of incumbent services operating in 6 GHz (lower) band in India. Our understanding is that existing AFC systems are designed with flexibility built-in specifically to enable an AFC system to be customized based on local spectrum regulatory requirements. Therefore, with proper consideration of protection criteria for the existing incumbent services, we believe that AFC systems can properly implement the frequency coordination and maximum allowable power settings for AFC-enabled devices. As an example, in the USA, AFC systems determine frequency and channel availability and maximum permissible power levels for AFC devices considering incumbent fixed services and radio astronomy services. </w:t>
      </w:r>
    </w:p>
    <w:p w14:paraId="64323F6D" w14:textId="77777777" w:rsidR="003A57D2" w:rsidRPr="00323A08" w:rsidRDefault="003A57D2" w:rsidP="003A57D2">
      <w:pPr>
        <w:jc w:val="both"/>
        <w:rPr>
          <w:color w:val="EE0000"/>
        </w:rPr>
      </w:pPr>
    </w:p>
    <w:p w14:paraId="102A28F1" w14:textId="0D53DD42" w:rsidR="003A57D2" w:rsidRPr="00323A08" w:rsidRDefault="003A57D2" w:rsidP="003A57D2">
      <w:pPr>
        <w:jc w:val="both"/>
        <w:rPr>
          <w:rStyle w:val="None"/>
          <w:color w:val="EE0000"/>
        </w:rPr>
      </w:pPr>
      <w:r w:rsidRPr="00323A08">
        <w:rPr>
          <w:color w:val="EE0000"/>
        </w:rPr>
        <w:t>AFC systems are designed to automatically calculate and make available, to AFC devices, available frequencies and corresponding permissible transmit power levels. AFC systems are required to use the updated incumbent system database to keep the calculations and frequency availability up to date as 6 GHz incumbent links are changed. This means that incumbent services are protected from harmful interference by AFC systems, and that any expansion of such incumbent services over time can be achieved without a need to redesign the AFC systems.</w:t>
      </w:r>
    </w:p>
    <w:p w14:paraId="5A886815" w14:textId="05465C81" w:rsidR="002B3E17" w:rsidRPr="002C547A" w:rsidRDefault="002C547A" w:rsidP="002C54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b/>
          <w:bCs/>
          <w:bdr w:val="none" w:sz="0" w:space="0" w:color="auto"/>
        </w:rPr>
      </w:pPr>
      <w:r w:rsidRPr="002C547A">
        <w:rPr>
          <w:rFonts w:eastAsia="Calibri"/>
          <w:b/>
          <w:bCs/>
          <w:bdr w:val="none" w:sz="0" w:space="0" w:color="auto"/>
        </w:rPr>
        <w:lastRenderedPageBreak/>
        <w:t>Q16. Considering that the satellite-based service (uplink) will</w:t>
      </w:r>
      <w:r>
        <w:rPr>
          <w:rFonts w:eastAsia="Calibri"/>
          <w:b/>
          <w:bCs/>
          <w:bdr w:val="none" w:sz="0" w:space="0" w:color="auto"/>
        </w:rPr>
        <w:t xml:space="preserve"> </w:t>
      </w:r>
      <w:r w:rsidRPr="002C547A">
        <w:rPr>
          <w:rFonts w:eastAsia="Calibri"/>
          <w:b/>
          <w:bCs/>
          <w:bdr w:val="none" w:sz="0" w:space="0" w:color="auto"/>
        </w:rPr>
        <w:t>coexist with IMT-based services in the upper 6 GHz</w:t>
      </w:r>
      <w:r>
        <w:rPr>
          <w:rFonts w:eastAsia="Calibri"/>
          <w:b/>
          <w:bCs/>
          <w:bdr w:val="none" w:sz="0" w:space="0" w:color="auto"/>
        </w:rPr>
        <w:t xml:space="preserve"> </w:t>
      </w:r>
      <w:r w:rsidRPr="002C547A">
        <w:rPr>
          <w:rFonts w:eastAsia="Calibri"/>
          <w:b/>
          <w:bCs/>
          <w:bdr w:val="none" w:sz="0" w:space="0" w:color="auto"/>
        </w:rPr>
        <w:t>band, whether pilot trials should be conducted to ascertain the</w:t>
      </w:r>
      <w:r>
        <w:rPr>
          <w:rFonts w:eastAsia="Calibri"/>
          <w:b/>
          <w:bCs/>
          <w:bdr w:val="none" w:sz="0" w:space="0" w:color="auto"/>
        </w:rPr>
        <w:t xml:space="preserve"> </w:t>
      </w:r>
      <w:r w:rsidRPr="002C547A">
        <w:rPr>
          <w:rFonts w:eastAsia="Calibri"/>
          <w:b/>
          <w:bCs/>
          <w:bdr w:val="none" w:sz="0" w:space="0" w:color="auto"/>
        </w:rPr>
        <w:t>keep-out distance of the IMT base stations for satellite</w:t>
      </w:r>
      <w:r>
        <w:rPr>
          <w:rFonts w:eastAsia="Calibri"/>
          <w:b/>
          <w:bCs/>
          <w:bdr w:val="none" w:sz="0" w:space="0" w:color="auto"/>
        </w:rPr>
        <w:t xml:space="preserve"> </w:t>
      </w:r>
      <w:r w:rsidRPr="002C547A">
        <w:rPr>
          <w:rFonts w:eastAsia="Calibri"/>
          <w:b/>
          <w:bCs/>
          <w:bdr w:val="none" w:sz="0" w:space="0" w:color="auto"/>
        </w:rPr>
        <w:t>uplink stations before the auction of the upper 6 GHz</w:t>
      </w:r>
      <w:r>
        <w:rPr>
          <w:rFonts w:eastAsia="Calibri"/>
          <w:b/>
          <w:bCs/>
          <w:bdr w:val="none" w:sz="0" w:space="0" w:color="auto"/>
        </w:rPr>
        <w:t xml:space="preserve"> </w:t>
      </w:r>
      <w:r w:rsidRPr="002C547A">
        <w:rPr>
          <w:rFonts w:eastAsia="Calibri"/>
          <w:b/>
          <w:bCs/>
          <w:bdr w:val="none" w:sz="0" w:space="0" w:color="auto"/>
        </w:rPr>
        <w:t>band,</w:t>
      </w:r>
      <w:r>
        <w:rPr>
          <w:rFonts w:eastAsia="Calibri"/>
          <w:b/>
          <w:bCs/>
          <w:bdr w:val="none" w:sz="0" w:space="0" w:color="auto"/>
        </w:rPr>
        <w:t xml:space="preserve"> </w:t>
      </w:r>
      <w:r w:rsidRPr="002C547A">
        <w:rPr>
          <w:rFonts w:eastAsia="Calibri"/>
          <w:b/>
          <w:bCs/>
          <w:bdr w:val="none" w:sz="0" w:space="0" w:color="auto"/>
        </w:rPr>
        <w:t>or</w:t>
      </w:r>
      <w:r>
        <w:rPr>
          <w:rFonts w:eastAsia="Calibri"/>
          <w:b/>
          <w:bCs/>
          <w:bdr w:val="none" w:sz="0" w:space="0" w:color="auto"/>
        </w:rPr>
        <w:t xml:space="preserve"> </w:t>
      </w:r>
      <w:r w:rsidRPr="002C547A">
        <w:rPr>
          <w:rFonts w:eastAsia="Calibri"/>
          <w:b/>
          <w:bCs/>
          <w:bdr w:val="none" w:sz="0" w:space="0" w:color="auto"/>
        </w:rPr>
        <w:t>should it be left to the telecom service providers to</w:t>
      </w:r>
      <w:r>
        <w:rPr>
          <w:rFonts w:eastAsia="Calibri"/>
          <w:b/>
          <w:bCs/>
          <w:bdr w:val="none" w:sz="0" w:space="0" w:color="auto"/>
        </w:rPr>
        <w:t xml:space="preserve"> </w:t>
      </w:r>
      <w:r w:rsidRPr="002C547A">
        <w:rPr>
          <w:rFonts w:eastAsia="Calibri"/>
          <w:b/>
          <w:bCs/>
          <w:bdr w:val="none" w:sz="0" w:space="0" w:color="auto"/>
        </w:rPr>
        <w:t>ascertain the keep-out distance of the IMT base stations</w:t>
      </w:r>
      <w:r>
        <w:rPr>
          <w:rFonts w:eastAsia="Calibri"/>
          <w:b/>
          <w:bCs/>
          <w:bdr w:val="none" w:sz="0" w:space="0" w:color="auto"/>
        </w:rPr>
        <w:t xml:space="preserve"> </w:t>
      </w:r>
      <w:r w:rsidRPr="002C547A">
        <w:rPr>
          <w:rFonts w:eastAsia="Calibri"/>
          <w:b/>
          <w:bCs/>
          <w:bdr w:val="none" w:sz="0" w:space="0" w:color="auto"/>
        </w:rPr>
        <w:t>for satellite uplink stations at the time of commercial</w:t>
      </w:r>
      <w:r>
        <w:rPr>
          <w:rFonts w:eastAsia="Calibri"/>
          <w:b/>
          <w:bCs/>
          <w:bdr w:val="none" w:sz="0" w:space="0" w:color="auto"/>
        </w:rPr>
        <w:t xml:space="preserve"> </w:t>
      </w:r>
      <w:r w:rsidRPr="002C547A">
        <w:rPr>
          <w:rFonts w:eastAsia="Calibri"/>
          <w:b/>
          <w:bCs/>
          <w:bdr w:val="none" w:sz="0" w:space="0" w:color="auto"/>
        </w:rPr>
        <w:t>deployment after the auction?</w:t>
      </w:r>
      <w:r>
        <w:rPr>
          <w:rFonts w:eastAsia="Calibri"/>
          <w:b/>
          <w:bCs/>
          <w:bdr w:val="none" w:sz="0" w:space="0" w:color="auto"/>
        </w:rPr>
        <w:t xml:space="preserve"> </w:t>
      </w:r>
      <w:r w:rsidRPr="002C547A">
        <w:rPr>
          <w:rFonts w:eastAsia="Calibri"/>
          <w:b/>
          <w:bCs/>
          <w:bdr w:val="none" w:sz="0" w:space="0" w:color="auto"/>
        </w:rPr>
        <w:t>Kindly provide a detailed response with justifications.</w:t>
      </w:r>
    </w:p>
    <w:p w14:paraId="768FC6AA" w14:textId="2B171B7E" w:rsidR="002B3E17" w:rsidRPr="00323A08" w:rsidRDefault="002B3E17" w:rsidP="005A45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ptos" w:eastAsia="Calibri" w:hAnsi="Aptos" w:cs="Aptos"/>
          <w:color w:val="EE0000"/>
          <w:bdr w:val="none" w:sz="0" w:space="0" w:color="auto"/>
        </w:rPr>
      </w:pPr>
      <w:r w:rsidRPr="00323A08">
        <w:rPr>
          <w:rFonts w:eastAsia="Calibri"/>
          <w:color w:val="EE0000"/>
          <w:bdr w:val="none" w:sz="0" w:space="0" w:color="auto"/>
        </w:rPr>
        <w:t xml:space="preserve">IEEE 802 LMSC believes that </w:t>
      </w:r>
    </w:p>
    <w:p w14:paraId="04C562A5" w14:textId="43BCF0C6" w:rsidR="002B3E17" w:rsidRPr="002C547A" w:rsidRDefault="002B3E17" w:rsidP="002C54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b/>
          <w:bCs/>
          <w:bdr w:val="none" w:sz="0" w:space="0" w:color="auto"/>
        </w:rPr>
      </w:pPr>
      <w:r w:rsidRPr="002B3E17">
        <w:rPr>
          <w:rFonts w:eastAsia="Calibri"/>
          <w:b/>
          <w:bCs/>
          <w:bdr w:val="none" w:sz="0" w:space="0" w:color="auto"/>
        </w:rPr>
        <w:t>Q</w:t>
      </w:r>
      <w:r w:rsidR="00323A08">
        <w:rPr>
          <w:rFonts w:eastAsia="Calibri"/>
          <w:b/>
          <w:bCs/>
          <w:bdr w:val="none" w:sz="0" w:space="0" w:color="auto"/>
        </w:rPr>
        <w:t>17</w:t>
      </w:r>
      <w:r w:rsidRPr="002B3E17">
        <w:rPr>
          <w:rFonts w:eastAsia="Calibri"/>
          <w:b/>
          <w:bCs/>
          <w:bdr w:val="none" w:sz="0" w:space="0" w:color="auto"/>
        </w:rPr>
        <w:t xml:space="preserve">. </w:t>
      </w:r>
      <w:r w:rsidR="002C547A" w:rsidRPr="002C547A">
        <w:rPr>
          <w:rFonts w:eastAsia="Calibri"/>
          <w:b/>
          <w:bCs/>
          <w:bdr w:val="none" w:sz="0" w:space="0" w:color="auto"/>
        </w:rPr>
        <w:t>In case it is decided to put the spectrum in 6425-6725</w:t>
      </w:r>
      <w:r w:rsidR="002C547A">
        <w:rPr>
          <w:rFonts w:eastAsia="Calibri"/>
          <w:b/>
          <w:bCs/>
          <w:bdr w:val="none" w:sz="0" w:space="0" w:color="auto"/>
        </w:rPr>
        <w:t xml:space="preserve"> </w:t>
      </w:r>
      <w:r w:rsidR="002C547A" w:rsidRPr="002C547A">
        <w:rPr>
          <w:rFonts w:eastAsia="Calibri"/>
          <w:b/>
          <w:bCs/>
          <w:bdr w:val="none" w:sz="0" w:space="0" w:color="auto"/>
        </w:rPr>
        <w:t>MHz and 7025-7125 MHz ranges in the forthcoming</w:t>
      </w:r>
      <w:r w:rsidR="002C547A">
        <w:rPr>
          <w:rFonts w:eastAsia="Calibri"/>
          <w:b/>
          <w:bCs/>
          <w:bdr w:val="none" w:sz="0" w:space="0" w:color="auto"/>
        </w:rPr>
        <w:t xml:space="preserve"> </w:t>
      </w:r>
      <w:r w:rsidR="002C547A" w:rsidRPr="002C547A">
        <w:rPr>
          <w:rFonts w:eastAsia="Calibri"/>
          <w:b/>
          <w:bCs/>
          <w:bdr w:val="none" w:sz="0" w:space="0" w:color="auto"/>
        </w:rPr>
        <w:t>auction,</w:t>
      </w:r>
    </w:p>
    <w:p w14:paraId="23660339" w14:textId="3573058A" w:rsidR="002B3E17" w:rsidRPr="002C547A" w:rsidRDefault="002C547A" w:rsidP="002C547A">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00" w:beforeAutospacing="1" w:after="100" w:afterAutospacing="1"/>
        <w:jc w:val="both"/>
        <w:rPr>
          <w:rFonts w:eastAsia="Calibri"/>
          <w:b/>
          <w:bCs/>
          <w:bdr w:val="none" w:sz="0" w:space="0" w:color="auto"/>
        </w:rPr>
      </w:pPr>
      <w:r w:rsidRPr="002C547A">
        <w:rPr>
          <w:rFonts w:eastAsia="Calibri"/>
          <w:b/>
          <w:bCs/>
          <w:bdr w:val="none" w:sz="0" w:space="0" w:color="auto"/>
        </w:rPr>
        <w:t>Whether the 3GPP band plan n104 should be</w:t>
      </w:r>
      <w:r>
        <w:rPr>
          <w:rFonts w:eastAsia="Calibri"/>
          <w:b/>
          <w:bCs/>
          <w:bdr w:val="none" w:sz="0" w:space="0" w:color="auto"/>
        </w:rPr>
        <w:t xml:space="preserve"> </w:t>
      </w:r>
      <w:r w:rsidRPr="002C547A">
        <w:rPr>
          <w:rFonts w:eastAsia="Calibri"/>
          <w:b/>
          <w:bCs/>
          <w:bdr w:val="none" w:sz="0" w:space="0" w:color="auto"/>
        </w:rPr>
        <w:t>adopted for the upper 6 GHz band? If no, which</w:t>
      </w:r>
      <w:r>
        <w:rPr>
          <w:rFonts w:eastAsia="Calibri"/>
          <w:b/>
          <w:bCs/>
          <w:bdr w:val="none" w:sz="0" w:space="0" w:color="auto"/>
        </w:rPr>
        <w:t xml:space="preserve"> </w:t>
      </w:r>
      <w:r w:rsidRPr="002C547A">
        <w:rPr>
          <w:rFonts w:eastAsia="Calibri"/>
          <w:b/>
          <w:bCs/>
          <w:bdr w:val="none" w:sz="0" w:space="0" w:color="auto"/>
        </w:rPr>
        <w:t>band plan should be adopted for the upper 6 GHz</w:t>
      </w:r>
      <w:r>
        <w:rPr>
          <w:rFonts w:eastAsia="Calibri"/>
          <w:b/>
          <w:bCs/>
          <w:bdr w:val="none" w:sz="0" w:space="0" w:color="auto"/>
        </w:rPr>
        <w:t xml:space="preserve"> </w:t>
      </w:r>
      <w:r w:rsidRPr="002C547A">
        <w:rPr>
          <w:rFonts w:eastAsia="Calibri"/>
          <w:b/>
          <w:bCs/>
          <w:bdr w:val="none" w:sz="0" w:space="0" w:color="auto"/>
        </w:rPr>
        <w:t>band?</w:t>
      </w:r>
      <w:r w:rsidR="002B3E17" w:rsidRPr="002C547A">
        <w:rPr>
          <w:rFonts w:ascii="Aptos" w:eastAsia="Calibri" w:hAnsi="Aptos" w:cs="Aptos"/>
          <w:b/>
          <w:bCs/>
          <w:bdr w:val="none" w:sz="0" w:space="0" w:color="auto"/>
        </w:rPr>
        <w:t xml:space="preserve"> </w:t>
      </w:r>
    </w:p>
    <w:p w14:paraId="1B966CCA" w14:textId="164D8FED" w:rsidR="002B3E17" w:rsidRPr="00323A08" w:rsidRDefault="002B3E17" w:rsidP="00830D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color w:val="EE0000"/>
          <w:bdr w:val="none" w:sz="0" w:space="0" w:color="auto"/>
        </w:rPr>
      </w:pPr>
      <w:r w:rsidRPr="00323A08">
        <w:rPr>
          <w:rFonts w:eastAsia="Calibri"/>
          <w:color w:val="EE0000"/>
          <w:bdr w:val="none" w:sz="0" w:space="0" w:color="auto"/>
        </w:rPr>
        <w:t xml:space="preserve">IEEE </w:t>
      </w:r>
      <w:r w:rsidR="00E83C8A" w:rsidRPr="00323A08">
        <w:rPr>
          <w:rFonts w:eastAsia="Calibri"/>
          <w:color w:val="EE0000"/>
          <w:bdr w:val="none" w:sz="0" w:space="0" w:color="auto"/>
        </w:rPr>
        <w:t>802</w:t>
      </w:r>
      <w:r w:rsidRPr="00323A08">
        <w:rPr>
          <w:rFonts w:eastAsia="Calibri"/>
          <w:color w:val="EE0000"/>
          <w:bdr w:val="none" w:sz="0" w:space="0" w:color="auto"/>
        </w:rPr>
        <w:t xml:space="preserve"> LMSC recommends that </w:t>
      </w:r>
    </w:p>
    <w:p w14:paraId="5B39B135" w14:textId="5751DB90" w:rsidR="002C547A" w:rsidRPr="002C547A" w:rsidRDefault="002C547A" w:rsidP="002C547A">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00" w:beforeAutospacing="1" w:after="100" w:afterAutospacing="1"/>
        <w:jc w:val="both"/>
        <w:rPr>
          <w:rFonts w:ascii="Times New Roman" w:eastAsia="Calibri" w:hAnsi="Times New Roman" w:cs="Times New Roman"/>
          <w:b/>
          <w:bCs/>
          <w:color w:val="auto"/>
          <w:sz w:val="24"/>
          <w:szCs w:val="24"/>
          <w:bdr w:val="none" w:sz="0" w:space="0" w:color="auto"/>
          <w:lang w:eastAsia="en-US"/>
        </w:rPr>
      </w:pPr>
      <w:r w:rsidRPr="002C547A">
        <w:rPr>
          <w:rFonts w:ascii="Times New Roman" w:eastAsia="Calibri" w:hAnsi="Times New Roman" w:cs="Times New Roman"/>
          <w:b/>
          <w:bCs/>
          <w:color w:val="auto"/>
          <w:sz w:val="24"/>
          <w:szCs w:val="24"/>
          <w:bdr w:val="none" w:sz="0" w:space="0" w:color="auto"/>
          <w:lang w:eastAsia="en-US"/>
        </w:rPr>
        <w:t>What amount of spectrum in the 6425-6725 MHz and 7025-7125 MHz ranges should be put to</w:t>
      </w:r>
      <w:r>
        <w:rPr>
          <w:rFonts w:ascii="Times New Roman" w:eastAsia="Calibri" w:hAnsi="Times New Roman" w:cs="Times New Roman"/>
          <w:b/>
          <w:bCs/>
          <w:color w:val="auto"/>
          <w:sz w:val="24"/>
          <w:szCs w:val="24"/>
          <w:bdr w:val="none" w:sz="0" w:space="0" w:color="auto"/>
          <w:lang w:eastAsia="en-US"/>
        </w:rPr>
        <w:t xml:space="preserve"> </w:t>
      </w:r>
      <w:r w:rsidRPr="002C547A">
        <w:rPr>
          <w:rFonts w:ascii="Times New Roman" w:eastAsia="Calibri" w:hAnsi="Times New Roman" w:cs="Times New Roman"/>
          <w:b/>
          <w:bCs/>
          <w:color w:val="auto"/>
          <w:sz w:val="24"/>
          <w:szCs w:val="24"/>
          <w:bdr w:val="none" w:sz="0" w:space="0" w:color="auto"/>
          <w:lang w:eastAsia="en-US"/>
        </w:rPr>
        <w:t>auction?</w:t>
      </w:r>
    </w:p>
    <w:p w14:paraId="748EFAB5" w14:textId="75CF0F73" w:rsidR="002C547A" w:rsidRPr="002C547A" w:rsidRDefault="002C547A" w:rsidP="002C547A">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00" w:beforeAutospacing="1" w:after="100" w:afterAutospacing="1"/>
        <w:jc w:val="both"/>
        <w:rPr>
          <w:rFonts w:ascii="Times New Roman" w:eastAsia="Calibri" w:hAnsi="Times New Roman" w:cs="Times New Roman"/>
          <w:b/>
          <w:bCs/>
          <w:color w:val="auto"/>
          <w:sz w:val="24"/>
          <w:szCs w:val="24"/>
          <w:bdr w:val="none" w:sz="0" w:space="0" w:color="auto"/>
          <w:lang w:eastAsia="en-US"/>
        </w:rPr>
      </w:pPr>
      <w:r w:rsidRPr="002C547A">
        <w:rPr>
          <w:rFonts w:ascii="Times New Roman" w:eastAsia="Calibri" w:hAnsi="Times New Roman" w:cs="Times New Roman"/>
          <w:b/>
          <w:bCs/>
          <w:color w:val="auto"/>
          <w:sz w:val="24"/>
          <w:szCs w:val="24"/>
          <w:bdr w:val="none" w:sz="0" w:space="0" w:color="auto"/>
          <w:lang w:eastAsia="en-US"/>
        </w:rPr>
        <w:t>Whether the spectrum in the 6425-6725 MHz and 7025-7125 MHz ranges should be auctioned on Telecom Circle/ Metro service area basis with a validity period of 20 years? If no, what should be the area and validity period of spectrum assignment in the 6425-6725 MHz and 7025-7125 MHz ranges?</w:t>
      </w:r>
    </w:p>
    <w:p w14:paraId="0F113B91" w14:textId="42C0F0C2" w:rsidR="002C547A" w:rsidRPr="002C547A" w:rsidRDefault="002C547A" w:rsidP="002C547A">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00" w:beforeAutospacing="1" w:after="100" w:afterAutospacing="1"/>
        <w:jc w:val="both"/>
        <w:rPr>
          <w:rFonts w:ascii="Times New Roman" w:eastAsia="Calibri" w:hAnsi="Times New Roman" w:cs="Times New Roman"/>
          <w:b/>
          <w:bCs/>
          <w:color w:val="auto"/>
          <w:sz w:val="24"/>
          <w:szCs w:val="24"/>
          <w:bdr w:val="none" w:sz="0" w:space="0" w:color="auto"/>
          <w:lang w:eastAsia="en-US"/>
        </w:rPr>
      </w:pPr>
      <w:r w:rsidRPr="002C547A">
        <w:rPr>
          <w:rFonts w:ascii="Times New Roman" w:eastAsia="Calibri" w:hAnsi="Times New Roman" w:cs="Times New Roman"/>
          <w:b/>
          <w:bCs/>
          <w:color w:val="auto"/>
          <w:sz w:val="24"/>
          <w:szCs w:val="24"/>
          <w:bdr w:val="none" w:sz="0" w:space="0" w:color="auto"/>
          <w:lang w:eastAsia="en-US"/>
        </w:rPr>
        <w:t>What should be the block size, minimum bid quantity, and roll-out obligations for the spectrum in these ranges?</w:t>
      </w:r>
    </w:p>
    <w:p w14:paraId="74D83501" w14:textId="2A248F3F" w:rsidR="002B3E17" w:rsidRPr="002C547A" w:rsidRDefault="002C547A" w:rsidP="002C547A">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00" w:beforeAutospacing="1" w:after="100" w:afterAutospacing="1"/>
        <w:jc w:val="both"/>
        <w:rPr>
          <w:rFonts w:ascii="Times New Roman" w:eastAsia="Calibri" w:hAnsi="Times New Roman" w:cs="Times New Roman"/>
          <w:b/>
          <w:bCs/>
          <w:color w:val="auto"/>
          <w:sz w:val="24"/>
          <w:szCs w:val="24"/>
          <w:bdr w:val="none" w:sz="0" w:space="0" w:color="auto"/>
          <w:lang w:eastAsia="en-US"/>
        </w:rPr>
      </w:pPr>
      <w:r w:rsidRPr="002C547A">
        <w:rPr>
          <w:rFonts w:ascii="Times New Roman" w:eastAsia="Calibri" w:hAnsi="Times New Roman" w:cs="Times New Roman"/>
          <w:b/>
          <w:bCs/>
          <w:color w:val="auto"/>
          <w:sz w:val="24"/>
          <w:szCs w:val="24"/>
          <w:bdr w:val="none" w:sz="0" w:space="0" w:color="auto"/>
          <w:lang w:eastAsia="en-US"/>
        </w:rPr>
        <w:t>What should be the eligibility criteria and associated eligibility conditions for bidding for the spectrum in these ranges?</w:t>
      </w:r>
      <w:r w:rsidRPr="002C547A">
        <w:rPr>
          <w:rFonts w:ascii="Times New Roman" w:eastAsia="Calibri" w:hAnsi="Times New Roman" w:cs="Times New Roman"/>
          <w:b/>
          <w:bCs/>
          <w:color w:val="auto"/>
          <w:sz w:val="24"/>
          <w:szCs w:val="24"/>
          <w:bdr w:val="none" w:sz="0" w:space="0" w:color="auto"/>
          <w:lang w:eastAsia="en-US"/>
        </w:rPr>
        <w:tab/>
      </w:r>
      <w:r w:rsidRPr="002C547A">
        <w:rPr>
          <w:rFonts w:ascii="Times New Roman" w:eastAsia="Calibri" w:hAnsi="Times New Roman" w:cs="Times New Roman"/>
          <w:b/>
          <w:bCs/>
          <w:color w:val="auto"/>
          <w:sz w:val="24"/>
          <w:szCs w:val="24"/>
          <w:bdr w:val="none" w:sz="0" w:space="0" w:color="auto"/>
          <w:lang w:eastAsia="en-US"/>
        </w:rPr>
        <w:br/>
        <w:t>Please provide a detailed response with justifications.</w:t>
      </w:r>
      <w:r w:rsidR="002B3E17" w:rsidRPr="002C547A">
        <w:rPr>
          <w:rFonts w:ascii="Times New Roman" w:eastAsia="Calibri" w:hAnsi="Times New Roman" w:cs="Times New Roman"/>
          <w:b/>
          <w:bCs/>
          <w:color w:val="auto"/>
          <w:sz w:val="24"/>
          <w:szCs w:val="24"/>
          <w:bdr w:val="none" w:sz="0" w:space="0" w:color="auto"/>
          <w:lang w:eastAsia="en-US"/>
        </w:rPr>
        <w:t xml:space="preserve">  </w:t>
      </w:r>
    </w:p>
    <w:p w14:paraId="70603556" w14:textId="77777777" w:rsidR="002C547A" w:rsidRDefault="002B3E17" w:rsidP="002C54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b/>
          <w:bCs/>
          <w:bdr w:val="none" w:sz="0" w:space="0" w:color="auto"/>
        </w:rPr>
      </w:pPr>
      <w:r w:rsidRPr="002B3E17">
        <w:rPr>
          <w:rFonts w:eastAsia="Calibri"/>
          <w:b/>
          <w:bCs/>
          <w:bdr w:val="none" w:sz="0" w:space="0" w:color="auto"/>
        </w:rPr>
        <w:t>Q</w:t>
      </w:r>
      <w:r w:rsidR="002C547A">
        <w:rPr>
          <w:rFonts w:eastAsia="Calibri"/>
          <w:b/>
          <w:bCs/>
          <w:bdr w:val="none" w:sz="0" w:space="0" w:color="auto"/>
        </w:rPr>
        <w:t>18</w:t>
      </w:r>
      <w:r w:rsidRPr="002B3E17">
        <w:rPr>
          <w:rFonts w:eastAsia="Calibri"/>
          <w:b/>
          <w:bCs/>
          <w:bdr w:val="none" w:sz="0" w:space="0" w:color="auto"/>
        </w:rPr>
        <w:t xml:space="preserve">. </w:t>
      </w:r>
      <w:r w:rsidR="002C547A" w:rsidRPr="002C547A">
        <w:rPr>
          <w:rFonts w:eastAsia="Calibri"/>
          <w:b/>
          <w:bCs/>
          <w:bdr w:val="none" w:sz="0" w:space="0" w:color="auto"/>
        </w:rPr>
        <w:t>What provisions with respect to the spectrum cap per</w:t>
      </w:r>
      <w:r w:rsidR="002C547A">
        <w:rPr>
          <w:rFonts w:eastAsia="Calibri"/>
          <w:b/>
          <w:bCs/>
          <w:bdr w:val="none" w:sz="0" w:space="0" w:color="auto"/>
        </w:rPr>
        <w:t xml:space="preserve"> </w:t>
      </w:r>
      <w:r w:rsidR="002C547A" w:rsidRPr="002C547A">
        <w:rPr>
          <w:rFonts w:eastAsia="Calibri"/>
          <w:b/>
          <w:bCs/>
          <w:bdr w:val="none" w:sz="0" w:space="0" w:color="auto"/>
        </w:rPr>
        <w:t>service provider in a licensed service area (LSA) should</w:t>
      </w:r>
      <w:r w:rsidR="002C547A">
        <w:rPr>
          <w:rFonts w:eastAsia="Calibri"/>
          <w:b/>
          <w:bCs/>
          <w:bdr w:val="none" w:sz="0" w:space="0" w:color="auto"/>
        </w:rPr>
        <w:t xml:space="preserve"> </w:t>
      </w:r>
      <w:r w:rsidR="002C547A" w:rsidRPr="002C547A">
        <w:rPr>
          <w:rFonts w:eastAsia="Calibri"/>
          <w:b/>
          <w:bCs/>
          <w:bdr w:val="none" w:sz="0" w:space="0" w:color="auto"/>
        </w:rPr>
        <w:t>be made applicable for the spectrum in the upper 6 GHz</w:t>
      </w:r>
      <w:r w:rsidR="002C547A">
        <w:rPr>
          <w:rFonts w:eastAsia="Calibri"/>
          <w:b/>
          <w:bCs/>
          <w:bdr w:val="none" w:sz="0" w:space="0" w:color="auto"/>
        </w:rPr>
        <w:t xml:space="preserve"> </w:t>
      </w:r>
      <w:r w:rsidR="002C547A" w:rsidRPr="002C547A">
        <w:rPr>
          <w:rFonts w:eastAsia="Calibri"/>
          <w:b/>
          <w:bCs/>
          <w:bdr w:val="none" w:sz="0" w:space="0" w:color="auto"/>
        </w:rPr>
        <w:t xml:space="preserve">band for IMT? Specifically, </w:t>
      </w:r>
      <w:r w:rsidR="002C547A">
        <w:rPr>
          <w:rFonts w:eastAsia="Calibri"/>
          <w:b/>
          <w:bCs/>
          <w:bdr w:val="none" w:sz="0" w:space="0" w:color="auto"/>
        </w:rPr>
        <w:tab/>
      </w:r>
      <w:r w:rsidR="002C547A">
        <w:rPr>
          <w:rFonts w:eastAsia="Calibri"/>
          <w:b/>
          <w:bCs/>
          <w:bdr w:val="none" w:sz="0" w:space="0" w:color="auto"/>
        </w:rPr>
        <w:br/>
      </w:r>
      <w:r w:rsidR="002C547A" w:rsidRPr="002C547A">
        <w:rPr>
          <w:rFonts w:eastAsia="Calibri"/>
          <w:b/>
          <w:bCs/>
          <w:bdr w:val="none" w:sz="0" w:space="0" w:color="auto"/>
        </w:rPr>
        <w:t>(a) Whether a combined spectrum cap for the 3300 MHz</w:t>
      </w:r>
      <w:r w:rsidR="002C547A">
        <w:rPr>
          <w:rFonts w:eastAsia="Calibri"/>
          <w:b/>
          <w:bCs/>
          <w:bdr w:val="none" w:sz="0" w:space="0" w:color="auto"/>
        </w:rPr>
        <w:t xml:space="preserve"> </w:t>
      </w:r>
      <w:r w:rsidR="002C547A" w:rsidRPr="002C547A">
        <w:rPr>
          <w:rFonts w:eastAsia="Calibri"/>
          <w:b/>
          <w:bCs/>
          <w:bdr w:val="none" w:sz="0" w:space="0" w:color="auto"/>
        </w:rPr>
        <w:t>band and the upper 6 GHz band should be</w:t>
      </w:r>
      <w:r w:rsidR="002C547A">
        <w:rPr>
          <w:rFonts w:eastAsia="Calibri"/>
          <w:b/>
          <w:bCs/>
          <w:bdr w:val="none" w:sz="0" w:space="0" w:color="auto"/>
        </w:rPr>
        <w:t xml:space="preserve"> </w:t>
      </w:r>
      <w:r w:rsidR="002C547A" w:rsidRPr="002C547A">
        <w:rPr>
          <w:rFonts w:eastAsia="Calibri"/>
          <w:b/>
          <w:bCs/>
          <w:bdr w:val="none" w:sz="0" w:space="0" w:color="auto"/>
        </w:rPr>
        <w:t>prescribed? If yes, what should be the spectrum cap</w:t>
      </w:r>
      <w:r w:rsidR="002C547A">
        <w:rPr>
          <w:rFonts w:eastAsia="Calibri"/>
          <w:b/>
          <w:bCs/>
          <w:bdr w:val="none" w:sz="0" w:space="0" w:color="auto"/>
        </w:rPr>
        <w:t xml:space="preserve"> </w:t>
      </w:r>
      <w:r w:rsidR="002C547A" w:rsidRPr="002C547A">
        <w:rPr>
          <w:rFonts w:eastAsia="Calibri"/>
          <w:b/>
          <w:bCs/>
          <w:bdr w:val="none" w:sz="0" w:space="0" w:color="auto"/>
        </w:rPr>
        <w:t>per service provider?</w:t>
      </w:r>
    </w:p>
    <w:p w14:paraId="5703EC16" w14:textId="3BB6D6EE" w:rsidR="002B3E17" w:rsidRPr="002C547A" w:rsidRDefault="002C547A" w:rsidP="002C54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b/>
          <w:bCs/>
          <w:bdr w:val="none" w:sz="0" w:space="0" w:color="auto"/>
        </w:rPr>
      </w:pPr>
      <w:r>
        <w:rPr>
          <w:rFonts w:eastAsia="Calibri"/>
          <w:b/>
          <w:bCs/>
          <w:bdr w:val="none" w:sz="0" w:space="0" w:color="auto"/>
        </w:rPr>
        <w:br/>
      </w:r>
      <w:r w:rsidRPr="002C547A">
        <w:rPr>
          <w:rFonts w:eastAsia="Calibri"/>
          <w:b/>
          <w:bCs/>
          <w:bdr w:val="none" w:sz="0" w:space="0" w:color="auto"/>
        </w:rPr>
        <w:t>(b) In case your response to (a) above is in the</w:t>
      </w:r>
      <w:r>
        <w:rPr>
          <w:rFonts w:eastAsia="Calibri"/>
          <w:b/>
          <w:bCs/>
          <w:bdr w:val="none" w:sz="0" w:space="0" w:color="auto"/>
        </w:rPr>
        <w:t xml:space="preserve"> </w:t>
      </w:r>
      <w:r w:rsidRPr="002C547A">
        <w:rPr>
          <w:rFonts w:eastAsia="Calibri"/>
          <w:b/>
          <w:bCs/>
          <w:bdr w:val="none" w:sz="0" w:space="0" w:color="auto"/>
        </w:rPr>
        <w:t>negative, what should be the spectrum cap per</w:t>
      </w:r>
      <w:r>
        <w:rPr>
          <w:rFonts w:eastAsia="Calibri"/>
          <w:b/>
          <w:bCs/>
          <w:bdr w:val="none" w:sz="0" w:space="0" w:color="auto"/>
        </w:rPr>
        <w:t xml:space="preserve"> </w:t>
      </w:r>
      <w:r w:rsidRPr="002C547A">
        <w:rPr>
          <w:rFonts w:eastAsia="Calibri"/>
          <w:b/>
          <w:bCs/>
          <w:bdr w:val="none" w:sz="0" w:space="0" w:color="auto"/>
        </w:rPr>
        <w:t>service provider for the spectrum in the upper 6 GHz</w:t>
      </w:r>
      <w:r>
        <w:rPr>
          <w:rFonts w:eastAsia="Calibri"/>
          <w:b/>
          <w:bCs/>
          <w:bdr w:val="none" w:sz="0" w:space="0" w:color="auto"/>
        </w:rPr>
        <w:t xml:space="preserve"> </w:t>
      </w:r>
      <w:r w:rsidRPr="002C547A">
        <w:rPr>
          <w:rFonts w:eastAsia="Calibri"/>
          <w:b/>
          <w:bCs/>
          <w:bdr w:val="none" w:sz="0" w:space="0" w:color="auto"/>
        </w:rPr>
        <w:t>band?</w:t>
      </w:r>
      <w:r>
        <w:rPr>
          <w:rFonts w:eastAsia="Calibri"/>
          <w:b/>
          <w:bCs/>
          <w:bdr w:val="none" w:sz="0" w:space="0" w:color="auto"/>
        </w:rPr>
        <w:tab/>
      </w:r>
      <w:r>
        <w:rPr>
          <w:rFonts w:eastAsia="Calibri"/>
          <w:b/>
          <w:bCs/>
          <w:bdr w:val="none" w:sz="0" w:space="0" w:color="auto"/>
        </w:rPr>
        <w:br/>
      </w:r>
      <w:r w:rsidRPr="002C547A">
        <w:rPr>
          <w:rFonts w:eastAsia="Calibri"/>
          <w:b/>
          <w:bCs/>
          <w:bdr w:val="none" w:sz="0" w:space="0" w:color="auto"/>
        </w:rPr>
        <w:t>Please provide a detailed response with justifications.</w:t>
      </w:r>
      <w:r>
        <w:rPr>
          <w:rFonts w:eastAsia="Calibri"/>
          <w:b/>
          <w:bCs/>
          <w:bdr w:val="none" w:sz="0" w:space="0" w:color="auto"/>
        </w:rPr>
        <w:t xml:space="preserve"> </w:t>
      </w:r>
      <w:r w:rsidR="002B3E17" w:rsidRPr="002B3E17">
        <w:rPr>
          <w:rFonts w:eastAsia="Calibri"/>
          <w:b/>
          <w:bCs/>
          <w:bdr w:val="none" w:sz="0" w:space="0" w:color="auto"/>
        </w:rPr>
        <w:t> </w:t>
      </w:r>
      <w:r w:rsidR="002B3E17" w:rsidRPr="004F6861">
        <w:rPr>
          <w:rFonts w:eastAsia="Calibri"/>
          <w:b/>
          <w:bCs/>
          <w:bdr w:val="none" w:sz="0" w:space="0" w:color="auto"/>
        </w:rPr>
        <w:t xml:space="preserve"> </w:t>
      </w:r>
    </w:p>
    <w:p w14:paraId="680A7EFD" w14:textId="38100779" w:rsidR="002B3E17" w:rsidRPr="002B3E17" w:rsidRDefault="002B3E17" w:rsidP="00323A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bdr w:val="none" w:sz="0" w:space="0" w:color="auto"/>
        </w:rPr>
      </w:pPr>
      <w:r w:rsidRPr="002B3E17">
        <w:rPr>
          <w:rFonts w:eastAsia="Calibri"/>
          <w:bdr w:val="none" w:sz="0" w:space="0" w:color="auto"/>
        </w:rPr>
        <w:t xml:space="preserve">IEEE 802 LMSC recommends that </w:t>
      </w:r>
    </w:p>
    <w:p w14:paraId="75B6A1A6" w14:textId="019B6F3D" w:rsidR="002B3E17" w:rsidRPr="004F6861" w:rsidRDefault="004F6861" w:rsidP="004F686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b/>
          <w:bCs/>
          <w:bdr w:val="none" w:sz="0" w:space="0" w:color="auto"/>
        </w:rPr>
      </w:pPr>
      <w:r w:rsidRPr="004F6861">
        <w:rPr>
          <w:rFonts w:eastAsia="Calibri"/>
          <w:b/>
          <w:bCs/>
          <w:bdr w:val="none" w:sz="0" w:space="0" w:color="auto"/>
        </w:rPr>
        <w:t>Q19. To mitigate inter-operator interference due to TDD-based configuration, whether the approach adopted for</w:t>
      </w:r>
      <w:r>
        <w:rPr>
          <w:rFonts w:eastAsia="Calibri"/>
          <w:b/>
          <w:bCs/>
          <w:bdr w:val="none" w:sz="0" w:space="0" w:color="auto"/>
        </w:rPr>
        <w:t xml:space="preserve"> </w:t>
      </w:r>
      <w:r w:rsidRPr="004F6861">
        <w:rPr>
          <w:rFonts w:eastAsia="Calibri"/>
          <w:b/>
          <w:bCs/>
          <w:bdr w:val="none" w:sz="0" w:space="0" w:color="auto"/>
        </w:rPr>
        <w:t>the 3300 MHz and 26 GHz bands should also be made</w:t>
      </w:r>
      <w:r>
        <w:rPr>
          <w:rFonts w:eastAsia="Calibri"/>
          <w:b/>
          <w:bCs/>
          <w:bdr w:val="none" w:sz="0" w:space="0" w:color="auto"/>
        </w:rPr>
        <w:t xml:space="preserve"> </w:t>
      </w:r>
      <w:r w:rsidRPr="004F6861">
        <w:rPr>
          <w:rFonts w:eastAsia="Calibri"/>
          <w:b/>
          <w:bCs/>
          <w:bdr w:val="none" w:sz="0" w:space="0" w:color="auto"/>
        </w:rPr>
        <w:t>applicable for the newly identified spectrum in the upper</w:t>
      </w:r>
      <w:r>
        <w:rPr>
          <w:rFonts w:eastAsia="Calibri"/>
          <w:b/>
          <w:bCs/>
          <w:bdr w:val="none" w:sz="0" w:space="0" w:color="auto"/>
        </w:rPr>
        <w:t xml:space="preserve"> </w:t>
      </w:r>
      <w:r w:rsidRPr="004F6861">
        <w:rPr>
          <w:rFonts w:eastAsia="Calibri"/>
          <w:b/>
          <w:bCs/>
          <w:bdr w:val="none" w:sz="0" w:space="0" w:color="auto"/>
        </w:rPr>
        <w:t>6 GHz band? In case you are of the opinion that some</w:t>
      </w:r>
      <w:r>
        <w:rPr>
          <w:rFonts w:eastAsia="Calibri"/>
          <w:b/>
          <w:bCs/>
          <w:bdr w:val="none" w:sz="0" w:space="0" w:color="auto"/>
        </w:rPr>
        <w:t xml:space="preserve"> </w:t>
      </w:r>
      <w:r w:rsidRPr="004F6861">
        <w:rPr>
          <w:rFonts w:eastAsia="Calibri"/>
          <w:b/>
          <w:bCs/>
          <w:bdr w:val="none" w:sz="0" w:space="0" w:color="auto"/>
        </w:rPr>
        <w:t>other provisions are required to be established,</w:t>
      </w:r>
      <w:r>
        <w:rPr>
          <w:rFonts w:eastAsia="Calibri"/>
          <w:b/>
          <w:bCs/>
          <w:bdr w:val="none" w:sz="0" w:space="0" w:color="auto"/>
        </w:rPr>
        <w:t xml:space="preserve"> </w:t>
      </w:r>
      <w:r w:rsidRPr="004F6861">
        <w:rPr>
          <w:rFonts w:eastAsia="Calibri"/>
          <w:b/>
          <w:bCs/>
          <w:bdr w:val="none" w:sz="0" w:space="0" w:color="auto"/>
        </w:rPr>
        <w:t>suggestions may kindly be made with detailed</w:t>
      </w:r>
      <w:r>
        <w:rPr>
          <w:rFonts w:eastAsia="Calibri"/>
          <w:b/>
          <w:bCs/>
          <w:bdr w:val="none" w:sz="0" w:space="0" w:color="auto"/>
        </w:rPr>
        <w:t xml:space="preserve"> </w:t>
      </w:r>
      <w:r w:rsidRPr="004F6861">
        <w:rPr>
          <w:rFonts w:eastAsia="Calibri"/>
          <w:b/>
          <w:bCs/>
          <w:bdr w:val="none" w:sz="0" w:space="0" w:color="auto"/>
        </w:rPr>
        <w:t>justifications.</w:t>
      </w:r>
      <w:r w:rsidR="002B3E17" w:rsidRPr="002B3E17">
        <w:rPr>
          <w:rFonts w:ascii="Aptos" w:eastAsia="Calibri" w:hAnsi="Aptos" w:cs="Aptos"/>
          <w:b/>
          <w:bCs/>
          <w:bdr w:val="none" w:sz="0" w:space="0" w:color="auto"/>
        </w:rPr>
        <w:t xml:space="preserve"> </w:t>
      </w:r>
    </w:p>
    <w:p w14:paraId="7A64532A" w14:textId="42C86189" w:rsidR="002B3E17" w:rsidRPr="002B3E17" w:rsidRDefault="002B3E17" w:rsidP="00F70C9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bdr w:val="none" w:sz="0" w:space="0" w:color="auto"/>
        </w:rPr>
      </w:pPr>
      <w:r w:rsidRPr="002B3E17">
        <w:rPr>
          <w:rFonts w:eastAsia="Calibri"/>
          <w:bdr w:val="none" w:sz="0" w:space="0" w:color="auto"/>
        </w:rPr>
        <w:t xml:space="preserve">IEEE 802 LMSC believes that </w:t>
      </w:r>
    </w:p>
    <w:p w14:paraId="63B6BCFA" w14:textId="6DD32493" w:rsidR="002B3E17" w:rsidRPr="004F6861" w:rsidRDefault="004F6861" w:rsidP="004F686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b/>
          <w:bCs/>
          <w:bdr w:val="none" w:sz="0" w:space="0" w:color="auto"/>
        </w:rPr>
      </w:pPr>
      <w:r w:rsidRPr="004F6861">
        <w:rPr>
          <w:rFonts w:eastAsia="Calibri"/>
          <w:b/>
          <w:bCs/>
          <w:bdr w:val="none" w:sz="0" w:space="0" w:color="auto"/>
        </w:rPr>
        <w:lastRenderedPageBreak/>
        <w:t>Q20. Are there any other inputs/ issues related to the auction</w:t>
      </w:r>
      <w:r>
        <w:rPr>
          <w:rFonts w:eastAsia="Calibri"/>
          <w:b/>
          <w:bCs/>
          <w:bdr w:val="none" w:sz="0" w:space="0" w:color="auto"/>
        </w:rPr>
        <w:t xml:space="preserve"> </w:t>
      </w:r>
      <w:r w:rsidRPr="004F6861">
        <w:rPr>
          <w:rFonts w:eastAsia="Calibri"/>
          <w:b/>
          <w:bCs/>
          <w:bdr w:val="none" w:sz="0" w:space="0" w:color="auto"/>
        </w:rPr>
        <w:t>of spectrum in the upper 6 GHz band for the forthcoming</w:t>
      </w:r>
      <w:r>
        <w:rPr>
          <w:rFonts w:eastAsia="Calibri"/>
          <w:b/>
          <w:bCs/>
          <w:bdr w:val="none" w:sz="0" w:space="0" w:color="auto"/>
        </w:rPr>
        <w:t xml:space="preserve"> </w:t>
      </w:r>
      <w:r w:rsidRPr="004F6861">
        <w:rPr>
          <w:rFonts w:eastAsia="Calibri"/>
          <w:b/>
          <w:bCs/>
          <w:bdr w:val="none" w:sz="0" w:space="0" w:color="auto"/>
        </w:rPr>
        <w:t>auction? Suggestions may be made with detailed</w:t>
      </w:r>
      <w:r>
        <w:rPr>
          <w:rFonts w:eastAsia="Calibri"/>
          <w:b/>
          <w:bCs/>
          <w:bdr w:val="none" w:sz="0" w:space="0" w:color="auto"/>
        </w:rPr>
        <w:t xml:space="preserve"> </w:t>
      </w:r>
      <w:r w:rsidRPr="004F6861">
        <w:rPr>
          <w:rFonts w:eastAsia="Calibri"/>
          <w:b/>
          <w:bCs/>
          <w:bdr w:val="none" w:sz="0" w:space="0" w:color="auto"/>
        </w:rPr>
        <w:t>justifications.</w:t>
      </w:r>
      <w:r w:rsidR="002B3E17" w:rsidRPr="002B3E17">
        <w:rPr>
          <w:rFonts w:ascii="Aptos" w:eastAsia="Calibri" w:hAnsi="Aptos" w:cs="Aptos"/>
          <w:b/>
          <w:bCs/>
          <w:bdr w:val="none" w:sz="0" w:space="0" w:color="auto"/>
        </w:rPr>
        <w:t xml:space="preserve"> </w:t>
      </w:r>
    </w:p>
    <w:p w14:paraId="49DAD58B" w14:textId="37EEE729" w:rsidR="002B3E17" w:rsidRPr="002B3E17" w:rsidRDefault="002B3E17" w:rsidP="00F440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bdr w:val="none" w:sz="0" w:space="0" w:color="auto"/>
        </w:rPr>
      </w:pPr>
      <w:r w:rsidRPr="002B3E17">
        <w:rPr>
          <w:rFonts w:eastAsia="Calibri"/>
          <w:bdr w:val="none" w:sz="0" w:space="0" w:color="auto"/>
        </w:rPr>
        <w:t xml:space="preserve">IEEE 802 LMSC recommends that </w:t>
      </w:r>
    </w:p>
    <w:p w14:paraId="6B3F0AFD" w14:textId="586583F8" w:rsidR="002B3E17" w:rsidRPr="00323A08" w:rsidRDefault="00323A08" w:rsidP="00323A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Calibri"/>
          <w:b/>
          <w:bCs/>
          <w:bdr w:val="none" w:sz="0" w:space="0" w:color="auto"/>
        </w:rPr>
      </w:pPr>
      <w:r w:rsidRPr="00323A08">
        <w:rPr>
          <w:rFonts w:eastAsia="Calibri"/>
          <w:b/>
          <w:bCs/>
          <w:bdr w:val="none" w:sz="0" w:space="0" w:color="auto"/>
        </w:rPr>
        <w:t>Q23. Whether there is a need to review the spectrum auction</w:t>
      </w:r>
      <w:r>
        <w:rPr>
          <w:rFonts w:eastAsia="Calibri"/>
          <w:b/>
          <w:bCs/>
          <w:bdr w:val="none" w:sz="0" w:space="0" w:color="auto"/>
        </w:rPr>
        <w:t xml:space="preserve"> </w:t>
      </w:r>
      <w:r w:rsidRPr="00323A08">
        <w:rPr>
          <w:rFonts w:eastAsia="Calibri"/>
          <w:b/>
          <w:bCs/>
          <w:bdr w:val="none" w:sz="0" w:space="0" w:color="auto"/>
        </w:rPr>
        <w:t>method and design followed in India? If yes,</w:t>
      </w:r>
      <w:r>
        <w:rPr>
          <w:rFonts w:eastAsia="Calibri"/>
          <w:b/>
          <w:bCs/>
          <w:bdr w:val="none" w:sz="0" w:space="0" w:color="auto"/>
        </w:rPr>
        <w:t xml:space="preserve"> </w:t>
      </w:r>
      <w:r w:rsidRPr="00323A08">
        <w:rPr>
          <w:rFonts w:eastAsia="Calibri"/>
          <w:b/>
          <w:bCs/>
          <w:bdr w:val="none" w:sz="0" w:space="0" w:color="auto"/>
        </w:rPr>
        <w:t>suggestions on spectrum auction method and design</w:t>
      </w:r>
      <w:r>
        <w:rPr>
          <w:rFonts w:eastAsia="Calibri"/>
          <w:b/>
          <w:bCs/>
          <w:bdr w:val="none" w:sz="0" w:space="0" w:color="auto"/>
        </w:rPr>
        <w:t xml:space="preserve"> </w:t>
      </w:r>
      <w:r w:rsidRPr="00323A08">
        <w:rPr>
          <w:rFonts w:eastAsia="Calibri"/>
          <w:b/>
          <w:bCs/>
          <w:bdr w:val="none" w:sz="0" w:space="0" w:color="auto"/>
        </w:rPr>
        <w:t>may be made with detailed justifications and</w:t>
      </w:r>
      <w:r>
        <w:rPr>
          <w:rFonts w:eastAsia="Calibri"/>
          <w:b/>
          <w:bCs/>
          <w:bdr w:val="none" w:sz="0" w:space="0" w:color="auto"/>
        </w:rPr>
        <w:t xml:space="preserve"> </w:t>
      </w:r>
      <w:r w:rsidRPr="00323A08">
        <w:rPr>
          <w:rFonts w:eastAsia="Calibri"/>
          <w:b/>
          <w:bCs/>
          <w:bdr w:val="none" w:sz="0" w:space="0" w:color="auto"/>
        </w:rPr>
        <w:t>international practice in this regard.</w:t>
      </w:r>
    </w:p>
    <w:p w14:paraId="3F8F90F0" w14:textId="3363FDA0" w:rsidR="002B3E17" w:rsidRPr="002B3E17" w:rsidRDefault="002B3E17" w:rsidP="00323A0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00" w:beforeAutospacing="1" w:after="100" w:afterAutospacing="1"/>
        <w:jc w:val="both"/>
        <w:rPr>
          <w:rFonts w:eastAsia="Times New Roman"/>
          <w:bdr w:val="none" w:sz="0" w:space="0" w:color="auto"/>
        </w:rPr>
      </w:pPr>
      <w:r w:rsidRPr="002B3E17">
        <w:rPr>
          <w:rFonts w:eastAsia="Times New Roman"/>
          <w:bdr w:val="none" w:sz="0" w:space="0" w:color="auto"/>
        </w:rPr>
        <w:t xml:space="preserve">IEEE 802 LMSC strongly recommends that TRAI </w:t>
      </w:r>
    </w:p>
    <w:p w14:paraId="3863F930" w14:textId="3EBB50EB" w:rsidR="00A7300E" w:rsidRDefault="002B3E17" w:rsidP="002B3E1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rPr>
      </w:pPr>
      <w:r w:rsidRPr="002B3E17">
        <w:rPr>
          <w:rFonts w:eastAsia="Times New Roman"/>
          <w:bdr w:val="none" w:sz="0" w:space="0" w:color="auto"/>
        </w:rPr>
        <w:t xml:space="preserve">In general, we recommend TRAI to consider the FCC’s rule making </w:t>
      </w:r>
      <w:r w:rsidRPr="002B3E17">
        <w:rPr>
          <w:rFonts w:eastAsia="Times New Roman"/>
          <w:i/>
          <w:iCs/>
          <w:bdr w:val="none" w:sz="0" w:space="0" w:color="auto"/>
        </w:rPr>
        <w:t>Report and Order</w:t>
      </w:r>
      <w:r w:rsidRPr="002B3E17">
        <w:rPr>
          <w:rFonts w:eastAsia="Times New Roman"/>
          <w:bdr w:val="none" w:sz="0" w:space="0" w:color="auto"/>
        </w:rPr>
        <w:t>, FCC 03-248</w:t>
      </w:r>
      <w:r w:rsidR="006D054A">
        <w:rPr>
          <w:rStyle w:val="FootnoteReference"/>
          <w:rFonts w:eastAsia="Times New Roman"/>
          <w:bdr w:val="none" w:sz="0" w:space="0" w:color="auto"/>
        </w:rPr>
        <w:footnoteReference w:id="8"/>
      </w:r>
      <w:r w:rsidRPr="002B3E17">
        <w:rPr>
          <w:rFonts w:eastAsia="Times New Roman"/>
          <w:bdr w:val="none" w:sz="0" w:space="0" w:color="auto"/>
        </w:rPr>
        <w:t>, adopted on October 16, 2003</w:t>
      </w:r>
      <w:r w:rsidR="00022AB9">
        <w:rPr>
          <w:rFonts w:eastAsia="Times New Roman"/>
          <w:bdr w:val="none" w:sz="0" w:space="0" w:color="auto"/>
        </w:rPr>
        <w:t>,</w:t>
      </w:r>
      <w:r w:rsidRPr="002B3E17">
        <w:rPr>
          <w:rFonts w:eastAsia="Times New Roman"/>
          <w:bdr w:val="none" w:sz="0" w:space="0" w:color="auto"/>
        </w:rPr>
        <w:t xml:space="preserve"> for reference.</w:t>
      </w:r>
    </w:p>
    <w:p w14:paraId="5D12F7EB" w14:textId="77777777" w:rsidR="002D14CF" w:rsidRDefault="002D14CF" w:rsidP="002B3E17">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dr w:val="none" w:sz="0" w:space="0" w:color="auto"/>
        </w:rPr>
      </w:pPr>
    </w:p>
    <w:p w14:paraId="4CF7118E" w14:textId="653997F1" w:rsidR="002D14CF" w:rsidRDefault="002D14CF" w:rsidP="002D14CF">
      <w:pPr>
        <w:jc w:val="both"/>
      </w:pPr>
      <w:r>
        <w:rPr>
          <w:rFonts w:eastAsia="Times New Roman"/>
          <w:bdr w:val="none" w:sz="0" w:space="0" w:color="auto"/>
        </w:rPr>
        <w:t xml:space="preserve">Lastly, </w:t>
      </w:r>
      <w:r w:rsidR="005A45C7">
        <w:t>…</w:t>
      </w:r>
      <w:r>
        <w:t xml:space="preserve"> and we recommend TRAI to </w:t>
      </w:r>
      <w:r w:rsidR="00E231F5">
        <w:t>investigate</w:t>
      </w:r>
      <w:r>
        <w:t xml:space="preserve"> this option</w:t>
      </w:r>
      <w:r w:rsidRPr="004A3E19">
        <w:t>.</w:t>
      </w:r>
    </w:p>
    <w:p w14:paraId="4D05E491" w14:textId="77777777" w:rsidR="002B3E17" w:rsidRDefault="002B3E17" w:rsidP="002922F2">
      <w:pPr>
        <w:pStyle w:val="BodyA"/>
        <w:jc w:val="both"/>
        <w:rPr>
          <w:rStyle w:val="None"/>
          <w:sz w:val="24"/>
          <w:szCs w:val="24"/>
        </w:rPr>
      </w:pPr>
    </w:p>
    <w:p w14:paraId="723F89EF" w14:textId="77777777" w:rsidR="006B0D31" w:rsidRDefault="00BE2150" w:rsidP="002922F2">
      <w:pPr>
        <w:pStyle w:val="BodyA"/>
        <w:rPr>
          <w:rStyle w:val="None"/>
          <w:b/>
          <w:bCs/>
          <w:sz w:val="24"/>
          <w:szCs w:val="24"/>
          <w:lang w:val="it-IT"/>
        </w:rPr>
      </w:pPr>
      <w:r>
        <w:rPr>
          <w:rStyle w:val="None"/>
          <w:b/>
          <w:bCs/>
          <w:sz w:val="24"/>
          <w:szCs w:val="24"/>
          <w:lang w:val="it-IT"/>
        </w:rPr>
        <w:t>Conclusion</w:t>
      </w:r>
    </w:p>
    <w:p w14:paraId="0A9B8A0B" w14:textId="77777777" w:rsidR="006B0D31" w:rsidRDefault="006B0D31" w:rsidP="002922F2">
      <w:pPr>
        <w:pStyle w:val="BodyA"/>
        <w:rPr>
          <w:rStyle w:val="None"/>
          <w:sz w:val="24"/>
          <w:szCs w:val="24"/>
        </w:rPr>
      </w:pPr>
    </w:p>
    <w:p w14:paraId="0C0B70FC" w14:textId="2F5E1348" w:rsidR="006B0D31" w:rsidRPr="003F69AC" w:rsidRDefault="00BE2150" w:rsidP="002922F2">
      <w:pPr>
        <w:pStyle w:val="BodyA"/>
        <w:jc w:val="both"/>
        <w:rPr>
          <w:sz w:val="24"/>
          <w:szCs w:val="24"/>
          <w:shd w:val="clear" w:color="auto" w:fill="FFFF00"/>
        </w:rPr>
      </w:pPr>
      <w:r>
        <w:rPr>
          <w:rStyle w:val="None"/>
          <w:sz w:val="24"/>
          <w:szCs w:val="24"/>
        </w:rPr>
        <w:t xml:space="preserve">IEEE 802 LMSC thanks </w:t>
      </w:r>
      <w:r w:rsidR="003178FA">
        <w:rPr>
          <w:rStyle w:val="None"/>
          <w:sz w:val="24"/>
          <w:szCs w:val="24"/>
        </w:rPr>
        <w:t>TRAI</w:t>
      </w:r>
      <w:r>
        <w:rPr>
          <w:rStyle w:val="None"/>
          <w:sz w:val="24"/>
          <w:szCs w:val="24"/>
        </w:rPr>
        <w:t xml:space="preserve"> for the opportunity to provide this submission and respectfully requests to consider </w:t>
      </w:r>
      <w:r w:rsidR="003F69AC">
        <w:rPr>
          <w:rStyle w:val="None"/>
          <w:sz w:val="24"/>
          <w:szCs w:val="24"/>
        </w:rPr>
        <w:t xml:space="preserve">our responses </w:t>
      </w:r>
      <w:r w:rsidR="00AD1F3C">
        <w:rPr>
          <w:rStyle w:val="None"/>
          <w:sz w:val="24"/>
          <w:szCs w:val="24"/>
        </w:rPr>
        <w:t>provided in this document</w:t>
      </w:r>
      <w:r w:rsidR="00BF5467">
        <w:rPr>
          <w:rStyle w:val="None"/>
          <w:sz w:val="24"/>
          <w:szCs w:val="24"/>
        </w:rPr>
        <w:t>.</w:t>
      </w:r>
    </w:p>
    <w:p w14:paraId="2DFA34BC" w14:textId="77777777" w:rsidR="006B0D31" w:rsidRDefault="006B0D31" w:rsidP="002922F2">
      <w:pPr>
        <w:pStyle w:val="BodyA"/>
        <w:rPr>
          <w:rStyle w:val="None"/>
          <w:sz w:val="24"/>
          <w:szCs w:val="24"/>
        </w:rPr>
      </w:pPr>
    </w:p>
    <w:p w14:paraId="72C5EB2F" w14:textId="77777777" w:rsidR="006B0D31" w:rsidRDefault="00BE2150" w:rsidP="002922F2">
      <w:pPr>
        <w:pStyle w:val="BodyA"/>
        <w:rPr>
          <w:rStyle w:val="None"/>
          <w:sz w:val="24"/>
          <w:szCs w:val="24"/>
        </w:rPr>
      </w:pPr>
      <w:r>
        <w:rPr>
          <w:rStyle w:val="None"/>
          <w:rFonts w:eastAsia="Arial Unicode MS" w:cs="Arial Unicode MS"/>
          <w:sz w:val="24"/>
          <w:szCs w:val="24"/>
        </w:rPr>
        <w:t>Respectfully submitted</w:t>
      </w:r>
    </w:p>
    <w:p w14:paraId="2DDC5094" w14:textId="77777777" w:rsidR="006B0D31" w:rsidRDefault="006B0D31" w:rsidP="002922F2">
      <w:pPr>
        <w:pStyle w:val="BodyA"/>
        <w:rPr>
          <w:rStyle w:val="None"/>
          <w:sz w:val="24"/>
          <w:szCs w:val="24"/>
        </w:rPr>
      </w:pPr>
    </w:p>
    <w:p w14:paraId="780C03D2" w14:textId="77777777" w:rsidR="006B0D31" w:rsidRDefault="00BE2150" w:rsidP="002922F2">
      <w:pPr>
        <w:pStyle w:val="BodyA"/>
        <w:rPr>
          <w:rStyle w:val="None"/>
          <w:sz w:val="24"/>
          <w:szCs w:val="24"/>
        </w:rPr>
      </w:pPr>
      <w:r>
        <w:rPr>
          <w:rStyle w:val="None"/>
          <w:rFonts w:eastAsia="Arial Unicode MS" w:cs="Arial Unicode MS"/>
          <w:sz w:val="24"/>
          <w:szCs w:val="24"/>
        </w:rPr>
        <w:t xml:space="preserve">By: /ss/. </w:t>
      </w:r>
    </w:p>
    <w:p w14:paraId="7FFB891E" w14:textId="77777777" w:rsidR="006B0D31" w:rsidRPr="00212752" w:rsidRDefault="00BE2150" w:rsidP="002922F2">
      <w:pPr>
        <w:pStyle w:val="BodyA"/>
        <w:rPr>
          <w:rStyle w:val="None"/>
          <w:sz w:val="24"/>
          <w:szCs w:val="24"/>
        </w:rPr>
      </w:pPr>
      <w:r w:rsidRPr="00212752">
        <w:rPr>
          <w:rStyle w:val="None"/>
          <w:sz w:val="24"/>
          <w:szCs w:val="24"/>
        </w:rPr>
        <w:t>James Gilb</w:t>
      </w:r>
    </w:p>
    <w:p w14:paraId="6FC8516F" w14:textId="77777777" w:rsidR="006B0D31" w:rsidRDefault="00BE2150" w:rsidP="002922F2">
      <w:pPr>
        <w:pStyle w:val="BodyA"/>
        <w:rPr>
          <w:rStyle w:val="None"/>
          <w:sz w:val="24"/>
          <w:szCs w:val="24"/>
        </w:rPr>
      </w:pPr>
      <w:r>
        <w:rPr>
          <w:rStyle w:val="None"/>
          <w:rFonts w:eastAsia="Arial Unicode MS" w:cs="Arial Unicode MS"/>
          <w:sz w:val="24"/>
          <w:szCs w:val="24"/>
        </w:rPr>
        <w:t xml:space="preserve">IEEE 802 LAN/MAN Standards Committee Chairman </w:t>
      </w:r>
    </w:p>
    <w:p w14:paraId="72E9142B" w14:textId="77777777" w:rsidR="006B0D31" w:rsidRDefault="00BE2150" w:rsidP="002922F2">
      <w:pPr>
        <w:pStyle w:val="BodyA"/>
      </w:pPr>
      <w:proofErr w:type="spellStart"/>
      <w:r>
        <w:rPr>
          <w:rStyle w:val="None"/>
          <w:rFonts w:eastAsia="Arial Unicode MS" w:cs="Arial Unicode MS"/>
          <w:sz w:val="24"/>
          <w:szCs w:val="24"/>
        </w:rPr>
        <w:t>em</w:t>
      </w:r>
      <w:proofErr w:type="spellEnd"/>
      <w:r>
        <w:rPr>
          <w:rStyle w:val="None"/>
          <w:rFonts w:eastAsia="Arial Unicode MS" w:cs="Arial Unicode MS"/>
          <w:sz w:val="24"/>
          <w:szCs w:val="24"/>
        </w:rPr>
        <w:t>: gilb_ieee@tuta.com</w:t>
      </w:r>
    </w:p>
    <w:sectPr w:rsidR="006B0D31" w:rsidSect="00B52780">
      <w:headerReference w:type="default" r:id="rId11"/>
      <w:footerReference w:type="even" r:id="rId12"/>
      <w:footerReference w:type="default" r:id="rId13"/>
      <w:footerReference w:type="first" r:id="rId14"/>
      <w:pgSz w:w="12240" w:h="15840"/>
      <w:pgMar w:top="1080" w:right="1080" w:bottom="1080" w:left="1800" w:header="432" w:footer="432"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9D25" w14:textId="77777777" w:rsidR="00026B17" w:rsidRDefault="00026B17">
      <w:r>
        <w:separator/>
      </w:r>
    </w:p>
  </w:endnote>
  <w:endnote w:type="continuationSeparator" w:id="0">
    <w:p w14:paraId="77F8A05E" w14:textId="77777777" w:rsidR="00026B17" w:rsidRDefault="00026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C8EC" w14:textId="0B3DF418" w:rsidR="00ED4900" w:rsidRDefault="009D1A9D">
    <w:pPr>
      <w:pStyle w:val="Footer"/>
    </w:pPr>
    <w:r>
      <w:rPr>
        <w:noProof/>
      </w:rPr>
      <mc:AlternateContent>
        <mc:Choice Requires="wps">
          <w:drawing>
            <wp:anchor distT="0" distB="0" distL="0" distR="0" simplePos="0" relativeHeight="251658241" behindDoc="0" locked="0" layoutInCell="1" allowOverlap="1" wp14:anchorId="62C9FFA1" wp14:editId="190D9C24">
              <wp:simplePos x="635" y="635"/>
              <wp:positionH relativeFrom="page">
                <wp:align>left</wp:align>
              </wp:positionH>
              <wp:positionV relativeFrom="page">
                <wp:align>bottom</wp:align>
              </wp:positionV>
              <wp:extent cx="258445" cy="205740"/>
              <wp:effectExtent l="0" t="0" r="0" b="0"/>
              <wp:wrapNone/>
              <wp:docPr id="64441895" name="Text Box 7"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a:effectLst/>
                      <a:sp3d/>
                    </wps:spPr>
                    <wps:txbx>
                      <w:txbxContent>
                        <w:p w14:paraId="68AE439B" w14:textId="0064866D" w:rsidR="009D1A9D" w:rsidRPr="009D1A9D" w:rsidRDefault="009D1A9D" w:rsidP="009D1A9D">
                          <w:pPr>
                            <w:rPr>
                              <w:rFonts w:ascii="Calibri" w:eastAsia="Calibri" w:hAnsi="Calibri" w:cs="Calibri"/>
                              <w:noProof/>
                              <w:color w:val="000000"/>
                              <w:sz w:val="2"/>
                              <w:szCs w:val="2"/>
                            </w:rPr>
                          </w:pPr>
                          <w:r w:rsidRPr="009D1A9D">
                            <w:rPr>
                              <w:rFonts w:ascii="Calibri" w:eastAsia="Calibri" w:hAnsi="Calibri" w:cs="Calibri"/>
                              <w:noProof/>
                              <w:color w:val="000000"/>
                              <w:sz w:val="2"/>
                              <w:szCs w:val="2"/>
                            </w:rPr>
                            <w:t>-</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62C9FFA1" id="_x0000_t202" coordsize="21600,21600" o:spt="202" path="m,l,21600r21600,l21600,xe">
              <v:stroke joinstyle="miter"/>
              <v:path gradientshapeok="t" o:connecttype="rect"/>
            </v:shapetype>
            <v:shape id="Text Box 7" o:spid="_x0000_s1028" type="#_x0000_t202" alt="-" style="position:absolute;margin-left:0;margin-top:0;width:20.35pt;height:16.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" filled="f" stroked="f">
              <v:textbox style="mso-fit-shape-to-text:t" inset="20pt,0,0,15pt">
                <w:txbxContent>
                  <w:p w14:paraId="68AE439B" w14:textId="0064866D" w:rsidR="009D1A9D" w:rsidRPr="009D1A9D" w:rsidRDefault="009D1A9D" w:rsidP="009D1A9D">
                    <w:pPr>
                      <w:rPr>
                        <w:rFonts w:ascii="Calibri" w:eastAsia="Calibri" w:hAnsi="Calibri" w:cs="Calibri"/>
                        <w:noProof/>
                        <w:color w:val="000000"/>
                        <w:sz w:val="2"/>
                        <w:szCs w:val="2"/>
                      </w:rPr>
                    </w:pPr>
                    <w:r w:rsidRPr="009D1A9D">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3CA1" w14:textId="01739AB4" w:rsidR="006B0D31" w:rsidRPr="002524C2" w:rsidRDefault="009D1A9D">
    <w:pPr>
      <w:pStyle w:val="Footer"/>
      <w:tabs>
        <w:tab w:val="clear" w:pos="6480"/>
        <w:tab w:val="clear" w:pos="12960"/>
        <w:tab w:val="center" w:pos="4680"/>
        <w:tab w:val="right" w:pos="9340"/>
      </w:tabs>
      <w:rPr>
        <w:lang w:val="fr-CA"/>
      </w:rPr>
    </w:pPr>
    <w:r>
      <w:rPr>
        <w:noProof/>
      </w:rPr>
      <mc:AlternateContent>
        <mc:Choice Requires="wps">
          <w:drawing>
            <wp:anchor distT="0" distB="0" distL="0" distR="0" simplePos="0" relativeHeight="251658242" behindDoc="0" locked="0" layoutInCell="1" allowOverlap="1" wp14:anchorId="329923C5" wp14:editId="4F3CAC6C">
              <wp:simplePos x="0" y="0"/>
              <wp:positionH relativeFrom="page">
                <wp:align>left</wp:align>
              </wp:positionH>
              <wp:positionV relativeFrom="page">
                <wp:align>bottom</wp:align>
              </wp:positionV>
              <wp:extent cx="258445" cy="205740"/>
              <wp:effectExtent l="0" t="0" r="0" b="0"/>
              <wp:wrapNone/>
              <wp:docPr id="1527743708" name="Text Box 8"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a:effectLst/>
                      <a:sp3d/>
                    </wps:spPr>
                    <wps:txbx>
                      <w:txbxContent>
                        <w:p w14:paraId="28DC8EE5" w14:textId="3062BA83" w:rsidR="009D1A9D" w:rsidRPr="009D1A9D" w:rsidRDefault="009D1A9D" w:rsidP="009D1A9D">
                          <w:pPr>
                            <w:rPr>
                              <w:rFonts w:ascii="Calibri" w:eastAsia="Calibri" w:hAnsi="Calibri" w:cs="Calibri"/>
                              <w:noProof/>
                              <w:color w:val="000000"/>
                              <w:sz w:val="2"/>
                              <w:szCs w:val="2"/>
                            </w:rPr>
                          </w:pPr>
                          <w:r w:rsidRPr="009D1A9D">
                            <w:rPr>
                              <w:rFonts w:ascii="Calibri" w:eastAsia="Calibri" w:hAnsi="Calibri" w:cs="Calibri"/>
                              <w:noProof/>
                              <w:color w:val="000000"/>
                              <w:sz w:val="2"/>
                              <w:szCs w:val="2"/>
                            </w:rPr>
                            <w:t>-</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329923C5" id="_x0000_t202" coordsize="21600,21600" o:spt="202" path="m,l,21600r21600,l21600,xe">
              <v:stroke joinstyle="miter"/>
              <v:path gradientshapeok="t" o:connecttype="rect"/>
            </v:shapetype>
            <v:shape id="Text Box 8" o:spid="_x0000_s1029" type="#_x0000_t202" alt="-" style="position:absolute;margin-left:0;margin-top:0;width:20.35pt;height:16.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" filled="f" stroked="f">
              <v:textbox style="mso-fit-shape-to-text:t" inset="20pt,0,0,15pt">
                <w:txbxContent>
                  <w:p w14:paraId="28DC8EE5" w14:textId="3062BA83" w:rsidR="009D1A9D" w:rsidRPr="009D1A9D" w:rsidRDefault="009D1A9D" w:rsidP="009D1A9D">
                    <w:pPr>
                      <w:rPr>
                        <w:rFonts w:ascii="Calibri" w:eastAsia="Calibri" w:hAnsi="Calibri" w:cs="Calibri"/>
                        <w:noProof/>
                        <w:color w:val="000000"/>
                        <w:sz w:val="2"/>
                        <w:szCs w:val="2"/>
                      </w:rPr>
                    </w:pPr>
                    <w:r w:rsidRPr="009D1A9D">
                      <w:rPr>
                        <w:rFonts w:ascii="Calibri" w:eastAsia="Calibri" w:hAnsi="Calibri" w:cs="Calibri"/>
                        <w:noProof/>
                        <w:color w:val="000000"/>
                        <w:sz w:val="2"/>
                        <w:szCs w:val="2"/>
                      </w:rPr>
                      <w:t>-</w:t>
                    </w:r>
                  </w:p>
                </w:txbxContent>
              </v:textbox>
              <w10:wrap anchorx="page" anchory="page"/>
            </v:shape>
          </w:pict>
        </mc:Fallback>
      </mc:AlternateContent>
    </w:r>
    <w:proofErr w:type="spellStart"/>
    <w:r w:rsidR="00BE2150" w:rsidRPr="008E36E8">
      <w:rPr>
        <w:lang w:val="fr-CA"/>
      </w:rPr>
      <w:t>Submission</w:t>
    </w:r>
    <w:proofErr w:type="spellEnd"/>
    <w:r w:rsidR="00BE2150">
      <w:rPr>
        <w:lang w:val="fr-FR"/>
      </w:rPr>
      <w:tab/>
      <w:t xml:space="preserve">page </w:t>
    </w:r>
    <w:r w:rsidR="00BE2150">
      <w:fldChar w:fldCharType="begin"/>
    </w:r>
    <w:r w:rsidR="00BE2150" w:rsidRPr="008E36E8">
      <w:rPr>
        <w:lang w:val="fr-CA"/>
      </w:rPr>
      <w:instrText xml:space="preserve"> PAGE </w:instrText>
    </w:r>
    <w:r w:rsidR="00BE2150">
      <w:fldChar w:fldCharType="separate"/>
    </w:r>
    <w:r w:rsidR="004E5358" w:rsidRPr="008E36E8">
      <w:rPr>
        <w:noProof/>
        <w:lang w:val="fr-CA"/>
      </w:rPr>
      <w:t>1</w:t>
    </w:r>
    <w:r w:rsidR="00BE2150">
      <w:fldChar w:fldCharType="end"/>
    </w:r>
    <w:r w:rsidR="00C803ED">
      <w:rPr>
        <w:lang w:val="fr-FR"/>
      </w:rPr>
      <w:tab/>
    </w:r>
    <w:proofErr w:type="spellStart"/>
    <w:r w:rsidR="009E2004">
      <w:rPr>
        <w:lang w:val="fr-FR"/>
      </w:rPr>
      <w:t>Pelin</w:t>
    </w:r>
    <w:proofErr w:type="spellEnd"/>
    <w:r w:rsidR="009E2004">
      <w:rPr>
        <w:lang w:val="fr-FR"/>
      </w:rPr>
      <w:t xml:space="preserve"> Salem</w:t>
    </w:r>
    <w:r w:rsidR="008B7A77">
      <w:rPr>
        <w:lang w:val="fr-FR"/>
      </w:rPr>
      <w:t xml:space="preserve"> (</w:t>
    </w:r>
    <w:r w:rsidR="009E2004">
      <w:rPr>
        <w:lang w:val="fr-FR"/>
      </w:rPr>
      <w:t xml:space="preserve">Cisco </w:t>
    </w:r>
    <w:proofErr w:type="spellStart"/>
    <w:r w:rsidR="009E2004">
      <w:rPr>
        <w:lang w:val="fr-FR"/>
      </w:rPr>
      <w:t>Systems</w:t>
    </w:r>
    <w:proofErr w:type="spellEnd"/>
    <w:r w:rsidR="00BE2150">
      <w:rPr>
        <w:lang w:val="fr-F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DEB8" w14:textId="367D3C61" w:rsidR="00ED4900" w:rsidRDefault="009D1A9D">
    <w:pPr>
      <w:pStyle w:val="Footer"/>
    </w:pPr>
    <w:r>
      <w:rPr>
        <w:noProof/>
      </w:rPr>
      <mc:AlternateContent>
        <mc:Choice Requires="wps">
          <w:drawing>
            <wp:anchor distT="0" distB="0" distL="0" distR="0" simplePos="0" relativeHeight="251658240" behindDoc="0" locked="0" layoutInCell="1" allowOverlap="1" wp14:anchorId="7D822EC6" wp14:editId="29193AB4">
              <wp:simplePos x="635" y="635"/>
              <wp:positionH relativeFrom="page">
                <wp:align>left</wp:align>
              </wp:positionH>
              <wp:positionV relativeFrom="page">
                <wp:align>bottom</wp:align>
              </wp:positionV>
              <wp:extent cx="258445" cy="205740"/>
              <wp:effectExtent l="0" t="0" r="0" b="0"/>
              <wp:wrapNone/>
              <wp:docPr id="725493068" name="Text Box 6"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a:effectLst/>
                      <a:sp3d/>
                    </wps:spPr>
                    <wps:txbx>
                      <w:txbxContent>
                        <w:p w14:paraId="489FA004" w14:textId="2ECA862E" w:rsidR="009D1A9D" w:rsidRPr="009D1A9D" w:rsidRDefault="009D1A9D" w:rsidP="009D1A9D">
                          <w:pPr>
                            <w:rPr>
                              <w:rFonts w:ascii="Calibri" w:eastAsia="Calibri" w:hAnsi="Calibri" w:cs="Calibri"/>
                              <w:noProof/>
                              <w:color w:val="000000"/>
                              <w:sz w:val="2"/>
                              <w:szCs w:val="2"/>
                            </w:rPr>
                          </w:pPr>
                          <w:r w:rsidRPr="009D1A9D">
                            <w:rPr>
                              <w:rFonts w:ascii="Calibri" w:eastAsia="Calibri" w:hAnsi="Calibri" w:cs="Calibri"/>
                              <w:noProof/>
                              <w:color w:val="000000"/>
                              <w:sz w:val="2"/>
                              <w:szCs w:val="2"/>
                            </w:rPr>
                            <w:t>-</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7D822EC6" id="_x0000_t202" coordsize="21600,21600" o:spt="202" path="m,l,21600r21600,l21600,xe">
              <v:stroke joinstyle="miter"/>
              <v:path gradientshapeok="t" o:connecttype="rect"/>
            </v:shapetype>
            <v:shape id="Text Box 6" o:spid="_x0000_s1030" type="#_x0000_t202" alt="-" style="position:absolute;margin-left:0;margin-top:0;width:20.35pt;height:1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" filled="f" stroked="f">
              <v:textbox style="mso-fit-shape-to-text:t" inset="20pt,0,0,15pt">
                <w:txbxContent>
                  <w:p w14:paraId="489FA004" w14:textId="2ECA862E" w:rsidR="009D1A9D" w:rsidRPr="009D1A9D" w:rsidRDefault="009D1A9D" w:rsidP="009D1A9D">
                    <w:pPr>
                      <w:rPr>
                        <w:rFonts w:ascii="Calibri" w:eastAsia="Calibri" w:hAnsi="Calibri" w:cs="Calibri"/>
                        <w:noProof/>
                        <w:color w:val="000000"/>
                        <w:sz w:val="2"/>
                        <w:szCs w:val="2"/>
                      </w:rPr>
                    </w:pPr>
                    <w:r w:rsidRPr="009D1A9D">
                      <w:rPr>
                        <w:rFonts w:ascii="Calibri" w:eastAsia="Calibri" w:hAnsi="Calibri" w:cs="Calibri"/>
                        <w:noProof/>
                        <w:color w:val="000000"/>
                        <w:sz w:val="2"/>
                        <w:szCs w:val="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1F459" w14:textId="77777777" w:rsidR="00026B17" w:rsidRDefault="00026B17">
      <w:r>
        <w:separator/>
      </w:r>
    </w:p>
  </w:footnote>
  <w:footnote w:type="continuationSeparator" w:id="0">
    <w:p w14:paraId="76C737A1" w14:textId="77777777" w:rsidR="00026B17" w:rsidRDefault="00026B17">
      <w:r>
        <w:continuationSeparator/>
      </w:r>
    </w:p>
  </w:footnote>
  <w:footnote w:type="continuationNotice" w:id="1">
    <w:p w14:paraId="56278C8D" w14:textId="77777777" w:rsidR="00026B17" w:rsidRDefault="00026B17"/>
  </w:footnote>
  <w:footnote w:id="2">
    <w:p w14:paraId="7225F587" w14:textId="77777777" w:rsidR="006B0D31" w:rsidRPr="009F4295" w:rsidRDefault="00BE2150">
      <w:pPr>
        <w:pStyle w:val="FootnoteText"/>
        <w:jc w:val="both"/>
        <w:rPr>
          <w:sz w:val="16"/>
          <w:szCs w:val="16"/>
        </w:rPr>
      </w:pPr>
      <w:r w:rsidRPr="009F4295">
        <w:rPr>
          <w:rStyle w:val="None"/>
          <w:sz w:val="16"/>
          <w:szCs w:val="16"/>
          <w:vertAlign w:val="superscript"/>
        </w:rPr>
        <w:footnoteRef/>
      </w:r>
      <w:r w:rsidRPr="009F4295">
        <w:rPr>
          <w:rStyle w:val="None"/>
          <w:sz w:val="16"/>
          <w:szCs w:val="16"/>
        </w:rPr>
        <w:t xml:space="preserve"> This document solely represents the views of IEEE 802 LMSC and does not necessarily represent a position of either the IEEE or the IEEE Standards Association.</w:t>
      </w:r>
    </w:p>
  </w:footnote>
  <w:footnote w:id="3">
    <w:p w14:paraId="68C81414" w14:textId="4A70FDE5" w:rsidR="001B6BBF" w:rsidRPr="007F2360" w:rsidRDefault="001B6BBF">
      <w:pPr>
        <w:pStyle w:val="FootnoteText"/>
        <w:rPr>
          <w:sz w:val="16"/>
          <w:szCs w:val="16"/>
        </w:rPr>
      </w:pPr>
      <w:r>
        <w:rPr>
          <w:rStyle w:val="FootnoteReference"/>
        </w:rPr>
        <w:footnoteRef/>
      </w:r>
      <w:r>
        <w:t xml:space="preserve"> </w:t>
      </w:r>
      <w:r>
        <w:rPr>
          <w:sz w:val="16"/>
          <w:szCs w:val="16"/>
        </w:rPr>
        <w:t xml:space="preserve">See Frequency Sharing for RLAN for 6 GHz band in India, October 2021, </w:t>
      </w:r>
      <w:hyperlink r:id="rId1" w:history="1">
        <w:r w:rsidRPr="009D789B">
          <w:rPr>
            <w:rStyle w:val="Hyperlink"/>
            <w:sz w:val="16"/>
            <w:szCs w:val="16"/>
          </w:rPr>
          <w:t>https://broadbandindiaforum.in/wp-content/uploads/2021/11/Frequency-Sharing-for-RLANs-in-the-6GHz-band-in-India_Accessible.pdf</w:t>
        </w:r>
      </w:hyperlink>
      <w:r>
        <w:rPr>
          <w:sz w:val="16"/>
          <w:szCs w:val="16"/>
        </w:rPr>
        <w:t xml:space="preserve"> [Last accessed: 9</w:t>
      </w:r>
      <w:r w:rsidRPr="007F2360">
        <w:rPr>
          <w:sz w:val="16"/>
          <w:szCs w:val="16"/>
          <w:vertAlign w:val="superscript"/>
        </w:rPr>
        <w:t>th</w:t>
      </w:r>
      <w:r>
        <w:rPr>
          <w:sz w:val="16"/>
          <w:szCs w:val="16"/>
        </w:rPr>
        <w:t xml:space="preserve"> June 2025]</w:t>
      </w:r>
    </w:p>
  </w:footnote>
  <w:footnote w:id="4">
    <w:p w14:paraId="51DE49BC" w14:textId="59C3C722" w:rsidR="00801B22" w:rsidRPr="009F4295" w:rsidRDefault="00801B22" w:rsidP="00801B22">
      <w:pPr>
        <w:pStyle w:val="FootnoteText"/>
        <w:jc w:val="both"/>
        <w:rPr>
          <w:sz w:val="16"/>
          <w:szCs w:val="16"/>
        </w:rPr>
      </w:pPr>
      <w:r w:rsidRPr="009F4295">
        <w:rPr>
          <w:rStyle w:val="None"/>
          <w:sz w:val="16"/>
          <w:szCs w:val="16"/>
          <w:vertAlign w:val="superscript"/>
        </w:rPr>
        <w:footnoteRef/>
      </w:r>
      <w:r w:rsidRPr="009F4295">
        <w:rPr>
          <w:rStyle w:val="None"/>
          <w:sz w:val="16"/>
          <w:szCs w:val="16"/>
        </w:rPr>
        <w:t xml:space="preserve"> See Federal Communications Commission:  OET announces approval of seven 6 GHz band automated frequency coordination systems for commercial operation and seeks comment on C3 Spectra’s proposed AFC system, </w:t>
      </w:r>
      <w:hyperlink r:id="rId2" w:history="1">
        <w:r w:rsidRPr="009F4295">
          <w:rPr>
            <w:rStyle w:val="Hyperlink2"/>
          </w:rPr>
          <w:t>https://docs.fcc.gov/public/attachments/DA-24-166A1.pdf</w:t>
        </w:r>
      </w:hyperlink>
      <w:r w:rsidRPr="009F4295">
        <w:rPr>
          <w:rStyle w:val="None"/>
          <w:sz w:val="16"/>
          <w:szCs w:val="16"/>
        </w:rPr>
        <w:t xml:space="preserve"> [</w:t>
      </w:r>
      <w:r w:rsidR="008B7A77">
        <w:rPr>
          <w:rStyle w:val="None"/>
          <w:sz w:val="16"/>
          <w:szCs w:val="16"/>
        </w:rPr>
        <w:t xml:space="preserve">Last </w:t>
      </w:r>
      <w:r w:rsidRPr="009F4295">
        <w:rPr>
          <w:rStyle w:val="None"/>
          <w:sz w:val="16"/>
          <w:szCs w:val="16"/>
        </w:rPr>
        <w:t>accessed:</w:t>
      </w:r>
      <w:r w:rsidR="008B7A77">
        <w:rPr>
          <w:rStyle w:val="None"/>
          <w:sz w:val="16"/>
          <w:szCs w:val="16"/>
        </w:rPr>
        <w:t xml:space="preserve"> 9 June 2025</w:t>
      </w:r>
      <w:r w:rsidRPr="009F4295">
        <w:rPr>
          <w:rStyle w:val="None"/>
          <w:sz w:val="16"/>
          <w:szCs w:val="16"/>
        </w:rPr>
        <w:t>].</w:t>
      </w:r>
    </w:p>
  </w:footnote>
  <w:footnote w:id="5">
    <w:p w14:paraId="57BF9FF7" w14:textId="311A4B99" w:rsidR="00801B22" w:rsidRPr="009F4295" w:rsidRDefault="00801B22" w:rsidP="00801B22">
      <w:pPr>
        <w:pStyle w:val="FootnoteText"/>
        <w:jc w:val="both"/>
        <w:rPr>
          <w:sz w:val="16"/>
          <w:szCs w:val="16"/>
        </w:rPr>
      </w:pPr>
      <w:r w:rsidRPr="009F4295">
        <w:rPr>
          <w:rStyle w:val="None"/>
          <w:sz w:val="16"/>
          <w:szCs w:val="16"/>
          <w:vertAlign w:val="superscript"/>
        </w:rPr>
        <w:footnoteRef/>
      </w:r>
      <w:r w:rsidRPr="009F4295">
        <w:rPr>
          <w:rStyle w:val="None"/>
          <w:sz w:val="16"/>
          <w:szCs w:val="16"/>
        </w:rPr>
        <w:t xml:space="preserve"> See Innovation, Science and Economic Development Canada: List of designated Dynamic Spectrum Access System Administrators (DSASAs), Automated Frequency Coordination System Administrators (AFCSAs), issue 1 of DBS-06, </w:t>
      </w:r>
      <w:hyperlink r:id="rId3" w:history="1">
        <w:r w:rsidRPr="009F4295">
          <w:rPr>
            <w:rStyle w:val="Hyperlink2"/>
          </w:rPr>
          <w:t>https://ised-isde.canada.ca/site/certification-engineering-bureau/en/node/116</w:t>
        </w:r>
      </w:hyperlink>
      <w:r>
        <w:rPr>
          <w:rStyle w:val="None"/>
          <w:sz w:val="16"/>
          <w:szCs w:val="16"/>
        </w:rPr>
        <w:t xml:space="preserve"> [</w:t>
      </w:r>
      <w:r w:rsidR="008B7A77">
        <w:rPr>
          <w:rStyle w:val="None"/>
          <w:sz w:val="16"/>
          <w:szCs w:val="16"/>
        </w:rPr>
        <w:t xml:space="preserve">Last </w:t>
      </w:r>
      <w:r w:rsidR="008B7A77" w:rsidRPr="009F4295">
        <w:rPr>
          <w:rStyle w:val="None"/>
          <w:sz w:val="16"/>
          <w:szCs w:val="16"/>
        </w:rPr>
        <w:t>accessed:</w:t>
      </w:r>
      <w:r w:rsidR="008B7A77">
        <w:rPr>
          <w:rStyle w:val="None"/>
          <w:sz w:val="16"/>
          <w:szCs w:val="16"/>
        </w:rPr>
        <w:t xml:space="preserve"> 9 June 2025</w:t>
      </w:r>
      <w:r w:rsidRPr="009F4295">
        <w:rPr>
          <w:rStyle w:val="None"/>
          <w:sz w:val="16"/>
          <w:szCs w:val="16"/>
        </w:rPr>
        <w:t>].</w:t>
      </w:r>
    </w:p>
  </w:footnote>
  <w:footnote w:id="6">
    <w:p w14:paraId="6D68AB6F" w14:textId="4B2DB210" w:rsidR="00801B22" w:rsidRPr="009F4295" w:rsidRDefault="00801B22" w:rsidP="00801B22">
      <w:pPr>
        <w:pStyle w:val="FootnoteText"/>
        <w:jc w:val="both"/>
        <w:rPr>
          <w:sz w:val="16"/>
          <w:szCs w:val="16"/>
        </w:rPr>
      </w:pPr>
      <w:r w:rsidRPr="009F4295">
        <w:rPr>
          <w:rStyle w:val="None"/>
          <w:sz w:val="16"/>
          <w:szCs w:val="16"/>
          <w:vertAlign w:val="superscript"/>
        </w:rPr>
        <w:footnoteRef/>
      </w:r>
      <w:r w:rsidRPr="009F4295">
        <w:rPr>
          <w:rStyle w:val="None"/>
          <w:sz w:val="16"/>
          <w:szCs w:val="16"/>
        </w:rPr>
        <w:t xml:space="preserve"> See: Wi-Fi Alliance: 6 GHz AFC resources, Specifications, test plans, and training modules to enable implementation of the 6 GHz standard power d</w:t>
      </w:r>
      <w:r>
        <w:rPr>
          <w:rStyle w:val="None"/>
          <w:sz w:val="16"/>
          <w:szCs w:val="16"/>
        </w:rPr>
        <w:t>evices under AFC system control,</w:t>
      </w:r>
      <w:r w:rsidRPr="009F4295">
        <w:rPr>
          <w:rStyle w:val="None"/>
          <w:sz w:val="16"/>
          <w:szCs w:val="16"/>
        </w:rPr>
        <w:t xml:space="preserve"> </w:t>
      </w:r>
      <w:r w:rsidRPr="00586878">
        <w:rPr>
          <w:rStyle w:val="Hyperlink2"/>
        </w:rPr>
        <w:t>https://www.wi-fi.org/discover-wi-fi/6-ghz-afc-resources</w:t>
      </w:r>
      <w:r w:rsidRPr="009F4295">
        <w:rPr>
          <w:rStyle w:val="None"/>
          <w:sz w:val="16"/>
          <w:szCs w:val="16"/>
        </w:rPr>
        <w:t xml:space="preserve"> [</w:t>
      </w:r>
      <w:r w:rsidR="008B7A77">
        <w:rPr>
          <w:rStyle w:val="None"/>
          <w:sz w:val="16"/>
          <w:szCs w:val="16"/>
        </w:rPr>
        <w:t xml:space="preserve">Last </w:t>
      </w:r>
      <w:r w:rsidR="008B7A77" w:rsidRPr="009F4295">
        <w:rPr>
          <w:rStyle w:val="None"/>
          <w:sz w:val="16"/>
          <w:szCs w:val="16"/>
        </w:rPr>
        <w:t>accessed:</w:t>
      </w:r>
      <w:r w:rsidR="008B7A77">
        <w:rPr>
          <w:rStyle w:val="None"/>
          <w:sz w:val="16"/>
          <w:szCs w:val="16"/>
        </w:rPr>
        <w:t xml:space="preserve"> 9 June 2025</w:t>
      </w:r>
      <w:r w:rsidRPr="009F4295">
        <w:rPr>
          <w:rStyle w:val="None"/>
          <w:sz w:val="16"/>
          <w:szCs w:val="16"/>
        </w:rPr>
        <w:t>].</w:t>
      </w:r>
    </w:p>
  </w:footnote>
  <w:footnote w:id="7">
    <w:p w14:paraId="63859FF5" w14:textId="7F6A8D11" w:rsidR="00801B22" w:rsidRPr="00142E9F" w:rsidRDefault="00801B22" w:rsidP="00801B22">
      <w:pPr>
        <w:pStyle w:val="FootnoteText"/>
        <w:jc w:val="both"/>
        <w:rPr>
          <w:sz w:val="16"/>
          <w:szCs w:val="16"/>
        </w:rPr>
      </w:pPr>
      <w:r w:rsidRPr="00142E9F">
        <w:rPr>
          <w:rStyle w:val="None"/>
          <w:sz w:val="16"/>
          <w:szCs w:val="16"/>
          <w:vertAlign w:val="superscript"/>
        </w:rPr>
        <w:footnoteRef/>
      </w:r>
      <w:r w:rsidRPr="00142E9F">
        <w:rPr>
          <w:rStyle w:val="None"/>
          <w:sz w:val="16"/>
          <w:szCs w:val="16"/>
        </w:rPr>
        <w:t xml:space="preserve"> See Wireless Innovation Forum: Specifications, </w:t>
      </w:r>
      <w:hyperlink r:id="rId4" w:history="1">
        <w:r w:rsidR="00142E9F" w:rsidRPr="00142E9F">
          <w:rPr>
            <w:rStyle w:val="Hyperlink"/>
            <w:sz w:val="16"/>
            <w:szCs w:val="16"/>
          </w:rPr>
          <w:t>https://6ghz.wirelessinnovation.org/baseline-standards</w:t>
        </w:r>
      </w:hyperlink>
      <w:r w:rsidR="00142E9F" w:rsidRPr="00142E9F">
        <w:rPr>
          <w:sz w:val="16"/>
          <w:szCs w:val="16"/>
        </w:rPr>
        <w:t xml:space="preserve"> </w:t>
      </w:r>
      <w:r w:rsidRPr="00142E9F">
        <w:rPr>
          <w:rStyle w:val="None"/>
          <w:sz w:val="16"/>
          <w:szCs w:val="16"/>
        </w:rPr>
        <w:t>[</w:t>
      </w:r>
      <w:r w:rsidR="008B7A77" w:rsidRPr="00142E9F">
        <w:rPr>
          <w:rStyle w:val="None"/>
          <w:sz w:val="16"/>
          <w:szCs w:val="16"/>
        </w:rPr>
        <w:t>Last accessed: 9 June 2025</w:t>
      </w:r>
      <w:r w:rsidRPr="00142E9F">
        <w:rPr>
          <w:rStyle w:val="None"/>
          <w:sz w:val="16"/>
          <w:szCs w:val="16"/>
        </w:rPr>
        <w:t>].</w:t>
      </w:r>
    </w:p>
  </w:footnote>
  <w:footnote w:id="8">
    <w:p w14:paraId="331C12C0" w14:textId="08B0D5A8" w:rsidR="006D054A" w:rsidRPr="000D50B3" w:rsidRDefault="006D054A">
      <w:pPr>
        <w:pStyle w:val="FootnoteText"/>
        <w:rPr>
          <w:sz w:val="16"/>
          <w:szCs w:val="16"/>
          <w:lang w:val="en-CA"/>
        </w:rPr>
      </w:pPr>
      <w:r w:rsidRPr="000D50B3">
        <w:rPr>
          <w:rStyle w:val="FootnoteReference"/>
          <w:sz w:val="16"/>
          <w:szCs w:val="16"/>
        </w:rPr>
        <w:footnoteRef/>
      </w:r>
      <w:r w:rsidRPr="000D50B3">
        <w:rPr>
          <w:sz w:val="16"/>
          <w:szCs w:val="16"/>
          <w:lang w:val="en-CA"/>
        </w:rPr>
        <w:t xml:space="preserve"> See </w:t>
      </w:r>
      <w:hyperlink r:id="rId5" w:history="1">
        <w:r w:rsidRPr="000D50B3">
          <w:rPr>
            <w:rStyle w:val="Hyperlink"/>
            <w:sz w:val="16"/>
            <w:szCs w:val="16"/>
            <w:lang w:val="en-CA"/>
          </w:rPr>
          <w:t>https://docs.fcc.gov/public/attachments/fcc-03-248a1.pdf</w:t>
        </w:r>
      </w:hyperlink>
      <w:r w:rsidRPr="000D50B3">
        <w:rPr>
          <w:sz w:val="16"/>
          <w:szCs w:val="16"/>
          <w:lang w:val="en-CA"/>
        </w:rPr>
        <w:t xml:space="preserve"> [Last accessed: 9 June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9981" w14:textId="5DB313F5" w:rsidR="00430DAD" w:rsidRDefault="002C547A">
    <w:pPr>
      <w:pStyle w:val="Header"/>
      <w:tabs>
        <w:tab w:val="clear" w:pos="6480"/>
        <w:tab w:val="clear" w:pos="12960"/>
        <w:tab w:val="center" w:pos="4680"/>
        <w:tab w:val="right" w:pos="9340"/>
      </w:tabs>
    </w:pPr>
    <w:r>
      <w:t>October</w:t>
    </w:r>
    <w:r w:rsidR="00BE2150">
      <w:t xml:space="preserve"> 202</w:t>
    </w:r>
    <w:r w:rsidR="00536DAE">
      <w:t>5</w:t>
    </w:r>
    <w:r w:rsidR="00BE2150">
      <w:t xml:space="preserve"> </w:t>
    </w:r>
    <w:r w:rsidR="00BE2150">
      <w:tab/>
    </w:r>
    <w:r w:rsidR="00BE2150">
      <w:tab/>
      <w:t>doc.: IEEE 802.18-2</w:t>
    </w:r>
    <w:r w:rsidR="007C191A">
      <w:t>5</w:t>
    </w:r>
    <w:r w:rsidR="00BE2150">
      <w:t>/</w:t>
    </w:r>
    <w:r w:rsidR="004C2DC5">
      <w:t>00</w:t>
    </w:r>
    <w:r w:rsidR="006140B0">
      <w:t>97</w:t>
    </w:r>
    <w:r w:rsidR="004C2DC5">
      <w:t>r</w:t>
    </w:r>
    <w:r w:rsidR="006140B0">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210"/>
    <w:multiLevelType w:val="hybridMultilevel"/>
    <w:tmpl w:val="D1820D6A"/>
    <w:lvl w:ilvl="0" w:tplc="BD46DAEA">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AC5BC3"/>
    <w:multiLevelType w:val="hybridMultilevel"/>
    <w:tmpl w:val="283251BA"/>
    <w:lvl w:ilvl="0" w:tplc="F370BD1A">
      <w:start w:val="5"/>
      <w:numFmt w:val="lowerLetter"/>
      <w:lvlText w:val="(%1)"/>
      <w:lvlJc w:val="left"/>
      <w:pPr>
        <w:ind w:left="360" w:hanging="360"/>
      </w:pPr>
      <w:rPr>
        <w:rFonts w:ascii="Times New Roman"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CD2CA3"/>
    <w:multiLevelType w:val="hybridMultilevel"/>
    <w:tmpl w:val="E6F034BC"/>
    <w:lvl w:ilvl="0" w:tplc="D440284A">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482DBA"/>
    <w:multiLevelType w:val="hybridMultilevel"/>
    <w:tmpl w:val="4ECA2C5E"/>
    <w:numStyleLink w:val="ImportedStyle1"/>
  </w:abstractNum>
  <w:abstractNum w:abstractNumId="4" w15:restartNumberingAfterBreak="0">
    <w:nsid w:val="5E89655B"/>
    <w:multiLevelType w:val="hybridMultilevel"/>
    <w:tmpl w:val="4ECA2C5E"/>
    <w:styleLink w:val="ImportedStyle1"/>
    <w:lvl w:ilvl="0" w:tplc="87AE9B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BAC21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6AFB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3E7F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A6D57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D4D9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B848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2A52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C452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C792116"/>
    <w:multiLevelType w:val="hybridMultilevel"/>
    <w:tmpl w:val="1C5E8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11243963">
    <w:abstractNumId w:val="4"/>
  </w:num>
  <w:num w:numId="2" w16cid:durableId="1163278923">
    <w:abstractNumId w:val="3"/>
  </w:num>
  <w:num w:numId="3" w16cid:durableId="1765568752">
    <w:abstractNumId w:val="5"/>
  </w:num>
  <w:num w:numId="4" w16cid:durableId="1194271635">
    <w:abstractNumId w:val="2"/>
  </w:num>
  <w:num w:numId="5" w16cid:durableId="664212042">
    <w:abstractNumId w:val="0"/>
  </w:num>
  <w:num w:numId="6" w16cid:durableId="603465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D31"/>
    <w:rsid w:val="000017D0"/>
    <w:rsid w:val="000017F5"/>
    <w:rsid w:val="00001A0C"/>
    <w:rsid w:val="00003FB8"/>
    <w:rsid w:val="00012DC3"/>
    <w:rsid w:val="00016606"/>
    <w:rsid w:val="000207D4"/>
    <w:rsid w:val="00021EE2"/>
    <w:rsid w:val="00022AB9"/>
    <w:rsid w:val="00023911"/>
    <w:rsid w:val="0002412A"/>
    <w:rsid w:val="00024B41"/>
    <w:rsid w:val="00026B17"/>
    <w:rsid w:val="00026E25"/>
    <w:rsid w:val="000319B0"/>
    <w:rsid w:val="00034DBD"/>
    <w:rsid w:val="0004033D"/>
    <w:rsid w:val="00040D69"/>
    <w:rsid w:val="0005121A"/>
    <w:rsid w:val="00053EEA"/>
    <w:rsid w:val="00054F54"/>
    <w:rsid w:val="000572EE"/>
    <w:rsid w:val="000600AA"/>
    <w:rsid w:val="0007703A"/>
    <w:rsid w:val="0008027B"/>
    <w:rsid w:val="00084062"/>
    <w:rsid w:val="0008568F"/>
    <w:rsid w:val="0009058C"/>
    <w:rsid w:val="00091944"/>
    <w:rsid w:val="000928D6"/>
    <w:rsid w:val="000929D6"/>
    <w:rsid w:val="0009579D"/>
    <w:rsid w:val="00095DDA"/>
    <w:rsid w:val="000A3030"/>
    <w:rsid w:val="000B443F"/>
    <w:rsid w:val="000C4E36"/>
    <w:rsid w:val="000C6600"/>
    <w:rsid w:val="000C7BD2"/>
    <w:rsid w:val="000C7DCD"/>
    <w:rsid w:val="000D0426"/>
    <w:rsid w:val="000D50B3"/>
    <w:rsid w:val="000D74A4"/>
    <w:rsid w:val="000E2334"/>
    <w:rsid w:val="000E57D6"/>
    <w:rsid w:val="000E6139"/>
    <w:rsid w:val="000E7A2B"/>
    <w:rsid w:val="000F3A02"/>
    <w:rsid w:val="000F6040"/>
    <w:rsid w:val="00103D9F"/>
    <w:rsid w:val="001041EB"/>
    <w:rsid w:val="00113E6F"/>
    <w:rsid w:val="001278EF"/>
    <w:rsid w:val="00142CE1"/>
    <w:rsid w:val="00142E9F"/>
    <w:rsid w:val="001430C6"/>
    <w:rsid w:val="001435CC"/>
    <w:rsid w:val="001542D3"/>
    <w:rsid w:val="00155606"/>
    <w:rsid w:val="0016427F"/>
    <w:rsid w:val="00164C45"/>
    <w:rsid w:val="00167A69"/>
    <w:rsid w:val="00167FE1"/>
    <w:rsid w:val="00180CE1"/>
    <w:rsid w:val="0018337A"/>
    <w:rsid w:val="00187F9D"/>
    <w:rsid w:val="00190B53"/>
    <w:rsid w:val="00190D7C"/>
    <w:rsid w:val="0019140E"/>
    <w:rsid w:val="00192B4A"/>
    <w:rsid w:val="001A0FC1"/>
    <w:rsid w:val="001A1A0F"/>
    <w:rsid w:val="001B01CB"/>
    <w:rsid w:val="001B21B6"/>
    <w:rsid w:val="001B6BBF"/>
    <w:rsid w:val="001C0DD0"/>
    <w:rsid w:val="001D15E3"/>
    <w:rsid w:val="001D7CAC"/>
    <w:rsid w:val="00212752"/>
    <w:rsid w:val="00230B68"/>
    <w:rsid w:val="0024433D"/>
    <w:rsid w:val="00247099"/>
    <w:rsid w:val="002524C2"/>
    <w:rsid w:val="00257A8A"/>
    <w:rsid w:val="0028002E"/>
    <w:rsid w:val="0028278D"/>
    <w:rsid w:val="00284D59"/>
    <w:rsid w:val="002922F2"/>
    <w:rsid w:val="002A0149"/>
    <w:rsid w:val="002A0D26"/>
    <w:rsid w:val="002B319F"/>
    <w:rsid w:val="002B3E17"/>
    <w:rsid w:val="002C03E3"/>
    <w:rsid w:val="002C547A"/>
    <w:rsid w:val="002D0662"/>
    <w:rsid w:val="002D14CF"/>
    <w:rsid w:val="002D5C2B"/>
    <w:rsid w:val="002D6CC4"/>
    <w:rsid w:val="002E30CD"/>
    <w:rsid w:val="0030102B"/>
    <w:rsid w:val="00310B71"/>
    <w:rsid w:val="003137E9"/>
    <w:rsid w:val="003151F9"/>
    <w:rsid w:val="00317722"/>
    <w:rsid w:val="003178FA"/>
    <w:rsid w:val="00323A08"/>
    <w:rsid w:val="00333598"/>
    <w:rsid w:val="00355538"/>
    <w:rsid w:val="0035727C"/>
    <w:rsid w:val="0036189E"/>
    <w:rsid w:val="00361F51"/>
    <w:rsid w:val="00365DB4"/>
    <w:rsid w:val="00377815"/>
    <w:rsid w:val="00380096"/>
    <w:rsid w:val="003816EE"/>
    <w:rsid w:val="003860ED"/>
    <w:rsid w:val="00396CED"/>
    <w:rsid w:val="003A39EE"/>
    <w:rsid w:val="003A57D2"/>
    <w:rsid w:val="003B1123"/>
    <w:rsid w:val="003B17CA"/>
    <w:rsid w:val="003B2376"/>
    <w:rsid w:val="003B3597"/>
    <w:rsid w:val="003B4CD7"/>
    <w:rsid w:val="003B5E9D"/>
    <w:rsid w:val="003C1A0C"/>
    <w:rsid w:val="003C4F94"/>
    <w:rsid w:val="003C741C"/>
    <w:rsid w:val="003D7C15"/>
    <w:rsid w:val="003E13A0"/>
    <w:rsid w:val="003E36FB"/>
    <w:rsid w:val="003E620E"/>
    <w:rsid w:val="003E7082"/>
    <w:rsid w:val="003F0B52"/>
    <w:rsid w:val="003F69AC"/>
    <w:rsid w:val="004022F9"/>
    <w:rsid w:val="004129D6"/>
    <w:rsid w:val="00421F9E"/>
    <w:rsid w:val="00430DAD"/>
    <w:rsid w:val="0044410C"/>
    <w:rsid w:val="0044540F"/>
    <w:rsid w:val="00445D94"/>
    <w:rsid w:val="004472C0"/>
    <w:rsid w:val="004577A3"/>
    <w:rsid w:val="00460E84"/>
    <w:rsid w:val="00470D39"/>
    <w:rsid w:val="0047236B"/>
    <w:rsid w:val="00474865"/>
    <w:rsid w:val="00477CA6"/>
    <w:rsid w:val="0049014C"/>
    <w:rsid w:val="00496121"/>
    <w:rsid w:val="004A092C"/>
    <w:rsid w:val="004B4D07"/>
    <w:rsid w:val="004C2DC5"/>
    <w:rsid w:val="004D5177"/>
    <w:rsid w:val="004D7490"/>
    <w:rsid w:val="004E5358"/>
    <w:rsid w:val="004E7E9C"/>
    <w:rsid w:val="004F0131"/>
    <w:rsid w:val="004F3739"/>
    <w:rsid w:val="004F3F39"/>
    <w:rsid w:val="004F6861"/>
    <w:rsid w:val="0050151A"/>
    <w:rsid w:val="00503059"/>
    <w:rsid w:val="00536131"/>
    <w:rsid w:val="00536DAE"/>
    <w:rsid w:val="00542C6C"/>
    <w:rsid w:val="00543F4F"/>
    <w:rsid w:val="005608D1"/>
    <w:rsid w:val="00562CED"/>
    <w:rsid w:val="005632F9"/>
    <w:rsid w:val="00565CD8"/>
    <w:rsid w:val="00571BBF"/>
    <w:rsid w:val="00573A7F"/>
    <w:rsid w:val="00573CAB"/>
    <w:rsid w:val="00573F85"/>
    <w:rsid w:val="00575E33"/>
    <w:rsid w:val="00576B04"/>
    <w:rsid w:val="00577C89"/>
    <w:rsid w:val="005912FF"/>
    <w:rsid w:val="00593072"/>
    <w:rsid w:val="005A45C7"/>
    <w:rsid w:val="005B26E3"/>
    <w:rsid w:val="005B559C"/>
    <w:rsid w:val="005B73D8"/>
    <w:rsid w:val="005D1188"/>
    <w:rsid w:val="005D2740"/>
    <w:rsid w:val="005D3364"/>
    <w:rsid w:val="005D4BE9"/>
    <w:rsid w:val="005D6E28"/>
    <w:rsid w:val="005E5952"/>
    <w:rsid w:val="005F070A"/>
    <w:rsid w:val="005F1B49"/>
    <w:rsid w:val="006059EC"/>
    <w:rsid w:val="006140B0"/>
    <w:rsid w:val="00615E6A"/>
    <w:rsid w:val="0062755C"/>
    <w:rsid w:val="00627600"/>
    <w:rsid w:val="00635301"/>
    <w:rsid w:val="0066163C"/>
    <w:rsid w:val="00672A83"/>
    <w:rsid w:val="00690689"/>
    <w:rsid w:val="00691541"/>
    <w:rsid w:val="00693EEC"/>
    <w:rsid w:val="006B0D31"/>
    <w:rsid w:val="006B6CFC"/>
    <w:rsid w:val="006C11BE"/>
    <w:rsid w:val="006C5F20"/>
    <w:rsid w:val="006D054A"/>
    <w:rsid w:val="006E07D1"/>
    <w:rsid w:val="006E216E"/>
    <w:rsid w:val="006F657F"/>
    <w:rsid w:val="007040C8"/>
    <w:rsid w:val="00706CC1"/>
    <w:rsid w:val="00714563"/>
    <w:rsid w:val="007157D1"/>
    <w:rsid w:val="0073296A"/>
    <w:rsid w:val="007357B4"/>
    <w:rsid w:val="007448FF"/>
    <w:rsid w:val="0074651C"/>
    <w:rsid w:val="007502D3"/>
    <w:rsid w:val="00761D50"/>
    <w:rsid w:val="00772E50"/>
    <w:rsid w:val="00794437"/>
    <w:rsid w:val="00794E63"/>
    <w:rsid w:val="00795341"/>
    <w:rsid w:val="007A2D76"/>
    <w:rsid w:val="007B37A2"/>
    <w:rsid w:val="007B3F3A"/>
    <w:rsid w:val="007B488A"/>
    <w:rsid w:val="007B5DB2"/>
    <w:rsid w:val="007C191A"/>
    <w:rsid w:val="007E1B5F"/>
    <w:rsid w:val="007E6003"/>
    <w:rsid w:val="007F2360"/>
    <w:rsid w:val="007F2954"/>
    <w:rsid w:val="007F534C"/>
    <w:rsid w:val="00801B22"/>
    <w:rsid w:val="0080315B"/>
    <w:rsid w:val="00806443"/>
    <w:rsid w:val="00806C02"/>
    <w:rsid w:val="00816F83"/>
    <w:rsid w:val="00821566"/>
    <w:rsid w:val="00824C9D"/>
    <w:rsid w:val="00825446"/>
    <w:rsid w:val="00826594"/>
    <w:rsid w:val="00830D32"/>
    <w:rsid w:val="00831943"/>
    <w:rsid w:val="008364D0"/>
    <w:rsid w:val="008402F7"/>
    <w:rsid w:val="00840756"/>
    <w:rsid w:val="0084333C"/>
    <w:rsid w:val="00847EC8"/>
    <w:rsid w:val="00853489"/>
    <w:rsid w:val="008646F2"/>
    <w:rsid w:val="00871DBC"/>
    <w:rsid w:val="008750CF"/>
    <w:rsid w:val="0087607E"/>
    <w:rsid w:val="0088039E"/>
    <w:rsid w:val="008810EE"/>
    <w:rsid w:val="008848EC"/>
    <w:rsid w:val="008856AA"/>
    <w:rsid w:val="0088782E"/>
    <w:rsid w:val="00891B72"/>
    <w:rsid w:val="00896F2E"/>
    <w:rsid w:val="008A6F60"/>
    <w:rsid w:val="008B1D86"/>
    <w:rsid w:val="008B30E1"/>
    <w:rsid w:val="008B7A77"/>
    <w:rsid w:val="008C2097"/>
    <w:rsid w:val="008C2F86"/>
    <w:rsid w:val="008C6C49"/>
    <w:rsid w:val="008D4CEB"/>
    <w:rsid w:val="008D740E"/>
    <w:rsid w:val="008E36E8"/>
    <w:rsid w:val="008E392A"/>
    <w:rsid w:val="008E6F92"/>
    <w:rsid w:val="008F5FD1"/>
    <w:rsid w:val="0090429F"/>
    <w:rsid w:val="009159A8"/>
    <w:rsid w:val="009378A2"/>
    <w:rsid w:val="00943327"/>
    <w:rsid w:val="00947A40"/>
    <w:rsid w:val="00950426"/>
    <w:rsid w:val="00950709"/>
    <w:rsid w:val="00951F7E"/>
    <w:rsid w:val="00962C43"/>
    <w:rsid w:val="00971120"/>
    <w:rsid w:val="00975030"/>
    <w:rsid w:val="00986C92"/>
    <w:rsid w:val="009910FD"/>
    <w:rsid w:val="009A312A"/>
    <w:rsid w:val="009A3DC4"/>
    <w:rsid w:val="009B1555"/>
    <w:rsid w:val="009B51B4"/>
    <w:rsid w:val="009D1A9D"/>
    <w:rsid w:val="009D292B"/>
    <w:rsid w:val="009E177F"/>
    <w:rsid w:val="009E2004"/>
    <w:rsid w:val="009E5A9D"/>
    <w:rsid w:val="009F19A1"/>
    <w:rsid w:val="009F4295"/>
    <w:rsid w:val="009F6AF1"/>
    <w:rsid w:val="00A01C9E"/>
    <w:rsid w:val="00A03325"/>
    <w:rsid w:val="00A05F79"/>
    <w:rsid w:val="00A06EA2"/>
    <w:rsid w:val="00A13A27"/>
    <w:rsid w:val="00A1583B"/>
    <w:rsid w:val="00A26F9D"/>
    <w:rsid w:val="00A27253"/>
    <w:rsid w:val="00A27434"/>
    <w:rsid w:val="00A30C8F"/>
    <w:rsid w:val="00A3170D"/>
    <w:rsid w:val="00A37691"/>
    <w:rsid w:val="00A45743"/>
    <w:rsid w:val="00A47403"/>
    <w:rsid w:val="00A525CD"/>
    <w:rsid w:val="00A57BF2"/>
    <w:rsid w:val="00A648EF"/>
    <w:rsid w:val="00A677D3"/>
    <w:rsid w:val="00A7300E"/>
    <w:rsid w:val="00A758A5"/>
    <w:rsid w:val="00A85520"/>
    <w:rsid w:val="00A8756E"/>
    <w:rsid w:val="00A90C90"/>
    <w:rsid w:val="00AA1A2A"/>
    <w:rsid w:val="00AA676A"/>
    <w:rsid w:val="00AA6AFA"/>
    <w:rsid w:val="00AB34E6"/>
    <w:rsid w:val="00AC37C8"/>
    <w:rsid w:val="00AC3A6C"/>
    <w:rsid w:val="00AD0365"/>
    <w:rsid w:val="00AD1F3C"/>
    <w:rsid w:val="00AE6A0E"/>
    <w:rsid w:val="00AF1D33"/>
    <w:rsid w:val="00AF5451"/>
    <w:rsid w:val="00B1056A"/>
    <w:rsid w:val="00B2038F"/>
    <w:rsid w:val="00B20B6F"/>
    <w:rsid w:val="00B21D01"/>
    <w:rsid w:val="00B22A20"/>
    <w:rsid w:val="00B252C6"/>
    <w:rsid w:val="00B33F18"/>
    <w:rsid w:val="00B507B3"/>
    <w:rsid w:val="00B511DD"/>
    <w:rsid w:val="00B52780"/>
    <w:rsid w:val="00B53E58"/>
    <w:rsid w:val="00B575F5"/>
    <w:rsid w:val="00B6217F"/>
    <w:rsid w:val="00B67CA6"/>
    <w:rsid w:val="00B918FE"/>
    <w:rsid w:val="00BA5A8A"/>
    <w:rsid w:val="00BB1B0E"/>
    <w:rsid w:val="00BB4B2B"/>
    <w:rsid w:val="00BB4B59"/>
    <w:rsid w:val="00BC2DBD"/>
    <w:rsid w:val="00BC4994"/>
    <w:rsid w:val="00BC69BF"/>
    <w:rsid w:val="00BD2646"/>
    <w:rsid w:val="00BD2E7F"/>
    <w:rsid w:val="00BE2150"/>
    <w:rsid w:val="00BE2D71"/>
    <w:rsid w:val="00BF06C8"/>
    <w:rsid w:val="00BF5467"/>
    <w:rsid w:val="00BF55A8"/>
    <w:rsid w:val="00C057A0"/>
    <w:rsid w:val="00C10429"/>
    <w:rsid w:val="00C14DA9"/>
    <w:rsid w:val="00C20D40"/>
    <w:rsid w:val="00C226D2"/>
    <w:rsid w:val="00C22A96"/>
    <w:rsid w:val="00C24FC0"/>
    <w:rsid w:val="00C27A56"/>
    <w:rsid w:val="00C31115"/>
    <w:rsid w:val="00C32000"/>
    <w:rsid w:val="00C33780"/>
    <w:rsid w:val="00C3464A"/>
    <w:rsid w:val="00C35E3D"/>
    <w:rsid w:val="00C40D60"/>
    <w:rsid w:val="00C42D04"/>
    <w:rsid w:val="00C548F5"/>
    <w:rsid w:val="00C57BF6"/>
    <w:rsid w:val="00C622E5"/>
    <w:rsid w:val="00C625FD"/>
    <w:rsid w:val="00C65067"/>
    <w:rsid w:val="00C65FFC"/>
    <w:rsid w:val="00C803ED"/>
    <w:rsid w:val="00C83F38"/>
    <w:rsid w:val="00C93144"/>
    <w:rsid w:val="00C97AC8"/>
    <w:rsid w:val="00CA0113"/>
    <w:rsid w:val="00CA2766"/>
    <w:rsid w:val="00CA2D19"/>
    <w:rsid w:val="00CA534B"/>
    <w:rsid w:val="00CB183A"/>
    <w:rsid w:val="00CB23C8"/>
    <w:rsid w:val="00CC245B"/>
    <w:rsid w:val="00CC399D"/>
    <w:rsid w:val="00CC4B43"/>
    <w:rsid w:val="00CD0DC4"/>
    <w:rsid w:val="00CD39CD"/>
    <w:rsid w:val="00CD7F53"/>
    <w:rsid w:val="00CE059F"/>
    <w:rsid w:val="00CF16CF"/>
    <w:rsid w:val="00CF2529"/>
    <w:rsid w:val="00CF3221"/>
    <w:rsid w:val="00D077DA"/>
    <w:rsid w:val="00D07A11"/>
    <w:rsid w:val="00D11306"/>
    <w:rsid w:val="00D12F5D"/>
    <w:rsid w:val="00D201E6"/>
    <w:rsid w:val="00D21970"/>
    <w:rsid w:val="00D43093"/>
    <w:rsid w:val="00D44E26"/>
    <w:rsid w:val="00D53A6B"/>
    <w:rsid w:val="00D53BE4"/>
    <w:rsid w:val="00D646C6"/>
    <w:rsid w:val="00D65075"/>
    <w:rsid w:val="00D72B22"/>
    <w:rsid w:val="00D736AB"/>
    <w:rsid w:val="00D75AEC"/>
    <w:rsid w:val="00D75F61"/>
    <w:rsid w:val="00D77A86"/>
    <w:rsid w:val="00D80F5B"/>
    <w:rsid w:val="00D978C0"/>
    <w:rsid w:val="00DA1FA5"/>
    <w:rsid w:val="00DA51B1"/>
    <w:rsid w:val="00DA5800"/>
    <w:rsid w:val="00DB4599"/>
    <w:rsid w:val="00DB5F40"/>
    <w:rsid w:val="00DC217B"/>
    <w:rsid w:val="00DC2D84"/>
    <w:rsid w:val="00DC4312"/>
    <w:rsid w:val="00DD06F7"/>
    <w:rsid w:val="00DE118D"/>
    <w:rsid w:val="00DE5ED8"/>
    <w:rsid w:val="00DF2EEB"/>
    <w:rsid w:val="00DF31DF"/>
    <w:rsid w:val="00E0017A"/>
    <w:rsid w:val="00E05914"/>
    <w:rsid w:val="00E063ED"/>
    <w:rsid w:val="00E231F5"/>
    <w:rsid w:val="00E40B31"/>
    <w:rsid w:val="00E41E8E"/>
    <w:rsid w:val="00E47AA2"/>
    <w:rsid w:val="00E541D9"/>
    <w:rsid w:val="00E65070"/>
    <w:rsid w:val="00E71484"/>
    <w:rsid w:val="00E73724"/>
    <w:rsid w:val="00E73F43"/>
    <w:rsid w:val="00E829C8"/>
    <w:rsid w:val="00E82B8A"/>
    <w:rsid w:val="00E83C8A"/>
    <w:rsid w:val="00E94DC7"/>
    <w:rsid w:val="00E97541"/>
    <w:rsid w:val="00EB2598"/>
    <w:rsid w:val="00EB5BDE"/>
    <w:rsid w:val="00EC247F"/>
    <w:rsid w:val="00EC42A6"/>
    <w:rsid w:val="00EC5BB0"/>
    <w:rsid w:val="00ED0993"/>
    <w:rsid w:val="00ED0FA3"/>
    <w:rsid w:val="00ED1962"/>
    <w:rsid w:val="00ED4900"/>
    <w:rsid w:val="00ED72D9"/>
    <w:rsid w:val="00EE0D2A"/>
    <w:rsid w:val="00EE1F78"/>
    <w:rsid w:val="00EE48F4"/>
    <w:rsid w:val="00EE5D6A"/>
    <w:rsid w:val="00EE62D6"/>
    <w:rsid w:val="00EF1B2F"/>
    <w:rsid w:val="00EF72B3"/>
    <w:rsid w:val="00F07F77"/>
    <w:rsid w:val="00F133BF"/>
    <w:rsid w:val="00F22050"/>
    <w:rsid w:val="00F43245"/>
    <w:rsid w:val="00F440E6"/>
    <w:rsid w:val="00F4537F"/>
    <w:rsid w:val="00F60365"/>
    <w:rsid w:val="00F63D53"/>
    <w:rsid w:val="00F70C91"/>
    <w:rsid w:val="00F81F89"/>
    <w:rsid w:val="00F96744"/>
    <w:rsid w:val="00FA1671"/>
    <w:rsid w:val="00FA7BAC"/>
    <w:rsid w:val="00FB3D37"/>
    <w:rsid w:val="00FB5879"/>
    <w:rsid w:val="00FC0D1F"/>
    <w:rsid w:val="00FC366C"/>
    <w:rsid w:val="00FC6614"/>
    <w:rsid w:val="00FC6BE1"/>
    <w:rsid w:val="00FD39FC"/>
    <w:rsid w:val="00FD4CB0"/>
    <w:rsid w:val="00FE19DF"/>
    <w:rsid w:val="00FE314F"/>
    <w:rsid w:val="00FE41A1"/>
    <w:rsid w:val="00FF4B96"/>
    <w:rsid w:val="06A97064"/>
    <w:rsid w:val="0E91E7FF"/>
    <w:rsid w:val="15DB2300"/>
    <w:rsid w:val="1751F63C"/>
    <w:rsid w:val="1B2206AD"/>
    <w:rsid w:val="24C80519"/>
    <w:rsid w:val="2C82CEFC"/>
    <w:rsid w:val="3055AA92"/>
    <w:rsid w:val="31D869D9"/>
    <w:rsid w:val="3F762263"/>
    <w:rsid w:val="47CF15D5"/>
    <w:rsid w:val="4D0F0667"/>
    <w:rsid w:val="4D461BAA"/>
    <w:rsid w:val="5721DAEC"/>
    <w:rsid w:val="59FB9E1C"/>
    <w:rsid w:val="5BD05946"/>
    <w:rsid w:val="5D68A389"/>
    <w:rsid w:val="66CF7CE7"/>
    <w:rsid w:val="6BC305E6"/>
    <w:rsid w:val="6D67C7BC"/>
    <w:rsid w:val="6F144DF4"/>
    <w:rsid w:val="728C1F8E"/>
    <w:rsid w:val="737C638A"/>
    <w:rsid w:val="78DCB64A"/>
    <w:rsid w:val="7C630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12F75"/>
  <w15:docId w15:val="{D3C469CE-C7FD-6346-96BC-A10A2666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1542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F37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978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bottom w:val="single" w:sz="6" w:space="0" w:color="000000"/>
      </w:pBdr>
      <w:tabs>
        <w:tab w:val="center" w:pos="6480"/>
        <w:tab w:val="right" w:pos="12960"/>
      </w:tabs>
      <w:suppressAutoHyphens/>
    </w:pPr>
    <w:rPr>
      <w:rFonts w:cs="Arial Unicode MS"/>
      <w:b/>
      <w:bCs/>
      <w:color w:val="000000"/>
      <w:sz w:val="28"/>
      <w:szCs w:val="28"/>
      <w:u w:color="000000"/>
    </w:rPr>
  </w:style>
  <w:style w:type="paragraph" w:styleId="Footer">
    <w:name w:val="footer"/>
    <w:pPr>
      <w:pBdr>
        <w:top w:val="single" w:sz="6" w:space="0" w:color="000000"/>
      </w:pBdr>
      <w:tabs>
        <w:tab w:val="center" w:pos="6480"/>
        <w:tab w:val="right" w:pos="12960"/>
      </w:tabs>
      <w:suppressAutoHyphens/>
    </w:pPr>
    <w:rPr>
      <w:rFonts w:cs="Arial Unicode MS"/>
      <w:color w:val="000000"/>
      <w:sz w:val="24"/>
      <w:szCs w:val="24"/>
      <w:u w:color="000000"/>
    </w:rPr>
  </w:style>
  <w:style w:type="paragraph" w:customStyle="1" w:styleId="T1">
    <w:name w:val="T1"/>
    <w:pPr>
      <w:suppressAutoHyphens/>
      <w:jc w:val="center"/>
    </w:pPr>
    <w:rPr>
      <w:rFonts w:cs="Arial Unicode MS"/>
      <w:b/>
      <w:bCs/>
      <w:color w:val="000000"/>
      <w:sz w:val="28"/>
      <w:szCs w:val="28"/>
      <w:u w:color="000000"/>
    </w:rPr>
  </w:style>
  <w:style w:type="paragraph" w:customStyle="1" w:styleId="T2">
    <w:name w:val="T2"/>
    <w:pPr>
      <w:suppressAutoHyphens/>
      <w:spacing w:after="240"/>
      <w:ind w:left="720" w:right="720"/>
      <w:jc w:val="center"/>
    </w:pPr>
    <w:rPr>
      <w:rFonts w:cs="Arial Unicode MS"/>
      <w:b/>
      <w:bCs/>
      <w:color w:val="000000"/>
      <w:sz w:val="28"/>
      <w:szCs w:val="28"/>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80"/>
      <w:sz w:val="20"/>
      <w:szCs w:val="20"/>
      <w:u w:val="single" w:color="000080"/>
      <w:lang w:val="en-US"/>
    </w:rPr>
  </w:style>
  <w:style w:type="character" w:customStyle="1" w:styleId="Link">
    <w:name w:val="Link"/>
    <w:rPr>
      <w:outline w:val="0"/>
      <w:color w:val="0000FF"/>
      <w:u w:val="single" w:color="0000FF"/>
    </w:rPr>
  </w:style>
  <w:style w:type="character" w:customStyle="1" w:styleId="Hyperlink1">
    <w:name w:val="Hyperlink.1"/>
    <w:basedOn w:val="Link"/>
    <w:rPr>
      <w:outline w:val="0"/>
      <w:color w:val="000000"/>
      <w:u w:val="single" w:color="000000"/>
      <w:shd w:val="clear" w:color="auto" w:fill="FFFFFF"/>
      <w:lang w:val="en-US"/>
    </w:rPr>
  </w:style>
  <w:style w:type="paragraph" w:customStyle="1" w:styleId="FrameContents">
    <w:name w:val="Frame Contents"/>
    <w:pPr>
      <w:suppressAutoHyphens/>
    </w:pPr>
    <w:rPr>
      <w:rFonts w:cs="Arial Unicode MS"/>
      <w:color w:val="000000"/>
      <w:sz w:val="22"/>
      <w:szCs w:val="22"/>
      <w:u w:color="000000"/>
    </w:rPr>
  </w:style>
  <w:style w:type="paragraph" w:customStyle="1" w:styleId="BodyA">
    <w:name w:val="Body A"/>
    <w:pPr>
      <w:suppressAutoHyphens/>
    </w:pPr>
    <w:rPr>
      <w:rFonts w:eastAsia="Times New Roman"/>
      <w:color w:val="000000"/>
      <w:sz w:val="22"/>
      <w:szCs w:val="22"/>
      <w:u w:color="000000"/>
      <w14:textOutline w14:w="12700" w14:cap="flat" w14:cmpd="sng" w14:algn="ctr">
        <w14:noFill/>
        <w14:prstDash w14:val="solid"/>
        <w14:miter w14:lim="400000"/>
      </w14:textOutline>
    </w:rPr>
  </w:style>
  <w:style w:type="paragraph" w:customStyle="1" w:styleId="Raminnehll">
    <w:name w:val="Raminnehåll"/>
    <w:pPr>
      <w:suppressAutoHyphens/>
    </w:pPr>
    <w:rPr>
      <w:rFonts w:cs="Arial Unicode MS"/>
      <w:color w:val="000000"/>
      <w:sz w:val="22"/>
      <w:szCs w:val="22"/>
      <w:u w:color="000000"/>
    </w:rPr>
  </w:style>
  <w:style w:type="paragraph" w:styleId="PlainText">
    <w:name w:val="Plain Text"/>
    <w:link w:val="PlainTextChar"/>
    <w:pPr>
      <w:suppressAutoHyphens/>
    </w:pPr>
    <w:rPr>
      <w:rFonts w:ascii="Calibri" w:eastAsia="Calibri" w:hAnsi="Calibri" w:cs="Calibri"/>
      <w:color w:val="000000"/>
      <w:sz w:val="22"/>
      <w:szCs w:val="22"/>
      <w:u w:color="000000"/>
    </w:rPr>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DNV"/>
    <w:link w:val="FootnoteTextChar"/>
    <w:qFormat/>
    <w:pPr>
      <w:suppressAutoHyphens/>
    </w:pPr>
    <w:rPr>
      <w:rFonts w:eastAsia="Times New Roman"/>
      <w:color w:val="000000"/>
      <w:u w:color="000000"/>
    </w:rPr>
  </w:style>
  <w:style w:type="character" w:customStyle="1" w:styleId="Hyperlink2">
    <w:name w:val="Hyperlink.2"/>
    <w:basedOn w:val="None"/>
    <w:rPr>
      <w:outline w:val="0"/>
      <w:color w:val="000080"/>
      <w:sz w:val="16"/>
      <w:szCs w:val="16"/>
      <w:u w:val="single" w:color="000080"/>
    </w:rPr>
  </w:style>
  <w:style w:type="character" w:customStyle="1" w:styleId="Hyperlink3">
    <w:name w:val="Hyperlink.3"/>
    <w:basedOn w:val="Link"/>
    <w:rPr>
      <w:outline w:val="0"/>
      <w:color w:val="0000FF"/>
      <w:sz w:val="16"/>
      <w:szCs w:val="16"/>
      <w:u w:val="single" w:color="0000FF"/>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qFormat/>
    <w:rsid w:val="008364D0"/>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8364D0"/>
    <w:rPr>
      <w:rFonts w:ascii="Segoe UI" w:hAnsi="Segoe UI" w:cs="Segoe UI"/>
      <w:sz w:val="18"/>
      <w:szCs w:val="18"/>
      <w:lang w:eastAsia="en-US"/>
    </w:rPr>
  </w:style>
  <w:style w:type="character" w:styleId="LineNumber">
    <w:name w:val="line number"/>
    <w:basedOn w:val="DefaultParagraphFont"/>
    <w:uiPriority w:val="99"/>
    <w:semiHidden/>
    <w:unhideWhenUsed/>
    <w:rsid w:val="00B52780"/>
  </w:style>
  <w:style w:type="character" w:styleId="FootnoteReference">
    <w:name w:val="footnote reference"/>
    <w:basedOn w:val="DefaultParagraphFont"/>
    <w:uiPriority w:val="99"/>
    <w:unhideWhenUsed/>
    <w:rsid w:val="00190D7C"/>
    <w:rPr>
      <w:vertAlign w:val="superscript"/>
    </w:rPr>
  </w:style>
  <w:style w:type="character" w:styleId="FollowedHyperlink">
    <w:name w:val="FollowedHyperlink"/>
    <w:basedOn w:val="DefaultParagraphFont"/>
    <w:uiPriority w:val="99"/>
    <w:semiHidden/>
    <w:unhideWhenUsed/>
    <w:rsid w:val="00536DAE"/>
    <w:rPr>
      <w:color w:val="FF00FF" w:themeColor="followedHyperlink"/>
      <w:u w:val="single"/>
    </w:rPr>
  </w:style>
  <w:style w:type="character" w:styleId="UnresolvedMention">
    <w:name w:val="Unresolved Mention"/>
    <w:basedOn w:val="DefaultParagraphFont"/>
    <w:uiPriority w:val="99"/>
    <w:semiHidden/>
    <w:unhideWhenUsed/>
    <w:rsid w:val="00536DAE"/>
    <w:rPr>
      <w:color w:val="605E5C"/>
      <w:shd w:val="clear" w:color="auto" w:fill="E1DFDD"/>
    </w:rPr>
  </w:style>
  <w:style w:type="paragraph" w:styleId="NormalWeb">
    <w:name w:val="Normal (Web)"/>
    <w:basedOn w:val="Normal"/>
    <w:uiPriority w:val="99"/>
    <w:semiHidden/>
    <w:unhideWhenUsed/>
    <w:rsid w:val="0024433D"/>
  </w:style>
  <w:style w:type="paragraph" w:styleId="CommentSubject">
    <w:name w:val="annotation subject"/>
    <w:basedOn w:val="CommentText"/>
    <w:next w:val="CommentText"/>
    <w:link w:val="CommentSubjectChar"/>
    <w:uiPriority w:val="99"/>
    <w:semiHidden/>
    <w:unhideWhenUsed/>
    <w:rsid w:val="0024433D"/>
    <w:rPr>
      <w:b/>
      <w:bCs/>
    </w:rPr>
  </w:style>
  <w:style w:type="character" w:customStyle="1" w:styleId="CommentSubjectChar">
    <w:name w:val="Comment Subject Char"/>
    <w:basedOn w:val="CommentTextChar"/>
    <w:link w:val="CommentSubject"/>
    <w:uiPriority w:val="99"/>
    <w:semiHidden/>
    <w:rsid w:val="0024433D"/>
    <w:rPr>
      <w:b/>
      <w:bCs/>
      <w:lang w:eastAsia="en-US"/>
    </w:rPr>
  </w:style>
  <w:style w:type="paragraph" w:styleId="Revision">
    <w:name w:val="Revision"/>
    <w:hidden/>
    <w:uiPriority w:val="99"/>
    <w:semiHidden/>
    <w:rsid w:val="00D646C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575E33"/>
    <w:rPr>
      <w:rFonts w:eastAsia="Times New Roman"/>
      <w:color w:val="000000"/>
      <w:u w:color="000000"/>
    </w:rPr>
  </w:style>
  <w:style w:type="character" w:customStyle="1" w:styleId="Heading1Char">
    <w:name w:val="Heading 1 Char"/>
    <w:basedOn w:val="DefaultParagraphFont"/>
    <w:link w:val="Heading1"/>
    <w:uiPriority w:val="9"/>
    <w:rsid w:val="001542D3"/>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4F3739"/>
    <w:rPr>
      <w:rFonts w:asciiTheme="majorHAnsi" w:eastAsiaTheme="majorEastAsia" w:hAnsiTheme="majorHAnsi" w:cstheme="majorBidi"/>
      <w:color w:val="2F5496" w:themeColor="accent1" w:themeShade="BF"/>
      <w:sz w:val="26"/>
      <w:szCs w:val="26"/>
      <w:lang w:eastAsia="en-US"/>
    </w:rPr>
  </w:style>
  <w:style w:type="character" w:customStyle="1" w:styleId="PlainTextChar">
    <w:name w:val="Plain Text Char"/>
    <w:basedOn w:val="DefaultParagraphFont"/>
    <w:link w:val="PlainText"/>
    <w:rsid w:val="004022F9"/>
    <w:rPr>
      <w:rFonts w:ascii="Calibri" w:eastAsia="Calibri" w:hAnsi="Calibri" w:cs="Calibri"/>
      <w:color w:val="000000"/>
      <w:sz w:val="22"/>
      <w:szCs w:val="22"/>
      <w:u w:color="000000"/>
    </w:rPr>
  </w:style>
  <w:style w:type="character" w:customStyle="1" w:styleId="Heading3Char">
    <w:name w:val="Heading 3 Char"/>
    <w:basedOn w:val="DefaultParagraphFont"/>
    <w:link w:val="Heading3"/>
    <w:uiPriority w:val="9"/>
    <w:semiHidden/>
    <w:rsid w:val="00D978C0"/>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7638">
      <w:bodyDiv w:val="1"/>
      <w:marLeft w:val="0"/>
      <w:marRight w:val="0"/>
      <w:marTop w:val="0"/>
      <w:marBottom w:val="0"/>
      <w:divBdr>
        <w:top w:val="none" w:sz="0" w:space="0" w:color="auto"/>
        <w:left w:val="none" w:sz="0" w:space="0" w:color="auto"/>
        <w:bottom w:val="none" w:sz="0" w:space="0" w:color="auto"/>
        <w:right w:val="none" w:sz="0" w:space="0" w:color="auto"/>
      </w:divBdr>
    </w:div>
    <w:div w:id="75324305">
      <w:bodyDiv w:val="1"/>
      <w:marLeft w:val="0"/>
      <w:marRight w:val="0"/>
      <w:marTop w:val="0"/>
      <w:marBottom w:val="0"/>
      <w:divBdr>
        <w:top w:val="none" w:sz="0" w:space="0" w:color="auto"/>
        <w:left w:val="none" w:sz="0" w:space="0" w:color="auto"/>
        <w:bottom w:val="none" w:sz="0" w:space="0" w:color="auto"/>
        <w:right w:val="none" w:sz="0" w:space="0" w:color="auto"/>
      </w:divBdr>
    </w:div>
    <w:div w:id="160170624">
      <w:bodyDiv w:val="1"/>
      <w:marLeft w:val="0"/>
      <w:marRight w:val="0"/>
      <w:marTop w:val="0"/>
      <w:marBottom w:val="0"/>
      <w:divBdr>
        <w:top w:val="none" w:sz="0" w:space="0" w:color="auto"/>
        <w:left w:val="none" w:sz="0" w:space="0" w:color="auto"/>
        <w:bottom w:val="none" w:sz="0" w:space="0" w:color="auto"/>
        <w:right w:val="none" w:sz="0" w:space="0" w:color="auto"/>
      </w:divBdr>
    </w:div>
    <w:div w:id="224681195">
      <w:bodyDiv w:val="1"/>
      <w:marLeft w:val="0"/>
      <w:marRight w:val="0"/>
      <w:marTop w:val="0"/>
      <w:marBottom w:val="0"/>
      <w:divBdr>
        <w:top w:val="none" w:sz="0" w:space="0" w:color="auto"/>
        <w:left w:val="none" w:sz="0" w:space="0" w:color="auto"/>
        <w:bottom w:val="none" w:sz="0" w:space="0" w:color="auto"/>
        <w:right w:val="none" w:sz="0" w:space="0" w:color="auto"/>
      </w:divBdr>
      <w:divsChild>
        <w:div w:id="312832121">
          <w:marLeft w:val="0"/>
          <w:marRight w:val="0"/>
          <w:marTop w:val="0"/>
          <w:marBottom w:val="0"/>
          <w:divBdr>
            <w:top w:val="none" w:sz="0" w:space="0" w:color="auto"/>
            <w:left w:val="none" w:sz="0" w:space="0" w:color="auto"/>
            <w:bottom w:val="none" w:sz="0" w:space="0" w:color="auto"/>
            <w:right w:val="none" w:sz="0" w:space="0" w:color="auto"/>
          </w:divBdr>
        </w:div>
      </w:divsChild>
    </w:div>
    <w:div w:id="399863863">
      <w:bodyDiv w:val="1"/>
      <w:marLeft w:val="0"/>
      <w:marRight w:val="0"/>
      <w:marTop w:val="0"/>
      <w:marBottom w:val="0"/>
      <w:divBdr>
        <w:top w:val="none" w:sz="0" w:space="0" w:color="auto"/>
        <w:left w:val="none" w:sz="0" w:space="0" w:color="auto"/>
        <w:bottom w:val="none" w:sz="0" w:space="0" w:color="auto"/>
        <w:right w:val="none" w:sz="0" w:space="0" w:color="auto"/>
      </w:divBdr>
    </w:div>
    <w:div w:id="410544656">
      <w:bodyDiv w:val="1"/>
      <w:marLeft w:val="0"/>
      <w:marRight w:val="0"/>
      <w:marTop w:val="0"/>
      <w:marBottom w:val="0"/>
      <w:divBdr>
        <w:top w:val="none" w:sz="0" w:space="0" w:color="auto"/>
        <w:left w:val="none" w:sz="0" w:space="0" w:color="auto"/>
        <w:bottom w:val="none" w:sz="0" w:space="0" w:color="auto"/>
        <w:right w:val="none" w:sz="0" w:space="0" w:color="auto"/>
      </w:divBdr>
    </w:div>
    <w:div w:id="525564596">
      <w:bodyDiv w:val="1"/>
      <w:marLeft w:val="0"/>
      <w:marRight w:val="0"/>
      <w:marTop w:val="0"/>
      <w:marBottom w:val="0"/>
      <w:divBdr>
        <w:top w:val="none" w:sz="0" w:space="0" w:color="auto"/>
        <w:left w:val="none" w:sz="0" w:space="0" w:color="auto"/>
        <w:bottom w:val="none" w:sz="0" w:space="0" w:color="auto"/>
        <w:right w:val="none" w:sz="0" w:space="0" w:color="auto"/>
      </w:divBdr>
    </w:div>
    <w:div w:id="529924902">
      <w:bodyDiv w:val="1"/>
      <w:marLeft w:val="0"/>
      <w:marRight w:val="0"/>
      <w:marTop w:val="0"/>
      <w:marBottom w:val="0"/>
      <w:divBdr>
        <w:top w:val="none" w:sz="0" w:space="0" w:color="auto"/>
        <w:left w:val="none" w:sz="0" w:space="0" w:color="auto"/>
        <w:bottom w:val="none" w:sz="0" w:space="0" w:color="auto"/>
        <w:right w:val="none" w:sz="0" w:space="0" w:color="auto"/>
      </w:divBdr>
    </w:div>
    <w:div w:id="597912576">
      <w:bodyDiv w:val="1"/>
      <w:marLeft w:val="0"/>
      <w:marRight w:val="0"/>
      <w:marTop w:val="0"/>
      <w:marBottom w:val="0"/>
      <w:divBdr>
        <w:top w:val="none" w:sz="0" w:space="0" w:color="auto"/>
        <w:left w:val="none" w:sz="0" w:space="0" w:color="auto"/>
        <w:bottom w:val="none" w:sz="0" w:space="0" w:color="auto"/>
        <w:right w:val="none" w:sz="0" w:space="0" w:color="auto"/>
      </w:divBdr>
    </w:div>
    <w:div w:id="717972402">
      <w:bodyDiv w:val="1"/>
      <w:marLeft w:val="0"/>
      <w:marRight w:val="0"/>
      <w:marTop w:val="0"/>
      <w:marBottom w:val="0"/>
      <w:divBdr>
        <w:top w:val="none" w:sz="0" w:space="0" w:color="auto"/>
        <w:left w:val="none" w:sz="0" w:space="0" w:color="auto"/>
        <w:bottom w:val="none" w:sz="0" w:space="0" w:color="auto"/>
        <w:right w:val="none" w:sz="0" w:space="0" w:color="auto"/>
      </w:divBdr>
    </w:div>
    <w:div w:id="742676033">
      <w:bodyDiv w:val="1"/>
      <w:marLeft w:val="0"/>
      <w:marRight w:val="0"/>
      <w:marTop w:val="0"/>
      <w:marBottom w:val="0"/>
      <w:divBdr>
        <w:top w:val="none" w:sz="0" w:space="0" w:color="auto"/>
        <w:left w:val="none" w:sz="0" w:space="0" w:color="auto"/>
        <w:bottom w:val="none" w:sz="0" w:space="0" w:color="auto"/>
        <w:right w:val="none" w:sz="0" w:space="0" w:color="auto"/>
      </w:divBdr>
    </w:div>
    <w:div w:id="759957263">
      <w:bodyDiv w:val="1"/>
      <w:marLeft w:val="0"/>
      <w:marRight w:val="0"/>
      <w:marTop w:val="0"/>
      <w:marBottom w:val="0"/>
      <w:divBdr>
        <w:top w:val="none" w:sz="0" w:space="0" w:color="auto"/>
        <w:left w:val="none" w:sz="0" w:space="0" w:color="auto"/>
        <w:bottom w:val="none" w:sz="0" w:space="0" w:color="auto"/>
        <w:right w:val="none" w:sz="0" w:space="0" w:color="auto"/>
      </w:divBdr>
    </w:div>
    <w:div w:id="856621503">
      <w:bodyDiv w:val="1"/>
      <w:marLeft w:val="0"/>
      <w:marRight w:val="0"/>
      <w:marTop w:val="0"/>
      <w:marBottom w:val="0"/>
      <w:divBdr>
        <w:top w:val="none" w:sz="0" w:space="0" w:color="auto"/>
        <w:left w:val="none" w:sz="0" w:space="0" w:color="auto"/>
        <w:bottom w:val="none" w:sz="0" w:space="0" w:color="auto"/>
        <w:right w:val="none" w:sz="0" w:space="0" w:color="auto"/>
      </w:divBdr>
    </w:div>
    <w:div w:id="932976630">
      <w:bodyDiv w:val="1"/>
      <w:marLeft w:val="0"/>
      <w:marRight w:val="0"/>
      <w:marTop w:val="0"/>
      <w:marBottom w:val="0"/>
      <w:divBdr>
        <w:top w:val="none" w:sz="0" w:space="0" w:color="auto"/>
        <w:left w:val="none" w:sz="0" w:space="0" w:color="auto"/>
        <w:bottom w:val="none" w:sz="0" w:space="0" w:color="auto"/>
        <w:right w:val="none" w:sz="0" w:space="0" w:color="auto"/>
      </w:divBdr>
    </w:div>
    <w:div w:id="1082946853">
      <w:bodyDiv w:val="1"/>
      <w:marLeft w:val="0"/>
      <w:marRight w:val="0"/>
      <w:marTop w:val="0"/>
      <w:marBottom w:val="0"/>
      <w:divBdr>
        <w:top w:val="none" w:sz="0" w:space="0" w:color="auto"/>
        <w:left w:val="none" w:sz="0" w:space="0" w:color="auto"/>
        <w:bottom w:val="none" w:sz="0" w:space="0" w:color="auto"/>
        <w:right w:val="none" w:sz="0" w:space="0" w:color="auto"/>
      </w:divBdr>
    </w:div>
    <w:div w:id="1131241796">
      <w:bodyDiv w:val="1"/>
      <w:marLeft w:val="0"/>
      <w:marRight w:val="0"/>
      <w:marTop w:val="0"/>
      <w:marBottom w:val="0"/>
      <w:divBdr>
        <w:top w:val="none" w:sz="0" w:space="0" w:color="auto"/>
        <w:left w:val="none" w:sz="0" w:space="0" w:color="auto"/>
        <w:bottom w:val="none" w:sz="0" w:space="0" w:color="auto"/>
        <w:right w:val="none" w:sz="0" w:space="0" w:color="auto"/>
      </w:divBdr>
    </w:div>
    <w:div w:id="1366249881">
      <w:bodyDiv w:val="1"/>
      <w:marLeft w:val="0"/>
      <w:marRight w:val="0"/>
      <w:marTop w:val="0"/>
      <w:marBottom w:val="0"/>
      <w:divBdr>
        <w:top w:val="none" w:sz="0" w:space="0" w:color="auto"/>
        <w:left w:val="none" w:sz="0" w:space="0" w:color="auto"/>
        <w:bottom w:val="none" w:sz="0" w:space="0" w:color="auto"/>
        <w:right w:val="none" w:sz="0" w:space="0" w:color="auto"/>
      </w:divBdr>
    </w:div>
    <w:div w:id="1375809195">
      <w:bodyDiv w:val="1"/>
      <w:marLeft w:val="0"/>
      <w:marRight w:val="0"/>
      <w:marTop w:val="0"/>
      <w:marBottom w:val="0"/>
      <w:divBdr>
        <w:top w:val="none" w:sz="0" w:space="0" w:color="auto"/>
        <w:left w:val="none" w:sz="0" w:space="0" w:color="auto"/>
        <w:bottom w:val="none" w:sz="0" w:space="0" w:color="auto"/>
        <w:right w:val="none" w:sz="0" w:space="0" w:color="auto"/>
      </w:divBdr>
    </w:div>
    <w:div w:id="1883899355">
      <w:bodyDiv w:val="1"/>
      <w:marLeft w:val="0"/>
      <w:marRight w:val="0"/>
      <w:marTop w:val="0"/>
      <w:marBottom w:val="0"/>
      <w:divBdr>
        <w:top w:val="none" w:sz="0" w:space="0" w:color="auto"/>
        <w:left w:val="none" w:sz="0" w:space="0" w:color="auto"/>
        <w:bottom w:val="none" w:sz="0" w:space="0" w:color="auto"/>
        <w:right w:val="none" w:sz="0" w:space="0" w:color="auto"/>
      </w:divBdr>
    </w:div>
    <w:div w:id="2052148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ohamed@cisc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vmn@trai.gov.in" TargetMode="External"/><Relationship Id="rId4" Type="http://schemas.openxmlformats.org/officeDocument/2006/relationships/settings" Target="settings.xml"/><Relationship Id="rId9" Type="http://schemas.openxmlformats.org/officeDocument/2006/relationships/hyperlink" Target="mailto:Edward.ks.au@gmail.com"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ised-isde.canada.ca/site/certification-engineering-bureau/en/node/116" TargetMode="External"/><Relationship Id="rId2" Type="http://schemas.openxmlformats.org/officeDocument/2006/relationships/hyperlink" Target="https://docs.fcc.gov/public/attachments/DA-24-166A1.pdf" TargetMode="External"/><Relationship Id="rId1" Type="http://schemas.openxmlformats.org/officeDocument/2006/relationships/hyperlink" Target="https://broadbandindiaforum.in/wp-content/uploads/2021/11/Frequency-Sharing-for-RLANs-in-the-6GHz-band-in-India_Accessible.pdf" TargetMode="External"/><Relationship Id="rId5" Type="http://schemas.openxmlformats.org/officeDocument/2006/relationships/hyperlink" Target="https://docs.fcc.gov/public/attachments/fcc-03-248a1.pdf" TargetMode="External"/><Relationship Id="rId4" Type="http://schemas.openxmlformats.org/officeDocument/2006/relationships/hyperlink" Target="https://6ghz.wirelessinnovation.org/baseline-standard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4A53A-265D-4007-BB8F-E54A2F59B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1509</Words>
  <Characters>8123</Characters>
  <Application>Microsoft Office Word</Application>
  <DocSecurity>0</DocSecurity>
  <Lines>176</Lines>
  <Paragraphs>73</Paragraphs>
  <ScaleCrop>false</ScaleCrop>
  <HeadingPairs>
    <vt:vector size="2" baseType="variant">
      <vt:variant>
        <vt:lpstr>Title</vt:lpstr>
      </vt:variant>
      <vt:variant>
        <vt:i4>1</vt:i4>
      </vt:variant>
    </vt:vector>
  </HeadingPairs>
  <TitlesOfParts>
    <vt:vector size="1" baseType="lpstr">
      <vt:lpstr>18-25/0060r3</vt:lpstr>
    </vt:vector>
  </TitlesOfParts>
  <Manager/>
  <Company/>
  <LinksUpToDate>false</LinksUpToDate>
  <CharactersWithSpaces>9559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18-25/0097r0</dc:title>
  <dc:subject/>
  <dc:creator>Pelin Salem (Cisco Systems)</dc:creator>
  <cp:keywords/>
  <dc:description/>
  <cp:lastModifiedBy>Edward Au</cp:lastModifiedBy>
  <cp:revision>7</cp:revision>
  <dcterms:created xsi:type="dcterms:W3CDTF">2025-10-01T22:15:00Z</dcterms:created>
  <dcterms:modified xsi:type="dcterms:W3CDTF">2025-10-02T09:00:00Z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2b3e254c,3d74e27,5b0f84dc</vt:lpwstr>
  </property>
  <property fmtid="{D5CDD505-2E9C-101B-9397-08002B2CF9AE}" pid="3" name="ClassificationContentMarkingFooterFontProps">
    <vt:lpwstr>#000000,1,Calibri</vt:lpwstr>
  </property>
  <property fmtid="{D5CDD505-2E9C-101B-9397-08002B2CF9AE}" pid="4" name="ClassificationContentMarkingFooterText">
    <vt:lpwstr>-</vt:lpwstr>
  </property>
  <property fmtid="{D5CDD505-2E9C-101B-9397-08002B2CF9AE}" pid="5" name="MSIP_Label_a189e4fd-a2fa-47bf-9b21-17f706ee2968_Enabled">
    <vt:lpwstr>true</vt:lpwstr>
  </property>
  <property fmtid="{D5CDD505-2E9C-101B-9397-08002B2CF9AE}" pid="6" name="MSIP_Label_a189e4fd-a2fa-47bf-9b21-17f706ee2968_SetDate">
    <vt:lpwstr>2025-04-24T19:38:55Z</vt:lpwstr>
  </property>
  <property fmtid="{D5CDD505-2E9C-101B-9397-08002B2CF9AE}" pid="7" name="MSIP_Label_a189e4fd-a2fa-47bf-9b21-17f706ee2968_Method">
    <vt:lpwstr>Privileged</vt:lpwstr>
  </property>
  <property fmtid="{D5CDD505-2E9C-101B-9397-08002B2CF9AE}" pid="8" name="MSIP_Label_a189e4fd-a2fa-47bf-9b21-17f706ee2968_Name">
    <vt:lpwstr>Cisco Public Label</vt:lpwstr>
  </property>
  <property fmtid="{D5CDD505-2E9C-101B-9397-08002B2CF9AE}" pid="9" name="MSIP_Label_a189e4fd-a2fa-47bf-9b21-17f706ee2968_SiteId">
    <vt:lpwstr>5ae1af62-9505-4097-a69a-c1553ef7840e</vt:lpwstr>
  </property>
  <property fmtid="{D5CDD505-2E9C-101B-9397-08002B2CF9AE}" pid="10" name="MSIP_Label_a189e4fd-a2fa-47bf-9b21-17f706ee2968_ActionId">
    <vt:lpwstr>47aff838-2afc-410c-823c-3ef60b5d62b6</vt:lpwstr>
  </property>
  <property fmtid="{D5CDD505-2E9C-101B-9397-08002B2CF9AE}" pid="11" name="MSIP_Label_a189e4fd-a2fa-47bf-9b21-17f706ee2968_ContentBits">
    <vt:lpwstr>2</vt:lpwstr>
  </property>
  <property fmtid="{D5CDD505-2E9C-101B-9397-08002B2CF9AE}" pid="12" name="MSIP_Label_a189e4fd-a2fa-47bf-9b21-17f706ee2968_Tag">
    <vt:lpwstr>50, 0, 1, 1</vt:lpwstr>
  </property>
</Properties>
</file>