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D69F" w14:textId="77777777" w:rsidR="00DE0563" w:rsidRDefault="00DE0563">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25"/>
        <w:gridCol w:w="1170"/>
        <w:gridCol w:w="2381"/>
      </w:tblGrid>
      <w:tr w:rsidR="000525F5" w14:paraId="538675E0" w14:textId="77777777" w:rsidTr="00D04AB4">
        <w:trPr>
          <w:trHeight w:val="485"/>
          <w:jc w:val="center"/>
        </w:trPr>
        <w:tc>
          <w:tcPr>
            <w:tcW w:w="9576" w:type="dxa"/>
            <w:gridSpan w:val="5"/>
            <w:vAlign w:val="center"/>
          </w:tcPr>
          <w:p w14:paraId="6E3A7424" w14:textId="0A2E47B8" w:rsidR="00DE0563" w:rsidRDefault="00C4630D" w:rsidP="004D10AF">
            <w:pPr>
              <w:pStyle w:val="T2"/>
            </w:pPr>
            <w:r>
              <w:t xml:space="preserve">Proposed Response </w:t>
            </w:r>
            <w:r w:rsidR="004D10AF">
              <w:t>to Nigeria NCC’s consultation re: the lower 6 GHz band</w:t>
            </w:r>
          </w:p>
        </w:tc>
      </w:tr>
      <w:tr w:rsidR="000525F5" w14:paraId="014B5CBA" w14:textId="77777777" w:rsidTr="00D04AB4">
        <w:trPr>
          <w:trHeight w:val="359"/>
          <w:jc w:val="center"/>
        </w:trPr>
        <w:tc>
          <w:tcPr>
            <w:tcW w:w="9576" w:type="dxa"/>
            <w:gridSpan w:val="5"/>
            <w:vAlign w:val="center"/>
          </w:tcPr>
          <w:p w14:paraId="6864E252" w14:textId="5B9623D2" w:rsidR="00DE0563" w:rsidRDefault="00DE0563">
            <w:pPr>
              <w:pStyle w:val="T2"/>
              <w:ind w:left="0"/>
              <w:rPr>
                <w:sz w:val="20"/>
              </w:rPr>
            </w:pPr>
            <w:r>
              <w:rPr>
                <w:sz w:val="20"/>
              </w:rPr>
              <w:t>Date:</w:t>
            </w:r>
            <w:r>
              <w:rPr>
                <w:b w:val="0"/>
                <w:sz w:val="20"/>
              </w:rPr>
              <w:t xml:space="preserve">  </w:t>
            </w:r>
            <w:r w:rsidR="001C2FFC">
              <w:rPr>
                <w:b w:val="0"/>
                <w:sz w:val="20"/>
              </w:rPr>
              <w:t>2025</w:t>
            </w:r>
            <w:r>
              <w:rPr>
                <w:b w:val="0"/>
                <w:sz w:val="20"/>
              </w:rPr>
              <w:t>-</w:t>
            </w:r>
            <w:r w:rsidR="001C2FFC">
              <w:rPr>
                <w:b w:val="0"/>
                <w:sz w:val="20"/>
              </w:rPr>
              <w:t>0</w:t>
            </w:r>
            <w:r w:rsidR="00000283">
              <w:rPr>
                <w:b w:val="0"/>
                <w:sz w:val="20"/>
              </w:rPr>
              <w:t>8-2</w:t>
            </w:r>
            <w:r w:rsidR="00570354">
              <w:rPr>
                <w:b w:val="0"/>
                <w:sz w:val="20"/>
              </w:rPr>
              <w:t>1</w:t>
            </w:r>
          </w:p>
        </w:tc>
      </w:tr>
      <w:tr w:rsidR="000525F5" w14:paraId="4AAC75E9" w14:textId="77777777" w:rsidTr="00D04AB4">
        <w:trPr>
          <w:cantSplit/>
          <w:jc w:val="center"/>
        </w:trPr>
        <w:tc>
          <w:tcPr>
            <w:tcW w:w="9576" w:type="dxa"/>
            <w:gridSpan w:val="5"/>
            <w:vAlign w:val="center"/>
          </w:tcPr>
          <w:p w14:paraId="4331057D" w14:textId="77777777" w:rsidR="00DE0563" w:rsidRDefault="00DE0563">
            <w:pPr>
              <w:pStyle w:val="T2"/>
              <w:spacing w:after="0"/>
              <w:ind w:left="0" w:right="0"/>
              <w:jc w:val="left"/>
              <w:rPr>
                <w:sz w:val="20"/>
              </w:rPr>
            </w:pPr>
            <w:r>
              <w:rPr>
                <w:sz w:val="20"/>
              </w:rPr>
              <w:t>Author(s):</w:t>
            </w:r>
          </w:p>
        </w:tc>
      </w:tr>
      <w:tr w:rsidR="000525F5" w14:paraId="6A0BE176" w14:textId="77777777" w:rsidTr="004D10AF">
        <w:trPr>
          <w:jc w:val="center"/>
        </w:trPr>
        <w:tc>
          <w:tcPr>
            <w:tcW w:w="1336" w:type="dxa"/>
            <w:vAlign w:val="center"/>
          </w:tcPr>
          <w:p w14:paraId="5534475B" w14:textId="77777777" w:rsidR="00DE0563" w:rsidRDefault="00DE0563">
            <w:pPr>
              <w:pStyle w:val="T2"/>
              <w:spacing w:after="0"/>
              <w:ind w:left="0" w:right="0"/>
              <w:jc w:val="left"/>
              <w:rPr>
                <w:sz w:val="20"/>
              </w:rPr>
            </w:pPr>
            <w:r>
              <w:rPr>
                <w:sz w:val="20"/>
              </w:rPr>
              <w:t>Name</w:t>
            </w:r>
          </w:p>
        </w:tc>
        <w:tc>
          <w:tcPr>
            <w:tcW w:w="2064" w:type="dxa"/>
            <w:vAlign w:val="center"/>
          </w:tcPr>
          <w:p w14:paraId="51A2547C" w14:textId="77777777" w:rsidR="00DE0563" w:rsidRDefault="00DE0563">
            <w:pPr>
              <w:pStyle w:val="T2"/>
              <w:spacing w:after="0"/>
              <w:ind w:left="0" w:right="0"/>
              <w:jc w:val="left"/>
              <w:rPr>
                <w:sz w:val="20"/>
              </w:rPr>
            </w:pPr>
            <w:r>
              <w:rPr>
                <w:sz w:val="20"/>
              </w:rPr>
              <w:t>Company</w:t>
            </w:r>
          </w:p>
        </w:tc>
        <w:tc>
          <w:tcPr>
            <w:tcW w:w="2625" w:type="dxa"/>
            <w:vAlign w:val="center"/>
          </w:tcPr>
          <w:p w14:paraId="5B8FFE80" w14:textId="77777777" w:rsidR="00DE0563" w:rsidRDefault="00DE0563">
            <w:pPr>
              <w:pStyle w:val="T2"/>
              <w:spacing w:after="0"/>
              <w:ind w:left="0" w:right="0"/>
              <w:jc w:val="left"/>
              <w:rPr>
                <w:sz w:val="20"/>
              </w:rPr>
            </w:pPr>
            <w:r>
              <w:rPr>
                <w:sz w:val="20"/>
              </w:rPr>
              <w:t>Address</w:t>
            </w:r>
          </w:p>
        </w:tc>
        <w:tc>
          <w:tcPr>
            <w:tcW w:w="1170" w:type="dxa"/>
            <w:vAlign w:val="center"/>
          </w:tcPr>
          <w:p w14:paraId="3E234C17" w14:textId="77777777" w:rsidR="00DE0563" w:rsidRDefault="00DE0563">
            <w:pPr>
              <w:pStyle w:val="T2"/>
              <w:spacing w:after="0"/>
              <w:ind w:left="0" w:right="0"/>
              <w:jc w:val="left"/>
              <w:rPr>
                <w:sz w:val="20"/>
              </w:rPr>
            </w:pPr>
            <w:r>
              <w:rPr>
                <w:sz w:val="20"/>
              </w:rPr>
              <w:t>Phone</w:t>
            </w:r>
          </w:p>
        </w:tc>
        <w:tc>
          <w:tcPr>
            <w:tcW w:w="2381" w:type="dxa"/>
            <w:vAlign w:val="center"/>
          </w:tcPr>
          <w:p w14:paraId="6B2AF528" w14:textId="77777777" w:rsidR="00DE0563" w:rsidRDefault="00DE0563">
            <w:pPr>
              <w:pStyle w:val="T2"/>
              <w:spacing w:after="0"/>
              <w:ind w:left="0" w:right="0"/>
              <w:jc w:val="left"/>
              <w:rPr>
                <w:sz w:val="20"/>
              </w:rPr>
            </w:pPr>
            <w:r>
              <w:rPr>
                <w:sz w:val="20"/>
              </w:rPr>
              <w:t>email</w:t>
            </w:r>
          </w:p>
        </w:tc>
      </w:tr>
      <w:tr w:rsidR="000525F5" w14:paraId="7F1AC61B" w14:textId="77777777" w:rsidTr="004D10AF">
        <w:trPr>
          <w:jc w:val="center"/>
        </w:trPr>
        <w:tc>
          <w:tcPr>
            <w:tcW w:w="1336" w:type="dxa"/>
            <w:vAlign w:val="center"/>
          </w:tcPr>
          <w:p w14:paraId="64D5554A" w14:textId="31051A47" w:rsidR="00DE0563" w:rsidRPr="004D10AF" w:rsidRDefault="004D10AF">
            <w:pPr>
              <w:pStyle w:val="T2"/>
              <w:spacing w:after="0"/>
              <w:ind w:left="0" w:right="0"/>
              <w:rPr>
                <w:b w:val="0"/>
                <w:sz w:val="20"/>
              </w:rPr>
            </w:pPr>
            <w:r w:rsidRPr="004D10AF">
              <w:rPr>
                <w:b w:val="0"/>
                <w:sz w:val="20"/>
              </w:rPr>
              <w:t>Edward Au</w:t>
            </w:r>
          </w:p>
        </w:tc>
        <w:tc>
          <w:tcPr>
            <w:tcW w:w="2064" w:type="dxa"/>
            <w:vAlign w:val="center"/>
          </w:tcPr>
          <w:p w14:paraId="6735E786" w14:textId="48EC458A" w:rsidR="00DE0563" w:rsidRPr="004D10AF" w:rsidRDefault="004D10AF" w:rsidP="001C2FFC">
            <w:pPr>
              <w:pStyle w:val="T2"/>
              <w:spacing w:after="0"/>
              <w:ind w:left="0" w:right="0"/>
              <w:jc w:val="left"/>
              <w:rPr>
                <w:b w:val="0"/>
                <w:sz w:val="20"/>
              </w:rPr>
            </w:pPr>
            <w:r w:rsidRPr="004D10AF">
              <w:rPr>
                <w:b w:val="0"/>
                <w:sz w:val="20"/>
              </w:rPr>
              <w:t>Self</w:t>
            </w:r>
          </w:p>
        </w:tc>
        <w:tc>
          <w:tcPr>
            <w:tcW w:w="2625" w:type="dxa"/>
            <w:vAlign w:val="center"/>
          </w:tcPr>
          <w:p w14:paraId="19FFF23F" w14:textId="332993D9" w:rsidR="00DE0563" w:rsidRPr="004D10AF" w:rsidRDefault="004D10AF" w:rsidP="004D10AF">
            <w:pPr>
              <w:pStyle w:val="T2"/>
              <w:spacing w:after="0"/>
              <w:ind w:left="0" w:right="0"/>
              <w:jc w:val="left"/>
              <w:rPr>
                <w:b w:val="0"/>
                <w:sz w:val="20"/>
              </w:rPr>
            </w:pPr>
            <w:r>
              <w:rPr>
                <w:b w:val="0"/>
                <w:sz w:val="20"/>
              </w:rPr>
              <w:t>Ottawa, ON, Canada</w:t>
            </w:r>
          </w:p>
        </w:tc>
        <w:tc>
          <w:tcPr>
            <w:tcW w:w="1170" w:type="dxa"/>
            <w:vAlign w:val="center"/>
          </w:tcPr>
          <w:p w14:paraId="0AFD2A50" w14:textId="77777777" w:rsidR="00DE0563" w:rsidRPr="004D10AF" w:rsidRDefault="00DE0563">
            <w:pPr>
              <w:pStyle w:val="T2"/>
              <w:spacing w:after="0"/>
              <w:ind w:left="0" w:right="0"/>
              <w:rPr>
                <w:b w:val="0"/>
                <w:sz w:val="20"/>
              </w:rPr>
            </w:pPr>
          </w:p>
        </w:tc>
        <w:tc>
          <w:tcPr>
            <w:tcW w:w="2381" w:type="dxa"/>
            <w:vAlign w:val="center"/>
          </w:tcPr>
          <w:p w14:paraId="2D4D0738" w14:textId="512A4D09" w:rsidR="00DE0563" w:rsidRPr="004D10AF" w:rsidRDefault="004D10AF" w:rsidP="004D10AF">
            <w:pPr>
              <w:pStyle w:val="T2"/>
              <w:spacing w:after="0"/>
              <w:ind w:left="0" w:right="0"/>
              <w:jc w:val="left"/>
              <w:rPr>
                <w:b w:val="0"/>
                <w:sz w:val="20"/>
              </w:rPr>
            </w:pPr>
            <w:r w:rsidRPr="004D10AF">
              <w:rPr>
                <w:b w:val="0"/>
                <w:sz w:val="20"/>
              </w:rPr>
              <w:t>edward.ks.au@gmail.com</w:t>
            </w:r>
          </w:p>
        </w:tc>
      </w:tr>
      <w:tr w:rsidR="00FC6CC5" w14:paraId="119F24AD" w14:textId="77777777" w:rsidTr="004D10AF">
        <w:trPr>
          <w:jc w:val="center"/>
        </w:trPr>
        <w:tc>
          <w:tcPr>
            <w:tcW w:w="1336" w:type="dxa"/>
            <w:vAlign w:val="center"/>
          </w:tcPr>
          <w:p w14:paraId="13B936FC" w14:textId="01FC2AD8" w:rsidR="00FC6CC5" w:rsidRPr="004D10AF" w:rsidRDefault="00FC6CC5" w:rsidP="00FC6CC5">
            <w:pPr>
              <w:pStyle w:val="T2"/>
              <w:spacing w:after="0"/>
              <w:ind w:left="0" w:right="0"/>
              <w:rPr>
                <w:b w:val="0"/>
                <w:sz w:val="20"/>
              </w:rPr>
            </w:pPr>
            <w:r>
              <w:rPr>
                <w:rStyle w:val="None"/>
                <w:b w:val="0"/>
                <w:sz w:val="20"/>
              </w:rPr>
              <w:t>Pelin Salem</w:t>
            </w:r>
          </w:p>
        </w:tc>
        <w:tc>
          <w:tcPr>
            <w:tcW w:w="2064" w:type="dxa"/>
            <w:vAlign w:val="center"/>
          </w:tcPr>
          <w:p w14:paraId="437F220F" w14:textId="42045A63" w:rsidR="00FC6CC5" w:rsidRPr="004D10AF" w:rsidRDefault="00FC6CC5" w:rsidP="00FC6CC5">
            <w:pPr>
              <w:pStyle w:val="T2"/>
              <w:spacing w:after="0"/>
              <w:ind w:left="0" w:right="0"/>
              <w:jc w:val="left"/>
              <w:rPr>
                <w:b w:val="0"/>
                <w:sz w:val="20"/>
              </w:rPr>
            </w:pPr>
            <w:r>
              <w:rPr>
                <w:rStyle w:val="None"/>
                <w:b w:val="0"/>
                <w:sz w:val="20"/>
              </w:rPr>
              <w:t>Cisco Systems</w:t>
            </w:r>
          </w:p>
        </w:tc>
        <w:tc>
          <w:tcPr>
            <w:tcW w:w="2625" w:type="dxa"/>
            <w:vAlign w:val="center"/>
          </w:tcPr>
          <w:p w14:paraId="7F4A8258" w14:textId="603717A8" w:rsidR="00FC6CC5" w:rsidRDefault="008F142D" w:rsidP="00FC6CC5">
            <w:pPr>
              <w:pStyle w:val="T2"/>
              <w:spacing w:after="0"/>
              <w:ind w:left="0" w:right="0"/>
              <w:jc w:val="left"/>
              <w:rPr>
                <w:b w:val="0"/>
                <w:sz w:val="20"/>
              </w:rPr>
            </w:pPr>
            <w:r>
              <w:rPr>
                <w:b w:val="0"/>
                <w:sz w:val="20"/>
              </w:rPr>
              <w:t>San Jose, CA, United States</w:t>
            </w:r>
          </w:p>
        </w:tc>
        <w:tc>
          <w:tcPr>
            <w:tcW w:w="1170" w:type="dxa"/>
            <w:vAlign w:val="center"/>
          </w:tcPr>
          <w:p w14:paraId="6877758F" w14:textId="77777777" w:rsidR="00FC6CC5" w:rsidRPr="00231932" w:rsidRDefault="00FC6CC5" w:rsidP="00FC6CC5">
            <w:pPr>
              <w:pStyle w:val="T2"/>
              <w:spacing w:after="0"/>
              <w:ind w:left="0" w:right="0"/>
              <w:rPr>
                <w:b w:val="0"/>
                <w:sz w:val="20"/>
              </w:rPr>
            </w:pPr>
          </w:p>
        </w:tc>
        <w:tc>
          <w:tcPr>
            <w:tcW w:w="2381" w:type="dxa"/>
            <w:vAlign w:val="center"/>
          </w:tcPr>
          <w:p w14:paraId="49E5D813" w14:textId="4600F167" w:rsidR="00FC6CC5" w:rsidRPr="00231932" w:rsidRDefault="00FC6CC5" w:rsidP="00FC6CC5">
            <w:pPr>
              <w:pStyle w:val="T2"/>
              <w:spacing w:after="0"/>
              <w:ind w:left="0" w:right="0"/>
              <w:jc w:val="left"/>
              <w:rPr>
                <w:b w:val="0"/>
                <w:sz w:val="20"/>
              </w:rPr>
            </w:pPr>
            <w:r w:rsidRPr="00231932">
              <w:rPr>
                <w:rStyle w:val="Hyperlink"/>
                <w:b w:val="0"/>
                <w:color w:val="auto"/>
                <w:sz w:val="20"/>
                <w:u w:val="none"/>
              </w:rPr>
              <w:t>Pelin.salem@ieee.org</w:t>
            </w:r>
          </w:p>
        </w:tc>
      </w:tr>
    </w:tbl>
    <w:p w14:paraId="6C9BC051" w14:textId="782F7E6D" w:rsidR="00DE0563" w:rsidRDefault="00DE0563">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5EAFF11A" wp14:editId="1E31D119">
                <wp:simplePos x="0" y="0"/>
                <wp:positionH relativeFrom="column">
                  <wp:posOffset>-62865</wp:posOffset>
                </wp:positionH>
                <wp:positionV relativeFrom="paragraph">
                  <wp:posOffset>205740</wp:posOffset>
                </wp:positionV>
                <wp:extent cx="5943600" cy="2844800"/>
                <wp:effectExtent l="0" t="0" r="0" b="0"/>
                <wp:wrapNone/>
                <wp:docPr id="10444157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335D5" w14:textId="77777777" w:rsidR="00DE0563" w:rsidRDefault="00DE0563">
                            <w:pPr>
                              <w:pStyle w:val="T1"/>
                              <w:spacing w:after="120"/>
                            </w:pPr>
                            <w:r>
                              <w:t>Abstract</w:t>
                            </w:r>
                          </w:p>
                          <w:p w14:paraId="49651787" w14:textId="3ADE9F57" w:rsidR="00DE0563" w:rsidRDefault="000D22D1" w:rsidP="00231932">
                            <w:pPr>
                              <w:jc w:val="both"/>
                            </w:pPr>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D7022F">
                              <w:t>c</w:t>
                            </w:r>
                            <w:r w:rsidR="00231932">
                              <w:t xml:space="preserve">onsultation from Nigeria NCC, </w:t>
                            </w:r>
                            <w:r w:rsidR="00D7022F">
                              <w:t>entitled “</w:t>
                            </w:r>
                            <w:r w:rsidR="00D7022F" w:rsidRPr="00D7022F">
                              <w:t>Regulatory Guidelines for the use of the lower part of the 6 GHz (5925 – 6425) MHz band in Nigeria</w:t>
                            </w:r>
                            <w:r w:rsidR="00D7022F">
                              <w:t>”</w:t>
                            </w:r>
                            <w:r w:rsidR="007B53B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FF1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CF335D5" w14:textId="77777777" w:rsidR="00DE0563" w:rsidRDefault="00DE0563">
                      <w:pPr>
                        <w:pStyle w:val="T1"/>
                        <w:spacing w:after="120"/>
                      </w:pPr>
                      <w:r>
                        <w:t>Abstract</w:t>
                      </w:r>
                    </w:p>
                    <w:p w14:paraId="49651787" w14:textId="3ADE9F57" w:rsidR="00DE0563" w:rsidRDefault="000D22D1" w:rsidP="00231932">
                      <w:pPr>
                        <w:jc w:val="both"/>
                      </w:pPr>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D7022F">
                        <w:t>c</w:t>
                      </w:r>
                      <w:r w:rsidR="00231932">
                        <w:t xml:space="preserve">onsultation from Nigeria NCC, </w:t>
                      </w:r>
                      <w:r w:rsidR="00D7022F">
                        <w:t>entitled “</w:t>
                      </w:r>
                      <w:r w:rsidR="00D7022F" w:rsidRPr="00D7022F">
                        <w:t>Regulatory Guidelines for the use of the lower part of the 6 GHz (5925 – 6425) MHz band in Nigeria</w:t>
                      </w:r>
                      <w:r w:rsidR="00D7022F">
                        <w:t>”</w:t>
                      </w:r>
                      <w:r w:rsidR="007B53B2">
                        <w:t>.</w:t>
                      </w:r>
                    </w:p>
                  </w:txbxContent>
                </v:textbox>
              </v:shape>
            </w:pict>
          </mc:Fallback>
        </mc:AlternateContent>
      </w:r>
    </w:p>
    <w:p w14:paraId="059F6B53" w14:textId="00405D50" w:rsidR="00DE0563" w:rsidRDefault="00DE0563" w:rsidP="001162D2">
      <w:r>
        <w:rPr>
          <w:noProof/>
          <w:lang w:val="en-US" w:eastAsia="zh-CN"/>
        </w:rPr>
        <mc:AlternateContent>
          <mc:Choice Requires="wps">
            <w:drawing>
              <wp:anchor distT="0" distB="0" distL="114300" distR="114300" simplePos="0" relativeHeight="251658240" behindDoc="0" locked="0" layoutInCell="0" allowOverlap="1" wp14:anchorId="1EC15414" wp14:editId="5CA38B3E">
                <wp:simplePos x="0" y="0"/>
                <wp:positionH relativeFrom="column">
                  <wp:posOffset>-62865</wp:posOffset>
                </wp:positionH>
                <wp:positionV relativeFrom="paragraph">
                  <wp:posOffset>5683250</wp:posOffset>
                </wp:positionV>
                <wp:extent cx="6057900" cy="572135"/>
                <wp:effectExtent l="0" t="0" r="0" b="0"/>
                <wp:wrapNone/>
                <wp:docPr id="1765301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15414"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" o:allowincell="f">
                <v:textbo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v:textbox>
              </v:shape>
            </w:pict>
          </mc:Fallback>
        </mc:AlternateContent>
      </w:r>
      <w:r>
        <w:br w:type="page"/>
      </w:r>
    </w:p>
    <w:p w14:paraId="52F9712E" w14:textId="07006FD5" w:rsidR="004A42C8" w:rsidRPr="00000283" w:rsidRDefault="0048012F" w:rsidP="003D42C7">
      <w:pPr>
        <w:rPr>
          <w:szCs w:val="22"/>
        </w:rPr>
      </w:pPr>
      <w:r w:rsidRPr="00000283">
        <w:rPr>
          <w:szCs w:val="22"/>
        </w:rPr>
        <w:lastRenderedPageBreak/>
        <w:t>Electronic filing</w:t>
      </w:r>
      <w:r w:rsidRPr="00000283">
        <w:rPr>
          <w:szCs w:val="22"/>
        </w:rPr>
        <w:tab/>
      </w:r>
      <w:r w:rsidR="00000283">
        <w:rPr>
          <w:szCs w:val="22"/>
        </w:rPr>
        <w:t xml:space="preserve">                                                                                    </w:t>
      </w:r>
      <w:r w:rsidR="009E76C0">
        <w:rPr>
          <w:szCs w:val="22"/>
        </w:rPr>
        <w:t xml:space="preserve">                             </w:t>
      </w:r>
      <w:r w:rsidR="00000283">
        <w:rPr>
          <w:szCs w:val="22"/>
        </w:rPr>
        <w:t xml:space="preserve"> </w:t>
      </w:r>
      <w:r w:rsidR="009E76C0">
        <w:rPr>
          <w:szCs w:val="22"/>
        </w:rPr>
        <w:t>2 September</w:t>
      </w:r>
      <w:r w:rsidR="00000283">
        <w:rPr>
          <w:szCs w:val="22"/>
        </w:rPr>
        <w:t xml:space="preserve"> 2025</w:t>
      </w:r>
      <w:r w:rsidR="00000283" w:rsidRPr="00000283">
        <w:rPr>
          <w:szCs w:val="22"/>
        </w:rPr>
        <w:tab/>
      </w:r>
      <w:r w:rsidR="00000283" w:rsidRPr="00000283">
        <w:rPr>
          <w:szCs w:val="22"/>
        </w:rPr>
        <w:tab/>
      </w:r>
      <w:r w:rsidR="00000283" w:rsidRPr="00000283">
        <w:rPr>
          <w:szCs w:val="22"/>
        </w:rPr>
        <w:tab/>
      </w:r>
      <w:r w:rsidR="00000283" w:rsidRPr="00000283">
        <w:rPr>
          <w:szCs w:val="22"/>
        </w:rPr>
        <w:tab/>
      </w:r>
      <w:r w:rsidR="00000283" w:rsidRPr="00000283">
        <w:rPr>
          <w:szCs w:val="22"/>
        </w:rPr>
        <w:tab/>
      </w:r>
      <w:r w:rsidR="00000283" w:rsidRPr="00000283">
        <w:rPr>
          <w:szCs w:val="22"/>
        </w:rPr>
        <w:tab/>
      </w:r>
      <w:r w:rsidR="00000283" w:rsidRPr="00000283">
        <w:rPr>
          <w:szCs w:val="22"/>
        </w:rPr>
        <w:tab/>
      </w:r>
    </w:p>
    <w:p w14:paraId="0CEB104B" w14:textId="28394B27" w:rsidR="009E76C0" w:rsidRDefault="003D42C7" w:rsidP="003D42C7">
      <w:r w:rsidRPr="00000283">
        <w:rPr>
          <w:szCs w:val="22"/>
        </w:rPr>
        <w:t xml:space="preserve">Dear </w:t>
      </w:r>
      <w:r w:rsidR="009E76C0">
        <w:t>Dr. Aminu Maida,</w:t>
      </w:r>
    </w:p>
    <w:p w14:paraId="7B905128" w14:textId="79D43380" w:rsidR="003D42C7" w:rsidRPr="00000283" w:rsidRDefault="003D42C7" w:rsidP="00000283">
      <w:pPr>
        <w:jc w:val="both"/>
        <w:rPr>
          <w:szCs w:val="22"/>
        </w:rPr>
      </w:pPr>
    </w:p>
    <w:p w14:paraId="0EB19EDE" w14:textId="7ED4553D" w:rsidR="001E2C15" w:rsidRPr="00000283" w:rsidRDefault="003D42C7" w:rsidP="00000283">
      <w:pPr>
        <w:jc w:val="both"/>
        <w:rPr>
          <w:szCs w:val="22"/>
        </w:rPr>
      </w:pPr>
      <w:r w:rsidRPr="00000283">
        <w:rPr>
          <w:szCs w:val="22"/>
        </w:rPr>
        <w:t xml:space="preserve">IEEE 802 LAN/MAN Standards Committee (LMSC) thanks the </w:t>
      </w:r>
      <w:r w:rsidR="009E76C0">
        <w:rPr>
          <w:szCs w:val="22"/>
        </w:rPr>
        <w:t>Nigerian Communications Commission</w:t>
      </w:r>
      <w:r w:rsidRPr="00000283">
        <w:rPr>
          <w:szCs w:val="22"/>
        </w:rPr>
        <w:t xml:space="preserve"> (</w:t>
      </w:r>
      <w:r w:rsidR="009E76C0">
        <w:rPr>
          <w:szCs w:val="22"/>
        </w:rPr>
        <w:t>NCC</w:t>
      </w:r>
      <w:r w:rsidRPr="00000283">
        <w:rPr>
          <w:szCs w:val="22"/>
        </w:rPr>
        <w:t>) for issuing the consultation “</w:t>
      </w:r>
      <w:r w:rsidR="00421746">
        <w:t>Regulatory Guidelines for the use of the lower part of the 6 GHz (5925 – 6425) MHz band in Nigeria</w:t>
      </w:r>
      <w:r w:rsidRPr="00000283">
        <w:rPr>
          <w:szCs w:val="22"/>
        </w:rPr>
        <w:t xml:space="preserve">” and for the opportunity to provide feedback. </w:t>
      </w:r>
    </w:p>
    <w:p w14:paraId="5D9B21AC" w14:textId="77777777" w:rsidR="001E2C15" w:rsidRPr="00000283" w:rsidRDefault="001E2C15" w:rsidP="003D42C7">
      <w:pPr>
        <w:rPr>
          <w:szCs w:val="22"/>
        </w:rPr>
      </w:pPr>
    </w:p>
    <w:p w14:paraId="79F3D6E7" w14:textId="77777777" w:rsidR="00000283" w:rsidRDefault="00000283" w:rsidP="00BE2EAF">
      <w:pPr>
        <w:jc w:val="both"/>
      </w:pPr>
      <w:r>
        <w:t xml:space="preserve">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  </w:t>
      </w:r>
    </w:p>
    <w:p w14:paraId="2C80A8EB" w14:textId="77777777" w:rsidR="00000283" w:rsidRDefault="00000283" w:rsidP="00BE2EAF">
      <w:pPr>
        <w:jc w:val="both"/>
      </w:pPr>
    </w:p>
    <w:p w14:paraId="22E2AB39" w14:textId="4A9B7DAA" w:rsidR="00000283" w:rsidRDefault="00000283" w:rsidP="00BE2EAF">
      <w:pPr>
        <w:jc w:val="both"/>
      </w:pPr>
      <w:r>
        <w:t>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that other components of IEEE Organizational Units may have perspectives that differ from, or compete with, those of IEEE 802 LMSC</w:t>
      </w:r>
      <w:r w:rsidR="00497D4B">
        <w:rPr>
          <w:rStyle w:val="FootnoteReference"/>
        </w:rPr>
        <w:footnoteReference w:id="1"/>
      </w:r>
      <w:r>
        <w:t>.</w:t>
      </w:r>
    </w:p>
    <w:p w14:paraId="1095E42F" w14:textId="77777777" w:rsidR="00000283" w:rsidRDefault="00000283" w:rsidP="003D42C7">
      <w:pPr>
        <w:rPr>
          <w:szCs w:val="22"/>
        </w:rPr>
      </w:pPr>
    </w:p>
    <w:p w14:paraId="47F49826" w14:textId="77777777" w:rsidR="007E4A10" w:rsidRDefault="007E4A10" w:rsidP="003A2EF9">
      <w:pPr>
        <w:jc w:val="both"/>
      </w:pPr>
      <w:r>
        <w:t xml:space="preserve">Please find below the responses of IEEE 802 LMSC to this consultation. </w:t>
      </w:r>
    </w:p>
    <w:p w14:paraId="67349A24" w14:textId="77777777" w:rsidR="007E4A10" w:rsidRDefault="007E4A10" w:rsidP="003A2EF9">
      <w:pPr>
        <w:jc w:val="both"/>
      </w:pPr>
    </w:p>
    <w:p w14:paraId="125CE43A" w14:textId="0CCDEC73" w:rsidR="007E4A10" w:rsidRPr="007E4A10" w:rsidRDefault="007E4A10" w:rsidP="003A2EF9">
      <w:pPr>
        <w:jc w:val="both"/>
        <w:rPr>
          <w:b/>
          <w:i/>
        </w:rPr>
      </w:pPr>
      <w:r w:rsidRPr="007E4A10">
        <w:rPr>
          <w:b/>
          <w:i/>
        </w:rPr>
        <w:t>It is the right time to authorize Wi-Fi devices to oper</w:t>
      </w:r>
      <w:r w:rsidR="00231932">
        <w:rPr>
          <w:b/>
          <w:i/>
        </w:rPr>
        <w:t>ate in 5925 MHz to 6425 MHz in Nigeria</w:t>
      </w:r>
    </w:p>
    <w:p w14:paraId="6236DA3E" w14:textId="77777777" w:rsidR="007E4A10" w:rsidRDefault="007E4A10" w:rsidP="003A2EF9">
      <w:pPr>
        <w:jc w:val="both"/>
      </w:pPr>
    </w:p>
    <w:p w14:paraId="59527A3A" w14:textId="54D14FC2" w:rsidR="003A2EF9" w:rsidRDefault="003A2EF9" w:rsidP="003A2EF9">
      <w:pPr>
        <w:jc w:val="both"/>
      </w:pPr>
      <w:r>
        <w:t>IEEE 802 LMSC commends NCC’s effort in expanding the operation of Wi-Fi devices, based on IEEE 802.11 technologies, to the 5925 MHz to 6425 MHz frequency band (a.k.a., the lower 6 GHz band). Many countries region have authorized the lower 6 GHz band for licence exempt operation at the proposed or similar transmit power limits. Adopting similar spectrum access rules will create economies of scale and produce a robust equipment market, benefitting Nigeria’s businesses, consumers, as well as increasing the societal benefits.</w:t>
      </w:r>
    </w:p>
    <w:p w14:paraId="4A5B8E03" w14:textId="77777777" w:rsidR="003A2EF9" w:rsidRDefault="003A2EF9" w:rsidP="003D42C7">
      <w:pPr>
        <w:rPr>
          <w:szCs w:val="22"/>
        </w:rPr>
      </w:pPr>
    </w:p>
    <w:p w14:paraId="1B0CE965" w14:textId="77777777" w:rsidR="001337DE" w:rsidRPr="001337DE" w:rsidRDefault="001337DE" w:rsidP="003D42C7">
      <w:pPr>
        <w:rPr>
          <w:b/>
          <w:i/>
        </w:rPr>
      </w:pPr>
      <w:r w:rsidRPr="001337DE">
        <w:rPr>
          <w:b/>
          <w:i/>
        </w:rPr>
        <w:t xml:space="preserve">Wi-Fi access to the 6425 MHz to 7125 MHz is needed to support the Gigabit connectivity </w:t>
      </w:r>
    </w:p>
    <w:p w14:paraId="3A8D1DA6" w14:textId="77777777" w:rsidR="001337DE" w:rsidRDefault="001337DE" w:rsidP="003D42C7"/>
    <w:p w14:paraId="7E261E8C" w14:textId="6B1AF004" w:rsidR="001337DE" w:rsidRDefault="001337DE" w:rsidP="001337DE">
      <w:pPr>
        <w:jc w:val="both"/>
        <w:rPr>
          <w:szCs w:val="22"/>
        </w:rPr>
      </w:pPr>
      <w:r>
        <w:t>In regards to allocation on the 6425 MHz to 7125 MHz frequency band, IEEE 802 LMSC respectfully asks NCC to reconsider its decision based on the following points. As pointed out by the proposed footnote 5.457E in the consultation, the ITU World Radiocommunications Conference 2023 (WRC-23) explicitly recognized that the 6425 MHz to 7125 MHz frequency band is used for the implementation of wireless access systems (WAS), including radio local area networks (RLANs). Many countries and regions including the USA, Canada, South Korea, and Saudi Arabia have already allocated the entire 6 GHz band (i.e., 5925 MHz to 7125 MHz band) for license-exempt operation. Availability of the entire 6 GHz band for license-exempt use will create economies of scale and produce a robust equipment market, benefitting Nigeria’s businesses, consumers, and economy, while providing societal benefits.</w:t>
      </w:r>
    </w:p>
    <w:p w14:paraId="013048F7" w14:textId="77777777" w:rsidR="001337DE" w:rsidRDefault="001337DE" w:rsidP="003D42C7">
      <w:pPr>
        <w:rPr>
          <w:szCs w:val="22"/>
        </w:rPr>
      </w:pPr>
    </w:p>
    <w:p w14:paraId="031BEC2E" w14:textId="77777777" w:rsidR="008F142D" w:rsidRDefault="001337DE" w:rsidP="001337DE">
      <w:pPr>
        <w:jc w:val="both"/>
      </w:pPr>
      <w:r>
        <w:t>In January 2024, Wi-Fi Alliance introduced</w:t>
      </w:r>
      <w:r w:rsidR="008165DB">
        <w:rPr>
          <w:rStyle w:val="FootnoteReference"/>
        </w:rPr>
        <w:footnoteReference w:id="2"/>
      </w:r>
      <w:r>
        <w:t xml:space="preserve"> Wi-Fi CERTIFIED 7™ based on IEEE Std 802.11be</w:t>
      </w:r>
      <w:r w:rsidR="00AF7E3B">
        <w:t>-</w:t>
      </w:r>
      <w:r>
        <w:t>2024 technology</w:t>
      </w:r>
      <w:r w:rsidR="00AF7E3B">
        <w:rPr>
          <w:rStyle w:val="FootnoteReference"/>
        </w:rPr>
        <w:footnoteReference w:id="3"/>
      </w:r>
      <w:r>
        <w:t xml:space="preserve">. With Wi-Fi 7 products already in the market, Wi-Fi deployments are going through a second </w:t>
      </w:r>
      <w:r>
        <w:lastRenderedPageBreak/>
        <w:t>generation upgrade in the entire 6 GHz band globally</w:t>
      </w:r>
      <w:r w:rsidR="00C01E62">
        <w:rPr>
          <w:rStyle w:val="FootnoteReference"/>
        </w:rPr>
        <w:footnoteReference w:id="4"/>
      </w:r>
      <w:r>
        <w:t>. The global 6 GHz channelization in IEEE Std 802.11be-2024 is designed to accommodate multiple 160 MHz and 320 MHz channels throughout the 5925 MHz to 7125 MHz band, if available. NCC’s current designation of 500 MHz of the 6 GHz band from 5925 MHz to 6425 MHz for license-exempt operation provides for only one 320 MHz channel, while the entire 5925 MHz to 7125 MHz band would allow three such channels to support the Giga</w:t>
      </w:r>
      <w:r w:rsidR="00E1533F">
        <w:t>bit connectivity in Nigeria</w:t>
      </w:r>
      <w:r>
        <w:t xml:space="preserve">. </w:t>
      </w:r>
    </w:p>
    <w:p w14:paraId="59B55870" w14:textId="77777777" w:rsidR="008F142D" w:rsidRDefault="008F142D" w:rsidP="001337DE">
      <w:pPr>
        <w:jc w:val="both"/>
      </w:pPr>
    </w:p>
    <w:p w14:paraId="3D45CC5B" w14:textId="09D8B571" w:rsidR="001337DE" w:rsidRDefault="001337DE" w:rsidP="001337DE">
      <w:pPr>
        <w:jc w:val="both"/>
      </w:pPr>
      <w:r>
        <w:t xml:space="preserve">With only the lower 500 MHz available for Wi-Fi, there will not be enough 80 MHz channels in the 6 GHz band to enable deployments of dense networks that will require at least 7 to 9 nonoverlapping channels. As a result, many dense Wi-Fi network deployments utilizing the 6 GHz band will still be limited to 40 MHz channels. Without larger channel sizes, gigabit speeds in </w:t>
      </w:r>
      <w:proofErr w:type="spellStart"/>
      <w:r>
        <w:t>WiFi</w:t>
      </w:r>
      <w:proofErr w:type="spellEnd"/>
      <w:r>
        <w:t xml:space="preserve"> connections cannot be achieved in </w:t>
      </w:r>
      <w:r w:rsidR="00CB5FE4">
        <w:t>Nigeria</w:t>
      </w:r>
      <w:r>
        <w:t>.</w:t>
      </w:r>
    </w:p>
    <w:p w14:paraId="41FA5FAE" w14:textId="77777777" w:rsidR="00857D7F" w:rsidRDefault="00857D7F" w:rsidP="001337DE">
      <w:pPr>
        <w:jc w:val="both"/>
      </w:pPr>
    </w:p>
    <w:p w14:paraId="31E9B498" w14:textId="77777777" w:rsidR="008F142D" w:rsidRPr="000336EE" w:rsidRDefault="008F142D" w:rsidP="008F142D">
      <w:pPr>
        <w:jc w:val="both"/>
        <w:rPr>
          <w:rFonts w:eastAsia="Calibri"/>
        </w:rPr>
      </w:pPr>
      <w:r w:rsidRPr="00B466EA">
        <w:rPr>
          <w:rStyle w:val="normaltextrun"/>
        </w:rPr>
        <w:t>Figure 1 illustrates a 7-channel plan which minimizes co-channel interference between APs. With 500 MHz in the 5 GHz and 6 GHz bands, there are less than seven 80 MHz channels, which limits the use of those wider channels. Wider channels equate to higher throughput and lower latency.</w:t>
      </w:r>
    </w:p>
    <w:p w14:paraId="6DC1F1F3" w14:textId="77777777" w:rsidR="008F142D" w:rsidRDefault="008F142D" w:rsidP="008F142D">
      <w:pPr>
        <w:jc w:val="both"/>
        <w:rPr>
          <w:rFonts w:ascii="Calibri" w:eastAsia="Calibri" w:hAnsi="Calibri" w:cs="Calibri"/>
        </w:rPr>
      </w:pPr>
    </w:p>
    <w:p w14:paraId="446BE319" w14:textId="77777777" w:rsidR="008F142D" w:rsidRDefault="008F142D" w:rsidP="008F142D">
      <w:pPr>
        <w:jc w:val="center"/>
      </w:pPr>
      <w:r>
        <w:rPr>
          <w:noProof/>
        </w:rPr>
        <w:drawing>
          <wp:inline distT="0" distB="0" distL="0" distR="0" wp14:anchorId="2547090F" wp14:editId="31335BE4">
            <wp:extent cx="5092961" cy="2870347"/>
            <wp:effectExtent l="0" t="0" r="0" b="0"/>
            <wp:docPr id="1682016891" name="Picture 168201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092961" cy="2870347"/>
                    </a:xfrm>
                    <a:prstGeom prst="rect">
                      <a:avLst/>
                    </a:prstGeom>
                  </pic:spPr>
                </pic:pic>
              </a:graphicData>
            </a:graphic>
          </wp:inline>
        </w:drawing>
      </w:r>
    </w:p>
    <w:p w14:paraId="79F41E9B" w14:textId="77777777" w:rsidR="008F142D" w:rsidRPr="00C80CD9" w:rsidRDefault="008F142D" w:rsidP="008F142D">
      <w:pPr>
        <w:jc w:val="center"/>
        <w:rPr>
          <w:rFonts w:ascii="Calibri" w:eastAsia="Calibri" w:hAnsi="Calibri" w:cs="Calibri"/>
          <w:i/>
          <w:iCs/>
        </w:rPr>
      </w:pPr>
      <w:r w:rsidRPr="00C80CD9">
        <w:rPr>
          <w:rFonts w:ascii="Calibri" w:eastAsia="Calibri" w:hAnsi="Calibri" w:cs="Calibri"/>
          <w:i/>
          <w:iCs/>
        </w:rPr>
        <w:t>Figure 1: Frequency Reuse 7 Channel Plan </w:t>
      </w:r>
    </w:p>
    <w:p w14:paraId="306224AC" w14:textId="77777777" w:rsidR="008F142D" w:rsidRDefault="008F142D" w:rsidP="001337DE">
      <w:pPr>
        <w:jc w:val="both"/>
      </w:pPr>
    </w:p>
    <w:p w14:paraId="3415AF12" w14:textId="77777777" w:rsidR="008F142D" w:rsidRDefault="008F142D" w:rsidP="001337DE">
      <w:pPr>
        <w:jc w:val="both"/>
      </w:pPr>
    </w:p>
    <w:p w14:paraId="3ED0F523" w14:textId="7CA3B530" w:rsidR="00824A63" w:rsidRDefault="00857D7F" w:rsidP="001337DE">
      <w:pPr>
        <w:jc w:val="both"/>
      </w:pPr>
      <w:r>
        <w:t>If RLAN were given access to the 6425 MHz to 7125 MHz band however, it would allow 80 MHz channels, but would provide seven 160 MHz channels supporting the high throughput requirements of high density networks such as those in universities, hospitals, schools and shopping centres. In addition, 1200 MHz is needed to support novel applications which would benefit from three 320 MHz channels. This includes technologies such as augmented, virtual and mixed reality, which require wider channels to ensure lower latency as recently shown by a medical school training use case demonstration</w:t>
      </w:r>
      <w:r w:rsidR="00824A63">
        <w:rPr>
          <w:rStyle w:val="FootnoteReference"/>
        </w:rPr>
        <w:footnoteReference w:id="5"/>
      </w:r>
      <w:r>
        <w:t xml:space="preserve">. Similarly, local processing of artificial intelligence workloads will require higher throughput to support the large datasets. </w:t>
      </w:r>
    </w:p>
    <w:p w14:paraId="0610A2D6" w14:textId="77777777" w:rsidR="00824A63" w:rsidRDefault="00824A63" w:rsidP="001337DE">
      <w:pPr>
        <w:jc w:val="both"/>
      </w:pPr>
    </w:p>
    <w:p w14:paraId="2C4BCF60" w14:textId="061BF7D2" w:rsidR="00857D7F" w:rsidRPr="00824A63" w:rsidRDefault="00857D7F" w:rsidP="001337DE">
      <w:pPr>
        <w:jc w:val="both"/>
      </w:pPr>
      <w:r>
        <w:lastRenderedPageBreak/>
        <w:t>Additionally, with access to additional 320 MHz channels, Wi-Fi devices can bu</w:t>
      </w:r>
      <w:r w:rsidR="00717947">
        <w:t>ild upon IEEE Std 802.11az-2022</w:t>
      </w:r>
      <w:r w:rsidR="005A7404">
        <w:rPr>
          <w:rStyle w:val="FootnoteReference"/>
        </w:rPr>
        <w:footnoteReference w:id="6"/>
      </w:r>
      <w:r>
        <w:t xml:space="preserve"> to offer sub-1 meter positioning accuracy, which results in new innovative use cases such as micro-targeting for retail and warehouse asset tracking.</w:t>
      </w:r>
    </w:p>
    <w:p w14:paraId="4B8691B1" w14:textId="77777777" w:rsidR="001337DE" w:rsidRDefault="001337DE" w:rsidP="003D42C7">
      <w:pPr>
        <w:rPr>
          <w:szCs w:val="22"/>
        </w:rPr>
      </w:pPr>
    </w:p>
    <w:p w14:paraId="1FF328BF" w14:textId="77777777" w:rsidR="006B4492" w:rsidRPr="00000283" w:rsidRDefault="006B4492" w:rsidP="00062A42">
      <w:pPr>
        <w:rPr>
          <w:b/>
          <w:bCs/>
          <w:szCs w:val="22"/>
        </w:rPr>
      </w:pPr>
      <w:r w:rsidRPr="00000283">
        <w:rPr>
          <w:b/>
          <w:bCs/>
          <w:szCs w:val="22"/>
        </w:rPr>
        <w:t>Conclusion</w:t>
      </w:r>
    </w:p>
    <w:p w14:paraId="30ECFFC8" w14:textId="009239A6" w:rsidR="00931099" w:rsidRDefault="00CB610C" w:rsidP="00CB610C">
      <w:pPr>
        <w:jc w:val="both"/>
      </w:pPr>
      <w:r>
        <w:t xml:space="preserve">IEEE 802 LMSC thanks NCC for the opportunity to provide this submission and supports NCC’s regulation on </w:t>
      </w:r>
      <w:r w:rsidRPr="00D7022F">
        <w:t xml:space="preserve">the use of the lower part of the 6 </w:t>
      </w:r>
      <w:r>
        <w:t>G</w:t>
      </w:r>
      <w:r w:rsidRPr="00D7022F">
        <w:t>Hz band</w:t>
      </w:r>
      <w:r>
        <w:t>. IEEE 802 LMSC</w:t>
      </w:r>
      <w:r w:rsidR="00D8199B">
        <w:t xml:space="preserve"> respectfully requests to consider our responses to authorize license-exempt operation in the 6425 MHz to 7125 MHz band given Wi-Fi contribute significant societal, economic, and sustainability value to </w:t>
      </w:r>
      <w:r w:rsidR="0003657F">
        <w:t>Nigeria</w:t>
      </w:r>
      <w:r w:rsidR="00D8199B">
        <w:t>.</w:t>
      </w:r>
    </w:p>
    <w:p w14:paraId="118EB5E0" w14:textId="77777777" w:rsidR="0003657F" w:rsidRPr="00000283" w:rsidRDefault="0003657F" w:rsidP="00062A42">
      <w:pPr>
        <w:rPr>
          <w:szCs w:val="22"/>
        </w:rPr>
      </w:pPr>
    </w:p>
    <w:p w14:paraId="778202B2" w14:textId="0C7D6CBB" w:rsidR="00931099" w:rsidRPr="00000283" w:rsidRDefault="00931099" w:rsidP="00062A42">
      <w:pPr>
        <w:rPr>
          <w:szCs w:val="22"/>
        </w:rPr>
      </w:pPr>
      <w:r w:rsidRPr="00000283">
        <w:rPr>
          <w:szCs w:val="22"/>
        </w:rPr>
        <w:t>Respectfully submitted,</w:t>
      </w:r>
    </w:p>
    <w:p w14:paraId="7E547D2B" w14:textId="77777777" w:rsidR="00931099" w:rsidRPr="00000283" w:rsidRDefault="00931099" w:rsidP="00062A42">
      <w:pPr>
        <w:rPr>
          <w:szCs w:val="22"/>
        </w:rPr>
      </w:pPr>
    </w:p>
    <w:p w14:paraId="7A7C5642" w14:textId="77777777" w:rsidR="00B119C6" w:rsidRDefault="00B119C6">
      <w:r>
        <w:t xml:space="preserve">By: /ss/. </w:t>
      </w:r>
    </w:p>
    <w:p w14:paraId="275138C9" w14:textId="77777777" w:rsidR="00B119C6" w:rsidRDefault="00B119C6">
      <w:r>
        <w:t xml:space="preserve">James Gilb </w:t>
      </w:r>
    </w:p>
    <w:p w14:paraId="58A5E245" w14:textId="77777777" w:rsidR="00B119C6" w:rsidRDefault="00B119C6">
      <w:r>
        <w:t xml:space="preserve">IEEE 802 LAN/MAN Standards Committee Chairman </w:t>
      </w:r>
    </w:p>
    <w:p w14:paraId="72F290F5" w14:textId="6EE652C5" w:rsidR="00DE0563" w:rsidRPr="00000283" w:rsidRDefault="00B119C6">
      <w:pPr>
        <w:rPr>
          <w:szCs w:val="22"/>
        </w:rPr>
      </w:pPr>
      <w:proofErr w:type="spellStart"/>
      <w:r>
        <w:t>em</w:t>
      </w:r>
      <w:proofErr w:type="spellEnd"/>
      <w:r>
        <w:t>: gilb_ieee@tuta.com</w:t>
      </w:r>
    </w:p>
    <w:sectPr w:rsidR="00DE0563" w:rsidRPr="00000283" w:rsidSect="000C0AC0">
      <w:headerReference w:type="default" r:id="rId8"/>
      <w:footerReference w:type="default" r:id="rId9"/>
      <w:pgSz w:w="12240" w:h="15840" w:code="1"/>
      <w:pgMar w:top="1080" w:right="1080" w:bottom="1080" w:left="1080" w:header="432" w:footer="432" w:gutter="72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33D62" w14:textId="77777777" w:rsidR="00A64187" w:rsidRDefault="00A64187">
      <w:r>
        <w:separator/>
      </w:r>
    </w:p>
  </w:endnote>
  <w:endnote w:type="continuationSeparator" w:id="0">
    <w:p w14:paraId="1B490C77" w14:textId="77777777" w:rsidR="00A64187" w:rsidRDefault="00A6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B17A" w14:textId="40F749CD" w:rsidR="00DE0563" w:rsidRPr="008F142D" w:rsidRDefault="00EF16AC">
    <w:pPr>
      <w:pStyle w:val="Footer"/>
      <w:tabs>
        <w:tab w:val="clear" w:pos="6480"/>
        <w:tab w:val="center" w:pos="4680"/>
        <w:tab w:val="right" w:pos="9360"/>
      </w:tabs>
      <w:rPr>
        <w:lang w:val="fr-CA"/>
      </w:rPr>
    </w:pPr>
    <w:r>
      <w:fldChar w:fldCharType="begin"/>
    </w:r>
    <w:r w:rsidRPr="008F142D">
      <w:rPr>
        <w:lang w:val="fr-CA"/>
      </w:rPr>
      <w:instrText xml:space="preserve"> SUBJECT  \* MERGEFORMAT </w:instrText>
    </w:r>
    <w:r>
      <w:fldChar w:fldCharType="separate"/>
    </w:r>
    <w:proofErr w:type="spellStart"/>
    <w:r w:rsidR="00196E1B" w:rsidRPr="008F142D">
      <w:rPr>
        <w:lang w:val="fr-CA"/>
      </w:rPr>
      <w:t>Submission</w:t>
    </w:r>
    <w:proofErr w:type="spellEnd"/>
    <w:r>
      <w:fldChar w:fldCharType="end"/>
    </w:r>
    <w:r w:rsidR="00DE0563" w:rsidRPr="008F142D">
      <w:rPr>
        <w:lang w:val="fr-CA"/>
      </w:rPr>
      <w:tab/>
      <w:t xml:space="preserve">page </w:t>
    </w:r>
    <w:r w:rsidR="00DE0563">
      <w:fldChar w:fldCharType="begin"/>
    </w:r>
    <w:r w:rsidR="00DE0563" w:rsidRPr="008F142D">
      <w:rPr>
        <w:lang w:val="fr-CA"/>
      </w:rPr>
      <w:instrText xml:space="preserve">page </w:instrText>
    </w:r>
    <w:r w:rsidR="00DE0563">
      <w:fldChar w:fldCharType="separate"/>
    </w:r>
    <w:r w:rsidR="00111541" w:rsidRPr="008F142D">
      <w:rPr>
        <w:noProof/>
        <w:lang w:val="fr-CA"/>
      </w:rPr>
      <w:t>1</w:t>
    </w:r>
    <w:r w:rsidR="00DE0563">
      <w:fldChar w:fldCharType="end"/>
    </w:r>
    <w:r w:rsidR="00DE0563" w:rsidRPr="008F142D">
      <w:rPr>
        <w:lang w:val="fr-CA"/>
      </w:rPr>
      <w:tab/>
    </w:r>
    <w:r>
      <w:fldChar w:fldCharType="begin"/>
    </w:r>
    <w:r w:rsidRPr="008F142D">
      <w:rPr>
        <w:lang w:val="fr-CA"/>
      </w:rPr>
      <w:instrText xml:space="preserve"> COMMENTS  \* MERGEFORMAT </w:instrText>
    </w:r>
    <w:r>
      <w:fldChar w:fldCharType="separate"/>
    </w:r>
    <w:r w:rsidR="00D7022F" w:rsidRPr="008F142D">
      <w:rPr>
        <w:lang w:val="fr-CA"/>
      </w:rPr>
      <w:t>Edward Au (Self</w:t>
    </w:r>
    <w:r>
      <w:fldChar w:fldCharType="end"/>
    </w:r>
    <w:r w:rsidR="001162D2" w:rsidRPr="008F142D">
      <w:rPr>
        <w:lang w:val="fr-CA"/>
      </w:rPr>
      <w:t>)</w:t>
    </w:r>
  </w:p>
  <w:p w14:paraId="29D95FCD" w14:textId="77777777" w:rsidR="00DE0563" w:rsidRPr="008F142D" w:rsidRDefault="00DE0563">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24571" w14:textId="77777777" w:rsidR="00A64187" w:rsidRDefault="00A64187">
      <w:r>
        <w:separator/>
      </w:r>
    </w:p>
  </w:footnote>
  <w:footnote w:type="continuationSeparator" w:id="0">
    <w:p w14:paraId="27E33A1C" w14:textId="77777777" w:rsidR="00A64187" w:rsidRDefault="00A64187">
      <w:r>
        <w:continuationSeparator/>
      </w:r>
    </w:p>
  </w:footnote>
  <w:footnote w:id="1">
    <w:p w14:paraId="4A30C0DE" w14:textId="1186D81E" w:rsidR="00497D4B" w:rsidRPr="00497D4B" w:rsidRDefault="00497D4B" w:rsidP="00AF7E3B">
      <w:pPr>
        <w:pStyle w:val="FootnoteText"/>
        <w:jc w:val="both"/>
        <w:rPr>
          <w:sz w:val="16"/>
          <w:szCs w:val="16"/>
          <w:lang w:val="en-US"/>
        </w:rPr>
      </w:pPr>
      <w:r w:rsidRPr="00497D4B">
        <w:rPr>
          <w:rStyle w:val="FootnoteReference"/>
          <w:sz w:val="16"/>
          <w:szCs w:val="16"/>
        </w:rPr>
        <w:footnoteRef/>
      </w:r>
      <w:r w:rsidRPr="00497D4B">
        <w:rPr>
          <w:sz w:val="16"/>
          <w:szCs w:val="16"/>
        </w:rPr>
        <w:t xml:space="preserve"> This document solely represents the views of IEEE 802 LMSC and does not necessarily represent a position of either the IEEE or the IEEE Standards Association.</w:t>
      </w:r>
    </w:p>
  </w:footnote>
  <w:footnote w:id="2">
    <w:p w14:paraId="096615D8" w14:textId="3FAC7271" w:rsidR="008165DB" w:rsidRPr="008165DB" w:rsidRDefault="008165DB" w:rsidP="00AF7E3B">
      <w:pPr>
        <w:pStyle w:val="FootnoteText"/>
        <w:jc w:val="both"/>
        <w:rPr>
          <w:sz w:val="16"/>
          <w:szCs w:val="16"/>
          <w:lang w:val="en-US"/>
        </w:rPr>
      </w:pPr>
      <w:r w:rsidRPr="008165DB">
        <w:rPr>
          <w:rStyle w:val="FootnoteReference"/>
          <w:sz w:val="16"/>
          <w:szCs w:val="16"/>
        </w:rPr>
        <w:footnoteRef/>
      </w:r>
      <w:r w:rsidRPr="008165DB">
        <w:rPr>
          <w:sz w:val="16"/>
          <w:szCs w:val="16"/>
        </w:rPr>
        <w:t xml:space="preserve"> See Wi-Fi Alliance: Wi-Fi Alliance® introduces Wi-Fi CERTIFIED 7™, </w:t>
      </w:r>
      <w:hyperlink r:id="rId1" w:history="1">
        <w:r w:rsidR="001572DD" w:rsidRPr="001D3C89">
          <w:rPr>
            <w:rStyle w:val="Hyperlink"/>
            <w:sz w:val="16"/>
            <w:szCs w:val="16"/>
          </w:rPr>
          <w:t>https://www.wi-fi.org/wi-fi-certified-7-resources</w:t>
        </w:r>
      </w:hyperlink>
      <w:r w:rsidR="001572DD">
        <w:rPr>
          <w:sz w:val="16"/>
          <w:szCs w:val="16"/>
        </w:rPr>
        <w:t xml:space="preserve"> </w:t>
      </w:r>
      <w:r w:rsidRPr="008165DB">
        <w:rPr>
          <w:sz w:val="16"/>
          <w:szCs w:val="16"/>
        </w:rPr>
        <w:t xml:space="preserve">[accessed: </w:t>
      </w:r>
      <w:r w:rsidR="00B63EB5">
        <w:rPr>
          <w:sz w:val="16"/>
          <w:szCs w:val="16"/>
        </w:rPr>
        <w:t xml:space="preserve">21 August </w:t>
      </w:r>
      <w:r w:rsidRPr="008165DB">
        <w:rPr>
          <w:sz w:val="16"/>
          <w:szCs w:val="16"/>
        </w:rPr>
        <w:t>2025].</w:t>
      </w:r>
    </w:p>
  </w:footnote>
  <w:footnote w:id="3">
    <w:p w14:paraId="564A5187" w14:textId="753C113D" w:rsidR="00AF7E3B" w:rsidRPr="00C01E62" w:rsidRDefault="00AF7E3B" w:rsidP="00C01E62">
      <w:pPr>
        <w:pStyle w:val="FootnoteText"/>
        <w:jc w:val="both"/>
        <w:rPr>
          <w:sz w:val="16"/>
          <w:szCs w:val="16"/>
          <w:lang w:val="en-US"/>
        </w:rPr>
      </w:pPr>
      <w:r w:rsidRPr="00AF7E3B">
        <w:rPr>
          <w:rStyle w:val="FootnoteReference"/>
          <w:sz w:val="16"/>
          <w:szCs w:val="16"/>
        </w:rPr>
        <w:footnoteRef/>
      </w:r>
      <w:r w:rsidRPr="00AF7E3B">
        <w:rPr>
          <w:sz w:val="16"/>
          <w:szCs w:val="16"/>
        </w:rPr>
        <w:t xml:space="preserve"> See “IEE</w:t>
      </w:r>
      <w:r w:rsidR="002B7218">
        <w:rPr>
          <w:sz w:val="16"/>
          <w:szCs w:val="16"/>
        </w:rPr>
        <w:t xml:space="preserve">E </w:t>
      </w:r>
      <w:r w:rsidRPr="00AF7E3B">
        <w:rPr>
          <w:sz w:val="16"/>
          <w:szCs w:val="16"/>
        </w:rPr>
        <w:t>Standard for Information technology--Telecommunications and information exchange between systems Local and metropolitan area networks--Specific requirements - Part 11: Wireless LAN Medium Access Control (MAC) and Physical Layer (PHY) Speci</w:t>
      </w:r>
      <w:r w:rsidR="002B7218">
        <w:rPr>
          <w:sz w:val="16"/>
          <w:szCs w:val="16"/>
        </w:rPr>
        <w:t>fications</w:t>
      </w:r>
      <w:r>
        <w:rPr>
          <w:sz w:val="16"/>
          <w:szCs w:val="16"/>
        </w:rPr>
        <w:t xml:space="preserve"> </w:t>
      </w:r>
      <w:r w:rsidRPr="00AF7E3B">
        <w:rPr>
          <w:sz w:val="16"/>
          <w:szCs w:val="16"/>
        </w:rPr>
        <w:t>Amendment</w:t>
      </w:r>
      <w:r>
        <w:rPr>
          <w:sz w:val="16"/>
          <w:szCs w:val="16"/>
        </w:rPr>
        <w:t xml:space="preserve"> 2</w:t>
      </w:r>
      <w:r w:rsidRPr="00AF7E3B">
        <w:rPr>
          <w:sz w:val="16"/>
          <w:szCs w:val="16"/>
        </w:rPr>
        <w:t xml:space="preserve">: Enhancements for Extremely High Throughput (EHT),” </w:t>
      </w:r>
      <w:hyperlink r:id="rId2" w:history="1">
        <w:r w:rsidRPr="001D3C89">
          <w:rPr>
            <w:rStyle w:val="Hyperlink"/>
            <w:sz w:val="16"/>
            <w:szCs w:val="16"/>
          </w:rPr>
          <w:t>https://standards.ieee.org/ieee/802.11be/7516</w:t>
        </w:r>
      </w:hyperlink>
      <w:r>
        <w:rPr>
          <w:sz w:val="16"/>
          <w:szCs w:val="16"/>
        </w:rPr>
        <w:t xml:space="preserve"> [accessed: 21</w:t>
      </w:r>
      <w:r w:rsidRPr="00AF7E3B">
        <w:rPr>
          <w:sz w:val="16"/>
          <w:szCs w:val="16"/>
        </w:rPr>
        <w:t xml:space="preserve"> </w:t>
      </w:r>
      <w:r>
        <w:rPr>
          <w:sz w:val="16"/>
          <w:szCs w:val="16"/>
        </w:rPr>
        <w:t xml:space="preserve">August </w:t>
      </w:r>
      <w:r w:rsidRPr="00AF7E3B">
        <w:rPr>
          <w:sz w:val="16"/>
          <w:szCs w:val="16"/>
        </w:rPr>
        <w:t xml:space="preserve">2025].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w:t>
      </w:r>
      <w:r w:rsidRPr="00C01E62">
        <w:rPr>
          <w:sz w:val="16"/>
          <w:szCs w:val="16"/>
        </w:rPr>
        <w:t>operation in the band.</w:t>
      </w:r>
    </w:p>
  </w:footnote>
  <w:footnote w:id="4">
    <w:p w14:paraId="356FF1A7" w14:textId="5676526D" w:rsidR="00C01E62" w:rsidRPr="00C01E62" w:rsidRDefault="00C01E62" w:rsidP="00C01E62">
      <w:pPr>
        <w:pStyle w:val="FootnoteText"/>
        <w:jc w:val="both"/>
        <w:rPr>
          <w:lang w:val="en-US"/>
        </w:rPr>
      </w:pPr>
      <w:r w:rsidRPr="00C01E62">
        <w:rPr>
          <w:rStyle w:val="FootnoteReference"/>
          <w:sz w:val="16"/>
          <w:szCs w:val="16"/>
        </w:rPr>
        <w:footnoteRef/>
      </w:r>
      <w:r w:rsidRPr="00C01E62">
        <w:rPr>
          <w:sz w:val="16"/>
          <w:szCs w:val="16"/>
        </w:rPr>
        <w:t xml:space="preserve"> 7 See Wi-Fi Alliance: Wi-Fi 7 market momentum: Wi-Fi 7 is here – is your network ready?, </w:t>
      </w:r>
      <w:hyperlink r:id="rId3" w:history="1">
        <w:r w:rsidRPr="001D3C89">
          <w:rPr>
            <w:rStyle w:val="Hyperlink"/>
            <w:sz w:val="16"/>
            <w:szCs w:val="16"/>
          </w:rPr>
          <w:t>https://www.wi-fi.org/beacon/chris-hinsz/wi-fi-7-market-momentum-wi-fi-7-is-here-is-your-network-ready</w:t>
        </w:r>
      </w:hyperlink>
      <w:r>
        <w:rPr>
          <w:sz w:val="16"/>
          <w:szCs w:val="16"/>
        </w:rPr>
        <w:t xml:space="preserve"> </w:t>
      </w:r>
      <w:r w:rsidRPr="00C01E62">
        <w:rPr>
          <w:sz w:val="16"/>
          <w:szCs w:val="16"/>
        </w:rPr>
        <w:t xml:space="preserve">[accessed: </w:t>
      </w:r>
      <w:r>
        <w:rPr>
          <w:sz w:val="16"/>
          <w:szCs w:val="16"/>
        </w:rPr>
        <w:t>21 August</w:t>
      </w:r>
      <w:r w:rsidRPr="00C01E62">
        <w:rPr>
          <w:sz w:val="16"/>
          <w:szCs w:val="16"/>
        </w:rPr>
        <w:t xml:space="preserve"> 2025].</w:t>
      </w:r>
    </w:p>
  </w:footnote>
  <w:footnote w:id="5">
    <w:p w14:paraId="2F6AE47B" w14:textId="506DA2CD" w:rsidR="00824A63" w:rsidRPr="00824A63" w:rsidRDefault="00824A63" w:rsidP="00824A63">
      <w:pPr>
        <w:pStyle w:val="FootnoteText"/>
        <w:jc w:val="both"/>
        <w:rPr>
          <w:sz w:val="16"/>
          <w:szCs w:val="16"/>
          <w:lang w:val="en-US"/>
        </w:rPr>
      </w:pPr>
      <w:r w:rsidRPr="00824A63">
        <w:rPr>
          <w:rStyle w:val="FootnoteReference"/>
          <w:sz w:val="16"/>
          <w:szCs w:val="16"/>
        </w:rPr>
        <w:footnoteRef/>
      </w:r>
      <w:r w:rsidRPr="00824A63">
        <w:rPr>
          <w:sz w:val="16"/>
          <w:szCs w:val="16"/>
        </w:rPr>
        <w:t xml:space="preserve"> See Wi-Fi Alliance: Wi-Fi Alliance® demonstrates the impact of 6 GHz Wi-Fi® for advanced AR/V</w:t>
      </w:r>
      <w:r>
        <w:rPr>
          <w:sz w:val="16"/>
          <w:szCs w:val="16"/>
        </w:rPr>
        <w:t xml:space="preserve">R in healthcare, </w:t>
      </w:r>
      <w:hyperlink r:id="rId4" w:history="1">
        <w:r w:rsidRPr="001D3C89">
          <w:rPr>
            <w:rStyle w:val="Hyperlink"/>
            <w:sz w:val="16"/>
            <w:szCs w:val="16"/>
          </w:rPr>
          <w:t>https://www.wi-fi.org/beacon/the-beacon/wi-fi-alliance-demonstrates-the-impact-of-6-ghz-wi-fi-for-advanced-arvr-in</w:t>
        </w:r>
      </w:hyperlink>
      <w:r>
        <w:rPr>
          <w:sz w:val="16"/>
          <w:szCs w:val="16"/>
        </w:rPr>
        <w:t xml:space="preserve"> </w:t>
      </w:r>
      <w:r w:rsidRPr="00824A63">
        <w:rPr>
          <w:sz w:val="16"/>
          <w:szCs w:val="16"/>
        </w:rPr>
        <w:t xml:space="preserve">[accessed: </w:t>
      </w:r>
      <w:r>
        <w:rPr>
          <w:sz w:val="16"/>
          <w:szCs w:val="16"/>
        </w:rPr>
        <w:t xml:space="preserve">21 August </w:t>
      </w:r>
      <w:r w:rsidRPr="00824A63">
        <w:rPr>
          <w:sz w:val="16"/>
          <w:szCs w:val="16"/>
        </w:rPr>
        <w:t>2025]</w:t>
      </w:r>
    </w:p>
  </w:footnote>
  <w:footnote w:id="6">
    <w:p w14:paraId="79FEDA53" w14:textId="542511E2" w:rsidR="005A7404" w:rsidRPr="002B7218" w:rsidRDefault="005A7404" w:rsidP="002B7218">
      <w:pPr>
        <w:pStyle w:val="FootnoteText"/>
        <w:jc w:val="both"/>
        <w:rPr>
          <w:sz w:val="16"/>
          <w:szCs w:val="16"/>
          <w:lang w:val="en-US"/>
        </w:rPr>
      </w:pPr>
      <w:r w:rsidRPr="002B7218">
        <w:rPr>
          <w:rStyle w:val="FootnoteReference"/>
          <w:sz w:val="16"/>
          <w:szCs w:val="16"/>
        </w:rPr>
        <w:footnoteRef/>
      </w:r>
      <w:r w:rsidRPr="002B7218">
        <w:rPr>
          <w:sz w:val="16"/>
          <w:szCs w:val="16"/>
        </w:rPr>
        <w:t xml:space="preserve"> “IEEE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 </w:t>
      </w:r>
      <w:hyperlink r:id="rId5" w:history="1">
        <w:r w:rsidR="002B7218" w:rsidRPr="002B7218">
          <w:rPr>
            <w:rStyle w:val="Hyperlink"/>
            <w:sz w:val="16"/>
            <w:szCs w:val="16"/>
          </w:rPr>
          <w:t>https://standards.ieee.org/ieee/802.11az/7226/</w:t>
        </w:r>
      </w:hyperlink>
      <w:r w:rsidR="002B7218" w:rsidRPr="002B7218">
        <w:rPr>
          <w:sz w:val="16"/>
          <w:szCs w:val="16"/>
        </w:rPr>
        <w:t xml:space="preserve"> [accessed: 21 August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A3B2" w14:textId="1DB27B31" w:rsidR="00DE0563" w:rsidRDefault="00B023A5">
    <w:pPr>
      <w:pStyle w:val="Header"/>
      <w:tabs>
        <w:tab w:val="clear" w:pos="6480"/>
        <w:tab w:val="center" w:pos="4680"/>
        <w:tab w:val="right" w:pos="9360"/>
      </w:tabs>
    </w:pPr>
    <w:r>
      <w:t>August 2025</w:t>
    </w:r>
    <w:r w:rsidR="00DE0563">
      <w:tab/>
    </w:r>
    <w:r w:rsidR="00DE0563">
      <w:tab/>
    </w:r>
    <w:fldSimple w:instr=" TITLE  \* MERGEFORMAT ">
      <w:r w:rsidR="00196E1B">
        <w:t>doc.: IEEE 802.18-25/00</w:t>
      </w:r>
      <w:r w:rsidR="004D10AF">
        <w:t>87</w:t>
      </w:r>
      <w:r w:rsidR="00196E1B">
        <w:t>r</w:t>
      </w:r>
      <w:r w:rsidR="008F142D">
        <w:t>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563"/>
    <w:rsid w:val="00000283"/>
    <w:rsid w:val="00001415"/>
    <w:rsid w:val="00004DB2"/>
    <w:rsid w:val="00005E7D"/>
    <w:rsid w:val="00007CA4"/>
    <w:rsid w:val="000241DE"/>
    <w:rsid w:val="00035D3D"/>
    <w:rsid w:val="0003657F"/>
    <w:rsid w:val="00051267"/>
    <w:rsid w:val="00057314"/>
    <w:rsid w:val="000578BD"/>
    <w:rsid w:val="000604E3"/>
    <w:rsid w:val="00062A42"/>
    <w:rsid w:val="000645EF"/>
    <w:rsid w:val="00067269"/>
    <w:rsid w:val="00075F2A"/>
    <w:rsid w:val="00081ED5"/>
    <w:rsid w:val="000C0AC0"/>
    <w:rsid w:val="000D22D1"/>
    <w:rsid w:val="000D2DA3"/>
    <w:rsid w:val="000F2F40"/>
    <w:rsid w:val="000F52C4"/>
    <w:rsid w:val="0010552A"/>
    <w:rsid w:val="00111541"/>
    <w:rsid w:val="001162D2"/>
    <w:rsid w:val="00124D25"/>
    <w:rsid w:val="001337DE"/>
    <w:rsid w:val="001340F9"/>
    <w:rsid w:val="001372AD"/>
    <w:rsid w:val="0014793F"/>
    <w:rsid w:val="00152531"/>
    <w:rsid w:val="001572DD"/>
    <w:rsid w:val="00177ABC"/>
    <w:rsid w:val="00180A26"/>
    <w:rsid w:val="00184732"/>
    <w:rsid w:val="001869D9"/>
    <w:rsid w:val="00196E1B"/>
    <w:rsid w:val="001A5577"/>
    <w:rsid w:val="001B700D"/>
    <w:rsid w:val="001C2FFC"/>
    <w:rsid w:val="001D142B"/>
    <w:rsid w:val="001D20DA"/>
    <w:rsid w:val="001E2C15"/>
    <w:rsid w:val="001F5092"/>
    <w:rsid w:val="001F5994"/>
    <w:rsid w:val="00214121"/>
    <w:rsid w:val="00231932"/>
    <w:rsid w:val="002328D1"/>
    <w:rsid w:val="00256950"/>
    <w:rsid w:val="002602AF"/>
    <w:rsid w:val="00297C3B"/>
    <w:rsid w:val="002B65A7"/>
    <w:rsid w:val="002B7218"/>
    <w:rsid w:val="002B734D"/>
    <w:rsid w:val="002C457A"/>
    <w:rsid w:val="002C522A"/>
    <w:rsid w:val="002C7E06"/>
    <w:rsid w:val="002E0D61"/>
    <w:rsid w:val="002E2531"/>
    <w:rsid w:val="002E447D"/>
    <w:rsid w:val="00307D5D"/>
    <w:rsid w:val="00336262"/>
    <w:rsid w:val="00354F8B"/>
    <w:rsid w:val="00362555"/>
    <w:rsid w:val="0037315D"/>
    <w:rsid w:val="00381100"/>
    <w:rsid w:val="00387536"/>
    <w:rsid w:val="00387A77"/>
    <w:rsid w:val="00391C57"/>
    <w:rsid w:val="00392583"/>
    <w:rsid w:val="00393F51"/>
    <w:rsid w:val="00397751"/>
    <w:rsid w:val="003A218A"/>
    <w:rsid w:val="003A2EF9"/>
    <w:rsid w:val="003A3BBF"/>
    <w:rsid w:val="003B28C1"/>
    <w:rsid w:val="003C5187"/>
    <w:rsid w:val="003D0E69"/>
    <w:rsid w:val="003D11E8"/>
    <w:rsid w:val="003D2145"/>
    <w:rsid w:val="003D42C7"/>
    <w:rsid w:val="003E7A90"/>
    <w:rsid w:val="003F0229"/>
    <w:rsid w:val="003F3BA8"/>
    <w:rsid w:val="00402221"/>
    <w:rsid w:val="004023AF"/>
    <w:rsid w:val="004026BC"/>
    <w:rsid w:val="004028F1"/>
    <w:rsid w:val="00421746"/>
    <w:rsid w:val="004270A2"/>
    <w:rsid w:val="00430E92"/>
    <w:rsid w:val="00433409"/>
    <w:rsid w:val="00451407"/>
    <w:rsid w:val="004514B8"/>
    <w:rsid w:val="004662FD"/>
    <w:rsid w:val="00477654"/>
    <w:rsid w:val="0048012F"/>
    <w:rsid w:val="004810F6"/>
    <w:rsid w:val="0049473A"/>
    <w:rsid w:val="004948B2"/>
    <w:rsid w:val="00497D4B"/>
    <w:rsid w:val="004A42C8"/>
    <w:rsid w:val="004A6D8B"/>
    <w:rsid w:val="004C7193"/>
    <w:rsid w:val="004D10AF"/>
    <w:rsid w:val="004D2F82"/>
    <w:rsid w:val="004D6112"/>
    <w:rsid w:val="00501688"/>
    <w:rsid w:val="00504004"/>
    <w:rsid w:val="00537B04"/>
    <w:rsid w:val="00551C88"/>
    <w:rsid w:val="00554315"/>
    <w:rsid w:val="00570354"/>
    <w:rsid w:val="00585552"/>
    <w:rsid w:val="005A7404"/>
    <w:rsid w:val="005D1201"/>
    <w:rsid w:val="005E4DAF"/>
    <w:rsid w:val="005F048D"/>
    <w:rsid w:val="00603A66"/>
    <w:rsid w:val="006171FE"/>
    <w:rsid w:val="00620163"/>
    <w:rsid w:val="00620AFB"/>
    <w:rsid w:val="006463F0"/>
    <w:rsid w:val="00651BAC"/>
    <w:rsid w:val="00651F23"/>
    <w:rsid w:val="0065302E"/>
    <w:rsid w:val="00667396"/>
    <w:rsid w:val="00674588"/>
    <w:rsid w:val="006B351F"/>
    <w:rsid w:val="006B4492"/>
    <w:rsid w:val="006B5572"/>
    <w:rsid w:val="006E310C"/>
    <w:rsid w:val="006E5A6F"/>
    <w:rsid w:val="006F67FB"/>
    <w:rsid w:val="00701857"/>
    <w:rsid w:val="007143D6"/>
    <w:rsid w:val="00717947"/>
    <w:rsid w:val="00720A77"/>
    <w:rsid w:val="00723BB4"/>
    <w:rsid w:val="007430DB"/>
    <w:rsid w:val="00767752"/>
    <w:rsid w:val="007748B8"/>
    <w:rsid w:val="00782CD8"/>
    <w:rsid w:val="00783F5D"/>
    <w:rsid w:val="0078733E"/>
    <w:rsid w:val="007A34D0"/>
    <w:rsid w:val="007B53B2"/>
    <w:rsid w:val="007C7044"/>
    <w:rsid w:val="007D2005"/>
    <w:rsid w:val="007D6C61"/>
    <w:rsid w:val="007E4A10"/>
    <w:rsid w:val="00801192"/>
    <w:rsid w:val="008109C7"/>
    <w:rsid w:val="00811702"/>
    <w:rsid w:val="008152B6"/>
    <w:rsid w:val="008165DB"/>
    <w:rsid w:val="008227B6"/>
    <w:rsid w:val="00823EAD"/>
    <w:rsid w:val="00824A63"/>
    <w:rsid w:val="0083494F"/>
    <w:rsid w:val="008407FF"/>
    <w:rsid w:val="00857D7F"/>
    <w:rsid w:val="008604E1"/>
    <w:rsid w:val="008671FA"/>
    <w:rsid w:val="00870F69"/>
    <w:rsid w:val="008A200A"/>
    <w:rsid w:val="008C2C5E"/>
    <w:rsid w:val="008C5CB6"/>
    <w:rsid w:val="008D42F6"/>
    <w:rsid w:val="008D6B02"/>
    <w:rsid w:val="008E13BB"/>
    <w:rsid w:val="008E7B98"/>
    <w:rsid w:val="008F142D"/>
    <w:rsid w:val="00903C39"/>
    <w:rsid w:val="00913115"/>
    <w:rsid w:val="00924731"/>
    <w:rsid w:val="00926CA0"/>
    <w:rsid w:val="00931099"/>
    <w:rsid w:val="009419A4"/>
    <w:rsid w:val="00950CC5"/>
    <w:rsid w:val="00956897"/>
    <w:rsid w:val="00970DE6"/>
    <w:rsid w:val="00995F6D"/>
    <w:rsid w:val="009A4151"/>
    <w:rsid w:val="009A6ABB"/>
    <w:rsid w:val="009A74A0"/>
    <w:rsid w:val="009A7FF5"/>
    <w:rsid w:val="009B7E54"/>
    <w:rsid w:val="009D6F24"/>
    <w:rsid w:val="009E76C0"/>
    <w:rsid w:val="00A01616"/>
    <w:rsid w:val="00A02197"/>
    <w:rsid w:val="00A029D9"/>
    <w:rsid w:val="00A10F55"/>
    <w:rsid w:val="00A1662C"/>
    <w:rsid w:val="00A21550"/>
    <w:rsid w:val="00A21B4C"/>
    <w:rsid w:val="00A23D2C"/>
    <w:rsid w:val="00A23EA4"/>
    <w:rsid w:val="00A35D01"/>
    <w:rsid w:val="00A4005D"/>
    <w:rsid w:val="00A51EAF"/>
    <w:rsid w:val="00A64187"/>
    <w:rsid w:val="00A655AC"/>
    <w:rsid w:val="00AB11F6"/>
    <w:rsid w:val="00AC4DC0"/>
    <w:rsid w:val="00AC5CD8"/>
    <w:rsid w:val="00AC7E98"/>
    <w:rsid w:val="00AF7E3B"/>
    <w:rsid w:val="00B023A5"/>
    <w:rsid w:val="00B067C5"/>
    <w:rsid w:val="00B119C6"/>
    <w:rsid w:val="00B15212"/>
    <w:rsid w:val="00B2204F"/>
    <w:rsid w:val="00B3770D"/>
    <w:rsid w:val="00B4506B"/>
    <w:rsid w:val="00B46165"/>
    <w:rsid w:val="00B5490B"/>
    <w:rsid w:val="00B63EB5"/>
    <w:rsid w:val="00B67508"/>
    <w:rsid w:val="00B71AC2"/>
    <w:rsid w:val="00B932C6"/>
    <w:rsid w:val="00BA5A74"/>
    <w:rsid w:val="00BB655B"/>
    <w:rsid w:val="00BB7D46"/>
    <w:rsid w:val="00BC2184"/>
    <w:rsid w:val="00BE1F91"/>
    <w:rsid w:val="00BE2EAF"/>
    <w:rsid w:val="00BE44BB"/>
    <w:rsid w:val="00BE736D"/>
    <w:rsid w:val="00BF2F7F"/>
    <w:rsid w:val="00C00B06"/>
    <w:rsid w:val="00C01E62"/>
    <w:rsid w:val="00C07700"/>
    <w:rsid w:val="00C10473"/>
    <w:rsid w:val="00C14A8E"/>
    <w:rsid w:val="00C260B8"/>
    <w:rsid w:val="00C402D9"/>
    <w:rsid w:val="00C4630D"/>
    <w:rsid w:val="00C5282E"/>
    <w:rsid w:val="00C53117"/>
    <w:rsid w:val="00C5790E"/>
    <w:rsid w:val="00C843A6"/>
    <w:rsid w:val="00C9212E"/>
    <w:rsid w:val="00C97E16"/>
    <w:rsid w:val="00CA0671"/>
    <w:rsid w:val="00CB5FE4"/>
    <w:rsid w:val="00CB610C"/>
    <w:rsid w:val="00CC397D"/>
    <w:rsid w:val="00CD3F48"/>
    <w:rsid w:val="00CE3B4D"/>
    <w:rsid w:val="00CE433A"/>
    <w:rsid w:val="00CE6851"/>
    <w:rsid w:val="00CE6FA3"/>
    <w:rsid w:val="00CF3BE5"/>
    <w:rsid w:val="00CF3F95"/>
    <w:rsid w:val="00CF5741"/>
    <w:rsid w:val="00D04AB4"/>
    <w:rsid w:val="00D10DC1"/>
    <w:rsid w:val="00D214A2"/>
    <w:rsid w:val="00D232D2"/>
    <w:rsid w:val="00D252D7"/>
    <w:rsid w:val="00D27540"/>
    <w:rsid w:val="00D604D6"/>
    <w:rsid w:val="00D61EBF"/>
    <w:rsid w:val="00D6724D"/>
    <w:rsid w:val="00D7022F"/>
    <w:rsid w:val="00D76342"/>
    <w:rsid w:val="00D76443"/>
    <w:rsid w:val="00D76DA7"/>
    <w:rsid w:val="00D80529"/>
    <w:rsid w:val="00D8199B"/>
    <w:rsid w:val="00DC1E14"/>
    <w:rsid w:val="00DD1852"/>
    <w:rsid w:val="00DE0563"/>
    <w:rsid w:val="00DE5654"/>
    <w:rsid w:val="00DF4511"/>
    <w:rsid w:val="00E10EEB"/>
    <w:rsid w:val="00E1533F"/>
    <w:rsid w:val="00E40832"/>
    <w:rsid w:val="00E40DD7"/>
    <w:rsid w:val="00E425CD"/>
    <w:rsid w:val="00E441FB"/>
    <w:rsid w:val="00E60DA6"/>
    <w:rsid w:val="00E6396F"/>
    <w:rsid w:val="00E73741"/>
    <w:rsid w:val="00E76F41"/>
    <w:rsid w:val="00E83704"/>
    <w:rsid w:val="00EF16AC"/>
    <w:rsid w:val="00EF29F5"/>
    <w:rsid w:val="00F12B66"/>
    <w:rsid w:val="00F2414B"/>
    <w:rsid w:val="00F247B4"/>
    <w:rsid w:val="00F2520C"/>
    <w:rsid w:val="00F54EB9"/>
    <w:rsid w:val="00F75A73"/>
    <w:rsid w:val="00F76036"/>
    <w:rsid w:val="00FA74A0"/>
    <w:rsid w:val="00FC2419"/>
    <w:rsid w:val="00FC6CC5"/>
    <w:rsid w:val="00FE6B44"/>
    <w:rsid w:val="00FF260C"/>
    <w:rsid w:val="00FF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AEB6F"/>
  <w15:chartTrackingRefBased/>
  <w15:docId w15:val="{3068A627-4818-4F82-BE11-09EFED40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ECC Hyperlink"/>
    <w:basedOn w:val="DefaultParagraphFont"/>
    <w:rPr>
      <w:color w:val="0000FF"/>
      <w:u w:val="single"/>
    </w:rPr>
  </w:style>
  <w:style w:type="paragraph" w:customStyle="1" w:styleId="Default">
    <w:name w:val="Default"/>
    <w:rsid w:val="00CC397D"/>
    <w:pPr>
      <w:autoSpaceDE w:val="0"/>
      <w:autoSpaceDN w:val="0"/>
      <w:adjustRightInd w:val="0"/>
    </w:pPr>
    <w:rPr>
      <w:rFonts w:ascii="Calibri" w:eastAsiaTheme="minorHAnsi" w:hAnsi="Calibri" w:cs="Calibri"/>
      <w:color w:val="000000"/>
      <w:sz w:val="24"/>
      <w:szCs w:val="24"/>
      <w:lang w:val="en-GB"/>
      <w14:ligatures w14:val="standardContextual"/>
    </w:rPr>
  </w:style>
  <w:style w:type="paragraph" w:styleId="NormalWeb">
    <w:name w:val="Normal (Web)"/>
    <w:basedOn w:val="Normal"/>
    <w:uiPriority w:val="99"/>
    <w:semiHidden/>
    <w:unhideWhenUsed/>
    <w:rsid w:val="004514B8"/>
    <w:rPr>
      <w:sz w:val="24"/>
      <w:szCs w:val="24"/>
    </w:rPr>
  </w:style>
  <w:style w:type="character" w:styleId="LineNumber">
    <w:name w:val="line number"/>
    <w:basedOn w:val="DefaultParagraphFont"/>
    <w:uiPriority w:val="99"/>
    <w:semiHidden/>
    <w:unhideWhenUsed/>
    <w:rsid w:val="000C0AC0"/>
  </w:style>
  <w:style w:type="paragraph" w:styleId="Revision">
    <w:name w:val="Revision"/>
    <w:hidden/>
    <w:uiPriority w:val="99"/>
    <w:semiHidden/>
    <w:rsid w:val="00001415"/>
    <w:rPr>
      <w:sz w:val="22"/>
      <w:lang w:val="en-GB"/>
    </w:rPr>
  </w:style>
  <w:style w:type="character" w:styleId="CommentReference">
    <w:name w:val="annotation reference"/>
    <w:basedOn w:val="DefaultParagraphFont"/>
    <w:uiPriority w:val="99"/>
    <w:semiHidden/>
    <w:unhideWhenUsed/>
    <w:rsid w:val="002C522A"/>
    <w:rPr>
      <w:sz w:val="16"/>
      <w:szCs w:val="16"/>
    </w:rPr>
  </w:style>
  <w:style w:type="paragraph" w:styleId="CommentText">
    <w:name w:val="annotation text"/>
    <w:basedOn w:val="Normal"/>
    <w:link w:val="CommentTextChar"/>
    <w:uiPriority w:val="99"/>
    <w:unhideWhenUsed/>
    <w:rsid w:val="002C522A"/>
    <w:rPr>
      <w:sz w:val="20"/>
    </w:rPr>
  </w:style>
  <w:style w:type="character" w:customStyle="1" w:styleId="CommentTextChar">
    <w:name w:val="Comment Text Char"/>
    <w:basedOn w:val="DefaultParagraphFont"/>
    <w:link w:val="CommentText"/>
    <w:uiPriority w:val="99"/>
    <w:rsid w:val="002C522A"/>
    <w:rPr>
      <w:lang w:val="en-GB"/>
    </w:rPr>
  </w:style>
  <w:style w:type="paragraph" w:styleId="CommentSubject">
    <w:name w:val="annotation subject"/>
    <w:basedOn w:val="CommentText"/>
    <w:next w:val="CommentText"/>
    <w:link w:val="CommentSubjectChar"/>
    <w:uiPriority w:val="99"/>
    <w:semiHidden/>
    <w:unhideWhenUsed/>
    <w:rsid w:val="002C522A"/>
    <w:rPr>
      <w:b/>
      <w:bCs/>
    </w:rPr>
  </w:style>
  <w:style w:type="character" w:customStyle="1" w:styleId="CommentSubjectChar">
    <w:name w:val="Comment Subject Char"/>
    <w:basedOn w:val="CommentTextChar"/>
    <w:link w:val="CommentSubject"/>
    <w:uiPriority w:val="99"/>
    <w:semiHidden/>
    <w:rsid w:val="002C522A"/>
    <w:rPr>
      <w:b/>
      <w:bCs/>
      <w:lang w:val="en-GB"/>
    </w:rPr>
  </w:style>
  <w:style w:type="paragraph" w:styleId="BalloonText">
    <w:name w:val="Balloon Text"/>
    <w:basedOn w:val="Normal"/>
    <w:link w:val="BalloonTextChar"/>
    <w:uiPriority w:val="99"/>
    <w:semiHidden/>
    <w:unhideWhenUsed/>
    <w:rsid w:val="00000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283"/>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497D4B"/>
    <w:rPr>
      <w:sz w:val="20"/>
    </w:rPr>
  </w:style>
  <w:style w:type="character" w:customStyle="1" w:styleId="FootnoteTextChar">
    <w:name w:val="Footnote Text Char"/>
    <w:basedOn w:val="DefaultParagraphFont"/>
    <w:link w:val="FootnoteText"/>
    <w:uiPriority w:val="99"/>
    <w:semiHidden/>
    <w:rsid w:val="00497D4B"/>
    <w:rPr>
      <w:lang w:val="en-GB"/>
    </w:rPr>
  </w:style>
  <w:style w:type="character" w:styleId="FootnoteReference">
    <w:name w:val="footnote reference"/>
    <w:basedOn w:val="DefaultParagraphFont"/>
    <w:uiPriority w:val="99"/>
    <w:semiHidden/>
    <w:unhideWhenUsed/>
    <w:rsid w:val="00497D4B"/>
    <w:rPr>
      <w:vertAlign w:val="superscript"/>
    </w:rPr>
  </w:style>
  <w:style w:type="character" w:customStyle="1" w:styleId="None">
    <w:name w:val="None"/>
    <w:rsid w:val="00FC6CC5"/>
  </w:style>
  <w:style w:type="character" w:customStyle="1" w:styleId="normaltextrun">
    <w:name w:val="normaltextrun"/>
    <w:basedOn w:val="DefaultParagraphFont"/>
    <w:rsid w:val="008F1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5108">
      <w:bodyDiv w:val="1"/>
      <w:marLeft w:val="0"/>
      <w:marRight w:val="0"/>
      <w:marTop w:val="0"/>
      <w:marBottom w:val="0"/>
      <w:divBdr>
        <w:top w:val="none" w:sz="0" w:space="0" w:color="auto"/>
        <w:left w:val="none" w:sz="0" w:space="0" w:color="auto"/>
        <w:bottom w:val="none" w:sz="0" w:space="0" w:color="auto"/>
        <w:right w:val="none" w:sz="0" w:space="0" w:color="auto"/>
      </w:divBdr>
    </w:div>
    <w:div w:id="254096557">
      <w:bodyDiv w:val="1"/>
      <w:marLeft w:val="0"/>
      <w:marRight w:val="0"/>
      <w:marTop w:val="0"/>
      <w:marBottom w:val="0"/>
      <w:divBdr>
        <w:top w:val="none" w:sz="0" w:space="0" w:color="auto"/>
        <w:left w:val="none" w:sz="0" w:space="0" w:color="auto"/>
        <w:bottom w:val="none" w:sz="0" w:space="0" w:color="auto"/>
        <w:right w:val="none" w:sz="0" w:space="0" w:color="auto"/>
      </w:divBdr>
    </w:div>
    <w:div w:id="336352442">
      <w:bodyDiv w:val="1"/>
      <w:marLeft w:val="0"/>
      <w:marRight w:val="0"/>
      <w:marTop w:val="0"/>
      <w:marBottom w:val="0"/>
      <w:divBdr>
        <w:top w:val="none" w:sz="0" w:space="0" w:color="auto"/>
        <w:left w:val="none" w:sz="0" w:space="0" w:color="auto"/>
        <w:bottom w:val="none" w:sz="0" w:space="0" w:color="auto"/>
        <w:right w:val="none" w:sz="0" w:space="0" w:color="auto"/>
      </w:divBdr>
    </w:div>
    <w:div w:id="483812358">
      <w:bodyDiv w:val="1"/>
      <w:marLeft w:val="0"/>
      <w:marRight w:val="0"/>
      <w:marTop w:val="0"/>
      <w:marBottom w:val="0"/>
      <w:divBdr>
        <w:top w:val="none" w:sz="0" w:space="0" w:color="auto"/>
        <w:left w:val="none" w:sz="0" w:space="0" w:color="auto"/>
        <w:bottom w:val="none" w:sz="0" w:space="0" w:color="auto"/>
        <w:right w:val="none" w:sz="0" w:space="0" w:color="auto"/>
      </w:divBdr>
    </w:div>
    <w:div w:id="507791744">
      <w:bodyDiv w:val="1"/>
      <w:marLeft w:val="0"/>
      <w:marRight w:val="0"/>
      <w:marTop w:val="0"/>
      <w:marBottom w:val="0"/>
      <w:divBdr>
        <w:top w:val="none" w:sz="0" w:space="0" w:color="auto"/>
        <w:left w:val="none" w:sz="0" w:space="0" w:color="auto"/>
        <w:bottom w:val="none" w:sz="0" w:space="0" w:color="auto"/>
        <w:right w:val="none" w:sz="0" w:space="0" w:color="auto"/>
      </w:divBdr>
    </w:div>
    <w:div w:id="634798664">
      <w:bodyDiv w:val="1"/>
      <w:marLeft w:val="0"/>
      <w:marRight w:val="0"/>
      <w:marTop w:val="0"/>
      <w:marBottom w:val="0"/>
      <w:divBdr>
        <w:top w:val="none" w:sz="0" w:space="0" w:color="auto"/>
        <w:left w:val="none" w:sz="0" w:space="0" w:color="auto"/>
        <w:bottom w:val="none" w:sz="0" w:space="0" w:color="auto"/>
        <w:right w:val="none" w:sz="0" w:space="0" w:color="auto"/>
      </w:divBdr>
    </w:div>
    <w:div w:id="1020279869">
      <w:bodyDiv w:val="1"/>
      <w:marLeft w:val="0"/>
      <w:marRight w:val="0"/>
      <w:marTop w:val="0"/>
      <w:marBottom w:val="0"/>
      <w:divBdr>
        <w:top w:val="none" w:sz="0" w:space="0" w:color="auto"/>
        <w:left w:val="none" w:sz="0" w:space="0" w:color="auto"/>
        <w:bottom w:val="none" w:sz="0" w:space="0" w:color="auto"/>
        <w:right w:val="none" w:sz="0" w:space="0" w:color="auto"/>
      </w:divBdr>
      <w:divsChild>
        <w:div w:id="1544126204">
          <w:marLeft w:val="360"/>
          <w:marRight w:val="187"/>
          <w:marTop w:val="120"/>
          <w:marBottom w:val="0"/>
          <w:divBdr>
            <w:top w:val="none" w:sz="0" w:space="0" w:color="auto"/>
            <w:left w:val="none" w:sz="0" w:space="0" w:color="auto"/>
            <w:bottom w:val="none" w:sz="0" w:space="0" w:color="auto"/>
            <w:right w:val="none" w:sz="0" w:space="0" w:color="auto"/>
          </w:divBdr>
        </w:div>
      </w:divsChild>
    </w:div>
    <w:div w:id="1408990363">
      <w:bodyDiv w:val="1"/>
      <w:marLeft w:val="0"/>
      <w:marRight w:val="0"/>
      <w:marTop w:val="0"/>
      <w:marBottom w:val="0"/>
      <w:divBdr>
        <w:top w:val="none" w:sz="0" w:space="0" w:color="auto"/>
        <w:left w:val="none" w:sz="0" w:space="0" w:color="auto"/>
        <w:bottom w:val="none" w:sz="0" w:space="0" w:color="auto"/>
        <w:right w:val="none" w:sz="0" w:space="0" w:color="auto"/>
      </w:divBdr>
    </w:div>
    <w:div w:id="1436440745">
      <w:bodyDiv w:val="1"/>
      <w:marLeft w:val="0"/>
      <w:marRight w:val="0"/>
      <w:marTop w:val="0"/>
      <w:marBottom w:val="0"/>
      <w:divBdr>
        <w:top w:val="none" w:sz="0" w:space="0" w:color="auto"/>
        <w:left w:val="none" w:sz="0" w:space="0" w:color="auto"/>
        <w:bottom w:val="none" w:sz="0" w:space="0" w:color="auto"/>
        <w:right w:val="none" w:sz="0" w:space="0" w:color="auto"/>
      </w:divBdr>
    </w:div>
    <w:div w:id="1745569491">
      <w:bodyDiv w:val="1"/>
      <w:marLeft w:val="0"/>
      <w:marRight w:val="0"/>
      <w:marTop w:val="0"/>
      <w:marBottom w:val="0"/>
      <w:divBdr>
        <w:top w:val="none" w:sz="0" w:space="0" w:color="auto"/>
        <w:left w:val="none" w:sz="0" w:space="0" w:color="auto"/>
        <w:bottom w:val="none" w:sz="0" w:space="0" w:color="auto"/>
        <w:right w:val="none" w:sz="0" w:space="0" w:color="auto"/>
      </w:divBdr>
    </w:div>
    <w:div w:id="1870727428">
      <w:bodyDiv w:val="1"/>
      <w:marLeft w:val="0"/>
      <w:marRight w:val="0"/>
      <w:marTop w:val="0"/>
      <w:marBottom w:val="0"/>
      <w:divBdr>
        <w:top w:val="none" w:sz="0" w:space="0" w:color="auto"/>
        <w:left w:val="none" w:sz="0" w:space="0" w:color="auto"/>
        <w:bottom w:val="none" w:sz="0" w:space="0" w:color="auto"/>
        <w:right w:val="none" w:sz="0" w:space="0" w:color="auto"/>
      </w:divBdr>
    </w:div>
    <w:div w:id="19971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beacon/chris-hinsz/wi-fi-7-market-momentum-wi-fi-7-is-here-is-your-network-ready" TargetMode="External"/><Relationship Id="rId2" Type="http://schemas.openxmlformats.org/officeDocument/2006/relationships/hyperlink" Target="https://standards.ieee.org/ieee/802.11be/7516" TargetMode="External"/><Relationship Id="rId1" Type="http://schemas.openxmlformats.org/officeDocument/2006/relationships/hyperlink" Target="https://www.wi-fi.org/wi-fi-certified-7-resources" TargetMode="External"/><Relationship Id="rId5" Type="http://schemas.openxmlformats.org/officeDocument/2006/relationships/hyperlink" Target="https://standards.ieee.org/ieee/802.11az/7226/" TargetMode="External"/><Relationship Id="rId4" Type="http://schemas.openxmlformats.org/officeDocument/2006/relationships/hyperlink" Target="https://www.wi-fi.org/beacon/the-beacon/wi-fi-alliance-demonstrates-the-impact-of-6-ghz-wi-fi-for-advanced-arvr-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aipra\Download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0262C-3178-41C7-9AE7-3664A79A3EC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802-18-Submission-Portrait</Template>
  <TotalTime>90</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802.18-25/0087r0</vt:lpstr>
    </vt:vector>
  </TitlesOfParts>
  <Manager/>
  <Company>Intel</Company>
  <LinksUpToDate>false</LinksUpToDate>
  <CharactersWithSpaces>6519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802.18-25/0087r1</dc:title>
  <dc:subject>Submission</dc:subject>
  <dc:creator/>
  <cp:keywords>Month Year</cp:keywords>
  <dc:description/>
  <cp:lastModifiedBy>Edward Au</cp:lastModifiedBy>
  <cp:revision>46</cp:revision>
  <cp:lastPrinted>2025-08-20T19:51:00Z</cp:lastPrinted>
  <dcterms:created xsi:type="dcterms:W3CDTF">2025-08-14T19:39:00Z</dcterms:created>
  <dcterms:modified xsi:type="dcterms:W3CDTF">2025-08-25T17:47:00Z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1755785912</vt:lpwstr>
  </property>
</Properties>
</file>