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48ACFDC" w:rsidR="0003157D" w:rsidRDefault="008B526A" w:rsidP="00805054">
            <w:pPr>
              <w:pStyle w:val="T2"/>
              <w:widowControl w:val="0"/>
              <w:spacing w:after="120"/>
            </w:pPr>
            <w:r>
              <w:t>07</w:t>
            </w:r>
            <w:r w:rsidR="00C76554">
              <w:t xml:space="preserve"> </w:t>
            </w:r>
            <w:r>
              <w:rPr>
                <w:rFonts w:hint="eastAsia"/>
                <w:lang w:eastAsia="zh-CN"/>
              </w:rPr>
              <w:t>Aug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3C986CE7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8B526A">
              <w:rPr>
                <w:b w:val="0"/>
                <w:sz w:val="20"/>
              </w:rPr>
              <w:t>08</w:t>
            </w:r>
            <w:r w:rsidR="00C76554">
              <w:rPr>
                <w:b w:val="0"/>
                <w:sz w:val="20"/>
              </w:rPr>
              <w:t xml:space="preserve"> </w:t>
            </w:r>
            <w:r w:rsidR="008B526A">
              <w:rPr>
                <w:rFonts w:hint="eastAsia"/>
                <w:b w:val="0"/>
                <w:sz w:val="20"/>
                <w:lang w:eastAsia="zh-CN"/>
              </w:rPr>
              <w:t>Aug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69158709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8B526A">
                              <w:rPr>
                                <w:color w:val="000000"/>
                              </w:rPr>
                              <w:t>07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B526A">
                              <w:rPr>
                                <w:color w:val="000000"/>
                              </w:rPr>
                              <w:t>Aug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69158709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8B526A">
                        <w:rPr>
                          <w:color w:val="000000"/>
                        </w:rPr>
                        <w:t>07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8B526A">
                        <w:rPr>
                          <w:color w:val="000000"/>
                        </w:rPr>
                        <w:t>Aug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39078BBE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797FDC">
          <w:rPr>
            <w:rStyle w:val="af1"/>
            <w:szCs w:val="22"/>
          </w:rPr>
          <w:t>7</w:t>
        </w:r>
        <w:r w:rsidR="0036146D">
          <w:rPr>
            <w:rStyle w:val="af1"/>
            <w:szCs w:val="22"/>
          </w:rPr>
          <w:t>8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656A064F" w14:textId="77777777" w:rsidR="00EE2E39" w:rsidRDefault="00EE2E39" w:rsidP="00EE2E39">
      <w:pPr>
        <w:contextualSpacing/>
        <w:rPr>
          <w:szCs w:val="22"/>
        </w:rPr>
      </w:pPr>
      <w:r w:rsidRPr="00686D1C">
        <w:rPr>
          <w:szCs w:val="22"/>
        </w:rPr>
        <w:t>In Edward Au’s absence, this meeting was chaired by Gaurav Patwardhan.</w:t>
      </w:r>
    </w:p>
    <w:p w14:paraId="52997D55" w14:textId="77777777" w:rsidR="00EE2E39" w:rsidRDefault="00EE2E39" w:rsidP="00DA3FD2">
      <w:pPr>
        <w:contextualSpacing/>
        <w:rPr>
          <w:szCs w:val="22"/>
        </w:rPr>
      </w:pPr>
    </w:p>
    <w:p w14:paraId="4CD0C897" w14:textId="2DC0A57D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04C49A2A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287F31" w:rsidRPr="00287F31">
        <w:rPr>
          <w:lang w:eastAsia="zh-CN"/>
        </w:rPr>
        <w:t>Al Petrick</w:t>
      </w:r>
    </w:p>
    <w:p w14:paraId="74EDE845" w14:textId="61711F1B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proofErr w:type="spellStart"/>
      <w:r w:rsidR="009C29F3">
        <w:rPr>
          <w:rFonts w:hint="eastAsia"/>
          <w:lang w:eastAsia="zh-CN"/>
        </w:rPr>
        <w:t>Chenhe</w:t>
      </w:r>
      <w:proofErr w:type="spellEnd"/>
      <w:r w:rsidR="009C29F3">
        <w:t xml:space="preserve"> </w:t>
      </w:r>
      <w:r w:rsidR="009C29F3">
        <w:rPr>
          <w:rFonts w:hint="eastAsia"/>
          <w:lang w:eastAsia="zh-CN"/>
        </w:rPr>
        <w:t>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28ACEF87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9C29F3" w:rsidRPr="009C29F3">
        <w:rPr>
          <w:b/>
          <w:bCs/>
          <w:szCs w:val="22"/>
        </w:rPr>
        <w:t xml:space="preserve">To approve the weekly meeting minutes of the 24 July 2025 RR-TAG call as shown in the document </w:t>
      </w:r>
      <w:hyperlink r:id="rId11" w:history="1">
        <w:r w:rsidR="009C29F3" w:rsidRPr="009C29F3">
          <w:rPr>
            <w:rStyle w:val="af1"/>
            <w:b/>
            <w:bCs/>
            <w:szCs w:val="22"/>
          </w:rPr>
          <w:t>18-25/0074r0</w:t>
        </w:r>
      </w:hyperlink>
      <w:r w:rsidR="009C29F3" w:rsidRPr="009C29F3">
        <w:rPr>
          <w:b/>
          <w:bCs/>
          <w:szCs w:val="22"/>
        </w:rPr>
        <w:t xml:space="preserve"> with editorial privilege for the IEEE 802.18 Chair. </w:t>
      </w:r>
    </w:p>
    <w:p w14:paraId="530E0995" w14:textId="0409C069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r w:rsidR="00287F31" w:rsidRPr="003C0865">
        <w:t>Al Petrick</w:t>
      </w:r>
    </w:p>
    <w:p w14:paraId="5C92755D" w14:textId="05273026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287F31">
        <w:rPr>
          <w:rFonts w:hint="eastAsia"/>
          <w:lang w:eastAsia="zh-CN"/>
        </w:rPr>
        <w:t>Vijay</w:t>
      </w:r>
      <w:r w:rsidR="00287F31">
        <w:t xml:space="preserve"> </w:t>
      </w:r>
      <w:proofErr w:type="spellStart"/>
      <w:r w:rsidR="00287F31">
        <w:rPr>
          <w:rFonts w:hint="eastAsia"/>
          <w:lang w:eastAsia="zh-CN"/>
        </w:rPr>
        <w:t>Auluck</w:t>
      </w:r>
      <w:proofErr w:type="spellEnd"/>
      <w:r w:rsidR="005E020E">
        <w:rPr>
          <w:rFonts w:hint="eastAsia"/>
          <w:lang w:eastAsia="zh-CN"/>
        </w:rPr>
        <w:t xml:space="preserve"> 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8CBB2F5" w14:textId="13E6A02F" w:rsidR="002E6CBB" w:rsidRDefault="005E020E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5E020E">
        <w:rPr>
          <w:b/>
          <w:bCs/>
          <w:szCs w:val="22"/>
        </w:rPr>
        <w:t xml:space="preserve">EC RSPG’s consultation </w:t>
      </w:r>
    </w:p>
    <w:p w14:paraId="66F1F902" w14:textId="77777777" w:rsidR="00183BA3" w:rsidRPr="00BB3E90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5E3C5955" w:rsidR="008C03A0" w:rsidRPr="00E9533E" w:rsidRDefault="005E020E" w:rsidP="002964D5">
      <w:pPr>
        <w:contextualSpacing/>
        <w:jc w:val="both"/>
        <w:rPr>
          <w:szCs w:val="22"/>
        </w:rPr>
      </w:pPr>
      <w:bookmarkStart w:id="0" w:name="_Hlk201283940"/>
      <w:r>
        <w:rPr>
          <w:rFonts w:hint="eastAsia"/>
          <w:szCs w:val="22"/>
          <w:lang w:eastAsia="zh-CN"/>
        </w:rPr>
        <w:t>Pra</w:t>
      </w:r>
      <w:r>
        <w:rPr>
          <w:szCs w:val="22"/>
          <w:lang w:eastAsia="zh-CN"/>
        </w:rPr>
        <w:t>sanna Desai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hyperlink r:id="rId13" w:history="1">
          <w:r w:rsidR="008C03A0" w:rsidRPr="005E020E">
            <w:rPr>
              <w:rStyle w:val="af1"/>
              <w:szCs w:val="22"/>
            </w:rPr>
            <w:t>18-2</w:t>
          </w:r>
          <w:r w:rsidR="009D5648" w:rsidRPr="005E020E">
            <w:rPr>
              <w:rStyle w:val="af1"/>
              <w:szCs w:val="22"/>
            </w:rPr>
            <w:t>5</w:t>
          </w:r>
          <w:r w:rsidR="008C03A0" w:rsidRPr="005E020E">
            <w:rPr>
              <w:rStyle w:val="af1"/>
              <w:szCs w:val="22"/>
            </w:rPr>
            <w:t>/00</w:t>
          </w:r>
          <w:r w:rsidRPr="005E020E">
            <w:rPr>
              <w:rStyle w:val="af1"/>
              <w:szCs w:val="22"/>
            </w:rPr>
            <w:t>73</w:t>
          </w:r>
          <w:r w:rsidR="008C03A0" w:rsidRPr="005E020E">
            <w:rPr>
              <w:rStyle w:val="af1"/>
              <w:szCs w:val="22"/>
            </w:rPr>
            <w:t>r</w:t>
          </w:r>
        </w:hyperlink>
      </w:hyperlink>
      <w:r w:rsidR="003F1BC2">
        <w:rPr>
          <w:rStyle w:val="af1"/>
          <w:szCs w:val="22"/>
        </w:rPr>
        <w:t>1</w:t>
      </w:r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>
        <w:rPr>
          <w:rFonts w:hint="eastAsia"/>
          <w:szCs w:val="22"/>
          <w:lang w:eastAsia="zh-CN"/>
        </w:rPr>
        <w:t>EC</w:t>
      </w:r>
      <w:r w:rsidR="00762B0E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RSPG</w:t>
      </w:r>
      <w:r w:rsidR="00303800" w:rsidRPr="00303800">
        <w:rPr>
          <w:szCs w:val="22"/>
        </w:rPr>
        <w:t>’s consultation</w:t>
      </w:r>
      <w:r w:rsidR="009D5648" w:rsidRPr="00E9533E">
        <w:rPr>
          <w:szCs w:val="22"/>
        </w:rPr>
        <w:t xml:space="preserve"> “</w:t>
      </w:r>
      <w:r w:rsidRPr="005E020E">
        <w:rPr>
          <w:b/>
          <w:bCs/>
          <w:szCs w:val="22"/>
          <w:lang w:eastAsia="zh-CN"/>
        </w:rPr>
        <w:t>Draft RSPG Opinion on Long-term vision for the upper 6 GHz band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>.</w:t>
      </w:r>
      <w:bookmarkEnd w:id="0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0F387BAF" w:rsidR="00F24499" w:rsidRPr="006A47D9" w:rsidRDefault="00F24499" w:rsidP="002964D5">
      <w:pPr>
        <w:contextualSpacing/>
        <w:jc w:val="both"/>
        <w:rPr>
          <w:color w:val="000000" w:themeColor="text1"/>
          <w:szCs w:val="22"/>
        </w:rPr>
      </w:pPr>
      <w:r w:rsidRPr="006A47D9">
        <w:rPr>
          <w:color w:val="000000" w:themeColor="text1"/>
          <w:szCs w:val="22"/>
        </w:rPr>
        <w:t>Discussion:</w:t>
      </w:r>
      <w:r w:rsidR="00CE2206" w:rsidRPr="006A47D9">
        <w:rPr>
          <w:color w:val="000000" w:themeColor="text1"/>
          <w:szCs w:val="22"/>
        </w:rPr>
        <w:t xml:space="preserve"> </w:t>
      </w:r>
      <w:r w:rsidR="008F7772" w:rsidRPr="006A47D9">
        <w:rPr>
          <w:color w:val="000000" w:themeColor="text1"/>
          <w:szCs w:val="22"/>
        </w:rPr>
        <w:t xml:space="preserve"> </w:t>
      </w:r>
      <w:r w:rsidR="005244FB" w:rsidRPr="006A47D9">
        <w:rPr>
          <w:color w:val="000000" w:themeColor="text1"/>
          <w:szCs w:val="22"/>
        </w:rPr>
        <w:t>T</w:t>
      </w:r>
      <w:r w:rsidR="00920B2F" w:rsidRPr="006A47D9">
        <w:rPr>
          <w:rFonts w:hint="eastAsia"/>
          <w:color w:val="000000" w:themeColor="text1"/>
          <w:szCs w:val="22"/>
          <w:lang w:eastAsia="zh-CN"/>
        </w:rPr>
        <w:t>here</w:t>
      </w:r>
      <w:r w:rsidR="00920B2F" w:rsidRPr="006A47D9">
        <w:rPr>
          <w:color w:val="000000" w:themeColor="text1"/>
          <w:szCs w:val="22"/>
          <w:lang w:eastAsia="zh-CN"/>
        </w:rPr>
        <w:t xml:space="preserve"> </w:t>
      </w:r>
      <w:r w:rsidR="00920B2F" w:rsidRPr="006A47D9">
        <w:rPr>
          <w:rFonts w:hint="eastAsia"/>
          <w:color w:val="000000" w:themeColor="text1"/>
          <w:szCs w:val="22"/>
          <w:lang w:eastAsia="zh-CN"/>
        </w:rPr>
        <w:t>are</w:t>
      </w:r>
      <w:r w:rsidR="00920B2F" w:rsidRPr="006A47D9">
        <w:rPr>
          <w:color w:val="000000" w:themeColor="text1"/>
          <w:szCs w:val="22"/>
          <w:lang w:eastAsia="zh-CN"/>
        </w:rPr>
        <w:t xml:space="preserve"> some </w:t>
      </w:r>
      <w:r w:rsidR="006A47D9" w:rsidRPr="006A47D9">
        <w:rPr>
          <w:color w:val="000000" w:themeColor="text1"/>
          <w:szCs w:val="22"/>
          <w:lang w:eastAsia="zh-CN"/>
        </w:rPr>
        <w:t xml:space="preserve">suggestions </w:t>
      </w:r>
      <w:r w:rsidR="005244FB" w:rsidRPr="006A47D9">
        <w:rPr>
          <w:color w:val="000000" w:themeColor="text1"/>
          <w:szCs w:val="22"/>
          <w:lang w:eastAsia="zh-CN"/>
        </w:rPr>
        <w:t xml:space="preserve">on </w:t>
      </w:r>
      <w:r w:rsidR="0005659C" w:rsidRPr="006A47D9">
        <w:rPr>
          <w:color w:val="000000" w:themeColor="text1"/>
          <w:szCs w:val="22"/>
          <w:lang w:eastAsia="zh-CN"/>
        </w:rPr>
        <w:t>a</w:t>
      </w:r>
      <w:r w:rsidR="003F6104" w:rsidRPr="006A47D9">
        <w:rPr>
          <w:color w:val="000000" w:themeColor="text1"/>
          <w:szCs w:val="22"/>
          <w:lang w:eastAsia="zh-CN"/>
        </w:rPr>
        <w:t>dd</w:t>
      </w:r>
      <w:r w:rsidR="0005659C" w:rsidRPr="006A47D9">
        <w:rPr>
          <w:color w:val="000000" w:themeColor="text1"/>
          <w:szCs w:val="22"/>
          <w:lang w:eastAsia="zh-CN"/>
        </w:rPr>
        <w:t>ing location</w:t>
      </w:r>
      <w:r w:rsidR="003F6104" w:rsidRPr="006A47D9">
        <w:rPr>
          <w:color w:val="000000" w:themeColor="text1"/>
          <w:szCs w:val="22"/>
          <w:lang w:eastAsia="zh-CN"/>
        </w:rPr>
        <w:t xml:space="preserve"> materials, author affiliation company information, clarify the coexistence mechanism between </w:t>
      </w:r>
      <w:r w:rsidR="0005659C" w:rsidRPr="006A47D9">
        <w:rPr>
          <w:color w:val="000000" w:themeColor="text1"/>
          <w:szCs w:val="22"/>
          <w:lang w:eastAsia="zh-CN"/>
        </w:rPr>
        <w:t xml:space="preserve">Wi-Fi </w:t>
      </w:r>
      <w:r w:rsidR="003F6104" w:rsidRPr="006A47D9">
        <w:rPr>
          <w:color w:val="000000" w:themeColor="text1"/>
          <w:szCs w:val="22"/>
          <w:lang w:eastAsia="zh-CN"/>
        </w:rPr>
        <w:t xml:space="preserve">and cellular networks, </w:t>
      </w:r>
      <w:r w:rsidR="0005659C" w:rsidRPr="006A47D9">
        <w:rPr>
          <w:color w:val="000000" w:themeColor="text1"/>
          <w:szCs w:val="22"/>
          <w:lang w:eastAsia="zh-CN"/>
        </w:rPr>
        <w:t>etc.</w:t>
      </w:r>
    </w:p>
    <w:p w14:paraId="41FA93BA" w14:textId="09D9B66F" w:rsidR="00781771" w:rsidRPr="006A47D9" w:rsidRDefault="00781771" w:rsidP="002964D5">
      <w:pPr>
        <w:contextualSpacing/>
        <w:jc w:val="both"/>
        <w:rPr>
          <w:color w:val="000000" w:themeColor="text1"/>
          <w:szCs w:val="22"/>
          <w:lang w:eastAsia="zh-CN"/>
        </w:rPr>
      </w:pPr>
    </w:p>
    <w:p w14:paraId="4D59034D" w14:textId="5B7A9B8F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  <w:r w:rsidRPr="006A47D9">
        <w:rPr>
          <w:b/>
          <w:bCs/>
          <w:color w:val="000000" w:themeColor="text1"/>
          <w:szCs w:val="22"/>
        </w:rPr>
        <w:t>General discussion</w:t>
      </w:r>
    </w:p>
    <w:p w14:paraId="33017EE5" w14:textId="77777777" w:rsidR="00B21D30" w:rsidRPr="006A47D9" w:rsidRDefault="00B21D30" w:rsidP="00B21D30">
      <w:pPr>
        <w:contextualSpacing/>
        <w:jc w:val="both"/>
        <w:rPr>
          <w:b/>
          <w:bCs/>
          <w:color w:val="000000" w:themeColor="text1"/>
          <w:szCs w:val="22"/>
        </w:rPr>
      </w:pPr>
    </w:p>
    <w:p w14:paraId="366B8578" w14:textId="36224211" w:rsidR="00762B0E" w:rsidRPr="006A47D9" w:rsidRDefault="0005659C" w:rsidP="00762B0E">
      <w:pPr>
        <w:contextualSpacing/>
        <w:jc w:val="both"/>
        <w:rPr>
          <w:color w:val="000000" w:themeColor="text1"/>
          <w:szCs w:val="22"/>
        </w:rPr>
      </w:pPr>
      <w:r w:rsidRPr="006A47D9">
        <w:rPr>
          <w:rFonts w:hint="eastAsia"/>
          <w:color w:val="000000" w:themeColor="text1"/>
          <w:szCs w:val="22"/>
          <w:lang w:eastAsia="zh-CN"/>
        </w:rPr>
        <w:t>T</w:t>
      </w:r>
      <w:r w:rsidRPr="006A47D9">
        <w:rPr>
          <w:color w:val="000000" w:themeColor="text1"/>
          <w:szCs w:val="22"/>
        </w:rPr>
        <w:t xml:space="preserve">here are no </w:t>
      </w:r>
      <w:r w:rsidRPr="006A47D9">
        <w:rPr>
          <w:color w:val="000000" w:themeColor="text1"/>
          <w:szCs w:val="22"/>
          <w:lang w:eastAsia="zh-CN"/>
        </w:rPr>
        <w:t>G</w:t>
      </w:r>
      <w:r w:rsidRPr="006A47D9">
        <w:rPr>
          <w:rFonts w:hint="eastAsia"/>
          <w:color w:val="000000" w:themeColor="text1"/>
          <w:szCs w:val="22"/>
          <w:lang w:eastAsia="zh-CN"/>
        </w:rPr>
        <w:t>eneral</w:t>
      </w:r>
      <w:r w:rsidRPr="006A47D9">
        <w:rPr>
          <w:color w:val="000000" w:themeColor="text1"/>
          <w:szCs w:val="22"/>
        </w:rPr>
        <w:t xml:space="preserve"> items </w:t>
      </w:r>
      <w:r w:rsidR="006A47D9" w:rsidRPr="006A47D9">
        <w:rPr>
          <w:color w:val="000000" w:themeColor="text1"/>
          <w:szCs w:val="22"/>
        </w:rPr>
        <w:t>available, so</w:t>
      </w:r>
      <w:r w:rsidRPr="006A47D9">
        <w:rPr>
          <w:color w:val="000000" w:themeColor="text1"/>
          <w:szCs w:val="22"/>
          <w:lang w:eastAsia="zh-CN"/>
        </w:rPr>
        <w:t xml:space="preserve"> </w:t>
      </w:r>
      <w:r w:rsidR="00762B0E" w:rsidRPr="006A47D9">
        <w:rPr>
          <w:color w:val="000000" w:themeColor="text1"/>
          <w:szCs w:val="22"/>
        </w:rPr>
        <w:t>Chair does not start the discussion.</w:t>
      </w:r>
    </w:p>
    <w:p w14:paraId="343C00AA" w14:textId="77777777" w:rsidR="00582EFE" w:rsidRPr="006A47D9" w:rsidRDefault="00582EFE" w:rsidP="00B21D30">
      <w:pPr>
        <w:contextualSpacing/>
        <w:jc w:val="both"/>
        <w:rPr>
          <w:color w:val="000000" w:themeColor="text1"/>
          <w:szCs w:val="22"/>
        </w:rPr>
      </w:pPr>
    </w:p>
    <w:p w14:paraId="15243827" w14:textId="4F506A57" w:rsidR="006A47D9" w:rsidRPr="006A47D9" w:rsidRDefault="006A47D9" w:rsidP="00B21D30">
      <w:pPr>
        <w:contextualSpacing/>
        <w:jc w:val="both"/>
        <w:rPr>
          <w:color w:val="000000" w:themeColor="text1"/>
          <w:szCs w:val="22"/>
        </w:rPr>
      </w:pPr>
      <w:r w:rsidRPr="006A47D9">
        <w:rPr>
          <w:color w:val="000000" w:themeColor="text1"/>
          <w:szCs w:val="22"/>
        </w:rPr>
        <w:t xml:space="preserve">Chair reminds the group about the date of the next teleconference call, which is 14 August 2025, and the standard registration deadline of the Sep 2025 interim is 29 August.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4D23E4FD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B80DCF">
        <w:rPr>
          <w:szCs w:val="22"/>
        </w:rPr>
        <w:t>3</w:t>
      </w:r>
      <w:r w:rsidR="00E9533E">
        <w:rPr>
          <w:szCs w:val="22"/>
        </w:rPr>
        <w:t>:</w:t>
      </w:r>
      <w:r w:rsidR="00B80DCF">
        <w:rPr>
          <w:szCs w:val="22"/>
        </w:rPr>
        <w:t>57</w:t>
      </w:r>
      <w:r w:rsidR="00582EFE">
        <w:rPr>
          <w:szCs w:val="22"/>
        </w:rPr>
        <w:t xml:space="preserve"> 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75E76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FCA925" w:rsidR="00E75E76" w:rsidRPr="000D5BE2" w:rsidRDefault="00E75E76" w:rsidP="00E75E76">
            <w:pPr>
              <w:pStyle w:val="af8"/>
              <w:ind w:left="0"/>
            </w:pPr>
            <w:r w:rsidRPr="00324F69">
              <w:t xml:space="preserve">Vijay </w:t>
            </w:r>
            <w:proofErr w:type="spellStart"/>
            <w:r w:rsidRPr="00324F69">
              <w:t>Auluck</w:t>
            </w:r>
            <w:proofErr w:type="spellEnd"/>
          </w:p>
        </w:tc>
        <w:tc>
          <w:tcPr>
            <w:tcW w:w="4284" w:type="dxa"/>
          </w:tcPr>
          <w:p w14:paraId="0EFEEFFE" w14:textId="50F1CCC1" w:rsidR="00E75E76" w:rsidRPr="000D5BE2" w:rsidRDefault="00E75E76" w:rsidP="00E75E76">
            <w:pPr>
              <w:pStyle w:val="af8"/>
              <w:ind w:left="0"/>
            </w:pPr>
            <w:r w:rsidRPr="000D5BE2">
              <w:t>Self</w:t>
            </w:r>
          </w:p>
        </w:tc>
      </w:tr>
      <w:tr w:rsidR="00E75E76" w:rsidRPr="007B0587" w14:paraId="0A4724B3" w14:textId="77777777" w:rsidTr="00F668EE">
        <w:trPr>
          <w:trHeight w:val="246"/>
        </w:trPr>
        <w:tc>
          <w:tcPr>
            <w:tcW w:w="3047" w:type="dxa"/>
          </w:tcPr>
          <w:p w14:paraId="5CF8E8EE" w14:textId="6748D98F" w:rsidR="00E75E76" w:rsidRPr="000D5BE2" w:rsidRDefault="00E75E76" w:rsidP="00E75E76">
            <w:pPr>
              <w:pStyle w:val="af8"/>
              <w:ind w:left="0"/>
            </w:pPr>
            <w:r w:rsidRPr="00324F69">
              <w:t>Prasanna Desai</w:t>
            </w:r>
          </w:p>
        </w:tc>
        <w:tc>
          <w:tcPr>
            <w:tcW w:w="4284" w:type="dxa"/>
          </w:tcPr>
          <w:p w14:paraId="540CCDFC" w14:textId="70CF2DCB" w:rsidR="00E75E76" w:rsidRPr="000D5BE2" w:rsidRDefault="00E75E76" w:rsidP="00E75E76">
            <w:pPr>
              <w:pStyle w:val="af8"/>
              <w:ind w:left="0"/>
            </w:pPr>
            <w:r w:rsidRPr="000D5BE2">
              <w:t>Intel</w:t>
            </w:r>
          </w:p>
        </w:tc>
      </w:tr>
      <w:tr w:rsidR="000D5BE2" w:rsidRPr="007B0587" w14:paraId="39EF0B9C" w14:textId="77777777" w:rsidTr="00F668EE">
        <w:trPr>
          <w:trHeight w:val="246"/>
        </w:trPr>
        <w:tc>
          <w:tcPr>
            <w:tcW w:w="3047" w:type="dxa"/>
          </w:tcPr>
          <w:p w14:paraId="290F4998" w14:textId="55C804AF" w:rsidR="000D5BE2" w:rsidRPr="00324F69" w:rsidRDefault="000D5BE2" w:rsidP="00E75E76">
            <w:pPr>
              <w:pStyle w:val="af8"/>
              <w:ind w:left="0"/>
            </w:pPr>
            <w:proofErr w:type="spellStart"/>
            <w:r>
              <w:rPr>
                <w:rFonts w:hint="eastAsia"/>
              </w:rPr>
              <w:t>Yonggang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Fang</w:t>
            </w:r>
          </w:p>
        </w:tc>
        <w:tc>
          <w:tcPr>
            <w:tcW w:w="4284" w:type="dxa"/>
          </w:tcPr>
          <w:p w14:paraId="4A870C48" w14:textId="75687EA5" w:rsidR="000D5BE2" w:rsidRPr="000D5BE2" w:rsidRDefault="000D5BE2" w:rsidP="00E75E76">
            <w:pPr>
              <w:pStyle w:val="af8"/>
              <w:ind w:left="0"/>
            </w:pPr>
            <w:r w:rsidRPr="000D5BE2">
              <w:rPr>
                <w:rFonts w:hint="eastAsia"/>
              </w:rPr>
              <w:t>MediaTek</w:t>
            </w:r>
          </w:p>
        </w:tc>
        <w:bookmarkStart w:id="1" w:name="_GoBack"/>
        <w:bookmarkEnd w:id="1"/>
      </w:tr>
      <w:tr w:rsidR="00E75E76" w:rsidRPr="007B0587" w14:paraId="5FE4FCE4" w14:textId="77777777" w:rsidTr="0084334C">
        <w:trPr>
          <w:trHeight w:val="246"/>
        </w:trPr>
        <w:tc>
          <w:tcPr>
            <w:tcW w:w="3047" w:type="dxa"/>
          </w:tcPr>
          <w:p w14:paraId="44EF1BD3" w14:textId="3902BCE1" w:rsidR="00E75E76" w:rsidRPr="000D5BE2" w:rsidRDefault="00494446" w:rsidP="00E75E76">
            <w:pPr>
              <w:pStyle w:val="af8"/>
              <w:ind w:left="0"/>
            </w:pPr>
            <w:r w:rsidRPr="000D5BE2">
              <w:rPr>
                <w:rFonts w:hint="eastAsia"/>
              </w:rPr>
              <w:t>Lei</w:t>
            </w:r>
            <w:r w:rsidRPr="000D5BE2">
              <w:t xml:space="preserve"> </w:t>
            </w:r>
            <w:r w:rsidRPr="000D5BE2">
              <w:rPr>
                <w:rFonts w:hint="eastAsia"/>
              </w:rPr>
              <w:t>Wang</w:t>
            </w:r>
          </w:p>
        </w:tc>
        <w:tc>
          <w:tcPr>
            <w:tcW w:w="4284" w:type="dxa"/>
          </w:tcPr>
          <w:p w14:paraId="240B4864" w14:textId="4B257844" w:rsidR="00E75E76" w:rsidRPr="000D5BE2" w:rsidRDefault="00E75E76" w:rsidP="00E75E76">
            <w:pPr>
              <w:pStyle w:val="af8"/>
              <w:ind w:left="0"/>
            </w:pPr>
            <w:proofErr w:type="spellStart"/>
            <w:r w:rsidRPr="000D5BE2">
              <w:t>Futurewei</w:t>
            </w:r>
            <w:proofErr w:type="spellEnd"/>
          </w:p>
        </w:tc>
      </w:tr>
      <w:tr w:rsidR="003F1BC2" w:rsidRPr="007B0587" w14:paraId="49F2533F" w14:textId="77777777" w:rsidTr="0084334C">
        <w:trPr>
          <w:trHeight w:val="246"/>
        </w:trPr>
        <w:tc>
          <w:tcPr>
            <w:tcW w:w="3047" w:type="dxa"/>
          </w:tcPr>
          <w:p w14:paraId="306D25A7" w14:textId="609AC3F8" w:rsidR="003F1BC2" w:rsidRPr="000D5BE2" w:rsidRDefault="003F1BC2" w:rsidP="003F1BC2">
            <w:pPr>
              <w:pStyle w:val="af8"/>
              <w:ind w:left="0"/>
              <w:rPr>
                <w:rFonts w:hint="eastAsia"/>
              </w:rPr>
            </w:pPr>
            <w:r w:rsidRPr="003F1BC2">
              <w:t>Timothy Jeffries</w:t>
            </w:r>
          </w:p>
        </w:tc>
        <w:tc>
          <w:tcPr>
            <w:tcW w:w="4284" w:type="dxa"/>
          </w:tcPr>
          <w:p w14:paraId="664A42D2" w14:textId="217CBD09" w:rsidR="003F1BC2" w:rsidRPr="000D5BE2" w:rsidRDefault="003F1BC2" w:rsidP="003F1BC2">
            <w:pPr>
              <w:pStyle w:val="af8"/>
              <w:ind w:left="0"/>
            </w:pPr>
            <w:proofErr w:type="spellStart"/>
            <w:r w:rsidRPr="000D5BE2">
              <w:t>Futurewei</w:t>
            </w:r>
            <w:proofErr w:type="spellEnd"/>
          </w:p>
        </w:tc>
      </w:tr>
      <w:tr w:rsidR="003F1BC2" w:rsidRPr="007B0587" w14:paraId="726341A0" w14:textId="77777777" w:rsidTr="0084334C">
        <w:trPr>
          <w:trHeight w:val="246"/>
        </w:trPr>
        <w:tc>
          <w:tcPr>
            <w:tcW w:w="3047" w:type="dxa"/>
          </w:tcPr>
          <w:p w14:paraId="21F6463F" w14:textId="286CEBAF" w:rsidR="003F1BC2" w:rsidRPr="003F1BC2" w:rsidRDefault="003F1BC2" w:rsidP="003F1BC2">
            <w:pPr>
              <w:pStyle w:val="af8"/>
              <w:ind w:left="0"/>
            </w:pPr>
            <w:r w:rsidRPr="003F1BC2">
              <w:t>Mike Lynch</w:t>
            </w:r>
          </w:p>
        </w:tc>
        <w:tc>
          <w:tcPr>
            <w:tcW w:w="4284" w:type="dxa"/>
          </w:tcPr>
          <w:p w14:paraId="7FF1980E" w14:textId="549C4C39" w:rsidR="003F1BC2" w:rsidRPr="000D5BE2" w:rsidRDefault="003F1BC2" w:rsidP="003F1BC2">
            <w:pPr>
              <w:pStyle w:val="af8"/>
              <w:ind w:left="0"/>
            </w:pPr>
            <w:r w:rsidRPr="003F1BC2">
              <w:t>MJ Lynch &amp; Associates, LLC.</w:t>
            </w:r>
          </w:p>
        </w:tc>
      </w:tr>
      <w:tr w:rsidR="003F1BC2" w:rsidRPr="007B0587" w14:paraId="614A9FC3" w14:textId="77777777" w:rsidTr="0084334C">
        <w:trPr>
          <w:trHeight w:val="246"/>
        </w:trPr>
        <w:tc>
          <w:tcPr>
            <w:tcW w:w="3047" w:type="dxa"/>
          </w:tcPr>
          <w:p w14:paraId="1BA86898" w14:textId="39E84BF2" w:rsidR="003F1BC2" w:rsidRPr="003F1BC2" w:rsidRDefault="003F1BC2" w:rsidP="003F1BC2">
            <w:pPr>
              <w:pStyle w:val="af8"/>
              <w:ind w:left="0"/>
            </w:pPr>
            <w:r w:rsidRPr="003F1BC2">
              <w:t xml:space="preserve">Anand </w:t>
            </w:r>
            <w:proofErr w:type="spellStart"/>
            <w:r w:rsidRPr="003F1BC2">
              <w:t>Jee</w:t>
            </w:r>
            <w:proofErr w:type="spellEnd"/>
          </w:p>
        </w:tc>
        <w:tc>
          <w:tcPr>
            <w:tcW w:w="4284" w:type="dxa"/>
          </w:tcPr>
          <w:p w14:paraId="26C150EF" w14:textId="56F7D720" w:rsidR="003F1BC2" w:rsidRPr="003F1BC2" w:rsidRDefault="003F1BC2" w:rsidP="003F1BC2">
            <w:pPr>
              <w:pStyle w:val="af8"/>
              <w:ind w:left="0"/>
            </w:pPr>
            <w:r w:rsidRPr="003F1BC2">
              <w:t>Samsung</w:t>
            </w:r>
          </w:p>
        </w:tc>
      </w:tr>
      <w:tr w:rsidR="003F1BC2" w:rsidRPr="009A00D9" w14:paraId="29BDF560" w14:textId="77777777" w:rsidTr="0084334C">
        <w:trPr>
          <w:trHeight w:val="246"/>
        </w:trPr>
        <w:tc>
          <w:tcPr>
            <w:tcW w:w="3047" w:type="dxa"/>
          </w:tcPr>
          <w:p w14:paraId="52B72A0E" w14:textId="0962E279" w:rsidR="003F1BC2" w:rsidRPr="000D5BE2" w:rsidRDefault="003F1BC2" w:rsidP="003F1BC2">
            <w:pPr>
              <w:pStyle w:val="af8"/>
              <w:ind w:left="0"/>
            </w:pPr>
            <w:proofErr w:type="spellStart"/>
            <w:r w:rsidRPr="00324F69">
              <w:t>Chenhe</w:t>
            </w:r>
            <w:proofErr w:type="spellEnd"/>
            <w:r w:rsidRPr="00324F69">
              <w:t xml:space="preserve"> Ji</w:t>
            </w:r>
          </w:p>
        </w:tc>
        <w:tc>
          <w:tcPr>
            <w:tcW w:w="4284" w:type="dxa"/>
          </w:tcPr>
          <w:p w14:paraId="57D53779" w14:textId="3196E3AC" w:rsidR="003F1BC2" w:rsidRPr="000D5BE2" w:rsidRDefault="003F1BC2" w:rsidP="003F1BC2">
            <w:pPr>
              <w:pStyle w:val="af8"/>
              <w:ind w:left="0"/>
            </w:pPr>
            <w:r w:rsidRPr="000D5BE2">
              <w:t>Huawei</w:t>
            </w:r>
          </w:p>
        </w:tc>
      </w:tr>
      <w:tr w:rsidR="003F1BC2" w:rsidRPr="009A00D9" w14:paraId="306DD059" w14:textId="77777777" w:rsidTr="0084334C">
        <w:trPr>
          <w:trHeight w:val="246"/>
        </w:trPr>
        <w:tc>
          <w:tcPr>
            <w:tcW w:w="3047" w:type="dxa"/>
          </w:tcPr>
          <w:p w14:paraId="6F8B636F" w14:textId="35632B9F" w:rsidR="003F1BC2" w:rsidRPr="00324F69" w:rsidRDefault="003F1BC2" w:rsidP="003F1BC2">
            <w:pPr>
              <w:pStyle w:val="af8"/>
              <w:ind w:left="0"/>
            </w:pPr>
            <w:r w:rsidRPr="000D5BE2">
              <w:t xml:space="preserve">Dave </w:t>
            </w:r>
            <w:proofErr w:type="spellStart"/>
            <w:r w:rsidRPr="000D5BE2">
              <w:t>Halasz</w:t>
            </w:r>
            <w:proofErr w:type="spellEnd"/>
          </w:p>
        </w:tc>
        <w:tc>
          <w:tcPr>
            <w:tcW w:w="4284" w:type="dxa"/>
          </w:tcPr>
          <w:p w14:paraId="51727E8D" w14:textId="388D5285" w:rsidR="003F1BC2" w:rsidRPr="000D5BE2" w:rsidRDefault="003F1BC2" w:rsidP="003F1BC2">
            <w:pPr>
              <w:pStyle w:val="af8"/>
              <w:ind w:left="0"/>
            </w:pPr>
            <w:r w:rsidRPr="000D5BE2">
              <w:t>Morse Micro</w:t>
            </w:r>
          </w:p>
        </w:tc>
      </w:tr>
      <w:tr w:rsidR="003F1BC2" w:rsidRPr="009A00D9" w14:paraId="01DC54DA" w14:textId="77777777" w:rsidTr="0084334C">
        <w:trPr>
          <w:trHeight w:val="246"/>
        </w:trPr>
        <w:tc>
          <w:tcPr>
            <w:tcW w:w="3047" w:type="dxa"/>
          </w:tcPr>
          <w:p w14:paraId="1250A334" w14:textId="7127637F" w:rsidR="003F1BC2" w:rsidRPr="00324F69" w:rsidRDefault="003F1BC2" w:rsidP="003F1BC2">
            <w:pPr>
              <w:pStyle w:val="af8"/>
              <w:ind w:left="0"/>
            </w:pPr>
            <w:r w:rsidRPr="000D5BE2">
              <w:t>Hassan Yaghoobi</w:t>
            </w:r>
          </w:p>
        </w:tc>
        <w:tc>
          <w:tcPr>
            <w:tcW w:w="4284" w:type="dxa"/>
          </w:tcPr>
          <w:p w14:paraId="3A91AE66" w14:textId="0F20E4F8" w:rsidR="003F1BC2" w:rsidRPr="000D5BE2" w:rsidRDefault="003F1BC2" w:rsidP="003F1BC2">
            <w:pPr>
              <w:pStyle w:val="af8"/>
              <w:ind w:left="0"/>
            </w:pPr>
            <w:r w:rsidRPr="000D5BE2">
              <w:t>Apple</w:t>
            </w:r>
          </w:p>
        </w:tc>
      </w:tr>
      <w:tr w:rsidR="003F1BC2" w:rsidRPr="007B0587" w14:paraId="66CEDC62" w14:textId="77777777" w:rsidTr="00F668EE">
        <w:trPr>
          <w:trHeight w:val="246"/>
        </w:trPr>
        <w:tc>
          <w:tcPr>
            <w:tcW w:w="3047" w:type="dxa"/>
          </w:tcPr>
          <w:p w14:paraId="53BFF4F7" w14:textId="49ABC05E" w:rsidR="003F1BC2" w:rsidRPr="00324F69" w:rsidRDefault="003F1BC2" w:rsidP="003F1BC2">
            <w:pPr>
              <w:pStyle w:val="af8"/>
              <w:ind w:left="0"/>
            </w:pPr>
            <w:r w:rsidRPr="000D5BE2">
              <w:t>Jay Holcomb</w:t>
            </w:r>
          </w:p>
        </w:tc>
        <w:tc>
          <w:tcPr>
            <w:tcW w:w="4284" w:type="dxa"/>
          </w:tcPr>
          <w:p w14:paraId="06257A3B" w14:textId="5CFFA9EB" w:rsidR="003F1BC2" w:rsidRPr="000D5BE2" w:rsidRDefault="003F1BC2" w:rsidP="003F1BC2">
            <w:pPr>
              <w:pStyle w:val="af8"/>
              <w:ind w:left="0"/>
            </w:pPr>
            <w:r w:rsidRPr="000D5BE2">
              <w:t>Self</w:t>
            </w:r>
          </w:p>
        </w:tc>
      </w:tr>
      <w:tr w:rsidR="003F1BC2" w:rsidRPr="007B0587" w14:paraId="03D5196D" w14:textId="77777777" w:rsidTr="0084334C">
        <w:trPr>
          <w:trHeight w:val="246"/>
        </w:trPr>
        <w:tc>
          <w:tcPr>
            <w:tcW w:w="3047" w:type="dxa"/>
          </w:tcPr>
          <w:p w14:paraId="26016DB1" w14:textId="11D5E624" w:rsidR="003F1BC2" w:rsidRPr="000D5BE2" w:rsidRDefault="003F1BC2" w:rsidP="003F1BC2">
            <w:pPr>
              <w:pStyle w:val="af8"/>
              <w:ind w:left="0"/>
            </w:pPr>
            <w:r w:rsidRPr="00324F69">
              <w:t>Joseph Levy</w:t>
            </w:r>
          </w:p>
        </w:tc>
        <w:tc>
          <w:tcPr>
            <w:tcW w:w="4284" w:type="dxa"/>
          </w:tcPr>
          <w:p w14:paraId="1FD9DBE1" w14:textId="55EAC0C7" w:rsidR="003F1BC2" w:rsidRPr="000D5BE2" w:rsidRDefault="003F1BC2" w:rsidP="003F1BC2">
            <w:pPr>
              <w:pStyle w:val="af8"/>
              <w:ind w:left="0"/>
            </w:pPr>
            <w:proofErr w:type="spellStart"/>
            <w:r w:rsidRPr="000D5BE2">
              <w:t>InterDigital</w:t>
            </w:r>
            <w:proofErr w:type="spellEnd"/>
          </w:p>
        </w:tc>
      </w:tr>
      <w:tr w:rsidR="003F1BC2" w:rsidRPr="009A00D9" w14:paraId="014D1D4A" w14:textId="77777777" w:rsidTr="0084334C">
        <w:trPr>
          <w:trHeight w:val="246"/>
        </w:trPr>
        <w:tc>
          <w:tcPr>
            <w:tcW w:w="3047" w:type="dxa"/>
          </w:tcPr>
          <w:p w14:paraId="5746A6FA" w14:textId="0D89C146" w:rsidR="003F1BC2" w:rsidRPr="000D5BE2" w:rsidRDefault="003F1BC2" w:rsidP="003F1BC2">
            <w:pPr>
              <w:pStyle w:val="af8"/>
              <w:ind w:left="0"/>
            </w:pPr>
            <w:r w:rsidRPr="00324F69">
              <w:t>Gaurav Patwardhan</w:t>
            </w:r>
          </w:p>
        </w:tc>
        <w:tc>
          <w:tcPr>
            <w:tcW w:w="4284" w:type="dxa"/>
          </w:tcPr>
          <w:p w14:paraId="4C80B92F" w14:textId="16B945F1" w:rsidR="003F1BC2" w:rsidRPr="000D5BE2" w:rsidRDefault="003F1BC2" w:rsidP="003F1BC2">
            <w:pPr>
              <w:pStyle w:val="af8"/>
              <w:ind w:left="0"/>
            </w:pPr>
            <w:r w:rsidRPr="000D5BE2">
              <w:t>Hewlett Packard Enterprise</w:t>
            </w:r>
          </w:p>
        </w:tc>
      </w:tr>
      <w:tr w:rsidR="003F1BC2" w:rsidRPr="007B0587" w14:paraId="05565418" w14:textId="77777777" w:rsidTr="00FD48CB">
        <w:trPr>
          <w:trHeight w:val="246"/>
        </w:trPr>
        <w:tc>
          <w:tcPr>
            <w:tcW w:w="3047" w:type="dxa"/>
          </w:tcPr>
          <w:p w14:paraId="75CCDD71" w14:textId="578AFD71" w:rsidR="003F1BC2" w:rsidRPr="000D5BE2" w:rsidRDefault="003F1BC2" w:rsidP="003F1BC2">
            <w:pPr>
              <w:pStyle w:val="af8"/>
              <w:ind w:left="0"/>
            </w:pPr>
            <w:r w:rsidRPr="00324F69">
              <w:t>Al Petrick</w:t>
            </w:r>
          </w:p>
        </w:tc>
        <w:tc>
          <w:tcPr>
            <w:tcW w:w="4284" w:type="dxa"/>
          </w:tcPr>
          <w:p w14:paraId="4F5830D6" w14:textId="0A29CEBE" w:rsidR="003F1BC2" w:rsidRPr="000D5BE2" w:rsidRDefault="003F1BC2" w:rsidP="003F1BC2">
            <w:pPr>
              <w:pStyle w:val="af8"/>
              <w:ind w:left="0"/>
            </w:pPr>
            <w:r w:rsidRPr="000D5BE2">
              <w:t>Jones-Petrick Associates</w:t>
            </w:r>
          </w:p>
        </w:tc>
      </w:tr>
      <w:tr w:rsidR="003F1BC2" w:rsidRPr="007B0587" w14:paraId="3C58E28D" w14:textId="77777777" w:rsidTr="00FD48CB">
        <w:trPr>
          <w:trHeight w:val="246"/>
        </w:trPr>
        <w:tc>
          <w:tcPr>
            <w:tcW w:w="3047" w:type="dxa"/>
          </w:tcPr>
          <w:p w14:paraId="03FD6605" w14:textId="0A70B6E1" w:rsidR="003F1BC2" w:rsidRPr="000D5BE2" w:rsidRDefault="003F1BC2" w:rsidP="003F1BC2">
            <w:pPr>
              <w:pStyle w:val="af8"/>
              <w:ind w:left="0"/>
            </w:pPr>
            <w:r w:rsidRPr="00324F69">
              <w:t>Dorothy Stanley</w:t>
            </w:r>
          </w:p>
        </w:tc>
        <w:tc>
          <w:tcPr>
            <w:tcW w:w="4284" w:type="dxa"/>
          </w:tcPr>
          <w:p w14:paraId="2B3F742E" w14:textId="21247C7A" w:rsidR="003F1BC2" w:rsidRPr="000D5BE2" w:rsidRDefault="003F1BC2" w:rsidP="003F1BC2">
            <w:pPr>
              <w:pStyle w:val="af8"/>
              <w:ind w:left="0"/>
            </w:pPr>
            <w:r w:rsidRPr="000D5BE2">
              <w:t>Hewlett Packard Enterprise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656F" w14:textId="77777777" w:rsidR="00F4363B" w:rsidRDefault="00F4363B">
      <w:r>
        <w:separator/>
      </w:r>
    </w:p>
  </w:endnote>
  <w:endnote w:type="continuationSeparator" w:id="0">
    <w:p w14:paraId="61DC4A5D" w14:textId="77777777" w:rsidR="00F4363B" w:rsidRDefault="00F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F4363B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F54E" w14:textId="77777777" w:rsidR="00F4363B" w:rsidRDefault="00F4363B">
      <w:r>
        <w:separator/>
      </w:r>
    </w:p>
  </w:footnote>
  <w:footnote w:type="continuationSeparator" w:id="0">
    <w:p w14:paraId="1D798735" w14:textId="77777777" w:rsidR="00F4363B" w:rsidRDefault="00F4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19AE5BA9" w:rsidR="00BC2B32" w:rsidRDefault="008B526A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Aug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82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3"/>
  </w:num>
  <w:num w:numId="6">
    <w:abstractNumId w:val="2"/>
  </w:num>
  <w:num w:numId="7">
    <w:abstractNumId w:val="1"/>
  </w:num>
  <w:num w:numId="8">
    <w:abstractNumId w:val="3"/>
  </w:num>
  <w:num w:numId="9">
    <w:abstractNumId w:val="25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16"/>
  </w:num>
  <w:num w:numId="15">
    <w:abstractNumId w:val="24"/>
  </w:num>
  <w:num w:numId="16">
    <w:abstractNumId w:val="18"/>
  </w:num>
  <w:num w:numId="17">
    <w:abstractNumId w:val="0"/>
  </w:num>
  <w:num w:numId="18">
    <w:abstractNumId w:val="22"/>
  </w:num>
  <w:num w:numId="19">
    <w:abstractNumId w:val="26"/>
  </w:num>
  <w:num w:numId="20">
    <w:abstractNumId w:val="27"/>
  </w:num>
  <w:num w:numId="21">
    <w:abstractNumId w:val="4"/>
  </w:num>
  <w:num w:numId="22">
    <w:abstractNumId w:val="6"/>
  </w:num>
  <w:num w:numId="23">
    <w:abstractNumId w:val="30"/>
  </w:num>
  <w:num w:numId="24">
    <w:abstractNumId w:val="19"/>
  </w:num>
  <w:num w:numId="25">
    <w:abstractNumId w:val="15"/>
  </w:num>
  <w:num w:numId="26">
    <w:abstractNumId w:val="8"/>
  </w:num>
  <w:num w:numId="27">
    <w:abstractNumId w:val="21"/>
  </w:num>
  <w:num w:numId="28">
    <w:abstractNumId w:val="20"/>
  </w:num>
  <w:num w:numId="29">
    <w:abstractNumId w:val="9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59C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9697B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5BE2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51A3"/>
    <w:rsid w:val="001B6840"/>
    <w:rsid w:val="001C0529"/>
    <w:rsid w:val="001C068B"/>
    <w:rsid w:val="001C38A0"/>
    <w:rsid w:val="001E0F4A"/>
    <w:rsid w:val="001E760C"/>
    <w:rsid w:val="001F1D35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161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755A2"/>
    <w:rsid w:val="00281CA1"/>
    <w:rsid w:val="002865F4"/>
    <w:rsid w:val="00287F31"/>
    <w:rsid w:val="0029371D"/>
    <w:rsid w:val="00294422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146D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0416"/>
    <w:rsid w:val="003B3A4C"/>
    <w:rsid w:val="003C03DD"/>
    <w:rsid w:val="003C0865"/>
    <w:rsid w:val="003C0FDF"/>
    <w:rsid w:val="003C3212"/>
    <w:rsid w:val="003C417C"/>
    <w:rsid w:val="003C78F3"/>
    <w:rsid w:val="003E6833"/>
    <w:rsid w:val="003F0438"/>
    <w:rsid w:val="003F0982"/>
    <w:rsid w:val="003F1BC2"/>
    <w:rsid w:val="003F1E19"/>
    <w:rsid w:val="003F3B52"/>
    <w:rsid w:val="003F4ABB"/>
    <w:rsid w:val="003F6104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4446"/>
    <w:rsid w:val="00496458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110C8"/>
    <w:rsid w:val="00511D1A"/>
    <w:rsid w:val="005229BF"/>
    <w:rsid w:val="005244FB"/>
    <w:rsid w:val="005261DC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28DF"/>
    <w:rsid w:val="005B6259"/>
    <w:rsid w:val="005C3ABD"/>
    <w:rsid w:val="005D2ABD"/>
    <w:rsid w:val="005E020E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A47D9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67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5FB2"/>
    <w:rsid w:val="00757E8B"/>
    <w:rsid w:val="00762A3C"/>
    <w:rsid w:val="00762B0E"/>
    <w:rsid w:val="00775C9F"/>
    <w:rsid w:val="00780817"/>
    <w:rsid w:val="00781771"/>
    <w:rsid w:val="00785C87"/>
    <w:rsid w:val="00795D93"/>
    <w:rsid w:val="00797FDC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526A"/>
    <w:rsid w:val="008C03A0"/>
    <w:rsid w:val="008C42C0"/>
    <w:rsid w:val="008C6644"/>
    <w:rsid w:val="008D0BAD"/>
    <w:rsid w:val="008D1EC2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0B2F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29F3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80DC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D4B3B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75E76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E2E39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363B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0049"/>
    <w:rsid w:val="00FC6D0A"/>
    <w:rsid w:val="00FD2051"/>
    <w:rsid w:val="00FD5231"/>
    <w:rsid w:val="00FD58EF"/>
    <w:rsid w:val="00FD6846"/>
    <w:rsid w:val="00FE27CF"/>
    <w:rsid w:val="00FE3626"/>
    <w:rsid w:val="00FE5429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73-01-0000-proposed-response-to-draft-rspg-opinion-on-long-term-vision-for-the-upper-6-ghz-ban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73-00-0000-proposed-response-to-draft-rspg-opinion-on-long-term-vision-for-the-upper-6-ghz-band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74-00-0000-rr-tag-minutes-24-july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78-00-0000-rr-tag-agenda-7-august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B1EF-2761-408B-B38E-6C5E90C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16</cp:revision>
  <cp:lastPrinted>2012-05-15T22:13:00Z</cp:lastPrinted>
  <dcterms:created xsi:type="dcterms:W3CDTF">2025-06-27T02:35:00Z</dcterms:created>
  <dcterms:modified xsi:type="dcterms:W3CDTF">2025-08-11T01:12:00Z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