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45782FC5" w:rsidR="0003157D" w:rsidRDefault="00183BA3" w:rsidP="00805054">
            <w:pPr>
              <w:pStyle w:val="T2"/>
              <w:widowControl w:val="0"/>
              <w:spacing w:after="120"/>
            </w:pPr>
            <w:r>
              <w:t>1</w:t>
            </w:r>
            <w:r w:rsidR="00B460B0">
              <w:t>9</w:t>
            </w:r>
            <w:r w:rsidR="00C76554">
              <w:t xml:space="preserve"> </w:t>
            </w:r>
            <w:r>
              <w:rPr>
                <w:rFonts w:hint="eastAsia"/>
                <w:lang w:eastAsia="zh-CN"/>
              </w:rPr>
              <w:t>Jun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1DF6FA1B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B460B0">
              <w:rPr>
                <w:b w:val="0"/>
                <w:sz w:val="20"/>
              </w:rPr>
              <w:t>20</w:t>
            </w:r>
            <w:r w:rsidR="00C76554">
              <w:rPr>
                <w:b w:val="0"/>
                <w:sz w:val="20"/>
              </w:rPr>
              <w:t xml:space="preserve"> </w:t>
            </w:r>
            <w:r w:rsidR="00183BA3">
              <w:rPr>
                <w:rFonts w:hint="eastAsia"/>
                <w:b w:val="0"/>
                <w:sz w:val="20"/>
                <w:lang w:eastAsia="zh-CN"/>
              </w:rPr>
              <w:t>Jun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2327B158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183BA3">
                              <w:rPr>
                                <w:color w:val="000000"/>
                              </w:rPr>
                              <w:t>1</w:t>
                            </w:r>
                            <w:r w:rsidR="00B460B0">
                              <w:rPr>
                                <w:color w:val="000000"/>
                              </w:rPr>
                              <w:t>9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83BA3">
                              <w:rPr>
                                <w:color w:val="000000"/>
                              </w:rPr>
                              <w:t>Jun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2327B158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183BA3">
                        <w:rPr>
                          <w:color w:val="000000"/>
                        </w:rPr>
                        <w:t>1</w:t>
                      </w:r>
                      <w:r w:rsidR="00B460B0">
                        <w:rPr>
                          <w:color w:val="000000"/>
                        </w:rPr>
                        <w:t>9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183BA3">
                        <w:rPr>
                          <w:color w:val="000000"/>
                        </w:rPr>
                        <w:t>Jun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4686B448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7C50EC">
          <w:rPr>
            <w:rStyle w:val="af1"/>
            <w:b/>
            <w:szCs w:val="22"/>
          </w:rPr>
          <w:t>18-2</w:t>
        </w:r>
        <w:r w:rsidR="006C4FFE" w:rsidRPr="007C50EC">
          <w:rPr>
            <w:rStyle w:val="af1"/>
            <w:b/>
            <w:szCs w:val="22"/>
          </w:rPr>
          <w:t>5</w:t>
        </w:r>
        <w:r w:rsidR="00891AFE" w:rsidRPr="007C50EC">
          <w:rPr>
            <w:rStyle w:val="af1"/>
            <w:b/>
            <w:szCs w:val="22"/>
          </w:rPr>
          <w:t>/</w:t>
        </w:r>
        <w:r w:rsidR="00E018E3" w:rsidRPr="007C50EC">
          <w:rPr>
            <w:rStyle w:val="af1"/>
            <w:b/>
            <w:szCs w:val="22"/>
          </w:rPr>
          <w:t>00</w:t>
        </w:r>
        <w:r w:rsidR="00782408" w:rsidRPr="007C50EC">
          <w:rPr>
            <w:rStyle w:val="af1"/>
            <w:b/>
            <w:szCs w:val="22"/>
          </w:rPr>
          <w:t>63</w:t>
        </w:r>
        <w:r w:rsidR="00891AFE" w:rsidRPr="007C50EC">
          <w:rPr>
            <w:rStyle w:val="af1"/>
            <w:b/>
            <w:szCs w:val="22"/>
          </w:rPr>
          <w:t>r</w:t>
        </w:r>
      </w:hyperlink>
      <w:r w:rsidR="00057CB1" w:rsidRPr="007C50EC">
        <w:rPr>
          <w:rStyle w:val="af1"/>
          <w:b/>
          <w:szCs w:val="22"/>
        </w:rPr>
        <w:t>1</w:t>
      </w:r>
      <w:bookmarkStart w:id="0" w:name="_GoBack"/>
      <w:bookmarkEnd w:id="0"/>
      <w:r w:rsidRPr="00BB3E90">
        <w:rPr>
          <w:szCs w:val="22"/>
        </w:rPr>
        <w:br/>
      </w:r>
    </w:p>
    <w:p w14:paraId="4CD0C897" w14:textId="2B579147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460B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 xml:space="preserve">Reminder that </w:t>
      </w:r>
      <w:hyperlink r:id="rId10" w:history="1">
        <w:r w:rsidRPr="00B460B0">
          <w:t>IMAT</w:t>
        </w:r>
      </w:hyperlink>
      <w:r w:rsidRPr="00B460B0">
        <w:rPr>
          <w:szCs w:val="22"/>
        </w:rPr>
        <w:t xml:space="preserve"> is being used for at</w:t>
      </w:r>
      <w:r w:rsidRPr="00BB3E90">
        <w:rPr>
          <w:bCs/>
          <w:szCs w:val="22"/>
        </w:rPr>
        <w:t>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43648102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3C0865" w:rsidRPr="003C0865">
        <w:t xml:space="preserve">Gaurav Patwardhan </w:t>
      </w:r>
    </w:p>
    <w:p w14:paraId="74EDE845" w14:textId="5D1CD01D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r w:rsidR="003C0865" w:rsidRPr="003C0865">
        <w:t>Al Petrick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378F2F20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3C0865" w:rsidRPr="003C0865">
        <w:rPr>
          <w:b/>
          <w:bCs/>
          <w:szCs w:val="22"/>
        </w:rPr>
        <w:t xml:space="preserve">To approve the weekly meeting minutes of the 12 June 2025 RR-TAG call as shown in the document </w:t>
      </w:r>
      <w:hyperlink r:id="rId11" w:history="1">
        <w:r w:rsidR="003C0865" w:rsidRPr="003C0865">
          <w:rPr>
            <w:rStyle w:val="af1"/>
            <w:b/>
            <w:bCs/>
            <w:szCs w:val="22"/>
          </w:rPr>
          <w:t>18-25/0062r0</w:t>
        </w:r>
      </w:hyperlink>
      <w:r w:rsidR="003C0865" w:rsidRPr="003C0865">
        <w:rPr>
          <w:b/>
          <w:bCs/>
          <w:szCs w:val="22"/>
        </w:rPr>
        <w:t xml:space="preserve"> 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0D78DDAF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proofErr w:type="spellStart"/>
      <w:r w:rsidR="003C0865" w:rsidRPr="003C0865">
        <w:t>Tuncer</w:t>
      </w:r>
      <w:proofErr w:type="spellEnd"/>
      <w:r w:rsidR="003C0865" w:rsidRPr="003C0865">
        <w:t xml:space="preserve"> </w:t>
      </w:r>
      <w:proofErr w:type="spellStart"/>
      <w:r w:rsidR="003C0865" w:rsidRPr="003C0865">
        <w:t>Baykas</w:t>
      </w:r>
      <w:proofErr w:type="spellEnd"/>
    </w:p>
    <w:p w14:paraId="5C92755D" w14:textId="1DC653DD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183BA3" w:rsidRPr="00183BA3">
        <w:t xml:space="preserve"> </w:t>
      </w:r>
      <w:proofErr w:type="spellStart"/>
      <w:r w:rsidR="003C0865" w:rsidRPr="003C0865">
        <w:t>Chenhe</w:t>
      </w:r>
      <w:proofErr w:type="spellEnd"/>
      <w:r w:rsidR="003C0865" w:rsidRPr="003C0865">
        <w:t xml:space="preserve"> Ji 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4119250" w14:textId="169F4FF9" w:rsidR="00C26282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183BA3">
        <w:rPr>
          <w:b/>
          <w:bCs/>
          <w:szCs w:val="22"/>
        </w:rPr>
        <w:t xml:space="preserve">India TRAI’s consultation </w:t>
      </w:r>
    </w:p>
    <w:p w14:paraId="78CBB2F5" w14:textId="77777777" w:rsidR="002E6CBB" w:rsidRDefault="002E6CBB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5F36147" w14:textId="0785ED56" w:rsidR="00183BA3" w:rsidRDefault="00E319C2" w:rsidP="00DA3FD2">
      <w:pPr>
        <w:tabs>
          <w:tab w:val="left" w:pos="720"/>
        </w:tabs>
        <w:contextualSpacing/>
        <w:rPr>
          <w:bCs/>
          <w:szCs w:val="22"/>
          <w:lang w:eastAsia="zh-CN"/>
        </w:rPr>
      </w:pPr>
      <w:r>
        <w:rPr>
          <w:rFonts w:hint="eastAsia"/>
          <w:szCs w:val="22"/>
          <w:lang w:eastAsia="zh-CN"/>
        </w:rPr>
        <w:t>Edward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Au</w:t>
      </w:r>
      <w:r w:rsidR="006C2094">
        <w:rPr>
          <w:szCs w:val="22"/>
        </w:rPr>
        <w:t xml:space="preserve"> passes the gavel to </w:t>
      </w:r>
      <w:r w:rsidR="00183BA3" w:rsidRPr="00183BA3">
        <w:rPr>
          <w:szCs w:val="22"/>
        </w:rPr>
        <w:t>Al Petrick</w:t>
      </w:r>
      <w:r w:rsidR="006C2094">
        <w:rPr>
          <w:szCs w:val="22"/>
        </w:rPr>
        <w:t>, co-Vice Chair, to</w:t>
      </w:r>
      <w:r w:rsidR="00183BA3">
        <w:rPr>
          <w:b/>
          <w:bCs/>
          <w:szCs w:val="22"/>
        </w:rPr>
        <w:t xml:space="preserve"> </w:t>
      </w:r>
      <w:r w:rsidR="00183BA3" w:rsidRPr="002E6CBB">
        <w:rPr>
          <w:bCs/>
          <w:szCs w:val="22"/>
        </w:rPr>
        <w:t>chair the meeting</w:t>
      </w:r>
      <w:r w:rsidR="00183BA3">
        <w:rPr>
          <w:rFonts w:hint="eastAsia"/>
          <w:bCs/>
          <w:szCs w:val="22"/>
          <w:lang w:eastAsia="zh-CN"/>
        </w:rPr>
        <w:t>.</w:t>
      </w:r>
    </w:p>
    <w:p w14:paraId="66F1F902" w14:textId="77777777" w:rsidR="00183BA3" w:rsidRPr="00BB3E90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4CA4BA37" w:rsidR="008C03A0" w:rsidRPr="00E9533E" w:rsidRDefault="00C26282" w:rsidP="002964D5">
      <w:pPr>
        <w:contextualSpacing/>
        <w:jc w:val="both"/>
        <w:rPr>
          <w:szCs w:val="22"/>
        </w:rPr>
      </w:pPr>
      <w:bookmarkStart w:id="1" w:name="_Hlk201283940"/>
      <w:r w:rsidRPr="00C26282">
        <w:rPr>
          <w:szCs w:val="22"/>
        </w:rPr>
        <w:t>Gaurav Patwardhan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r w:rsidR="008C03A0" w:rsidRPr="007C50EC">
          <w:rPr>
            <w:rStyle w:val="af1"/>
            <w:b/>
            <w:szCs w:val="22"/>
          </w:rPr>
          <w:t>18-2</w:t>
        </w:r>
        <w:r w:rsidR="009D5648" w:rsidRPr="007C50EC">
          <w:rPr>
            <w:rStyle w:val="af1"/>
            <w:b/>
            <w:szCs w:val="22"/>
          </w:rPr>
          <w:t>5</w:t>
        </w:r>
        <w:r w:rsidR="008C03A0" w:rsidRPr="007C50EC">
          <w:rPr>
            <w:rStyle w:val="af1"/>
            <w:b/>
            <w:szCs w:val="22"/>
          </w:rPr>
          <w:t>/00</w:t>
        </w:r>
        <w:r w:rsidR="00511D1A" w:rsidRPr="007C50EC">
          <w:rPr>
            <w:rStyle w:val="af1"/>
            <w:b/>
            <w:szCs w:val="22"/>
          </w:rPr>
          <w:t>60</w:t>
        </w:r>
        <w:r w:rsidR="008C03A0" w:rsidRPr="007C50EC">
          <w:rPr>
            <w:rStyle w:val="af1"/>
            <w:b/>
            <w:szCs w:val="22"/>
          </w:rPr>
          <w:t>r</w:t>
        </w:r>
      </w:hyperlink>
      <w:r w:rsidR="00E319C2" w:rsidRPr="007C50EC">
        <w:rPr>
          <w:rStyle w:val="af1"/>
          <w:b/>
          <w:szCs w:val="22"/>
        </w:rPr>
        <w:t>2</w:t>
      </w:r>
      <w:r w:rsidR="008C03A0" w:rsidRPr="00E9533E">
        <w:rPr>
          <w:szCs w:val="22"/>
        </w:rPr>
        <w:t xml:space="preserve"> IEEE 802 draft </w:t>
      </w:r>
      <w:r w:rsidR="009D5648" w:rsidRPr="00E9533E">
        <w:rPr>
          <w:szCs w:val="22"/>
        </w:rPr>
        <w:t xml:space="preserve">response to the </w:t>
      </w:r>
      <w:r w:rsidR="00303800" w:rsidRPr="00303800">
        <w:rPr>
          <w:szCs w:val="22"/>
        </w:rPr>
        <w:t>India TRAI’s consultation</w:t>
      </w:r>
      <w:r w:rsidR="009D5648" w:rsidRPr="00E9533E">
        <w:rPr>
          <w:szCs w:val="22"/>
        </w:rPr>
        <w:t xml:space="preserve"> “</w:t>
      </w:r>
      <w:r w:rsidR="00303800" w:rsidRPr="00303800">
        <w:rPr>
          <w:b/>
          <w:bCs/>
          <w:szCs w:val="22"/>
          <w:lang w:eastAsia="zh-CN"/>
        </w:rPr>
        <w:t>Consultation Paper on Assignment of the Microwave Spectrum in 6 GHz (lower), 7 GHz, 13 GHz, 15 GHz, 18 GHz, 21 GHz Bands, E-Band, and V-Band</w:t>
      </w:r>
      <w:r w:rsidR="009D5648" w:rsidRPr="00E9533E">
        <w:rPr>
          <w:szCs w:val="22"/>
        </w:rPr>
        <w:t>”</w:t>
      </w:r>
      <w:r w:rsidR="008C03A0" w:rsidRPr="00E9533E">
        <w:rPr>
          <w:szCs w:val="22"/>
        </w:rPr>
        <w:t>.</w:t>
      </w:r>
      <w:bookmarkEnd w:id="1"/>
      <w:r w:rsidR="008C03A0" w:rsidRPr="00E9533E">
        <w:rPr>
          <w:szCs w:val="22"/>
        </w:rPr>
        <w:t xml:space="preserve">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39D39317" w:rsidR="00F24499" w:rsidRDefault="00F24499" w:rsidP="002964D5">
      <w:pPr>
        <w:contextualSpacing/>
        <w:jc w:val="both"/>
        <w:rPr>
          <w:szCs w:val="22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8F7772" w:rsidRPr="008F7772">
        <w:rPr>
          <w:szCs w:val="22"/>
        </w:rPr>
        <w:t xml:space="preserve"> The discussion was based mainly on the modification of some </w:t>
      </w:r>
      <w:r w:rsidR="001B6840">
        <w:rPr>
          <w:szCs w:val="22"/>
        </w:rPr>
        <w:t>t</w:t>
      </w:r>
      <w:r w:rsidR="001B6840" w:rsidRPr="001B6840">
        <w:rPr>
          <w:szCs w:val="22"/>
        </w:rPr>
        <w:t xml:space="preserve">extual representation </w:t>
      </w:r>
      <w:r w:rsidR="001B6840">
        <w:rPr>
          <w:szCs w:val="22"/>
        </w:rPr>
        <w:t>and</w:t>
      </w:r>
      <w:r w:rsidR="001B6840" w:rsidRPr="001B6840">
        <w:t xml:space="preserve"> </w:t>
      </w:r>
      <w:r w:rsidR="002E6B30">
        <w:rPr>
          <w:szCs w:val="22"/>
        </w:rPr>
        <w:t xml:space="preserve">suggestions for adding reference on </w:t>
      </w:r>
      <w:r w:rsidR="00E2012F" w:rsidRPr="00E2012F">
        <w:rPr>
          <w:szCs w:val="22"/>
        </w:rPr>
        <w:t>millimeter wave</w:t>
      </w:r>
      <w:r w:rsidR="002E6B30">
        <w:rPr>
          <w:szCs w:val="22"/>
        </w:rPr>
        <w:t xml:space="preserve"> band.</w:t>
      </w:r>
    </w:p>
    <w:p w14:paraId="6E1DCCBA" w14:textId="03C4F7F7" w:rsidR="00B33AA8" w:rsidRDefault="00B33AA8" w:rsidP="002964D5">
      <w:pPr>
        <w:contextualSpacing/>
        <w:jc w:val="both"/>
        <w:rPr>
          <w:szCs w:val="22"/>
          <w:lang w:eastAsia="zh-CN"/>
        </w:rPr>
      </w:pPr>
    </w:p>
    <w:p w14:paraId="6BCD5562" w14:textId="77777777" w:rsidR="008F71AD" w:rsidRDefault="008F71AD" w:rsidP="008F71AD">
      <w:pPr>
        <w:contextualSpacing/>
        <w:jc w:val="both"/>
        <w:rPr>
          <w:szCs w:val="22"/>
        </w:rPr>
      </w:pPr>
      <w:r w:rsidRPr="00880488">
        <w:rPr>
          <w:szCs w:val="22"/>
        </w:rPr>
        <w:t xml:space="preserve">Chair informs the group, Direct Vote Live (DVL) will be used to record all technical motions. </w:t>
      </w:r>
      <w:r>
        <w:rPr>
          <w:szCs w:val="22"/>
        </w:rPr>
        <w:t xml:space="preserve">He </w:t>
      </w:r>
      <w:r w:rsidRPr="00880488">
        <w:rPr>
          <w:szCs w:val="22"/>
        </w:rPr>
        <w:t>moderates DVL.</w:t>
      </w:r>
    </w:p>
    <w:p w14:paraId="376654BB" w14:textId="77777777" w:rsidR="008F71AD" w:rsidRDefault="008F71AD" w:rsidP="002964D5">
      <w:pPr>
        <w:contextualSpacing/>
        <w:jc w:val="both"/>
        <w:rPr>
          <w:szCs w:val="22"/>
          <w:lang w:eastAsia="zh-CN"/>
        </w:rPr>
      </w:pPr>
    </w:p>
    <w:p w14:paraId="39ABA6D0" w14:textId="4E1C7E26" w:rsidR="00D93C7C" w:rsidRPr="008F71AD" w:rsidRDefault="00AF0E4D" w:rsidP="008F71AD">
      <w:pPr>
        <w:numPr>
          <w:ilvl w:val="0"/>
          <w:numId w:val="30"/>
        </w:numPr>
        <w:contextualSpacing/>
        <w:jc w:val="both"/>
        <w:rPr>
          <w:szCs w:val="22"/>
          <w:lang w:eastAsia="zh-CN"/>
        </w:rPr>
      </w:pPr>
      <w:r w:rsidRPr="008F71AD">
        <w:rPr>
          <w:b/>
          <w:bCs/>
          <w:szCs w:val="22"/>
          <w:lang w:eastAsia="zh-CN"/>
        </w:rPr>
        <w:t xml:space="preserve">Motion #3 (Technical):  Move to approve document </w:t>
      </w:r>
      <w:hyperlink r:id="rId13" w:history="1">
        <w:r w:rsidRPr="007C50EC">
          <w:rPr>
            <w:rStyle w:val="af1"/>
            <w:b/>
            <w:bCs/>
            <w:szCs w:val="22"/>
            <w:lang w:val="en-GB" w:eastAsia="zh-CN"/>
          </w:rPr>
          <w:t>18-25/0060r</w:t>
        </w:r>
        <w:r w:rsidR="00782408" w:rsidRPr="007C50EC">
          <w:rPr>
            <w:rStyle w:val="af1"/>
            <w:b/>
          </w:rPr>
          <w:t>3</w:t>
        </w:r>
      </w:hyperlink>
      <w:r w:rsidRPr="008F71AD">
        <w:rPr>
          <w:b/>
          <w:bCs/>
          <w:szCs w:val="22"/>
          <w:lang w:val="en-GB" w:eastAsia="zh-CN"/>
        </w:rPr>
        <w:t xml:space="preserve"> </w:t>
      </w:r>
      <w:r w:rsidRPr="008F71AD">
        <w:rPr>
          <w:b/>
          <w:bCs/>
          <w:szCs w:val="22"/>
          <w:lang w:eastAsia="zh-CN"/>
        </w:rPr>
        <w:t xml:space="preserve">in response to the Telecom Regulatory Authority of India (TRAI)’s consultation “Consultation Paper on Assignment of the Microwave Spectrum in 6 GHz (lower), 7 GHz, 13 GHz, 15 GHz, 18 GHz, 21 GHz Bands, E-Band, </w:t>
      </w:r>
      <w:r w:rsidRPr="008F71AD">
        <w:rPr>
          <w:b/>
          <w:bCs/>
          <w:szCs w:val="22"/>
          <w:lang w:eastAsia="zh-CN"/>
        </w:rPr>
        <w:lastRenderedPageBreak/>
        <w:t xml:space="preserve">and V-Band”, for review and approval by the IEEE 802 LMSC for submission </w:t>
      </w:r>
      <w:r w:rsidRPr="008F71AD">
        <w:rPr>
          <w:b/>
          <w:bCs/>
          <w:szCs w:val="22"/>
          <w:lang w:val="en-GB" w:eastAsia="zh-CN"/>
        </w:rPr>
        <w:t>to the TRAI before the contribution deadline.  The IEEE 802.18 Chair is authorized to make editorial changes as necessary.</w:t>
      </w:r>
    </w:p>
    <w:p w14:paraId="092B3C07" w14:textId="4689B95B" w:rsidR="00D93C7C" w:rsidRPr="008F71AD" w:rsidRDefault="00AF0E4D" w:rsidP="008F71AD">
      <w:pPr>
        <w:numPr>
          <w:ilvl w:val="1"/>
          <w:numId w:val="30"/>
        </w:numPr>
        <w:contextualSpacing/>
        <w:jc w:val="both"/>
        <w:rPr>
          <w:szCs w:val="22"/>
          <w:lang w:eastAsia="zh-CN"/>
        </w:rPr>
      </w:pPr>
      <w:r w:rsidRPr="008F71AD">
        <w:rPr>
          <w:szCs w:val="22"/>
          <w:lang w:eastAsia="zh-CN"/>
        </w:rPr>
        <w:t>Moved:</w:t>
      </w:r>
      <w:r w:rsidR="00781771">
        <w:rPr>
          <w:szCs w:val="22"/>
          <w:lang w:eastAsia="zh-CN"/>
        </w:rPr>
        <w:t xml:space="preserve"> </w:t>
      </w:r>
      <w:r w:rsidR="00781771" w:rsidRPr="00781771">
        <w:rPr>
          <w:szCs w:val="22"/>
          <w:lang w:eastAsia="zh-CN"/>
        </w:rPr>
        <w:t xml:space="preserve">Vijay </w:t>
      </w:r>
      <w:proofErr w:type="spellStart"/>
      <w:r w:rsidR="00781771" w:rsidRPr="00781771">
        <w:rPr>
          <w:szCs w:val="22"/>
          <w:lang w:eastAsia="zh-CN"/>
        </w:rPr>
        <w:t>Auluck</w:t>
      </w:r>
      <w:proofErr w:type="spellEnd"/>
    </w:p>
    <w:p w14:paraId="5AAA9070" w14:textId="45F69CE7" w:rsidR="00D93C7C" w:rsidRPr="008F71AD" w:rsidRDefault="00AF0E4D" w:rsidP="008F71AD">
      <w:pPr>
        <w:numPr>
          <w:ilvl w:val="1"/>
          <w:numId w:val="30"/>
        </w:numPr>
        <w:contextualSpacing/>
        <w:jc w:val="both"/>
        <w:rPr>
          <w:szCs w:val="22"/>
          <w:lang w:eastAsia="zh-CN"/>
        </w:rPr>
      </w:pPr>
      <w:r w:rsidRPr="008F71AD">
        <w:rPr>
          <w:szCs w:val="22"/>
          <w:lang w:eastAsia="zh-CN"/>
        </w:rPr>
        <w:t>Seconded:</w:t>
      </w:r>
      <w:r w:rsidR="00781771">
        <w:rPr>
          <w:szCs w:val="22"/>
          <w:lang w:eastAsia="zh-CN"/>
        </w:rPr>
        <w:t xml:space="preserve"> </w:t>
      </w:r>
      <w:r w:rsidR="00781771" w:rsidRPr="00781771">
        <w:rPr>
          <w:szCs w:val="22"/>
          <w:lang w:eastAsia="zh-CN"/>
        </w:rPr>
        <w:t>Gaurav Patwardhan</w:t>
      </w:r>
    </w:p>
    <w:p w14:paraId="5C7405DB" w14:textId="6C62A9B0" w:rsidR="00D93C7C" w:rsidRPr="008F71AD" w:rsidRDefault="00AF0E4D" w:rsidP="008F71AD">
      <w:pPr>
        <w:numPr>
          <w:ilvl w:val="1"/>
          <w:numId w:val="30"/>
        </w:numPr>
        <w:contextualSpacing/>
        <w:jc w:val="both"/>
        <w:rPr>
          <w:szCs w:val="22"/>
          <w:lang w:eastAsia="zh-CN"/>
        </w:rPr>
      </w:pPr>
      <w:r w:rsidRPr="008F71AD">
        <w:rPr>
          <w:szCs w:val="22"/>
          <w:lang w:eastAsia="zh-CN"/>
        </w:rPr>
        <w:t>Discussion:</w:t>
      </w:r>
      <w:r w:rsidR="00781771">
        <w:rPr>
          <w:szCs w:val="22"/>
          <w:lang w:eastAsia="zh-CN"/>
        </w:rPr>
        <w:t xml:space="preserve"> </w:t>
      </w:r>
      <w:r w:rsidR="00781771">
        <w:rPr>
          <w:rFonts w:hint="eastAsia"/>
          <w:szCs w:val="22"/>
          <w:lang w:eastAsia="zh-CN"/>
        </w:rPr>
        <w:t>None</w:t>
      </w:r>
    </w:p>
    <w:p w14:paraId="6A119559" w14:textId="399C0DCB" w:rsidR="00D93C7C" w:rsidRPr="008F71AD" w:rsidRDefault="00AF0E4D" w:rsidP="008F71AD">
      <w:pPr>
        <w:numPr>
          <w:ilvl w:val="1"/>
          <w:numId w:val="30"/>
        </w:numPr>
        <w:contextualSpacing/>
        <w:jc w:val="both"/>
        <w:rPr>
          <w:szCs w:val="22"/>
          <w:lang w:eastAsia="zh-CN"/>
        </w:rPr>
      </w:pPr>
      <w:r w:rsidRPr="008F71AD">
        <w:rPr>
          <w:szCs w:val="22"/>
          <w:lang w:eastAsia="zh-CN"/>
        </w:rPr>
        <w:t>Result:</w:t>
      </w:r>
      <w:r w:rsidR="00AD3D8A">
        <w:rPr>
          <w:szCs w:val="22"/>
          <w:lang w:eastAsia="zh-CN"/>
        </w:rPr>
        <w:t xml:space="preserve"> </w:t>
      </w:r>
      <w:r w:rsidR="00781771">
        <w:rPr>
          <w:rFonts w:hint="eastAsia"/>
          <w:szCs w:val="22"/>
          <w:lang w:eastAsia="zh-CN"/>
        </w:rPr>
        <w:t>Approved</w:t>
      </w:r>
      <w:r w:rsidR="00781771">
        <w:rPr>
          <w:szCs w:val="22"/>
          <w:lang w:eastAsia="zh-CN"/>
        </w:rPr>
        <w:t xml:space="preserve"> (8 </w:t>
      </w:r>
      <w:r w:rsidR="00AD3D8A">
        <w:rPr>
          <w:rFonts w:hint="eastAsia"/>
          <w:szCs w:val="22"/>
          <w:lang w:eastAsia="zh-CN"/>
        </w:rPr>
        <w:t>Y,</w:t>
      </w:r>
      <w:r w:rsidR="00AD3D8A">
        <w:rPr>
          <w:szCs w:val="22"/>
          <w:lang w:eastAsia="zh-CN"/>
        </w:rPr>
        <w:t xml:space="preserve"> </w:t>
      </w:r>
      <w:r w:rsidR="00781771">
        <w:rPr>
          <w:szCs w:val="22"/>
          <w:lang w:eastAsia="zh-CN"/>
        </w:rPr>
        <w:t xml:space="preserve">0 </w:t>
      </w:r>
      <w:r w:rsidR="00AD3D8A">
        <w:rPr>
          <w:szCs w:val="22"/>
          <w:lang w:eastAsia="zh-CN"/>
        </w:rPr>
        <w:t xml:space="preserve">N, </w:t>
      </w:r>
      <w:r w:rsidR="00781771">
        <w:rPr>
          <w:szCs w:val="22"/>
          <w:lang w:eastAsia="zh-CN"/>
        </w:rPr>
        <w:t xml:space="preserve">1 </w:t>
      </w:r>
      <w:r w:rsidR="00AD3D8A">
        <w:rPr>
          <w:szCs w:val="22"/>
          <w:lang w:eastAsia="zh-CN"/>
        </w:rPr>
        <w:t>Abs</w:t>
      </w:r>
      <w:r w:rsidR="00781771">
        <w:rPr>
          <w:szCs w:val="22"/>
          <w:lang w:eastAsia="zh-CN"/>
        </w:rPr>
        <w:t>)</w:t>
      </w:r>
    </w:p>
    <w:p w14:paraId="3F9B5BA9" w14:textId="77777777" w:rsidR="00D93C7C" w:rsidRPr="008F71AD" w:rsidRDefault="00AF0E4D" w:rsidP="008F71AD">
      <w:pPr>
        <w:numPr>
          <w:ilvl w:val="1"/>
          <w:numId w:val="30"/>
        </w:numPr>
        <w:contextualSpacing/>
        <w:jc w:val="both"/>
        <w:rPr>
          <w:szCs w:val="22"/>
          <w:lang w:eastAsia="zh-CN"/>
        </w:rPr>
      </w:pPr>
      <w:r w:rsidRPr="008F71AD">
        <w:rPr>
          <w:szCs w:val="22"/>
          <w:lang w:eastAsia="zh-CN"/>
        </w:rPr>
        <w:t>NOTE:  The Chair did not vote.</w:t>
      </w:r>
    </w:p>
    <w:p w14:paraId="0AE86E3D" w14:textId="4E7B8F47" w:rsidR="00C01000" w:rsidRDefault="00C01000" w:rsidP="002964D5">
      <w:pPr>
        <w:contextualSpacing/>
        <w:jc w:val="both"/>
        <w:rPr>
          <w:szCs w:val="22"/>
          <w:lang w:eastAsia="zh-CN"/>
        </w:rPr>
      </w:pPr>
    </w:p>
    <w:p w14:paraId="45022A99" w14:textId="77777777" w:rsidR="00781771" w:rsidRDefault="00781771" w:rsidP="00781771">
      <w:pPr>
        <w:contextualSpacing/>
        <w:jc w:val="both"/>
        <w:rPr>
          <w:szCs w:val="22"/>
          <w:lang w:eastAsia="zh-CN"/>
        </w:rPr>
      </w:pPr>
      <w:r>
        <w:rPr>
          <w:szCs w:val="22"/>
        </w:rPr>
        <w:t xml:space="preserve">Al Petrick, co-Vice Chair, passes the gavel back to </w:t>
      </w:r>
      <w:r>
        <w:rPr>
          <w:rFonts w:hint="eastAsia"/>
          <w:szCs w:val="22"/>
          <w:lang w:eastAsia="zh-CN"/>
        </w:rPr>
        <w:t>Edward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Au</w:t>
      </w:r>
      <w:r>
        <w:rPr>
          <w:szCs w:val="22"/>
          <w:lang w:eastAsia="zh-CN"/>
        </w:rPr>
        <w:t>, to chair the meeting.</w:t>
      </w:r>
    </w:p>
    <w:p w14:paraId="41FA93BA" w14:textId="09D9B66F" w:rsidR="00781771" w:rsidRDefault="00781771" w:rsidP="002964D5">
      <w:pPr>
        <w:contextualSpacing/>
        <w:jc w:val="both"/>
        <w:rPr>
          <w:szCs w:val="22"/>
          <w:lang w:eastAsia="zh-CN"/>
        </w:rPr>
      </w:pPr>
    </w:p>
    <w:p w14:paraId="00388842" w14:textId="5E29F98F" w:rsidR="00781771" w:rsidRDefault="00781771" w:rsidP="002964D5">
      <w:pPr>
        <w:contextualSpacing/>
        <w:jc w:val="both"/>
        <w:rPr>
          <w:b/>
          <w:szCs w:val="22"/>
          <w:lang w:eastAsia="zh-CN"/>
        </w:rPr>
      </w:pPr>
      <w:r w:rsidRPr="00781771">
        <w:rPr>
          <w:b/>
          <w:szCs w:val="22"/>
          <w:lang w:eastAsia="zh-CN"/>
        </w:rPr>
        <w:t>Colombia ANE’s consultation</w:t>
      </w:r>
    </w:p>
    <w:p w14:paraId="0B57B9A5" w14:textId="39418A11" w:rsidR="00781771" w:rsidRDefault="00781771" w:rsidP="002964D5">
      <w:pPr>
        <w:contextualSpacing/>
        <w:jc w:val="both"/>
        <w:rPr>
          <w:b/>
          <w:szCs w:val="22"/>
          <w:lang w:eastAsia="zh-CN"/>
        </w:rPr>
      </w:pPr>
    </w:p>
    <w:p w14:paraId="225A9308" w14:textId="49E2377B" w:rsidR="00781771" w:rsidRPr="00781771" w:rsidRDefault="00781771" w:rsidP="002964D5">
      <w:pPr>
        <w:contextualSpacing/>
        <w:jc w:val="both"/>
        <w:rPr>
          <w:szCs w:val="22"/>
          <w:lang w:eastAsia="zh-CN"/>
        </w:rPr>
      </w:pPr>
      <w:r>
        <w:rPr>
          <w:szCs w:val="22"/>
          <w:lang w:eastAsia="zh-CN"/>
        </w:rPr>
        <w:t>Edward Au</w:t>
      </w:r>
      <w:r w:rsidRPr="00781771">
        <w:rPr>
          <w:szCs w:val="22"/>
          <w:lang w:eastAsia="zh-CN"/>
        </w:rPr>
        <w:t xml:space="preserve"> presents </w:t>
      </w:r>
      <w:r w:rsidR="00446042">
        <w:rPr>
          <w:szCs w:val="22"/>
          <w:lang w:eastAsia="zh-CN"/>
        </w:rPr>
        <w:t xml:space="preserve">the details of Colombia ANE’s consultation </w:t>
      </w:r>
      <w:r w:rsidR="00446042" w:rsidRPr="00446042">
        <w:rPr>
          <w:szCs w:val="22"/>
          <w:lang w:eastAsia="zh-CN"/>
        </w:rPr>
        <w:t>re the 900 MHz frequency band</w:t>
      </w:r>
      <w:r w:rsidRPr="00781771">
        <w:rPr>
          <w:szCs w:val="22"/>
          <w:lang w:eastAsia="zh-CN"/>
        </w:rPr>
        <w:t>.</w:t>
      </w:r>
      <w:r w:rsidR="00446042">
        <w:rPr>
          <w:szCs w:val="22"/>
          <w:lang w:eastAsia="zh-CN"/>
        </w:rPr>
        <w:t xml:space="preserve"> Due to time limit, there is no chance to discuss th</w:t>
      </w:r>
      <w:r w:rsidR="00F13C40">
        <w:rPr>
          <w:szCs w:val="22"/>
          <w:lang w:eastAsia="zh-CN"/>
        </w:rPr>
        <w:t>e</w:t>
      </w:r>
      <w:r w:rsidR="00446042">
        <w:rPr>
          <w:szCs w:val="22"/>
          <w:lang w:eastAsia="zh-CN"/>
        </w:rPr>
        <w:t xml:space="preserve"> </w:t>
      </w:r>
      <w:r w:rsidR="00F13C40">
        <w:rPr>
          <w:szCs w:val="22"/>
          <w:lang w:eastAsia="zh-CN"/>
        </w:rPr>
        <w:t>consultation</w:t>
      </w:r>
      <w:r w:rsidR="00446042">
        <w:rPr>
          <w:szCs w:val="22"/>
          <w:lang w:eastAsia="zh-CN"/>
        </w:rPr>
        <w:t>.</w:t>
      </w:r>
    </w:p>
    <w:p w14:paraId="74EB6426" w14:textId="77777777" w:rsidR="00781771" w:rsidRPr="00781771" w:rsidRDefault="00781771" w:rsidP="002964D5">
      <w:pPr>
        <w:contextualSpacing/>
        <w:jc w:val="both"/>
        <w:rPr>
          <w:b/>
          <w:szCs w:val="22"/>
          <w:lang w:eastAsia="zh-CN"/>
        </w:rPr>
      </w:pPr>
    </w:p>
    <w:p w14:paraId="4D59034D" w14:textId="329C58A5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6DA8DE93" w14:textId="6EE3BD43" w:rsidR="00B21D30" w:rsidRDefault="00446042" w:rsidP="00B21D30">
      <w:pPr>
        <w:contextualSpacing/>
        <w:jc w:val="both"/>
        <w:rPr>
          <w:szCs w:val="22"/>
        </w:rPr>
      </w:pPr>
      <w:r w:rsidRPr="00446042">
        <w:rPr>
          <w:szCs w:val="22"/>
        </w:rPr>
        <w:t>As the previous discussion took up a lot of time, Chair does not start the discussion of General items.</w:t>
      </w:r>
    </w:p>
    <w:p w14:paraId="31E0B797" w14:textId="77777777" w:rsidR="00446042" w:rsidRPr="00BB3E90" w:rsidRDefault="00446042" w:rsidP="00B21D30">
      <w:pPr>
        <w:contextualSpacing/>
        <w:jc w:val="both"/>
        <w:rPr>
          <w:szCs w:val="22"/>
        </w:rPr>
      </w:pPr>
    </w:p>
    <w:p w14:paraId="6D10C58D" w14:textId="14C9572D" w:rsidR="00B21D30" w:rsidRPr="00D320A7" w:rsidRDefault="00B21D30" w:rsidP="00B21D30">
      <w:pPr>
        <w:contextualSpacing/>
        <w:jc w:val="both"/>
        <w:rPr>
          <w:szCs w:val="22"/>
        </w:rPr>
      </w:pPr>
      <w:r w:rsidRPr="00D320A7">
        <w:rPr>
          <w:szCs w:val="22"/>
        </w:rPr>
        <w:t xml:space="preserve">Chair reminds the group about the date of the next teleconference call, which is </w:t>
      </w:r>
      <w:r w:rsidR="00446042">
        <w:rPr>
          <w:szCs w:val="22"/>
        </w:rPr>
        <w:t>26</w:t>
      </w:r>
      <w:r w:rsidRPr="00D320A7">
        <w:rPr>
          <w:szCs w:val="22"/>
        </w:rPr>
        <w:t xml:space="preserve"> </w:t>
      </w:r>
      <w:r w:rsidR="001B6840">
        <w:rPr>
          <w:szCs w:val="22"/>
        </w:rPr>
        <w:t>June</w:t>
      </w:r>
      <w:r w:rsidRPr="00D320A7">
        <w:rPr>
          <w:szCs w:val="22"/>
        </w:rPr>
        <w:t xml:space="preserve"> 2025</w:t>
      </w:r>
      <w:r w:rsidR="00E40D7B">
        <w:rPr>
          <w:szCs w:val="22"/>
        </w:rPr>
        <w:t>,</w:t>
      </w:r>
      <w:r w:rsidR="00E40D7B" w:rsidRPr="00D320A7">
        <w:rPr>
          <w:szCs w:val="22"/>
        </w:rPr>
        <w:t xml:space="preserve"> </w:t>
      </w:r>
      <w:r w:rsidR="00E40D7B">
        <w:rPr>
          <w:szCs w:val="22"/>
        </w:rPr>
        <w:t>a</w:t>
      </w:r>
      <w:r w:rsidR="00E40D7B" w:rsidRPr="00D320A7">
        <w:rPr>
          <w:szCs w:val="22"/>
        </w:rPr>
        <w:t xml:space="preserve">nd </w:t>
      </w:r>
      <w:r w:rsidR="00FA51D1" w:rsidRPr="00842DD9">
        <w:rPr>
          <w:szCs w:val="22"/>
        </w:rPr>
        <w:t xml:space="preserve">the </w:t>
      </w:r>
      <w:r w:rsidR="001B6840">
        <w:rPr>
          <w:szCs w:val="22"/>
        </w:rPr>
        <w:t xml:space="preserve">standard </w:t>
      </w:r>
      <w:r w:rsidR="00FA51D1" w:rsidRPr="00842DD9">
        <w:rPr>
          <w:szCs w:val="22"/>
        </w:rPr>
        <w:t xml:space="preserve">registration and accommodation deadline of the </w:t>
      </w:r>
      <w:r w:rsidR="001B6840">
        <w:rPr>
          <w:szCs w:val="22"/>
        </w:rPr>
        <w:t>July</w:t>
      </w:r>
      <w:r w:rsidR="00FA51D1" w:rsidRPr="00842DD9">
        <w:rPr>
          <w:szCs w:val="22"/>
        </w:rPr>
        <w:t xml:space="preserve"> 2025 </w:t>
      </w:r>
      <w:r w:rsidR="001B6840">
        <w:rPr>
          <w:szCs w:val="22"/>
        </w:rPr>
        <w:t>Plenary</w:t>
      </w:r>
      <w:r w:rsidR="00FA51D1" w:rsidRPr="00842DD9">
        <w:rPr>
          <w:szCs w:val="22"/>
        </w:rPr>
        <w:t xml:space="preserve"> is </w:t>
      </w:r>
      <w:r w:rsidR="001B6840">
        <w:rPr>
          <w:szCs w:val="22"/>
        </w:rPr>
        <w:t>27</w:t>
      </w:r>
      <w:r w:rsidR="00FA51D1" w:rsidRPr="00842DD9">
        <w:rPr>
          <w:szCs w:val="22"/>
        </w:rPr>
        <w:t xml:space="preserve"> </w:t>
      </w:r>
      <w:r w:rsidR="001B6840">
        <w:rPr>
          <w:szCs w:val="22"/>
        </w:rPr>
        <w:t>June.</w:t>
      </w:r>
      <w:r w:rsidR="00FE27CF">
        <w:rPr>
          <w:szCs w:val="22"/>
        </w:rPr>
        <w:t xml:space="preserve">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6BC2F48C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</w:t>
      </w:r>
      <w:r w:rsidR="001B6840">
        <w:rPr>
          <w:szCs w:val="22"/>
        </w:rPr>
        <w:t>5</w:t>
      </w:r>
      <w:r w:rsidR="00446042">
        <w:rPr>
          <w:szCs w:val="22"/>
        </w:rPr>
        <w:t>9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955786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955786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955786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955786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955786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2E6B30" w:rsidRPr="00955786" w14:paraId="10B87E5D" w14:textId="77777777" w:rsidTr="00445927">
        <w:trPr>
          <w:trHeight w:val="246"/>
        </w:trPr>
        <w:tc>
          <w:tcPr>
            <w:tcW w:w="3047" w:type="dxa"/>
          </w:tcPr>
          <w:p w14:paraId="2280B31A" w14:textId="68898A53" w:rsidR="002E6B30" w:rsidRPr="00955786" w:rsidRDefault="002E6B30" w:rsidP="009A6269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Edward Au</w:t>
            </w:r>
          </w:p>
        </w:tc>
        <w:tc>
          <w:tcPr>
            <w:tcW w:w="4284" w:type="dxa"/>
          </w:tcPr>
          <w:p w14:paraId="3E63AB89" w14:textId="2887AAA8" w:rsidR="002E6B30" w:rsidRPr="00955786" w:rsidRDefault="002E6B30" w:rsidP="00E35FE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Huawei</w:t>
            </w:r>
          </w:p>
        </w:tc>
      </w:tr>
      <w:tr w:rsidR="00623BBA" w:rsidRPr="00955786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DF1718" w:rsidR="00623BBA" w:rsidRPr="00955786" w:rsidRDefault="00623BBA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955786">
              <w:rPr>
                <w:rFonts w:eastAsia="Times New Roman"/>
                <w:bCs/>
                <w:sz w:val="20"/>
              </w:rPr>
              <w:t>Vijay</w:t>
            </w:r>
            <w:r w:rsidR="00E9533E" w:rsidRPr="00955786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="00E9533E" w:rsidRPr="00955786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284" w:type="dxa"/>
          </w:tcPr>
          <w:p w14:paraId="0EFEEFFE" w14:textId="30248523" w:rsidR="00623BBA" w:rsidRPr="00955786" w:rsidRDefault="00623BBA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955786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61135" w:rsidRPr="00955786" w14:paraId="3B888B05" w14:textId="77777777" w:rsidTr="00F668EE">
        <w:trPr>
          <w:trHeight w:val="246"/>
        </w:trPr>
        <w:tc>
          <w:tcPr>
            <w:tcW w:w="3047" w:type="dxa"/>
          </w:tcPr>
          <w:p w14:paraId="26742C74" w14:textId="77777777" w:rsidR="00B61135" w:rsidRPr="00955786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955786">
              <w:rPr>
                <w:bCs/>
                <w:sz w:val="20"/>
                <w:lang w:eastAsia="zh-CN"/>
              </w:rPr>
              <w:t>Tuncer</w:t>
            </w:r>
            <w:proofErr w:type="spellEnd"/>
            <w:r w:rsidRPr="00955786"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 w:rsidRPr="00955786">
              <w:rPr>
                <w:bCs/>
                <w:sz w:val="20"/>
                <w:lang w:eastAsia="zh-CN"/>
              </w:rPr>
              <w:t>Baykas</w:t>
            </w:r>
            <w:proofErr w:type="spellEnd"/>
          </w:p>
        </w:tc>
        <w:tc>
          <w:tcPr>
            <w:tcW w:w="4284" w:type="dxa"/>
          </w:tcPr>
          <w:p w14:paraId="51DA374E" w14:textId="77777777" w:rsidR="00B61135" w:rsidRPr="00955786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Self</w:t>
            </w:r>
          </w:p>
        </w:tc>
      </w:tr>
      <w:tr w:rsidR="00C00BAB" w:rsidRPr="00955786" w14:paraId="6ED2FCFD" w14:textId="77777777" w:rsidTr="0011745F">
        <w:trPr>
          <w:trHeight w:val="246"/>
        </w:trPr>
        <w:tc>
          <w:tcPr>
            <w:tcW w:w="3047" w:type="dxa"/>
          </w:tcPr>
          <w:p w14:paraId="2C63C8D9" w14:textId="77777777" w:rsidR="00C00BAB" w:rsidRPr="00955786" w:rsidRDefault="00C00BAB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955786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955786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0B1CE6E8" w14:textId="77777777" w:rsidR="00C00BAB" w:rsidRPr="00955786" w:rsidRDefault="00C00BAB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rFonts w:eastAsia="Times New Roman"/>
                <w:bCs/>
                <w:sz w:val="20"/>
              </w:rPr>
              <w:t>MediaTek</w:t>
            </w:r>
          </w:p>
        </w:tc>
      </w:tr>
      <w:tr w:rsidR="0028320F" w:rsidRPr="00955786" w14:paraId="514079FF" w14:textId="77777777" w:rsidTr="0011745F">
        <w:trPr>
          <w:trHeight w:val="246"/>
        </w:trPr>
        <w:tc>
          <w:tcPr>
            <w:tcW w:w="3047" w:type="dxa"/>
          </w:tcPr>
          <w:p w14:paraId="465DE372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 xml:space="preserve">Guido R. </w:t>
            </w:r>
            <w:proofErr w:type="spellStart"/>
            <w:r w:rsidRPr="00955786">
              <w:rPr>
                <w:bCs/>
                <w:sz w:val="20"/>
                <w:lang w:eastAsia="zh-CN"/>
              </w:rPr>
              <w:t>Hiertz</w:t>
            </w:r>
            <w:proofErr w:type="spellEnd"/>
          </w:p>
        </w:tc>
        <w:tc>
          <w:tcPr>
            <w:tcW w:w="4284" w:type="dxa"/>
          </w:tcPr>
          <w:p w14:paraId="1AEB559F" w14:textId="77777777" w:rsidR="0028320F" w:rsidRPr="00955786" w:rsidRDefault="0028320F" w:rsidP="0011745F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955786">
              <w:rPr>
                <w:rFonts w:eastAsia="Times New Roman"/>
                <w:bCs/>
                <w:sz w:val="20"/>
              </w:rPr>
              <w:t>Ericsson</w:t>
            </w:r>
          </w:p>
        </w:tc>
      </w:tr>
      <w:tr w:rsidR="0028320F" w:rsidRPr="00955786" w14:paraId="5B355D55" w14:textId="77777777" w:rsidTr="0011745F">
        <w:trPr>
          <w:trHeight w:val="246"/>
        </w:trPr>
        <w:tc>
          <w:tcPr>
            <w:tcW w:w="3047" w:type="dxa"/>
          </w:tcPr>
          <w:p w14:paraId="1CC15950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Jay Holcomb</w:t>
            </w:r>
          </w:p>
        </w:tc>
        <w:tc>
          <w:tcPr>
            <w:tcW w:w="4284" w:type="dxa"/>
          </w:tcPr>
          <w:p w14:paraId="408C235C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Self</w:t>
            </w:r>
          </w:p>
        </w:tc>
      </w:tr>
      <w:tr w:rsidR="00B61135" w:rsidRPr="00955786" w14:paraId="29DF90B2" w14:textId="77777777" w:rsidTr="00F668EE">
        <w:trPr>
          <w:trHeight w:val="246"/>
        </w:trPr>
        <w:tc>
          <w:tcPr>
            <w:tcW w:w="3047" w:type="dxa"/>
          </w:tcPr>
          <w:p w14:paraId="217FD09B" w14:textId="77777777" w:rsidR="00B61135" w:rsidRPr="00955786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955786">
              <w:rPr>
                <w:rFonts w:eastAsia="Times New Roman"/>
                <w:bCs/>
                <w:sz w:val="20"/>
              </w:rPr>
              <w:t>Chenhe</w:t>
            </w:r>
            <w:proofErr w:type="spellEnd"/>
            <w:r w:rsidRPr="00955786">
              <w:rPr>
                <w:rFonts w:eastAsia="Times New Roman"/>
                <w:bCs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3F729589" w14:textId="77777777" w:rsidR="00B61135" w:rsidRPr="00955786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B61135" w:rsidRPr="00955786" w14:paraId="33DFA6DA" w14:textId="77777777" w:rsidTr="00F668EE">
        <w:trPr>
          <w:trHeight w:val="246"/>
        </w:trPr>
        <w:tc>
          <w:tcPr>
            <w:tcW w:w="3047" w:type="dxa"/>
          </w:tcPr>
          <w:p w14:paraId="09853770" w14:textId="77777777" w:rsidR="00B61135" w:rsidRPr="00955786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Carl Kain</w:t>
            </w:r>
          </w:p>
        </w:tc>
        <w:tc>
          <w:tcPr>
            <w:tcW w:w="4284" w:type="dxa"/>
          </w:tcPr>
          <w:p w14:paraId="56AC87B9" w14:textId="77777777" w:rsidR="00B61135" w:rsidRPr="00955786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955786">
              <w:rPr>
                <w:bCs/>
                <w:sz w:val="20"/>
                <w:lang w:eastAsia="zh-CN"/>
              </w:rPr>
              <w:t>Noblis</w:t>
            </w:r>
            <w:proofErr w:type="spellEnd"/>
            <w:r w:rsidRPr="00955786">
              <w:rPr>
                <w:bCs/>
                <w:sz w:val="20"/>
                <w:lang w:eastAsia="zh-CN"/>
              </w:rPr>
              <w:t>, Inc.</w:t>
            </w:r>
          </w:p>
        </w:tc>
      </w:tr>
      <w:tr w:rsidR="002E6CBB" w:rsidRPr="00955786" w14:paraId="3FEE1FF5" w14:textId="77777777" w:rsidTr="00445927">
        <w:trPr>
          <w:trHeight w:val="246"/>
        </w:trPr>
        <w:tc>
          <w:tcPr>
            <w:tcW w:w="3047" w:type="dxa"/>
          </w:tcPr>
          <w:p w14:paraId="457AB937" w14:textId="25AB2FE7" w:rsidR="002E6CBB" w:rsidRPr="00955786" w:rsidRDefault="002E6CBB" w:rsidP="009A6269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John Kenney</w:t>
            </w:r>
          </w:p>
        </w:tc>
        <w:tc>
          <w:tcPr>
            <w:tcW w:w="4284" w:type="dxa"/>
          </w:tcPr>
          <w:p w14:paraId="10203DC3" w14:textId="274C88BB" w:rsidR="002E6CBB" w:rsidRPr="00955786" w:rsidRDefault="002E6CBB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955786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955786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955786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28320F" w:rsidRPr="00955786" w14:paraId="6C810F1E" w14:textId="77777777" w:rsidTr="0011745F">
        <w:trPr>
          <w:trHeight w:val="246"/>
        </w:trPr>
        <w:tc>
          <w:tcPr>
            <w:tcW w:w="3047" w:type="dxa"/>
          </w:tcPr>
          <w:p w14:paraId="4FD67286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Alex Krebs</w:t>
            </w:r>
          </w:p>
        </w:tc>
        <w:tc>
          <w:tcPr>
            <w:tcW w:w="4284" w:type="dxa"/>
          </w:tcPr>
          <w:p w14:paraId="70F47032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Apple</w:t>
            </w:r>
          </w:p>
        </w:tc>
      </w:tr>
      <w:tr w:rsidR="00880488" w:rsidRPr="00955786" w14:paraId="29518A50" w14:textId="77777777" w:rsidTr="00FD48CB">
        <w:trPr>
          <w:trHeight w:val="246"/>
        </w:trPr>
        <w:tc>
          <w:tcPr>
            <w:tcW w:w="3047" w:type="dxa"/>
          </w:tcPr>
          <w:p w14:paraId="5E256FAF" w14:textId="2B931500" w:rsidR="00880488" w:rsidRPr="00955786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Michael Lynch</w:t>
            </w:r>
          </w:p>
        </w:tc>
        <w:tc>
          <w:tcPr>
            <w:tcW w:w="4284" w:type="dxa"/>
          </w:tcPr>
          <w:p w14:paraId="5D3A86C8" w14:textId="3DCD83E1" w:rsidR="00880488" w:rsidRPr="00955786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MJ Lynch &amp; Associates, LLC.</w:t>
            </w:r>
          </w:p>
        </w:tc>
      </w:tr>
      <w:tr w:rsidR="00880488" w:rsidRPr="00955786" w14:paraId="6A0FDFE5" w14:textId="77777777" w:rsidTr="00FD48CB">
        <w:trPr>
          <w:trHeight w:val="246"/>
        </w:trPr>
        <w:tc>
          <w:tcPr>
            <w:tcW w:w="3047" w:type="dxa"/>
          </w:tcPr>
          <w:p w14:paraId="1CA166EE" w14:textId="43408B65" w:rsidR="00880488" w:rsidRPr="00955786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Gaurav Patwardhan</w:t>
            </w:r>
          </w:p>
        </w:tc>
        <w:tc>
          <w:tcPr>
            <w:tcW w:w="4284" w:type="dxa"/>
          </w:tcPr>
          <w:p w14:paraId="76F68316" w14:textId="4D58BA6C" w:rsidR="00880488" w:rsidRPr="00955786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Hewlett Packard Enterprise</w:t>
            </w:r>
          </w:p>
        </w:tc>
      </w:tr>
      <w:tr w:rsidR="0028320F" w:rsidRPr="00955786" w14:paraId="25B5AAD0" w14:textId="77777777" w:rsidTr="0011745F">
        <w:trPr>
          <w:trHeight w:val="246"/>
        </w:trPr>
        <w:tc>
          <w:tcPr>
            <w:tcW w:w="3047" w:type="dxa"/>
          </w:tcPr>
          <w:p w14:paraId="60E155F3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284" w:type="dxa"/>
          </w:tcPr>
          <w:p w14:paraId="3FAB324E" w14:textId="77777777" w:rsidR="0028320F" w:rsidRPr="00955786" w:rsidRDefault="0028320F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rFonts w:eastAsia="Times New Roman"/>
                <w:bCs/>
                <w:sz w:val="20"/>
              </w:rPr>
              <w:t>Jones-Petrick Associates</w:t>
            </w:r>
          </w:p>
        </w:tc>
      </w:tr>
      <w:tr w:rsidR="00955786" w:rsidRPr="00955786" w14:paraId="7B492EC1" w14:textId="77777777" w:rsidTr="0011745F">
        <w:trPr>
          <w:trHeight w:val="246"/>
        </w:trPr>
        <w:tc>
          <w:tcPr>
            <w:tcW w:w="3047" w:type="dxa"/>
          </w:tcPr>
          <w:p w14:paraId="3A09AC5E" w14:textId="77777777" w:rsidR="00955786" w:rsidRPr="00955786" w:rsidRDefault="00955786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955786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955786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955786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284" w:type="dxa"/>
          </w:tcPr>
          <w:p w14:paraId="2026604D" w14:textId="77777777" w:rsidR="00955786" w:rsidRPr="00955786" w:rsidRDefault="00955786" w:rsidP="0011745F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2E6B30" w:rsidRPr="00955786" w14:paraId="05565418" w14:textId="77777777" w:rsidTr="00FD48CB">
        <w:trPr>
          <w:trHeight w:val="246"/>
        </w:trPr>
        <w:tc>
          <w:tcPr>
            <w:tcW w:w="3047" w:type="dxa"/>
          </w:tcPr>
          <w:p w14:paraId="75CCDD71" w14:textId="132758CB" w:rsidR="002E6B30" w:rsidRPr="00955786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Dorothy Stanley</w:t>
            </w:r>
          </w:p>
        </w:tc>
        <w:tc>
          <w:tcPr>
            <w:tcW w:w="4284" w:type="dxa"/>
          </w:tcPr>
          <w:p w14:paraId="4F5830D6" w14:textId="0423515A" w:rsidR="002E6B30" w:rsidRPr="00955786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Hewlett Packard Enterprise</w:t>
            </w:r>
          </w:p>
        </w:tc>
      </w:tr>
      <w:tr w:rsidR="002E6B30" w:rsidRPr="00955786" w14:paraId="3C58E28D" w14:textId="77777777" w:rsidTr="00FD48CB">
        <w:trPr>
          <w:trHeight w:val="246"/>
        </w:trPr>
        <w:tc>
          <w:tcPr>
            <w:tcW w:w="3047" w:type="dxa"/>
          </w:tcPr>
          <w:p w14:paraId="03FD6605" w14:textId="198D1B45" w:rsidR="002E6B30" w:rsidRPr="00955786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Hassan Yaghoobi</w:t>
            </w:r>
          </w:p>
        </w:tc>
        <w:tc>
          <w:tcPr>
            <w:tcW w:w="4284" w:type="dxa"/>
          </w:tcPr>
          <w:p w14:paraId="2B3F742E" w14:textId="555BDF89" w:rsidR="002E6B30" w:rsidRPr="00955786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955786">
              <w:rPr>
                <w:bCs/>
                <w:sz w:val="20"/>
                <w:lang w:eastAsia="zh-CN"/>
              </w:rPr>
              <w:t>Apple</w:t>
            </w:r>
          </w:p>
        </w:tc>
      </w:tr>
      <w:tr w:rsidR="002E6B30" w:rsidRPr="00955786" w14:paraId="71692A0D" w14:textId="77777777" w:rsidTr="00F668EE">
        <w:trPr>
          <w:trHeight w:val="246"/>
        </w:trPr>
        <w:tc>
          <w:tcPr>
            <w:tcW w:w="3047" w:type="dxa"/>
          </w:tcPr>
          <w:p w14:paraId="47DF4F3D" w14:textId="77777777" w:rsidR="002E6B30" w:rsidRPr="00955786" w:rsidRDefault="002E6B30" w:rsidP="002E6B3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55786">
              <w:rPr>
                <w:rFonts w:eastAsia="Times New Roman"/>
                <w:bCs/>
                <w:color w:val="000000" w:themeColor="text1"/>
                <w:sz w:val="20"/>
              </w:rPr>
              <w:t xml:space="preserve">Larry </w:t>
            </w:r>
            <w:proofErr w:type="spellStart"/>
            <w:r w:rsidRPr="00955786">
              <w:rPr>
                <w:rFonts w:eastAsia="Times New Roman"/>
                <w:bCs/>
                <w:color w:val="000000" w:themeColor="text1"/>
                <w:sz w:val="20"/>
              </w:rPr>
              <w:t>Zakaib</w:t>
            </w:r>
            <w:proofErr w:type="spellEnd"/>
          </w:p>
        </w:tc>
        <w:tc>
          <w:tcPr>
            <w:tcW w:w="4284" w:type="dxa"/>
          </w:tcPr>
          <w:p w14:paraId="5CEFAA67" w14:textId="77777777" w:rsidR="002E6B30" w:rsidRPr="00955786" w:rsidRDefault="002E6B30" w:rsidP="002E6B3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55786">
              <w:rPr>
                <w:rFonts w:eastAsia="Times New Roman"/>
                <w:bCs/>
                <w:color w:val="000000" w:themeColor="text1"/>
                <w:sz w:val="20"/>
              </w:rPr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6D61" w14:textId="77777777" w:rsidR="00150EE2" w:rsidRDefault="00150EE2">
      <w:r>
        <w:separator/>
      </w:r>
    </w:p>
  </w:endnote>
  <w:endnote w:type="continuationSeparator" w:id="0">
    <w:p w14:paraId="517F8FF6" w14:textId="77777777" w:rsidR="00150EE2" w:rsidRDefault="0015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150EE2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F4F1" w14:textId="77777777" w:rsidR="00150EE2" w:rsidRDefault="00150EE2">
      <w:r>
        <w:separator/>
      </w:r>
    </w:p>
  </w:footnote>
  <w:footnote w:type="continuationSeparator" w:id="0">
    <w:p w14:paraId="17D92A65" w14:textId="77777777" w:rsidR="00150EE2" w:rsidRDefault="0015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6F6CB64A" w:rsidR="00BC2B32" w:rsidRDefault="00183BA3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Jun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6</w:t>
    </w:r>
    <w:r w:rsidR="00B460B0">
      <w:t>7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22"/>
  </w:num>
  <w:num w:numId="6">
    <w:abstractNumId w:val="2"/>
  </w:num>
  <w:num w:numId="7">
    <w:abstractNumId w:val="1"/>
  </w:num>
  <w:num w:numId="8">
    <w:abstractNumId w:val="3"/>
  </w:num>
  <w:num w:numId="9">
    <w:abstractNumId w:val="24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15"/>
  </w:num>
  <w:num w:numId="15">
    <w:abstractNumId w:val="23"/>
  </w:num>
  <w:num w:numId="16">
    <w:abstractNumId w:val="17"/>
  </w:num>
  <w:num w:numId="17">
    <w:abstractNumId w:val="0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18"/>
  </w:num>
  <w:num w:numId="25">
    <w:abstractNumId w:val="14"/>
  </w:num>
  <w:num w:numId="26">
    <w:abstractNumId w:val="7"/>
  </w:num>
  <w:num w:numId="27">
    <w:abstractNumId w:val="20"/>
  </w:num>
  <w:num w:numId="28">
    <w:abstractNumId w:val="19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75E67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0EE2"/>
    <w:rsid w:val="00151FC8"/>
    <w:rsid w:val="00153EC1"/>
    <w:rsid w:val="00154450"/>
    <w:rsid w:val="00160F54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51A3"/>
    <w:rsid w:val="001B6840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320F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07A2A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865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46042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11D1A"/>
    <w:rsid w:val="005229BF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2094"/>
    <w:rsid w:val="006C4013"/>
    <w:rsid w:val="006C4FFE"/>
    <w:rsid w:val="006C629E"/>
    <w:rsid w:val="006D7B37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1771"/>
    <w:rsid w:val="00782408"/>
    <w:rsid w:val="00785C8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0EC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34DE2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706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55786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97D8E"/>
    <w:rsid w:val="00BA18FD"/>
    <w:rsid w:val="00BA26CB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0BAB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01EC"/>
    <w:rsid w:val="00D320A7"/>
    <w:rsid w:val="00D35EBB"/>
    <w:rsid w:val="00D37DBE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3C7C"/>
    <w:rsid w:val="00D96295"/>
    <w:rsid w:val="00DA3FD2"/>
    <w:rsid w:val="00DA48AD"/>
    <w:rsid w:val="00DB3FE6"/>
    <w:rsid w:val="00DB6E2D"/>
    <w:rsid w:val="00DC137B"/>
    <w:rsid w:val="00DC6605"/>
    <w:rsid w:val="00DC7CE3"/>
    <w:rsid w:val="00DD011A"/>
    <w:rsid w:val="00DD05D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2F"/>
    <w:rsid w:val="00E20173"/>
    <w:rsid w:val="00E2101D"/>
    <w:rsid w:val="00E2350C"/>
    <w:rsid w:val="00E248D1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F2EC6"/>
    <w:rsid w:val="00EF364A"/>
    <w:rsid w:val="00EF3DFB"/>
    <w:rsid w:val="00F026C9"/>
    <w:rsid w:val="00F032E8"/>
    <w:rsid w:val="00F03AC2"/>
    <w:rsid w:val="00F108EB"/>
    <w:rsid w:val="00F11902"/>
    <w:rsid w:val="00F1228A"/>
    <w:rsid w:val="00F13C40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60-03-0000-draft-response-to-india-trai-s-consultation-re-microwave-spectrum-assignm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60-02-0000-draft-response-to-india-trai-s-consultation-re-microwave-spectrum-assignment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62-00-0000-rr-tag-minutes-12-june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63-01-0000-rr-tag-agenda-19-june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1D12-E747-4BB3-A93F-D9A70C57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2</cp:revision>
  <cp:lastPrinted>2012-05-15T22:13:00Z</cp:lastPrinted>
  <dcterms:created xsi:type="dcterms:W3CDTF">2025-06-22T02:06:00Z</dcterms:created>
  <dcterms:modified xsi:type="dcterms:W3CDTF">2025-06-22T02:06:00Z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