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84E5B53" w:rsidR="002E16F1" w:rsidRDefault="00052319" w:rsidP="00C7299F">
            <w:pPr>
              <w:pStyle w:val="T2"/>
              <w:widowControl w:val="0"/>
              <w:rPr>
                <w:b w:val="0"/>
              </w:rPr>
            </w:pPr>
            <w:r w:rsidRPr="00052319">
              <w:rPr>
                <w:b w:val="0"/>
                <w:bCs/>
              </w:rPr>
              <w:t>Draft response to Vietnam MIC’s consultation re lower 6 GHz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37F7BC2D" w:rsidR="002E16F1" w:rsidRDefault="007C1BD0" w:rsidP="002669E8">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w:t>
            </w:r>
            <w:r w:rsidR="000B24C7">
              <w:rPr>
                <w:b w:val="0"/>
                <w:sz w:val="20"/>
              </w:rPr>
              <w:t>1</w:t>
            </w:r>
            <w:r>
              <w:rPr>
                <w:b w:val="0"/>
                <w:sz w:val="20"/>
              </w:rPr>
              <w:t>-</w:t>
            </w:r>
            <w:r w:rsidR="00771DF5">
              <w:rPr>
                <w:b w:val="0"/>
                <w:sz w:val="20"/>
              </w:rPr>
              <w:t>1</w:t>
            </w:r>
            <w:r w:rsidR="00700169">
              <w:rPr>
                <w:b w:val="0"/>
                <w:sz w:val="20"/>
              </w:rPr>
              <w:t>7</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0B00D2B2" w:rsidR="002D3C14" w:rsidRDefault="00D47D28" w:rsidP="00D922F2">
            <w:pPr>
              <w:pStyle w:val="T2"/>
              <w:widowControl w:val="0"/>
              <w:spacing w:after="0"/>
              <w:ind w:left="0" w:right="0"/>
              <w:jc w:val="left"/>
              <w:rPr>
                <w:b w:val="0"/>
                <w:sz w:val="20"/>
              </w:rPr>
            </w:pPr>
            <w:r>
              <w:rPr>
                <w:b w:val="0"/>
                <w:sz w:val="20"/>
              </w:rPr>
              <w:t>Self</w:t>
            </w:r>
            <w:bookmarkStart w:id="0" w:name="_GoBack"/>
            <w:bookmarkEnd w:id="0"/>
          </w:p>
        </w:tc>
        <w:tc>
          <w:tcPr>
            <w:tcW w:w="117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50F8E30"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052319">
                              <w:rPr>
                                <w:color w:val="000000"/>
                              </w:rPr>
                              <w:t xml:space="preserve">Vietnam </w:t>
                            </w:r>
                            <w:r w:rsidR="00995D0A" w:rsidRPr="00995D0A">
                              <w:rPr>
                                <w:color w:val="000000"/>
                              </w:rPr>
                              <w:t xml:space="preserve">Ministry of Information and Communications </w:t>
                            </w:r>
                            <w:r w:rsidR="00052319">
                              <w:rPr>
                                <w:color w:val="000000"/>
                              </w:rPr>
                              <w:t>(MIC</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55252F" w:rsidRPr="0055252F">
                              <w:rPr>
                                <w:color w:val="000000"/>
                              </w:rPr>
                              <w:t>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w:t>
                            </w:r>
                            <w:r w:rsidR="00CD4962" w:rsidRPr="00CD4962">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750F8E30"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052319">
                        <w:rPr>
                          <w:color w:val="000000"/>
                        </w:rPr>
                        <w:t xml:space="preserve">Vietnam </w:t>
                      </w:r>
                      <w:r w:rsidR="00995D0A" w:rsidRPr="00995D0A">
                        <w:rPr>
                          <w:color w:val="000000"/>
                        </w:rPr>
                        <w:t xml:space="preserve">Ministry of Information and Communications </w:t>
                      </w:r>
                      <w:r w:rsidR="00052319">
                        <w:rPr>
                          <w:color w:val="000000"/>
                        </w:rPr>
                        <w:t>(MIC</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55252F" w:rsidRPr="0055252F">
                        <w:rPr>
                          <w:color w:val="000000"/>
                        </w:rPr>
                        <w:t>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w:t>
                      </w:r>
                      <w:r w:rsidR="00CD4962" w:rsidRPr="00CD4962">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A5ED399"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w:t>
      </w:r>
      <w:r w:rsidR="00995D0A">
        <w:rPr>
          <w:sz w:val="24"/>
          <w:szCs w:val="24"/>
        </w:rPr>
        <w:t>December 18</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7D8AF27C" w14:textId="29B1D3E1" w:rsidR="00B77446"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6C343C" w:rsidRPr="006C343C">
        <w:rPr>
          <w:sz w:val="24"/>
          <w:szCs w:val="24"/>
        </w:rPr>
        <w:t>“Draft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w:t>
      </w:r>
    </w:p>
    <w:p w14:paraId="3224BE2E" w14:textId="77777777" w:rsidR="001B321C" w:rsidRPr="00B902C8" w:rsidRDefault="001B321C" w:rsidP="00B77446">
      <w:pPr>
        <w:jc w:val="both"/>
        <w:rPr>
          <w:bCs/>
          <w:sz w:val="24"/>
          <w:szCs w:val="24"/>
        </w:rPr>
      </w:pPr>
    </w:p>
    <w:p w14:paraId="1512EBCE" w14:textId="35BF060B" w:rsidR="007C1BD0" w:rsidRPr="00B902C8" w:rsidRDefault="007C1BD0" w:rsidP="00784130">
      <w:pPr>
        <w:pStyle w:val="PlainText"/>
        <w:rPr>
          <w:rFonts w:ascii="Times New Roman" w:hAnsi="Times New Roman"/>
          <w:bCs/>
          <w:sz w:val="24"/>
          <w:szCs w:val="24"/>
        </w:rPr>
      </w:pPr>
      <w:r w:rsidRPr="00DF5128">
        <w:rPr>
          <w:rFonts w:ascii="Times New Roman" w:hAnsi="Times New Roman"/>
          <w:bCs/>
          <w:sz w:val="24"/>
          <w:szCs w:val="24"/>
        </w:rPr>
        <w:t>Dear</w:t>
      </w:r>
      <w:r w:rsidR="007D236C" w:rsidRPr="00DF5128">
        <w:rPr>
          <w:rFonts w:ascii="Times New Roman" w:hAnsi="Times New Roman"/>
          <w:bCs/>
          <w:sz w:val="24"/>
          <w:szCs w:val="24"/>
        </w:rPr>
        <w:t xml:space="preserve"> </w:t>
      </w:r>
      <w:r w:rsidR="00BE567A" w:rsidRPr="00DF5128">
        <w:rPr>
          <w:rFonts w:ascii="Times New Roman" w:hAnsi="Times New Roman"/>
          <w:bCs/>
          <w:sz w:val="24"/>
          <w:szCs w:val="24"/>
        </w:rPr>
        <w:t>R</w:t>
      </w:r>
      <w:r w:rsidR="00B77446" w:rsidRPr="00DF5128">
        <w:rPr>
          <w:rFonts w:ascii="Times New Roman" w:hAnsi="Times New Roman"/>
          <w:bCs/>
          <w:sz w:val="24"/>
          <w:szCs w:val="24"/>
        </w:rPr>
        <w:t xml:space="preserve">espected </w:t>
      </w:r>
      <w:r w:rsidR="00BE567A" w:rsidRPr="00DF5128">
        <w:rPr>
          <w:rFonts w:ascii="Times New Roman" w:hAnsi="Times New Roman"/>
          <w:bCs/>
          <w:sz w:val="24"/>
          <w:szCs w:val="24"/>
        </w:rPr>
        <w:t>O</w:t>
      </w:r>
      <w:r w:rsidR="00B77446" w:rsidRPr="00DF5128">
        <w:rPr>
          <w:rFonts w:ascii="Times New Roman" w:hAnsi="Times New Roman"/>
          <w:bCs/>
          <w:sz w:val="24"/>
          <w:szCs w:val="24"/>
        </w:rPr>
        <w:t>fficer,</w:t>
      </w:r>
    </w:p>
    <w:p w14:paraId="11ECEE2B" w14:textId="77777777" w:rsidR="007C1BD0" w:rsidRPr="00B902C8" w:rsidRDefault="007C1BD0" w:rsidP="007C1BD0">
      <w:pPr>
        <w:pStyle w:val="PlainText"/>
        <w:rPr>
          <w:rFonts w:ascii="Times New Roman" w:hAnsi="Times New Roman"/>
          <w:sz w:val="24"/>
          <w:szCs w:val="24"/>
        </w:rPr>
      </w:pPr>
    </w:p>
    <w:p w14:paraId="277BE7F1" w14:textId="7834A911"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995D0A" w:rsidRPr="00995D0A">
        <w:rPr>
          <w:sz w:val="24"/>
          <w:szCs w:val="24"/>
        </w:rPr>
        <w:t>Ministry of Information and Communications</w:t>
      </w:r>
      <w:r w:rsidR="00462319">
        <w:rPr>
          <w:rStyle w:val="None"/>
          <w:sz w:val="24"/>
          <w:szCs w:val="24"/>
        </w:rPr>
        <w:t xml:space="preserve"> </w:t>
      </w:r>
      <w:r w:rsidR="00CD4962" w:rsidRPr="00CD4962">
        <w:rPr>
          <w:rStyle w:val="None"/>
          <w:sz w:val="24"/>
          <w:szCs w:val="24"/>
        </w:rPr>
        <w:t>(</w:t>
      </w:r>
      <w:r w:rsidR="00995D0A">
        <w:rPr>
          <w:rStyle w:val="None"/>
          <w:sz w:val="24"/>
          <w:szCs w:val="24"/>
        </w:rPr>
        <w:t>MIC</w:t>
      </w:r>
      <w:r w:rsidR="00CD4962" w:rsidRPr="00CD4962">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462319">
        <w:rPr>
          <w:sz w:val="24"/>
          <w:szCs w:val="24"/>
        </w:rPr>
        <w:t xml:space="preserve">consultation </w:t>
      </w:r>
      <w:r w:rsidR="006C343C" w:rsidRPr="006C343C">
        <w:rPr>
          <w:sz w:val="24"/>
          <w:szCs w:val="24"/>
        </w:rPr>
        <w:t>“Draft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F291D67"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4244D7">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0AEC07EF"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IEEE has about 400,000 members in over 160 countries and its core purpose is to foster technological innovation and excellenc</w:t>
      </w:r>
      <w:r w:rsidR="004244D7">
        <w:rPr>
          <w:rStyle w:val="None"/>
          <w:sz w:val="24"/>
          <w:szCs w:val="24"/>
        </w:rPr>
        <w:t xml:space="preserve">e for the benefit of humanity. </w:t>
      </w:r>
      <w:r w:rsidRPr="002443B2">
        <w:rPr>
          <w:rStyle w:val="None"/>
          <w:sz w:val="24"/>
          <w:szCs w:val="24"/>
        </w:rPr>
        <w:t>IEEE is also a major accredited standards development organization whose sta</w:t>
      </w:r>
      <w:r w:rsidR="004244D7">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sidR="004244D7">
        <w:rPr>
          <w:rStyle w:val="None"/>
          <w:sz w:val="24"/>
          <w:szCs w:val="24"/>
        </w:rPr>
        <w:t>IEEE 802 LMSC</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641EE099" w:rsidR="007C1BD0" w:rsidRDefault="00C6489A" w:rsidP="007C1BD0">
      <w:pPr>
        <w:jc w:val="both"/>
        <w:rPr>
          <w:sz w:val="24"/>
          <w:szCs w:val="24"/>
        </w:rPr>
      </w:pPr>
      <w:r w:rsidRPr="00C6489A">
        <w:rPr>
          <w:sz w:val="24"/>
          <w:szCs w:val="24"/>
        </w:rPr>
        <w:t xml:space="preserve">Please find below the responses of IEEE 802 LMSC to </w:t>
      </w:r>
      <w:r w:rsidR="00266B41">
        <w:rPr>
          <w:sz w:val="24"/>
          <w:szCs w:val="24"/>
        </w:rPr>
        <w:t>t</w:t>
      </w:r>
      <w:r w:rsidRPr="00C6489A">
        <w:rPr>
          <w:sz w:val="24"/>
          <w:szCs w:val="24"/>
        </w:rPr>
        <w:t>his consultation.</w:t>
      </w:r>
    </w:p>
    <w:p w14:paraId="65F5DE97" w14:textId="77777777" w:rsidR="00FC20DA" w:rsidRDefault="00FC20DA" w:rsidP="007C1BD0">
      <w:pPr>
        <w:jc w:val="both"/>
        <w:rPr>
          <w:sz w:val="24"/>
          <w:szCs w:val="24"/>
        </w:rPr>
      </w:pPr>
    </w:p>
    <w:p w14:paraId="157960E2" w14:textId="1F806427" w:rsidR="003538C2" w:rsidRPr="00266B41" w:rsidRDefault="003538C2" w:rsidP="003538C2">
      <w:pPr>
        <w:jc w:val="both"/>
        <w:rPr>
          <w:b/>
          <w:i/>
          <w:sz w:val="24"/>
          <w:szCs w:val="24"/>
        </w:rPr>
      </w:pPr>
      <w:r w:rsidRPr="00266B41">
        <w:rPr>
          <w:b/>
          <w:i/>
          <w:sz w:val="24"/>
          <w:szCs w:val="24"/>
        </w:rPr>
        <w:t>It is the right time to authorize Wi-Fi devices to operate in 5925 MHz to 6425 MHz in Vietnam</w:t>
      </w:r>
    </w:p>
    <w:p w14:paraId="3A914754" w14:textId="77777777" w:rsidR="00771DF5" w:rsidRDefault="00771DF5" w:rsidP="007C1BD0">
      <w:pPr>
        <w:jc w:val="both"/>
        <w:rPr>
          <w:sz w:val="24"/>
          <w:szCs w:val="24"/>
        </w:rPr>
      </w:pPr>
    </w:p>
    <w:p w14:paraId="521E2B28" w14:textId="33F3B2C0" w:rsidR="00202872" w:rsidRDefault="003538C2" w:rsidP="007C1BD0">
      <w:pPr>
        <w:jc w:val="both"/>
        <w:rPr>
          <w:sz w:val="24"/>
          <w:szCs w:val="24"/>
        </w:rPr>
      </w:pPr>
      <w:r w:rsidRPr="003538C2">
        <w:rPr>
          <w:sz w:val="24"/>
          <w:szCs w:val="24"/>
        </w:rPr>
        <w:t xml:space="preserve">IEEE 802 LMSC commends </w:t>
      </w:r>
      <w:r>
        <w:rPr>
          <w:sz w:val="24"/>
          <w:szCs w:val="24"/>
        </w:rPr>
        <w:t>MIC’</w:t>
      </w:r>
      <w:r w:rsidRPr="003538C2">
        <w:rPr>
          <w:sz w:val="24"/>
          <w:szCs w:val="24"/>
        </w:rPr>
        <w:t xml:space="preserve">s effort in expanding the operation of </w:t>
      </w:r>
      <w:r>
        <w:rPr>
          <w:sz w:val="24"/>
          <w:szCs w:val="24"/>
        </w:rPr>
        <w:t xml:space="preserve">Wi-Fi </w:t>
      </w:r>
      <w:r w:rsidRPr="003538C2">
        <w:rPr>
          <w:sz w:val="24"/>
          <w:szCs w:val="24"/>
        </w:rPr>
        <w:t>devices</w:t>
      </w:r>
      <w:r>
        <w:rPr>
          <w:sz w:val="24"/>
          <w:szCs w:val="24"/>
        </w:rPr>
        <w:t>, based on IEEE 802.11 technologies, t</w:t>
      </w:r>
      <w:r w:rsidR="00D84A71">
        <w:rPr>
          <w:sz w:val="24"/>
          <w:szCs w:val="24"/>
        </w:rPr>
        <w:t>o the 5925 MHz to 6425 MHz frequency band</w:t>
      </w:r>
      <w:r>
        <w:rPr>
          <w:sz w:val="24"/>
          <w:szCs w:val="24"/>
        </w:rPr>
        <w:t xml:space="preserve"> (a.k.a., the lower 6 GHz band)</w:t>
      </w:r>
      <w:r w:rsidRPr="003538C2">
        <w:rPr>
          <w:sz w:val="24"/>
          <w:szCs w:val="24"/>
        </w:rPr>
        <w:t>.  As recognized in this proceeding, many countries</w:t>
      </w:r>
      <w:r>
        <w:rPr>
          <w:sz w:val="24"/>
          <w:szCs w:val="24"/>
        </w:rPr>
        <w:t xml:space="preserve"> in Asia Pacific</w:t>
      </w:r>
      <w:r w:rsidRPr="003538C2">
        <w:rPr>
          <w:sz w:val="24"/>
          <w:szCs w:val="24"/>
        </w:rPr>
        <w:t xml:space="preserve"> have authorized </w:t>
      </w:r>
      <w:r>
        <w:rPr>
          <w:sz w:val="24"/>
          <w:szCs w:val="24"/>
        </w:rPr>
        <w:t xml:space="preserve">the lower 6 GHz band </w:t>
      </w:r>
      <w:r w:rsidRPr="003538C2">
        <w:rPr>
          <w:sz w:val="24"/>
          <w:szCs w:val="24"/>
        </w:rPr>
        <w:t>for licence exempt operation at the proposed</w:t>
      </w:r>
      <w:r>
        <w:rPr>
          <w:sz w:val="24"/>
          <w:szCs w:val="24"/>
        </w:rPr>
        <w:t xml:space="preserve"> or similar power limits. </w:t>
      </w:r>
      <w:r w:rsidRPr="003538C2">
        <w:rPr>
          <w:sz w:val="24"/>
          <w:szCs w:val="24"/>
        </w:rPr>
        <w:t xml:space="preserve">Adopting similar access will create economies of scale and produce a robust equipment market, benefitting </w:t>
      </w:r>
      <w:r>
        <w:rPr>
          <w:sz w:val="24"/>
          <w:szCs w:val="24"/>
        </w:rPr>
        <w:t>Vietnam</w:t>
      </w:r>
      <w:r w:rsidRPr="003538C2">
        <w:rPr>
          <w:sz w:val="24"/>
          <w:szCs w:val="24"/>
        </w:rPr>
        <w:t>’</w:t>
      </w:r>
      <w:r>
        <w:rPr>
          <w:sz w:val="24"/>
          <w:szCs w:val="24"/>
        </w:rPr>
        <w:t>s</w:t>
      </w:r>
      <w:r w:rsidRPr="003538C2">
        <w:rPr>
          <w:sz w:val="24"/>
          <w:szCs w:val="24"/>
        </w:rPr>
        <w:t xml:space="preserve"> businesses, consumers, as well as increasing the societal benefits.</w:t>
      </w:r>
    </w:p>
    <w:p w14:paraId="084E7DA7" w14:textId="77777777" w:rsidR="003538C2" w:rsidRDefault="003538C2" w:rsidP="007C1BD0">
      <w:pPr>
        <w:jc w:val="both"/>
        <w:rPr>
          <w:sz w:val="24"/>
          <w:szCs w:val="24"/>
        </w:rPr>
      </w:pPr>
    </w:p>
    <w:p w14:paraId="30A68CC0" w14:textId="5AF8DE8C" w:rsidR="003538C2" w:rsidRDefault="00B7563F" w:rsidP="007C1BD0">
      <w:pPr>
        <w:jc w:val="both"/>
        <w:rPr>
          <w:sz w:val="24"/>
          <w:szCs w:val="24"/>
        </w:rPr>
      </w:pPr>
      <w:r w:rsidRPr="00B7563F">
        <w:rPr>
          <w:sz w:val="24"/>
          <w:szCs w:val="24"/>
        </w:rPr>
        <w:t xml:space="preserve">In the proceedings, </w:t>
      </w:r>
      <w:r>
        <w:rPr>
          <w:sz w:val="24"/>
          <w:szCs w:val="24"/>
        </w:rPr>
        <w:t>MIC proposes to allow Wi-Fi</w:t>
      </w:r>
      <w:r w:rsidRPr="00B7563F">
        <w:rPr>
          <w:sz w:val="24"/>
          <w:szCs w:val="24"/>
        </w:rPr>
        <w:t xml:space="preserve"> devices to op</w:t>
      </w:r>
      <w:r>
        <w:rPr>
          <w:sz w:val="24"/>
          <w:szCs w:val="24"/>
        </w:rPr>
        <w:t>erate be</w:t>
      </w:r>
      <w:r w:rsidRPr="00B7563F">
        <w:rPr>
          <w:sz w:val="24"/>
          <w:szCs w:val="24"/>
        </w:rPr>
        <w:t>tween 5925 MHz and 6425 MHz using no greater than 2</w:t>
      </w:r>
      <w:r>
        <w:rPr>
          <w:sz w:val="24"/>
          <w:szCs w:val="24"/>
        </w:rPr>
        <w:t xml:space="preserve">5 mW </w:t>
      </w:r>
      <w:r w:rsidRPr="00B7563F">
        <w:rPr>
          <w:sz w:val="24"/>
          <w:szCs w:val="24"/>
        </w:rPr>
        <w:t>outdoors (a.k.a.</w:t>
      </w:r>
      <w:r>
        <w:rPr>
          <w:sz w:val="24"/>
          <w:szCs w:val="24"/>
        </w:rPr>
        <w:t>,</w:t>
      </w:r>
      <w:r w:rsidRPr="00B7563F">
        <w:rPr>
          <w:sz w:val="24"/>
          <w:szCs w:val="24"/>
        </w:rPr>
        <w:t xml:space="preserve"> very low power (</w:t>
      </w:r>
      <w:r>
        <w:rPr>
          <w:sz w:val="24"/>
          <w:szCs w:val="24"/>
        </w:rPr>
        <w:t>VLP) mode) or no greater than 20</w:t>
      </w:r>
      <w:r w:rsidRPr="00B7563F">
        <w:rPr>
          <w:sz w:val="24"/>
          <w:szCs w:val="24"/>
        </w:rPr>
        <w:t>0</w:t>
      </w:r>
      <w:r>
        <w:rPr>
          <w:sz w:val="24"/>
          <w:szCs w:val="24"/>
        </w:rPr>
        <w:t xml:space="preserve"> </w:t>
      </w:r>
      <w:r w:rsidRPr="00B7563F">
        <w:rPr>
          <w:sz w:val="24"/>
          <w:szCs w:val="24"/>
        </w:rPr>
        <w:t>mW indoors (a.k.a.</w:t>
      </w:r>
      <w:r w:rsidR="0089393B">
        <w:rPr>
          <w:sz w:val="24"/>
          <w:szCs w:val="24"/>
        </w:rPr>
        <w:t>,</w:t>
      </w:r>
      <w:r w:rsidRPr="00B7563F">
        <w:rPr>
          <w:sz w:val="24"/>
          <w:szCs w:val="24"/>
        </w:rPr>
        <w:t xml:space="preserve"> low power indoor (LPI) mode) without causing harmful interference to existing authorized communications and without protection from any interference caused by existing authorized com</w:t>
      </w:r>
      <w:r w:rsidR="00BA0955">
        <w:rPr>
          <w:sz w:val="24"/>
          <w:szCs w:val="24"/>
        </w:rPr>
        <w:t xml:space="preserve">munications. </w:t>
      </w:r>
      <w:r>
        <w:rPr>
          <w:sz w:val="24"/>
          <w:szCs w:val="24"/>
        </w:rPr>
        <w:t>IEEE 802 LMSC supports the authorization of Wi-Fi</w:t>
      </w:r>
      <w:r w:rsidRPr="00B7563F">
        <w:rPr>
          <w:sz w:val="24"/>
          <w:szCs w:val="24"/>
        </w:rPr>
        <w:t xml:space="preserve"> devices </w:t>
      </w:r>
      <w:r w:rsidRPr="00B7563F">
        <w:rPr>
          <w:sz w:val="24"/>
          <w:szCs w:val="24"/>
        </w:rPr>
        <w:lastRenderedPageBreak/>
        <w:t>operating at the proposed power limits between 5925 MHz and 6425 MHz both indoors and outdoors.</w:t>
      </w:r>
    </w:p>
    <w:p w14:paraId="26861705" w14:textId="77777777" w:rsidR="0089393B" w:rsidRDefault="0089393B" w:rsidP="007C1BD0">
      <w:pPr>
        <w:jc w:val="both"/>
        <w:rPr>
          <w:sz w:val="24"/>
          <w:szCs w:val="24"/>
        </w:rPr>
      </w:pPr>
    </w:p>
    <w:p w14:paraId="0C2AC164" w14:textId="1A07CCB3" w:rsidR="00B7563F" w:rsidRDefault="0089393B" w:rsidP="007C1BD0">
      <w:pPr>
        <w:jc w:val="both"/>
        <w:rPr>
          <w:sz w:val="24"/>
          <w:szCs w:val="24"/>
        </w:rPr>
      </w:pPr>
      <w:r>
        <w:rPr>
          <w:sz w:val="24"/>
          <w:szCs w:val="24"/>
        </w:rPr>
        <w:t xml:space="preserve">In addition, </w:t>
      </w:r>
      <w:r w:rsidR="0022526B" w:rsidRPr="0022526B">
        <w:rPr>
          <w:sz w:val="24"/>
          <w:szCs w:val="24"/>
        </w:rPr>
        <w:t xml:space="preserve">we would like to respectfully ask </w:t>
      </w:r>
      <w:r w:rsidR="00B511E4">
        <w:rPr>
          <w:sz w:val="24"/>
          <w:szCs w:val="24"/>
        </w:rPr>
        <w:t>MIC</w:t>
      </w:r>
      <w:r w:rsidR="0022526B" w:rsidRPr="0022526B">
        <w:rPr>
          <w:sz w:val="24"/>
          <w:szCs w:val="24"/>
        </w:rPr>
        <w:t xml:space="preserve"> to clarify </w:t>
      </w:r>
      <w:r w:rsidR="0022526B">
        <w:rPr>
          <w:sz w:val="24"/>
          <w:szCs w:val="24"/>
        </w:rPr>
        <w:t xml:space="preserve">on the condition of </w:t>
      </w:r>
      <w:r w:rsidR="00224F24">
        <w:rPr>
          <w:sz w:val="24"/>
          <w:szCs w:val="24"/>
        </w:rPr>
        <w:t>the outdoor operation</w:t>
      </w:r>
      <w:r w:rsidR="0022526B">
        <w:rPr>
          <w:sz w:val="24"/>
          <w:szCs w:val="24"/>
        </w:rPr>
        <w:t>.</w:t>
      </w:r>
      <w:r w:rsidR="00296994">
        <w:rPr>
          <w:sz w:val="24"/>
          <w:szCs w:val="24"/>
        </w:rPr>
        <w:t xml:space="preserve"> </w:t>
      </w:r>
      <w:r w:rsidR="00296994" w:rsidRPr="00296994">
        <w:rPr>
          <w:sz w:val="24"/>
          <w:szCs w:val="24"/>
        </w:rPr>
        <w:t xml:space="preserve">In other geographies, </w:t>
      </w:r>
      <w:r w:rsidR="00296994">
        <w:rPr>
          <w:sz w:val="24"/>
          <w:szCs w:val="24"/>
        </w:rPr>
        <w:t>there is no requirement for the Wi-Fi device</w:t>
      </w:r>
      <w:r w:rsidR="005C19EE">
        <w:rPr>
          <w:sz w:val="24"/>
          <w:szCs w:val="24"/>
        </w:rPr>
        <w:t>s</w:t>
      </w:r>
      <w:r w:rsidR="00296994">
        <w:rPr>
          <w:sz w:val="24"/>
          <w:szCs w:val="24"/>
        </w:rPr>
        <w:t xml:space="preserve"> to be operated </w:t>
      </w:r>
      <w:r w:rsidR="00296994" w:rsidRPr="00296994">
        <w:rPr>
          <w:sz w:val="24"/>
          <w:szCs w:val="24"/>
        </w:rPr>
        <w:t>in a fixed location</w:t>
      </w:r>
      <w:r w:rsidR="00296994">
        <w:rPr>
          <w:sz w:val="24"/>
          <w:szCs w:val="24"/>
        </w:rPr>
        <w:t>.</w:t>
      </w:r>
      <w:r w:rsidR="005E7AFD">
        <w:rPr>
          <w:sz w:val="24"/>
          <w:szCs w:val="24"/>
        </w:rPr>
        <w:t xml:space="preserve"> </w:t>
      </w:r>
      <w:r w:rsidR="005E7AFD" w:rsidRPr="005E7AFD">
        <w:rPr>
          <w:sz w:val="24"/>
          <w:szCs w:val="24"/>
        </w:rPr>
        <w:t xml:space="preserve">Clarification of </w:t>
      </w:r>
      <w:r w:rsidR="005E7AFD">
        <w:rPr>
          <w:sz w:val="24"/>
          <w:szCs w:val="24"/>
        </w:rPr>
        <w:t>this requirement</w:t>
      </w:r>
      <w:r w:rsidR="005E7AFD" w:rsidRPr="005E7AFD">
        <w:rPr>
          <w:sz w:val="24"/>
          <w:szCs w:val="24"/>
        </w:rPr>
        <w:t xml:space="preserve"> would be </w:t>
      </w:r>
      <w:r w:rsidR="005A4674">
        <w:rPr>
          <w:sz w:val="24"/>
          <w:szCs w:val="24"/>
        </w:rPr>
        <w:t xml:space="preserve">very </w:t>
      </w:r>
      <w:r w:rsidR="005E7AFD" w:rsidRPr="005E7AFD">
        <w:rPr>
          <w:sz w:val="24"/>
          <w:szCs w:val="24"/>
        </w:rPr>
        <w:t>useful.</w:t>
      </w:r>
    </w:p>
    <w:p w14:paraId="4345C010" w14:textId="77777777" w:rsidR="00BA0955" w:rsidRDefault="00BA0955" w:rsidP="007C1BD0">
      <w:pPr>
        <w:jc w:val="both"/>
        <w:rPr>
          <w:sz w:val="24"/>
          <w:szCs w:val="24"/>
        </w:rPr>
      </w:pPr>
    </w:p>
    <w:p w14:paraId="16F4B451" w14:textId="77777777" w:rsidR="00BA0955" w:rsidRPr="00BA0955" w:rsidRDefault="00BA0955" w:rsidP="00BA0955">
      <w:pPr>
        <w:jc w:val="both"/>
        <w:rPr>
          <w:b/>
          <w:i/>
          <w:sz w:val="24"/>
          <w:szCs w:val="24"/>
        </w:rPr>
      </w:pPr>
      <w:r w:rsidRPr="00BA0955">
        <w:rPr>
          <w:b/>
          <w:i/>
          <w:sz w:val="24"/>
          <w:szCs w:val="24"/>
        </w:rPr>
        <w:t xml:space="preserve">Initiate authorization proceedings for standard power RLAN under supervision of AFC </w:t>
      </w:r>
    </w:p>
    <w:p w14:paraId="44B65474" w14:textId="77777777" w:rsidR="00BA0955" w:rsidRDefault="00BA0955" w:rsidP="00BA0955">
      <w:pPr>
        <w:jc w:val="both"/>
        <w:rPr>
          <w:sz w:val="24"/>
          <w:szCs w:val="24"/>
        </w:rPr>
      </w:pPr>
    </w:p>
    <w:p w14:paraId="4294FE18" w14:textId="30DB39FD" w:rsidR="00677688" w:rsidRDefault="00677688" w:rsidP="00BA0955">
      <w:pPr>
        <w:jc w:val="both"/>
        <w:rPr>
          <w:sz w:val="24"/>
          <w:szCs w:val="24"/>
        </w:rPr>
      </w:pPr>
      <w:r w:rsidRPr="00677688">
        <w:rPr>
          <w:sz w:val="24"/>
          <w:szCs w:val="24"/>
        </w:rPr>
        <w:t xml:space="preserve">IEEE 802 LMSC recommends </w:t>
      </w:r>
      <w:r>
        <w:rPr>
          <w:sz w:val="24"/>
          <w:szCs w:val="24"/>
        </w:rPr>
        <w:t>MIC</w:t>
      </w:r>
      <w:r w:rsidRPr="00677688">
        <w:rPr>
          <w:sz w:val="24"/>
          <w:szCs w:val="24"/>
        </w:rPr>
        <w:t xml:space="preserve"> to consider initiating proceedings to authorize Standard Power (SP) mode under supervision of an Automated Frequency Coordination (</w:t>
      </w:r>
      <w:r>
        <w:rPr>
          <w:sz w:val="24"/>
          <w:szCs w:val="24"/>
        </w:rPr>
        <w:t xml:space="preserve">AFC) </w:t>
      </w:r>
      <w:r w:rsidR="008A3630">
        <w:rPr>
          <w:sz w:val="24"/>
          <w:szCs w:val="24"/>
        </w:rPr>
        <w:t>s</w:t>
      </w:r>
      <w:r>
        <w:rPr>
          <w:sz w:val="24"/>
          <w:szCs w:val="24"/>
        </w:rPr>
        <w:t xml:space="preserve">ystem in the 6 GHz band. </w:t>
      </w:r>
      <w:r w:rsidRPr="00677688">
        <w:rPr>
          <w:sz w:val="24"/>
          <w:szCs w:val="24"/>
        </w:rPr>
        <w:t>SP mode enables Wi-Fi operation at higher power than both the VLP and the LPI modes to optimal</w:t>
      </w:r>
      <w:r w:rsidR="002A48F3">
        <w:rPr>
          <w:sz w:val="24"/>
          <w:szCs w:val="24"/>
        </w:rPr>
        <w:t xml:space="preserve">ly utilize the 6 GHz spectrum. </w:t>
      </w:r>
      <w:r w:rsidRPr="00677688">
        <w:rPr>
          <w:sz w:val="24"/>
          <w:szCs w:val="24"/>
        </w:rPr>
        <w:t xml:space="preserve">As </w:t>
      </w:r>
      <w:r>
        <w:rPr>
          <w:sz w:val="24"/>
          <w:szCs w:val="24"/>
        </w:rPr>
        <w:t>MIC</w:t>
      </w:r>
      <w:r w:rsidRPr="00677688">
        <w:rPr>
          <w:sz w:val="24"/>
          <w:szCs w:val="24"/>
        </w:rPr>
        <w:t xml:space="preserve"> plans to authorize VLP and LPI modes in the 6 GHz band, IEEE 802 LMSC kindly requests </w:t>
      </w:r>
      <w:r>
        <w:rPr>
          <w:sz w:val="24"/>
          <w:szCs w:val="24"/>
        </w:rPr>
        <w:t>MIC</w:t>
      </w:r>
      <w:r w:rsidRPr="00677688">
        <w:rPr>
          <w:sz w:val="24"/>
          <w:szCs w:val="24"/>
        </w:rPr>
        <w:t xml:space="preserve"> to consider initiating the process to authorize SP mode and certification of AFC controlled devices (SP access points or fixed clients) and AFC </w:t>
      </w:r>
      <w:r w:rsidR="008A3630">
        <w:rPr>
          <w:sz w:val="24"/>
          <w:szCs w:val="24"/>
        </w:rPr>
        <w:t>s</w:t>
      </w:r>
      <w:r w:rsidRPr="00677688">
        <w:rPr>
          <w:sz w:val="24"/>
          <w:szCs w:val="24"/>
        </w:rPr>
        <w:t>ystems.</w:t>
      </w:r>
    </w:p>
    <w:p w14:paraId="2EB90C25" w14:textId="77777777" w:rsidR="00677688" w:rsidRPr="00BA0955" w:rsidRDefault="00677688" w:rsidP="00BA0955">
      <w:pPr>
        <w:jc w:val="both"/>
        <w:rPr>
          <w:sz w:val="24"/>
          <w:szCs w:val="24"/>
        </w:rPr>
      </w:pPr>
    </w:p>
    <w:p w14:paraId="437D39D8" w14:textId="26E2B813" w:rsidR="00677688" w:rsidRPr="00677688" w:rsidRDefault="00677688" w:rsidP="00677688">
      <w:pPr>
        <w:jc w:val="both"/>
        <w:rPr>
          <w:sz w:val="24"/>
          <w:szCs w:val="24"/>
        </w:rPr>
      </w:pPr>
      <w:r w:rsidRPr="00677688">
        <w:rPr>
          <w:sz w:val="24"/>
          <w:szCs w:val="24"/>
        </w:rPr>
        <w:t>AFC technology is a technique that is used to protect incumbent services during o</w:t>
      </w:r>
      <w:r w:rsidR="00E10AB0">
        <w:rPr>
          <w:sz w:val="24"/>
          <w:szCs w:val="24"/>
        </w:rPr>
        <w:t>utdoor and indoor operation at SP</w:t>
      </w:r>
      <w:r w:rsidRPr="00677688">
        <w:rPr>
          <w:sz w:val="24"/>
          <w:szCs w:val="24"/>
        </w:rPr>
        <w:t xml:space="preserve"> level for Wi-Fi operation. IEEE 802 LMSC believes that an AFC system can provide effective automated spectrum sharing to enable essential Wi-Fi technology applications and use cases not only for outdoor operation but also indoor operation for the SP level in the 6 GHz band.  </w:t>
      </w:r>
    </w:p>
    <w:p w14:paraId="3620EF2F" w14:textId="77777777" w:rsidR="00677688" w:rsidRPr="00677688" w:rsidRDefault="00677688" w:rsidP="00677688">
      <w:pPr>
        <w:jc w:val="both"/>
        <w:rPr>
          <w:sz w:val="24"/>
          <w:szCs w:val="24"/>
        </w:rPr>
      </w:pPr>
    </w:p>
    <w:p w14:paraId="68CEE2EC" w14:textId="4C74991E" w:rsidR="00B7563F" w:rsidRDefault="00677688" w:rsidP="00677688">
      <w:pPr>
        <w:jc w:val="both"/>
        <w:rPr>
          <w:sz w:val="24"/>
          <w:szCs w:val="24"/>
        </w:rPr>
      </w:pPr>
      <w:r w:rsidRPr="00677688">
        <w:rPr>
          <w:sz w:val="24"/>
          <w:szCs w:val="24"/>
        </w:rPr>
        <w:t xml:space="preserve">The </w:t>
      </w:r>
      <w:r w:rsidR="002A48F3" w:rsidRPr="00A200BA">
        <w:rPr>
          <w:sz w:val="24"/>
          <w:szCs w:val="24"/>
        </w:rPr>
        <w:t>USA</w:t>
      </w:r>
      <w:r w:rsidR="002A48F3" w:rsidRPr="0097219D">
        <w:rPr>
          <w:rStyle w:val="None"/>
          <w:sz w:val="24"/>
          <w:szCs w:val="24"/>
          <w:vertAlign w:val="superscript"/>
        </w:rPr>
        <w:footnoteReference w:id="2"/>
      </w:r>
      <w:r w:rsidR="002A48F3">
        <w:rPr>
          <w:sz w:val="24"/>
          <w:szCs w:val="24"/>
        </w:rPr>
        <w:t xml:space="preserve"> </w:t>
      </w:r>
      <w:r w:rsidRPr="00677688">
        <w:rPr>
          <w:sz w:val="24"/>
          <w:szCs w:val="24"/>
        </w:rPr>
        <w:t xml:space="preserve">and </w:t>
      </w:r>
      <w:r w:rsidR="002A48F3" w:rsidRPr="00A200BA">
        <w:rPr>
          <w:sz w:val="24"/>
          <w:szCs w:val="24"/>
        </w:rPr>
        <w:t>Canada</w:t>
      </w:r>
      <w:r w:rsidR="002A48F3" w:rsidRPr="0097219D">
        <w:rPr>
          <w:rStyle w:val="None"/>
          <w:sz w:val="24"/>
          <w:szCs w:val="24"/>
          <w:vertAlign w:val="superscript"/>
        </w:rPr>
        <w:footnoteReference w:id="3"/>
      </w:r>
      <w:r w:rsidR="002A48F3">
        <w:rPr>
          <w:sz w:val="24"/>
          <w:szCs w:val="24"/>
        </w:rPr>
        <w:t xml:space="preserve"> </w:t>
      </w:r>
      <w:r w:rsidRPr="00677688">
        <w:rPr>
          <w:sz w:val="24"/>
          <w:szCs w:val="24"/>
        </w:rPr>
        <w:t xml:space="preserve">have already authorized SP operating mode and started certification of AFC systems. The certification process for AFC systems and devices is based on industry developed recommended compliance </w:t>
      </w:r>
      <w:r w:rsidR="002A48F3">
        <w:rPr>
          <w:rStyle w:val="None"/>
          <w:sz w:val="24"/>
          <w:szCs w:val="24"/>
        </w:rPr>
        <w:t>specifications</w:t>
      </w:r>
      <w:r w:rsidR="002A48F3">
        <w:rPr>
          <w:rStyle w:val="None"/>
          <w:sz w:val="24"/>
          <w:szCs w:val="24"/>
          <w:vertAlign w:val="superscript"/>
        </w:rPr>
        <w:footnoteReference w:id="4"/>
      </w:r>
      <w:r w:rsidR="002A48F3">
        <w:rPr>
          <w:rStyle w:val="None"/>
          <w:sz w:val="24"/>
          <w:szCs w:val="24"/>
          <w:vertAlign w:val="superscript"/>
        </w:rPr>
        <w:t>,</w:t>
      </w:r>
      <w:r w:rsidR="002A48F3">
        <w:rPr>
          <w:rStyle w:val="None"/>
          <w:sz w:val="24"/>
          <w:szCs w:val="24"/>
          <w:vertAlign w:val="superscript"/>
        </w:rPr>
        <w:footnoteReference w:id="5"/>
      </w:r>
      <w:r w:rsidRPr="00677688">
        <w:rPr>
          <w:sz w:val="24"/>
          <w:szCs w:val="24"/>
        </w:rPr>
        <w:t>. Many AFC devices and fixed client devices are already certified.</w:t>
      </w:r>
    </w:p>
    <w:p w14:paraId="6E985342" w14:textId="77777777" w:rsidR="00677688" w:rsidRDefault="00677688" w:rsidP="00677688">
      <w:pPr>
        <w:jc w:val="both"/>
        <w:rPr>
          <w:sz w:val="24"/>
          <w:szCs w:val="24"/>
        </w:rPr>
      </w:pPr>
    </w:p>
    <w:p w14:paraId="2228482E" w14:textId="0AA983F1" w:rsidR="001720D7" w:rsidRPr="001720D7" w:rsidRDefault="001720D7" w:rsidP="001720D7">
      <w:pPr>
        <w:jc w:val="both"/>
        <w:rPr>
          <w:sz w:val="24"/>
          <w:szCs w:val="24"/>
        </w:rPr>
      </w:pPr>
      <w:r w:rsidRPr="001720D7">
        <w:rPr>
          <w:sz w:val="24"/>
          <w:szCs w:val="24"/>
        </w:rPr>
        <w:t xml:space="preserve">IEEE 802 LMSC notes the presence of different types of incumbent services in </w:t>
      </w:r>
      <w:r>
        <w:rPr>
          <w:sz w:val="24"/>
          <w:szCs w:val="24"/>
        </w:rPr>
        <w:t>Vietnam</w:t>
      </w:r>
      <w:r w:rsidRPr="001720D7">
        <w:rPr>
          <w:sz w:val="24"/>
          <w:szCs w:val="24"/>
        </w:rPr>
        <w:t xml:space="preserve">. Our understanding is that existing AFC systems are designed with flexibility built-in specifically to enable an AFC system to be customized based on local requirements. Therefore, with proper consideration of protection criteria for the existing incumbent services, we believe that AFC systems can properly implement the frequency coordination and maximum allowable power settings for AFC-enabled devices. As an example, in the USA, AFC systems determine frequency and channel availability and maximum permissible power levels for AFC devices considering incumbent fixed services and radio astronomy services. AFC systems already take into account neighboring country incumbent services at the country border. </w:t>
      </w:r>
    </w:p>
    <w:p w14:paraId="7E65C80D" w14:textId="77777777" w:rsidR="001720D7" w:rsidRPr="001720D7" w:rsidRDefault="001720D7" w:rsidP="001720D7">
      <w:pPr>
        <w:jc w:val="both"/>
        <w:rPr>
          <w:sz w:val="24"/>
          <w:szCs w:val="24"/>
        </w:rPr>
      </w:pPr>
    </w:p>
    <w:p w14:paraId="21B89588" w14:textId="3D87FC65" w:rsidR="001720D7" w:rsidRPr="001720D7" w:rsidRDefault="001720D7" w:rsidP="001720D7">
      <w:pPr>
        <w:jc w:val="both"/>
        <w:rPr>
          <w:sz w:val="24"/>
          <w:szCs w:val="24"/>
        </w:rPr>
      </w:pPr>
      <w:r w:rsidRPr="001720D7">
        <w:rPr>
          <w:sz w:val="24"/>
          <w:szCs w:val="24"/>
        </w:rPr>
        <w:t>AFC systems are designed to automatically calculate and make available, to AFC devices, available frequencies and corresponding permissible transmit power levels. AFC systems are required to use the updated incumbent system database to keep the calculations and frequency availability up to date as 6 GHz incumbent links are changed. This means that</w:t>
      </w:r>
      <w:r w:rsidR="00E10AB0">
        <w:rPr>
          <w:sz w:val="24"/>
          <w:szCs w:val="24"/>
        </w:rPr>
        <w:t xml:space="preserve"> incumbent</w:t>
      </w:r>
      <w:r w:rsidRPr="001720D7">
        <w:rPr>
          <w:sz w:val="24"/>
          <w:szCs w:val="24"/>
        </w:rPr>
        <w:t xml:space="preserve"> services </w:t>
      </w:r>
      <w:r w:rsidRPr="001720D7">
        <w:rPr>
          <w:sz w:val="24"/>
          <w:szCs w:val="24"/>
        </w:rPr>
        <w:lastRenderedPageBreak/>
        <w:t>are protected from harmful interference by AFC systems, and that any expansion of such incumbent services over time can be achieved without a need to redesign the AFC systems.</w:t>
      </w:r>
    </w:p>
    <w:p w14:paraId="1A313C34" w14:textId="77777777" w:rsidR="001720D7" w:rsidRDefault="001720D7" w:rsidP="00677688">
      <w:pPr>
        <w:jc w:val="both"/>
        <w:rPr>
          <w:sz w:val="24"/>
          <w:szCs w:val="24"/>
        </w:rPr>
      </w:pPr>
    </w:p>
    <w:p w14:paraId="0DD50571" w14:textId="33F00A1F" w:rsidR="001D133B" w:rsidRPr="008A19C4" w:rsidRDefault="001D133B" w:rsidP="00677688">
      <w:pPr>
        <w:jc w:val="both"/>
        <w:rPr>
          <w:b/>
          <w:i/>
          <w:sz w:val="24"/>
          <w:szCs w:val="24"/>
        </w:rPr>
      </w:pPr>
      <w:r w:rsidRPr="008A19C4">
        <w:rPr>
          <w:b/>
          <w:i/>
          <w:sz w:val="24"/>
          <w:szCs w:val="24"/>
        </w:rPr>
        <w:t>Initiate authorization proceedings for expandin</w:t>
      </w:r>
      <w:r w:rsidR="00E33B2E" w:rsidRPr="008A19C4">
        <w:rPr>
          <w:b/>
          <w:i/>
          <w:sz w:val="24"/>
          <w:szCs w:val="24"/>
        </w:rPr>
        <w:t>g the frequency allocation for Wi-Fi</w:t>
      </w:r>
      <w:r w:rsidRPr="008A19C4">
        <w:rPr>
          <w:b/>
          <w:i/>
          <w:sz w:val="24"/>
          <w:szCs w:val="24"/>
        </w:rPr>
        <w:t xml:space="preserve"> devices to operate in the 6425 MHz to 7125 MHz band</w:t>
      </w:r>
    </w:p>
    <w:p w14:paraId="6F64A645" w14:textId="77777777" w:rsidR="001D133B" w:rsidRDefault="001D133B" w:rsidP="00677688">
      <w:pPr>
        <w:jc w:val="both"/>
        <w:rPr>
          <w:sz w:val="24"/>
          <w:szCs w:val="24"/>
        </w:rPr>
      </w:pPr>
    </w:p>
    <w:p w14:paraId="04620D2D" w14:textId="204DA2D3" w:rsidR="001D133B" w:rsidRDefault="001D133B" w:rsidP="00677688">
      <w:pPr>
        <w:jc w:val="both"/>
        <w:rPr>
          <w:sz w:val="24"/>
          <w:szCs w:val="24"/>
        </w:rPr>
      </w:pPr>
      <w:r w:rsidRPr="001D133B">
        <w:rPr>
          <w:sz w:val="24"/>
          <w:szCs w:val="24"/>
        </w:rPr>
        <w:t xml:space="preserve">In considering further allocation in the 6425 MHz to 7125 MHz frequency band, IEEE 802 LMSC respectfully asks </w:t>
      </w:r>
      <w:r>
        <w:rPr>
          <w:sz w:val="24"/>
          <w:szCs w:val="24"/>
        </w:rPr>
        <w:t>MIC</w:t>
      </w:r>
      <w:r w:rsidRPr="001D133B">
        <w:rPr>
          <w:sz w:val="24"/>
          <w:szCs w:val="24"/>
        </w:rPr>
        <w:t xml:space="preserve"> to consider the following points.</w:t>
      </w:r>
    </w:p>
    <w:p w14:paraId="27832F66" w14:textId="77777777" w:rsidR="001D133B" w:rsidRDefault="001D133B" w:rsidP="00677688">
      <w:pPr>
        <w:jc w:val="both"/>
        <w:rPr>
          <w:sz w:val="24"/>
          <w:szCs w:val="24"/>
        </w:rPr>
      </w:pPr>
    </w:p>
    <w:p w14:paraId="5354FC1A" w14:textId="4E8077B6" w:rsidR="007D5C66" w:rsidRPr="007D5C66" w:rsidRDefault="007D5C66" w:rsidP="007D5C66">
      <w:pPr>
        <w:pBdr>
          <w:top w:val="nil"/>
          <w:left w:val="nil"/>
          <w:bottom w:val="nil"/>
          <w:right w:val="nil"/>
          <w:between w:val="nil"/>
          <w:bar w:val="nil"/>
        </w:pBdr>
        <w:suppressAutoHyphens w:val="0"/>
        <w:jc w:val="both"/>
        <w:rPr>
          <w:rFonts w:eastAsia="Arial Unicode MS"/>
          <w:sz w:val="24"/>
          <w:szCs w:val="24"/>
          <w:bdr w:val="nil"/>
        </w:rPr>
      </w:pPr>
      <w:r w:rsidRPr="007D5C66">
        <w:rPr>
          <w:rFonts w:eastAsia="Arial Unicode MS"/>
          <w:sz w:val="24"/>
          <w:szCs w:val="24"/>
          <w:bdr w:val="nil"/>
        </w:rPr>
        <w:t>A growing number of countries,</w:t>
      </w:r>
      <w:r>
        <w:rPr>
          <w:rFonts w:eastAsia="Arial Unicode MS"/>
          <w:sz w:val="24"/>
          <w:szCs w:val="24"/>
          <w:bdr w:val="nil"/>
        </w:rPr>
        <w:t xml:space="preserve"> including Argentina</w:t>
      </w:r>
      <w:r w:rsidRPr="007D5C66">
        <w:rPr>
          <w:rFonts w:eastAsia="Arial Unicode MS"/>
          <w:sz w:val="24"/>
          <w:szCs w:val="24"/>
          <w:bdr w:val="nil"/>
        </w:rPr>
        <w:t xml:space="preserve">, Brazil, Canada, Saudi Arabia, </w:t>
      </w:r>
      <w:r w:rsidR="0088164F">
        <w:rPr>
          <w:rFonts w:eastAsia="Arial Unicode MS"/>
          <w:sz w:val="24"/>
          <w:szCs w:val="24"/>
          <w:bdr w:val="nil"/>
        </w:rPr>
        <w:t>South Korea,</w:t>
      </w:r>
      <w:r w:rsidR="0088164F" w:rsidRPr="007D5C66">
        <w:rPr>
          <w:rFonts w:eastAsia="Arial Unicode MS"/>
          <w:sz w:val="24"/>
          <w:szCs w:val="24"/>
          <w:bdr w:val="nil"/>
        </w:rPr>
        <w:t xml:space="preserve"> </w:t>
      </w:r>
      <w:r>
        <w:rPr>
          <w:rFonts w:eastAsia="Arial Unicode MS"/>
          <w:sz w:val="24"/>
          <w:szCs w:val="24"/>
          <w:bdr w:val="nil"/>
        </w:rPr>
        <w:t xml:space="preserve">and the </w:t>
      </w:r>
      <w:r w:rsidR="0088164F">
        <w:rPr>
          <w:rFonts w:eastAsia="Arial Unicode MS"/>
          <w:sz w:val="24"/>
          <w:szCs w:val="24"/>
          <w:bdr w:val="nil"/>
        </w:rPr>
        <w:t>USA</w:t>
      </w:r>
      <w:r>
        <w:rPr>
          <w:rFonts w:eastAsia="Arial Unicode MS"/>
          <w:sz w:val="24"/>
          <w:szCs w:val="24"/>
          <w:bdr w:val="nil"/>
        </w:rPr>
        <w:t xml:space="preserve"> </w:t>
      </w:r>
      <w:r w:rsidRPr="007D5C66">
        <w:rPr>
          <w:rFonts w:eastAsia="Arial Unicode MS"/>
          <w:sz w:val="24"/>
          <w:szCs w:val="24"/>
          <w:bdr w:val="nil"/>
        </w:rPr>
        <w:t>have already allocated the entire 6 GHz band</w:t>
      </w:r>
      <w:r w:rsidR="002D3DE5">
        <w:rPr>
          <w:rFonts w:eastAsia="Arial Unicode MS"/>
          <w:sz w:val="24"/>
          <w:szCs w:val="24"/>
          <w:bdr w:val="nil"/>
        </w:rPr>
        <w:t xml:space="preserve"> (i.e., 5925 MHz to 7125 MHz)</w:t>
      </w:r>
      <w:r w:rsidRPr="007D5C66">
        <w:rPr>
          <w:rFonts w:eastAsia="Arial Unicode MS"/>
          <w:sz w:val="24"/>
          <w:szCs w:val="24"/>
          <w:bdr w:val="nil"/>
        </w:rPr>
        <w:t xml:space="preserve"> for licence exempt operation.  </w:t>
      </w:r>
    </w:p>
    <w:p w14:paraId="5DEB24F1" w14:textId="1E96B87B" w:rsidR="00677688" w:rsidRDefault="007D5C66" w:rsidP="007D5C66">
      <w:pPr>
        <w:suppressAutoHyphens w:val="0"/>
        <w:spacing w:before="100" w:beforeAutospacing="1" w:after="100" w:afterAutospacing="1"/>
        <w:jc w:val="both"/>
        <w:rPr>
          <w:sz w:val="24"/>
          <w:szCs w:val="24"/>
        </w:rPr>
      </w:pPr>
      <w:r w:rsidRPr="007D5C66">
        <w:rPr>
          <w:sz w:val="24"/>
          <w:szCs w:val="24"/>
        </w:rPr>
        <w:t>In January 2024, Wi-Fi Alliance introduced</w:t>
      </w:r>
      <w:r w:rsidRPr="007D5C66">
        <w:rPr>
          <w:sz w:val="24"/>
          <w:szCs w:val="24"/>
          <w:vertAlign w:val="superscript"/>
        </w:rPr>
        <w:footnoteReference w:id="6"/>
      </w:r>
      <w:r w:rsidRPr="007D5C66">
        <w:rPr>
          <w:sz w:val="24"/>
          <w:szCs w:val="24"/>
          <w:lang w:val="de-DE"/>
        </w:rPr>
        <w:t xml:space="preserve"> Wi-Fi CERTIFIED 7</w:t>
      </w:r>
      <w:r w:rsidRPr="007D5C66">
        <w:rPr>
          <w:sz w:val="24"/>
          <w:szCs w:val="24"/>
        </w:rPr>
        <w:t xml:space="preserve">™ based on the </w:t>
      </w:r>
      <w:r w:rsidR="00A97DD9">
        <w:rPr>
          <w:sz w:val="24"/>
          <w:szCs w:val="24"/>
        </w:rPr>
        <w:t xml:space="preserve">IEEE Std </w:t>
      </w:r>
      <w:r w:rsidRPr="007D5C66">
        <w:rPr>
          <w:sz w:val="24"/>
          <w:szCs w:val="24"/>
        </w:rPr>
        <w:t>802.11be</w:t>
      </w:r>
      <w:r w:rsidR="00A97DD9">
        <w:rPr>
          <w:sz w:val="24"/>
          <w:szCs w:val="24"/>
        </w:rPr>
        <w:t>-2024</w:t>
      </w:r>
      <w:r w:rsidRPr="007D5C66">
        <w:rPr>
          <w:sz w:val="24"/>
          <w:szCs w:val="24"/>
          <w:vertAlign w:val="superscript"/>
        </w:rPr>
        <w:footnoteReference w:id="7"/>
      </w:r>
      <w:r w:rsidRPr="007D5C66">
        <w:rPr>
          <w:sz w:val="24"/>
          <w:szCs w:val="24"/>
        </w:rPr>
        <w:t xml:space="preserve">. </w:t>
      </w:r>
      <w:r w:rsidR="00120A69">
        <w:rPr>
          <w:rFonts w:ascii="TimesNewRomanPSMT" w:hAnsi="TimesNewRomanPSMT"/>
          <w:sz w:val="24"/>
          <w:szCs w:val="24"/>
        </w:rPr>
        <w:t xml:space="preserve">IEEE </w:t>
      </w:r>
      <w:r w:rsidRPr="007D5C66">
        <w:rPr>
          <w:rFonts w:ascii="TimesNewRomanPSMT" w:hAnsi="TimesNewRomanPSMT"/>
          <w:sz w:val="24"/>
          <w:szCs w:val="24"/>
        </w:rPr>
        <w:t xml:space="preserve">802.11be introduces advanced features including channel bandwidths of up to 320 MHz, multiple resource units to a single station, multi-link operation that utilizes multiple links across frequency bands, enhanced quality of service (QoS), improved Target Wake Time, and improved spectrum management using spectrum puncturing to improve coexistence with incumbents effectively and efficiently. </w:t>
      </w:r>
      <w:r w:rsidRPr="007D5C66">
        <w:rPr>
          <w:sz w:val="24"/>
          <w:szCs w:val="24"/>
        </w:rPr>
        <w:t>With Wi-Fi 7 products already in the market, Wi-Fi deployments are going through a second-generation upgrade in the entire 6 GHz band globally</w:t>
      </w:r>
      <w:r w:rsidRPr="007D5C66">
        <w:rPr>
          <w:sz w:val="24"/>
          <w:szCs w:val="24"/>
          <w:vertAlign w:val="superscript"/>
        </w:rPr>
        <w:footnoteReference w:id="8"/>
      </w:r>
      <w:r w:rsidRPr="007D5C66">
        <w:rPr>
          <w:sz w:val="24"/>
          <w:szCs w:val="24"/>
        </w:rPr>
        <w:t xml:space="preserve">. Of particular relevance is the multi-link operation feature which when used in the 6 GHz band, achieves and exceeds the performance expectations of Wi-Fi 7. </w:t>
      </w:r>
      <w:r w:rsidR="00E83445">
        <w:rPr>
          <w:sz w:val="24"/>
          <w:szCs w:val="24"/>
        </w:rPr>
        <w:t xml:space="preserve">IEEE </w:t>
      </w:r>
      <w:r w:rsidRPr="007D5C66">
        <w:rPr>
          <w:sz w:val="24"/>
          <w:szCs w:val="24"/>
        </w:rPr>
        <w:t xml:space="preserve">802.11be’s global 6 GHz channelization is designed to accommodate multiple 160 MHz and 320 MHz channels throughout the 5925 MHz to 7125 MHz </w:t>
      </w:r>
      <w:r w:rsidR="00E83445">
        <w:rPr>
          <w:sz w:val="24"/>
          <w:szCs w:val="24"/>
        </w:rPr>
        <w:t xml:space="preserve">frequency </w:t>
      </w:r>
      <w:r w:rsidRPr="007D5C66">
        <w:rPr>
          <w:sz w:val="24"/>
          <w:szCs w:val="24"/>
        </w:rPr>
        <w:t xml:space="preserve">band, where available. </w:t>
      </w:r>
      <w:r>
        <w:rPr>
          <w:sz w:val="24"/>
          <w:szCs w:val="24"/>
        </w:rPr>
        <w:t>MIC</w:t>
      </w:r>
      <w:r w:rsidR="00E75F25">
        <w:rPr>
          <w:sz w:val="24"/>
          <w:szCs w:val="24"/>
        </w:rPr>
        <w:t xml:space="preserve">’s </w:t>
      </w:r>
      <w:r>
        <w:rPr>
          <w:sz w:val="24"/>
          <w:szCs w:val="24"/>
        </w:rPr>
        <w:t xml:space="preserve">proposed </w:t>
      </w:r>
      <w:r w:rsidRPr="007D5C66">
        <w:rPr>
          <w:sz w:val="24"/>
          <w:szCs w:val="24"/>
        </w:rPr>
        <w:t xml:space="preserve">designation of 500 MHz of the 6 GHz band from 5925 MHz to 6425 MHz for </w:t>
      </w:r>
      <w:r>
        <w:rPr>
          <w:sz w:val="24"/>
          <w:szCs w:val="24"/>
        </w:rPr>
        <w:t>Wi-Fi</w:t>
      </w:r>
      <w:r w:rsidRPr="007D5C66">
        <w:rPr>
          <w:sz w:val="24"/>
          <w:szCs w:val="24"/>
        </w:rPr>
        <w:t xml:space="preserve"> operation provides for only one contiguous 320 MHz channel, while the 5925 MHz to 7125 MHz </w:t>
      </w:r>
      <w:r w:rsidR="00E75F25">
        <w:rPr>
          <w:sz w:val="24"/>
          <w:szCs w:val="24"/>
        </w:rPr>
        <w:t xml:space="preserve">frequency </w:t>
      </w:r>
      <w:r w:rsidRPr="007D5C66">
        <w:rPr>
          <w:sz w:val="24"/>
          <w:szCs w:val="24"/>
        </w:rPr>
        <w:t xml:space="preserve">band would allow three such channels to support Gigabit connectivity in </w:t>
      </w:r>
      <w:r>
        <w:rPr>
          <w:sz w:val="24"/>
          <w:szCs w:val="24"/>
        </w:rPr>
        <w:t>Vietnam</w:t>
      </w:r>
      <w:r w:rsidRPr="007D5C66">
        <w:rPr>
          <w:sz w:val="24"/>
          <w:szCs w:val="24"/>
        </w:rPr>
        <w:t>.</w:t>
      </w: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043D3186" w14:textId="0CF98E95" w:rsidR="00707D16" w:rsidRPr="00707D16" w:rsidRDefault="00707D16" w:rsidP="00707D16">
      <w:pPr>
        <w:pBdr>
          <w:top w:val="nil"/>
          <w:left w:val="nil"/>
          <w:bottom w:val="nil"/>
          <w:right w:val="nil"/>
          <w:between w:val="nil"/>
          <w:bar w:val="nil"/>
        </w:pBdr>
        <w:jc w:val="both"/>
        <w:rPr>
          <w:color w:val="000000"/>
          <w:sz w:val="24"/>
          <w:szCs w:val="24"/>
          <w:u w:color="000000"/>
          <w:bdr w:val="nil"/>
          <w:shd w:val="clear" w:color="auto" w:fill="FFFF00"/>
          <w:lang w:eastAsia="zh-CN"/>
          <w14:textOutline w14:w="12700" w14:cap="flat" w14:cmpd="sng" w14:algn="ctr">
            <w14:noFill/>
            <w14:prstDash w14:val="solid"/>
            <w14:miter w14:lim="400000"/>
          </w14:textOutline>
        </w:rPr>
      </w:pPr>
      <w:r w:rsidRPr="00707D16">
        <w:rPr>
          <w:color w:val="000000"/>
          <w:sz w:val="24"/>
          <w:szCs w:val="24"/>
          <w:u w:color="000000"/>
          <w:bdr w:val="nil"/>
          <w:lang w:eastAsia="zh-CN"/>
          <w14:textOutline w14:w="12700" w14:cap="flat" w14:cmpd="sng" w14:algn="ctr">
            <w14:noFill/>
            <w14:prstDash w14:val="solid"/>
            <w14:miter w14:lim="400000"/>
          </w14:textOutline>
        </w:rPr>
        <w:t xml:space="preserve">IEEE 802 LMSC thanks </w:t>
      </w:r>
      <w:r w:rsidR="00E33B2E">
        <w:rPr>
          <w:color w:val="000000"/>
          <w:sz w:val="24"/>
          <w:szCs w:val="24"/>
          <w:u w:color="000000"/>
          <w:bdr w:val="nil"/>
          <w:lang w:eastAsia="zh-CN"/>
          <w14:textOutline w14:w="12700" w14:cap="flat" w14:cmpd="sng" w14:algn="ctr">
            <w14:noFill/>
            <w14:prstDash w14:val="solid"/>
            <w14:miter w14:lim="400000"/>
          </w14:textOutline>
        </w:rPr>
        <w:t xml:space="preserve">MIC </w:t>
      </w:r>
      <w:r w:rsidRPr="00707D16">
        <w:rPr>
          <w:color w:val="000000"/>
          <w:sz w:val="24"/>
          <w:szCs w:val="24"/>
          <w:u w:color="000000"/>
          <w:bdr w:val="nil"/>
          <w:lang w:eastAsia="zh-CN"/>
          <w14:textOutline w14:w="12700" w14:cap="flat" w14:cmpd="sng" w14:algn="ctr">
            <w14:noFill/>
            <w14:prstDash w14:val="solid"/>
            <w14:miter w14:lim="400000"/>
          </w14:textOutline>
        </w:rPr>
        <w:t>for the opportunity to provide this submission and respectfully requests to consider:</w:t>
      </w:r>
    </w:p>
    <w:p w14:paraId="3AA184AC" w14:textId="1BC897AD" w:rsidR="00707D16" w:rsidRPr="00707D16" w:rsidRDefault="00E33B2E" w:rsidP="00707D16">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r>
        <w:rPr>
          <w:rFonts w:eastAsia="Arial Unicode MS" w:cs="Arial Unicode MS"/>
          <w:color w:val="000000"/>
          <w:sz w:val="24"/>
          <w:szCs w:val="24"/>
          <w:u w:color="000000"/>
          <w:bdr w:val="nil"/>
          <w:lang w:eastAsia="zh-CN"/>
        </w:rPr>
        <w:t xml:space="preserve">providing clarification on the use of Wi-Fi devices outdoor </w:t>
      </w:r>
      <w:r w:rsidR="00707D16" w:rsidRPr="00707D16">
        <w:rPr>
          <w:rFonts w:eastAsia="Arial Unicode MS" w:cs="Arial Unicode MS"/>
          <w:color w:val="000000"/>
          <w:sz w:val="24"/>
          <w:szCs w:val="24"/>
          <w:u w:color="000000"/>
          <w:bdr w:val="nil"/>
          <w:lang w:eastAsia="zh-CN"/>
        </w:rPr>
        <w:t xml:space="preserve">in the 5925 MHz to 6425 MHz </w:t>
      </w:r>
      <w:r w:rsidR="00B737E5">
        <w:rPr>
          <w:rFonts w:eastAsia="Arial Unicode MS" w:cs="Arial Unicode MS"/>
          <w:color w:val="000000"/>
          <w:sz w:val="24"/>
          <w:szCs w:val="24"/>
          <w:u w:color="000000"/>
          <w:bdr w:val="nil"/>
          <w:lang w:eastAsia="zh-CN"/>
        </w:rPr>
        <w:t xml:space="preserve">frequency </w:t>
      </w:r>
      <w:r w:rsidR="00707D16" w:rsidRPr="00707D16">
        <w:rPr>
          <w:rFonts w:eastAsia="Arial Unicode MS" w:cs="Arial Unicode MS"/>
          <w:color w:val="000000"/>
          <w:sz w:val="24"/>
          <w:szCs w:val="24"/>
          <w:u w:color="000000"/>
          <w:bdr w:val="nil"/>
          <w:lang w:eastAsia="zh-CN"/>
        </w:rPr>
        <w:t>band;</w:t>
      </w:r>
    </w:p>
    <w:p w14:paraId="616B8DA7" w14:textId="3A465ECB" w:rsidR="00707D16" w:rsidRPr="00707D16" w:rsidRDefault="00707D16" w:rsidP="00707D16">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r w:rsidRPr="00707D16">
        <w:rPr>
          <w:rFonts w:eastAsia="Arial Unicode MS" w:cs="Arial Unicode MS"/>
          <w:color w:val="000000"/>
          <w:sz w:val="24"/>
          <w:szCs w:val="24"/>
          <w:u w:color="000000"/>
          <w:bdr w:val="nil"/>
          <w:lang w:eastAsia="zh-CN"/>
        </w:rPr>
        <w:t>initiating authorization proceedings for standard powe</w:t>
      </w:r>
      <w:r w:rsidR="00E33B2E">
        <w:rPr>
          <w:rFonts w:eastAsia="Arial Unicode MS" w:cs="Arial Unicode MS"/>
          <w:color w:val="000000"/>
          <w:sz w:val="24"/>
          <w:szCs w:val="24"/>
          <w:u w:color="000000"/>
          <w:bdr w:val="nil"/>
          <w:lang w:eastAsia="zh-CN"/>
        </w:rPr>
        <w:t>r RLAN under supervision of AFC;</w:t>
      </w:r>
      <w:r w:rsidRPr="00707D16">
        <w:rPr>
          <w:rFonts w:eastAsia="Arial Unicode MS" w:cs="Arial Unicode MS"/>
          <w:color w:val="000000"/>
          <w:sz w:val="24"/>
          <w:szCs w:val="24"/>
          <w:u w:color="000000"/>
          <w:bdr w:val="nil"/>
          <w:lang w:eastAsia="zh-CN"/>
        </w:rPr>
        <w:t xml:space="preserve"> </w:t>
      </w:r>
    </w:p>
    <w:p w14:paraId="76263155" w14:textId="5DBF68C0" w:rsidR="00707D16" w:rsidRPr="00707D16" w:rsidRDefault="00707D16" w:rsidP="00707D16">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r w:rsidRPr="00707D16">
        <w:rPr>
          <w:rFonts w:eastAsia="Arial Unicode MS" w:cs="Arial Unicode MS"/>
          <w:color w:val="000000"/>
          <w:sz w:val="24"/>
          <w:szCs w:val="24"/>
          <w:u w:color="000000"/>
          <w:bdr w:val="nil"/>
          <w:lang w:eastAsia="zh-CN"/>
        </w:rPr>
        <w:t xml:space="preserve">initiating authorization proceedings to authorize expanded use of </w:t>
      </w:r>
      <w:r w:rsidR="00E33B2E">
        <w:rPr>
          <w:rFonts w:eastAsia="Arial Unicode MS" w:cs="Arial Unicode MS"/>
          <w:color w:val="000000"/>
          <w:sz w:val="24"/>
          <w:szCs w:val="24"/>
          <w:u w:color="000000"/>
          <w:bdr w:val="nil"/>
          <w:lang w:eastAsia="zh-CN"/>
        </w:rPr>
        <w:t>Wi-Fi</w:t>
      </w:r>
      <w:r w:rsidRPr="00707D16">
        <w:rPr>
          <w:rFonts w:eastAsia="Arial Unicode MS" w:cs="Arial Unicode MS"/>
          <w:color w:val="000000"/>
          <w:sz w:val="24"/>
          <w:szCs w:val="24"/>
          <w:u w:color="000000"/>
          <w:bdr w:val="nil"/>
          <w:lang w:eastAsia="zh-CN"/>
        </w:rPr>
        <w:t xml:space="preserve"> devices operation in the 6425 MHz to 7125 MHz </w:t>
      </w:r>
      <w:r w:rsidR="00B737E5">
        <w:rPr>
          <w:rFonts w:eastAsia="Arial Unicode MS" w:cs="Arial Unicode MS"/>
          <w:color w:val="000000"/>
          <w:sz w:val="24"/>
          <w:szCs w:val="24"/>
          <w:u w:color="000000"/>
          <w:bdr w:val="nil"/>
          <w:lang w:eastAsia="zh-CN"/>
        </w:rPr>
        <w:t xml:space="preserve">frequency </w:t>
      </w:r>
      <w:r w:rsidRPr="00707D16">
        <w:rPr>
          <w:rFonts w:eastAsia="Arial Unicode MS" w:cs="Arial Unicode MS"/>
          <w:color w:val="000000"/>
          <w:sz w:val="24"/>
          <w:szCs w:val="24"/>
          <w:u w:color="000000"/>
          <w:bdr w:val="nil"/>
          <w:lang w:eastAsia="zh-CN"/>
        </w:rPr>
        <w:t>band.</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lastRenderedPageBreak/>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512BE" w14:textId="77777777" w:rsidR="008B5BFB" w:rsidRDefault="008B5BFB">
      <w:r>
        <w:separator/>
      </w:r>
    </w:p>
  </w:endnote>
  <w:endnote w:type="continuationSeparator" w:id="0">
    <w:p w14:paraId="52EC9271" w14:textId="77777777" w:rsidR="008B5BFB" w:rsidRDefault="008B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3996BCE9" w:rsidR="002E0A70" w:rsidRDefault="003426D8">
    <w:pPr>
      <w:pStyle w:val="Footer"/>
      <w:tabs>
        <w:tab w:val="clear" w:pos="6480"/>
        <w:tab w:val="center" w:pos="4680"/>
        <w:tab w:val="right" w:pos="9360"/>
      </w:tabs>
      <w:rPr>
        <w:lang w:val="fr-CA"/>
      </w:rPr>
    </w:pPr>
    <w:fldSimple w:instr=" SUBJECT ">
      <w:r w:rsidR="00E264D0">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D47D28">
      <w:rPr>
        <w:noProof/>
      </w:rPr>
      <w:t>5</w:t>
    </w:r>
    <w:r w:rsidR="002E0A70">
      <w:fldChar w:fldCharType="end"/>
    </w:r>
    <w:r w:rsidR="002E0A70">
      <w:rPr>
        <w:lang w:val="fr-CA"/>
      </w:rPr>
      <w:tab/>
    </w:r>
    <w:r w:rsidR="005F27D5">
      <w:rPr>
        <w:lang w:val="fr-CA"/>
      </w:rPr>
      <w:t xml:space="preserve">Edward Au </w:t>
    </w:r>
    <w:r w:rsidR="002E0A70">
      <w:rPr>
        <w:lang w:val="fr-CA"/>
      </w:rPr>
      <w:t>(</w:t>
    </w:r>
    <w:r w:rsidR="005F27D5">
      <w:rPr>
        <w:lang w:val="fr-CA"/>
      </w:rPr>
      <w:t>Huawei</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02775" w14:textId="77777777" w:rsidR="008B5BFB" w:rsidRDefault="008B5BFB">
      <w:pPr>
        <w:rPr>
          <w:sz w:val="12"/>
        </w:rPr>
      </w:pPr>
      <w:r>
        <w:separator/>
      </w:r>
    </w:p>
  </w:footnote>
  <w:footnote w:type="continuationSeparator" w:id="0">
    <w:p w14:paraId="718504D7" w14:textId="77777777" w:rsidR="008B5BFB" w:rsidRDefault="008B5BFB">
      <w:pPr>
        <w:rPr>
          <w:sz w:val="12"/>
        </w:rPr>
      </w:pPr>
      <w:r>
        <w:continuationSeparator/>
      </w:r>
    </w:p>
  </w:footnote>
  <w:footnote w:id="1">
    <w:p w14:paraId="4CEA3EE3" w14:textId="0E386E38" w:rsidR="002E0A70" w:rsidRPr="00AB1B3A" w:rsidRDefault="002E0A70" w:rsidP="004610B8">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IEEE or the IEEE Standards Association or IEEE Technical Activities.</w:t>
      </w:r>
    </w:p>
  </w:footnote>
  <w:footnote w:id="2">
    <w:p w14:paraId="77C6ED59" w14:textId="0268B2DD" w:rsidR="002A48F3" w:rsidRPr="009F4295" w:rsidRDefault="002A48F3" w:rsidP="002A48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1" w:history="1">
        <w:r w:rsidRPr="009F4295">
          <w:rPr>
            <w:rStyle w:val="Hyperlink2"/>
          </w:rPr>
          <w:t>https://docs.fcc.gov/public/attachments/DA-24-166A1.pdf</w:t>
        </w:r>
      </w:hyperlink>
      <w:r w:rsidRPr="009F4295">
        <w:rPr>
          <w:rStyle w:val="None"/>
          <w:sz w:val="16"/>
          <w:szCs w:val="16"/>
        </w:rPr>
        <w:t xml:space="preserve"> [accessed: </w:t>
      </w:r>
      <w:r w:rsidR="007E6534">
        <w:rPr>
          <w:rStyle w:val="None"/>
          <w:sz w:val="16"/>
          <w:szCs w:val="16"/>
        </w:rPr>
        <w:t>17</w:t>
      </w:r>
      <w:r>
        <w:rPr>
          <w:rStyle w:val="None"/>
          <w:sz w:val="16"/>
          <w:szCs w:val="16"/>
        </w:rPr>
        <w:t xml:space="preserve"> November </w:t>
      </w:r>
      <w:r w:rsidRPr="009F4295">
        <w:rPr>
          <w:rStyle w:val="None"/>
          <w:sz w:val="16"/>
          <w:szCs w:val="16"/>
        </w:rPr>
        <w:t>2024].</w:t>
      </w:r>
    </w:p>
  </w:footnote>
  <w:footnote w:id="3">
    <w:p w14:paraId="02050C15" w14:textId="444AA6D6" w:rsidR="002A48F3" w:rsidRPr="009F4295" w:rsidRDefault="002A48F3" w:rsidP="002A48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2" w:history="1">
        <w:r w:rsidRPr="009F4295">
          <w:rPr>
            <w:rStyle w:val="Hyperlink2"/>
          </w:rPr>
          <w:t>https://ised-isde.canada.ca/site/certification-engineering-bureau/en/node/116</w:t>
        </w:r>
      </w:hyperlink>
      <w:r w:rsidR="007E6534">
        <w:rPr>
          <w:rStyle w:val="None"/>
          <w:sz w:val="16"/>
          <w:szCs w:val="16"/>
        </w:rPr>
        <w:t xml:space="preserve"> [accessed: 17</w:t>
      </w:r>
      <w:r>
        <w:rPr>
          <w:rStyle w:val="None"/>
          <w:sz w:val="16"/>
          <w:szCs w:val="16"/>
        </w:rPr>
        <w:t xml:space="preserve"> November </w:t>
      </w:r>
      <w:r w:rsidRPr="009F4295">
        <w:rPr>
          <w:rStyle w:val="None"/>
          <w:sz w:val="16"/>
          <w:szCs w:val="16"/>
        </w:rPr>
        <w:t>2024].</w:t>
      </w:r>
    </w:p>
  </w:footnote>
  <w:footnote w:id="4">
    <w:p w14:paraId="5C5E5715" w14:textId="08E08CE7" w:rsidR="002A48F3" w:rsidRPr="009F4295" w:rsidRDefault="002A48F3" w:rsidP="002A48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w:t>
      </w:r>
      <w:r w:rsidR="008A19C4">
        <w:rPr>
          <w:rStyle w:val="None"/>
          <w:sz w:val="16"/>
          <w:szCs w:val="16"/>
        </w:rPr>
        <w:t>evices under AFC system control,</w:t>
      </w:r>
      <w:r w:rsidRPr="009F4295">
        <w:rPr>
          <w:rStyle w:val="None"/>
          <w:sz w:val="16"/>
          <w:szCs w:val="16"/>
        </w:rPr>
        <w:t xml:space="preserve"> </w:t>
      </w:r>
      <w:r w:rsidR="00586878" w:rsidRPr="00586878">
        <w:rPr>
          <w:rStyle w:val="Hyperlink2"/>
        </w:rPr>
        <w:t>https://www.wi-fi.org/discover-wi-fi/6-ghz-afc-resources</w:t>
      </w:r>
      <w:r w:rsidRPr="009F4295">
        <w:rPr>
          <w:rStyle w:val="None"/>
          <w:sz w:val="16"/>
          <w:szCs w:val="16"/>
        </w:rPr>
        <w:t xml:space="preserve"> [accessed:</w:t>
      </w:r>
      <w:r w:rsidR="007E6534">
        <w:rPr>
          <w:rStyle w:val="None"/>
          <w:sz w:val="16"/>
          <w:szCs w:val="16"/>
        </w:rPr>
        <w:t xml:space="preserve"> 17 November</w:t>
      </w:r>
      <w:r w:rsidRPr="009F4295">
        <w:rPr>
          <w:rStyle w:val="None"/>
          <w:sz w:val="16"/>
          <w:szCs w:val="16"/>
        </w:rPr>
        <w:t xml:space="preserve"> 2024].</w:t>
      </w:r>
    </w:p>
  </w:footnote>
  <w:footnote w:id="5">
    <w:p w14:paraId="2A3FA868" w14:textId="64C01179" w:rsidR="002A48F3" w:rsidRPr="009F4295" w:rsidRDefault="002A48F3" w:rsidP="002A48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hyperlink r:id="rId3" w:history="1">
        <w:r w:rsidRPr="009F4295">
          <w:rPr>
            <w:rStyle w:val="Hyperlink2"/>
          </w:rPr>
          <w:t>https://6ghz.wirelessinnovation.org/baseline-standards</w:t>
        </w:r>
      </w:hyperlink>
      <w:r w:rsidRPr="009F4295">
        <w:rPr>
          <w:rStyle w:val="None"/>
          <w:sz w:val="16"/>
          <w:szCs w:val="16"/>
        </w:rPr>
        <w:t xml:space="preserve"> [accessed: </w:t>
      </w:r>
      <w:r w:rsidR="007E6534">
        <w:rPr>
          <w:rStyle w:val="None"/>
          <w:sz w:val="16"/>
          <w:szCs w:val="16"/>
        </w:rPr>
        <w:t>17 November</w:t>
      </w:r>
      <w:r w:rsidRPr="009F4295">
        <w:rPr>
          <w:rStyle w:val="None"/>
          <w:sz w:val="16"/>
          <w:szCs w:val="16"/>
        </w:rPr>
        <w:t xml:space="preserve"> 2024].</w:t>
      </w:r>
    </w:p>
  </w:footnote>
  <w:footnote w:id="6">
    <w:p w14:paraId="1E4CAA2C" w14:textId="510E5F2B" w:rsidR="007D5C66" w:rsidRPr="009F4295" w:rsidRDefault="007D5C66" w:rsidP="007D5C66">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4" w:history="1">
        <w:r w:rsidRPr="009F4295">
          <w:rPr>
            <w:rStyle w:val="Hyperlink2"/>
          </w:rPr>
          <w:t>https://www.wi-fi.org/news-events/newsroom/wi-fi-alliance-introduces-wi-fi-certified-7</w:t>
        </w:r>
      </w:hyperlink>
      <w:r>
        <w:rPr>
          <w:rStyle w:val="None"/>
          <w:sz w:val="16"/>
          <w:szCs w:val="16"/>
        </w:rPr>
        <w:t xml:space="preserve"> [accessed: </w:t>
      </w:r>
      <w:r w:rsidR="0083049F">
        <w:rPr>
          <w:rStyle w:val="None"/>
          <w:sz w:val="16"/>
          <w:szCs w:val="16"/>
        </w:rPr>
        <w:t xml:space="preserve">17 November </w:t>
      </w:r>
      <w:r w:rsidRPr="009F4295">
        <w:rPr>
          <w:rStyle w:val="None"/>
          <w:sz w:val="16"/>
          <w:szCs w:val="16"/>
        </w:rPr>
        <w:t>2024].</w:t>
      </w:r>
    </w:p>
  </w:footnote>
  <w:footnote w:id="7">
    <w:p w14:paraId="7E292EBA" w14:textId="750AA694" w:rsidR="007D5C66" w:rsidRPr="009F4295" w:rsidRDefault="007D5C66" w:rsidP="007D5C66">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w:t>
      </w:r>
      <w:r w:rsidR="0021672C" w:rsidRPr="0021672C">
        <w:rPr>
          <w:rStyle w:val="None"/>
          <w:sz w:val="16"/>
          <w:szCs w:val="16"/>
        </w:rPr>
        <w:t xml:space="preserve">See 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5" w:history="1">
        <w:r w:rsidR="009B329B" w:rsidRPr="00994FED">
          <w:rPr>
            <w:rStyle w:val="Hyperlink"/>
            <w:sz w:val="16"/>
            <w:szCs w:val="16"/>
          </w:rPr>
          <w:t>https://standards.ieee.org/ieee/802.11be/7516</w:t>
        </w:r>
      </w:hyperlink>
      <w:r w:rsidR="009B329B">
        <w:rPr>
          <w:rStyle w:val="None"/>
          <w:sz w:val="16"/>
          <w:szCs w:val="16"/>
        </w:rPr>
        <w:t xml:space="preserve"> </w:t>
      </w:r>
      <w:r w:rsidR="0021672C" w:rsidRPr="0021672C">
        <w:rPr>
          <w:rStyle w:val="None"/>
          <w:sz w:val="16"/>
          <w:szCs w:val="16"/>
        </w:rPr>
        <w:t xml:space="preserve">[accessed: 25 October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8">
    <w:p w14:paraId="0CF2801F" w14:textId="66E667BB" w:rsidR="007D5C66" w:rsidRPr="009F4295" w:rsidRDefault="007D5C66" w:rsidP="007D5C66">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6" w:history="1">
        <w:r w:rsidRPr="009F4295">
          <w:rPr>
            <w:rStyle w:val="Hyperlink2"/>
          </w:rPr>
          <w:t>https://www.wi-fi.org/beacon/chris-hinsz/wi-fi-7-market-momentum-wi-fi-7-is-here-is-your-network-ready</w:t>
        </w:r>
      </w:hyperlink>
      <w:r w:rsidRPr="009F4295">
        <w:rPr>
          <w:rStyle w:val="None"/>
          <w:sz w:val="16"/>
          <w:szCs w:val="16"/>
        </w:rPr>
        <w:t xml:space="preserve"> [accessed: </w:t>
      </w:r>
      <w:r w:rsidR="00557705">
        <w:rPr>
          <w:rStyle w:val="None"/>
          <w:sz w:val="16"/>
          <w:szCs w:val="16"/>
        </w:rPr>
        <w:t>17 November</w:t>
      </w:r>
      <w:r w:rsidRPr="009F429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15BD8B27" w:rsidR="002E0A70" w:rsidRDefault="000B24C7">
    <w:pPr>
      <w:pStyle w:val="Header"/>
      <w:tabs>
        <w:tab w:val="clear" w:pos="6480"/>
        <w:tab w:val="center" w:pos="4680"/>
        <w:tab w:val="right" w:pos="9360"/>
      </w:tabs>
    </w:pPr>
    <w:r>
      <w:t xml:space="preserve">November </w:t>
    </w:r>
    <w:r w:rsidR="002E0A70">
      <w:t xml:space="preserve">2024 </w:t>
    </w:r>
    <w:r w:rsidR="002E0A70">
      <w:tab/>
    </w:r>
    <w:r w:rsidR="002E0A70">
      <w:tab/>
      <w:t>doc.: IEEE 802.18-24/0</w:t>
    </w:r>
    <w:r w:rsidR="00B06B90">
      <w:t>1</w:t>
    </w:r>
    <w:r w:rsidR="00700169">
      <w:t>20</w:t>
    </w:r>
    <w:r w:rsidR="002E0A70">
      <w:t>r</w:t>
    </w:r>
    <w:r w:rsidR="00700169">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82DBA"/>
    <w:multiLevelType w:val="hybridMultilevel"/>
    <w:tmpl w:val="4ECA2C5E"/>
    <w:numStyleLink w:val="ImportedStyle1"/>
  </w:abstractNum>
  <w:abstractNum w:abstractNumId="1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7"/>
  </w:num>
  <w:num w:numId="4">
    <w:abstractNumId w:val="4"/>
  </w:num>
  <w:num w:numId="5">
    <w:abstractNumId w:val="3"/>
  </w:num>
  <w:num w:numId="6">
    <w:abstractNumId w:val="20"/>
  </w:num>
  <w:num w:numId="7">
    <w:abstractNumId w:val="13"/>
  </w:num>
  <w:num w:numId="8">
    <w:abstractNumId w:val="15"/>
  </w:num>
  <w:num w:numId="9">
    <w:abstractNumId w:val="25"/>
  </w:num>
  <w:num w:numId="10">
    <w:abstractNumId w:val="23"/>
  </w:num>
  <w:num w:numId="11">
    <w:abstractNumId w:val="21"/>
  </w:num>
  <w:num w:numId="12">
    <w:abstractNumId w:val="10"/>
  </w:num>
  <w:num w:numId="13">
    <w:abstractNumId w:val="6"/>
  </w:num>
  <w:num w:numId="14">
    <w:abstractNumId w:val="0"/>
  </w:num>
  <w:num w:numId="15">
    <w:abstractNumId w:val="8"/>
  </w:num>
  <w:num w:numId="16">
    <w:abstractNumId w:val="11"/>
  </w:num>
  <w:num w:numId="17">
    <w:abstractNumId w:val="18"/>
  </w:num>
  <w:num w:numId="18">
    <w:abstractNumId w:val="16"/>
  </w:num>
  <w:num w:numId="19">
    <w:abstractNumId w:val="17"/>
  </w:num>
  <w:num w:numId="20">
    <w:abstractNumId w:val="2"/>
  </w:num>
  <w:num w:numId="21">
    <w:abstractNumId w:val="1"/>
  </w:num>
  <w:num w:numId="22">
    <w:abstractNumId w:val="12"/>
  </w:num>
  <w:num w:numId="23">
    <w:abstractNumId w:val="19"/>
  </w:num>
  <w:num w:numId="24">
    <w:abstractNumId w:val="5"/>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0216"/>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319"/>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4C3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288"/>
    <w:rsid w:val="001069F7"/>
    <w:rsid w:val="00107448"/>
    <w:rsid w:val="00107880"/>
    <w:rsid w:val="001109E9"/>
    <w:rsid w:val="001119EC"/>
    <w:rsid w:val="00111CDD"/>
    <w:rsid w:val="00112598"/>
    <w:rsid w:val="00112B3F"/>
    <w:rsid w:val="00113B5E"/>
    <w:rsid w:val="00114FF8"/>
    <w:rsid w:val="001151BF"/>
    <w:rsid w:val="0011581F"/>
    <w:rsid w:val="00115FC4"/>
    <w:rsid w:val="0011709D"/>
    <w:rsid w:val="001171AC"/>
    <w:rsid w:val="00120A69"/>
    <w:rsid w:val="001215F6"/>
    <w:rsid w:val="00124BC2"/>
    <w:rsid w:val="00124E0D"/>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133"/>
    <w:rsid w:val="0016332E"/>
    <w:rsid w:val="00164387"/>
    <w:rsid w:val="001660BF"/>
    <w:rsid w:val="0016737E"/>
    <w:rsid w:val="0017039F"/>
    <w:rsid w:val="00171269"/>
    <w:rsid w:val="001714B8"/>
    <w:rsid w:val="001720D7"/>
    <w:rsid w:val="0017215C"/>
    <w:rsid w:val="00172D53"/>
    <w:rsid w:val="0017343A"/>
    <w:rsid w:val="0017416B"/>
    <w:rsid w:val="00174BFF"/>
    <w:rsid w:val="0017783D"/>
    <w:rsid w:val="00180622"/>
    <w:rsid w:val="001814B5"/>
    <w:rsid w:val="00186DAD"/>
    <w:rsid w:val="00191A5E"/>
    <w:rsid w:val="00191D5F"/>
    <w:rsid w:val="001925FD"/>
    <w:rsid w:val="001939E3"/>
    <w:rsid w:val="00194BDC"/>
    <w:rsid w:val="001955D0"/>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18E"/>
    <w:rsid w:val="001D133B"/>
    <w:rsid w:val="001D1A0E"/>
    <w:rsid w:val="001D2227"/>
    <w:rsid w:val="001D247A"/>
    <w:rsid w:val="001D2F1F"/>
    <w:rsid w:val="001D3C24"/>
    <w:rsid w:val="001D49EB"/>
    <w:rsid w:val="001D61C2"/>
    <w:rsid w:val="001D7850"/>
    <w:rsid w:val="001E00AB"/>
    <w:rsid w:val="001E1590"/>
    <w:rsid w:val="001E15BE"/>
    <w:rsid w:val="001E1B42"/>
    <w:rsid w:val="001E1EDE"/>
    <w:rsid w:val="001E29F7"/>
    <w:rsid w:val="001E367A"/>
    <w:rsid w:val="001E3C0B"/>
    <w:rsid w:val="001E3E9F"/>
    <w:rsid w:val="001E452D"/>
    <w:rsid w:val="001E487C"/>
    <w:rsid w:val="001E4E13"/>
    <w:rsid w:val="001E4ECB"/>
    <w:rsid w:val="001E6566"/>
    <w:rsid w:val="001E729A"/>
    <w:rsid w:val="001F27C5"/>
    <w:rsid w:val="001F2E20"/>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994"/>
    <w:rsid w:val="0020722D"/>
    <w:rsid w:val="00207F4B"/>
    <w:rsid w:val="002106D1"/>
    <w:rsid w:val="0021117B"/>
    <w:rsid w:val="002123AB"/>
    <w:rsid w:val="0021397C"/>
    <w:rsid w:val="00213D9F"/>
    <w:rsid w:val="002141B0"/>
    <w:rsid w:val="00215026"/>
    <w:rsid w:val="00215558"/>
    <w:rsid w:val="0021672C"/>
    <w:rsid w:val="002167D3"/>
    <w:rsid w:val="00216FE0"/>
    <w:rsid w:val="00217B5B"/>
    <w:rsid w:val="0022083B"/>
    <w:rsid w:val="00220F11"/>
    <w:rsid w:val="00221FC9"/>
    <w:rsid w:val="002224A7"/>
    <w:rsid w:val="00222866"/>
    <w:rsid w:val="00223404"/>
    <w:rsid w:val="0022450D"/>
    <w:rsid w:val="00224873"/>
    <w:rsid w:val="00224F24"/>
    <w:rsid w:val="0022526B"/>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34"/>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669E8"/>
    <w:rsid w:val="00266B41"/>
    <w:rsid w:val="00270A05"/>
    <w:rsid w:val="002714C4"/>
    <w:rsid w:val="0027172C"/>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994"/>
    <w:rsid w:val="00296F9F"/>
    <w:rsid w:val="002A0062"/>
    <w:rsid w:val="002A0DC1"/>
    <w:rsid w:val="002A17D9"/>
    <w:rsid w:val="002A3017"/>
    <w:rsid w:val="002A39F9"/>
    <w:rsid w:val="002A3FBE"/>
    <w:rsid w:val="002A44D6"/>
    <w:rsid w:val="002A48F3"/>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1D4D"/>
    <w:rsid w:val="002D2741"/>
    <w:rsid w:val="002D38C1"/>
    <w:rsid w:val="002D3C14"/>
    <w:rsid w:val="002D3DE5"/>
    <w:rsid w:val="002D4A01"/>
    <w:rsid w:val="002D4B49"/>
    <w:rsid w:val="002D4D3F"/>
    <w:rsid w:val="002D5561"/>
    <w:rsid w:val="002D76E3"/>
    <w:rsid w:val="002E0A70"/>
    <w:rsid w:val="002E16C0"/>
    <w:rsid w:val="002E16F1"/>
    <w:rsid w:val="002E177C"/>
    <w:rsid w:val="002E40BB"/>
    <w:rsid w:val="002E7B87"/>
    <w:rsid w:val="002F000E"/>
    <w:rsid w:val="002F002D"/>
    <w:rsid w:val="002F0EA6"/>
    <w:rsid w:val="002F0F9B"/>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463"/>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26D8"/>
    <w:rsid w:val="0034282D"/>
    <w:rsid w:val="00343990"/>
    <w:rsid w:val="00350AA2"/>
    <w:rsid w:val="003511C1"/>
    <w:rsid w:val="003513F1"/>
    <w:rsid w:val="00351C64"/>
    <w:rsid w:val="003527BC"/>
    <w:rsid w:val="003528EF"/>
    <w:rsid w:val="003528FE"/>
    <w:rsid w:val="00352E9F"/>
    <w:rsid w:val="003538C2"/>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C0B"/>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017"/>
    <w:rsid w:val="003953DD"/>
    <w:rsid w:val="0039589F"/>
    <w:rsid w:val="00395DFD"/>
    <w:rsid w:val="00397FC5"/>
    <w:rsid w:val="003A08EE"/>
    <w:rsid w:val="003A0ED4"/>
    <w:rsid w:val="003A0F3D"/>
    <w:rsid w:val="003A1270"/>
    <w:rsid w:val="003A1BC3"/>
    <w:rsid w:val="003A23F3"/>
    <w:rsid w:val="003A258A"/>
    <w:rsid w:val="003A27A7"/>
    <w:rsid w:val="003A4FB3"/>
    <w:rsid w:val="003A5093"/>
    <w:rsid w:val="003A78D3"/>
    <w:rsid w:val="003B0B7B"/>
    <w:rsid w:val="003B100C"/>
    <w:rsid w:val="003B16A4"/>
    <w:rsid w:val="003B1BA3"/>
    <w:rsid w:val="003B3AE5"/>
    <w:rsid w:val="003B3DAB"/>
    <w:rsid w:val="003B3EC8"/>
    <w:rsid w:val="003B3F79"/>
    <w:rsid w:val="003B4042"/>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0A1E"/>
    <w:rsid w:val="003F1A65"/>
    <w:rsid w:val="003F1F0D"/>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4C7"/>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3F50"/>
    <w:rsid w:val="00484E26"/>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13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2F"/>
    <w:rsid w:val="005525BF"/>
    <w:rsid w:val="005528CF"/>
    <w:rsid w:val="00553574"/>
    <w:rsid w:val="00553E8E"/>
    <w:rsid w:val="005551A1"/>
    <w:rsid w:val="00555797"/>
    <w:rsid w:val="00555FFD"/>
    <w:rsid w:val="00557705"/>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1995"/>
    <w:rsid w:val="005728A6"/>
    <w:rsid w:val="00572905"/>
    <w:rsid w:val="00572D19"/>
    <w:rsid w:val="0057349D"/>
    <w:rsid w:val="00574EFB"/>
    <w:rsid w:val="00575E28"/>
    <w:rsid w:val="00580DD5"/>
    <w:rsid w:val="005815F8"/>
    <w:rsid w:val="00581F0D"/>
    <w:rsid w:val="00582A28"/>
    <w:rsid w:val="00585574"/>
    <w:rsid w:val="0058561E"/>
    <w:rsid w:val="0058572A"/>
    <w:rsid w:val="005859F2"/>
    <w:rsid w:val="00586878"/>
    <w:rsid w:val="00586B2F"/>
    <w:rsid w:val="00586D4C"/>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113"/>
    <w:rsid w:val="005A4674"/>
    <w:rsid w:val="005A480F"/>
    <w:rsid w:val="005A4CFB"/>
    <w:rsid w:val="005A7037"/>
    <w:rsid w:val="005B008B"/>
    <w:rsid w:val="005B042F"/>
    <w:rsid w:val="005B0EC7"/>
    <w:rsid w:val="005B29A0"/>
    <w:rsid w:val="005B3D93"/>
    <w:rsid w:val="005B55FE"/>
    <w:rsid w:val="005B6440"/>
    <w:rsid w:val="005B6DFE"/>
    <w:rsid w:val="005C05A2"/>
    <w:rsid w:val="005C0D6B"/>
    <w:rsid w:val="005C19EE"/>
    <w:rsid w:val="005C2305"/>
    <w:rsid w:val="005C33FA"/>
    <w:rsid w:val="005C4661"/>
    <w:rsid w:val="005C54CB"/>
    <w:rsid w:val="005C6094"/>
    <w:rsid w:val="005C6989"/>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E7AFD"/>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3B0C"/>
    <w:rsid w:val="006349EF"/>
    <w:rsid w:val="00635291"/>
    <w:rsid w:val="00636250"/>
    <w:rsid w:val="006365F5"/>
    <w:rsid w:val="00636A33"/>
    <w:rsid w:val="00636F71"/>
    <w:rsid w:val="00637DE0"/>
    <w:rsid w:val="006406E2"/>
    <w:rsid w:val="00641E4A"/>
    <w:rsid w:val="00642101"/>
    <w:rsid w:val="00642106"/>
    <w:rsid w:val="00642409"/>
    <w:rsid w:val="00642473"/>
    <w:rsid w:val="00642A1B"/>
    <w:rsid w:val="00645ABF"/>
    <w:rsid w:val="00646330"/>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688"/>
    <w:rsid w:val="00677E12"/>
    <w:rsid w:val="00680E10"/>
    <w:rsid w:val="00682DBE"/>
    <w:rsid w:val="00683FEF"/>
    <w:rsid w:val="00685BC4"/>
    <w:rsid w:val="006878D1"/>
    <w:rsid w:val="00687C94"/>
    <w:rsid w:val="00691983"/>
    <w:rsid w:val="00693239"/>
    <w:rsid w:val="00694022"/>
    <w:rsid w:val="006940CB"/>
    <w:rsid w:val="00694991"/>
    <w:rsid w:val="00694B55"/>
    <w:rsid w:val="00696F4A"/>
    <w:rsid w:val="0069729B"/>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3EA9"/>
    <w:rsid w:val="006B4547"/>
    <w:rsid w:val="006B4DA2"/>
    <w:rsid w:val="006B54E6"/>
    <w:rsid w:val="006B5FD4"/>
    <w:rsid w:val="006C01BE"/>
    <w:rsid w:val="006C0859"/>
    <w:rsid w:val="006C0B43"/>
    <w:rsid w:val="006C157E"/>
    <w:rsid w:val="006C1BB5"/>
    <w:rsid w:val="006C2574"/>
    <w:rsid w:val="006C2769"/>
    <w:rsid w:val="006C343C"/>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169"/>
    <w:rsid w:val="0070026A"/>
    <w:rsid w:val="00700622"/>
    <w:rsid w:val="007006BA"/>
    <w:rsid w:val="00701F44"/>
    <w:rsid w:val="007039B2"/>
    <w:rsid w:val="007049FD"/>
    <w:rsid w:val="0070767C"/>
    <w:rsid w:val="007078C3"/>
    <w:rsid w:val="00707D16"/>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06F9"/>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DF5"/>
    <w:rsid w:val="00772706"/>
    <w:rsid w:val="00772EE3"/>
    <w:rsid w:val="0077451B"/>
    <w:rsid w:val="007746AC"/>
    <w:rsid w:val="00774DA2"/>
    <w:rsid w:val="00775E0B"/>
    <w:rsid w:val="00776976"/>
    <w:rsid w:val="00777405"/>
    <w:rsid w:val="00777418"/>
    <w:rsid w:val="00780788"/>
    <w:rsid w:val="00782007"/>
    <w:rsid w:val="00782CA4"/>
    <w:rsid w:val="0078363F"/>
    <w:rsid w:val="00784130"/>
    <w:rsid w:val="0078704E"/>
    <w:rsid w:val="007877CA"/>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5C66"/>
    <w:rsid w:val="007D75EC"/>
    <w:rsid w:val="007E09F3"/>
    <w:rsid w:val="007E0A8C"/>
    <w:rsid w:val="007E213E"/>
    <w:rsid w:val="007E26BD"/>
    <w:rsid w:val="007E292A"/>
    <w:rsid w:val="007E2BAA"/>
    <w:rsid w:val="007E2E76"/>
    <w:rsid w:val="007E568E"/>
    <w:rsid w:val="007E5828"/>
    <w:rsid w:val="007E6534"/>
    <w:rsid w:val="007F02F6"/>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049F"/>
    <w:rsid w:val="008311FB"/>
    <w:rsid w:val="008329F7"/>
    <w:rsid w:val="00833656"/>
    <w:rsid w:val="00834288"/>
    <w:rsid w:val="00834AF5"/>
    <w:rsid w:val="00836899"/>
    <w:rsid w:val="0084092E"/>
    <w:rsid w:val="00841D40"/>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8164F"/>
    <w:rsid w:val="008817AC"/>
    <w:rsid w:val="0088229F"/>
    <w:rsid w:val="008828A7"/>
    <w:rsid w:val="00882FE9"/>
    <w:rsid w:val="00886714"/>
    <w:rsid w:val="00886F18"/>
    <w:rsid w:val="008877C9"/>
    <w:rsid w:val="008906A5"/>
    <w:rsid w:val="008916CB"/>
    <w:rsid w:val="0089242B"/>
    <w:rsid w:val="0089357A"/>
    <w:rsid w:val="0089393B"/>
    <w:rsid w:val="0089442B"/>
    <w:rsid w:val="00894F1C"/>
    <w:rsid w:val="008953E1"/>
    <w:rsid w:val="008965BC"/>
    <w:rsid w:val="0089710B"/>
    <w:rsid w:val="00897748"/>
    <w:rsid w:val="00897B5D"/>
    <w:rsid w:val="00897BA4"/>
    <w:rsid w:val="008A02FB"/>
    <w:rsid w:val="008A04D6"/>
    <w:rsid w:val="008A08BF"/>
    <w:rsid w:val="008A1171"/>
    <w:rsid w:val="008A19C4"/>
    <w:rsid w:val="008A1D20"/>
    <w:rsid w:val="008A3376"/>
    <w:rsid w:val="008A3630"/>
    <w:rsid w:val="008A4605"/>
    <w:rsid w:val="008A7589"/>
    <w:rsid w:val="008B360A"/>
    <w:rsid w:val="008B3F4F"/>
    <w:rsid w:val="008B4C77"/>
    <w:rsid w:val="008B5997"/>
    <w:rsid w:val="008B5BFB"/>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86D"/>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B75"/>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66F84"/>
    <w:rsid w:val="00971471"/>
    <w:rsid w:val="00972657"/>
    <w:rsid w:val="00972CF4"/>
    <w:rsid w:val="00972E75"/>
    <w:rsid w:val="00974876"/>
    <w:rsid w:val="00975C54"/>
    <w:rsid w:val="00975E79"/>
    <w:rsid w:val="00975FFA"/>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5D0A"/>
    <w:rsid w:val="0099634B"/>
    <w:rsid w:val="00997F79"/>
    <w:rsid w:val="009A01A8"/>
    <w:rsid w:val="009A2E06"/>
    <w:rsid w:val="009A3248"/>
    <w:rsid w:val="009A40AA"/>
    <w:rsid w:val="009A4157"/>
    <w:rsid w:val="009A43B1"/>
    <w:rsid w:val="009A4410"/>
    <w:rsid w:val="009A5059"/>
    <w:rsid w:val="009A5514"/>
    <w:rsid w:val="009A7FD5"/>
    <w:rsid w:val="009B293C"/>
    <w:rsid w:val="009B2E7B"/>
    <w:rsid w:val="009B329B"/>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388"/>
    <w:rsid w:val="00A2061C"/>
    <w:rsid w:val="00A20FCC"/>
    <w:rsid w:val="00A2121D"/>
    <w:rsid w:val="00A225CD"/>
    <w:rsid w:val="00A242D1"/>
    <w:rsid w:val="00A243D6"/>
    <w:rsid w:val="00A271EC"/>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4E45"/>
    <w:rsid w:val="00A85025"/>
    <w:rsid w:val="00A87F95"/>
    <w:rsid w:val="00A90714"/>
    <w:rsid w:val="00A90E06"/>
    <w:rsid w:val="00A9153E"/>
    <w:rsid w:val="00A9301D"/>
    <w:rsid w:val="00A9306B"/>
    <w:rsid w:val="00A94100"/>
    <w:rsid w:val="00A9505C"/>
    <w:rsid w:val="00A951BE"/>
    <w:rsid w:val="00A959F3"/>
    <w:rsid w:val="00A95DF8"/>
    <w:rsid w:val="00A96A6D"/>
    <w:rsid w:val="00A976B1"/>
    <w:rsid w:val="00A97DD9"/>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5F6D"/>
    <w:rsid w:val="00AC1020"/>
    <w:rsid w:val="00AC1A4B"/>
    <w:rsid w:val="00AC262A"/>
    <w:rsid w:val="00AC2DE0"/>
    <w:rsid w:val="00AC347B"/>
    <w:rsid w:val="00AC48F6"/>
    <w:rsid w:val="00AC4C84"/>
    <w:rsid w:val="00AC5AF5"/>
    <w:rsid w:val="00AC659E"/>
    <w:rsid w:val="00AC67F9"/>
    <w:rsid w:val="00AC6B24"/>
    <w:rsid w:val="00AD116F"/>
    <w:rsid w:val="00AD20E1"/>
    <w:rsid w:val="00AD340E"/>
    <w:rsid w:val="00AD3481"/>
    <w:rsid w:val="00AD4D84"/>
    <w:rsid w:val="00AD7147"/>
    <w:rsid w:val="00AD7308"/>
    <w:rsid w:val="00AE16D7"/>
    <w:rsid w:val="00AE1AFA"/>
    <w:rsid w:val="00AE1B9C"/>
    <w:rsid w:val="00AE35AF"/>
    <w:rsid w:val="00AE3868"/>
    <w:rsid w:val="00AE3D23"/>
    <w:rsid w:val="00AE4707"/>
    <w:rsid w:val="00AE4736"/>
    <w:rsid w:val="00AE4BC9"/>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6B90"/>
    <w:rsid w:val="00B07410"/>
    <w:rsid w:val="00B1063F"/>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1A"/>
    <w:rsid w:val="00B36EDC"/>
    <w:rsid w:val="00B372C6"/>
    <w:rsid w:val="00B408A4"/>
    <w:rsid w:val="00B40BF4"/>
    <w:rsid w:val="00B41850"/>
    <w:rsid w:val="00B427B8"/>
    <w:rsid w:val="00B42A58"/>
    <w:rsid w:val="00B42AD0"/>
    <w:rsid w:val="00B46159"/>
    <w:rsid w:val="00B4631F"/>
    <w:rsid w:val="00B474C9"/>
    <w:rsid w:val="00B50E09"/>
    <w:rsid w:val="00B511E4"/>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37E5"/>
    <w:rsid w:val="00B74AD5"/>
    <w:rsid w:val="00B75193"/>
    <w:rsid w:val="00B7563F"/>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0955"/>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682"/>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6949"/>
    <w:rsid w:val="00C5798D"/>
    <w:rsid w:val="00C607A2"/>
    <w:rsid w:val="00C6484D"/>
    <w:rsid w:val="00C6489A"/>
    <w:rsid w:val="00C6556B"/>
    <w:rsid w:val="00C65964"/>
    <w:rsid w:val="00C65D56"/>
    <w:rsid w:val="00C666D0"/>
    <w:rsid w:val="00C66D30"/>
    <w:rsid w:val="00C66EFE"/>
    <w:rsid w:val="00C70CC5"/>
    <w:rsid w:val="00C71C38"/>
    <w:rsid w:val="00C7299F"/>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052"/>
    <w:rsid w:val="00CC3A9D"/>
    <w:rsid w:val="00CC4878"/>
    <w:rsid w:val="00CC515F"/>
    <w:rsid w:val="00CC630D"/>
    <w:rsid w:val="00CC7169"/>
    <w:rsid w:val="00CD0480"/>
    <w:rsid w:val="00CD1B34"/>
    <w:rsid w:val="00CD39C9"/>
    <w:rsid w:val="00CD4491"/>
    <w:rsid w:val="00CD44C0"/>
    <w:rsid w:val="00CD47D5"/>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A14"/>
    <w:rsid w:val="00D42710"/>
    <w:rsid w:val="00D4444C"/>
    <w:rsid w:val="00D44DFF"/>
    <w:rsid w:val="00D453C7"/>
    <w:rsid w:val="00D45D63"/>
    <w:rsid w:val="00D472E2"/>
    <w:rsid w:val="00D47D00"/>
    <w:rsid w:val="00D47D28"/>
    <w:rsid w:val="00D47F1A"/>
    <w:rsid w:val="00D5053C"/>
    <w:rsid w:val="00D5282F"/>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087C"/>
    <w:rsid w:val="00D71F44"/>
    <w:rsid w:val="00D73C4D"/>
    <w:rsid w:val="00D74A0C"/>
    <w:rsid w:val="00D75199"/>
    <w:rsid w:val="00D774F6"/>
    <w:rsid w:val="00D777AB"/>
    <w:rsid w:val="00D77C2B"/>
    <w:rsid w:val="00D8192C"/>
    <w:rsid w:val="00D83189"/>
    <w:rsid w:val="00D835AE"/>
    <w:rsid w:val="00D83647"/>
    <w:rsid w:val="00D83878"/>
    <w:rsid w:val="00D84A71"/>
    <w:rsid w:val="00D85AEC"/>
    <w:rsid w:val="00D86656"/>
    <w:rsid w:val="00D8730B"/>
    <w:rsid w:val="00D87BCB"/>
    <w:rsid w:val="00D90F0A"/>
    <w:rsid w:val="00D91750"/>
    <w:rsid w:val="00D92E35"/>
    <w:rsid w:val="00D936FC"/>
    <w:rsid w:val="00D94461"/>
    <w:rsid w:val="00D955B3"/>
    <w:rsid w:val="00D958F4"/>
    <w:rsid w:val="00D9675F"/>
    <w:rsid w:val="00DA26DE"/>
    <w:rsid w:val="00DA2AF8"/>
    <w:rsid w:val="00DA343B"/>
    <w:rsid w:val="00DB11C5"/>
    <w:rsid w:val="00DB1DC3"/>
    <w:rsid w:val="00DB30CE"/>
    <w:rsid w:val="00DB3934"/>
    <w:rsid w:val="00DB45D0"/>
    <w:rsid w:val="00DB48FB"/>
    <w:rsid w:val="00DB620E"/>
    <w:rsid w:val="00DB6253"/>
    <w:rsid w:val="00DB758B"/>
    <w:rsid w:val="00DC2A62"/>
    <w:rsid w:val="00DC3AC8"/>
    <w:rsid w:val="00DC5A2F"/>
    <w:rsid w:val="00DC61A2"/>
    <w:rsid w:val="00DC61EA"/>
    <w:rsid w:val="00DC7058"/>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E0784"/>
    <w:rsid w:val="00DE0CF5"/>
    <w:rsid w:val="00DE430B"/>
    <w:rsid w:val="00DE5D6F"/>
    <w:rsid w:val="00DE6F13"/>
    <w:rsid w:val="00DE788E"/>
    <w:rsid w:val="00DF0887"/>
    <w:rsid w:val="00DF0FDA"/>
    <w:rsid w:val="00DF1E27"/>
    <w:rsid w:val="00DF3CE6"/>
    <w:rsid w:val="00DF5128"/>
    <w:rsid w:val="00DF5493"/>
    <w:rsid w:val="00DF6748"/>
    <w:rsid w:val="00DF6EE9"/>
    <w:rsid w:val="00DF7FED"/>
    <w:rsid w:val="00E00671"/>
    <w:rsid w:val="00E00961"/>
    <w:rsid w:val="00E0101B"/>
    <w:rsid w:val="00E02330"/>
    <w:rsid w:val="00E02EF2"/>
    <w:rsid w:val="00E02F75"/>
    <w:rsid w:val="00E03A84"/>
    <w:rsid w:val="00E03CE2"/>
    <w:rsid w:val="00E03D43"/>
    <w:rsid w:val="00E04FA5"/>
    <w:rsid w:val="00E0553E"/>
    <w:rsid w:val="00E07482"/>
    <w:rsid w:val="00E10AB0"/>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4D0"/>
    <w:rsid w:val="00E26C55"/>
    <w:rsid w:val="00E26C8A"/>
    <w:rsid w:val="00E273AC"/>
    <w:rsid w:val="00E309C3"/>
    <w:rsid w:val="00E30D41"/>
    <w:rsid w:val="00E30E10"/>
    <w:rsid w:val="00E30F4D"/>
    <w:rsid w:val="00E31917"/>
    <w:rsid w:val="00E31F30"/>
    <w:rsid w:val="00E32780"/>
    <w:rsid w:val="00E328D2"/>
    <w:rsid w:val="00E32E69"/>
    <w:rsid w:val="00E3357A"/>
    <w:rsid w:val="00E33B2E"/>
    <w:rsid w:val="00E34C6E"/>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75F25"/>
    <w:rsid w:val="00E80473"/>
    <w:rsid w:val="00E80D12"/>
    <w:rsid w:val="00E81FA0"/>
    <w:rsid w:val="00E82936"/>
    <w:rsid w:val="00E8304E"/>
    <w:rsid w:val="00E83445"/>
    <w:rsid w:val="00E86F6C"/>
    <w:rsid w:val="00E910F8"/>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F13"/>
    <w:rsid w:val="00ED2006"/>
    <w:rsid w:val="00ED225E"/>
    <w:rsid w:val="00ED2620"/>
    <w:rsid w:val="00ED2CAB"/>
    <w:rsid w:val="00ED32A3"/>
    <w:rsid w:val="00ED3B86"/>
    <w:rsid w:val="00ED4983"/>
    <w:rsid w:val="00ED4F66"/>
    <w:rsid w:val="00ED59C1"/>
    <w:rsid w:val="00ED5EF2"/>
    <w:rsid w:val="00ED72AB"/>
    <w:rsid w:val="00ED7B4A"/>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435"/>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numbering" w:customStyle="1" w:styleId="ImportedStyle1">
    <w:name w:val="Imported Style 1"/>
    <w:rsid w:val="00707D16"/>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6ghz.wirelessinnovation.org/baseline-standards" TargetMode="External"/><Relationship Id="rId2" Type="http://schemas.openxmlformats.org/officeDocument/2006/relationships/hyperlink" Target="https://ised-isde.canada.ca/site/certification-engineering-bureau/en/node/116" TargetMode="External"/><Relationship Id="rId1" Type="http://schemas.openxmlformats.org/officeDocument/2006/relationships/hyperlink" Target="https://docs.fcc.gov/public/attachments/DA-24-166A1.pdf" TargetMode="External"/><Relationship Id="rId6" Type="http://schemas.openxmlformats.org/officeDocument/2006/relationships/hyperlink" Target="https://www.wi-fi.org/beacon/chris-hinsz/wi-fi-7-market-momentum-wi-fi-7-is-here-is-your-network-ready" TargetMode="External"/><Relationship Id="rId5" Type="http://schemas.openxmlformats.org/officeDocument/2006/relationships/hyperlink" Target="https://standards.ieee.org/ieee/802.11be/7516" TargetMode="External"/><Relationship Id="rId4" Type="http://schemas.openxmlformats.org/officeDocument/2006/relationships/hyperlink" Target="https://www.wi-fi.org/news-events/newsroom/wi-fi-alliance-introduces-wi-fi-certifie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95E2D-4830-4862-A0AF-D2163079E63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57</TotalTime>
  <Pages>5</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18-24/0112r3</vt:lpstr>
    </vt:vector>
  </TitlesOfParts>
  <Company>Some Company</Company>
  <LinksUpToDate>false</LinksUpToDate>
  <CharactersWithSpaces>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18-24/0120r0</dc:title>
  <dc:subject>Submission</dc:subject>
  <dc:creator>Editor</dc:creator>
  <dc:description>Draft response to Vietnam MIC's consultation re the lower 6 GHz band</dc:description>
  <cp:lastModifiedBy>Edward Au</cp:lastModifiedBy>
  <cp:revision>64</cp:revision>
  <cp:lastPrinted>2024-11-12T20:40:00Z</cp:lastPrinted>
  <dcterms:created xsi:type="dcterms:W3CDTF">2024-11-12T00:44:00Z</dcterms:created>
  <dcterms:modified xsi:type="dcterms:W3CDTF">2024-11-17T18:24:00Z</dcterms:modified>
  <dc:language>sv-SE</dc:language>
</cp:coreProperties>
</file>