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 xml:space="preserve">Cayman Islands </w:t>
            </w:r>
            <w:proofErr w:type="spellStart"/>
            <w:r w:rsidR="00462CD9">
              <w:rPr>
                <w:b w:val="0"/>
                <w:bCs w:val="0"/>
              </w:rPr>
              <w:t>OfReg’s</w:t>
            </w:r>
            <w:proofErr w:type="spellEnd"/>
            <w:r w:rsidR="00462CD9">
              <w:rPr>
                <w:b w:val="0"/>
                <w:bCs w:val="0"/>
              </w:rPr>
              <w:t xml:space="preserve">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77777777"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462CD9">
              <w:rPr>
                <w:b w:val="0"/>
                <w:bCs w:val="0"/>
                <w:sz w:val="20"/>
                <w:szCs w:val="20"/>
              </w:rPr>
              <w:t>06</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EE4451" w14:paraId="32CF2F11" w14:textId="77777777" w:rsidTr="00B2154A">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647B" w14:textId="77777777" w:rsidR="00EE4451" w:rsidRDefault="00EE4451" w:rsidP="00B2154A">
            <w:pPr>
              <w:pStyle w:val="T2"/>
              <w:widowControl w:val="0"/>
              <w:spacing w:after="0"/>
              <w:ind w:left="0" w:right="0"/>
              <w:jc w:val="left"/>
            </w:pPr>
            <w:r>
              <w:rPr>
                <w:rStyle w:val="None"/>
                <w:b w:val="0"/>
                <w:bCs w:val="0"/>
                <w:sz w:val="20"/>
                <w:szCs w:val="20"/>
              </w:rPr>
              <w:t xml:space="preserve">Gaurav </w:t>
            </w:r>
            <w:proofErr w:type="spellStart"/>
            <w:r>
              <w:rPr>
                <w:rStyle w:val="None"/>
                <w:b w:val="0"/>
                <w:bCs w:val="0"/>
                <w:sz w:val="20"/>
                <w:szCs w:val="20"/>
              </w:rPr>
              <w:t>Patwardhan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7F73" w14:textId="77777777" w:rsidR="00EE4451" w:rsidRDefault="00EE4451" w:rsidP="00B2154A">
            <w:pPr>
              <w:pStyle w:val="T2"/>
              <w:widowControl w:val="0"/>
              <w:spacing w:after="0"/>
              <w:ind w:left="0" w:right="0"/>
              <w:jc w:val="left"/>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5B88" w14:textId="77777777" w:rsidR="00EE4451" w:rsidRDefault="00EE4451" w:rsidP="00B2154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5AE1" w14:textId="77777777" w:rsidR="00EE4451" w:rsidRDefault="00EE4451" w:rsidP="00B2154A">
            <w:bookmarkStart w:id="0" w:name="_GoBack"/>
            <w:bookmarkEnd w:id="0"/>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47D9" w14:textId="77777777" w:rsidR="00EE4451" w:rsidRDefault="00EE4451" w:rsidP="00B2154A">
            <w:pPr>
              <w:pStyle w:val="T2"/>
              <w:widowControl w:val="0"/>
              <w:spacing w:after="0"/>
              <w:ind w:left="0" w:right="0"/>
              <w:jc w:val="left"/>
            </w:pPr>
            <w:r w:rsidRPr="00FD4742">
              <w:rPr>
                <w:rStyle w:val="Hyperlink0"/>
                <w:rFonts w:eastAsia="Arial Unicode MS"/>
                <w:b w:val="0"/>
                <w:bCs w:val="0"/>
              </w:rPr>
              <w:t>gauravpatwardhan1@gmail.com</w:t>
            </w:r>
          </w:p>
        </w:tc>
      </w:tr>
      <w:tr w:rsidR="000D0D23" w14:paraId="60830932" w14:textId="77777777" w:rsidTr="003762CF">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3A3F22B4" w:rsidR="000D0D23" w:rsidRDefault="00EE4451" w:rsidP="003762CF">
            <w:pPr>
              <w:pStyle w:val="T2"/>
              <w:widowControl w:val="0"/>
              <w:spacing w:after="0"/>
              <w:ind w:left="0" w:right="0"/>
              <w:jc w:val="left"/>
            </w:pPr>
            <w:r>
              <w:rPr>
                <w:rStyle w:val="None"/>
                <w:b w:val="0"/>
                <w:bCs w:val="0"/>
                <w:sz w:val="20"/>
                <w:szCs w:val="20"/>
              </w:rPr>
              <w:t xml:space="preserve">Hassan </w:t>
            </w:r>
            <w:proofErr w:type="spellStart"/>
            <w:r>
              <w:rPr>
                <w:rStyle w:val="None"/>
                <w:b w:val="0"/>
                <w:bCs w:val="0"/>
                <w:sz w:val="20"/>
                <w:szCs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79B2BEF" w:rsidR="000D0D23" w:rsidRDefault="00EE4451" w:rsidP="003762CF">
            <w:pPr>
              <w:pStyle w:val="T2"/>
              <w:widowControl w:val="0"/>
              <w:spacing w:after="0"/>
              <w:ind w:left="0" w:right="0"/>
              <w:jc w:val="left"/>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20E71D94" w:rsidR="000D0D23" w:rsidRPr="00EE4451" w:rsidRDefault="00EE4451" w:rsidP="003762CF">
            <w:pPr>
              <w:pStyle w:val="T2"/>
              <w:widowControl w:val="0"/>
              <w:spacing w:after="0"/>
              <w:ind w:left="0" w:right="0"/>
              <w:jc w:val="left"/>
              <w:rPr>
                <w:rFonts w:cs="Times New Roman"/>
                <w:b w:val="0"/>
              </w:rPr>
            </w:pPr>
            <w:hyperlink r:id="rId8" w:history="1">
              <w:r w:rsidRPr="00EE4451">
                <w:rPr>
                  <w:rStyle w:val="Hyperlink"/>
                  <w:rFonts w:cs="Times New Roman"/>
                  <w:b w:val="0"/>
                  <w:sz w:val="21"/>
                  <w:szCs w:val="21"/>
                  <w:shd w:val="clear" w:color="auto" w:fill="FFFFFF"/>
                </w:rPr>
                <w:t>hassan.yaghoobi@intel.com</w:t>
              </w:r>
            </w:hyperlink>
            <w:r w:rsidRPr="00EE4451">
              <w:rPr>
                <w:rFonts w:cs="Times New Roman"/>
                <w:b w:val="0"/>
                <w:color w:val="222222"/>
                <w:sz w:val="21"/>
                <w:szCs w:val="21"/>
                <w:shd w:val="clear" w:color="auto" w:fill="FFFFFF"/>
              </w:rPr>
              <w:t xml:space="preserve"> </w:t>
            </w:r>
          </w:p>
        </w:tc>
      </w:tr>
      <w:tr w:rsidR="006B0D31" w14:paraId="18103B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77777777" w:rsidR="006B0D31" w:rsidRDefault="00BE2150" w:rsidP="00462CD9">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 xml:space="preserve">Cayman Islands </w:t>
                            </w:r>
                            <w:proofErr w:type="spellStart"/>
                            <w:r w:rsidR="00462CD9">
                              <w:rPr>
                                <w:rStyle w:val="None"/>
                              </w:rPr>
                              <w:t>OfReg</w:t>
                            </w:r>
                            <w:r>
                              <w:rPr>
                                <w:rStyle w:val="None"/>
                              </w:rPr>
                              <w:t>’s</w:t>
                            </w:r>
                            <w:proofErr w:type="spellEnd"/>
                            <w:r>
                              <w:rPr>
                                <w:rStyle w:val="None"/>
                              </w:rPr>
                              <w:t xml:space="preserve"> consultation “</w:t>
                            </w:r>
                            <w:r w:rsidR="00462CD9">
                              <w:rPr>
                                <w:rStyle w:val="None"/>
                              </w:rPr>
                              <w:t xml:space="preserve">ICT 2024 – 1 – Consultation </w:t>
                            </w:r>
                            <w:r w:rsidR="00462CD9" w:rsidRPr="00462CD9">
                              <w:rPr>
                                <w:rStyle w:val="None"/>
                              </w:rPr>
                              <w:t xml:space="preserve">Short Range </w:t>
                            </w:r>
                            <w:proofErr w:type="spellStart"/>
                            <w:r w:rsidR="00462CD9" w:rsidRPr="00462CD9">
                              <w:rPr>
                                <w:rStyle w:val="None"/>
                              </w:rPr>
                              <w:t>Licence</w:t>
                            </w:r>
                            <w:proofErr w:type="spellEnd"/>
                            <w:r w:rsidR="00462CD9" w:rsidRPr="00462CD9">
                              <w:rPr>
                                <w:rStyle w:val="None"/>
                              </w:rPr>
                              <w:t xml:space="preserv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 xml:space="preserve">Cayman Islands </w:t>
                      </w:r>
                      <w:proofErr w:type="spellStart"/>
                      <w:r w:rsidR="00462CD9">
                        <w:rPr>
                          <w:rStyle w:val="None"/>
                        </w:rPr>
                        <w:t>OfReg</w:t>
                      </w:r>
                      <w:r>
                        <w:rPr>
                          <w:rStyle w:val="None"/>
                        </w:rPr>
                        <w:t>’s</w:t>
                      </w:r>
                      <w:proofErr w:type="spellEnd"/>
                      <w:r>
                        <w:rPr>
                          <w:rStyle w:val="None"/>
                        </w:rPr>
                        <w:t xml:space="preserve"> consultation “</w:t>
                      </w:r>
                      <w:r w:rsidR="00462CD9">
                        <w:rPr>
                          <w:rStyle w:val="None"/>
                        </w:rPr>
                        <w:t xml:space="preserve">ICT 2024 – 1 – Consultation </w:t>
                      </w:r>
                      <w:r w:rsidR="00462CD9" w:rsidRPr="00462CD9">
                        <w:rPr>
                          <w:rStyle w:val="None"/>
                        </w:rPr>
                        <w:t xml:space="preserve">Short Range </w:t>
                      </w:r>
                      <w:proofErr w:type="spellStart"/>
                      <w:r w:rsidR="00462CD9" w:rsidRPr="00462CD9">
                        <w:rPr>
                          <w:rStyle w:val="None"/>
                        </w:rPr>
                        <w:t>Licence</w:t>
                      </w:r>
                      <w:proofErr w:type="spellEnd"/>
                      <w:r w:rsidR="00462CD9" w:rsidRPr="00462CD9">
                        <w:rPr>
                          <w:rStyle w:val="None"/>
                        </w:rPr>
                        <w:t xml:space="preserv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 xml:space="preserve">Short Range </w:t>
      </w:r>
      <w:proofErr w:type="spellStart"/>
      <w:r w:rsidR="00462CD9" w:rsidRPr="00462CD9">
        <w:rPr>
          <w:rStyle w:val="None"/>
          <w:sz w:val="24"/>
          <w:szCs w:val="24"/>
        </w:rPr>
        <w:t>Licence</w:t>
      </w:r>
      <w:proofErr w:type="spellEnd"/>
      <w:r w:rsidR="00462CD9" w:rsidRPr="00462CD9">
        <w:rPr>
          <w:rStyle w:val="None"/>
          <w:sz w:val="24"/>
          <w:szCs w:val="24"/>
        </w:rPr>
        <w:t xml:space="preserv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proofErr w:type="spellStart"/>
      <w:r w:rsidR="00504892">
        <w:rPr>
          <w:rStyle w:val="None"/>
          <w:sz w:val="24"/>
          <w:szCs w:val="24"/>
        </w:rPr>
        <w:t>OfReg</w:t>
      </w:r>
      <w:proofErr w:type="spellEnd"/>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 xml:space="preserve">Short Range </w:t>
      </w:r>
      <w:proofErr w:type="spellStart"/>
      <w:r w:rsidR="00504892" w:rsidRPr="00462CD9">
        <w:rPr>
          <w:rStyle w:val="None"/>
          <w:sz w:val="24"/>
          <w:szCs w:val="24"/>
        </w:rPr>
        <w:t>Licence</w:t>
      </w:r>
      <w:proofErr w:type="spellEnd"/>
      <w:r w:rsidR="00504892" w:rsidRPr="00462CD9">
        <w:rPr>
          <w:rStyle w:val="None"/>
          <w:sz w:val="24"/>
          <w:szCs w:val="24"/>
        </w:rPr>
        <w:t xml:space="preserv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5B55C5FB"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w:t>
      </w:r>
      <w:proofErr w:type="spellStart"/>
      <w:r w:rsidR="00106A39">
        <w:rPr>
          <w:b/>
          <w:i/>
        </w:rPr>
        <w:t>licence</w:t>
      </w:r>
      <w:proofErr w:type="spellEnd"/>
      <w:r w:rsidR="00106A39">
        <w:rPr>
          <w:b/>
          <w:i/>
        </w:rPr>
        <w:t xml:space="preserv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1614B435" w:rsidR="009663D9" w:rsidRDefault="009663D9" w:rsidP="009663D9">
      <w:pPr>
        <w:pStyle w:val="BodyA"/>
        <w:jc w:val="both"/>
        <w:rPr>
          <w:sz w:val="24"/>
          <w:szCs w:val="24"/>
        </w:rPr>
      </w:pPr>
      <w:r w:rsidRPr="009663D9">
        <w:rPr>
          <w:sz w:val="24"/>
          <w:szCs w:val="24"/>
        </w:rPr>
        <w:t xml:space="preserve">IEEE 802 LMSC commends </w:t>
      </w:r>
      <w:proofErr w:type="spellStart"/>
      <w:r w:rsidRPr="009663D9">
        <w:rPr>
          <w:sz w:val="24"/>
          <w:szCs w:val="24"/>
        </w:rPr>
        <w:t>OfReg</w:t>
      </w:r>
      <w:r w:rsidR="006135F9">
        <w:rPr>
          <w:sz w:val="24"/>
          <w:szCs w:val="24"/>
        </w:rPr>
        <w:t>’s</w:t>
      </w:r>
      <w:proofErr w:type="spellEnd"/>
      <w:r w:rsidR="006135F9">
        <w:rPr>
          <w:sz w:val="24"/>
          <w:szCs w:val="24"/>
        </w:rPr>
        <w:t xml:space="preserve"> effor</w:t>
      </w:r>
      <w:r w:rsidRPr="009663D9">
        <w:rPr>
          <w:sz w:val="24"/>
          <w:szCs w:val="24"/>
        </w:rPr>
        <w:t xml:space="preserve">t in creating a framework for </w:t>
      </w:r>
      <w:r w:rsidR="00B05B9D">
        <w:rPr>
          <w:sz w:val="24"/>
          <w:szCs w:val="24"/>
        </w:rPr>
        <w:t>operatio</w:t>
      </w:r>
      <w:r w:rsidR="00D2091C">
        <w:rPr>
          <w:sz w:val="24"/>
          <w:szCs w:val="24"/>
        </w:rPr>
        <w:t xml:space="preserve">n of </w:t>
      </w:r>
      <w:r w:rsidRPr="009663D9">
        <w:rPr>
          <w:sz w:val="24"/>
          <w:szCs w:val="24"/>
        </w:rPr>
        <w:t xml:space="preserve">short range </w:t>
      </w:r>
      <w:proofErr w:type="spellStart"/>
      <w:r w:rsidR="00106A39">
        <w:rPr>
          <w:sz w:val="24"/>
          <w:szCs w:val="24"/>
        </w:rPr>
        <w:t>licence</w:t>
      </w:r>
      <w:proofErr w:type="spellEnd"/>
      <w:r w:rsidR="00106A39">
        <w:rPr>
          <w:sz w:val="24"/>
          <w:szCs w:val="24"/>
        </w:rPr>
        <w:t xml:space="preserve"> exempt </w:t>
      </w:r>
      <w:r w:rsidRPr="009663D9">
        <w:rPr>
          <w:sz w:val="24"/>
          <w:szCs w:val="24"/>
        </w:rPr>
        <w:t>devices</w:t>
      </w:r>
      <w:r>
        <w:rPr>
          <w:sz w:val="24"/>
          <w:szCs w:val="24"/>
        </w:rPr>
        <w:t xml:space="preserve">. </w:t>
      </w:r>
      <w:r w:rsidR="005D2BFE" w:rsidRPr="009663D9">
        <w:rPr>
          <w:sz w:val="24"/>
          <w:szCs w:val="24"/>
        </w:rPr>
        <w:t xml:space="preserve">As recognized in this proceeding, many countries and regions have already allocated part or the entire 6 GHz band </w:t>
      </w:r>
      <w:r w:rsidR="006A30B9" w:rsidRPr="009663D9">
        <w:rPr>
          <w:sz w:val="24"/>
          <w:szCs w:val="24"/>
        </w:rPr>
        <w:t>(i.e., 5925 MHz to 7125 MHz)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5D2BFE" w:rsidRPr="009663D9">
        <w:rPr>
          <w:sz w:val="24"/>
          <w:szCs w:val="24"/>
        </w:rPr>
        <w:t xml:space="preserve">of </w:t>
      </w:r>
      <w:proofErr w:type="spellStart"/>
      <w:r w:rsidR="005D2BFE" w:rsidRPr="009663D9">
        <w:rPr>
          <w:sz w:val="24"/>
          <w:szCs w:val="24"/>
        </w:rPr>
        <w:t>licen</w:t>
      </w:r>
      <w:r w:rsidR="005F3D64">
        <w:rPr>
          <w:sz w:val="24"/>
          <w:szCs w:val="24"/>
        </w:rPr>
        <w:t>c</w:t>
      </w:r>
      <w:r w:rsidR="005D2BFE" w:rsidRPr="009663D9">
        <w:rPr>
          <w:sz w:val="24"/>
          <w:szCs w:val="24"/>
        </w:rPr>
        <w:t>e</w:t>
      </w:r>
      <w:proofErr w:type="spellEnd"/>
      <w:r w:rsidR="005F3D64">
        <w:rPr>
          <w:sz w:val="24"/>
          <w:szCs w:val="24"/>
        </w:rPr>
        <w:t xml:space="preserve"> </w:t>
      </w:r>
      <w:r w:rsidR="005D2BFE" w:rsidRPr="009663D9">
        <w:rPr>
          <w:sz w:val="24"/>
          <w:szCs w:val="24"/>
        </w:rPr>
        <w:t>exempt operation, which 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1454F51" w14:textId="77777777" w:rsidR="00152EE3" w:rsidRDefault="00D345F0" w:rsidP="002A0923">
      <w:pPr>
        <w:jc w:val="both"/>
      </w:pPr>
      <w:r>
        <w:t xml:space="preserve">In the proceedings, </w:t>
      </w:r>
      <w:proofErr w:type="spellStart"/>
      <w:r w:rsidR="00DD0280">
        <w:t>OfReg</w:t>
      </w:r>
      <w:proofErr w:type="spellEnd"/>
      <w:r w:rsidR="00DD0280">
        <w:t xml:space="preserve"> proposes to allow</w:t>
      </w:r>
      <w:r w:rsidR="002A0923">
        <w:t xml:space="preserve"> short range</w:t>
      </w:r>
      <w:r w:rsidR="005F3D64">
        <w:t xml:space="preserve"> </w:t>
      </w:r>
      <w:proofErr w:type="spellStart"/>
      <w:r w:rsidR="005F3D64">
        <w:t>licence</w:t>
      </w:r>
      <w:proofErr w:type="spellEnd"/>
      <w:r w:rsidR="005F3D64">
        <w:t xml:space="preserv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2A0923" w:rsidRPr="00282D08">
        <w:t>IEEE 802 LMSC supports</w:t>
      </w:r>
      <w:r w:rsidR="002A0923">
        <w:t xml:space="preserve"> the</w:t>
      </w:r>
      <w:r w:rsidR="002A0923" w:rsidRPr="00282D08">
        <w:t xml:space="preserve"> authorization of </w:t>
      </w:r>
      <w:r w:rsidR="002A0923">
        <w:t xml:space="preserve">short range </w:t>
      </w:r>
      <w:proofErr w:type="spellStart"/>
      <w:r w:rsidR="00A013E7">
        <w:t>licence</w:t>
      </w:r>
      <w:proofErr w:type="spellEnd"/>
      <w:r w:rsidR="00A013E7">
        <w:t xml:space="preserve"> exempt </w:t>
      </w:r>
      <w:r w:rsidR="002A0923">
        <w:t xml:space="preserve">devices operating </w:t>
      </w:r>
      <w:r>
        <w:t>between 5925 M</w:t>
      </w:r>
      <w:r w:rsidR="00A013E7">
        <w:t>H</w:t>
      </w:r>
      <w:r>
        <w:t xml:space="preserve">z and 6425 MHz </w:t>
      </w:r>
      <w:r w:rsidR="002A0923">
        <w:t xml:space="preserve">both </w:t>
      </w:r>
      <w:r w:rsidR="002A0923" w:rsidRPr="00282D08">
        <w:t>indoor</w:t>
      </w:r>
      <w:r w:rsidR="002A0923">
        <w:t>s and outdoors</w:t>
      </w:r>
      <w:r w:rsidR="00152EE3">
        <w:t>.</w:t>
      </w:r>
    </w:p>
    <w:p w14:paraId="44F1ADC3" w14:textId="51AC2454" w:rsidR="002A0923" w:rsidRDefault="00152EE3" w:rsidP="002A0923">
      <w:pPr>
        <w:jc w:val="both"/>
      </w:pPr>
      <w:r w:rsidRPr="00152EE3">
        <w:rPr>
          <w:highlight w:val="yellow"/>
        </w:rPr>
        <w:lastRenderedPageBreak/>
        <w:t>IEEE 802 LMSC</w:t>
      </w:r>
      <w:r w:rsidR="002A0923" w:rsidRPr="00282D08">
        <w:t xml:space="preserve"> kindly requests </w:t>
      </w:r>
      <w:proofErr w:type="spellStart"/>
      <w:r w:rsidR="002A0923">
        <w:t>OfReg</w:t>
      </w:r>
      <w:proofErr w:type="spellEnd"/>
      <w:r w:rsidR="002A0923">
        <w:t xml:space="preserve"> </w:t>
      </w:r>
      <w:r w:rsidR="00914F5B">
        <w:t xml:space="preserve">to consider the following </w:t>
      </w:r>
      <w:r w:rsidR="002A0923" w:rsidRPr="00282D08">
        <w:t>changes to the proposed technical requirements</w:t>
      </w:r>
      <w:r>
        <w:t xml:space="preserve"> </w:t>
      </w:r>
      <w:r w:rsidRPr="00152EE3">
        <w:rPr>
          <w:highlight w:val="yellow"/>
        </w:rPr>
        <w:t>for LPI</w:t>
      </w:r>
      <w:r w:rsidR="002A0923" w:rsidRPr="00282D08">
        <w:t xml:space="preserve">, which are adopted by national regulatory authorities </w:t>
      </w:r>
      <w:r w:rsidR="002A0923">
        <w:t>in other countries, such</w:t>
      </w:r>
      <w:r w:rsidR="00C46801">
        <w:t xml:space="preserve"> as the United States of America</w:t>
      </w:r>
      <w:r>
        <w:t xml:space="preserve"> </w:t>
      </w:r>
      <w:r w:rsidRPr="00152EE3">
        <w:rPr>
          <w:highlight w:val="yellow"/>
        </w:rPr>
        <w:t>and Canada</w:t>
      </w:r>
      <w:r w:rsidR="002A0923">
        <w:t>:</w:t>
      </w:r>
    </w:p>
    <w:p w14:paraId="525CF1A9" w14:textId="57F30AEF" w:rsidR="00152EE3" w:rsidRPr="00152EE3" w:rsidRDefault="00152EE3" w:rsidP="00152EE3">
      <w:pPr>
        <w:pStyle w:val="ListParagraph"/>
        <w:numPr>
          <w:ilvl w:val="0"/>
          <w:numId w:val="4"/>
        </w:numPr>
        <w:jc w:val="both"/>
        <w:rPr>
          <w:rFonts w:ascii="Times New Roman" w:hAnsi="Times New Roman" w:cs="Times New Roman"/>
          <w:sz w:val="24"/>
          <w:szCs w:val="24"/>
          <w:highlight w:val="yellow"/>
        </w:rPr>
      </w:pPr>
      <w:r w:rsidRPr="00152EE3">
        <w:rPr>
          <w:rFonts w:ascii="Times New Roman" w:hAnsi="Times New Roman" w:cs="Times New Roman"/>
          <w:sz w:val="24"/>
          <w:szCs w:val="24"/>
          <w:highlight w:val="yellow"/>
        </w:rPr>
        <w:t>Authorize max EIRP of 1W for access points under LPI mode and max EIRP of 250mW for clients under LPI mode, which are aligned with the USA FCC’s requirements</w:t>
      </w:r>
      <w:r w:rsidRPr="00152EE3">
        <w:rPr>
          <w:rStyle w:val="FootnoteReference"/>
          <w:highlight w:val="yellow"/>
        </w:rPr>
        <w:footnoteReference w:id="3"/>
      </w:r>
      <w:r w:rsidRPr="00152EE3">
        <w:rPr>
          <w:rFonts w:ascii="Times New Roman" w:hAnsi="Times New Roman" w:cs="Times New Roman"/>
          <w:sz w:val="24"/>
          <w:szCs w:val="24"/>
          <w:highlight w:val="yellow"/>
        </w:rPr>
        <w:t xml:space="preserve"> to enable </w:t>
      </w:r>
      <w:proofErr w:type="spellStart"/>
      <w:r w:rsidRPr="00152EE3">
        <w:rPr>
          <w:rFonts w:ascii="Times New Roman" w:hAnsi="Times New Roman" w:cs="Times New Roman"/>
          <w:sz w:val="24"/>
          <w:szCs w:val="24"/>
          <w:highlight w:val="yellow"/>
        </w:rPr>
        <w:t>licence</w:t>
      </w:r>
      <w:proofErr w:type="spellEnd"/>
      <w:r w:rsidRPr="00152EE3">
        <w:rPr>
          <w:rFonts w:ascii="Times New Roman" w:hAnsi="Times New Roman" w:cs="Times New Roman"/>
          <w:sz w:val="24"/>
          <w:szCs w:val="24"/>
          <w:highlight w:val="yellow"/>
        </w:rPr>
        <w:t xml:space="preserve"> exempt operation at large channel bandwidth of 160 MHz and 320 MHz in the downlink.</w:t>
      </w:r>
    </w:p>
    <w:p w14:paraId="53B3651F" w14:textId="77777777" w:rsidR="00152EE3" w:rsidRDefault="00152EE3" w:rsidP="002A0923">
      <w:pPr>
        <w:jc w:val="both"/>
      </w:pPr>
    </w:p>
    <w:p w14:paraId="06A3EF21" w14:textId="58198603" w:rsidR="002A0923" w:rsidRPr="004C2668" w:rsidRDefault="00152EE3" w:rsidP="00152EE3">
      <w:pPr>
        <w:jc w:val="both"/>
      </w:pPr>
      <w:r w:rsidRPr="00152EE3">
        <w:rPr>
          <w:highlight w:val="yellow"/>
        </w:rPr>
        <w:t xml:space="preserve">In addition, IEEE 802 LMSC recommends </w:t>
      </w:r>
      <w:proofErr w:type="spellStart"/>
      <w:r w:rsidRPr="00152EE3">
        <w:rPr>
          <w:highlight w:val="yellow"/>
        </w:rPr>
        <w:t>OfReg</w:t>
      </w:r>
      <w:proofErr w:type="spellEnd"/>
      <w:r w:rsidRPr="00152EE3">
        <w:rPr>
          <w:highlight w:val="yellow"/>
        </w:rPr>
        <w:t xml:space="preserve"> to</w:t>
      </w:r>
      <w:r>
        <w:t xml:space="preserve"> a</w:t>
      </w:r>
      <w:r w:rsidR="002A0923" w:rsidRPr="004C2668">
        <w:t xml:space="preserve">uthorize max EIRP of </w:t>
      </w:r>
      <w:r w:rsidR="002A0923">
        <w:t xml:space="preserve">50mW </w:t>
      </w:r>
      <w:r w:rsidR="002A0923" w:rsidRPr="004C2668">
        <w:t xml:space="preserve">for VLP mode with </w:t>
      </w:r>
      <w:r w:rsidRPr="00152EE3">
        <w:rPr>
          <w:highlight w:val="yellow"/>
        </w:rPr>
        <w:t>Wi-Fi 7</w:t>
      </w:r>
      <w:r>
        <w:t xml:space="preserve"> </w:t>
      </w:r>
      <w:r w:rsidR="002A0923" w:rsidRPr="004C2668">
        <w:t xml:space="preserve">channel bandwidth of 320 MHz, in order to make sure that the performance of a device under VLP mode is scaled with </w:t>
      </w:r>
      <w:r w:rsidR="009D0B96">
        <w:t xml:space="preserve">the operational </w:t>
      </w:r>
      <w:r w:rsidR="002A0923" w:rsidRPr="004C2668">
        <w:t>bandwidth.</w:t>
      </w:r>
    </w:p>
    <w:p w14:paraId="1F011577" w14:textId="77777777" w:rsidR="006B0D31"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77777777"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proofErr w:type="spellStart"/>
      <w:r w:rsidR="00AB0F44">
        <w:rPr>
          <w:rStyle w:val="None"/>
          <w:sz w:val="24"/>
          <w:szCs w:val="24"/>
        </w:rPr>
        <w:t>OfReg</w:t>
      </w:r>
      <w:proofErr w:type="spellEnd"/>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proofErr w:type="spellStart"/>
      <w:r w:rsidR="00AB0F44">
        <w:rPr>
          <w:rStyle w:val="None"/>
          <w:sz w:val="24"/>
          <w:szCs w:val="24"/>
        </w:rPr>
        <w:t>OfReg</w:t>
      </w:r>
      <w:proofErr w:type="spellEnd"/>
      <w:r w:rsidR="00AB0F44">
        <w:rPr>
          <w:rStyle w:val="None"/>
          <w:sz w:val="24"/>
          <w:szCs w:val="24"/>
        </w:rPr>
        <w:t xml:space="preserve"> plans to authorize</w:t>
      </w:r>
      <w:r>
        <w:rPr>
          <w:rStyle w:val="None"/>
          <w:sz w:val="24"/>
          <w:szCs w:val="24"/>
        </w:rPr>
        <w:t xml:space="preserve"> VLP and LPI modes in the 6 GHz band, IEEE 802 LMSC kindly requests </w:t>
      </w:r>
      <w:proofErr w:type="spellStart"/>
      <w:r w:rsidR="00AB0F44">
        <w:rPr>
          <w:rStyle w:val="None"/>
          <w:sz w:val="24"/>
          <w:szCs w:val="24"/>
        </w:rPr>
        <w:t>OfReg</w:t>
      </w:r>
      <w:proofErr w:type="spellEnd"/>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55B8F42D" w:rsidR="00AB0F44" w:rsidRDefault="00BE2150">
      <w:pPr>
        <w:pStyle w:val="BodyA"/>
        <w:jc w:val="both"/>
        <w:rPr>
          <w:rStyle w:val="None"/>
          <w:sz w:val="24"/>
          <w:szCs w:val="24"/>
        </w:rPr>
      </w:pPr>
      <w:r>
        <w:rPr>
          <w:rStyle w:val="None"/>
          <w:sz w:val="24"/>
          <w:szCs w:val="24"/>
        </w:rPr>
        <w:t xml:space="preserve">AFC technology is </w:t>
      </w:r>
      <w:r w:rsidR="00901CEB" w:rsidRPr="00901CEB">
        <w:rPr>
          <w:rStyle w:val="None"/>
          <w:sz w:val="24"/>
          <w:szCs w:val="24"/>
          <w:highlight w:val="yellow"/>
        </w:rPr>
        <w:t>widely adopted as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proofErr w:type="spellStart"/>
      <w:r w:rsidR="007534A7" w:rsidRPr="007534A7">
        <w:rPr>
          <w:rStyle w:val="None"/>
          <w:sz w:val="24"/>
          <w:szCs w:val="24"/>
          <w:highlight w:val="yellow"/>
        </w:rPr>
        <w:t>licenced</w:t>
      </w:r>
      <w:proofErr w:type="spellEnd"/>
      <w:r w:rsidR="007534A7">
        <w:rPr>
          <w:rStyle w:val="None"/>
          <w:sz w:val="24"/>
          <w:szCs w:val="24"/>
        </w:rPr>
        <w:t xml:space="preserve"> </w:t>
      </w:r>
      <w:r>
        <w:rPr>
          <w:rStyle w:val="None"/>
          <w:sz w:val="24"/>
          <w:szCs w:val="24"/>
        </w:rPr>
        <w:t xml:space="preserve">services for outdoor and indoor operation at SP level. </w:t>
      </w:r>
      <w:r w:rsidR="00FC226B">
        <w:rPr>
          <w:rStyle w:val="None"/>
          <w:sz w:val="24"/>
          <w:szCs w:val="24"/>
        </w:rPr>
        <w:t xml:space="preserve"> </w:t>
      </w:r>
      <w:r>
        <w:rPr>
          <w:rStyle w:val="None"/>
          <w:sz w:val="24"/>
          <w:szCs w:val="24"/>
        </w:rPr>
        <w:t xml:space="preserve">In </w:t>
      </w:r>
      <w:r w:rsidR="00FC226B">
        <w:rPr>
          <w:rStyle w:val="None"/>
          <w:sz w:val="24"/>
          <w:szCs w:val="24"/>
        </w:rPr>
        <w:t>this proceedings</w:t>
      </w:r>
      <w:r>
        <w:rPr>
          <w:rStyle w:val="None"/>
          <w:sz w:val="24"/>
          <w:szCs w:val="24"/>
        </w:rPr>
        <w:t xml:space="preserve">, </w:t>
      </w:r>
      <w:proofErr w:type="spellStart"/>
      <w:r w:rsidR="00AB0F44">
        <w:rPr>
          <w:rStyle w:val="None"/>
          <w:sz w:val="24"/>
          <w:szCs w:val="24"/>
        </w:rPr>
        <w:t>OfReg</w:t>
      </w:r>
      <w:proofErr w:type="spellEnd"/>
      <w:r w:rsidR="00AB0F44">
        <w:rPr>
          <w:rStyle w:val="None"/>
          <w:sz w:val="24"/>
          <w:szCs w:val="24"/>
        </w:rPr>
        <w:t xml:space="preserve"> </w:t>
      </w:r>
      <w:r>
        <w:rPr>
          <w:rStyle w:val="None"/>
          <w:sz w:val="24"/>
          <w:szCs w:val="24"/>
        </w:rPr>
        <w:t xml:space="preserve">refers to </w:t>
      </w:r>
      <w:r w:rsidR="00AB0F44">
        <w:rPr>
          <w:rStyle w:val="None"/>
          <w:sz w:val="24"/>
          <w:szCs w:val="24"/>
        </w:rPr>
        <w:t xml:space="preserve">AFC “as the database assesses </w:t>
      </w:r>
      <w:r w:rsidR="00AB0F44" w:rsidRPr="00AB0F44">
        <w:rPr>
          <w:rStyle w:val="None"/>
          <w:sz w:val="24"/>
          <w:szCs w:val="24"/>
        </w:rPr>
        <w:t xml:space="preserve">applications and only permits licensing in </w:t>
      </w:r>
      <w:r w:rsidR="00AB0F44">
        <w:rPr>
          <w:rStyle w:val="None"/>
          <w:sz w:val="24"/>
          <w:szCs w:val="24"/>
        </w:rPr>
        <w:t xml:space="preserve">areas sufficiently removed from </w:t>
      </w:r>
      <w:r w:rsidR="00AB0F44" w:rsidRPr="00AB0F44">
        <w:rPr>
          <w:rStyle w:val="None"/>
          <w:sz w:val="24"/>
          <w:szCs w:val="24"/>
        </w:rPr>
        <w:t>fixed links (and other users of the band) that no</w:t>
      </w:r>
      <w:r w:rsidR="00AB0F44">
        <w:rPr>
          <w:rStyle w:val="None"/>
          <w:sz w:val="24"/>
          <w:szCs w:val="24"/>
        </w:rPr>
        <w:t xml:space="preserve"> interference would be </w:t>
      </w:r>
      <w:r w:rsidR="00AB0F44" w:rsidRPr="00AB0F44">
        <w:rPr>
          <w:rStyle w:val="None"/>
          <w:sz w:val="24"/>
          <w:szCs w:val="24"/>
        </w:rPr>
        <w:t>caused.</w:t>
      </w:r>
      <w:r w:rsidR="00E01233">
        <w:rPr>
          <w:rStyle w:val="None"/>
          <w:sz w:val="24"/>
          <w:szCs w:val="24"/>
        </w:rPr>
        <w:t xml:space="preserve"> </w:t>
      </w:r>
      <w:r w:rsidR="00AB0F44" w:rsidRPr="00AB0F44">
        <w:rPr>
          <w:rStyle w:val="None"/>
          <w:sz w:val="24"/>
          <w:szCs w:val="24"/>
        </w:rPr>
        <w:t xml:space="preserve"> Such a system would be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xml:space="preserve">”.  With proper consideration of protection criteria for the fixed point-to-point links, we believe that AFC Systems can properly implement the frequency coordination and maximum allowable power settings for AFC Devices. 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w:t>
      </w:r>
      <w:r w:rsidR="00152EE3">
        <w:rPr>
          <w:rStyle w:val="None"/>
          <w:sz w:val="24"/>
          <w:szCs w:val="24"/>
        </w:rPr>
        <w:t xml:space="preserve"> </w:t>
      </w:r>
      <w:r w:rsidR="00152EE3" w:rsidRPr="00152EE3">
        <w:rPr>
          <w:rStyle w:val="None"/>
          <w:sz w:val="24"/>
          <w:szCs w:val="24"/>
          <w:highlight w:val="yellow"/>
        </w:rPr>
        <w:t>(FS)</w:t>
      </w:r>
      <w:r w:rsidR="00AB0F44">
        <w:rPr>
          <w:rStyle w:val="None"/>
          <w:sz w:val="24"/>
          <w:szCs w:val="24"/>
        </w:rPr>
        <w:t xml:space="preserve"> and Radio Astronomy Services as well as neighboring countries incumbent services at the borders.</w:t>
      </w:r>
      <w:r w:rsidR="00152EE3">
        <w:rPr>
          <w:rStyle w:val="None"/>
          <w:sz w:val="24"/>
          <w:szCs w:val="24"/>
        </w:rPr>
        <w:t xml:space="preserve"> </w:t>
      </w:r>
      <w:r w:rsidR="00152EE3" w:rsidRPr="00152EE3">
        <w:rPr>
          <w:rStyle w:val="None"/>
          <w:sz w:val="24"/>
          <w:szCs w:val="24"/>
          <w:highlight w:val="yellow"/>
        </w:rPr>
        <w:t xml:space="preserve">While we understand </w:t>
      </w:r>
      <w:proofErr w:type="spellStart"/>
      <w:r w:rsidR="00152EE3" w:rsidRPr="00152EE3">
        <w:rPr>
          <w:rStyle w:val="None"/>
          <w:sz w:val="24"/>
          <w:szCs w:val="24"/>
          <w:highlight w:val="yellow"/>
        </w:rPr>
        <w:t>OfReg</w:t>
      </w:r>
      <w:r w:rsidR="00152EE3">
        <w:rPr>
          <w:rStyle w:val="None"/>
          <w:sz w:val="24"/>
          <w:szCs w:val="24"/>
          <w:highlight w:val="yellow"/>
        </w:rPr>
        <w:t>’s</w:t>
      </w:r>
      <w:proofErr w:type="spellEnd"/>
      <w:r w:rsidR="00152EE3" w:rsidRPr="00152EE3">
        <w:rPr>
          <w:rStyle w:val="None"/>
          <w:sz w:val="24"/>
          <w:szCs w:val="24"/>
          <w:highlight w:val="yellow"/>
        </w:rPr>
        <w:t xml:space="preserve"> comment on the number of FS</w:t>
      </w:r>
      <w:r w:rsidR="00152EE3">
        <w:rPr>
          <w:rStyle w:val="None"/>
          <w:sz w:val="24"/>
          <w:szCs w:val="24"/>
          <w:highlight w:val="yellow"/>
        </w:rPr>
        <w:t xml:space="preserve"> link</w:t>
      </w:r>
      <w:r w:rsidR="00152EE3" w:rsidRPr="00152EE3">
        <w:rPr>
          <w:rStyle w:val="None"/>
          <w:sz w:val="24"/>
          <w:szCs w:val="24"/>
          <w:highlight w:val="yellow"/>
        </w:rPr>
        <w:t xml:space="preserve">s, an AFC System based mechanism for </w:t>
      </w:r>
      <w:r w:rsidR="00152EE3">
        <w:rPr>
          <w:rStyle w:val="None"/>
          <w:sz w:val="24"/>
          <w:szCs w:val="24"/>
          <w:highlight w:val="yellow"/>
        </w:rPr>
        <w:t>outdoor and indoor operation at SP level</w:t>
      </w:r>
      <w:r w:rsidR="00152EE3" w:rsidRPr="00152EE3">
        <w:rPr>
          <w:rStyle w:val="None"/>
          <w:sz w:val="24"/>
          <w:szCs w:val="24"/>
          <w:highlight w:val="yellow"/>
        </w:rPr>
        <w:t xml:space="preserve"> will have the advantages of automated maintenance when FS links are changed (</w:t>
      </w:r>
      <w:r w:rsidR="00152EE3">
        <w:rPr>
          <w:rStyle w:val="None"/>
          <w:sz w:val="24"/>
          <w:szCs w:val="24"/>
          <w:highlight w:val="yellow"/>
        </w:rPr>
        <w:t xml:space="preserve">e.g., added or </w:t>
      </w:r>
      <w:r w:rsidR="00152EE3" w:rsidRPr="00152EE3">
        <w:rPr>
          <w:rStyle w:val="None"/>
          <w:sz w:val="24"/>
          <w:szCs w:val="24"/>
          <w:highlight w:val="yellow"/>
        </w:rPr>
        <w:t>remo</w:t>
      </w:r>
      <w:r w:rsidR="00152EE3">
        <w:rPr>
          <w:rStyle w:val="None"/>
          <w:sz w:val="24"/>
          <w:szCs w:val="24"/>
          <w:highlight w:val="yellow"/>
        </w:rPr>
        <w:t>v</w:t>
      </w:r>
      <w:r w:rsidR="00152EE3" w:rsidRPr="00152EE3">
        <w:rPr>
          <w:rStyle w:val="None"/>
          <w:sz w:val="24"/>
          <w:szCs w:val="24"/>
          <w:highlight w:val="yellow"/>
        </w:rPr>
        <w:t>ed) and a</w:t>
      </w:r>
      <w:r w:rsidR="00152EE3">
        <w:rPr>
          <w:rStyle w:val="None"/>
          <w:sz w:val="24"/>
          <w:szCs w:val="24"/>
          <w:highlight w:val="yellow"/>
        </w:rPr>
        <w:t>n improved implementation</w:t>
      </w:r>
      <w:r w:rsidR="00152EE3" w:rsidRPr="00152EE3">
        <w:rPr>
          <w:rStyle w:val="None"/>
          <w:sz w:val="24"/>
          <w:szCs w:val="24"/>
          <w:highlight w:val="yellow"/>
        </w:rPr>
        <w:t xml:space="preserve"> </w:t>
      </w:r>
      <w:r w:rsidR="00152EE3">
        <w:rPr>
          <w:rStyle w:val="None"/>
          <w:sz w:val="24"/>
          <w:szCs w:val="24"/>
          <w:highlight w:val="yellow"/>
        </w:rPr>
        <w:t xml:space="preserve">by </w:t>
      </w:r>
      <w:r w:rsidR="00152EE3" w:rsidRPr="00152EE3">
        <w:rPr>
          <w:rStyle w:val="None"/>
          <w:sz w:val="24"/>
          <w:szCs w:val="24"/>
          <w:highlight w:val="yellow"/>
        </w:rPr>
        <w:t>considering variable maximum allowable transmit power</w:t>
      </w:r>
      <w:r w:rsidR="00152EE3">
        <w:rPr>
          <w:rStyle w:val="None"/>
          <w:sz w:val="24"/>
          <w:szCs w:val="24"/>
          <w:highlight w:val="yellow"/>
        </w:rPr>
        <w:t>s</w:t>
      </w:r>
      <w:r w:rsidR="00152EE3" w:rsidRPr="00152EE3">
        <w:rPr>
          <w:rStyle w:val="None"/>
          <w:sz w:val="24"/>
          <w:szCs w:val="24"/>
          <w:highlight w:val="yellow"/>
        </w:rPr>
        <w:t xml:space="preserve">, </w:t>
      </w:r>
      <w:r w:rsidR="00152EE3">
        <w:rPr>
          <w:rStyle w:val="None"/>
          <w:sz w:val="24"/>
          <w:szCs w:val="24"/>
          <w:highlight w:val="yellow"/>
        </w:rPr>
        <w:t xml:space="preserve">while </w:t>
      </w:r>
      <w:r w:rsidR="00152EE3" w:rsidRPr="00152EE3">
        <w:rPr>
          <w:rStyle w:val="None"/>
          <w:sz w:val="24"/>
          <w:szCs w:val="24"/>
          <w:highlight w:val="yellow"/>
        </w:rPr>
        <w:t>depending on the location of access points, offered through AFC system calculation.</w:t>
      </w:r>
    </w:p>
    <w:p w14:paraId="4C2C178E" w14:textId="77777777" w:rsidR="006B0D31" w:rsidRDefault="006B0D31">
      <w:pPr>
        <w:pStyle w:val="BodyA"/>
        <w:jc w:val="both"/>
        <w:rPr>
          <w:rStyle w:val="None"/>
          <w:sz w:val="24"/>
          <w:szCs w:val="24"/>
        </w:rPr>
      </w:pPr>
    </w:p>
    <w:p w14:paraId="52907681" w14:textId="77777777" w:rsidR="006B0D31" w:rsidRDefault="00BE2150">
      <w:pPr>
        <w:pStyle w:val="BodyA"/>
        <w:jc w:val="both"/>
        <w:rPr>
          <w:rStyle w:val="None"/>
          <w:sz w:val="24"/>
          <w:szCs w:val="24"/>
        </w:rPr>
      </w:pPr>
      <w:r>
        <w:rPr>
          <w:rStyle w:val="None"/>
          <w:sz w:val="24"/>
          <w:szCs w:val="24"/>
        </w:rPr>
        <w:t xml:space="preserve">Authorizing SP mode at a maximum EIRP of </w:t>
      </w:r>
      <w:r w:rsidR="00E01233">
        <w:rPr>
          <w:rStyle w:val="None"/>
          <w:sz w:val="24"/>
          <w:szCs w:val="24"/>
        </w:rPr>
        <w:t>4W</w:t>
      </w:r>
      <w:r>
        <w:rPr>
          <w:rStyle w:val="None"/>
          <w:sz w:val="24"/>
          <w:szCs w:val="24"/>
        </w:rPr>
        <w:t xml:space="preserve"> for access points and </w:t>
      </w:r>
      <w:r w:rsidR="00E01233">
        <w:rPr>
          <w:rStyle w:val="None"/>
          <w:sz w:val="24"/>
          <w:szCs w:val="24"/>
        </w:rPr>
        <w:t>1W</w:t>
      </w:r>
      <w:r>
        <w:rPr>
          <w:rStyle w:val="None"/>
          <w:sz w:val="24"/>
          <w:szCs w:val="24"/>
        </w:rPr>
        <w:t xml:space="preserve">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14:paraId="0B1F1D7D" w14:textId="77777777" w:rsidR="006B0D31" w:rsidRDefault="006B0D31">
      <w:pPr>
        <w:pStyle w:val="BodyA"/>
        <w:jc w:val="both"/>
        <w:rPr>
          <w:rStyle w:val="None"/>
          <w:sz w:val="24"/>
          <w:szCs w:val="24"/>
        </w:rPr>
      </w:pPr>
    </w:p>
    <w:p w14:paraId="43BB0A18" w14:textId="77777777" w:rsidR="006B0D31" w:rsidRDefault="00BE2150">
      <w:pPr>
        <w:pStyle w:val="BodyA"/>
        <w:jc w:val="both"/>
        <w:rPr>
          <w:rStyle w:val="None"/>
          <w:sz w:val="24"/>
          <w:szCs w:val="24"/>
        </w:rPr>
      </w:pPr>
      <w:r>
        <w:rPr>
          <w:rStyle w:val="None"/>
          <w:sz w:val="24"/>
          <w:szCs w:val="24"/>
        </w:rPr>
        <w:t xml:space="preserve">The USA and Canada have already authorized SP mode and started certification of AFC systems. The certification process for AFC systems and devices is based on the industry developed </w:t>
      </w:r>
      <w:r>
        <w:rPr>
          <w:rStyle w:val="None"/>
          <w:sz w:val="24"/>
          <w:szCs w:val="24"/>
        </w:rPr>
        <w:lastRenderedPageBreak/>
        <w:t>recommended compliance specifications</w:t>
      </w:r>
      <w:r>
        <w:rPr>
          <w:rStyle w:val="None"/>
          <w:sz w:val="24"/>
          <w:szCs w:val="24"/>
          <w:vertAlign w:val="superscript"/>
        </w:rPr>
        <w:footnoteReference w:id="4"/>
      </w:r>
      <w:r w:rsidR="00AB0F44" w:rsidRPr="00AB0F44">
        <w:rPr>
          <w:rStyle w:val="None"/>
          <w:sz w:val="24"/>
          <w:szCs w:val="24"/>
          <w:vertAlign w:val="superscript"/>
        </w:rPr>
        <w:t>,</w:t>
      </w:r>
      <w:r>
        <w:rPr>
          <w:rStyle w:val="None"/>
          <w:sz w:val="24"/>
          <w:szCs w:val="24"/>
          <w:vertAlign w:val="superscript"/>
        </w:rPr>
        <w:footnoteReference w:id="5"/>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6"/>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7"/>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7777777" w:rsidR="00D345F0" w:rsidRDefault="00D345F0" w:rsidP="00D345F0">
      <w:pPr>
        <w:pStyle w:val="BodyA"/>
        <w:jc w:val="both"/>
        <w:rPr>
          <w:rStyle w:val="None"/>
          <w:b/>
          <w:bCs/>
          <w:i/>
          <w:iCs/>
          <w:sz w:val="24"/>
          <w:szCs w:val="24"/>
        </w:rPr>
      </w:pPr>
      <w:r>
        <w:rPr>
          <w:rStyle w:val="None"/>
          <w:b/>
          <w:bCs/>
          <w:i/>
          <w:iCs/>
          <w:sz w:val="24"/>
          <w:szCs w:val="24"/>
        </w:rPr>
        <w:t>Initiate authorization proceedings for short range</w:t>
      </w:r>
      <w:r w:rsidR="00E20456">
        <w:rPr>
          <w:rStyle w:val="None"/>
          <w:b/>
          <w:bCs/>
          <w:i/>
          <w:iCs/>
          <w:sz w:val="24"/>
          <w:szCs w:val="24"/>
        </w:rPr>
        <w:t xml:space="preserve"> </w:t>
      </w:r>
      <w:proofErr w:type="spellStart"/>
      <w:r w:rsidR="00E20456">
        <w:rPr>
          <w:rStyle w:val="None"/>
          <w:b/>
          <w:bCs/>
          <w:i/>
          <w:iCs/>
          <w:sz w:val="24"/>
          <w:szCs w:val="24"/>
        </w:rPr>
        <w:t>licence</w:t>
      </w:r>
      <w:proofErr w:type="spellEnd"/>
      <w:r w:rsidR="00E20456">
        <w:rPr>
          <w:rStyle w:val="None"/>
          <w:b/>
          <w:bCs/>
          <w:i/>
          <w:iCs/>
          <w:sz w:val="24"/>
          <w:szCs w:val="24"/>
        </w:rPr>
        <w:t xml:space="preserve"> exempt</w:t>
      </w:r>
      <w:r>
        <w:rPr>
          <w:rStyle w:val="None"/>
          <w:b/>
          <w:bCs/>
          <w:i/>
          <w:iCs/>
          <w:sz w:val="24"/>
          <w:szCs w:val="24"/>
        </w:rPr>
        <w:t xml:space="preserve"> devices operating in the 6425 MHz to 7125 MHz band</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proofErr w:type="spellStart"/>
      <w:r>
        <w:rPr>
          <w:rStyle w:val="None"/>
          <w:sz w:val="24"/>
          <w:szCs w:val="24"/>
        </w:rPr>
        <w:t>OfReg</w:t>
      </w:r>
      <w:proofErr w:type="spellEnd"/>
      <w:r>
        <w:rPr>
          <w:rStyle w:val="None"/>
          <w:sz w:val="24"/>
          <w:szCs w:val="24"/>
        </w:rPr>
        <w:t xml:space="preserve"> </w:t>
      </w:r>
      <w:r w:rsidRPr="004577A3">
        <w:rPr>
          <w:rStyle w:val="None"/>
          <w:sz w:val="24"/>
          <w:szCs w:val="24"/>
        </w:rPr>
        <w:t>t</w:t>
      </w:r>
      <w:r>
        <w:rPr>
          <w:rStyle w:val="None"/>
          <w:sz w:val="24"/>
          <w:szCs w:val="24"/>
        </w:rPr>
        <w:t>o consider the following points.</w:t>
      </w:r>
    </w:p>
    <w:p w14:paraId="7F92F12A" w14:textId="77777777" w:rsidR="00152EE3" w:rsidRDefault="00152EE3" w:rsidP="00D345F0">
      <w:pPr>
        <w:pStyle w:val="BodyA"/>
        <w:jc w:val="both"/>
        <w:rPr>
          <w:rStyle w:val="None"/>
          <w:sz w:val="24"/>
          <w:szCs w:val="24"/>
        </w:rPr>
      </w:pPr>
    </w:p>
    <w:p w14:paraId="18FB3660" w14:textId="2D31E842" w:rsidR="00152EE3" w:rsidRDefault="00B0716F" w:rsidP="00D345F0">
      <w:pPr>
        <w:pStyle w:val="BodyA"/>
        <w:jc w:val="both"/>
        <w:rPr>
          <w:rStyle w:val="None"/>
          <w:sz w:val="24"/>
          <w:szCs w:val="24"/>
        </w:rPr>
      </w:pPr>
      <w:r>
        <w:rPr>
          <w:rStyle w:val="None"/>
          <w:sz w:val="24"/>
          <w:szCs w:val="24"/>
          <w:highlight w:val="yellow"/>
        </w:rPr>
        <w:t xml:space="preserve">As of today, about </w:t>
      </w:r>
      <w:r w:rsidR="00152EE3" w:rsidRPr="00152EE3">
        <w:rPr>
          <w:rStyle w:val="None"/>
          <w:sz w:val="24"/>
          <w:szCs w:val="24"/>
          <w:highlight w:val="yellow"/>
        </w:rPr>
        <w:t xml:space="preserve">92% </w:t>
      </w:r>
      <w:r w:rsidR="002F4769">
        <w:rPr>
          <w:rStyle w:val="None"/>
          <w:sz w:val="24"/>
          <w:szCs w:val="24"/>
          <w:highlight w:val="yellow"/>
        </w:rPr>
        <w:t xml:space="preserve">of the countries </w:t>
      </w:r>
      <w:r w:rsidR="0000254B">
        <w:rPr>
          <w:rStyle w:val="None"/>
          <w:sz w:val="24"/>
          <w:szCs w:val="24"/>
          <w:highlight w:val="yellow"/>
        </w:rPr>
        <w:t xml:space="preserve">in the ITU Region 2 </w:t>
      </w:r>
      <w:r w:rsidR="00152EE3" w:rsidRPr="00152EE3">
        <w:rPr>
          <w:rStyle w:val="None"/>
          <w:sz w:val="24"/>
          <w:szCs w:val="24"/>
          <w:highlight w:val="yellow"/>
        </w:rPr>
        <w:t>allocated the entire</w:t>
      </w:r>
      <w:r>
        <w:rPr>
          <w:rStyle w:val="None"/>
          <w:sz w:val="24"/>
          <w:szCs w:val="24"/>
          <w:highlight w:val="yellow"/>
        </w:rPr>
        <w:t xml:space="preserve"> </w:t>
      </w:r>
      <w:r w:rsidR="00152EE3" w:rsidRPr="00152EE3">
        <w:rPr>
          <w:rStyle w:val="None"/>
          <w:sz w:val="24"/>
          <w:szCs w:val="24"/>
          <w:highlight w:val="yellow"/>
        </w:rPr>
        <w:t>1200</w:t>
      </w:r>
      <w:r>
        <w:rPr>
          <w:rStyle w:val="None"/>
          <w:sz w:val="24"/>
          <w:szCs w:val="24"/>
          <w:highlight w:val="yellow"/>
        </w:rPr>
        <w:t xml:space="preserve"> </w:t>
      </w:r>
      <w:r w:rsidR="00152EE3" w:rsidRPr="00152EE3">
        <w:rPr>
          <w:rStyle w:val="None"/>
          <w:sz w:val="24"/>
          <w:szCs w:val="24"/>
          <w:highlight w:val="yellow"/>
        </w:rPr>
        <w:t>MHz</w:t>
      </w:r>
      <w:r>
        <w:rPr>
          <w:rStyle w:val="None"/>
          <w:sz w:val="24"/>
          <w:szCs w:val="24"/>
          <w:highlight w:val="yellow"/>
        </w:rPr>
        <w:t xml:space="preserve"> bandwidth of the 6 GHz band for </w:t>
      </w:r>
      <w:proofErr w:type="spellStart"/>
      <w:r>
        <w:rPr>
          <w:rStyle w:val="None"/>
          <w:sz w:val="24"/>
          <w:szCs w:val="24"/>
          <w:highlight w:val="yellow"/>
        </w:rPr>
        <w:t>licence</w:t>
      </w:r>
      <w:proofErr w:type="spellEnd"/>
      <w:r>
        <w:rPr>
          <w:rStyle w:val="None"/>
          <w:sz w:val="24"/>
          <w:szCs w:val="24"/>
          <w:highlight w:val="yellow"/>
        </w:rPr>
        <w:t xml:space="preserve"> exempt operation</w:t>
      </w:r>
      <w:r w:rsidR="00152EE3" w:rsidRPr="00152EE3">
        <w:rPr>
          <w:rStyle w:val="None"/>
          <w:sz w:val="24"/>
          <w:szCs w:val="24"/>
          <w:highlight w:val="yellow"/>
        </w:rPr>
        <w:t>.</w:t>
      </w:r>
    </w:p>
    <w:p w14:paraId="2726B458" w14:textId="77777777" w:rsidR="00D345F0" w:rsidRDefault="00D345F0" w:rsidP="00D345F0">
      <w:pPr>
        <w:pStyle w:val="BodyA"/>
        <w:jc w:val="both"/>
        <w:rPr>
          <w:rStyle w:val="None"/>
          <w:sz w:val="24"/>
          <w:szCs w:val="24"/>
        </w:rPr>
      </w:pPr>
    </w:p>
    <w:p w14:paraId="12E15310" w14:textId="77777777" w:rsidR="00D345F0" w:rsidRDefault="00D345F0" w:rsidP="00D345F0">
      <w:pPr>
        <w:jc w:val="both"/>
      </w:pPr>
      <w:r>
        <w:t>T</w:t>
      </w:r>
      <w:r w:rsidRPr="00C625FD">
        <w:t xml:space="preserve">he </w:t>
      </w:r>
      <w:r>
        <w:t xml:space="preserve">ITU </w:t>
      </w:r>
      <w:r w:rsidRPr="00C625FD">
        <w:t>World Radiocommunications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 xml:space="preserve">for </w:t>
      </w:r>
      <w:proofErr w:type="spellStart"/>
      <w:r w:rsidRPr="006B11AA">
        <w:t>licen</w:t>
      </w:r>
      <w:r w:rsidR="009F3519">
        <w:t>c</w:t>
      </w:r>
      <w:r w:rsidRPr="006B11AA">
        <w:t>e</w:t>
      </w:r>
      <w:proofErr w:type="spellEnd"/>
      <w:r w:rsidR="009F3519">
        <w:t xml:space="preserve"> </w:t>
      </w:r>
      <w:r w:rsidRPr="006B11AA">
        <w:t>exempt operation.</w:t>
      </w:r>
      <w:r>
        <w:t xml:space="preserve"> </w:t>
      </w:r>
      <w:r w:rsidRPr="006B11AA">
        <w:t xml:space="preserve"> Availability of the entire 6 GHz band for </w:t>
      </w:r>
      <w:proofErr w:type="spellStart"/>
      <w:r w:rsidRPr="006B11AA">
        <w:t>licen</w:t>
      </w:r>
      <w:r w:rsidR="009B35B6">
        <w:t>c</w:t>
      </w:r>
      <w:r w:rsidRPr="006B11AA">
        <w:t>e</w:t>
      </w:r>
      <w:proofErr w:type="spellEnd"/>
      <w:r w:rsidR="009B35B6">
        <w:t xml:space="preserve"> </w:t>
      </w:r>
      <w:r w:rsidRPr="006B11AA">
        <w:t>e</w:t>
      </w:r>
      <w:r>
        <w:t>xempt</w:t>
      </w:r>
      <w:r w:rsidRPr="006B11AA">
        <w:t xml:space="preserve"> use will create economies of scale and produce a robust equipment market</w:t>
      </w:r>
      <w:r w:rsidR="009B35B6">
        <w:t xml:space="preserve"> in the Cayman Islands</w:t>
      </w:r>
      <w:r>
        <w:t xml:space="preserve">.  </w:t>
      </w:r>
    </w:p>
    <w:p w14:paraId="4724EC6F" w14:textId="043C7051" w:rsidR="00D345F0" w:rsidRDefault="00D345F0" w:rsidP="00046E97">
      <w:pPr>
        <w:pStyle w:val="NormalWeb"/>
        <w:jc w:val="both"/>
        <w:rPr>
          <w:rStyle w:val="None"/>
        </w:rPr>
      </w:pPr>
      <w:r>
        <w:rPr>
          <w:rStyle w:val="None"/>
        </w:rPr>
        <w:t>In January 2024, Wi-Fi Alliance introduced</w:t>
      </w:r>
      <w:r>
        <w:rPr>
          <w:rStyle w:val="None"/>
          <w:vertAlign w:val="superscript"/>
        </w:rPr>
        <w:footnoteReference w:id="8"/>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9"/>
      </w:r>
      <w:r>
        <w:rPr>
          <w:rStyle w:val="None"/>
        </w:rPr>
        <w:t xml:space="preserve">. </w:t>
      </w:r>
      <w:r w:rsidR="0054237B" w:rsidRPr="00046E97">
        <w:rPr>
          <w:rFonts w:ascii="TimesNewRomanPSMT" w:hAnsi="TimesNewRomanPSMT"/>
          <w:highlight w:val="yellow"/>
        </w:rPr>
        <w:t xml:space="preserve">IEEE P802.11be introduces advanced features including channel bandwidths of up to 320 MHz, multiple resource units to a single station, multi-link operation, enhanced quality of service (QoS), improved Target Wake Time, and improved spectrum management by spectrum </w:t>
      </w:r>
      <w:r w:rsidR="0054237B" w:rsidRPr="00046E97">
        <w:rPr>
          <w:rFonts w:ascii="TimesNewRomanPSMT" w:hAnsi="TimesNewRomanPSMT"/>
          <w:highlight w:val="yellow"/>
        </w:rPr>
        <w:lastRenderedPageBreak/>
        <w:t>puncturing to accommodate coexistence with incumbents more effectively and efficiently.</w:t>
      </w:r>
      <w:r w:rsidR="0054237B">
        <w:rPr>
          <w:rFonts w:ascii="TimesNewRomanPSMT" w:hAnsi="TimesNewRomanPSMT"/>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10"/>
      </w:r>
      <w:r>
        <w:rPr>
          <w:rStyle w:val="None"/>
        </w:rPr>
        <w:t xml:space="preserve">. </w:t>
      </w:r>
      <w:r w:rsidR="0054237B" w:rsidRPr="00046E97">
        <w:rPr>
          <w:rStyle w:val="None"/>
          <w:highlight w:val="yellow"/>
        </w:rPr>
        <w:t>Of particular relevance is the multi-link operation feature which when used in 6 GHz, achieves and exceeds the performance expectations of Wi-Fi 7.</w:t>
      </w:r>
      <w:r w:rsidR="00046E97">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proofErr w:type="spellStart"/>
      <w:r>
        <w:t>OfReg’s</w:t>
      </w:r>
      <w:proofErr w:type="spellEnd"/>
      <w:r>
        <w:t xml:space="preserve"> current</w:t>
      </w:r>
      <w:r w:rsidRPr="00E80CAA">
        <w:t xml:space="preserve"> designation of </w:t>
      </w:r>
      <w:r>
        <w:t>500</w:t>
      </w:r>
      <w:r w:rsidRPr="00E80CAA">
        <w:t xml:space="preserve"> MHz of the 6 GHz band </w:t>
      </w:r>
      <w:r>
        <w:t xml:space="preserve">from 5925 MHz to 6425 MHz for </w:t>
      </w:r>
      <w:proofErr w:type="spellStart"/>
      <w:r w:rsidRPr="006B11AA">
        <w:t>licen</w:t>
      </w:r>
      <w:r w:rsidR="00FD2C4B">
        <w:t>c</w:t>
      </w:r>
      <w:r w:rsidRPr="006B11AA">
        <w:t>e</w:t>
      </w:r>
      <w:proofErr w:type="spellEnd"/>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77777777" w:rsidR="006B0D31" w:rsidRDefault="00BE2150">
      <w:pPr>
        <w:pStyle w:val="BodyA"/>
        <w:jc w:val="both"/>
        <w:rPr>
          <w:rStyle w:val="None"/>
          <w:sz w:val="24"/>
          <w:szCs w:val="24"/>
          <w:shd w:val="clear" w:color="auto" w:fill="FFFF00"/>
        </w:rPr>
      </w:pPr>
      <w:r>
        <w:rPr>
          <w:rStyle w:val="None"/>
          <w:sz w:val="24"/>
          <w:szCs w:val="24"/>
        </w:rPr>
        <w:t xml:space="preserve">IEEE 802 LMSC thanks </w:t>
      </w:r>
      <w:proofErr w:type="spellStart"/>
      <w:r w:rsidR="00F55C82">
        <w:rPr>
          <w:rStyle w:val="None"/>
          <w:sz w:val="24"/>
          <w:szCs w:val="24"/>
        </w:rPr>
        <w:t>OfReg</w:t>
      </w:r>
      <w:proofErr w:type="spellEnd"/>
      <w:r>
        <w:rPr>
          <w:rStyle w:val="None"/>
          <w:sz w:val="24"/>
          <w:szCs w:val="24"/>
        </w:rPr>
        <w:t xml:space="preserve"> for the opportunity to provide this submission and respectfully requests to consider our responses to:</w:t>
      </w:r>
    </w:p>
    <w:p w14:paraId="58F4EAD6" w14:textId="77777777" w:rsidR="00FD5C88" w:rsidRDefault="00001100"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c</w:t>
      </w:r>
      <w:r w:rsidR="00FD5C88">
        <w:rPr>
          <w:rStyle w:val="None"/>
          <w:rFonts w:ascii="Times New Roman" w:hAnsi="Times New Roman"/>
          <w:sz w:val="24"/>
          <w:szCs w:val="24"/>
        </w:rPr>
        <w:t xml:space="preserve">onsider updating the technical requirements for both the very low power and low power short range </w:t>
      </w:r>
      <w:proofErr w:type="spellStart"/>
      <w:r>
        <w:rPr>
          <w:rStyle w:val="None"/>
          <w:rFonts w:ascii="Times New Roman" w:hAnsi="Times New Roman"/>
          <w:sz w:val="24"/>
          <w:szCs w:val="24"/>
        </w:rPr>
        <w:t>licence</w:t>
      </w:r>
      <w:proofErr w:type="spellEnd"/>
      <w:r>
        <w:rPr>
          <w:rStyle w:val="None"/>
          <w:rFonts w:ascii="Times New Roman" w:hAnsi="Times New Roman"/>
          <w:sz w:val="24"/>
          <w:szCs w:val="24"/>
        </w:rPr>
        <w:t xml:space="preserve"> exempt </w:t>
      </w:r>
      <w:r w:rsidR="00FD5C88">
        <w:rPr>
          <w:rStyle w:val="None"/>
          <w:rFonts w:ascii="Times New Roman" w:hAnsi="Times New Roman"/>
          <w:sz w:val="24"/>
          <w:szCs w:val="24"/>
        </w:rPr>
        <w:t>devi</w:t>
      </w:r>
      <w:r>
        <w:rPr>
          <w:rStyle w:val="None"/>
          <w:rFonts w:ascii="Times New Roman" w:hAnsi="Times New Roman"/>
          <w:sz w:val="24"/>
          <w:szCs w:val="24"/>
        </w:rPr>
        <w:t>c</w:t>
      </w:r>
      <w:r w:rsidR="00FD5C88">
        <w:rPr>
          <w:rStyle w:val="None"/>
          <w:rFonts w:ascii="Times New Roman" w:hAnsi="Times New Roman"/>
          <w:sz w:val="24"/>
          <w:szCs w:val="24"/>
        </w:rPr>
        <w:t>e</w:t>
      </w:r>
      <w:r>
        <w:rPr>
          <w:rStyle w:val="None"/>
          <w:rFonts w:ascii="Times New Roman" w:hAnsi="Times New Roman"/>
          <w:sz w:val="24"/>
          <w:szCs w:val="24"/>
        </w:rPr>
        <w:t>s</w:t>
      </w:r>
      <w:r w:rsidR="00FD5C88">
        <w:rPr>
          <w:rStyle w:val="None"/>
          <w:rFonts w:ascii="Times New Roman" w:hAnsi="Times New Roman"/>
          <w:sz w:val="24"/>
          <w:szCs w:val="24"/>
        </w:rPr>
        <w:t xml:space="preserve"> </w:t>
      </w:r>
      <w:r>
        <w:rPr>
          <w:rStyle w:val="None"/>
          <w:rFonts w:ascii="Times New Roman" w:hAnsi="Times New Roman"/>
          <w:sz w:val="24"/>
          <w:szCs w:val="24"/>
        </w:rPr>
        <w:t xml:space="preserve">operating in </w:t>
      </w:r>
      <w:r w:rsidR="00FD5C88">
        <w:rPr>
          <w:rStyle w:val="None"/>
          <w:rFonts w:ascii="Times New Roman" w:hAnsi="Times New Roman"/>
          <w:sz w:val="24"/>
          <w:szCs w:val="24"/>
        </w:rPr>
        <w:t>the 5925 MHz to 6425 MHz band;</w:t>
      </w:r>
    </w:p>
    <w:p w14:paraId="46E205C8" w14:textId="77777777" w:rsidR="00F55C82" w:rsidRPr="00FD5C88" w:rsidRDefault="00F55C82" w:rsidP="00FD5C88">
      <w:pPr>
        <w:pStyle w:val="ListParagraph"/>
        <w:numPr>
          <w:ilvl w:val="0"/>
          <w:numId w:val="2"/>
        </w:numPr>
        <w:jc w:val="both"/>
        <w:rPr>
          <w:rStyle w:val="None"/>
          <w:rFonts w:ascii="Times New Roman" w:hAnsi="Times New Roman"/>
          <w:sz w:val="24"/>
          <w:szCs w:val="24"/>
        </w:rPr>
      </w:pPr>
      <w:r w:rsidRPr="003860ED">
        <w:rPr>
          <w:rStyle w:val="None"/>
          <w:rFonts w:ascii="Times New Roman" w:hAnsi="Times New Roman"/>
          <w:sz w:val="24"/>
          <w:szCs w:val="24"/>
        </w:rPr>
        <w:t xml:space="preserve">initiate authorization proceedings for standard power RLAN under supervision of AFC, and authorize standard power mode at a maximum EIRP of </w:t>
      </w:r>
      <w:r w:rsidR="00D81183">
        <w:rPr>
          <w:rStyle w:val="None"/>
          <w:rFonts w:ascii="Times New Roman" w:hAnsi="Times New Roman"/>
          <w:sz w:val="24"/>
          <w:szCs w:val="24"/>
        </w:rPr>
        <w:t>4W</w:t>
      </w:r>
      <w:r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Pr="003860ED">
        <w:rPr>
          <w:rStyle w:val="None"/>
          <w:rFonts w:ascii="Times New Roman" w:hAnsi="Times New Roman"/>
          <w:sz w:val="24"/>
          <w:szCs w:val="24"/>
        </w:rPr>
        <w:t xml:space="preserve"> for client devices for indoor and outdoor operation</w:t>
      </w:r>
      <w:r w:rsidR="00D81183">
        <w:rPr>
          <w:rStyle w:val="None"/>
          <w:rFonts w:ascii="Times New Roman" w:hAnsi="Times New Roman"/>
          <w:sz w:val="24"/>
          <w:szCs w:val="24"/>
        </w:rPr>
        <w:t>;</w:t>
      </w:r>
    </w:p>
    <w:p w14:paraId="6804B507" w14:textId="77777777" w:rsidR="006B0D31" w:rsidRPr="003860ED" w:rsidRDefault="00D81183">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 xml:space="preserve">initiate proceedings to </w:t>
      </w:r>
      <w:r w:rsidR="00BE2150" w:rsidRPr="003860ED">
        <w:rPr>
          <w:rStyle w:val="None"/>
          <w:rFonts w:ascii="Times New Roman" w:hAnsi="Times New Roman"/>
          <w:sz w:val="24"/>
          <w:szCs w:val="24"/>
        </w:rPr>
        <w:t xml:space="preserve">authorize </w:t>
      </w:r>
      <w:r w:rsidR="00F55C82">
        <w:rPr>
          <w:rStyle w:val="None"/>
          <w:rFonts w:ascii="Times New Roman" w:hAnsi="Times New Roman"/>
          <w:sz w:val="24"/>
          <w:szCs w:val="24"/>
        </w:rPr>
        <w:t xml:space="preserve">short range </w:t>
      </w:r>
      <w:proofErr w:type="spellStart"/>
      <w:r>
        <w:rPr>
          <w:rStyle w:val="None"/>
          <w:rFonts w:ascii="Times New Roman" w:hAnsi="Times New Roman"/>
          <w:sz w:val="24"/>
          <w:szCs w:val="24"/>
        </w:rPr>
        <w:t>licence</w:t>
      </w:r>
      <w:proofErr w:type="spellEnd"/>
      <w:r>
        <w:rPr>
          <w:rStyle w:val="None"/>
          <w:rFonts w:ascii="Times New Roman" w:hAnsi="Times New Roman"/>
          <w:sz w:val="24"/>
          <w:szCs w:val="24"/>
        </w:rPr>
        <w:t xml:space="preserv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 xml:space="preserve">band given Wi-Fi contribute significant societal, economic, and sustainability value to </w:t>
      </w:r>
      <w:r w:rsidR="00F55C82">
        <w:rPr>
          <w:rStyle w:val="None"/>
          <w:rFonts w:ascii="Times New Roman" w:hAnsi="Times New Roman"/>
          <w:sz w:val="24"/>
          <w:szCs w:val="24"/>
        </w:rPr>
        <w:t>Cayman Islands</w:t>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9F712" w14:textId="77777777" w:rsidR="00A309BE" w:rsidRDefault="00A309BE">
      <w:r>
        <w:separator/>
      </w:r>
    </w:p>
  </w:endnote>
  <w:endnote w:type="continuationSeparator" w:id="0">
    <w:p w14:paraId="66FAB3D2" w14:textId="77777777" w:rsidR="00A309BE" w:rsidRDefault="00A3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EE4451">
      <w:rPr>
        <w:noProof/>
      </w:rPr>
      <w:t>5</w:t>
    </w:r>
    <w:r>
      <w:fldChar w:fldCharType="end"/>
    </w:r>
    <w:r>
      <w:rPr>
        <w:lang w:val="fr-FR"/>
      </w:rPr>
      <w:tab/>
    </w:r>
    <w:r w:rsidR="00054C67">
      <w:rPr>
        <w:lang w:val="fr-FR"/>
      </w:rPr>
      <w:t xml:space="preserve">Edward Au </w:t>
    </w:r>
    <w:r>
      <w:rPr>
        <w:lang w:val="fr-FR"/>
      </w:rPr>
      <w:t>(</w:t>
    </w:r>
    <w:r w:rsidR="00054C67">
      <w:rPr>
        <w:lang w:val="fr-FR"/>
      </w:rPr>
      <w:t>Huawei</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C2615" w14:textId="77777777" w:rsidR="00A309BE" w:rsidRDefault="00A309BE">
      <w:r>
        <w:separator/>
      </w:r>
    </w:p>
  </w:footnote>
  <w:footnote w:type="continuationSeparator" w:id="0">
    <w:p w14:paraId="23240E58" w14:textId="77777777" w:rsidR="00A309BE" w:rsidRDefault="00A309BE">
      <w:r>
        <w:continuationSeparator/>
      </w:r>
    </w:p>
  </w:footnote>
  <w:footnote w:type="continuationNotice" w:id="1">
    <w:p w14:paraId="7388D453" w14:textId="77777777" w:rsidR="00A309BE" w:rsidRDefault="00A309BE"/>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6C906703" w14:textId="77777777" w:rsidR="00152EE3" w:rsidRPr="00D345F0" w:rsidRDefault="00152EE3" w:rsidP="00152EE3">
      <w:pPr>
        <w:pStyle w:val="FootnoteText"/>
        <w:rPr>
          <w:sz w:val="16"/>
          <w:szCs w:val="16"/>
        </w:rPr>
      </w:pPr>
      <w:r w:rsidRPr="00D345F0">
        <w:rPr>
          <w:rStyle w:val="FootnoteReference"/>
          <w:sz w:val="16"/>
          <w:szCs w:val="16"/>
        </w:rPr>
        <w:footnoteRef/>
      </w:r>
      <w:r w:rsidRPr="00D345F0">
        <w:rPr>
          <w:sz w:val="16"/>
          <w:szCs w:val="16"/>
        </w:rPr>
        <w:t xml:space="preserve"> See FCC: 15.407 General technical requirements. </w:t>
      </w:r>
    </w:p>
  </w:footnote>
  <w:footnote w:id="4">
    <w:p w14:paraId="1125BF64"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D345F0">
        <w:rPr>
          <w:rStyle w:val="None"/>
          <w:sz w:val="16"/>
          <w:szCs w:val="16"/>
        </w:rPr>
        <w:t>3 June</w:t>
      </w:r>
      <w:r w:rsidRPr="009F4295">
        <w:rPr>
          <w:rStyle w:val="None"/>
          <w:sz w:val="16"/>
          <w:szCs w:val="16"/>
        </w:rPr>
        <w:t xml:space="preserve"> 2024].</w:t>
      </w:r>
    </w:p>
  </w:footnote>
  <w:footnote w:id="5">
    <w:p w14:paraId="702C1C7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7C59DE">
        <w:rPr>
          <w:rStyle w:val="None"/>
          <w:sz w:val="16"/>
          <w:szCs w:val="16"/>
        </w:rPr>
        <w:t>3 June</w:t>
      </w:r>
      <w:r w:rsidRPr="009F4295">
        <w:rPr>
          <w:rStyle w:val="None"/>
          <w:sz w:val="16"/>
          <w:szCs w:val="16"/>
        </w:rPr>
        <w:t xml:space="preserve"> 2024].</w:t>
      </w:r>
    </w:p>
  </w:footnote>
  <w:footnote w:id="6">
    <w:p w14:paraId="674D09D3"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 w:id="7">
    <w:p w14:paraId="117EC297"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3 June</w:t>
      </w:r>
      <w:r w:rsidRPr="009F4295">
        <w:rPr>
          <w:rStyle w:val="None"/>
          <w:sz w:val="16"/>
          <w:szCs w:val="16"/>
        </w:rPr>
        <w:t xml:space="preserve"> 2024].</w:t>
      </w:r>
    </w:p>
  </w:footnote>
  <w:footnote w:id="8">
    <w:p w14:paraId="46FBD3A7"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Pr>
          <w:rStyle w:val="None"/>
          <w:sz w:val="16"/>
          <w:szCs w:val="16"/>
        </w:rPr>
        <w:t xml:space="preserve"> [accessed: 3</w:t>
      </w:r>
      <w:r w:rsidR="00F55C82">
        <w:rPr>
          <w:rStyle w:val="None"/>
          <w:sz w:val="16"/>
          <w:szCs w:val="16"/>
        </w:rPr>
        <w:t xml:space="preserve"> June </w:t>
      </w:r>
      <w:r w:rsidRPr="009F4295">
        <w:rPr>
          <w:rStyle w:val="None"/>
          <w:sz w:val="16"/>
          <w:szCs w:val="16"/>
        </w:rPr>
        <w:t>2024].</w:t>
      </w:r>
    </w:p>
  </w:footnote>
  <w:footnote w:id="9">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0">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5C18B402"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EE445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C45515"/>
    <w:multiLevelType w:val="hybridMultilevel"/>
    <w:tmpl w:val="B03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0254B"/>
    <w:rsid w:val="0003020B"/>
    <w:rsid w:val="00046E97"/>
    <w:rsid w:val="00054C67"/>
    <w:rsid w:val="000572EE"/>
    <w:rsid w:val="0007703A"/>
    <w:rsid w:val="000C6600"/>
    <w:rsid w:val="000D0D23"/>
    <w:rsid w:val="000F323A"/>
    <w:rsid w:val="00106A39"/>
    <w:rsid w:val="001429A5"/>
    <w:rsid w:val="001430C6"/>
    <w:rsid w:val="00152EE3"/>
    <w:rsid w:val="001B21B6"/>
    <w:rsid w:val="001D45EE"/>
    <w:rsid w:val="00261801"/>
    <w:rsid w:val="002A0923"/>
    <w:rsid w:val="002B3E4A"/>
    <w:rsid w:val="002E44CD"/>
    <w:rsid w:val="002F4769"/>
    <w:rsid w:val="003860ED"/>
    <w:rsid w:val="003E78BC"/>
    <w:rsid w:val="00462CD9"/>
    <w:rsid w:val="004E1340"/>
    <w:rsid w:val="004E5424"/>
    <w:rsid w:val="00504892"/>
    <w:rsid w:val="0054237B"/>
    <w:rsid w:val="00562CED"/>
    <w:rsid w:val="005B559C"/>
    <w:rsid w:val="005D2BFE"/>
    <w:rsid w:val="005F3D64"/>
    <w:rsid w:val="00603A22"/>
    <w:rsid w:val="006135F9"/>
    <w:rsid w:val="0067346E"/>
    <w:rsid w:val="006A30B9"/>
    <w:rsid w:val="006B0D31"/>
    <w:rsid w:val="007534A7"/>
    <w:rsid w:val="00772E50"/>
    <w:rsid w:val="00782D4F"/>
    <w:rsid w:val="00795341"/>
    <w:rsid w:val="007B5DB2"/>
    <w:rsid w:val="007C59DE"/>
    <w:rsid w:val="008166D3"/>
    <w:rsid w:val="0083074C"/>
    <w:rsid w:val="008364D0"/>
    <w:rsid w:val="008D7EA7"/>
    <w:rsid w:val="008E14C4"/>
    <w:rsid w:val="00901CEB"/>
    <w:rsid w:val="00914F5B"/>
    <w:rsid w:val="009663D9"/>
    <w:rsid w:val="009B35B6"/>
    <w:rsid w:val="009D0B96"/>
    <w:rsid w:val="009F3519"/>
    <w:rsid w:val="009F4295"/>
    <w:rsid w:val="00A013E7"/>
    <w:rsid w:val="00A041A6"/>
    <w:rsid w:val="00A06EBE"/>
    <w:rsid w:val="00A3077D"/>
    <w:rsid w:val="00A309BE"/>
    <w:rsid w:val="00A45743"/>
    <w:rsid w:val="00A606EA"/>
    <w:rsid w:val="00A758A5"/>
    <w:rsid w:val="00AB0F44"/>
    <w:rsid w:val="00AB6936"/>
    <w:rsid w:val="00B05B9D"/>
    <w:rsid w:val="00B0716F"/>
    <w:rsid w:val="00B13FC5"/>
    <w:rsid w:val="00B21D01"/>
    <w:rsid w:val="00B22A20"/>
    <w:rsid w:val="00B52780"/>
    <w:rsid w:val="00B84D6C"/>
    <w:rsid w:val="00BE2150"/>
    <w:rsid w:val="00C46801"/>
    <w:rsid w:val="00CA2766"/>
    <w:rsid w:val="00CA3A82"/>
    <w:rsid w:val="00D2091C"/>
    <w:rsid w:val="00D25C09"/>
    <w:rsid w:val="00D345F0"/>
    <w:rsid w:val="00D81183"/>
    <w:rsid w:val="00D97733"/>
    <w:rsid w:val="00DC18DD"/>
    <w:rsid w:val="00DD0280"/>
    <w:rsid w:val="00E01233"/>
    <w:rsid w:val="00E20456"/>
    <w:rsid w:val="00EE4451"/>
    <w:rsid w:val="00F45312"/>
    <w:rsid w:val="00F55C82"/>
    <w:rsid w:val="00F606DD"/>
    <w:rsid w:val="00F71046"/>
    <w:rsid w:val="00FA5148"/>
    <w:rsid w:val="00FB7D0D"/>
    <w:rsid w:val="00FC226B"/>
    <w:rsid w:val="00FD2C4B"/>
    <w:rsid w:val="00FD4742"/>
    <w:rsid w:val="00FD5C88"/>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paragraph" w:styleId="Revision">
    <w:name w:val="Revision"/>
    <w:hidden/>
    <w:uiPriority w:val="99"/>
    <w:semiHidden/>
    <w:rsid w:val="001D4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basedOn w:val="Normal"/>
    <w:uiPriority w:val="99"/>
    <w:unhideWhenUsed/>
    <w:rsid w:val="00542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690">
      <w:bodyDiv w:val="1"/>
      <w:marLeft w:val="0"/>
      <w:marRight w:val="0"/>
      <w:marTop w:val="0"/>
      <w:marBottom w:val="0"/>
      <w:divBdr>
        <w:top w:val="none" w:sz="0" w:space="0" w:color="auto"/>
        <w:left w:val="none" w:sz="0" w:space="0" w:color="auto"/>
        <w:bottom w:val="none" w:sz="0" w:space="0" w:color="auto"/>
        <w:right w:val="none" w:sz="0" w:space="0" w:color="auto"/>
      </w:divBdr>
      <w:divsChild>
        <w:div w:id="1059790563">
          <w:marLeft w:val="0"/>
          <w:marRight w:val="0"/>
          <w:marTop w:val="0"/>
          <w:marBottom w:val="0"/>
          <w:divBdr>
            <w:top w:val="none" w:sz="0" w:space="0" w:color="auto"/>
            <w:left w:val="none" w:sz="0" w:space="0" w:color="auto"/>
            <w:bottom w:val="none" w:sz="0" w:space="0" w:color="auto"/>
            <w:right w:val="none" w:sz="0" w:space="0" w:color="auto"/>
          </w:divBdr>
          <w:divsChild>
            <w:div w:id="1360739033">
              <w:marLeft w:val="0"/>
              <w:marRight w:val="0"/>
              <w:marTop w:val="0"/>
              <w:marBottom w:val="0"/>
              <w:divBdr>
                <w:top w:val="none" w:sz="0" w:space="0" w:color="auto"/>
                <w:left w:val="none" w:sz="0" w:space="0" w:color="auto"/>
                <w:bottom w:val="none" w:sz="0" w:space="0" w:color="auto"/>
                <w:right w:val="none" w:sz="0" w:space="0" w:color="auto"/>
              </w:divBdr>
              <w:divsChild>
                <w:div w:id="686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643434598">
      <w:bodyDiv w:val="1"/>
      <w:marLeft w:val="0"/>
      <w:marRight w:val="0"/>
      <w:marTop w:val="0"/>
      <w:marBottom w:val="0"/>
      <w:divBdr>
        <w:top w:val="none" w:sz="0" w:space="0" w:color="auto"/>
        <w:left w:val="none" w:sz="0" w:space="0" w:color="auto"/>
        <w:bottom w:val="none" w:sz="0" w:space="0" w:color="auto"/>
        <w:right w:val="none" w:sz="0" w:space="0" w:color="auto"/>
      </w:divBdr>
      <w:divsChild>
        <w:div w:id="1210218455">
          <w:marLeft w:val="0"/>
          <w:marRight w:val="0"/>
          <w:marTop w:val="0"/>
          <w:marBottom w:val="0"/>
          <w:divBdr>
            <w:top w:val="none" w:sz="0" w:space="0" w:color="auto"/>
            <w:left w:val="none" w:sz="0" w:space="0" w:color="auto"/>
            <w:bottom w:val="none" w:sz="0" w:space="0" w:color="auto"/>
            <w:right w:val="none" w:sz="0" w:space="0" w:color="auto"/>
          </w:divBdr>
          <w:divsChild>
            <w:div w:id="2097750647">
              <w:marLeft w:val="0"/>
              <w:marRight w:val="0"/>
              <w:marTop w:val="0"/>
              <w:marBottom w:val="0"/>
              <w:divBdr>
                <w:top w:val="none" w:sz="0" w:space="0" w:color="auto"/>
                <w:left w:val="none" w:sz="0" w:space="0" w:color="auto"/>
                <w:bottom w:val="none" w:sz="0" w:space="0" w:color="auto"/>
                <w:right w:val="none" w:sz="0" w:space="0" w:color="auto"/>
              </w:divBdr>
              <w:divsChild>
                <w:div w:id="2048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71DC-44D7-443B-847F-C25CCF80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18-24/0055r1</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18-24/0055r1</dc:title>
  <dc:creator>Edward Au</dc:creator>
  <cp:lastModifiedBy>Edward Au</cp:lastModifiedBy>
  <cp:revision>73</cp:revision>
  <dcterms:created xsi:type="dcterms:W3CDTF">2024-04-18T19:19:00Z</dcterms:created>
  <dcterms:modified xsi:type="dcterms:W3CDTF">2024-06-06T15:49:00Z</dcterms:modified>
</cp:coreProperties>
</file>