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9D5ECE2"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8E413B">
              <w:rPr>
                <w:b w:val="0"/>
                <w:sz w:val="24"/>
                <w:szCs w:val="24"/>
                <w:lang w:val="en-US"/>
              </w:rPr>
              <w:t>21 May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2332DC81"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8E413B">
        <w:rPr>
          <w:sz w:val="24"/>
          <w:szCs w:val="24"/>
          <w:lang w:val="en-US"/>
        </w:rPr>
        <w:t>21 May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gridSpan w:val="2"/>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8E413B" w:rsidRPr="00DB656B" w14:paraId="335A53BF" w14:textId="77777777" w:rsidTr="00416040">
        <w:tc>
          <w:tcPr>
            <w:tcW w:w="1350" w:type="dxa"/>
            <w:gridSpan w:val="2"/>
            <w:vMerge/>
            <w:shd w:val="clear" w:color="auto" w:fill="auto"/>
            <w:noWrap/>
            <w:vAlign w:val="center"/>
            <w:hideMark/>
          </w:tcPr>
          <w:p w14:paraId="1CDB170F" w14:textId="77777777" w:rsidR="008E413B" w:rsidRPr="00DB656B" w:rsidRDefault="008E413B" w:rsidP="008E413B">
            <w:pPr>
              <w:rPr>
                <w:b/>
                <w:bCs/>
                <w:sz w:val="18"/>
                <w:szCs w:val="18"/>
                <w:lang w:val="en-US"/>
              </w:rPr>
            </w:pPr>
          </w:p>
        </w:tc>
        <w:tc>
          <w:tcPr>
            <w:tcW w:w="990" w:type="dxa"/>
            <w:vMerge/>
            <w:shd w:val="clear" w:color="auto" w:fill="auto"/>
            <w:noWrap/>
            <w:vAlign w:val="center"/>
            <w:hideMark/>
          </w:tcPr>
          <w:p w14:paraId="1C1061A3" w14:textId="77777777" w:rsidR="008E413B" w:rsidRPr="00DB656B" w:rsidRDefault="008E413B" w:rsidP="008E413B">
            <w:pPr>
              <w:rPr>
                <w:b/>
                <w:bCs/>
                <w:sz w:val="18"/>
                <w:szCs w:val="18"/>
                <w:lang w:val="en-US"/>
              </w:rPr>
            </w:pPr>
          </w:p>
        </w:tc>
        <w:tc>
          <w:tcPr>
            <w:tcW w:w="2079" w:type="dxa"/>
            <w:vMerge/>
            <w:shd w:val="clear" w:color="auto" w:fill="auto"/>
            <w:noWrap/>
            <w:vAlign w:val="center"/>
            <w:hideMark/>
          </w:tcPr>
          <w:p w14:paraId="3B7E5842" w14:textId="77777777" w:rsidR="008E413B" w:rsidRPr="00DB656B" w:rsidRDefault="008E413B" w:rsidP="008E413B">
            <w:pPr>
              <w:rPr>
                <w:b/>
                <w:bCs/>
                <w:sz w:val="18"/>
                <w:szCs w:val="18"/>
                <w:lang w:val="en-US"/>
              </w:rPr>
            </w:pPr>
          </w:p>
        </w:tc>
        <w:tc>
          <w:tcPr>
            <w:tcW w:w="709" w:type="dxa"/>
            <w:tcBorders>
              <w:right w:val="single" w:sz="4" w:space="0" w:color="auto"/>
            </w:tcBorders>
            <w:shd w:val="clear" w:color="auto" w:fill="auto"/>
            <w:vAlign w:val="center"/>
          </w:tcPr>
          <w:p w14:paraId="790CBA58" w14:textId="372238F7" w:rsidR="008E413B" w:rsidRPr="00857E97" w:rsidRDefault="008E413B" w:rsidP="008E413B">
            <w:pPr>
              <w:rPr>
                <w:b/>
                <w:bCs/>
                <w:sz w:val="16"/>
                <w:szCs w:val="16"/>
                <w:lang w:val="en-US"/>
              </w:rPr>
            </w:pPr>
            <w:r>
              <w:rPr>
                <w:b/>
                <w:bCs/>
                <w:sz w:val="16"/>
                <w:szCs w:val="16"/>
                <w:lang w:val="en-US"/>
              </w:rPr>
              <w:t>21may</w:t>
            </w:r>
          </w:p>
        </w:tc>
        <w:tc>
          <w:tcPr>
            <w:tcW w:w="709" w:type="dxa"/>
            <w:tcBorders>
              <w:right w:val="single" w:sz="4" w:space="0" w:color="auto"/>
            </w:tcBorders>
            <w:vAlign w:val="center"/>
          </w:tcPr>
          <w:p w14:paraId="7855CCBC" w14:textId="23620F75" w:rsidR="008E413B" w:rsidRPr="00857E97" w:rsidRDefault="008E413B" w:rsidP="008E413B">
            <w:pPr>
              <w:jc w:val="center"/>
              <w:rPr>
                <w:b/>
                <w:bCs/>
                <w:sz w:val="16"/>
                <w:szCs w:val="16"/>
                <w:lang w:val="en-US"/>
              </w:rPr>
            </w:pPr>
            <w:r>
              <w:rPr>
                <w:b/>
                <w:bCs/>
                <w:sz w:val="16"/>
                <w:szCs w:val="16"/>
                <w:lang w:val="en-US"/>
              </w:rPr>
              <w:t>14may</w:t>
            </w:r>
          </w:p>
        </w:tc>
        <w:tc>
          <w:tcPr>
            <w:tcW w:w="709" w:type="dxa"/>
            <w:tcBorders>
              <w:left w:val="single" w:sz="4" w:space="0" w:color="auto"/>
              <w:right w:val="single" w:sz="4" w:space="0" w:color="auto"/>
            </w:tcBorders>
            <w:shd w:val="clear" w:color="auto" w:fill="auto"/>
            <w:vAlign w:val="center"/>
          </w:tcPr>
          <w:p w14:paraId="0E9C316D" w14:textId="52032DB5" w:rsidR="008E413B" w:rsidRPr="00857E97" w:rsidRDefault="008E413B" w:rsidP="008E413B">
            <w:pPr>
              <w:jc w:val="center"/>
              <w:rPr>
                <w:b/>
                <w:bCs/>
                <w:sz w:val="16"/>
                <w:szCs w:val="16"/>
                <w:lang w:val="en-US"/>
              </w:rPr>
            </w:pPr>
            <w:r>
              <w:rPr>
                <w:b/>
                <w:bCs/>
                <w:sz w:val="16"/>
                <w:szCs w:val="16"/>
                <w:lang w:val="en-US"/>
              </w:rPr>
              <w:t>07may</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35F4D2CC" w:rsidR="008E413B" w:rsidRPr="00857E97" w:rsidRDefault="008E413B" w:rsidP="008E413B">
            <w:pPr>
              <w:jc w:val="center"/>
              <w:rPr>
                <w:b/>
                <w:bCs/>
                <w:sz w:val="16"/>
                <w:szCs w:val="16"/>
                <w:lang w:val="en-US"/>
              </w:rPr>
            </w:pPr>
            <w:r>
              <w:rPr>
                <w:b/>
                <w:bCs/>
                <w:sz w:val="16"/>
                <w:szCs w:val="16"/>
                <w:lang w:val="en-US"/>
              </w:rPr>
              <w:t>30apr</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37440FA1" w:rsidR="008E413B" w:rsidRPr="00857E97" w:rsidRDefault="008E413B" w:rsidP="008E413B">
            <w:pPr>
              <w:jc w:val="center"/>
              <w:rPr>
                <w:b/>
                <w:bCs/>
                <w:sz w:val="16"/>
                <w:szCs w:val="16"/>
                <w:lang w:val="en-US"/>
              </w:rPr>
            </w:pPr>
            <w:r>
              <w:rPr>
                <w:b/>
                <w:bCs/>
                <w:sz w:val="16"/>
                <w:szCs w:val="16"/>
                <w:lang w:val="en-US"/>
              </w:rPr>
              <w:t>23apr</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48B6E63B" w:rsidR="008E413B" w:rsidRPr="00857E97" w:rsidRDefault="008E413B" w:rsidP="008E413B">
            <w:pPr>
              <w:jc w:val="center"/>
              <w:rPr>
                <w:b/>
                <w:bCs/>
                <w:sz w:val="16"/>
                <w:szCs w:val="16"/>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48E031C0" w14:textId="64ACC655" w:rsidR="008E413B" w:rsidRPr="00857E97" w:rsidRDefault="008E413B" w:rsidP="008E413B">
            <w:pPr>
              <w:jc w:val="center"/>
              <w:rPr>
                <w:b/>
                <w:bCs/>
                <w:sz w:val="16"/>
                <w:szCs w:val="16"/>
                <w:lang w:val="en-US"/>
              </w:rPr>
            </w:pPr>
            <w:r>
              <w:rPr>
                <w:b/>
                <w:bCs/>
                <w:sz w:val="16"/>
                <w:szCs w:val="16"/>
                <w:lang w:val="en-US"/>
              </w:rPr>
              <w:t>09apr</w:t>
            </w:r>
          </w:p>
        </w:tc>
        <w:tc>
          <w:tcPr>
            <w:tcW w:w="709" w:type="dxa"/>
            <w:tcBorders>
              <w:left w:val="single" w:sz="4" w:space="0" w:color="auto"/>
              <w:right w:val="single" w:sz="4" w:space="0" w:color="auto"/>
            </w:tcBorders>
            <w:shd w:val="clear" w:color="auto" w:fill="auto"/>
            <w:vAlign w:val="center"/>
          </w:tcPr>
          <w:p w14:paraId="5BE16BB0" w14:textId="14C6AA6C" w:rsidR="008E413B" w:rsidRPr="00857E97" w:rsidRDefault="008E413B" w:rsidP="008E413B">
            <w:pPr>
              <w:jc w:val="center"/>
              <w:rPr>
                <w:b/>
                <w:bCs/>
                <w:sz w:val="16"/>
                <w:szCs w:val="16"/>
                <w:lang w:val="en-US"/>
              </w:rPr>
            </w:pPr>
            <w:r>
              <w:rPr>
                <w:b/>
                <w:bCs/>
                <w:sz w:val="16"/>
                <w:szCs w:val="16"/>
                <w:lang w:val="en-US"/>
              </w:rPr>
              <w:t>08apr</w:t>
            </w:r>
          </w:p>
        </w:tc>
        <w:tc>
          <w:tcPr>
            <w:tcW w:w="709" w:type="dxa"/>
            <w:tcBorders>
              <w:left w:val="single" w:sz="4" w:space="0" w:color="auto"/>
              <w:right w:val="single" w:sz="4" w:space="0" w:color="auto"/>
            </w:tcBorders>
            <w:shd w:val="clear" w:color="auto" w:fill="auto"/>
            <w:vAlign w:val="center"/>
          </w:tcPr>
          <w:p w14:paraId="71ED3014" w14:textId="114AB94C" w:rsidR="008E413B" w:rsidRPr="00857E97" w:rsidRDefault="008E413B" w:rsidP="008E413B">
            <w:pPr>
              <w:jc w:val="center"/>
              <w:rPr>
                <w:b/>
                <w:bCs/>
                <w:sz w:val="16"/>
                <w:szCs w:val="16"/>
                <w:lang w:val="en-US"/>
              </w:rPr>
            </w:pPr>
            <w:r>
              <w:rPr>
                <w:b/>
                <w:bCs/>
                <w:sz w:val="16"/>
                <w:szCs w:val="16"/>
                <w:lang w:val="en-US"/>
              </w:rPr>
              <w:t>07apr</w:t>
            </w:r>
          </w:p>
        </w:tc>
      </w:tr>
      <w:tr w:rsidR="008E413B" w:rsidRPr="00DB656B" w14:paraId="0387C227" w14:textId="77777777" w:rsidTr="00416040">
        <w:tc>
          <w:tcPr>
            <w:tcW w:w="1350" w:type="dxa"/>
            <w:gridSpan w:val="2"/>
            <w:shd w:val="clear" w:color="auto" w:fill="auto"/>
            <w:noWrap/>
            <w:hideMark/>
          </w:tcPr>
          <w:p w14:paraId="2B4B9031" w14:textId="77777777" w:rsidR="008E413B" w:rsidRPr="00DB656B" w:rsidRDefault="008E413B" w:rsidP="008E413B">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8E413B" w:rsidRPr="00DB656B" w:rsidRDefault="008E413B" w:rsidP="008E413B">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8E413B" w:rsidRPr="00DB656B" w:rsidRDefault="008E413B" w:rsidP="008E413B">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76E00E40" w:rsidR="008E413B"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0556B15" w14:textId="4F157026"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F9F4B9" w14:textId="2FF458FD"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2E2CDA" w14:textId="39B3C28B"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57BAA9E" w14:textId="372E4C6F"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09F49CF4"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0835E2A2"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CF7D18" w14:textId="164417DA"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FED03F" w14:textId="21E3F7B1" w:rsidR="008E413B" w:rsidRPr="00DB656B" w:rsidRDefault="008E413B" w:rsidP="008E413B">
            <w:pPr>
              <w:jc w:val="center"/>
              <w:rPr>
                <w:b/>
                <w:sz w:val="18"/>
                <w:szCs w:val="18"/>
                <w:lang w:val="en-US"/>
              </w:rPr>
            </w:pPr>
            <w:r>
              <w:rPr>
                <w:b/>
                <w:sz w:val="18"/>
                <w:szCs w:val="18"/>
                <w:lang w:val="en-US"/>
              </w:rPr>
              <w:t>x</w:t>
            </w:r>
          </w:p>
        </w:tc>
      </w:tr>
      <w:tr w:rsidR="008E413B" w:rsidRPr="00DB656B" w14:paraId="249FEE15" w14:textId="77777777" w:rsidTr="00416040">
        <w:tc>
          <w:tcPr>
            <w:tcW w:w="1350" w:type="dxa"/>
            <w:gridSpan w:val="2"/>
            <w:shd w:val="clear" w:color="auto" w:fill="auto"/>
            <w:noWrap/>
          </w:tcPr>
          <w:p w14:paraId="0A300DAA" w14:textId="77777777" w:rsidR="008E413B" w:rsidRPr="00DB656B" w:rsidRDefault="008E413B" w:rsidP="008E413B">
            <w:pPr>
              <w:rPr>
                <w:sz w:val="18"/>
                <w:szCs w:val="18"/>
                <w:lang w:val="en-US"/>
              </w:rPr>
            </w:pPr>
            <w:r>
              <w:rPr>
                <w:sz w:val="18"/>
                <w:szCs w:val="18"/>
                <w:lang w:val="en-US"/>
              </w:rPr>
              <w:t>Berens</w:t>
            </w:r>
          </w:p>
        </w:tc>
        <w:tc>
          <w:tcPr>
            <w:tcW w:w="990" w:type="dxa"/>
            <w:shd w:val="clear" w:color="auto" w:fill="auto"/>
            <w:noWrap/>
          </w:tcPr>
          <w:p w14:paraId="7088EEC6" w14:textId="77777777" w:rsidR="008E413B" w:rsidRPr="00DB656B" w:rsidRDefault="008E413B" w:rsidP="008E413B">
            <w:pPr>
              <w:rPr>
                <w:sz w:val="18"/>
                <w:szCs w:val="18"/>
                <w:lang w:val="en-US"/>
              </w:rPr>
            </w:pPr>
            <w:proofErr w:type="spellStart"/>
            <w:r>
              <w:rPr>
                <w:sz w:val="18"/>
                <w:szCs w:val="18"/>
                <w:lang w:val="en-US"/>
              </w:rPr>
              <w:t>Friedbert</w:t>
            </w:r>
            <w:proofErr w:type="spellEnd"/>
          </w:p>
        </w:tc>
        <w:tc>
          <w:tcPr>
            <w:tcW w:w="2079" w:type="dxa"/>
            <w:shd w:val="clear" w:color="auto" w:fill="auto"/>
            <w:noWrap/>
          </w:tcPr>
          <w:p w14:paraId="503D0EBA" w14:textId="77777777" w:rsidR="008E413B" w:rsidRPr="00DB656B" w:rsidRDefault="008E413B" w:rsidP="008E413B">
            <w:pPr>
              <w:rPr>
                <w:sz w:val="18"/>
                <w:szCs w:val="18"/>
                <w:lang w:val="en-US"/>
              </w:rPr>
            </w:pPr>
            <w:proofErr w:type="spellStart"/>
            <w:r w:rsidRPr="009F38EF">
              <w:rPr>
                <w:sz w:val="18"/>
                <w:szCs w:val="18"/>
                <w:lang w:val="en-US"/>
              </w:rPr>
              <w:t>FBConsulting</w:t>
            </w:r>
            <w:proofErr w:type="spellEnd"/>
            <w:r w:rsidRPr="009F38EF">
              <w:rPr>
                <w:sz w:val="18"/>
                <w:szCs w:val="18"/>
                <w:lang w:val="en-US"/>
              </w:rPr>
              <w:t xml:space="preserve"> </w:t>
            </w:r>
            <w:proofErr w:type="spellStart"/>
            <w:r w:rsidRPr="009F38EF">
              <w:rPr>
                <w:sz w:val="18"/>
                <w:szCs w:val="18"/>
                <w:lang w:val="en-US"/>
              </w:rPr>
              <w:t>Sarl</w:t>
            </w:r>
            <w:proofErr w:type="spellEnd"/>
          </w:p>
        </w:tc>
        <w:tc>
          <w:tcPr>
            <w:tcW w:w="709" w:type="dxa"/>
            <w:tcBorders>
              <w:right w:val="single" w:sz="4" w:space="0" w:color="auto"/>
            </w:tcBorders>
            <w:shd w:val="clear" w:color="auto" w:fill="auto"/>
            <w:vAlign w:val="center"/>
          </w:tcPr>
          <w:p w14:paraId="516AC585" w14:textId="77777777" w:rsidR="008E413B" w:rsidRDefault="008E413B" w:rsidP="008E413B">
            <w:pPr>
              <w:jc w:val="center"/>
              <w:rPr>
                <w:b/>
                <w:sz w:val="18"/>
                <w:szCs w:val="18"/>
                <w:lang w:val="en-US"/>
              </w:rPr>
            </w:pPr>
          </w:p>
        </w:tc>
        <w:tc>
          <w:tcPr>
            <w:tcW w:w="709" w:type="dxa"/>
            <w:tcBorders>
              <w:right w:val="single" w:sz="4" w:space="0" w:color="auto"/>
            </w:tcBorders>
            <w:vAlign w:val="center"/>
          </w:tcPr>
          <w:p w14:paraId="082851E4" w14:textId="6B71146C"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A51C0" w14:textId="5EE5927B"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7EF5E4" w14:textId="27DE8EE2"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ABD5B7" w14:textId="4D70E703"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32958F" w14:textId="5AB8F12E"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A0851C" w14:textId="41A1FAC5"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1F6E3E" w14:textId="692EBF5F"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D53005" w14:textId="15AF638E" w:rsidR="008E413B" w:rsidRDefault="008E413B" w:rsidP="008E413B">
            <w:pPr>
              <w:jc w:val="center"/>
              <w:rPr>
                <w:b/>
                <w:sz w:val="18"/>
                <w:szCs w:val="18"/>
                <w:lang w:val="en-US"/>
              </w:rPr>
            </w:pPr>
            <w:r>
              <w:rPr>
                <w:b/>
                <w:sz w:val="18"/>
                <w:szCs w:val="18"/>
                <w:lang w:val="en-US"/>
              </w:rPr>
              <w:t>x</w:t>
            </w:r>
          </w:p>
        </w:tc>
      </w:tr>
      <w:tr w:rsidR="008E413B" w:rsidRPr="00DB656B" w14:paraId="22FAED15" w14:textId="77777777" w:rsidTr="00416040">
        <w:tc>
          <w:tcPr>
            <w:tcW w:w="1350" w:type="dxa"/>
            <w:gridSpan w:val="2"/>
            <w:shd w:val="clear" w:color="auto" w:fill="auto"/>
            <w:noWrap/>
          </w:tcPr>
          <w:p w14:paraId="267D734C" w14:textId="77777777" w:rsidR="008E413B" w:rsidRPr="00DB656B" w:rsidRDefault="008E413B" w:rsidP="008E413B">
            <w:pPr>
              <w:rPr>
                <w:sz w:val="18"/>
                <w:szCs w:val="18"/>
                <w:lang w:val="en-US"/>
              </w:rPr>
            </w:pPr>
            <w:r>
              <w:rPr>
                <w:sz w:val="18"/>
                <w:szCs w:val="18"/>
                <w:lang w:val="en-US"/>
              </w:rPr>
              <w:t>Boldy</w:t>
            </w:r>
          </w:p>
        </w:tc>
        <w:tc>
          <w:tcPr>
            <w:tcW w:w="990" w:type="dxa"/>
            <w:shd w:val="clear" w:color="auto" w:fill="auto"/>
            <w:noWrap/>
          </w:tcPr>
          <w:p w14:paraId="35BCF204" w14:textId="77777777" w:rsidR="008E413B" w:rsidRPr="00DB656B" w:rsidRDefault="008E413B" w:rsidP="008E413B">
            <w:pPr>
              <w:rPr>
                <w:sz w:val="18"/>
                <w:szCs w:val="18"/>
                <w:lang w:val="en-US"/>
              </w:rPr>
            </w:pPr>
            <w:r>
              <w:rPr>
                <w:sz w:val="18"/>
                <w:szCs w:val="18"/>
                <w:lang w:val="en-US"/>
              </w:rPr>
              <w:t>David</w:t>
            </w:r>
          </w:p>
        </w:tc>
        <w:tc>
          <w:tcPr>
            <w:tcW w:w="2079" w:type="dxa"/>
            <w:shd w:val="clear" w:color="auto" w:fill="auto"/>
            <w:noWrap/>
          </w:tcPr>
          <w:p w14:paraId="2C9D6144" w14:textId="77777777" w:rsidR="008E413B" w:rsidRPr="00DB656B" w:rsidRDefault="008E413B" w:rsidP="008E413B">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63A6A198" w:rsidR="008E413B" w:rsidRPr="00DB656B" w:rsidRDefault="008E413B" w:rsidP="008E413B">
            <w:pPr>
              <w:jc w:val="center"/>
              <w:rPr>
                <w:b/>
                <w:sz w:val="18"/>
                <w:szCs w:val="18"/>
                <w:lang w:val="en-US"/>
              </w:rPr>
            </w:pPr>
          </w:p>
        </w:tc>
        <w:tc>
          <w:tcPr>
            <w:tcW w:w="709" w:type="dxa"/>
            <w:tcBorders>
              <w:right w:val="single" w:sz="4" w:space="0" w:color="auto"/>
            </w:tcBorders>
            <w:vAlign w:val="center"/>
          </w:tcPr>
          <w:p w14:paraId="71CC17F7" w14:textId="09C06EC3"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C040D0" w14:textId="39B47943"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833C90" w14:textId="048B07A5"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B7215A" w14:textId="64B0FC3D"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88746A6" w14:textId="74C98BF2"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AE16AF" w14:textId="730AB04E"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A9233F" w14:textId="386C0EF2"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BA0266" w14:textId="577E3EA1" w:rsidR="008E413B" w:rsidRDefault="008E413B" w:rsidP="008E413B">
            <w:pPr>
              <w:jc w:val="center"/>
              <w:rPr>
                <w:b/>
                <w:sz w:val="18"/>
                <w:szCs w:val="18"/>
                <w:lang w:val="en-US"/>
              </w:rPr>
            </w:pPr>
          </w:p>
        </w:tc>
      </w:tr>
      <w:tr w:rsidR="008E413B" w:rsidRPr="00DB656B" w14:paraId="2CB90E7C" w14:textId="77777777" w:rsidTr="00416040">
        <w:tc>
          <w:tcPr>
            <w:tcW w:w="1350" w:type="dxa"/>
            <w:gridSpan w:val="2"/>
            <w:shd w:val="clear" w:color="auto" w:fill="auto"/>
            <w:noWrap/>
          </w:tcPr>
          <w:p w14:paraId="30C16DB6" w14:textId="233E4396" w:rsidR="008E413B" w:rsidRDefault="008E413B" w:rsidP="008E413B">
            <w:pPr>
              <w:rPr>
                <w:sz w:val="18"/>
                <w:szCs w:val="18"/>
                <w:lang w:val="en-US"/>
              </w:rPr>
            </w:pPr>
            <w:r w:rsidRPr="003B73B1">
              <w:rPr>
                <w:sz w:val="18"/>
                <w:szCs w:val="18"/>
                <w:lang w:val="en-US"/>
              </w:rPr>
              <w:t xml:space="preserve">de </w:t>
            </w:r>
            <w:proofErr w:type="spellStart"/>
            <w:r w:rsidRPr="003B73B1">
              <w:rPr>
                <w:sz w:val="18"/>
                <w:szCs w:val="18"/>
                <w:lang w:val="en-US"/>
              </w:rPr>
              <w:t>Vegt</w:t>
            </w:r>
            <w:proofErr w:type="spellEnd"/>
          </w:p>
        </w:tc>
        <w:tc>
          <w:tcPr>
            <w:tcW w:w="990" w:type="dxa"/>
            <w:shd w:val="clear" w:color="auto" w:fill="auto"/>
            <w:noWrap/>
          </w:tcPr>
          <w:p w14:paraId="079AA554" w14:textId="26B388F1" w:rsidR="008E413B" w:rsidRDefault="008E413B" w:rsidP="008E413B">
            <w:pPr>
              <w:rPr>
                <w:sz w:val="18"/>
                <w:szCs w:val="18"/>
                <w:lang w:val="en-US"/>
              </w:rPr>
            </w:pPr>
            <w:r w:rsidRPr="003B73B1">
              <w:rPr>
                <w:sz w:val="18"/>
                <w:szCs w:val="18"/>
                <w:lang w:val="en-US"/>
              </w:rPr>
              <w:t>Rolf</w:t>
            </w:r>
          </w:p>
        </w:tc>
        <w:tc>
          <w:tcPr>
            <w:tcW w:w="2079" w:type="dxa"/>
            <w:shd w:val="clear" w:color="auto" w:fill="auto"/>
            <w:noWrap/>
          </w:tcPr>
          <w:p w14:paraId="52C5428F" w14:textId="509948E9" w:rsidR="008E413B" w:rsidRDefault="008E413B" w:rsidP="008E413B">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749746E1" w14:textId="5A19206B" w:rsidR="008E413B" w:rsidRPr="00DB656B" w:rsidRDefault="008E413B" w:rsidP="008E413B">
            <w:pPr>
              <w:jc w:val="center"/>
              <w:rPr>
                <w:b/>
                <w:sz w:val="18"/>
                <w:szCs w:val="18"/>
                <w:lang w:val="en-US"/>
              </w:rPr>
            </w:pPr>
          </w:p>
        </w:tc>
        <w:tc>
          <w:tcPr>
            <w:tcW w:w="709" w:type="dxa"/>
            <w:tcBorders>
              <w:right w:val="single" w:sz="4" w:space="0" w:color="auto"/>
            </w:tcBorders>
            <w:vAlign w:val="center"/>
          </w:tcPr>
          <w:p w14:paraId="6A872B42" w14:textId="7C1AA80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937730" w14:textId="25AD12F3"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A506213"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F537C"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C29B0F" w14:textId="77777777"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34E36" w14:textId="77777777"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79C5D8F"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BE1F07" w14:textId="77777777" w:rsidR="008E413B" w:rsidRDefault="008E413B" w:rsidP="008E413B">
            <w:pPr>
              <w:jc w:val="center"/>
              <w:rPr>
                <w:b/>
                <w:sz w:val="18"/>
                <w:szCs w:val="18"/>
                <w:lang w:val="en-US"/>
              </w:rPr>
            </w:pPr>
          </w:p>
        </w:tc>
      </w:tr>
      <w:tr w:rsidR="008E413B" w:rsidRPr="00DB656B" w14:paraId="5C00D4D1" w14:textId="77777777" w:rsidTr="00416040">
        <w:tc>
          <w:tcPr>
            <w:tcW w:w="1350" w:type="dxa"/>
            <w:gridSpan w:val="2"/>
            <w:shd w:val="clear" w:color="auto" w:fill="auto"/>
            <w:noWrap/>
            <w:hideMark/>
          </w:tcPr>
          <w:p w14:paraId="5C7028BB" w14:textId="77777777" w:rsidR="008E413B" w:rsidRPr="00DB656B" w:rsidRDefault="008E413B" w:rsidP="008E413B">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8E413B" w:rsidRPr="00DB656B" w:rsidRDefault="008E413B" w:rsidP="008E413B">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8E413B" w:rsidRPr="00DB656B" w:rsidRDefault="008E413B" w:rsidP="008E413B">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0C8FABF5" w:rsidR="008E413B"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377D619" w14:textId="7BBCB83C"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5D5FD7" w14:textId="11F4CC56"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327E05" w14:textId="4998F6B8"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194128" w14:textId="3AE2DE3F"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E59657" w14:textId="2C74DE98"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5565A" w14:textId="310DE0E8"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8EB73A" w14:textId="274EDCAF"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180190" w14:textId="4F140395" w:rsidR="008E413B" w:rsidRPr="00DB656B" w:rsidRDefault="008E413B" w:rsidP="008E413B">
            <w:pPr>
              <w:jc w:val="center"/>
              <w:rPr>
                <w:b/>
                <w:sz w:val="18"/>
                <w:szCs w:val="18"/>
                <w:lang w:val="en-US"/>
              </w:rPr>
            </w:pPr>
          </w:p>
        </w:tc>
      </w:tr>
      <w:tr w:rsidR="008E413B" w:rsidRPr="00DB656B" w14:paraId="385EA323" w14:textId="77777777" w:rsidTr="00416040">
        <w:tc>
          <w:tcPr>
            <w:tcW w:w="1350" w:type="dxa"/>
            <w:gridSpan w:val="2"/>
            <w:shd w:val="clear" w:color="auto" w:fill="auto"/>
            <w:noWrap/>
          </w:tcPr>
          <w:p w14:paraId="26F13829" w14:textId="77777777" w:rsidR="008E413B" w:rsidRPr="00DB656B" w:rsidRDefault="008E413B" w:rsidP="008E413B">
            <w:pPr>
              <w:rPr>
                <w:sz w:val="18"/>
                <w:szCs w:val="18"/>
                <w:lang w:val="en-US"/>
              </w:rPr>
            </w:pPr>
            <w:r>
              <w:rPr>
                <w:sz w:val="18"/>
                <w:szCs w:val="18"/>
                <w:lang w:val="en-US"/>
              </w:rPr>
              <w:t>Fang</w:t>
            </w:r>
          </w:p>
        </w:tc>
        <w:tc>
          <w:tcPr>
            <w:tcW w:w="990" w:type="dxa"/>
            <w:shd w:val="clear" w:color="auto" w:fill="auto"/>
            <w:noWrap/>
          </w:tcPr>
          <w:p w14:paraId="0F043565" w14:textId="77777777" w:rsidR="008E413B" w:rsidRPr="00DB656B" w:rsidRDefault="008E413B" w:rsidP="008E413B">
            <w:pPr>
              <w:rPr>
                <w:sz w:val="18"/>
                <w:szCs w:val="18"/>
                <w:lang w:val="en-US"/>
              </w:rPr>
            </w:pPr>
            <w:proofErr w:type="spellStart"/>
            <w:r>
              <w:rPr>
                <w:sz w:val="18"/>
                <w:szCs w:val="18"/>
                <w:lang w:val="en-US"/>
              </w:rPr>
              <w:t>Yonggang</w:t>
            </w:r>
            <w:proofErr w:type="spellEnd"/>
          </w:p>
        </w:tc>
        <w:tc>
          <w:tcPr>
            <w:tcW w:w="2079" w:type="dxa"/>
            <w:shd w:val="clear" w:color="auto" w:fill="auto"/>
            <w:noWrap/>
          </w:tcPr>
          <w:p w14:paraId="2F811585" w14:textId="77777777" w:rsidR="008E413B" w:rsidRPr="00DB656B" w:rsidRDefault="008E413B" w:rsidP="008E413B">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545F6FA7" w:rsidR="008E413B" w:rsidRPr="00DB656B" w:rsidRDefault="008E413B" w:rsidP="008E413B">
            <w:pPr>
              <w:jc w:val="center"/>
              <w:rPr>
                <w:b/>
                <w:sz w:val="18"/>
                <w:szCs w:val="18"/>
                <w:lang w:val="en-US"/>
              </w:rPr>
            </w:pPr>
          </w:p>
        </w:tc>
        <w:tc>
          <w:tcPr>
            <w:tcW w:w="709" w:type="dxa"/>
            <w:tcBorders>
              <w:right w:val="single" w:sz="4" w:space="0" w:color="auto"/>
            </w:tcBorders>
            <w:vAlign w:val="center"/>
          </w:tcPr>
          <w:p w14:paraId="1652630B" w14:textId="1194C760"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AE62FA" w14:textId="18DC1541"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A1803AF" w14:textId="75DA0507"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523BF3" w14:textId="3D8BDE7A"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D297EA" w14:textId="4B8D456C"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91AE685" w14:textId="05AD0DDD"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80A2F31" w14:textId="1DBF2A2A"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C15173" w14:textId="21E7E73D" w:rsidR="008E413B" w:rsidRDefault="008E413B" w:rsidP="008E413B">
            <w:pPr>
              <w:jc w:val="center"/>
              <w:rPr>
                <w:b/>
                <w:sz w:val="18"/>
                <w:szCs w:val="18"/>
                <w:lang w:val="en-US"/>
              </w:rPr>
            </w:pPr>
          </w:p>
        </w:tc>
      </w:tr>
      <w:tr w:rsidR="008E413B" w:rsidRPr="00DB656B" w14:paraId="24155CEF" w14:textId="77777777" w:rsidTr="00416040">
        <w:tc>
          <w:tcPr>
            <w:tcW w:w="1350" w:type="dxa"/>
            <w:gridSpan w:val="2"/>
            <w:shd w:val="clear" w:color="auto" w:fill="auto"/>
            <w:noWrap/>
          </w:tcPr>
          <w:p w14:paraId="21A540F2" w14:textId="77777777" w:rsidR="008E413B" w:rsidRPr="00DB656B" w:rsidRDefault="008E413B" w:rsidP="008E413B">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8E413B" w:rsidRPr="00DB656B" w:rsidRDefault="008E413B" w:rsidP="008E413B">
            <w:pPr>
              <w:rPr>
                <w:sz w:val="18"/>
                <w:szCs w:val="18"/>
                <w:lang w:val="en-US"/>
              </w:rPr>
            </w:pPr>
            <w:r w:rsidRPr="00DB656B">
              <w:rPr>
                <w:sz w:val="18"/>
                <w:szCs w:val="18"/>
                <w:lang w:val="en-US"/>
              </w:rPr>
              <w:t>Tim</w:t>
            </w:r>
          </w:p>
        </w:tc>
        <w:tc>
          <w:tcPr>
            <w:tcW w:w="2079" w:type="dxa"/>
            <w:shd w:val="clear" w:color="auto" w:fill="auto"/>
            <w:noWrap/>
          </w:tcPr>
          <w:p w14:paraId="6DAB30AF" w14:textId="77777777" w:rsidR="008E413B" w:rsidRPr="00DB656B" w:rsidRDefault="008E413B" w:rsidP="008E413B">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7EC48F78" w:rsidR="008E413B"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8856C0" w14:textId="5AF991A7"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74CC94" w14:textId="3355A09D"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D938E2" w14:textId="439B1C10"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681E40" w14:textId="3092AAED"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5D69AB" w14:textId="685CE153"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ABBF07" w14:textId="4E3D2676" w:rsidR="008E413B" w:rsidRPr="00DB656B" w:rsidRDefault="008E413B" w:rsidP="008E413B">
            <w:pPr>
              <w:jc w:val="center"/>
              <w:rPr>
                <w:b/>
                <w:sz w:val="18"/>
                <w:szCs w:val="18"/>
                <w:lang w:val="en-US"/>
              </w:rPr>
            </w:pPr>
            <w:r>
              <w:rPr>
                <w:b/>
                <w:sz w:val="18"/>
                <w:szCs w:val="18"/>
                <w:lang w:val="en-US"/>
              </w:rPr>
              <w:t>early</w:t>
            </w:r>
          </w:p>
        </w:tc>
        <w:tc>
          <w:tcPr>
            <w:tcW w:w="709" w:type="dxa"/>
            <w:tcBorders>
              <w:left w:val="single" w:sz="4" w:space="0" w:color="auto"/>
              <w:right w:val="single" w:sz="4" w:space="0" w:color="auto"/>
            </w:tcBorders>
            <w:shd w:val="clear" w:color="auto" w:fill="auto"/>
            <w:vAlign w:val="center"/>
          </w:tcPr>
          <w:p w14:paraId="4DCC5DB0" w14:textId="3A475FCD"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330361" w14:textId="73EF7F5B" w:rsidR="008E413B" w:rsidRPr="00DB656B" w:rsidRDefault="008E413B" w:rsidP="008E413B">
            <w:pPr>
              <w:jc w:val="center"/>
              <w:rPr>
                <w:b/>
                <w:sz w:val="18"/>
                <w:szCs w:val="18"/>
                <w:lang w:val="en-US"/>
              </w:rPr>
            </w:pPr>
          </w:p>
        </w:tc>
      </w:tr>
      <w:tr w:rsidR="008E413B" w:rsidRPr="00DB656B" w14:paraId="49AB784C" w14:textId="77777777" w:rsidTr="00416040">
        <w:tc>
          <w:tcPr>
            <w:tcW w:w="1350" w:type="dxa"/>
            <w:gridSpan w:val="2"/>
            <w:shd w:val="clear" w:color="auto" w:fill="auto"/>
            <w:noWrap/>
            <w:hideMark/>
          </w:tcPr>
          <w:p w14:paraId="629AF53E" w14:textId="77777777" w:rsidR="008E413B" w:rsidRPr="00DB656B" w:rsidRDefault="008E413B" w:rsidP="008E413B">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8E413B" w:rsidRPr="00DB656B" w:rsidRDefault="008E413B" w:rsidP="008E413B">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8E413B" w:rsidRPr="00DB656B" w:rsidRDefault="008E413B" w:rsidP="008E413B">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55C0FB02" w:rsidR="008E413B"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6AF04A61"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1C988D0C"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5D7857EC"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49097D41"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6A5F2977"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626FEE16"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55C978E9"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33E2CC83" w:rsidR="008E413B" w:rsidRPr="00DB656B" w:rsidRDefault="008E413B" w:rsidP="008E413B">
            <w:pPr>
              <w:jc w:val="center"/>
              <w:rPr>
                <w:b/>
                <w:sz w:val="18"/>
                <w:szCs w:val="18"/>
                <w:lang w:val="en-US"/>
              </w:rPr>
            </w:pPr>
            <w:r>
              <w:rPr>
                <w:b/>
                <w:sz w:val="18"/>
                <w:szCs w:val="18"/>
                <w:lang w:val="en-US"/>
              </w:rPr>
              <w:t>x</w:t>
            </w:r>
          </w:p>
        </w:tc>
      </w:tr>
      <w:tr w:rsidR="008E413B" w:rsidRPr="00DB656B" w14:paraId="390C737E" w14:textId="77777777" w:rsidTr="00416040">
        <w:tc>
          <w:tcPr>
            <w:tcW w:w="1350" w:type="dxa"/>
            <w:gridSpan w:val="2"/>
            <w:shd w:val="clear" w:color="auto" w:fill="auto"/>
            <w:noWrap/>
          </w:tcPr>
          <w:p w14:paraId="5232E02A" w14:textId="77777777" w:rsidR="008E413B" w:rsidRPr="00DB656B" w:rsidRDefault="008E413B" w:rsidP="008E413B">
            <w:pPr>
              <w:rPr>
                <w:sz w:val="18"/>
                <w:szCs w:val="18"/>
                <w:lang w:val="en-US"/>
              </w:rPr>
            </w:pPr>
            <w:r>
              <w:rPr>
                <w:sz w:val="18"/>
                <w:szCs w:val="18"/>
                <w:lang w:val="en-US"/>
              </w:rPr>
              <w:t>Jeffries</w:t>
            </w:r>
          </w:p>
        </w:tc>
        <w:tc>
          <w:tcPr>
            <w:tcW w:w="990" w:type="dxa"/>
            <w:shd w:val="clear" w:color="auto" w:fill="auto"/>
            <w:noWrap/>
          </w:tcPr>
          <w:p w14:paraId="04CE7BF6" w14:textId="77777777" w:rsidR="008E413B" w:rsidRPr="00DB656B" w:rsidRDefault="008E413B" w:rsidP="008E413B">
            <w:pPr>
              <w:rPr>
                <w:sz w:val="18"/>
                <w:szCs w:val="18"/>
                <w:lang w:val="en-US"/>
              </w:rPr>
            </w:pPr>
            <w:r>
              <w:rPr>
                <w:sz w:val="18"/>
                <w:szCs w:val="18"/>
                <w:lang w:val="en-US"/>
              </w:rPr>
              <w:t>Tim</w:t>
            </w:r>
          </w:p>
        </w:tc>
        <w:tc>
          <w:tcPr>
            <w:tcW w:w="2079" w:type="dxa"/>
            <w:shd w:val="clear" w:color="auto" w:fill="auto"/>
            <w:noWrap/>
          </w:tcPr>
          <w:p w14:paraId="00763189" w14:textId="77777777" w:rsidR="008E413B" w:rsidRPr="00DB656B" w:rsidRDefault="008E413B" w:rsidP="008E413B">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51570BD7" w14:textId="619FA561" w:rsidR="008E413B" w:rsidRDefault="008E413B" w:rsidP="008E413B">
            <w:pPr>
              <w:jc w:val="center"/>
              <w:rPr>
                <w:b/>
                <w:sz w:val="18"/>
                <w:szCs w:val="18"/>
                <w:lang w:val="en-US"/>
              </w:rPr>
            </w:pPr>
          </w:p>
        </w:tc>
        <w:tc>
          <w:tcPr>
            <w:tcW w:w="709" w:type="dxa"/>
            <w:tcBorders>
              <w:right w:val="single" w:sz="4" w:space="0" w:color="auto"/>
            </w:tcBorders>
            <w:vAlign w:val="center"/>
          </w:tcPr>
          <w:p w14:paraId="136E245B" w14:textId="28E2F3C2"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756F8F" w14:textId="25AE15A5"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4572C7" w14:textId="22812F50"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2510E1D" w14:textId="286273E3"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9755DD" w14:textId="6404A4B4"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AC5C544" w14:textId="3B10FCA2"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2DB491" w14:textId="7647D75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7509FA" w14:textId="6F85DCE1" w:rsidR="008E413B" w:rsidRDefault="008E413B" w:rsidP="008E413B">
            <w:pPr>
              <w:jc w:val="center"/>
              <w:rPr>
                <w:b/>
                <w:sz w:val="18"/>
                <w:szCs w:val="18"/>
                <w:lang w:val="en-US"/>
              </w:rPr>
            </w:pPr>
          </w:p>
        </w:tc>
      </w:tr>
      <w:tr w:rsidR="008E413B" w:rsidRPr="00DB656B" w14:paraId="32BA0D3B" w14:textId="77777777" w:rsidTr="003B73B1">
        <w:tc>
          <w:tcPr>
            <w:tcW w:w="630" w:type="dxa"/>
            <w:shd w:val="clear" w:color="auto" w:fill="auto"/>
            <w:noWrap/>
          </w:tcPr>
          <w:p w14:paraId="329C281C" w14:textId="37831E42" w:rsidR="008E413B" w:rsidRDefault="008E413B" w:rsidP="008E413B">
            <w:pPr>
              <w:rPr>
                <w:sz w:val="18"/>
                <w:szCs w:val="18"/>
                <w:lang w:val="en-US"/>
              </w:rPr>
            </w:pPr>
            <w:r w:rsidRPr="003B73B1">
              <w:rPr>
                <w:sz w:val="18"/>
                <w:szCs w:val="18"/>
                <w:lang w:val="en-US"/>
              </w:rPr>
              <w:t>Jones</w:t>
            </w:r>
          </w:p>
        </w:tc>
        <w:tc>
          <w:tcPr>
            <w:tcW w:w="1710" w:type="dxa"/>
            <w:gridSpan w:val="2"/>
            <w:shd w:val="clear" w:color="auto" w:fill="auto"/>
            <w:noWrap/>
          </w:tcPr>
          <w:p w14:paraId="2BBB92E3" w14:textId="3C2C8CAA" w:rsidR="008E413B" w:rsidRDefault="008E413B" w:rsidP="008E413B">
            <w:pPr>
              <w:rPr>
                <w:sz w:val="18"/>
                <w:szCs w:val="18"/>
                <w:lang w:val="en-US"/>
              </w:rPr>
            </w:pPr>
            <w:r w:rsidRPr="003B73B1">
              <w:rPr>
                <w:sz w:val="18"/>
                <w:szCs w:val="18"/>
                <w:lang w:val="en-US"/>
              </w:rPr>
              <w:t>Vincent Knowles IV</w:t>
            </w:r>
          </w:p>
        </w:tc>
        <w:tc>
          <w:tcPr>
            <w:tcW w:w="2079" w:type="dxa"/>
            <w:shd w:val="clear" w:color="auto" w:fill="auto"/>
            <w:noWrap/>
          </w:tcPr>
          <w:p w14:paraId="55FEEAB3" w14:textId="141D2290" w:rsidR="008E413B" w:rsidRPr="006B5DC6" w:rsidRDefault="008E413B" w:rsidP="008E413B">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2F7EC5DF" w14:textId="398565EC" w:rsidR="008E413B" w:rsidRDefault="008E413B" w:rsidP="008E413B">
            <w:pPr>
              <w:jc w:val="center"/>
              <w:rPr>
                <w:b/>
                <w:sz w:val="18"/>
                <w:szCs w:val="18"/>
                <w:lang w:val="en-US"/>
              </w:rPr>
            </w:pPr>
          </w:p>
        </w:tc>
        <w:tc>
          <w:tcPr>
            <w:tcW w:w="709" w:type="dxa"/>
            <w:tcBorders>
              <w:right w:val="single" w:sz="4" w:space="0" w:color="auto"/>
            </w:tcBorders>
            <w:vAlign w:val="center"/>
          </w:tcPr>
          <w:p w14:paraId="2D79C49E" w14:textId="212F740B"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378BB9D" w14:textId="34839DFE"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9C24430"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BEAA38"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951CCE"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7EEB6C"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1A46E1" w14:textId="7777777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E0BDF" w14:textId="77777777" w:rsidR="008E413B" w:rsidRDefault="008E413B" w:rsidP="008E413B">
            <w:pPr>
              <w:jc w:val="center"/>
              <w:rPr>
                <w:b/>
                <w:sz w:val="18"/>
                <w:szCs w:val="18"/>
                <w:lang w:val="en-US"/>
              </w:rPr>
            </w:pPr>
          </w:p>
        </w:tc>
      </w:tr>
      <w:tr w:rsidR="008E413B" w:rsidRPr="00DB656B" w14:paraId="4986954A" w14:textId="77777777" w:rsidTr="00416040">
        <w:tc>
          <w:tcPr>
            <w:tcW w:w="1350" w:type="dxa"/>
            <w:gridSpan w:val="2"/>
            <w:shd w:val="clear" w:color="auto" w:fill="auto"/>
            <w:noWrap/>
          </w:tcPr>
          <w:p w14:paraId="2DB7810A" w14:textId="77777777" w:rsidR="008E413B" w:rsidRPr="00DB656B" w:rsidRDefault="008E413B" w:rsidP="008E413B">
            <w:pPr>
              <w:rPr>
                <w:sz w:val="18"/>
                <w:szCs w:val="18"/>
                <w:lang w:val="en-US"/>
              </w:rPr>
            </w:pPr>
            <w:r>
              <w:rPr>
                <w:sz w:val="18"/>
                <w:szCs w:val="18"/>
                <w:lang w:val="en-US"/>
              </w:rPr>
              <w:t>Kain</w:t>
            </w:r>
          </w:p>
        </w:tc>
        <w:tc>
          <w:tcPr>
            <w:tcW w:w="990" w:type="dxa"/>
            <w:shd w:val="clear" w:color="auto" w:fill="auto"/>
            <w:noWrap/>
          </w:tcPr>
          <w:p w14:paraId="73DE356C" w14:textId="77777777" w:rsidR="008E413B" w:rsidRPr="00DB656B" w:rsidRDefault="008E413B" w:rsidP="008E413B">
            <w:pPr>
              <w:rPr>
                <w:sz w:val="18"/>
                <w:szCs w:val="18"/>
                <w:lang w:val="en-US"/>
              </w:rPr>
            </w:pPr>
            <w:r>
              <w:rPr>
                <w:sz w:val="18"/>
                <w:szCs w:val="18"/>
                <w:lang w:val="en-US"/>
              </w:rPr>
              <w:t>Carl</w:t>
            </w:r>
          </w:p>
        </w:tc>
        <w:tc>
          <w:tcPr>
            <w:tcW w:w="2079" w:type="dxa"/>
            <w:shd w:val="clear" w:color="auto" w:fill="auto"/>
            <w:noWrap/>
          </w:tcPr>
          <w:p w14:paraId="2EB45371" w14:textId="77777777" w:rsidR="008E413B" w:rsidRPr="00DB656B" w:rsidRDefault="008E413B" w:rsidP="008E413B">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6F1DC68" w14:textId="676A64D9" w:rsidR="008E413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125AEA6E"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67768BA0"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67A75C18"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7A2959C7"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2A908122"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716B9CAC"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1BC68D12"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5398ADAA" w:rsidR="008E413B" w:rsidRDefault="008E413B" w:rsidP="008E413B">
            <w:pPr>
              <w:jc w:val="center"/>
              <w:rPr>
                <w:b/>
                <w:sz w:val="18"/>
                <w:szCs w:val="18"/>
                <w:lang w:val="en-US"/>
              </w:rPr>
            </w:pPr>
            <w:r>
              <w:rPr>
                <w:b/>
                <w:sz w:val="18"/>
                <w:szCs w:val="18"/>
                <w:lang w:val="en-US"/>
              </w:rPr>
              <w:t>x</w:t>
            </w:r>
          </w:p>
        </w:tc>
      </w:tr>
      <w:tr w:rsidR="008E413B" w:rsidRPr="00DB656B" w14:paraId="7D5319C0" w14:textId="77777777" w:rsidTr="00416040">
        <w:tc>
          <w:tcPr>
            <w:tcW w:w="1350" w:type="dxa"/>
            <w:gridSpan w:val="2"/>
            <w:shd w:val="clear" w:color="auto" w:fill="auto"/>
            <w:noWrap/>
          </w:tcPr>
          <w:p w14:paraId="4B1A05F6" w14:textId="77777777" w:rsidR="008E413B" w:rsidRPr="00DB656B" w:rsidRDefault="008E413B" w:rsidP="008E413B">
            <w:pPr>
              <w:rPr>
                <w:sz w:val="18"/>
                <w:szCs w:val="18"/>
                <w:lang w:val="en-US"/>
              </w:rPr>
            </w:pPr>
            <w:r w:rsidRPr="00DB656B">
              <w:rPr>
                <w:sz w:val="18"/>
                <w:szCs w:val="18"/>
                <w:lang w:val="en-US"/>
              </w:rPr>
              <w:t>Kenney</w:t>
            </w:r>
          </w:p>
        </w:tc>
        <w:tc>
          <w:tcPr>
            <w:tcW w:w="990" w:type="dxa"/>
            <w:shd w:val="clear" w:color="auto" w:fill="auto"/>
            <w:noWrap/>
          </w:tcPr>
          <w:p w14:paraId="40638330" w14:textId="77777777" w:rsidR="008E413B" w:rsidRPr="00DB656B" w:rsidRDefault="008E413B" w:rsidP="008E413B">
            <w:pPr>
              <w:rPr>
                <w:sz w:val="18"/>
                <w:szCs w:val="18"/>
                <w:lang w:val="en-US"/>
              </w:rPr>
            </w:pPr>
            <w:r w:rsidRPr="00DB656B">
              <w:rPr>
                <w:sz w:val="18"/>
                <w:szCs w:val="18"/>
                <w:lang w:val="en-US"/>
              </w:rPr>
              <w:t>John</w:t>
            </w:r>
          </w:p>
        </w:tc>
        <w:tc>
          <w:tcPr>
            <w:tcW w:w="2079" w:type="dxa"/>
            <w:shd w:val="clear" w:color="auto" w:fill="auto"/>
            <w:noWrap/>
          </w:tcPr>
          <w:p w14:paraId="44AC9397" w14:textId="77777777" w:rsidR="008E413B" w:rsidRPr="00DB656B" w:rsidRDefault="008E413B" w:rsidP="008E413B">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77ABD2F6" w:rsidR="008E413B"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16201993"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5A77B539"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A7757" w14:textId="14E40070"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11B13" w14:textId="0F29D4F6"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4CCA5590"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AD014D" w14:textId="2A807197"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3A5E8101"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5687CFA4" w:rsidR="008E413B" w:rsidRPr="00DB656B" w:rsidRDefault="008E413B" w:rsidP="008E413B">
            <w:pPr>
              <w:jc w:val="center"/>
              <w:rPr>
                <w:b/>
                <w:sz w:val="18"/>
                <w:szCs w:val="18"/>
                <w:lang w:val="en-US"/>
              </w:rPr>
            </w:pPr>
            <w:r>
              <w:rPr>
                <w:b/>
                <w:sz w:val="18"/>
                <w:szCs w:val="18"/>
                <w:lang w:val="en-US"/>
              </w:rPr>
              <w:t>x</w:t>
            </w:r>
          </w:p>
        </w:tc>
      </w:tr>
      <w:tr w:rsidR="008E413B" w:rsidRPr="00DB656B" w14:paraId="3AAFDEFC" w14:textId="77777777" w:rsidTr="00416040">
        <w:tc>
          <w:tcPr>
            <w:tcW w:w="1350" w:type="dxa"/>
            <w:gridSpan w:val="2"/>
            <w:shd w:val="clear" w:color="auto" w:fill="auto"/>
            <w:noWrap/>
          </w:tcPr>
          <w:p w14:paraId="780FDA6D" w14:textId="77777777" w:rsidR="008E413B" w:rsidRPr="00DB656B" w:rsidRDefault="008E413B" w:rsidP="008E413B">
            <w:pPr>
              <w:rPr>
                <w:sz w:val="18"/>
                <w:szCs w:val="18"/>
                <w:lang w:val="en-US"/>
              </w:rPr>
            </w:pPr>
            <w:r w:rsidRPr="00DB656B">
              <w:rPr>
                <w:sz w:val="18"/>
                <w:szCs w:val="18"/>
                <w:lang w:val="en-US"/>
              </w:rPr>
              <w:t>Kerry</w:t>
            </w:r>
          </w:p>
        </w:tc>
        <w:tc>
          <w:tcPr>
            <w:tcW w:w="990" w:type="dxa"/>
            <w:shd w:val="clear" w:color="auto" w:fill="auto"/>
            <w:noWrap/>
          </w:tcPr>
          <w:p w14:paraId="133B7539" w14:textId="77777777" w:rsidR="008E413B" w:rsidRPr="00DB656B" w:rsidRDefault="008E413B" w:rsidP="008E413B">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8E413B" w:rsidRPr="00DB656B" w:rsidRDefault="008E413B" w:rsidP="008E413B">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15C92A6B" w:rsidR="008E413B"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2AD3C07E"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60078C5C"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592A065E"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758648B8"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1CE77321"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71F8911C"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29E0CFF0"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027F1C40" w:rsidR="008E413B" w:rsidRPr="00DB656B" w:rsidRDefault="008E413B" w:rsidP="008E413B">
            <w:pPr>
              <w:jc w:val="center"/>
              <w:rPr>
                <w:b/>
                <w:sz w:val="18"/>
                <w:szCs w:val="18"/>
                <w:lang w:val="en-US"/>
              </w:rPr>
            </w:pPr>
            <w:r>
              <w:rPr>
                <w:b/>
                <w:sz w:val="18"/>
                <w:szCs w:val="18"/>
                <w:lang w:val="en-US"/>
              </w:rPr>
              <w:t>x</w:t>
            </w:r>
          </w:p>
        </w:tc>
      </w:tr>
      <w:tr w:rsidR="008E413B" w:rsidRPr="00DB656B" w14:paraId="040BAEBD" w14:textId="77777777" w:rsidTr="00416040">
        <w:tc>
          <w:tcPr>
            <w:tcW w:w="1350" w:type="dxa"/>
            <w:gridSpan w:val="2"/>
            <w:shd w:val="clear" w:color="auto" w:fill="auto"/>
            <w:noWrap/>
          </w:tcPr>
          <w:p w14:paraId="5FC81BBF" w14:textId="77777777" w:rsidR="008E413B" w:rsidRPr="00DB656B" w:rsidRDefault="008E413B" w:rsidP="008E413B">
            <w:pPr>
              <w:rPr>
                <w:sz w:val="18"/>
                <w:szCs w:val="18"/>
                <w:lang w:val="en-US"/>
              </w:rPr>
            </w:pPr>
            <w:r>
              <w:rPr>
                <w:sz w:val="18"/>
                <w:szCs w:val="18"/>
                <w:lang w:val="en-US"/>
              </w:rPr>
              <w:t>Lepp</w:t>
            </w:r>
          </w:p>
        </w:tc>
        <w:tc>
          <w:tcPr>
            <w:tcW w:w="990" w:type="dxa"/>
            <w:shd w:val="clear" w:color="auto" w:fill="auto"/>
            <w:noWrap/>
          </w:tcPr>
          <w:p w14:paraId="1ADD4BAD" w14:textId="77777777" w:rsidR="008E413B" w:rsidRPr="00DB656B" w:rsidRDefault="008E413B" w:rsidP="008E413B">
            <w:pPr>
              <w:rPr>
                <w:sz w:val="18"/>
                <w:szCs w:val="18"/>
                <w:lang w:val="en-US"/>
              </w:rPr>
            </w:pPr>
            <w:r>
              <w:rPr>
                <w:sz w:val="18"/>
                <w:szCs w:val="18"/>
                <w:lang w:val="en-US"/>
              </w:rPr>
              <w:t>James</w:t>
            </w:r>
          </w:p>
        </w:tc>
        <w:tc>
          <w:tcPr>
            <w:tcW w:w="2079" w:type="dxa"/>
            <w:shd w:val="clear" w:color="auto" w:fill="auto"/>
            <w:noWrap/>
          </w:tcPr>
          <w:p w14:paraId="36ACE4CB" w14:textId="77777777" w:rsidR="008E413B" w:rsidRPr="008D56E6" w:rsidRDefault="008E413B" w:rsidP="008E413B">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7C104816" w:rsidR="008E413B" w:rsidRPr="00DB656B" w:rsidRDefault="008E413B" w:rsidP="008E413B">
            <w:pPr>
              <w:jc w:val="center"/>
              <w:rPr>
                <w:b/>
                <w:sz w:val="18"/>
                <w:szCs w:val="18"/>
                <w:lang w:val="en-US"/>
              </w:rPr>
            </w:pPr>
          </w:p>
        </w:tc>
        <w:tc>
          <w:tcPr>
            <w:tcW w:w="709" w:type="dxa"/>
            <w:tcBorders>
              <w:right w:val="single" w:sz="4" w:space="0" w:color="auto"/>
            </w:tcBorders>
            <w:vAlign w:val="center"/>
          </w:tcPr>
          <w:p w14:paraId="14715E10" w14:textId="41B58E2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616B72E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0E7066" w14:textId="7223F5D6"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FABD03" w14:textId="49EE4EAD"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212A1" w14:textId="689B157D"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016BC1" w14:textId="20945B44"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8F869B" w14:textId="6F0B216B"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BCAB1" w14:textId="10087C0C" w:rsidR="008E413B" w:rsidRPr="00DB656B" w:rsidRDefault="008E413B" w:rsidP="008E413B">
            <w:pPr>
              <w:jc w:val="center"/>
              <w:rPr>
                <w:b/>
                <w:sz w:val="18"/>
                <w:szCs w:val="18"/>
                <w:lang w:val="en-US"/>
              </w:rPr>
            </w:pPr>
          </w:p>
        </w:tc>
      </w:tr>
      <w:tr w:rsidR="008E413B" w:rsidRPr="00DB656B" w14:paraId="20B8D076" w14:textId="77777777" w:rsidTr="00416040">
        <w:tc>
          <w:tcPr>
            <w:tcW w:w="1350" w:type="dxa"/>
            <w:gridSpan w:val="2"/>
            <w:shd w:val="clear" w:color="auto" w:fill="auto"/>
            <w:noWrap/>
          </w:tcPr>
          <w:p w14:paraId="4F3B323F" w14:textId="77777777" w:rsidR="008E413B" w:rsidRPr="00DB656B" w:rsidRDefault="008E413B" w:rsidP="008E413B">
            <w:pPr>
              <w:rPr>
                <w:sz w:val="18"/>
                <w:szCs w:val="18"/>
                <w:lang w:val="en-US"/>
              </w:rPr>
            </w:pPr>
            <w:r w:rsidRPr="00DB656B">
              <w:rPr>
                <w:sz w:val="18"/>
                <w:szCs w:val="18"/>
                <w:lang w:val="en-US"/>
              </w:rPr>
              <w:t>Lynch</w:t>
            </w:r>
          </w:p>
        </w:tc>
        <w:tc>
          <w:tcPr>
            <w:tcW w:w="990" w:type="dxa"/>
            <w:shd w:val="clear" w:color="auto" w:fill="auto"/>
            <w:noWrap/>
          </w:tcPr>
          <w:p w14:paraId="2D036D76" w14:textId="77777777" w:rsidR="008E413B" w:rsidRPr="00DB656B" w:rsidRDefault="008E413B" w:rsidP="008E413B">
            <w:pPr>
              <w:rPr>
                <w:sz w:val="18"/>
                <w:szCs w:val="18"/>
                <w:lang w:val="en-US"/>
              </w:rPr>
            </w:pPr>
            <w:r w:rsidRPr="00DB656B">
              <w:rPr>
                <w:sz w:val="18"/>
                <w:szCs w:val="18"/>
                <w:lang w:val="en-US"/>
              </w:rPr>
              <w:t>Mike</w:t>
            </w:r>
          </w:p>
        </w:tc>
        <w:tc>
          <w:tcPr>
            <w:tcW w:w="2079" w:type="dxa"/>
            <w:shd w:val="clear" w:color="auto" w:fill="auto"/>
            <w:noWrap/>
          </w:tcPr>
          <w:p w14:paraId="778B01C9" w14:textId="77777777" w:rsidR="008E413B" w:rsidRPr="00DB656B" w:rsidRDefault="008E413B" w:rsidP="008E413B">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2AD06585" w14:textId="616D18DF" w:rsidR="008E413B" w:rsidRPr="00DB656B" w:rsidRDefault="002B5818" w:rsidP="008E413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17D36F91" w14:textId="5BE0BB1C"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BD5C2" w14:textId="0D8AD11B" w:rsidR="008E413B" w:rsidRPr="00DB656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4F44347" w14:textId="7AF770FF" w:rsidR="008E413B" w:rsidRPr="00DB656B" w:rsidRDefault="008E413B" w:rsidP="008E413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C5BF6E" w14:textId="60F095C8" w:rsidR="008E413B" w:rsidRPr="00DB656B" w:rsidRDefault="008E413B" w:rsidP="008E413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24DA11F" w14:textId="3D5839F0" w:rsidR="008E413B" w:rsidRPr="00DB656B" w:rsidRDefault="008E413B" w:rsidP="008E413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2B0B04" w14:textId="7CB383A0" w:rsidR="008E413B" w:rsidRPr="00DB656B" w:rsidRDefault="008E413B" w:rsidP="008E413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524962" w14:textId="02DD3381"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4D5FF89" w14:textId="0098BFF5" w:rsidR="008E413B" w:rsidRPr="00DB656B" w:rsidRDefault="008E413B" w:rsidP="008E413B">
            <w:pPr>
              <w:jc w:val="center"/>
              <w:rPr>
                <w:b/>
                <w:sz w:val="18"/>
                <w:szCs w:val="18"/>
                <w:lang w:val="en-US"/>
              </w:rPr>
            </w:pPr>
          </w:p>
        </w:tc>
      </w:tr>
      <w:tr w:rsidR="008E413B" w:rsidRPr="00DB656B" w14:paraId="57D9659F" w14:textId="77777777" w:rsidTr="00416040">
        <w:tc>
          <w:tcPr>
            <w:tcW w:w="1350" w:type="dxa"/>
            <w:gridSpan w:val="2"/>
            <w:shd w:val="clear" w:color="auto" w:fill="auto"/>
            <w:noWrap/>
          </w:tcPr>
          <w:p w14:paraId="6D22005A" w14:textId="77777777" w:rsidR="008E413B" w:rsidRPr="00DB656B" w:rsidRDefault="008E413B" w:rsidP="008E413B">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C747375" w14:textId="77777777" w:rsidR="008E413B" w:rsidRPr="00DB656B" w:rsidRDefault="008E413B" w:rsidP="008E413B">
            <w:pPr>
              <w:rPr>
                <w:sz w:val="18"/>
                <w:szCs w:val="18"/>
                <w:lang w:val="en-US"/>
              </w:rPr>
            </w:pPr>
            <w:r w:rsidRPr="00DB656B">
              <w:rPr>
                <w:sz w:val="18"/>
                <w:szCs w:val="18"/>
                <w:lang w:val="en-US"/>
              </w:rPr>
              <w:t>Paul</w:t>
            </w:r>
          </w:p>
        </w:tc>
        <w:tc>
          <w:tcPr>
            <w:tcW w:w="2079" w:type="dxa"/>
            <w:shd w:val="clear" w:color="auto" w:fill="auto"/>
            <w:noWrap/>
          </w:tcPr>
          <w:p w14:paraId="2A7E2599" w14:textId="77777777" w:rsidR="008E413B" w:rsidRPr="00DB656B" w:rsidRDefault="008E413B" w:rsidP="008E413B">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763D24E6" w:rsidR="008E413B" w:rsidRPr="009624D6" w:rsidRDefault="008E413B" w:rsidP="008E413B">
            <w:pPr>
              <w:jc w:val="center"/>
              <w:rPr>
                <w:bCs/>
                <w:sz w:val="18"/>
                <w:szCs w:val="18"/>
                <w:lang w:val="en-US"/>
              </w:rPr>
            </w:pPr>
          </w:p>
        </w:tc>
        <w:tc>
          <w:tcPr>
            <w:tcW w:w="709" w:type="dxa"/>
            <w:tcBorders>
              <w:right w:val="single" w:sz="4" w:space="0" w:color="auto"/>
            </w:tcBorders>
            <w:vAlign w:val="center"/>
          </w:tcPr>
          <w:p w14:paraId="5E504C6F" w14:textId="2227B705" w:rsidR="008E413B" w:rsidRPr="009624D6" w:rsidRDefault="008E413B" w:rsidP="008E413B">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4991202E" w14:textId="1EA37363" w:rsidR="008E413B" w:rsidRPr="009624D6" w:rsidRDefault="008E413B" w:rsidP="008E413B">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8C6717" w14:textId="7F8E70E2" w:rsidR="008E413B" w:rsidRPr="00DB656B" w:rsidRDefault="008E413B" w:rsidP="008E413B">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285BCA27" w14:textId="168D78BA"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670A1D" w14:textId="30069D7A" w:rsidR="008E413B" w:rsidRPr="00DB656B" w:rsidRDefault="008E413B" w:rsidP="008E413B">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FBF378" w14:textId="08D4229F" w:rsidR="008E413B" w:rsidRPr="00DB656B" w:rsidRDefault="008E413B" w:rsidP="008E413B">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B822E0" w14:textId="4886F9AC"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61ED4E0" w14:textId="706BB4A5" w:rsidR="008E413B" w:rsidRPr="00DB656B" w:rsidRDefault="008E413B" w:rsidP="008E413B">
            <w:pPr>
              <w:jc w:val="center"/>
              <w:rPr>
                <w:b/>
                <w:sz w:val="18"/>
                <w:szCs w:val="18"/>
                <w:lang w:val="en-US"/>
              </w:rPr>
            </w:pPr>
          </w:p>
        </w:tc>
      </w:tr>
      <w:tr w:rsidR="008E413B" w:rsidRPr="00DB656B" w14:paraId="29589445" w14:textId="77777777" w:rsidTr="00416040">
        <w:tc>
          <w:tcPr>
            <w:tcW w:w="1350" w:type="dxa"/>
            <w:gridSpan w:val="2"/>
            <w:shd w:val="clear" w:color="auto" w:fill="auto"/>
            <w:noWrap/>
          </w:tcPr>
          <w:p w14:paraId="185F19F8" w14:textId="77777777" w:rsidR="008E413B" w:rsidRPr="00DB656B" w:rsidRDefault="008E413B" w:rsidP="008E413B">
            <w:pPr>
              <w:rPr>
                <w:sz w:val="18"/>
                <w:szCs w:val="18"/>
                <w:lang w:val="en-US"/>
              </w:rPr>
            </w:pPr>
            <w:r w:rsidRPr="00DB656B">
              <w:rPr>
                <w:sz w:val="18"/>
                <w:szCs w:val="18"/>
                <w:lang w:val="en-US"/>
              </w:rPr>
              <w:t>Rolfe</w:t>
            </w:r>
          </w:p>
        </w:tc>
        <w:tc>
          <w:tcPr>
            <w:tcW w:w="990" w:type="dxa"/>
            <w:shd w:val="clear" w:color="auto" w:fill="auto"/>
            <w:noWrap/>
          </w:tcPr>
          <w:p w14:paraId="13740C93" w14:textId="77777777" w:rsidR="008E413B" w:rsidRPr="00DB656B" w:rsidRDefault="008E413B" w:rsidP="008E413B">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8E413B" w:rsidRPr="007A5DE6" w:rsidRDefault="008E413B" w:rsidP="008E413B">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31600039" w:rsidR="008E413B" w:rsidRPr="00DB656B" w:rsidRDefault="002B5818" w:rsidP="008E413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BB9BED1" w14:textId="4D40E44F"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FDA02EF" w14:textId="77777777"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9AF6EB5" w14:textId="77777777"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A36CE2C" w14:textId="77777777"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906592" w14:textId="77777777"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9567FB" w14:textId="77777777"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FC2EF22" w14:textId="78121200"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5CDB5E" w14:textId="38F51995" w:rsidR="008E413B" w:rsidRPr="00DB656B" w:rsidRDefault="008E413B" w:rsidP="008E413B">
            <w:pPr>
              <w:jc w:val="center"/>
              <w:rPr>
                <w:b/>
                <w:sz w:val="18"/>
                <w:szCs w:val="18"/>
                <w:lang w:val="en-US"/>
              </w:rPr>
            </w:pPr>
          </w:p>
        </w:tc>
      </w:tr>
      <w:tr w:rsidR="008E413B" w:rsidRPr="00DB656B" w14:paraId="6FFE6E83" w14:textId="77777777" w:rsidTr="00416040">
        <w:tc>
          <w:tcPr>
            <w:tcW w:w="1350" w:type="dxa"/>
            <w:gridSpan w:val="2"/>
            <w:shd w:val="clear" w:color="auto" w:fill="auto"/>
            <w:noWrap/>
          </w:tcPr>
          <w:p w14:paraId="463CDCEE" w14:textId="77777777" w:rsidR="008E413B" w:rsidRPr="00DB656B" w:rsidRDefault="008E413B" w:rsidP="008E413B">
            <w:pPr>
              <w:rPr>
                <w:sz w:val="18"/>
                <w:szCs w:val="18"/>
                <w:lang w:val="en-US"/>
              </w:rPr>
            </w:pPr>
            <w:r>
              <w:rPr>
                <w:sz w:val="18"/>
                <w:szCs w:val="18"/>
                <w:lang w:val="en-US"/>
              </w:rPr>
              <w:t>Sarris</w:t>
            </w:r>
          </w:p>
        </w:tc>
        <w:tc>
          <w:tcPr>
            <w:tcW w:w="990" w:type="dxa"/>
            <w:shd w:val="clear" w:color="auto" w:fill="auto"/>
            <w:noWrap/>
          </w:tcPr>
          <w:p w14:paraId="27F46357" w14:textId="77777777" w:rsidR="008E413B" w:rsidRPr="00D16A77" w:rsidRDefault="008E413B" w:rsidP="008E413B">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6593C204" w14:textId="77777777" w:rsidR="008E413B" w:rsidRPr="00D16A77" w:rsidRDefault="008E413B" w:rsidP="008E413B">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7087033E" w14:textId="2E061B8B" w:rsidR="008E413B" w:rsidRDefault="008E413B" w:rsidP="008E413B">
            <w:pPr>
              <w:jc w:val="center"/>
              <w:rPr>
                <w:rFonts w:eastAsia="Microsoft YaHei"/>
                <w:b/>
                <w:sz w:val="18"/>
                <w:szCs w:val="18"/>
                <w:lang w:val="en-US"/>
              </w:rPr>
            </w:pPr>
          </w:p>
        </w:tc>
        <w:tc>
          <w:tcPr>
            <w:tcW w:w="709" w:type="dxa"/>
            <w:tcBorders>
              <w:right w:val="single" w:sz="4" w:space="0" w:color="auto"/>
            </w:tcBorders>
            <w:vAlign w:val="center"/>
          </w:tcPr>
          <w:p w14:paraId="06946207" w14:textId="3315300F" w:rsidR="008E413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816DCE" w14:textId="61CEDEF7" w:rsidR="008E413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15E2158" w14:textId="67294E91"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321EF0" w14:textId="6EFE045E" w:rsidR="008E413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4D99B3A" w14:textId="4D838D87"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B24E932" w14:textId="4AD96449"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212F6F0" w14:textId="77777777"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980B82" w14:textId="77777777" w:rsidR="008E413B" w:rsidRDefault="008E413B" w:rsidP="008E413B">
            <w:pPr>
              <w:jc w:val="center"/>
              <w:rPr>
                <w:rFonts w:eastAsia="Microsoft YaHei"/>
                <w:b/>
                <w:sz w:val="18"/>
                <w:szCs w:val="18"/>
                <w:lang w:val="en-US"/>
              </w:rPr>
            </w:pPr>
          </w:p>
        </w:tc>
      </w:tr>
      <w:tr w:rsidR="008E413B" w:rsidRPr="00DB656B" w14:paraId="14DCED2C" w14:textId="77777777" w:rsidTr="00416040">
        <w:tc>
          <w:tcPr>
            <w:tcW w:w="1350" w:type="dxa"/>
            <w:gridSpan w:val="2"/>
            <w:shd w:val="clear" w:color="auto" w:fill="auto"/>
            <w:noWrap/>
          </w:tcPr>
          <w:p w14:paraId="3F55475A" w14:textId="77777777" w:rsidR="008E413B" w:rsidRPr="00DB656B" w:rsidRDefault="008E413B" w:rsidP="008E413B">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59F220F" w14:textId="77777777" w:rsidR="008E413B" w:rsidRPr="00DB656B" w:rsidRDefault="008E413B" w:rsidP="008E413B">
            <w:pPr>
              <w:rPr>
                <w:sz w:val="18"/>
                <w:szCs w:val="18"/>
                <w:lang w:val="en-US"/>
              </w:rPr>
            </w:pPr>
            <w:r w:rsidRPr="00DB656B">
              <w:rPr>
                <w:sz w:val="18"/>
                <w:szCs w:val="18"/>
                <w:lang w:val="en-US"/>
              </w:rPr>
              <w:t>Dorothy</w:t>
            </w:r>
          </w:p>
        </w:tc>
        <w:tc>
          <w:tcPr>
            <w:tcW w:w="2079" w:type="dxa"/>
            <w:shd w:val="clear" w:color="auto" w:fill="auto"/>
            <w:noWrap/>
          </w:tcPr>
          <w:p w14:paraId="04EA758A" w14:textId="77777777" w:rsidR="008E413B" w:rsidRPr="00DB656B" w:rsidRDefault="008E413B" w:rsidP="008E413B">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4AF5630C" w:rsidR="008E413B" w:rsidRPr="00DB656B" w:rsidRDefault="002B5818" w:rsidP="008E413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B7D1CB2" w14:textId="5ACE3AA0" w:rsidR="008E413B" w:rsidRPr="00DB656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C2B220" w14:textId="34ABFDA4" w:rsidR="008E413B" w:rsidRPr="00DB656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D38712F" w14:textId="1CED3E56" w:rsidR="008E413B" w:rsidRPr="00DB656B" w:rsidRDefault="008E413B" w:rsidP="008E413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95ADFC8" w14:textId="452E5D89"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CEF9" w14:textId="59F9B17F" w:rsidR="008E413B" w:rsidRPr="00DB656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3DC260F" w14:textId="5B1B46F4" w:rsidR="008E413B" w:rsidRPr="00DB656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ACF42D" w14:textId="4B6A9FC5"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203D4F" w14:textId="5244CBCF" w:rsidR="008E413B" w:rsidRPr="00DB656B" w:rsidRDefault="008E413B" w:rsidP="008E413B">
            <w:pPr>
              <w:jc w:val="center"/>
              <w:rPr>
                <w:b/>
                <w:sz w:val="18"/>
                <w:szCs w:val="18"/>
                <w:lang w:val="en-US"/>
              </w:rPr>
            </w:pPr>
          </w:p>
        </w:tc>
      </w:tr>
      <w:tr w:rsidR="008E413B" w:rsidRPr="00DB656B" w14:paraId="5EBB5C0F" w14:textId="77777777" w:rsidTr="00416040">
        <w:tc>
          <w:tcPr>
            <w:tcW w:w="1350" w:type="dxa"/>
            <w:gridSpan w:val="2"/>
            <w:shd w:val="clear" w:color="auto" w:fill="auto"/>
            <w:noWrap/>
            <w:hideMark/>
          </w:tcPr>
          <w:p w14:paraId="7A8372EB" w14:textId="77777777" w:rsidR="008E413B" w:rsidRPr="00DB656B" w:rsidRDefault="008E413B" w:rsidP="008E413B">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8E413B" w:rsidRPr="00DB656B" w:rsidRDefault="008E413B" w:rsidP="008E413B">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8E413B" w:rsidRPr="00DB656B" w:rsidRDefault="008E413B" w:rsidP="008E413B">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42E5A31E" w:rsidR="008E413B"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4D954A" w14:textId="36655E2D"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651F23" w14:textId="06B974E2"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6840BB" w14:textId="2177F017"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988168E" w14:textId="1142554F"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4D63081" w14:textId="25C73010"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FCCDB" w14:textId="22ED8718"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32E178" w14:textId="52AA666F"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00B8B9" w14:textId="25EE51D7" w:rsidR="008E413B" w:rsidRPr="00DB656B" w:rsidRDefault="008E413B" w:rsidP="008E413B">
            <w:pPr>
              <w:jc w:val="center"/>
              <w:rPr>
                <w:b/>
                <w:sz w:val="18"/>
                <w:szCs w:val="18"/>
                <w:lang w:val="en-US"/>
              </w:rPr>
            </w:pP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8E413B" w:rsidRPr="00DB656B" w14:paraId="274FC0CC" w14:textId="77777777" w:rsidTr="00416040">
        <w:trPr>
          <w:gridAfter w:val="1"/>
          <w:wAfter w:w="11" w:type="dxa"/>
        </w:trPr>
        <w:tc>
          <w:tcPr>
            <w:tcW w:w="1350" w:type="dxa"/>
            <w:vMerge/>
            <w:shd w:val="clear" w:color="auto" w:fill="auto"/>
            <w:noWrap/>
            <w:vAlign w:val="center"/>
            <w:hideMark/>
          </w:tcPr>
          <w:p w14:paraId="431990D8" w14:textId="77777777" w:rsidR="008E413B" w:rsidRPr="00DB656B" w:rsidRDefault="008E413B" w:rsidP="008E413B">
            <w:pPr>
              <w:rPr>
                <w:b/>
                <w:bCs/>
                <w:sz w:val="18"/>
                <w:szCs w:val="18"/>
                <w:lang w:val="en-US"/>
              </w:rPr>
            </w:pPr>
          </w:p>
        </w:tc>
        <w:tc>
          <w:tcPr>
            <w:tcW w:w="990" w:type="dxa"/>
            <w:vMerge/>
            <w:shd w:val="clear" w:color="auto" w:fill="auto"/>
            <w:noWrap/>
            <w:vAlign w:val="center"/>
            <w:hideMark/>
          </w:tcPr>
          <w:p w14:paraId="46D68F47" w14:textId="77777777" w:rsidR="008E413B" w:rsidRPr="00DB656B" w:rsidRDefault="008E413B" w:rsidP="008E413B">
            <w:pPr>
              <w:rPr>
                <w:b/>
                <w:bCs/>
                <w:sz w:val="18"/>
                <w:szCs w:val="18"/>
                <w:lang w:val="en-US"/>
              </w:rPr>
            </w:pPr>
          </w:p>
        </w:tc>
        <w:tc>
          <w:tcPr>
            <w:tcW w:w="2079" w:type="dxa"/>
            <w:vMerge/>
            <w:shd w:val="clear" w:color="auto" w:fill="auto"/>
            <w:noWrap/>
            <w:vAlign w:val="center"/>
            <w:hideMark/>
          </w:tcPr>
          <w:p w14:paraId="30436458" w14:textId="77777777" w:rsidR="008E413B" w:rsidRPr="00DB656B" w:rsidRDefault="008E413B" w:rsidP="008E413B">
            <w:pPr>
              <w:rPr>
                <w:b/>
                <w:bCs/>
                <w:sz w:val="18"/>
                <w:szCs w:val="18"/>
                <w:lang w:val="en-US"/>
              </w:rPr>
            </w:pPr>
          </w:p>
        </w:tc>
        <w:tc>
          <w:tcPr>
            <w:tcW w:w="709" w:type="dxa"/>
            <w:tcBorders>
              <w:right w:val="single" w:sz="4" w:space="0" w:color="auto"/>
            </w:tcBorders>
            <w:shd w:val="clear" w:color="auto" w:fill="auto"/>
            <w:vAlign w:val="center"/>
          </w:tcPr>
          <w:p w14:paraId="246D5DBC" w14:textId="5862365C" w:rsidR="008E413B" w:rsidRPr="004F258C" w:rsidRDefault="008E413B" w:rsidP="008E413B">
            <w:pPr>
              <w:rPr>
                <w:b/>
                <w:bCs/>
                <w:sz w:val="16"/>
                <w:szCs w:val="16"/>
                <w:lang w:val="en-US"/>
              </w:rPr>
            </w:pPr>
            <w:r>
              <w:rPr>
                <w:b/>
                <w:bCs/>
                <w:sz w:val="16"/>
                <w:szCs w:val="16"/>
                <w:lang w:val="en-US"/>
              </w:rPr>
              <w:t>21may</w:t>
            </w:r>
          </w:p>
        </w:tc>
        <w:tc>
          <w:tcPr>
            <w:tcW w:w="709" w:type="dxa"/>
            <w:tcBorders>
              <w:right w:val="single" w:sz="4" w:space="0" w:color="auto"/>
            </w:tcBorders>
            <w:vAlign w:val="center"/>
          </w:tcPr>
          <w:p w14:paraId="12B1C001" w14:textId="0AA2CE2A" w:rsidR="008E413B" w:rsidRPr="008040B1" w:rsidRDefault="008E413B" w:rsidP="008E413B">
            <w:pPr>
              <w:rPr>
                <w:b/>
                <w:bCs/>
                <w:sz w:val="16"/>
                <w:szCs w:val="16"/>
                <w:lang w:val="en-US"/>
              </w:rPr>
            </w:pPr>
            <w:r>
              <w:rPr>
                <w:b/>
                <w:bCs/>
                <w:sz w:val="16"/>
                <w:szCs w:val="16"/>
                <w:lang w:val="en-US"/>
              </w:rPr>
              <w:t>14may</w:t>
            </w:r>
          </w:p>
        </w:tc>
        <w:tc>
          <w:tcPr>
            <w:tcW w:w="709" w:type="dxa"/>
            <w:tcBorders>
              <w:left w:val="single" w:sz="4" w:space="0" w:color="auto"/>
              <w:right w:val="single" w:sz="4" w:space="0" w:color="auto"/>
            </w:tcBorders>
            <w:shd w:val="clear" w:color="auto" w:fill="auto"/>
            <w:vAlign w:val="center"/>
          </w:tcPr>
          <w:p w14:paraId="481F9D83" w14:textId="7FD56BAA" w:rsidR="008E413B" w:rsidRPr="00DB656B" w:rsidRDefault="008E413B" w:rsidP="008E413B">
            <w:pPr>
              <w:jc w:val="center"/>
              <w:rPr>
                <w:b/>
                <w:bCs/>
                <w:sz w:val="16"/>
                <w:szCs w:val="16"/>
                <w:lang w:val="en-US"/>
              </w:rPr>
            </w:pPr>
            <w:r>
              <w:rPr>
                <w:b/>
                <w:bCs/>
                <w:sz w:val="16"/>
                <w:szCs w:val="16"/>
                <w:lang w:val="en-US"/>
              </w:rPr>
              <w:t>07may</w:t>
            </w:r>
          </w:p>
        </w:tc>
        <w:tc>
          <w:tcPr>
            <w:tcW w:w="709" w:type="dxa"/>
            <w:tcBorders>
              <w:left w:val="single" w:sz="4" w:space="0" w:color="auto"/>
              <w:right w:val="single" w:sz="4" w:space="0" w:color="auto"/>
            </w:tcBorders>
            <w:shd w:val="clear" w:color="auto" w:fill="auto"/>
            <w:vAlign w:val="center"/>
          </w:tcPr>
          <w:p w14:paraId="7FEA7870" w14:textId="71F3C436" w:rsidR="008E413B" w:rsidRPr="00DB656B" w:rsidRDefault="008E413B" w:rsidP="008E413B">
            <w:pPr>
              <w:jc w:val="center"/>
              <w:rPr>
                <w:b/>
                <w:bCs/>
                <w:sz w:val="16"/>
                <w:szCs w:val="16"/>
                <w:lang w:val="en-US"/>
              </w:rPr>
            </w:pPr>
            <w:r>
              <w:rPr>
                <w:b/>
                <w:bCs/>
                <w:sz w:val="16"/>
                <w:szCs w:val="16"/>
                <w:lang w:val="en-US"/>
              </w:rPr>
              <w:t>30apr</w:t>
            </w:r>
          </w:p>
        </w:tc>
        <w:tc>
          <w:tcPr>
            <w:tcW w:w="709" w:type="dxa"/>
            <w:tcBorders>
              <w:left w:val="single" w:sz="4" w:space="0" w:color="auto"/>
              <w:right w:val="single" w:sz="4" w:space="0" w:color="auto"/>
            </w:tcBorders>
            <w:shd w:val="clear" w:color="auto" w:fill="auto"/>
            <w:vAlign w:val="center"/>
          </w:tcPr>
          <w:p w14:paraId="611B5653" w14:textId="3EA93100" w:rsidR="008E413B" w:rsidRPr="00DB656B" w:rsidRDefault="008E413B" w:rsidP="008E413B">
            <w:pPr>
              <w:jc w:val="center"/>
              <w:rPr>
                <w:b/>
                <w:bCs/>
                <w:sz w:val="16"/>
                <w:szCs w:val="16"/>
                <w:lang w:val="en-US"/>
              </w:rPr>
            </w:pPr>
            <w:r>
              <w:rPr>
                <w:b/>
                <w:bCs/>
                <w:sz w:val="16"/>
                <w:szCs w:val="16"/>
                <w:lang w:val="en-US"/>
              </w:rPr>
              <w:t>23apr</w:t>
            </w:r>
          </w:p>
        </w:tc>
        <w:tc>
          <w:tcPr>
            <w:tcW w:w="709" w:type="dxa"/>
            <w:tcBorders>
              <w:left w:val="single" w:sz="4" w:space="0" w:color="auto"/>
              <w:right w:val="single" w:sz="4" w:space="0" w:color="auto"/>
            </w:tcBorders>
            <w:shd w:val="clear" w:color="auto" w:fill="auto"/>
            <w:vAlign w:val="center"/>
          </w:tcPr>
          <w:p w14:paraId="70CB8EE2" w14:textId="01857E1E" w:rsidR="008E413B" w:rsidRPr="00DB656B" w:rsidRDefault="008E413B" w:rsidP="008E413B">
            <w:pPr>
              <w:jc w:val="center"/>
              <w:rPr>
                <w:b/>
                <w:bCs/>
                <w:sz w:val="18"/>
                <w:szCs w:val="18"/>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4C35610C" w14:textId="4111FBBC" w:rsidR="008E413B" w:rsidRPr="00DB656B" w:rsidRDefault="008E413B" w:rsidP="008E413B">
            <w:pPr>
              <w:jc w:val="center"/>
              <w:rPr>
                <w:b/>
                <w:bCs/>
                <w:sz w:val="18"/>
                <w:szCs w:val="18"/>
                <w:lang w:val="en-US"/>
              </w:rPr>
            </w:pPr>
            <w:r>
              <w:rPr>
                <w:b/>
                <w:bCs/>
                <w:sz w:val="16"/>
                <w:szCs w:val="16"/>
                <w:lang w:val="en-US"/>
              </w:rPr>
              <w:t>09apr</w:t>
            </w:r>
          </w:p>
        </w:tc>
        <w:tc>
          <w:tcPr>
            <w:tcW w:w="709" w:type="dxa"/>
            <w:tcBorders>
              <w:left w:val="single" w:sz="4" w:space="0" w:color="auto"/>
              <w:right w:val="single" w:sz="4" w:space="0" w:color="auto"/>
            </w:tcBorders>
            <w:shd w:val="clear" w:color="auto" w:fill="auto"/>
            <w:vAlign w:val="center"/>
          </w:tcPr>
          <w:p w14:paraId="36D8E765" w14:textId="34277BEB" w:rsidR="008E413B" w:rsidRPr="00DB656B" w:rsidRDefault="008E413B" w:rsidP="008E413B">
            <w:pPr>
              <w:jc w:val="center"/>
              <w:rPr>
                <w:b/>
                <w:bCs/>
                <w:sz w:val="18"/>
                <w:szCs w:val="18"/>
                <w:lang w:val="en-US"/>
              </w:rPr>
            </w:pPr>
            <w:r>
              <w:rPr>
                <w:b/>
                <w:bCs/>
                <w:sz w:val="16"/>
                <w:szCs w:val="16"/>
                <w:lang w:val="en-US"/>
              </w:rPr>
              <w:t>08apr</w:t>
            </w:r>
          </w:p>
        </w:tc>
        <w:tc>
          <w:tcPr>
            <w:tcW w:w="698" w:type="dxa"/>
            <w:tcBorders>
              <w:left w:val="single" w:sz="4" w:space="0" w:color="auto"/>
              <w:right w:val="single" w:sz="4" w:space="0" w:color="auto"/>
            </w:tcBorders>
            <w:shd w:val="clear" w:color="auto" w:fill="auto"/>
            <w:vAlign w:val="center"/>
          </w:tcPr>
          <w:p w14:paraId="3A31E5F5" w14:textId="7CC59EF1" w:rsidR="008E413B" w:rsidRPr="00DB656B" w:rsidRDefault="008E413B" w:rsidP="008E413B">
            <w:pPr>
              <w:jc w:val="center"/>
              <w:rPr>
                <w:b/>
                <w:bCs/>
                <w:sz w:val="18"/>
                <w:szCs w:val="18"/>
                <w:lang w:val="en-US"/>
              </w:rPr>
            </w:pPr>
            <w:r>
              <w:rPr>
                <w:b/>
                <w:bCs/>
                <w:sz w:val="16"/>
                <w:szCs w:val="16"/>
                <w:lang w:val="en-US"/>
              </w:rPr>
              <w:t>07apr</w:t>
            </w:r>
          </w:p>
        </w:tc>
      </w:tr>
      <w:tr w:rsidR="008E413B" w:rsidRPr="00DB656B" w14:paraId="592A7817" w14:textId="77777777" w:rsidTr="00416040">
        <w:trPr>
          <w:gridAfter w:val="1"/>
          <w:wAfter w:w="11" w:type="dxa"/>
        </w:trPr>
        <w:tc>
          <w:tcPr>
            <w:tcW w:w="1350" w:type="dxa"/>
            <w:shd w:val="clear" w:color="auto" w:fill="auto"/>
            <w:noWrap/>
            <w:vAlign w:val="center"/>
          </w:tcPr>
          <w:p w14:paraId="39A40EF4" w14:textId="77777777" w:rsidR="008E413B" w:rsidRPr="0084712E" w:rsidRDefault="008E413B" w:rsidP="008E413B">
            <w:pPr>
              <w:rPr>
                <w:sz w:val="18"/>
                <w:szCs w:val="18"/>
                <w:lang w:val="en-US"/>
              </w:rPr>
            </w:pPr>
            <w:r w:rsidRPr="0084712E">
              <w:rPr>
                <w:sz w:val="18"/>
                <w:szCs w:val="18"/>
                <w:lang w:val="en-US"/>
              </w:rPr>
              <w:t>Andersdotter</w:t>
            </w:r>
          </w:p>
        </w:tc>
        <w:tc>
          <w:tcPr>
            <w:tcW w:w="990" w:type="dxa"/>
            <w:shd w:val="clear" w:color="auto" w:fill="auto"/>
            <w:noWrap/>
            <w:vAlign w:val="center"/>
          </w:tcPr>
          <w:p w14:paraId="65DE6CFF" w14:textId="77777777" w:rsidR="008E413B" w:rsidRPr="0084712E" w:rsidRDefault="008E413B" w:rsidP="008E413B">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8E413B" w:rsidRPr="0084712E" w:rsidRDefault="008E413B" w:rsidP="008E413B">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7EAF94FB" w:rsidR="008E413B" w:rsidRDefault="002B5818" w:rsidP="008E413B">
            <w:pPr>
              <w:jc w:val="center"/>
              <w:rPr>
                <w:b/>
                <w:bCs/>
                <w:sz w:val="16"/>
                <w:szCs w:val="16"/>
                <w:lang w:val="en-US"/>
              </w:rPr>
            </w:pPr>
            <w:r>
              <w:rPr>
                <w:b/>
                <w:bCs/>
                <w:sz w:val="16"/>
                <w:szCs w:val="16"/>
                <w:lang w:val="en-US"/>
              </w:rPr>
              <w:t>x</w:t>
            </w:r>
          </w:p>
        </w:tc>
        <w:tc>
          <w:tcPr>
            <w:tcW w:w="709" w:type="dxa"/>
            <w:tcBorders>
              <w:right w:val="single" w:sz="4" w:space="0" w:color="auto"/>
            </w:tcBorders>
            <w:vAlign w:val="center"/>
          </w:tcPr>
          <w:p w14:paraId="77C56148" w14:textId="01A33CF5" w:rsidR="008E413B" w:rsidRDefault="008E413B" w:rsidP="008E413B">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6A31F42D" w14:textId="6E66222C" w:rsidR="008E413B" w:rsidRDefault="008E413B" w:rsidP="008E413B">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19714747" w14:textId="77EBA9CC" w:rsidR="008E413B" w:rsidRDefault="008E413B" w:rsidP="008E413B">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29C83BF9" w14:textId="051BD46C" w:rsidR="008E413B" w:rsidRDefault="008E413B" w:rsidP="008E413B">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01B17662" w14:textId="6E4AF404" w:rsidR="008E413B" w:rsidRPr="00857E97" w:rsidRDefault="008E413B" w:rsidP="008E413B">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017468D" w14:textId="5F39E167" w:rsidR="008E413B" w:rsidRPr="00857E97" w:rsidRDefault="008E413B" w:rsidP="008E413B">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7FA447F" w14:textId="08120903" w:rsidR="008E413B" w:rsidRPr="00857E97" w:rsidRDefault="008E413B" w:rsidP="008E413B">
            <w:pPr>
              <w:jc w:val="center"/>
              <w:rPr>
                <w:b/>
                <w:bCs/>
                <w:sz w:val="16"/>
                <w:szCs w:val="16"/>
                <w:lang w:val="en-US"/>
              </w:rPr>
            </w:pPr>
            <w:r>
              <w:rPr>
                <w:b/>
                <w:bCs/>
                <w:sz w:val="16"/>
                <w:szCs w:val="16"/>
                <w:lang w:val="en-US"/>
              </w:rPr>
              <w:t>x</w:t>
            </w:r>
          </w:p>
        </w:tc>
        <w:tc>
          <w:tcPr>
            <w:tcW w:w="698" w:type="dxa"/>
            <w:tcBorders>
              <w:left w:val="single" w:sz="4" w:space="0" w:color="auto"/>
              <w:right w:val="single" w:sz="4" w:space="0" w:color="auto"/>
            </w:tcBorders>
            <w:shd w:val="clear" w:color="auto" w:fill="auto"/>
            <w:vAlign w:val="center"/>
          </w:tcPr>
          <w:p w14:paraId="0722B29A" w14:textId="3F8C74A9" w:rsidR="008E413B" w:rsidRPr="00857E97" w:rsidRDefault="008E413B" w:rsidP="008E413B">
            <w:pPr>
              <w:jc w:val="center"/>
              <w:rPr>
                <w:b/>
                <w:bCs/>
                <w:sz w:val="16"/>
                <w:szCs w:val="16"/>
                <w:lang w:val="en-US"/>
              </w:rPr>
            </w:pPr>
            <w:r>
              <w:rPr>
                <w:b/>
                <w:bCs/>
                <w:sz w:val="16"/>
                <w:szCs w:val="16"/>
                <w:lang w:val="en-US"/>
              </w:rPr>
              <w:t>x</w:t>
            </w:r>
          </w:p>
        </w:tc>
      </w:tr>
      <w:tr w:rsidR="008E413B" w:rsidRPr="00DB656B" w14:paraId="62FBFD7D" w14:textId="77777777" w:rsidTr="00416040">
        <w:tc>
          <w:tcPr>
            <w:tcW w:w="1350" w:type="dxa"/>
            <w:shd w:val="clear" w:color="auto" w:fill="auto"/>
            <w:noWrap/>
            <w:vAlign w:val="center"/>
          </w:tcPr>
          <w:p w14:paraId="4D4DE265" w14:textId="77777777" w:rsidR="008E413B" w:rsidRPr="00DB656B" w:rsidRDefault="008E413B" w:rsidP="008E413B">
            <w:pPr>
              <w:rPr>
                <w:bCs/>
                <w:sz w:val="18"/>
                <w:szCs w:val="18"/>
                <w:lang w:val="en-US"/>
              </w:rPr>
            </w:pPr>
            <w:r w:rsidRPr="00DB656B">
              <w:rPr>
                <w:bCs/>
                <w:sz w:val="18"/>
                <w:szCs w:val="18"/>
                <w:lang w:val="en-US"/>
              </w:rPr>
              <w:t>Au</w:t>
            </w:r>
          </w:p>
        </w:tc>
        <w:tc>
          <w:tcPr>
            <w:tcW w:w="990" w:type="dxa"/>
            <w:shd w:val="clear" w:color="auto" w:fill="auto"/>
            <w:noWrap/>
            <w:vAlign w:val="center"/>
          </w:tcPr>
          <w:p w14:paraId="3FF326F1" w14:textId="77777777" w:rsidR="008E413B" w:rsidRPr="00DB656B" w:rsidRDefault="008E413B" w:rsidP="008E413B">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8E413B" w:rsidRPr="00DB656B" w:rsidRDefault="008E413B" w:rsidP="008E413B">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30F34E48" w:rsidR="008E413B" w:rsidRPr="00DB656B" w:rsidRDefault="002B5818" w:rsidP="008E413B">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43E788AA" w14:textId="43F50ED5" w:rsidR="008E413B" w:rsidRPr="00DB656B" w:rsidRDefault="008E413B" w:rsidP="008E413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472A98B" w14:textId="59B934FA" w:rsidR="008E413B" w:rsidRPr="00DB656B" w:rsidRDefault="008E413B" w:rsidP="008E413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DDEED6B" w14:textId="71F21CD6" w:rsidR="008E413B" w:rsidRPr="00DB656B" w:rsidRDefault="008E413B" w:rsidP="008E413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4C471D5A" w14:textId="408A7052" w:rsidR="008E413B" w:rsidRPr="00DB656B" w:rsidRDefault="008E413B" w:rsidP="008E413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F3DECB8" w14:textId="22477D3A" w:rsidR="008E413B" w:rsidRPr="00DB656B" w:rsidRDefault="008E413B" w:rsidP="008E413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5AF45AE" w14:textId="2B9BEBAB" w:rsidR="008E413B" w:rsidRPr="00DB656B" w:rsidRDefault="008E413B" w:rsidP="008E413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0110133" w14:textId="2E3B38A8" w:rsidR="008E413B" w:rsidRPr="00A0667B" w:rsidRDefault="008E413B" w:rsidP="008E413B">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767C4F6" w14:textId="2D9FB306" w:rsidR="008E413B" w:rsidRPr="00DB656B" w:rsidRDefault="008E413B" w:rsidP="008E413B">
            <w:pPr>
              <w:jc w:val="center"/>
              <w:rPr>
                <w:b/>
                <w:bCs/>
                <w:sz w:val="18"/>
                <w:szCs w:val="18"/>
                <w:lang w:val="en-US"/>
              </w:rPr>
            </w:pPr>
          </w:p>
        </w:tc>
      </w:tr>
      <w:tr w:rsidR="008E413B" w:rsidRPr="00DB656B" w14:paraId="00F7ADC9" w14:textId="77777777" w:rsidTr="00416040">
        <w:tc>
          <w:tcPr>
            <w:tcW w:w="1350" w:type="dxa"/>
            <w:shd w:val="clear" w:color="auto" w:fill="auto"/>
            <w:noWrap/>
            <w:vAlign w:val="center"/>
          </w:tcPr>
          <w:p w14:paraId="38BB6C6D" w14:textId="2F5980F5" w:rsidR="008E413B" w:rsidRPr="00DB656B" w:rsidRDefault="008E413B" w:rsidP="008E413B">
            <w:pPr>
              <w:rPr>
                <w:bCs/>
                <w:sz w:val="18"/>
                <w:szCs w:val="18"/>
                <w:lang w:val="en-US"/>
              </w:rPr>
            </w:pPr>
            <w:proofErr w:type="spellStart"/>
            <w:r>
              <w:rPr>
                <w:bCs/>
                <w:sz w:val="18"/>
                <w:szCs w:val="18"/>
                <w:lang w:val="en-US"/>
              </w:rPr>
              <w:t>D’Ambrosia</w:t>
            </w:r>
            <w:proofErr w:type="spellEnd"/>
          </w:p>
        </w:tc>
        <w:tc>
          <w:tcPr>
            <w:tcW w:w="990" w:type="dxa"/>
            <w:shd w:val="clear" w:color="auto" w:fill="auto"/>
            <w:noWrap/>
            <w:vAlign w:val="center"/>
          </w:tcPr>
          <w:p w14:paraId="093B6E5D" w14:textId="3F85C877" w:rsidR="008E413B" w:rsidRPr="00DB656B" w:rsidRDefault="008E413B" w:rsidP="008E413B">
            <w:pPr>
              <w:rPr>
                <w:bCs/>
                <w:sz w:val="18"/>
                <w:szCs w:val="18"/>
                <w:lang w:val="en-US"/>
              </w:rPr>
            </w:pPr>
            <w:r>
              <w:rPr>
                <w:bCs/>
                <w:sz w:val="18"/>
                <w:szCs w:val="18"/>
                <w:lang w:val="en-US"/>
              </w:rPr>
              <w:t>John</w:t>
            </w:r>
          </w:p>
        </w:tc>
        <w:tc>
          <w:tcPr>
            <w:tcW w:w="2079" w:type="dxa"/>
            <w:shd w:val="clear" w:color="auto" w:fill="auto"/>
            <w:noWrap/>
            <w:vAlign w:val="center"/>
          </w:tcPr>
          <w:p w14:paraId="48059451" w14:textId="32478142" w:rsidR="008E413B" w:rsidRPr="00DB656B" w:rsidRDefault="008E413B" w:rsidP="008E413B">
            <w:pPr>
              <w:rPr>
                <w:bCs/>
                <w:sz w:val="18"/>
                <w:szCs w:val="18"/>
                <w:lang w:val="en-US"/>
              </w:rPr>
            </w:pPr>
            <w:proofErr w:type="spellStart"/>
            <w:r>
              <w:rPr>
                <w:bCs/>
                <w:sz w:val="18"/>
                <w:szCs w:val="18"/>
                <w:lang w:val="en-US"/>
              </w:rPr>
              <w:t>FutureWei</w:t>
            </w:r>
            <w:proofErr w:type="spellEnd"/>
          </w:p>
        </w:tc>
        <w:tc>
          <w:tcPr>
            <w:tcW w:w="709" w:type="dxa"/>
            <w:tcBorders>
              <w:right w:val="single" w:sz="4" w:space="0" w:color="auto"/>
            </w:tcBorders>
            <w:shd w:val="clear" w:color="auto" w:fill="auto"/>
            <w:vAlign w:val="center"/>
          </w:tcPr>
          <w:p w14:paraId="1917B98D" w14:textId="010EE59E" w:rsidR="008E413B" w:rsidRDefault="002B5818" w:rsidP="008E413B">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3E360CB2" w14:textId="17ACD18C" w:rsidR="008E413B" w:rsidRDefault="008E413B" w:rsidP="008E413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A91E487" w14:textId="77777777" w:rsidR="008E413B" w:rsidRDefault="008E413B" w:rsidP="008E413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F8DD0C" w14:textId="77777777" w:rsidR="008E413B" w:rsidRDefault="008E413B" w:rsidP="008E413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B44CC35" w14:textId="77777777" w:rsidR="008E413B" w:rsidRDefault="008E413B" w:rsidP="008E413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5AE599" w14:textId="77777777" w:rsidR="008E413B" w:rsidRDefault="008E413B" w:rsidP="008E413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F26D7F9" w14:textId="77777777" w:rsidR="008E413B" w:rsidRPr="00DB656B" w:rsidRDefault="008E413B" w:rsidP="008E413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3870E8" w14:textId="77777777" w:rsidR="008E413B" w:rsidRPr="00A0667B" w:rsidRDefault="008E413B" w:rsidP="008E413B">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0503B16" w14:textId="77777777" w:rsidR="008E413B" w:rsidRPr="00DB656B" w:rsidRDefault="008E413B" w:rsidP="008E413B">
            <w:pPr>
              <w:jc w:val="center"/>
              <w:rPr>
                <w:b/>
                <w:bCs/>
                <w:sz w:val="18"/>
                <w:szCs w:val="18"/>
                <w:lang w:val="en-US"/>
              </w:rPr>
            </w:pPr>
          </w:p>
        </w:tc>
      </w:tr>
      <w:tr w:rsidR="008E413B" w:rsidRPr="00DB656B" w14:paraId="1B21C86D" w14:textId="77777777" w:rsidTr="00416040">
        <w:tc>
          <w:tcPr>
            <w:tcW w:w="1350" w:type="dxa"/>
            <w:shd w:val="clear" w:color="auto" w:fill="auto"/>
            <w:noWrap/>
          </w:tcPr>
          <w:p w14:paraId="29397CCA" w14:textId="77777777" w:rsidR="008E413B" w:rsidRPr="00DB656B" w:rsidRDefault="008E413B" w:rsidP="008E413B">
            <w:pPr>
              <w:rPr>
                <w:sz w:val="18"/>
                <w:szCs w:val="18"/>
                <w:lang w:val="en-US"/>
              </w:rPr>
            </w:pPr>
            <w:r w:rsidRPr="00DB656B">
              <w:rPr>
                <w:sz w:val="18"/>
                <w:szCs w:val="18"/>
                <w:lang w:val="en-US"/>
              </w:rPr>
              <w:t>Levy</w:t>
            </w:r>
          </w:p>
        </w:tc>
        <w:tc>
          <w:tcPr>
            <w:tcW w:w="990" w:type="dxa"/>
            <w:shd w:val="clear" w:color="auto" w:fill="auto"/>
            <w:noWrap/>
          </w:tcPr>
          <w:p w14:paraId="1D7508AF" w14:textId="77777777" w:rsidR="008E413B" w:rsidRPr="00DB656B" w:rsidRDefault="008E413B" w:rsidP="008E413B">
            <w:pPr>
              <w:rPr>
                <w:sz w:val="18"/>
                <w:szCs w:val="18"/>
                <w:lang w:val="en-US"/>
              </w:rPr>
            </w:pPr>
            <w:r w:rsidRPr="00DB656B">
              <w:rPr>
                <w:sz w:val="18"/>
                <w:szCs w:val="18"/>
                <w:lang w:val="en-US"/>
              </w:rPr>
              <w:t>Joseph</w:t>
            </w:r>
          </w:p>
        </w:tc>
        <w:tc>
          <w:tcPr>
            <w:tcW w:w="2079" w:type="dxa"/>
            <w:shd w:val="clear" w:color="auto" w:fill="auto"/>
            <w:noWrap/>
          </w:tcPr>
          <w:p w14:paraId="2DDAD700" w14:textId="77777777" w:rsidR="008E413B" w:rsidRPr="009C359D" w:rsidRDefault="008E413B" w:rsidP="008E413B">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0E9896D5" w:rsidR="008E413B" w:rsidRPr="00DB656B" w:rsidRDefault="008E413B" w:rsidP="008E413B">
            <w:pPr>
              <w:jc w:val="center"/>
              <w:rPr>
                <w:b/>
                <w:sz w:val="18"/>
                <w:szCs w:val="18"/>
                <w:lang w:val="en-US"/>
              </w:rPr>
            </w:pPr>
          </w:p>
        </w:tc>
        <w:tc>
          <w:tcPr>
            <w:tcW w:w="709" w:type="dxa"/>
            <w:tcBorders>
              <w:right w:val="single" w:sz="4" w:space="0" w:color="auto"/>
            </w:tcBorders>
            <w:vAlign w:val="center"/>
          </w:tcPr>
          <w:p w14:paraId="4ECA2E3D" w14:textId="110790DA"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5CB220" w14:textId="19492002"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82A58E8" w14:textId="12C3C8FB"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1899B" w14:textId="7467E926"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516841BA"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FBA3A8C" w14:textId="27AE5E34"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64F04B" w14:textId="0573EEF3" w:rsidR="008E413B" w:rsidRPr="00DB656B" w:rsidRDefault="008E413B" w:rsidP="008E413B">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9632225" w14:textId="356497CC" w:rsidR="008E413B" w:rsidRPr="00DB656B" w:rsidRDefault="008E413B" w:rsidP="008E413B">
            <w:pPr>
              <w:jc w:val="center"/>
              <w:rPr>
                <w:b/>
                <w:sz w:val="18"/>
                <w:szCs w:val="18"/>
                <w:lang w:val="en-US"/>
              </w:rPr>
            </w:pPr>
            <w:r>
              <w:rPr>
                <w:b/>
                <w:sz w:val="18"/>
                <w:szCs w:val="18"/>
                <w:lang w:val="en-US"/>
              </w:rPr>
              <w:t>x</w:t>
            </w:r>
          </w:p>
        </w:tc>
      </w:tr>
      <w:tr w:rsidR="002B5818" w:rsidRPr="00DB656B" w14:paraId="6CF5A359" w14:textId="77777777" w:rsidTr="00416040">
        <w:tc>
          <w:tcPr>
            <w:tcW w:w="1350" w:type="dxa"/>
            <w:shd w:val="clear" w:color="auto" w:fill="auto"/>
            <w:noWrap/>
          </w:tcPr>
          <w:p w14:paraId="38B6758C" w14:textId="0ED8C3D5" w:rsidR="002B5818" w:rsidRPr="00DB656B" w:rsidRDefault="002B5818" w:rsidP="008E413B">
            <w:pPr>
              <w:rPr>
                <w:sz w:val="18"/>
                <w:szCs w:val="18"/>
                <w:lang w:val="en-US"/>
              </w:rPr>
            </w:pPr>
            <w:r>
              <w:rPr>
                <w:sz w:val="18"/>
                <w:szCs w:val="18"/>
                <w:lang w:val="en-US"/>
              </w:rPr>
              <w:t>Rosdahl</w:t>
            </w:r>
          </w:p>
        </w:tc>
        <w:tc>
          <w:tcPr>
            <w:tcW w:w="990" w:type="dxa"/>
            <w:shd w:val="clear" w:color="auto" w:fill="auto"/>
            <w:noWrap/>
          </w:tcPr>
          <w:p w14:paraId="4AC84BA8" w14:textId="16030603" w:rsidR="002B5818" w:rsidRPr="00DB656B" w:rsidRDefault="002B5818" w:rsidP="008E413B">
            <w:pPr>
              <w:rPr>
                <w:sz w:val="18"/>
                <w:szCs w:val="18"/>
                <w:lang w:val="en-US"/>
              </w:rPr>
            </w:pPr>
            <w:r>
              <w:rPr>
                <w:sz w:val="18"/>
                <w:szCs w:val="18"/>
                <w:lang w:val="en-US"/>
              </w:rPr>
              <w:t>Jon</w:t>
            </w:r>
          </w:p>
        </w:tc>
        <w:tc>
          <w:tcPr>
            <w:tcW w:w="2079" w:type="dxa"/>
            <w:shd w:val="clear" w:color="auto" w:fill="auto"/>
            <w:noWrap/>
          </w:tcPr>
          <w:p w14:paraId="010B5708" w14:textId="27D29E5A" w:rsidR="002B5818" w:rsidRPr="009C359D" w:rsidRDefault="002B5818" w:rsidP="008E413B">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2B169012" w14:textId="5611A142" w:rsidR="002B5818" w:rsidRPr="00DB656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BA1C4EE"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0C9AE4"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9EF669"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5FC040"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35F0585"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638C3B" w14:textId="77777777" w:rsidR="002B5818" w:rsidRPr="00DB656B"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078B8D" w14:textId="77777777" w:rsidR="002B5818" w:rsidRDefault="002B5818" w:rsidP="008E413B">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51816B13" w14:textId="77777777" w:rsidR="002B5818" w:rsidRDefault="002B5818" w:rsidP="008E413B">
            <w:pPr>
              <w:jc w:val="center"/>
              <w:rPr>
                <w:b/>
                <w:sz w:val="18"/>
                <w:szCs w:val="18"/>
                <w:lang w:val="en-US"/>
              </w:rPr>
            </w:pPr>
          </w:p>
        </w:tc>
      </w:tr>
      <w:tr w:rsidR="008E413B" w:rsidRPr="00DB656B" w14:paraId="14A84BE0" w14:textId="77777777" w:rsidTr="00416040">
        <w:tc>
          <w:tcPr>
            <w:tcW w:w="1350" w:type="dxa"/>
            <w:shd w:val="clear" w:color="auto" w:fill="auto"/>
            <w:noWrap/>
          </w:tcPr>
          <w:p w14:paraId="7A12AF0C" w14:textId="77777777" w:rsidR="008E413B" w:rsidRDefault="008E413B" w:rsidP="008E413B">
            <w:pPr>
              <w:rPr>
                <w:sz w:val="18"/>
                <w:szCs w:val="18"/>
                <w:lang w:val="en-US"/>
              </w:rPr>
            </w:pPr>
            <w:r>
              <w:rPr>
                <w:sz w:val="18"/>
                <w:szCs w:val="18"/>
                <w:lang w:val="en-US"/>
              </w:rPr>
              <w:t>Roy</w:t>
            </w:r>
          </w:p>
        </w:tc>
        <w:tc>
          <w:tcPr>
            <w:tcW w:w="990" w:type="dxa"/>
            <w:shd w:val="clear" w:color="auto" w:fill="auto"/>
            <w:noWrap/>
          </w:tcPr>
          <w:p w14:paraId="39D25B11" w14:textId="77777777" w:rsidR="008E413B" w:rsidRDefault="008E413B" w:rsidP="008E413B">
            <w:pPr>
              <w:rPr>
                <w:sz w:val="18"/>
                <w:szCs w:val="18"/>
                <w:lang w:val="en-US"/>
              </w:rPr>
            </w:pPr>
            <w:r>
              <w:rPr>
                <w:sz w:val="18"/>
                <w:szCs w:val="18"/>
                <w:lang w:val="en-US"/>
              </w:rPr>
              <w:t>Dick</w:t>
            </w:r>
          </w:p>
        </w:tc>
        <w:tc>
          <w:tcPr>
            <w:tcW w:w="2079" w:type="dxa"/>
            <w:shd w:val="clear" w:color="auto" w:fill="auto"/>
            <w:noWrap/>
          </w:tcPr>
          <w:p w14:paraId="55FC70D1" w14:textId="77777777" w:rsidR="008E413B" w:rsidRPr="009C359D" w:rsidRDefault="008E413B" w:rsidP="008E413B">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5080F35E" w14:textId="1E58D069" w:rsidR="008E413B" w:rsidRPr="00DB656B" w:rsidRDefault="008E413B" w:rsidP="008E413B">
            <w:pPr>
              <w:jc w:val="center"/>
              <w:rPr>
                <w:b/>
                <w:sz w:val="18"/>
                <w:szCs w:val="18"/>
                <w:lang w:val="en-US"/>
              </w:rPr>
            </w:pPr>
          </w:p>
        </w:tc>
        <w:tc>
          <w:tcPr>
            <w:tcW w:w="709" w:type="dxa"/>
            <w:tcBorders>
              <w:right w:val="single" w:sz="4" w:space="0" w:color="auto"/>
            </w:tcBorders>
            <w:vAlign w:val="center"/>
          </w:tcPr>
          <w:p w14:paraId="7E053722" w14:textId="0E085D82"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211953" w14:textId="56C77AD8"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D5564C" w14:textId="3C9C057F"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C96F3" w14:textId="78C84098"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17AD23" w14:textId="6F203E7B"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59EEC9" w14:textId="4309D890"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2A4B0B" w14:textId="6BC5EB18" w:rsidR="008E413B" w:rsidRDefault="008E413B" w:rsidP="008E413B">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C8DBD69" w14:textId="77615947" w:rsidR="008E413B" w:rsidRDefault="008E413B" w:rsidP="008E413B">
            <w:pPr>
              <w:jc w:val="center"/>
              <w:rPr>
                <w:b/>
                <w:sz w:val="18"/>
                <w:szCs w:val="18"/>
                <w:lang w:val="en-US"/>
              </w:rPr>
            </w:pPr>
            <w:r>
              <w:rPr>
                <w:b/>
                <w:sz w:val="18"/>
                <w:szCs w:val="18"/>
                <w:lang w:val="en-US"/>
              </w:rPr>
              <w:t>x</w:t>
            </w:r>
          </w:p>
        </w:tc>
      </w:tr>
      <w:tr w:rsidR="008E413B" w:rsidRPr="00DB656B" w14:paraId="22EAF0ED" w14:textId="77777777" w:rsidTr="00416040">
        <w:tc>
          <w:tcPr>
            <w:tcW w:w="1350" w:type="dxa"/>
            <w:shd w:val="clear" w:color="auto" w:fill="auto"/>
            <w:noWrap/>
          </w:tcPr>
          <w:p w14:paraId="1773850D" w14:textId="77777777" w:rsidR="008E413B" w:rsidRDefault="008E413B" w:rsidP="008E413B">
            <w:pPr>
              <w:rPr>
                <w:sz w:val="18"/>
                <w:szCs w:val="18"/>
                <w:lang w:val="en-US"/>
              </w:rPr>
            </w:pPr>
            <w:proofErr w:type="spellStart"/>
            <w:r>
              <w:rPr>
                <w:sz w:val="18"/>
                <w:szCs w:val="18"/>
                <w:lang w:val="en-US"/>
              </w:rPr>
              <w:t>Schiessl</w:t>
            </w:r>
            <w:proofErr w:type="spellEnd"/>
          </w:p>
        </w:tc>
        <w:tc>
          <w:tcPr>
            <w:tcW w:w="990" w:type="dxa"/>
            <w:shd w:val="clear" w:color="auto" w:fill="auto"/>
            <w:noWrap/>
          </w:tcPr>
          <w:p w14:paraId="45C411CC" w14:textId="77777777" w:rsidR="008E413B" w:rsidRPr="00D16A77" w:rsidRDefault="008E413B" w:rsidP="008E413B">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8E413B" w:rsidRPr="00D16A77" w:rsidRDefault="008E413B" w:rsidP="008E413B">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23E4221B" w14:textId="0EDF29EF" w:rsidR="008E413B" w:rsidRDefault="002B5818" w:rsidP="008E413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72566C0A"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3B526FFA"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CA0B02" w14:textId="330AF250"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56279306"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0592A08F" w:rsidR="008E413B" w:rsidRPr="00DB656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BDAEA50" w14:textId="066C9280" w:rsidR="008E413B" w:rsidRDefault="008E413B" w:rsidP="008E413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5116346D" w:rsidR="008E413B" w:rsidRPr="00DB656B" w:rsidRDefault="008E413B" w:rsidP="008E413B">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4977EDE" w14:textId="22F7D335" w:rsidR="008E413B" w:rsidRDefault="008E413B" w:rsidP="008E413B">
            <w:pPr>
              <w:jc w:val="center"/>
              <w:rPr>
                <w:rFonts w:eastAsia="Microsoft YaHei"/>
                <w:b/>
                <w:sz w:val="18"/>
                <w:szCs w:val="18"/>
                <w:lang w:val="en-US"/>
              </w:rPr>
            </w:pPr>
            <w:r>
              <w:rPr>
                <w:rFonts w:eastAsia="Microsoft YaHei"/>
                <w:b/>
                <w:sz w:val="18"/>
                <w:szCs w:val="18"/>
                <w:lang w:val="en-US"/>
              </w:rPr>
              <w:t>x</w:t>
            </w:r>
          </w:p>
        </w:tc>
      </w:tr>
      <w:tr w:rsidR="008E413B" w:rsidRPr="00DB656B" w14:paraId="446FA1FF" w14:textId="77777777" w:rsidTr="00416040">
        <w:tc>
          <w:tcPr>
            <w:tcW w:w="1350" w:type="dxa"/>
            <w:shd w:val="clear" w:color="auto" w:fill="auto"/>
            <w:noWrap/>
          </w:tcPr>
          <w:p w14:paraId="2A298B9E" w14:textId="020B9DD6" w:rsidR="008E413B" w:rsidRPr="00DB656B" w:rsidRDefault="002B5818" w:rsidP="008E413B">
            <w:pPr>
              <w:rPr>
                <w:sz w:val="18"/>
                <w:szCs w:val="18"/>
                <w:lang w:val="en-US"/>
              </w:rPr>
            </w:pPr>
            <w:r>
              <w:rPr>
                <w:sz w:val="18"/>
                <w:szCs w:val="18"/>
                <w:lang w:val="en-US"/>
              </w:rPr>
              <w:t>Ward</w:t>
            </w:r>
          </w:p>
        </w:tc>
        <w:tc>
          <w:tcPr>
            <w:tcW w:w="990" w:type="dxa"/>
            <w:shd w:val="clear" w:color="auto" w:fill="auto"/>
            <w:noWrap/>
          </w:tcPr>
          <w:p w14:paraId="16DDE5DF" w14:textId="4D8AFD19" w:rsidR="008E413B" w:rsidRPr="00DB656B" w:rsidRDefault="002B5818" w:rsidP="008E413B">
            <w:pPr>
              <w:rPr>
                <w:sz w:val="18"/>
                <w:szCs w:val="18"/>
                <w:lang w:val="en-US"/>
              </w:rPr>
            </w:pPr>
            <w:r>
              <w:rPr>
                <w:sz w:val="18"/>
                <w:szCs w:val="18"/>
                <w:lang w:val="en-US"/>
              </w:rPr>
              <w:t>Lisa</w:t>
            </w:r>
          </w:p>
        </w:tc>
        <w:tc>
          <w:tcPr>
            <w:tcW w:w="2079" w:type="dxa"/>
            <w:shd w:val="clear" w:color="auto" w:fill="auto"/>
            <w:noWrap/>
          </w:tcPr>
          <w:p w14:paraId="59C85BB3" w14:textId="77777777" w:rsidR="008E413B" w:rsidRPr="009C359D" w:rsidRDefault="008E413B" w:rsidP="008E413B">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7672CB00" w14:textId="225868AA" w:rsidR="008E413B"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2CE2AB33" w14:textId="186E6AE7" w:rsidR="008E413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CE8219" w14:textId="4C482437"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619FE6" w14:textId="151658DF" w:rsidR="008E413B" w:rsidRPr="00DB656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3FF179" w14:textId="155C1E35"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1FB4A0" w14:textId="09FF9DC4" w:rsidR="008E413B" w:rsidRPr="00DB656B" w:rsidRDefault="008E413B"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616021" w14:textId="2E5418C2" w:rsidR="008E413B" w:rsidRDefault="008E413B" w:rsidP="008E413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B18B29" w14:textId="6DA0A088" w:rsidR="008E413B" w:rsidRDefault="008E413B" w:rsidP="008E413B">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26346E13" w14:textId="498B23FE" w:rsidR="008E413B" w:rsidRPr="00DB656B" w:rsidRDefault="008E413B" w:rsidP="008E413B">
            <w:pPr>
              <w:jc w:val="center"/>
              <w:rPr>
                <w:b/>
                <w:sz w:val="18"/>
                <w:szCs w:val="18"/>
                <w:lang w:val="en-US"/>
              </w:rPr>
            </w:pPr>
          </w:p>
        </w:tc>
      </w:tr>
      <w:tr w:rsidR="002B5818" w:rsidRPr="00DB656B" w14:paraId="3758A66C" w14:textId="77777777" w:rsidTr="00416040">
        <w:tc>
          <w:tcPr>
            <w:tcW w:w="1350" w:type="dxa"/>
            <w:shd w:val="clear" w:color="auto" w:fill="auto"/>
            <w:noWrap/>
          </w:tcPr>
          <w:p w14:paraId="30BEC999" w14:textId="35A95D84" w:rsidR="002B5818" w:rsidRDefault="002B5818" w:rsidP="008E413B">
            <w:pPr>
              <w:rPr>
                <w:sz w:val="18"/>
                <w:szCs w:val="18"/>
                <w:lang w:val="en-US"/>
              </w:rPr>
            </w:pPr>
            <w:proofErr w:type="spellStart"/>
            <w:r>
              <w:rPr>
                <w:sz w:val="18"/>
                <w:szCs w:val="18"/>
                <w:lang w:val="en-US"/>
              </w:rPr>
              <w:t>Yucek</w:t>
            </w:r>
            <w:proofErr w:type="spellEnd"/>
          </w:p>
        </w:tc>
        <w:tc>
          <w:tcPr>
            <w:tcW w:w="990" w:type="dxa"/>
            <w:shd w:val="clear" w:color="auto" w:fill="auto"/>
            <w:noWrap/>
          </w:tcPr>
          <w:p w14:paraId="2248CA53" w14:textId="643AEEA0" w:rsidR="002B5818" w:rsidRDefault="002B5818" w:rsidP="008E413B">
            <w:pPr>
              <w:rPr>
                <w:sz w:val="18"/>
                <w:szCs w:val="18"/>
                <w:lang w:val="en-US"/>
              </w:rPr>
            </w:pPr>
            <w:proofErr w:type="spellStart"/>
            <w:r>
              <w:rPr>
                <w:sz w:val="18"/>
                <w:szCs w:val="18"/>
                <w:lang w:val="en-US"/>
              </w:rPr>
              <w:t>Tevfik</w:t>
            </w:r>
            <w:proofErr w:type="spellEnd"/>
          </w:p>
        </w:tc>
        <w:tc>
          <w:tcPr>
            <w:tcW w:w="2079" w:type="dxa"/>
            <w:shd w:val="clear" w:color="auto" w:fill="auto"/>
            <w:noWrap/>
          </w:tcPr>
          <w:p w14:paraId="5D86A087" w14:textId="5B3FFC30" w:rsidR="002B5818" w:rsidRPr="009C359D" w:rsidRDefault="002B5818" w:rsidP="008E413B">
            <w:pPr>
              <w:rPr>
                <w:bCs/>
                <w:sz w:val="18"/>
                <w:szCs w:val="18"/>
              </w:rPr>
            </w:pPr>
            <w:r>
              <w:rPr>
                <w:bCs/>
                <w:sz w:val="18"/>
                <w:szCs w:val="18"/>
              </w:rPr>
              <w:t>Qualcomm</w:t>
            </w:r>
          </w:p>
        </w:tc>
        <w:tc>
          <w:tcPr>
            <w:tcW w:w="709" w:type="dxa"/>
            <w:tcBorders>
              <w:right w:val="single" w:sz="4" w:space="0" w:color="auto"/>
            </w:tcBorders>
            <w:shd w:val="clear" w:color="auto" w:fill="auto"/>
            <w:vAlign w:val="center"/>
          </w:tcPr>
          <w:p w14:paraId="10C934BC" w14:textId="40BAB5B3" w:rsidR="002B5818" w:rsidRDefault="002B5818" w:rsidP="008E413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1F8D409"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EB188A"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9339D"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DDBA77"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475C6B" w14:textId="77777777" w:rsidR="002B5818" w:rsidRPr="00DB656B"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5B16915" w14:textId="77777777" w:rsidR="002B5818" w:rsidRDefault="002B5818" w:rsidP="008E413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2194057" w14:textId="77777777" w:rsidR="002B5818" w:rsidRDefault="002B5818" w:rsidP="008E413B">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DC63127" w14:textId="77777777" w:rsidR="002B5818" w:rsidRPr="00DB656B" w:rsidRDefault="002B5818" w:rsidP="008E413B">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09686AF9"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0109D3">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043B484E"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817A75">
        <w:rPr>
          <w:sz w:val="24"/>
          <w:szCs w:val="24"/>
          <w:lang w:val="en-US"/>
        </w:rPr>
        <w:t>8</w:t>
      </w:r>
      <w:r w:rsidR="008E413B">
        <w:rPr>
          <w:sz w:val="24"/>
          <w:szCs w:val="24"/>
          <w:lang w:val="en-US"/>
        </w:rPr>
        <w:t>3</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5D9BFCB2"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w:t>
      </w:r>
      <w:r w:rsidR="00817A75">
        <w:rPr>
          <w:sz w:val="24"/>
          <w:szCs w:val="24"/>
          <w:lang w:val="en-US"/>
        </w:rPr>
        <w:t>8</w:t>
      </w:r>
      <w:r w:rsidR="008E413B">
        <w:rPr>
          <w:sz w:val="24"/>
          <w:szCs w:val="24"/>
          <w:lang w:val="en-US"/>
        </w:rPr>
        <w:t>3</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5609F57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86B883E" w14:textId="77777777" w:rsidR="00817A75" w:rsidRPr="00817A75" w:rsidRDefault="00817A75" w:rsidP="00817A75">
      <w:pPr>
        <w:numPr>
          <w:ilvl w:val="2"/>
          <w:numId w:val="1"/>
        </w:numPr>
        <w:rPr>
          <w:sz w:val="24"/>
          <w:szCs w:val="24"/>
          <w:lang w:val="en-US"/>
        </w:rPr>
      </w:pPr>
      <w:r w:rsidRPr="00817A75">
        <w:rPr>
          <w:sz w:val="24"/>
          <w:szCs w:val="24"/>
          <w:lang w:val="en-US"/>
        </w:rPr>
        <w:t>EU Items</w:t>
      </w:r>
    </w:p>
    <w:p w14:paraId="5056AD8E" w14:textId="77777777" w:rsidR="00817A75" w:rsidRPr="00817A75" w:rsidRDefault="00817A75" w:rsidP="00817A75">
      <w:pPr>
        <w:numPr>
          <w:ilvl w:val="2"/>
          <w:numId w:val="1"/>
        </w:numPr>
        <w:rPr>
          <w:sz w:val="24"/>
          <w:szCs w:val="24"/>
          <w:lang w:val="en-US"/>
        </w:rPr>
      </w:pPr>
      <w:r w:rsidRPr="00817A75">
        <w:rPr>
          <w:sz w:val="24"/>
          <w:szCs w:val="24"/>
          <w:lang w:val="en-US"/>
        </w:rPr>
        <w:t>ITU-R Items</w:t>
      </w:r>
    </w:p>
    <w:p w14:paraId="2DAB6833" w14:textId="77777777" w:rsidR="00817A75" w:rsidRPr="00817A75" w:rsidRDefault="00817A75" w:rsidP="00817A75">
      <w:pPr>
        <w:numPr>
          <w:ilvl w:val="2"/>
          <w:numId w:val="1"/>
        </w:numPr>
        <w:rPr>
          <w:sz w:val="24"/>
          <w:szCs w:val="24"/>
          <w:lang w:val="en-US"/>
        </w:rPr>
      </w:pPr>
      <w:r w:rsidRPr="00817A75">
        <w:rPr>
          <w:sz w:val="24"/>
          <w:szCs w:val="24"/>
          <w:lang w:val="en-US"/>
        </w:rPr>
        <w:t>ACMA 5-year spectrum outlook</w:t>
      </w:r>
    </w:p>
    <w:p w14:paraId="23C93F07" w14:textId="5B61AC94" w:rsidR="00817A75" w:rsidRDefault="00817A75" w:rsidP="00817A75">
      <w:pPr>
        <w:numPr>
          <w:ilvl w:val="2"/>
          <w:numId w:val="1"/>
        </w:numPr>
        <w:rPr>
          <w:sz w:val="24"/>
          <w:szCs w:val="24"/>
          <w:lang w:val="en-US"/>
        </w:rPr>
      </w:pPr>
      <w:r w:rsidRPr="00817A75">
        <w:rPr>
          <w:sz w:val="24"/>
          <w:szCs w:val="24"/>
          <w:lang w:val="en-US"/>
        </w:rPr>
        <w:t>FCC FNPRM on 6 GHz</w:t>
      </w:r>
    </w:p>
    <w:p w14:paraId="2D1A8918" w14:textId="77777777" w:rsidR="00A90F7C" w:rsidRPr="00A90F7C" w:rsidRDefault="00A90F7C" w:rsidP="00A90F7C">
      <w:pPr>
        <w:numPr>
          <w:ilvl w:val="2"/>
          <w:numId w:val="1"/>
        </w:numPr>
        <w:rPr>
          <w:sz w:val="24"/>
          <w:szCs w:val="24"/>
          <w:lang w:val="en-US"/>
        </w:rPr>
      </w:pPr>
      <w:r w:rsidRPr="00A90F7C">
        <w:rPr>
          <w:sz w:val="24"/>
          <w:szCs w:val="24"/>
          <w:lang w:val="en-US"/>
        </w:rPr>
        <w:t>FCC R&amp;O 896/935 band</w:t>
      </w:r>
    </w:p>
    <w:p w14:paraId="7A83A27E" w14:textId="77777777" w:rsidR="00817A75" w:rsidRPr="00817A75" w:rsidRDefault="00817A75" w:rsidP="00817A75">
      <w:pPr>
        <w:numPr>
          <w:ilvl w:val="2"/>
          <w:numId w:val="1"/>
        </w:numPr>
        <w:rPr>
          <w:sz w:val="24"/>
          <w:szCs w:val="24"/>
          <w:lang w:val="en-US"/>
        </w:rPr>
      </w:pPr>
      <w:r w:rsidRPr="00817A75">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3FBAF8F1" w14:textId="77777777" w:rsidR="002A421D" w:rsidRPr="002A421D" w:rsidRDefault="002A421D" w:rsidP="002A421D">
      <w:pPr>
        <w:numPr>
          <w:ilvl w:val="2"/>
          <w:numId w:val="1"/>
        </w:numPr>
        <w:rPr>
          <w:sz w:val="24"/>
          <w:szCs w:val="24"/>
          <w:lang w:val="en-US"/>
        </w:rPr>
      </w:pPr>
      <w:r w:rsidRPr="002A421D">
        <w:rPr>
          <w:sz w:val="24"/>
          <w:szCs w:val="24"/>
          <w:lang w:val="en-US"/>
        </w:rPr>
        <w:t>ACMA FYSO contribution text for comments</w:t>
      </w:r>
    </w:p>
    <w:p w14:paraId="02ED0DF8" w14:textId="77777777" w:rsidR="002A421D" w:rsidRPr="002A421D" w:rsidRDefault="002A421D" w:rsidP="002A421D">
      <w:pPr>
        <w:numPr>
          <w:ilvl w:val="2"/>
          <w:numId w:val="1"/>
        </w:numPr>
        <w:rPr>
          <w:sz w:val="24"/>
          <w:szCs w:val="24"/>
          <w:lang w:val="en-US"/>
        </w:rPr>
      </w:pPr>
      <w:r w:rsidRPr="002A421D">
        <w:rPr>
          <w:sz w:val="24"/>
          <w:szCs w:val="24"/>
          <w:lang w:val="en-US"/>
        </w:rPr>
        <w:t>FCC FNPRM on 6 GHz, anything for IEEE 802</w:t>
      </w:r>
    </w:p>
    <w:p w14:paraId="5B3DA375" w14:textId="182045B7" w:rsidR="002A421D" w:rsidRPr="002A421D" w:rsidRDefault="002A421D" w:rsidP="002A421D">
      <w:pPr>
        <w:numPr>
          <w:ilvl w:val="2"/>
          <w:numId w:val="1"/>
        </w:numPr>
        <w:rPr>
          <w:sz w:val="24"/>
          <w:szCs w:val="24"/>
          <w:lang w:val="en-US"/>
        </w:rPr>
      </w:pPr>
      <w:r w:rsidRPr="002A421D">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0109D3"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0109D3">
        <w:rPr>
          <w:bCs/>
          <w:sz w:val="24"/>
          <w:szCs w:val="24"/>
          <w:lang w:val="en-US"/>
        </w:rPr>
        <w:t>To approve the agenda as presented on previous slide</w:t>
      </w:r>
    </w:p>
    <w:p w14:paraId="620796A8" w14:textId="700876F3" w:rsidR="004B3D6D" w:rsidRPr="000109D3" w:rsidRDefault="00705233" w:rsidP="004B3D6D">
      <w:pPr>
        <w:ind w:left="720" w:firstLine="720"/>
        <w:rPr>
          <w:bCs/>
          <w:sz w:val="24"/>
          <w:szCs w:val="24"/>
          <w:lang w:val="en-US"/>
        </w:rPr>
      </w:pPr>
      <w:r w:rsidRPr="000109D3">
        <w:rPr>
          <w:bCs/>
          <w:sz w:val="24"/>
          <w:szCs w:val="24"/>
          <w:lang w:val="en-US"/>
        </w:rPr>
        <w:t xml:space="preserve">Moved </w:t>
      </w:r>
      <w:proofErr w:type="gramStart"/>
      <w:r w:rsidRPr="000109D3">
        <w:rPr>
          <w:bCs/>
          <w:sz w:val="24"/>
          <w:szCs w:val="24"/>
          <w:lang w:val="en-US"/>
        </w:rPr>
        <w:t>by</w:t>
      </w:r>
      <w:r w:rsidR="00FA63AE" w:rsidRPr="000109D3">
        <w:rPr>
          <w:bCs/>
          <w:sz w:val="24"/>
          <w:szCs w:val="24"/>
          <w:lang w:val="en-US"/>
        </w:rPr>
        <w:t>:</w:t>
      </w:r>
      <w:proofErr w:type="gramEnd"/>
      <w:r w:rsidR="00FA63AE" w:rsidRPr="000109D3">
        <w:rPr>
          <w:bCs/>
          <w:sz w:val="24"/>
          <w:szCs w:val="24"/>
          <w:lang w:val="en-US"/>
        </w:rPr>
        <w:t xml:space="preserve"> </w:t>
      </w:r>
      <w:r w:rsidR="00FA63AE" w:rsidRPr="000109D3">
        <w:rPr>
          <w:bCs/>
          <w:sz w:val="24"/>
          <w:szCs w:val="24"/>
          <w:lang w:val="en-US"/>
        </w:rPr>
        <w:tab/>
      </w:r>
      <w:r w:rsidR="00186AD7" w:rsidRPr="000109D3">
        <w:rPr>
          <w:bCs/>
          <w:sz w:val="24"/>
          <w:szCs w:val="24"/>
          <w:lang w:val="en-US"/>
        </w:rPr>
        <w:t>Stuart Kerry (Ruckus/CommScope)</w:t>
      </w:r>
    </w:p>
    <w:p w14:paraId="09011D71" w14:textId="765FF002" w:rsidR="00FA63AE" w:rsidRPr="000109D3" w:rsidRDefault="00287544" w:rsidP="00116579">
      <w:pPr>
        <w:ind w:left="720" w:firstLine="720"/>
        <w:rPr>
          <w:bCs/>
          <w:sz w:val="24"/>
          <w:szCs w:val="24"/>
          <w:lang w:val="en-US"/>
        </w:rPr>
      </w:pPr>
      <w:r w:rsidRPr="000109D3">
        <w:rPr>
          <w:bCs/>
          <w:sz w:val="24"/>
          <w:szCs w:val="24"/>
          <w:lang w:val="en-US"/>
        </w:rPr>
        <w:t xml:space="preserve">Seconded </w:t>
      </w:r>
      <w:proofErr w:type="gramStart"/>
      <w:r w:rsidRPr="000109D3">
        <w:rPr>
          <w:bCs/>
          <w:sz w:val="24"/>
          <w:szCs w:val="24"/>
          <w:lang w:val="en-US"/>
        </w:rPr>
        <w:t>by</w:t>
      </w:r>
      <w:r w:rsidR="008E43A2" w:rsidRPr="000109D3">
        <w:rPr>
          <w:bCs/>
          <w:sz w:val="24"/>
          <w:szCs w:val="24"/>
          <w:lang w:val="en-US"/>
        </w:rPr>
        <w:t>:</w:t>
      </w:r>
      <w:proofErr w:type="gramEnd"/>
      <w:r w:rsidR="00813FEA" w:rsidRPr="000109D3">
        <w:rPr>
          <w:bCs/>
          <w:sz w:val="24"/>
          <w:szCs w:val="24"/>
          <w:lang w:val="en-US"/>
        </w:rPr>
        <w:t xml:space="preserve"> </w:t>
      </w:r>
      <w:r w:rsidR="00E65C74" w:rsidRPr="000109D3">
        <w:rPr>
          <w:bCs/>
          <w:sz w:val="24"/>
          <w:szCs w:val="24"/>
          <w:lang w:val="en-US"/>
        </w:rPr>
        <w:t xml:space="preserve"> </w:t>
      </w:r>
      <w:r w:rsidR="000109D3" w:rsidRPr="000109D3">
        <w:rPr>
          <w:bCs/>
          <w:sz w:val="24"/>
          <w:szCs w:val="24"/>
          <w:lang w:val="en-US"/>
        </w:rPr>
        <w:t xml:space="preserve">Tim Harrington (UWB Alliance) </w:t>
      </w:r>
      <w:r w:rsidR="002F7FC4" w:rsidRPr="000109D3">
        <w:rPr>
          <w:bCs/>
          <w:sz w:val="24"/>
          <w:szCs w:val="24"/>
          <w:lang w:val="en-US"/>
        </w:rPr>
        <w:t xml:space="preserve"> </w:t>
      </w:r>
    </w:p>
    <w:p w14:paraId="704212A6" w14:textId="63BC4F2C" w:rsidR="00287544" w:rsidRPr="000109D3" w:rsidRDefault="00E0280C" w:rsidP="00116579">
      <w:pPr>
        <w:ind w:left="1440"/>
        <w:contextualSpacing/>
        <w:rPr>
          <w:sz w:val="24"/>
          <w:szCs w:val="24"/>
          <w:lang w:val="en-US"/>
        </w:rPr>
      </w:pPr>
      <w:r w:rsidRPr="000109D3">
        <w:rPr>
          <w:bCs/>
          <w:sz w:val="24"/>
          <w:szCs w:val="24"/>
          <w:lang w:val="en-US"/>
        </w:rPr>
        <w:t>D</w:t>
      </w:r>
      <w:r w:rsidR="00840CAC" w:rsidRPr="000109D3">
        <w:rPr>
          <w:bCs/>
          <w:sz w:val="24"/>
          <w:szCs w:val="24"/>
          <w:lang w:val="en-US"/>
        </w:rPr>
        <w:t>iscussion</w:t>
      </w:r>
      <w:r w:rsidRPr="000109D3">
        <w:rPr>
          <w:bCs/>
          <w:sz w:val="24"/>
          <w:szCs w:val="24"/>
          <w:lang w:val="en-US"/>
        </w:rPr>
        <w:t xml:space="preserve">? </w:t>
      </w:r>
      <w:r w:rsidR="00D3715A" w:rsidRPr="000109D3">
        <w:rPr>
          <w:bCs/>
          <w:sz w:val="24"/>
          <w:szCs w:val="24"/>
          <w:lang w:val="en-US"/>
        </w:rPr>
        <w:tab/>
      </w:r>
      <w:r w:rsidRPr="000109D3">
        <w:rPr>
          <w:bCs/>
          <w:sz w:val="24"/>
          <w:szCs w:val="24"/>
          <w:lang w:val="en-US"/>
        </w:rPr>
        <w:t>No</w:t>
      </w:r>
      <w:r w:rsidR="00CF2042" w:rsidRPr="000109D3">
        <w:rPr>
          <w:bCs/>
          <w:sz w:val="24"/>
          <w:szCs w:val="24"/>
          <w:lang w:val="en-US"/>
        </w:rPr>
        <w:t>ne</w:t>
      </w:r>
    </w:p>
    <w:p w14:paraId="31D26484" w14:textId="1BD0638A" w:rsidR="00287544" w:rsidRPr="000109D3" w:rsidRDefault="00287544" w:rsidP="00116579">
      <w:pPr>
        <w:ind w:left="720" w:firstLine="720"/>
        <w:contextualSpacing/>
        <w:rPr>
          <w:sz w:val="24"/>
          <w:szCs w:val="24"/>
          <w:lang w:val="en-US"/>
        </w:rPr>
      </w:pPr>
      <w:r w:rsidRPr="000109D3">
        <w:rPr>
          <w:bCs/>
          <w:sz w:val="24"/>
          <w:szCs w:val="24"/>
          <w:lang w:val="en-US"/>
        </w:rPr>
        <w:t xml:space="preserve">Vote:  </w:t>
      </w:r>
      <w:r w:rsidR="0047037D" w:rsidRPr="000109D3">
        <w:rPr>
          <w:sz w:val="24"/>
          <w:szCs w:val="24"/>
          <w:lang w:val="en-US"/>
        </w:rPr>
        <w:t>Approved by unanimous consen</w:t>
      </w:r>
      <w:r w:rsidRPr="000109D3">
        <w:rPr>
          <w:bCs/>
          <w:sz w:val="24"/>
          <w:szCs w:val="24"/>
          <w:lang w:val="en-US"/>
        </w:rPr>
        <w:t>t</w:t>
      </w:r>
    </w:p>
    <w:p w14:paraId="17BE4150" w14:textId="677FF985" w:rsidR="00821FDF" w:rsidRPr="00A90F7C" w:rsidRDefault="00A02A8A" w:rsidP="00A90F7C">
      <w:pPr>
        <w:numPr>
          <w:ilvl w:val="1"/>
          <w:numId w:val="1"/>
        </w:numPr>
        <w:rPr>
          <w:sz w:val="24"/>
          <w:szCs w:val="24"/>
          <w:lang w:val="en-US"/>
        </w:rPr>
      </w:pPr>
      <w:r w:rsidRPr="00821FDF">
        <w:rPr>
          <w:b/>
          <w:bCs/>
          <w:sz w:val="24"/>
          <w:szCs w:val="24"/>
          <w:u w:val="single"/>
        </w:rPr>
        <w:t>Motion:</w:t>
      </w:r>
      <w:r w:rsidRPr="00821FDF">
        <w:rPr>
          <w:sz w:val="24"/>
          <w:szCs w:val="24"/>
          <w:u w:val="single"/>
        </w:rPr>
        <w:t xml:space="preserve"> </w:t>
      </w:r>
      <w:r w:rsidR="00A90F7C" w:rsidRPr="00A90F7C">
        <w:rPr>
          <w:sz w:val="24"/>
          <w:szCs w:val="24"/>
        </w:rPr>
        <w:t xml:space="preserve">To approve the minutes from the IEEE 802.18 Teleconference 14 May 2020 in document  </w:t>
      </w:r>
      <w:hyperlink r:id="rId8" w:history="1">
        <w:r w:rsidR="00A90F7C" w:rsidRPr="00A90F7C">
          <w:rPr>
            <w:rStyle w:val="Hyperlink"/>
            <w:sz w:val="24"/>
            <w:szCs w:val="24"/>
          </w:rPr>
          <w:t>https://mentor.ieee.org/802.18/dcn/20/18-20-0081-00-0000-minutes-14may20-rrtag-teleconference.docx</w:t>
        </w:r>
      </w:hyperlink>
      <w:r w:rsidR="00A90F7C" w:rsidRPr="00A90F7C">
        <w:rPr>
          <w:sz w:val="24"/>
          <w:szCs w:val="24"/>
          <w:lang w:val="en-US"/>
        </w:rPr>
        <w:t xml:space="preserve"> 15-May-2020 10:39:36 ET, with editorial privilege for the 802.18 chair.</w:t>
      </w:r>
    </w:p>
    <w:p w14:paraId="0AFAD375" w14:textId="74A9235B" w:rsidR="00F97AE0" w:rsidRPr="000109D3" w:rsidRDefault="00F15978" w:rsidP="00821FDF">
      <w:pPr>
        <w:ind w:left="1080" w:firstLine="360"/>
        <w:rPr>
          <w:bCs/>
          <w:sz w:val="24"/>
          <w:szCs w:val="24"/>
          <w:lang w:val="en-US"/>
        </w:rPr>
      </w:pPr>
      <w:r w:rsidRPr="009B4E29">
        <w:rPr>
          <w:bCs/>
          <w:sz w:val="24"/>
          <w:szCs w:val="24"/>
          <w:lang w:val="en-US"/>
        </w:rPr>
        <w:t xml:space="preserve">Moved </w:t>
      </w:r>
      <w:proofErr w:type="gramStart"/>
      <w:r w:rsidRPr="009B4E29">
        <w:rPr>
          <w:bCs/>
          <w:sz w:val="24"/>
          <w:szCs w:val="24"/>
          <w:lang w:val="en-US"/>
        </w:rPr>
        <w:t>by:</w:t>
      </w:r>
      <w:proofErr w:type="gramEnd"/>
      <w:r w:rsidRPr="009B4E29">
        <w:rPr>
          <w:bCs/>
          <w:sz w:val="24"/>
          <w:szCs w:val="24"/>
          <w:lang w:val="en-US"/>
        </w:rPr>
        <w:t xml:space="preserve"> </w:t>
      </w:r>
      <w:r w:rsidRPr="009B4E29">
        <w:rPr>
          <w:bCs/>
          <w:sz w:val="24"/>
          <w:szCs w:val="24"/>
          <w:lang w:val="en-US"/>
        </w:rPr>
        <w:tab/>
      </w:r>
      <w:r w:rsidR="00F97AE0" w:rsidRPr="000109D3">
        <w:rPr>
          <w:bCs/>
          <w:sz w:val="24"/>
          <w:szCs w:val="24"/>
          <w:lang w:val="en-US"/>
        </w:rPr>
        <w:t xml:space="preserve">Vijay Auluck (Self) </w:t>
      </w:r>
    </w:p>
    <w:p w14:paraId="5ABED0F6" w14:textId="5F937C15" w:rsidR="008A38D8" w:rsidRPr="000109D3" w:rsidRDefault="00F15978" w:rsidP="00F97AE0">
      <w:pPr>
        <w:ind w:left="1440"/>
        <w:rPr>
          <w:bCs/>
          <w:sz w:val="24"/>
          <w:szCs w:val="24"/>
          <w:lang w:val="en-US"/>
        </w:rPr>
      </w:pPr>
      <w:r w:rsidRPr="000109D3">
        <w:rPr>
          <w:bCs/>
          <w:sz w:val="24"/>
          <w:szCs w:val="24"/>
          <w:lang w:val="en-US"/>
        </w:rPr>
        <w:t xml:space="preserve">Seconded </w:t>
      </w:r>
      <w:proofErr w:type="gramStart"/>
      <w:r w:rsidRPr="000109D3">
        <w:rPr>
          <w:bCs/>
          <w:sz w:val="24"/>
          <w:szCs w:val="24"/>
          <w:lang w:val="en-US"/>
        </w:rPr>
        <w:t>by:</w:t>
      </w:r>
      <w:proofErr w:type="gramEnd"/>
      <w:r w:rsidRPr="000109D3">
        <w:rPr>
          <w:bCs/>
          <w:sz w:val="24"/>
          <w:szCs w:val="24"/>
          <w:lang w:val="en-US"/>
        </w:rPr>
        <w:tab/>
      </w:r>
      <w:r w:rsidR="009B4E29" w:rsidRPr="000109D3">
        <w:rPr>
          <w:bCs/>
          <w:sz w:val="24"/>
          <w:szCs w:val="24"/>
          <w:lang w:val="en-US"/>
        </w:rPr>
        <w:t>Stuart Kerry (Ruckus/CommScope)</w:t>
      </w:r>
    </w:p>
    <w:p w14:paraId="314971EF" w14:textId="77777777" w:rsidR="00F15978" w:rsidRPr="000109D3" w:rsidRDefault="00F15978" w:rsidP="00F15978">
      <w:pPr>
        <w:ind w:left="1440"/>
        <w:contextualSpacing/>
        <w:rPr>
          <w:sz w:val="24"/>
          <w:szCs w:val="24"/>
          <w:lang w:val="en-US"/>
        </w:rPr>
      </w:pPr>
      <w:r w:rsidRPr="000109D3">
        <w:rPr>
          <w:bCs/>
          <w:sz w:val="24"/>
          <w:szCs w:val="24"/>
          <w:lang w:val="en-US"/>
        </w:rPr>
        <w:t xml:space="preserve">Discussion? </w:t>
      </w:r>
      <w:r w:rsidRPr="000109D3">
        <w:rPr>
          <w:bCs/>
          <w:sz w:val="24"/>
          <w:szCs w:val="24"/>
          <w:lang w:val="en-US"/>
        </w:rPr>
        <w:tab/>
        <w:t>None</w:t>
      </w:r>
    </w:p>
    <w:p w14:paraId="69A4B843" w14:textId="6329D1EA" w:rsidR="00F15978" w:rsidRPr="000109D3" w:rsidRDefault="00F15978" w:rsidP="00F15978">
      <w:pPr>
        <w:ind w:left="1440"/>
        <w:contextualSpacing/>
        <w:rPr>
          <w:bCs/>
          <w:sz w:val="24"/>
          <w:szCs w:val="24"/>
          <w:lang w:val="en-US"/>
        </w:rPr>
      </w:pPr>
      <w:r w:rsidRPr="000109D3">
        <w:rPr>
          <w:bCs/>
          <w:sz w:val="24"/>
          <w:szCs w:val="24"/>
          <w:lang w:val="en-US"/>
        </w:rPr>
        <w:t xml:space="preserve">Vote:  </w:t>
      </w:r>
      <w:r w:rsidRPr="000109D3">
        <w:rPr>
          <w:sz w:val="24"/>
          <w:szCs w:val="24"/>
          <w:lang w:val="en-US"/>
        </w:rPr>
        <w:t>Approved by unanimous consen</w:t>
      </w:r>
      <w:r w:rsidRPr="000109D3">
        <w:rPr>
          <w:bCs/>
          <w:sz w:val="24"/>
          <w:szCs w:val="24"/>
          <w:lang w:val="en-US"/>
        </w:rPr>
        <w:t>t</w:t>
      </w:r>
    </w:p>
    <w:p w14:paraId="40192D09" w14:textId="77777777" w:rsidR="002A421D" w:rsidRPr="000109D3" w:rsidRDefault="002A421D" w:rsidP="004A3928">
      <w:pPr>
        <w:contextualSpacing/>
        <w:rPr>
          <w:sz w:val="24"/>
          <w:szCs w:val="24"/>
          <w:lang w:val="en-US"/>
        </w:rPr>
      </w:pPr>
    </w:p>
    <w:p w14:paraId="3161790C" w14:textId="6970004A" w:rsidR="00F13B2F" w:rsidRPr="000109D3" w:rsidRDefault="00F13B2F" w:rsidP="00F13B2F">
      <w:pPr>
        <w:numPr>
          <w:ilvl w:val="0"/>
          <w:numId w:val="1"/>
        </w:numPr>
        <w:contextualSpacing/>
        <w:rPr>
          <w:b/>
          <w:bCs/>
          <w:sz w:val="24"/>
          <w:szCs w:val="24"/>
          <w:lang w:val="en-US"/>
        </w:rPr>
      </w:pPr>
      <w:r w:rsidRPr="000109D3">
        <w:rPr>
          <w:sz w:val="24"/>
          <w:szCs w:val="24"/>
          <w:lang w:val="en-US"/>
        </w:rPr>
        <w:t>Chair presents slides 9-10,</w:t>
      </w:r>
      <w:r w:rsidRPr="000109D3">
        <w:rPr>
          <w:b/>
          <w:bCs/>
          <w:sz w:val="24"/>
          <w:szCs w:val="24"/>
          <w:lang w:val="en-US"/>
        </w:rPr>
        <w:t xml:space="preserve"> EU items to share</w:t>
      </w:r>
    </w:p>
    <w:p w14:paraId="2D24F487" w14:textId="77777777" w:rsidR="002F4909" w:rsidRPr="002F4909" w:rsidRDefault="002F4909" w:rsidP="002F4909">
      <w:pPr>
        <w:contextualSpacing/>
        <w:rPr>
          <w:bCs/>
          <w:sz w:val="24"/>
          <w:szCs w:val="24"/>
          <w:lang w:val="en-US"/>
        </w:rPr>
      </w:pPr>
    </w:p>
    <w:p w14:paraId="73D223CD" w14:textId="77777777" w:rsidR="000109D3" w:rsidRDefault="002F4909" w:rsidP="000109D3">
      <w:pPr>
        <w:numPr>
          <w:ilvl w:val="1"/>
          <w:numId w:val="1"/>
        </w:numPr>
        <w:contextualSpacing/>
        <w:rPr>
          <w:bCs/>
          <w:sz w:val="24"/>
          <w:szCs w:val="24"/>
          <w:lang w:val="en-US"/>
        </w:rPr>
      </w:pPr>
      <w:r w:rsidRPr="002F4909">
        <w:rPr>
          <w:b/>
          <w:bCs/>
          <w:sz w:val="24"/>
          <w:szCs w:val="24"/>
          <w:lang w:val="en-US"/>
        </w:rPr>
        <w:t xml:space="preserve">CEPT – ECC </w:t>
      </w:r>
      <w:hyperlink r:id="rId9" w:history="1">
        <w:r w:rsidRPr="002F4909">
          <w:rPr>
            <w:rStyle w:val="Hyperlink"/>
            <w:bCs/>
            <w:sz w:val="24"/>
            <w:szCs w:val="24"/>
            <w:lang w:val="en-US"/>
          </w:rPr>
          <w:t>&lt;FM57&gt;</w:t>
        </w:r>
      </w:hyperlink>
      <w:r w:rsidRPr="002F4909">
        <w:rPr>
          <w:bCs/>
          <w:sz w:val="24"/>
          <w:szCs w:val="24"/>
          <w:lang w:val="en-US"/>
        </w:rPr>
        <w:t xml:space="preserve">  </w:t>
      </w:r>
      <w:r w:rsidRPr="002F4909">
        <w:rPr>
          <w:b/>
          <w:bCs/>
          <w:sz w:val="24"/>
          <w:szCs w:val="24"/>
          <w:lang w:val="en-US"/>
        </w:rPr>
        <w:t>next meeting #10, 12-15May20, online only</w:t>
      </w:r>
    </w:p>
    <w:p w14:paraId="799F800E" w14:textId="31004E8C" w:rsidR="000109D3" w:rsidRPr="000109D3" w:rsidRDefault="000109D3" w:rsidP="000109D3">
      <w:pPr>
        <w:numPr>
          <w:ilvl w:val="2"/>
          <w:numId w:val="1"/>
        </w:numPr>
        <w:contextualSpacing/>
        <w:rPr>
          <w:bCs/>
          <w:sz w:val="24"/>
          <w:szCs w:val="24"/>
          <w:lang w:val="en-US"/>
        </w:rPr>
      </w:pPr>
      <w:r w:rsidRPr="000109D3">
        <w:rPr>
          <w:bCs/>
          <w:sz w:val="24"/>
          <w:szCs w:val="24"/>
          <w:lang w:val="en-US"/>
        </w:rPr>
        <w:t xml:space="preserve">Had to add another day to draft ECC Decision for WAS/RLAN in 6GHz. </w:t>
      </w:r>
    </w:p>
    <w:p w14:paraId="77009F34" w14:textId="68CB85BB" w:rsidR="000109D3" w:rsidRPr="000109D3" w:rsidRDefault="000109D3" w:rsidP="000109D3">
      <w:pPr>
        <w:numPr>
          <w:ilvl w:val="2"/>
          <w:numId w:val="1"/>
        </w:numPr>
        <w:contextualSpacing/>
        <w:rPr>
          <w:bCs/>
          <w:sz w:val="24"/>
          <w:szCs w:val="24"/>
          <w:lang w:val="en-US"/>
        </w:rPr>
      </w:pPr>
      <w:r w:rsidRPr="000109D3">
        <w:rPr>
          <w:bCs/>
          <w:sz w:val="24"/>
          <w:szCs w:val="24"/>
          <w:lang w:val="en-US"/>
        </w:rPr>
        <w:t xml:space="preserve">Completed a draft of Report B with:  </w:t>
      </w:r>
    </w:p>
    <w:p w14:paraId="6DE8937C" w14:textId="77777777" w:rsidR="000109D3" w:rsidRPr="000109D3" w:rsidRDefault="000109D3" w:rsidP="000109D3">
      <w:pPr>
        <w:numPr>
          <w:ilvl w:val="2"/>
          <w:numId w:val="1"/>
        </w:numPr>
        <w:contextualSpacing/>
        <w:rPr>
          <w:bCs/>
          <w:sz w:val="24"/>
          <w:szCs w:val="24"/>
          <w:lang w:val="en-US"/>
        </w:rPr>
      </w:pPr>
      <w:r w:rsidRPr="000109D3">
        <w:rPr>
          <w:bCs/>
          <w:sz w:val="24"/>
          <w:szCs w:val="24"/>
          <w:lang w:val="en-US"/>
        </w:rPr>
        <w:t xml:space="preserve">For LPI-indoor use only, to 200mW will start at 5945MHz with Stage 1 devices having Country Determination Capability (CDC).  Some countries will require Stage 2 devices to interact with a database before operating, which will set frequency range allowed.  Low end OOBE is yet to be set, -15/-36 dBm/MHz to be considered. </w:t>
      </w:r>
    </w:p>
    <w:p w14:paraId="0E6EF728" w14:textId="77777777" w:rsidR="000109D3" w:rsidRPr="000109D3" w:rsidRDefault="000109D3" w:rsidP="000109D3">
      <w:pPr>
        <w:numPr>
          <w:ilvl w:val="2"/>
          <w:numId w:val="1"/>
        </w:numPr>
        <w:contextualSpacing/>
        <w:rPr>
          <w:bCs/>
          <w:sz w:val="24"/>
          <w:szCs w:val="24"/>
          <w:lang w:val="en-US"/>
        </w:rPr>
      </w:pPr>
      <w:r w:rsidRPr="000109D3">
        <w:rPr>
          <w:bCs/>
          <w:sz w:val="24"/>
          <w:szCs w:val="24"/>
          <w:lang w:val="en-US"/>
        </w:rPr>
        <w:t>For VLP handheld use only, to 25mW. OOBE at low end set to-30dB/</w:t>
      </w:r>
      <w:proofErr w:type="spellStart"/>
      <w:r w:rsidRPr="000109D3">
        <w:rPr>
          <w:bCs/>
          <w:sz w:val="24"/>
          <w:szCs w:val="24"/>
          <w:lang w:val="en-US"/>
        </w:rPr>
        <w:t>MHz.</w:t>
      </w:r>
      <w:proofErr w:type="spellEnd"/>
      <w:r w:rsidRPr="000109D3">
        <w:rPr>
          <w:bCs/>
          <w:sz w:val="24"/>
          <w:szCs w:val="24"/>
          <w:lang w:val="en-US"/>
        </w:rPr>
        <w:t xml:space="preserve">  Category A devices start at 6025 MHz w/o CDC. Category B devices have CDC and can start at 5945 MHz in countries that permit.</w:t>
      </w:r>
    </w:p>
    <w:p w14:paraId="520C7DCA" w14:textId="77777777" w:rsidR="000109D3" w:rsidRPr="000109D3" w:rsidRDefault="000109D3" w:rsidP="000109D3">
      <w:pPr>
        <w:numPr>
          <w:ilvl w:val="2"/>
          <w:numId w:val="1"/>
        </w:numPr>
        <w:contextualSpacing/>
        <w:rPr>
          <w:bCs/>
          <w:sz w:val="24"/>
          <w:szCs w:val="24"/>
          <w:lang w:val="en-US"/>
        </w:rPr>
      </w:pPr>
      <w:r w:rsidRPr="000109D3">
        <w:rPr>
          <w:bCs/>
          <w:sz w:val="24"/>
          <w:szCs w:val="24"/>
          <w:lang w:val="en-US"/>
        </w:rPr>
        <w:lastRenderedPageBreak/>
        <w:t>What about 5925-5945MHz? OOBE starts at 5935 MHz, with a guard band from 5935-5945MHz</w:t>
      </w:r>
    </w:p>
    <w:p w14:paraId="04F6B99D" w14:textId="77777777" w:rsidR="001C0BDA" w:rsidRPr="00301191" w:rsidRDefault="001C0BDA" w:rsidP="00301191">
      <w:pPr>
        <w:contextualSpacing/>
        <w:rPr>
          <w:sz w:val="24"/>
          <w:szCs w:val="24"/>
          <w:lang w:val="en-US"/>
        </w:rPr>
      </w:pPr>
    </w:p>
    <w:p w14:paraId="4F2E65BD" w14:textId="77777777" w:rsidR="00EC0B7A" w:rsidRPr="008A38D8" w:rsidRDefault="00F13B2F" w:rsidP="00F13B2F">
      <w:pPr>
        <w:numPr>
          <w:ilvl w:val="0"/>
          <w:numId w:val="1"/>
        </w:numPr>
        <w:contextualSpacing/>
        <w:rPr>
          <w:b/>
          <w:bCs/>
          <w:sz w:val="24"/>
          <w:szCs w:val="24"/>
          <w:lang w:val="en-US"/>
        </w:rPr>
      </w:pPr>
      <w:r w:rsidRPr="000109D3">
        <w:rPr>
          <w:sz w:val="24"/>
          <w:szCs w:val="24"/>
          <w:lang w:val="en-US"/>
        </w:rPr>
        <w:t>Chair presents slide</w:t>
      </w:r>
      <w:r w:rsidR="00EC0B7A" w:rsidRPr="000109D3">
        <w:rPr>
          <w:sz w:val="24"/>
          <w:szCs w:val="24"/>
          <w:lang w:val="en-US"/>
        </w:rPr>
        <w:t>1</w:t>
      </w:r>
      <w:r w:rsidRPr="000109D3">
        <w:rPr>
          <w:sz w:val="24"/>
          <w:szCs w:val="24"/>
          <w:lang w:val="en-US"/>
        </w:rPr>
        <w:t xml:space="preserve"> </w:t>
      </w:r>
      <w:r w:rsidR="00EC0B7A" w:rsidRPr="000109D3">
        <w:rPr>
          <w:sz w:val="24"/>
          <w:szCs w:val="24"/>
          <w:lang w:val="en-US"/>
        </w:rPr>
        <w:t>11</w:t>
      </w:r>
      <w:r w:rsidRPr="000109D3">
        <w:rPr>
          <w:sz w:val="24"/>
          <w:szCs w:val="24"/>
          <w:lang w:val="en-US"/>
        </w:rPr>
        <w:t>,</w:t>
      </w:r>
      <w:r w:rsidRPr="008A38D8">
        <w:rPr>
          <w:b/>
          <w:bCs/>
          <w:sz w:val="24"/>
          <w:szCs w:val="24"/>
          <w:lang w:val="en-US"/>
        </w:rPr>
        <w:t xml:space="preserve"> </w:t>
      </w:r>
      <w:r w:rsidR="00EC0B7A" w:rsidRPr="008A38D8">
        <w:rPr>
          <w:b/>
          <w:bCs/>
          <w:sz w:val="24"/>
          <w:szCs w:val="24"/>
          <w:lang w:val="en-US"/>
        </w:rPr>
        <w:t>ITU-R items to share</w:t>
      </w:r>
    </w:p>
    <w:p w14:paraId="63CEDE20" w14:textId="68C45E97" w:rsidR="002A421D" w:rsidRPr="000109D3" w:rsidRDefault="008E413B" w:rsidP="00607B16">
      <w:pPr>
        <w:numPr>
          <w:ilvl w:val="1"/>
          <w:numId w:val="1"/>
        </w:numPr>
        <w:contextualSpacing/>
        <w:outlineLvl w:val="4"/>
        <w:rPr>
          <w:sz w:val="24"/>
          <w:szCs w:val="24"/>
          <w:lang w:val="en-US"/>
        </w:rPr>
      </w:pPr>
      <w:r w:rsidRPr="000109D3">
        <w:rPr>
          <w:sz w:val="24"/>
          <w:szCs w:val="24"/>
          <w:lang w:val="en-US"/>
        </w:rPr>
        <w:t xml:space="preserve"> </w:t>
      </w:r>
      <w:r w:rsidR="00FD59B0" w:rsidRPr="000109D3">
        <w:rPr>
          <w:sz w:val="24"/>
          <w:szCs w:val="24"/>
        </w:rPr>
        <w:t>nothing to share today</w:t>
      </w:r>
    </w:p>
    <w:p w14:paraId="62D22ED0" w14:textId="77777777" w:rsidR="00646FF3" w:rsidRPr="002A421D" w:rsidRDefault="00646FF3" w:rsidP="00646FF3">
      <w:pPr>
        <w:rPr>
          <w:sz w:val="24"/>
          <w:szCs w:val="24"/>
          <w:lang w:val="en-US"/>
        </w:rPr>
      </w:pPr>
    </w:p>
    <w:p w14:paraId="568FC30B" w14:textId="2F09EDF6" w:rsidR="009A52F1" w:rsidRPr="009A52F1" w:rsidRDefault="009A52F1" w:rsidP="003D1D1A">
      <w:pPr>
        <w:numPr>
          <w:ilvl w:val="0"/>
          <w:numId w:val="1"/>
        </w:numPr>
        <w:contextualSpacing/>
        <w:outlineLvl w:val="4"/>
        <w:rPr>
          <w:rFonts w:eastAsia="Times New Roman"/>
          <w:sz w:val="24"/>
          <w:szCs w:val="24"/>
          <w:lang w:val="en-US"/>
        </w:rPr>
      </w:pPr>
      <w:r w:rsidRPr="009A52F1">
        <w:rPr>
          <w:rFonts w:eastAsia="Times New Roman"/>
          <w:sz w:val="24"/>
          <w:szCs w:val="24"/>
        </w:rPr>
        <w:t>Chair present slide</w:t>
      </w:r>
      <w:r w:rsidR="00FD59B0">
        <w:rPr>
          <w:rFonts w:eastAsia="Times New Roman"/>
          <w:sz w:val="24"/>
          <w:szCs w:val="24"/>
        </w:rPr>
        <w:t>s</w:t>
      </w:r>
      <w:r w:rsidRPr="009A52F1">
        <w:rPr>
          <w:rFonts w:eastAsia="Times New Roman"/>
          <w:sz w:val="24"/>
          <w:szCs w:val="24"/>
        </w:rPr>
        <w:t xml:space="preserve"> 1</w:t>
      </w:r>
      <w:r w:rsidR="008E413B">
        <w:rPr>
          <w:rFonts w:eastAsia="Times New Roman"/>
          <w:sz w:val="24"/>
          <w:szCs w:val="24"/>
        </w:rPr>
        <w:t>2</w:t>
      </w:r>
      <w:r w:rsidR="00FD59B0">
        <w:rPr>
          <w:rFonts w:eastAsia="Times New Roman"/>
          <w:sz w:val="24"/>
          <w:szCs w:val="24"/>
        </w:rPr>
        <w:t xml:space="preserve"> and 13,</w:t>
      </w:r>
      <w:r>
        <w:rPr>
          <w:rFonts w:eastAsia="Times New Roman"/>
          <w:b/>
          <w:bCs/>
          <w:sz w:val="24"/>
          <w:szCs w:val="24"/>
        </w:rPr>
        <w:t xml:space="preserve"> </w:t>
      </w:r>
      <w:r w:rsidRPr="009A52F1">
        <w:rPr>
          <w:rFonts w:eastAsia="Times New Roman"/>
          <w:b/>
          <w:bCs/>
          <w:sz w:val="24"/>
          <w:szCs w:val="24"/>
        </w:rPr>
        <w:t>ACMA 5-year spectrum Outlook</w:t>
      </w:r>
    </w:p>
    <w:p w14:paraId="4F8BB410" w14:textId="77777777" w:rsidR="009A52F1" w:rsidRPr="009A52F1" w:rsidRDefault="009A52F1" w:rsidP="009A52F1">
      <w:pPr>
        <w:numPr>
          <w:ilvl w:val="1"/>
          <w:numId w:val="1"/>
        </w:numPr>
        <w:outlineLvl w:val="4"/>
        <w:rPr>
          <w:rFonts w:eastAsia="Times New Roman"/>
          <w:sz w:val="24"/>
          <w:szCs w:val="24"/>
          <w:lang w:val="en-US"/>
        </w:rPr>
      </w:pPr>
      <w:r>
        <w:rPr>
          <w:rFonts w:eastAsia="Times New Roman"/>
          <w:sz w:val="24"/>
          <w:szCs w:val="24"/>
          <w:lang w:val="en-US"/>
        </w:rPr>
        <w:t xml:space="preserve"> </w:t>
      </w:r>
      <w:hyperlink r:id="rId10" w:history="1">
        <w:r w:rsidRPr="009A52F1">
          <w:rPr>
            <w:rStyle w:val="Hyperlink"/>
            <w:rFonts w:eastAsia="Times New Roman"/>
            <w:bCs/>
            <w:sz w:val="24"/>
            <w:szCs w:val="24"/>
            <w:lang w:val="en-US"/>
          </w:rPr>
          <w:t>https</w:t>
        </w:r>
      </w:hyperlink>
      <w:hyperlink r:id="rId11" w:history="1">
        <w:r w:rsidRPr="009A52F1">
          <w:rPr>
            <w:rStyle w:val="Hyperlink"/>
            <w:rFonts w:eastAsia="Times New Roman"/>
            <w:bCs/>
            <w:sz w:val="24"/>
            <w:szCs w:val="24"/>
            <w:lang w:val="en-US"/>
          </w:rPr>
          <w:t>://mentor.ieee.org/802.18/dcn/20/18-20-0079-00-0000-acma-5year-spectrum-outlook-fys-2020-24.</w:t>
        </w:r>
      </w:hyperlink>
      <w:hyperlink r:id="rId12" w:history="1">
        <w:r w:rsidRPr="009A52F1">
          <w:rPr>
            <w:rStyle w:val="Hyperlink"/>
            <w:rFonts w:eastAsia="Times New Roman"/>
            <w:bCs/>
            <w:sz w:val="24"/>
            <w:szCs w:val="24"/>
            <w:lang w:val="en-US"/>
          </w:rPr>
          <w:t>docx</w:t>
        </w:r>
      </w:hyperlink>
      <w:r w:rsidRPr="009A52F1">
        <w:rPr>
          <w:rFonts w:eastAsia="Times New Roman"/>
          <w:bCs/>
          <w:sz w:val="24"/>
          <w:szCs w:val="24"/>
          <w:u w:val="single"/>
          <w:lang w:val="en-US"/>
        </w:rPr>
        <w:t xml:space="preserve"> </w:t>
      </w:r>
    </w:p>
    <w:p w14:paraId="3D879E1B" w14:textId="77777777" w:rsidR="009A52F1" w:rsidRPr="009A52F1" w:rsidRDefault="009A52F1" w:rsidP="009A52F1">
      <w:pPr>
        <w:numPr>
          <w:ilvl w:val="1"/>
          <w:numId w:val="1"/>
        </w:numPr>
        <w:tabs>
          <w:tab w:val="num" w:pos="720"/>
        </w:tabs>
        <w:contextualSpacing/>
        <w:outlineLvl w:val="4"/>
        <w:rPr>
          <w:rFonts w:eastAsia="Times New Roman"/>
          <w:sz w:val="24"/>
          <w:szCs w:val="24"/>
          <w:lang w:val="en-US"/>
        </w:rPr>
      </w:pPr>
      <w:r w:rsidRPr="009A52F1">
        <w:rPr>
          <w:rFonts w:eastAsia="Times New Roman"/>
          <w:sz w:val="24"/>
          <w:szCs w:val="24"/>
          <w:lang w:val="en-AU"/>
        </w:rPr>
        <w:t>The closing date for submissions is COB, Wednesday 24 June 2020.</w:t>
      </w:r>
    </w:p>
    <w:p w14:paraId="16C958EA" w14:textId="77777777" w:rsidR="009A52F1" w:rsidRPr="009A52F1" w:rsidRDefault="009A52F1" w:rsidP="009A52F1">
      <w:pPr>
        <w:numPr>
          <w:ilvl w:val="2"/>
          <w:numId w:val="1"/>
        </w:numPr>
        <w:contextualSpacing/>
        <w:outlineLvl w:val="4"/>
        <w:rPr>
          <w:rFonts w:eastAsia="Times New Roman"/>
          <w:sz w:val="24"/>
          <w:szCs w:val="24"/>
          <w:lang w:val="en-US"/>
        </w:rPr>
      </w:pPr>
      <w:r w:rsidRPr="00493E15">
        <w:rPr>
          <w:rFonts w:eastAsia="Times New Roman"/>
          <w:b/>
          <w:bCs/>
          <w:sz w:val="24"/>
          <w:szCs w:val="24"/>
          <w:lang w:val="en-AU"/>
        </w:rPr>
        <w:t>Need to have .18 approval by Thursday 11 June 2020</w:t>
      </w:r>
      <w:r w:rsidRPr="009A52F1">
        <w:rPr>
          <w:rFonts w:eastAsia="Times New Roman"/>
          <w:sz w:val="24"/>
          <w:szCs w:val="24"/>
          <w:lang w:val="en-AU"/>
        </w:rPr>
        <w:t>.</w:t>
      </w:r>
    </w:p>
    <w:p w14:paraId="4564BA16" w14:textId="77777777" w:rsidR="009A52F1" w:rsidRPr="00493E15" w:rsidRDefault="009A52F1" w:rsidP="009A52F1">
      <w:pPr>
        <w:numPr>
          <w:ilvl w:val="1"/>
          <w:numId w:val="1"/>
        </w:numPr>
        <w:tabs>
          <w:tab w:val="num" w:pos="720"/>
        </w:tabs>
        <w:contextualSpacing/>
        <w:outlineLvl w:val="4"/>
        <w:rPr>
          <w:rFonts w:eastAsia="Times New Roman"/>
          <w:sz w:val="24"/>
          <w:szCs w:val="24"/>
          <w:lang w:val="en-US"/>
        </w:rPr>
      </w:pPr>
      <w:r w:rsidRPr="00493E15">
        <w:rPr>
          <w:rFonts w:eastAsia="Times New Roman"/>
          <w:sz w:val="24"/>
          <w:szCs w:val="24"/>
          <w:lang w:val="en-AU"/>
        </w:rPr>
        <w:t>The ACMA invites comments on the draft FYSO 2020-–24 and on the following specific questions:</w:t>
      </w:r>
    </w:p>
    <w:p w14:paraId="4443B6DB" w14:textId="77777777" w:rsidR="009A52F1" w:rsidRPr="009A52F1" w:rsidRDefault="009A52F1" w:rsidP="009A52F1">
      <w:pPr>
        <w:numPr>
          <w:ilvl w:val="2"/>
          <w:numId w:val="1"/>
        </w:numPr>
        <w:contextualSpacing/>
        <w:outlineLvl w:val="4"/>
        <w:rPr>
          <w:rFonts w:eastAsia="Times New Roman"/>
          <w:sz w:val="24"/>
          <w:szCs w:val="24"/>
          <w:lang w:val="en-US"/>
        </w:rPr>
      </w:pPr>
      <w:r w:rsidRPr="00493E15">
        <w:rPr>
          <w:rFonts w:eastAsia="Times New Roman"/>
          <w:sz w:val="24"/>
          <w:szCs w:val="24"/>
          <w:lang w:val="en-AU"/>
        </w:rPr>
        <w:t>What are</w:t>
      </w:r>
      <w:r w:rsidRPr="009A52F1">
        <w:rPr>
          <w:rFonts w:eastAsia="Times New Roman"/>
          <w:sz w:val="24"/>
          <w:szCs w:val="24"/>
          <w:lang w:val="en-AU"/>
        </w:rPr>
        <w:t xml:space="preserve"> the expected impacts of the COVID-19 pandemic on the short- and medium-term capacity of your industry? </w:t>
      </w:r>
    </w:p>
    <w:p w14:paraId="74CAD9BB" w14:textId="77777777"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Do you have any feedback on the ACMA’s approach to its spectrum work program in the current environment? Do you have alternative proposals or priorities?</w:t>
      </w:r>
    </w:p>
    <w:p w14:paraId="7209DED2" w14:textId="77777777" w:rsidR="00FD59B0" w:rsidRPr="00FD59B0" w:rsidRDefault="00FD59B0" w:rsidP="00FD59B0">
      <w:pPr>
        <w:contextualSpacing/>
        <w:outlineLvl w:val="4"/>
        <w:rPr>
          <w:rFonts w:eastAsia="Times New Roman"/>
          <w:sz w:val="24"/>
          <w:szCs w:val="24"/>
          <w:lang w:val="en-US"/>
        </w:rPr>
      </w:pPr>
    </w:p>
    <w:p w14:paraId="250FC389" w14:textId="2AFAC950"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Are there other technology developments or sources of spectrum demand that the ACMA should be aware of in considering spectrum management over the next five years?</w:t>
      </w:r>
    </w:p>
    <w:p w14:paraId="0B4D3EA6" w14:textId="77777777" w:rsidR="00493E15" w:rsidRPr="00493E15" w:rsidRDefault="00493E15" w:rsidP="00493E15">
      <w:pPr>
        <w:numPr>
          <w:ilvl w:val="3"/>
          <w:numId w:val="1"/>
        </w:numPr>
        <w:contextualSpacing/>
        <w:outlineLvl w:val="4"/>
        <w:rPr>
          <w:rFonts w:eastAsia="Times New Roman"/>
          <w:sz w:val="24"/>
          <w:szCs w:val="24"/>
          <w:lang w:val="en-US"/>
        </w:rPr>
      </w:pPr>
    </w:p>
    <w:p w14:paraId="3B04E071" w14:textId="77777777" w:rsidR="00FD59B0" w:rsidRPr="00FD59B0" w:rsidRDefault="00FD59B0" w:rsidP="00FD59B0">
      <w:pPr>
        <w:contextualSpacing/>
        <w:outlineLvl w:val="4"/>
        <w:rPr>
          <w:rFonts w:eastAsia="Times New Roman"/>
          <w:sz w:val="24"/>
          <w:szCs w:val="24"/>
          <w:lang w:val="en-US"/>
        </w:rPr>
      </w:pPr>
    </w:p>
    <w:p w14:paraId="68CD281F" w14:textId="583316F7"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 xml:space="preserve">Do you have any other feedback on the ACMA’s plans for monitoring, initial investigation, preliminary replanning or replanning of bands? </w:t>
      </w:r>
    </w:p>
    <w:p w14:paraId="3605E8B2" w14:textId="77777777" w:rsidR="00493E15" w:rsidRPr="00493E15" w:rsidRDefault="00493E15" w:rsidP="00493E15">
      <w:pPr>
        <w:numPr>
          <w:ilvl w:val="3"/>
          <w:numId w:val="1"/>
        </w:numPr>
        <w:contextualSpacing/>
        <w:outlineLvl w:val="4"/>
        <w:rPr>
          <w:rFonts w:eastAsia="Times New Roman"/>
          <w:sz w:val="24"/>
          <w:szCs w:val="24"/>
          <w:lang w:val="en-US"/>
        </w:rPr>
      </w:pPr>
    </w:p>
    <w:p w14:paraId="7B1B2D4D" w14:textId="77777777" w:rsidR="00FD59B0" w:rsidRPr="00FD59B0" w:rsidRDefault="00FD59B0" w:rsidP="00FD59B0">
      <w:pPr>
        <w:contextualSpacing/>
        <w:outlineLvl w:val="4"/>
        <w:rPr>
          <w:rFonts w:eastAsia="Times New Roman"/>
          <w:sz w:val="24"/>
          <w:szCs w:val="24"/>
          <w:lang w:val="en-US"/>
        </w:rPr>
      </w:pPr>
    </w:p>
    <w:p w14:paraId="218926CC" w14:textId="43505008"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Do you have any comments about the ACMA’s approach to forward allocations?</w:t>
      </w:r>
    </w:p>
    <w:p w14:paraId="2B5E3469" w14:textId="77777777" w:rsidR="00FD59B0" w:rsidRPr="00FD59B0" w:rsidRDefault="00FD59B0" w:rsidP="00FD59B0">
      <w:pPr>
        <w:outlineLvl w:val="4"/>
        <w:rPr>
          <w:rFonts w:eastAsia="Times New Roman"/>
          <w:sz w:val="24"/>
          <w:szCs w:val="24"/>
          <w:lang w:val="en-US"/>
        </w:rPr>
      </w:pPr>
    </w:p>
    <w:p w14:paraId="37D455F3" w14:textId="58EA30C7" w:rsidR="00493E15" w:rsidRPr="00FD59B0" w:rsidRDefault="00493E15" w:rsidP="00493E15">
      <w:pPr>
        <w:numPr>
          <w:ilvl w:val="2"/>
          <w:numId w:val="1"/>
        </w:numPr>
        <w:outlineLvl w:val="4"/>
        <w:rPr>
          <w:rFonts w:eastAsia="Times New Roman"/>
          <w:sz w:val="24"/>
          <w:szCs w:val="24"/>
          <w:lang w:val="en-US"/>
        </w:rPr>
      </w:pPr>
      <w:r w:rsidRPr="00493E15">
        <w:rPr>
          <w:rFonts w:eastAsia="Times New Roman"/>
          <w:sz w:val="24"/>
          <w:szCs w:val="24"/>
          <w:lang w:val="en-AU"/>
        </w:rPr>
        <w:t>Could look at Sharing, LIPDs (6 GHz), WRC-19 1.16 and 1.2.  See APAC update 18-20/0082r01 for great review of these points to consider.</w:t>
      </w:r>
    </w:p>
    <w:p w14:paraId="5D072205" w14:textId="21241E55" w:rsidR="00FD59B0" w:rsidRPr="00FD59B0" w:rsidRDefault="00FD59B0" w:rsidP="000109D3">
      <w:pPr>
        <w:outlineLvl w:val="4"/>
        <w:rPr>
          <w:rFonts w:eastAsia="Times New Roman"/>
          <w:sz w:val="24"/>
          <w:szCs w:val="24"/>
          <w:lang w:val="en-US"/>
        </w:rPr>
      </w:pPr>
      <w:r>
        <w:rPr>
          <w:rFonts w:eastAsia="Times New Roman"/>
          <w:sz w:val="24"/>
          <w:szCs w:val="24"/>
          <w:lang w:val="en-AU"/>
        </w:rPr>
        <w:t xml:space="preserve"> </w:t>
      </w:r>
    </w:p>
    <w:p w14:paraId="50F99C0A" w14:textId="029DEAC4" w:rsidR="000109D3" w:rsidRPr="000109D3" w:rsidRDefault="000109D3" w:rsidP="000109D3">
      <w:pPr>
        <w:numPr>
          <w:ilvl w:val="2"/>
          <w:numId w:val="1"/>
        </w:numPr>
        <w:outlineLvl w:val="4"/>
        <w:rPr>
          <w:rFonts w:eastAsia="Times New Roman"/>
          <w:sz w:val="24"/>
          <w:szCs w:val="24"/>
          <w:lang w:val="en-US"/>
        </w:rPr>
      </w:pPr>
      <w:r w:rsidRPr="000109D3">
        <w:rPr>
          <w:rFonts w:eastAsia="Times New Roman"/>
          <w:sz w:val="24"/>
          <w:szCs w:val="24"/>
          <w:lang w:val="en-US"/>
        </w:rPr>
        <w:t xml:space="preserve">No contributions to date and no feedback in call. </w:t>
      </w:r>
    </w:p>
    <w:p w14:paraId="0EF1B452" w14:textId="77777777" w:rsidR="009A52F1" w:rsidRPr="009A52F1" w:rsidRDefault="009A52F1" w:rsidP="009A52F1">
      <w:pPr>
        <w:contextualSpacing/>
        <w:outlineLvl w:val="4"/>
        <w:rPr>
          <w:rFonts w:eastAsia="Times New Roman"/>
          <w:sz w:val="24"/>
          <w:szCs w:val="24"/>
          <w:lang w:val="en-US"/>
        </w:rPr>
      </w:pPr>
    </w:p>
    <w:p w14:paraId="5BD8757A" w14:textId="0E4B8803" w:rsidR="00882257" w:rsidRPr="002C1131" w:rsidRDefault="005C7BD0" w:rsidP="003D1D1A">
      <w:pPr>
        <w:numPr>
          <w:ilvl w:val="0"/>
          <w:numId w:val="1"/>
        </w:numPr>
        <w:contextualSpacing/>
        <w:outlineLvl w:val="4"/>
        <w:rPr>
          <w:rFonts w:eastAsia="Times New Roman"/>
          <w:sz w:val="24"/>
          <w:szCs w:val="24"/>
          <w:lang w:val="en-US"/>
        </w:rPr>
      </w:pPr>
      <w:r>
        <w:rPr>
          <w:sz w:val="24"/>
          <w:szCs w:val="24"/>
          <w:lang w:val="en-US"/>
        </w:rPr>
        <w:t>Chair presents slide</w:t>
      </w:r>
      <w:r w:rsidR="003D1D1A">
        <w:rPr>
          <w:sz w:val="24"/>
          <w:szCs w:val="24"/>
          <w:lang w:val="en-US"/>
        </w:rPr>
        <w:t xml:space="preserve"> </w:t>
      </w:r>
      <w:r w:rsidR="00821FDF">
        <w:rPr>
          <w:sz w:val="24"/>
          <w:szCs w:val="24"/>
          <w:lang w:val="en-US"/>
        </w:rPr>
        <w:t>1</w:t>
      </w:r>
      <w:r w:rsidR="00FD59B0">
        <w:rPr>
          <w:sz w:val="24"/>
          <w:szCs w:val="24"/>
          <w:lang w:val="en-US"/>
        </w:rPr>
        <w:t>4</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3D1D1A">
      <w:pPr>
        <w:numPr>
          <w:ilvl w:val="1"/>
          <w:numId w:val="1"/>
        </w:numPr>
        <w:rPr>
          <w:sz w:val="24"/>
          <w:szCs w:val="24"/>
          <w:lang w:val="en-US"/>
        </w:rPr>
      </w:pPr>
      <w:r w:rsidRPr="00646FF3">
        <w:rPr>
          <w:b/>
          <w:bCs/>
          <w:sz w:val="24"/>
          <w:szCs w:val="24"/>
          <w:lang w:val="en-US"/>
        </w:rPr>
        <w:t xml:space="preserve"> </w:t>
      </w:r>
      <w:r w:rsidR="005D2EB0" w:rsidRPr="005D2EB0">
        <w:rPr>
          <w:sz w:val="24"/>
          <w:szCs w:val="24"/>
          <w:lang w:val="en-US"/>
        </w:rPr>
        <w:t xml:space="preserve">CHAIRMAN PAI PROPOSES NEW RULES FOR THE 6 GHz BAND, UNLEASHING 1,200 MEGAHERTZ FOR UNLICENSED USE      </w:t>
      </w:r>
      <w:r w:rsidR="005D2EB0" w:rsidRPr="005D2EB0">
        <w:rPr>
          <w:bCs/>
          <w:sz w:val="24"/>
          <w:szCs w:val="24"/>
          <w:lang w:val="en-US"/>
        </w:rPr>
        <w:t xml:space="preserve">News Release: </w:t>
      </w:r>
      <w:hyperlink r:id="rId13" w:history="1">
        <w:r w:rsidR="005D2EB0" w:rsidRPr="005D2EB0">
          <w:rPr>
            <w:rStyle w:val="Hyperlink"/>
            <w:bCs/>
            <w:sz w:val="24"/>
            <w:szCs w:val="24"/>
            <w:lang w:val="en-US"/>
          </w:rPr>
          <w:t>Docx</w:t>
        </w:r>
      </w:hyperlink>
    </w:p>
    <w:p w14:paraId="6ED9354C" w14:textId="4E174453" w:rsidR="005D2EB0" w:rsidRDefault="005D2EB0" w:rsidP="003D1D1A">
      <w:pPr>
        <w:numPr>
          <w:ilvl w:val="2"/>
          <w:numId w:val="1"/>
        </w:numPr>
        <w:rPr>
          <w:sz w:val="24"/>
          <w:szCs w:val="24"/>
          <w:lang w:val="en-US"/>
        </w:rPr>
      </w:pPr>
      <w:r w:rsidRPr="005D2EB0">
        <w:rPr>
          <w:sz w:val="24"/>
          <w:szCs w:val="24"/>
          <w:lang w:val="en-US"/>
        </w:rPr>
        <w:t xml:space="preserve">If adopted, the draft Report and Order would authorize two different types of unlicensed operations: standard-power in 850-megahertz of the band and indoor low-power operations over the full 1,200-megahertz available in the 6 GHz band.  An automated frequency coordination system would prevent standard power access points from operating where they could cause interference to incumbent services.  </w:t>
      </w:r>
    </w:p>
    <w:p w14:paraId="00295AB5" w14:textId="77777777" w:rsidR="003D1D1A" w:rsidRPr="003D1D1A" w:rsidRDefault="003D1D1A" w:rsidP="003D1D1A">
      <w:pPr>
        <w:numPr>
          <w:ilvl w:val="2"/>
          <w:numId w:val="1"/>
        </w:numPr>
        <w:rPr>
          <w:sz w:val="24"/>
          <w:szCs w:val="24"/>
          <w:lang w:val="en-US"/>
        </w:rPr>
      </w:pPr>
      <w:r>
        <w:rPr>
          <w:sz w:val="24"/>
          <w:szCs w:val="24"/>
          <w:lang w:val="en-US"/>
        </w:rPr>
        <w:t xml:space="preserve"> </w:t>
      </w:r>
      <w:r w:rsidRPr="003D1D1A">
        <w:rPr>
          <w:sz w:val="24"/>
          <w:szCs w:val="24"/>
          <w:lang w:val="en-US"/>
        </w:rPr>
        <w:t xml:space="preserve">Preceding: </w:t>
      </w:r>
    </w:p>
    <w:p w14:paraId="4D898DC5" w14:textId="77777777" w:rsidR="003D1D1A" w:rsidRPr="003D1D1A" w:rsidRDefault="00531C7A" w:rsidP="003D1D1A">
      <w:pPr>
        <w:numPr>
          <w:ilvl w:val="2"/>
          <w:numId w:val="1"/>
        </w:numPr>
        <w:tabs>
          <w:tab w:val="num" w:pos="1440"/>
        </w:tabs>
        <w:rPr>
          <w:sz w:val="24"/>
          <w:szCs w:val="24"/>
          <w:lang w:val="en-US"/>
        </w:rPr>
      </w:pPr>
      <w:hyperlink r:id="rId14" w:history="1">
        <w:r w:rsidR="003D1D1A" w:rsidRPr="003D1D1A">
          <w:rPr>
            <w:rStyle w:val="Hyperlink"/>
            <w:sz w:val="24"/>
            <w:szCs w:val="24"/>
            <w:lang w:val="en-US"/>
          </w:rPr>
          <w:t>https://www.fcc.gov/ecfs/search/filings?proceedings_name=18-295&amp;sort=date_disseminated,DESC</w:t>
        </w:r>
      </w:hyperlink>
      <w:r w:rsidR="003D1D1A" w:rsidRPr="003D1D1A">
        <w:rPr>
          <w:sz w:val="24"/>
          <w:szCs w:val="24"/>
          <w:lang w:val="en-US"/>
        </w:rPr>
        <w:t xml:space="preserve"> </w:t>
      </w:r>
    </w:p>
    <w:p w14:paraId="3110AB5D" w14:textId="77777777" w:rsidR="003D1D1A" w:rsidRPr="003D1D1A" w:rsidRDefault="003D1D1A" w:rsidP="003D1D1A">
      <w:pPr>
        <w:numPr>
          <w:ilvl w:val="2"/>
          <w:numId w:val="1"/>
        </w:numPr>
        <w:tabs>
          <w:tab w:val="num" w:pos="1440"/>
        </w:tabs>
        <w:rPr>
          <w:sz w:val="24"/>
          <w:szCs w:val="24"/>
          <w:lang w:val="en-US"/>
        </w:rPr>
      </w:pPr>
      <w:r w:rsidRPr="003D1D1A">
        <w:rPr>
          <w:sz w:val="24"/>
          <w:szCs w:val="24"/>
          <w:lang w:val="en-US"/>
        </w:rPr>
        <w:t xml:space="preserve">FNPRM as approved on 24 Apr 20 is on Mentor: </w:t>
      </w:r>
    </w:p>
    <w:p w14:paraId="678AED1E" w14:textId="77777777" w:rsidR="003D1D1A" w:rsidRPr="003D1D1A" w:rsidRDefault="00531C7A" w:rsidP="003D1D1A">
      <w:pPr>
        <w:numPr>
          <w:ilvl w:val="2"/>
          <w:numId w:val="1"/>
        </w:numPr>
        <w:tabs>
          <w:tab w:val="num" w:pos="1440"/>
        </w:tabs>
        <w:rPr>
          <w:sz w:val="24"/>
          <w:szCs w:val="24"/>
          <w:lang w:val="en-US"/>
        </w:rPr>
      </w:pPr>
      <w:hyperlink r:id="rId15" w:history="1">
        <w:r w:rsidR="003D1D1A" w:rsidRPr="003D1D1A">
          <w:rPr>
            <w:rStyle w:val="Hyperlink"/>
            <w:sz w:val="24"/>
            <w:szCs w:val="24"/>
            <w:lang w:val="en-US"/>
          </w:rPr>
          <w:t>https://mentor.ieee.org/802.18/dcn/20/18-20-0062-01-0000-fcc-r-o-fnprm-promoting-unlicensed-use-of-the-6ghz-band-et-18-295.docx</w:t>
        </w:r>
      </w:hyperlink>
      <w:r w:rsidR="003D1D1A" w:rsidRPr="003D1D1A">
        <w:rPr>
          <w:sz w:val="24"/>
          <w:szCs w:val="24"/>
          <w:lang w:val="en-US"/>
        </w:rPr>
        <w:t xml:space="preserve"> </w:t>
      </w:r>
    </w:p>
    <w:p w14:paraId="68F80230" w14:textId="77777777" w:rsidR="00397931" w:rsidRDefault="00397931" w:rsidP="00397931">
      <w:pPr>
        <w:rPr>
          <w:sz w:val="24"/>
          <w:szCs w:val="24"/>
          <w:lang w:val="en-US"/>
        </w:rPr>
      </w:pPr>
    </w:p>
    <w:p w14:paraId="57B78C09" w14:textId="0D5C35E9" w:rsidR="003D1D1A" w:rsidRDefault="003D1D1A" w:rsidP="003D1D1A">
      <w:pPr>
        <w:numPr>
          <w:ilvl w:val="2"/>
          <w:numId w:val="1"/>
        </w:numPr>
        <w:tabs>
          <w:tab w:val="num" w:pos="1440"/>
        </w:tabs>
        <w:rPr>
          <w:sz w:val="24"/>
          <w:szCs w:val="24"/>
          <w:lang w:val="en-US"/>
        </w:rPr>
      </w:pPr>
      <w:r w:rsidRPr="003D1D1A">
        <w:rPr>
          <w:sz w:val="24"/>
          <w:szCs w:val="24"/>
          <w:lang w:val="en-US"/>
        </w:rPr>
        <w:t xml:space="preserve">Anything for IEEE 802 </w:t>
      </w:r>
      <w:proofErr w:type="gramStart"/>
      <w:r w:rsidRPr="003D1D1A">
        <w:rPr>
          <w:sz w:val="24"/>
          <w:szCs w:val="24"/>
          <w:lang w:val="en-US"/>
        </w:rPr>
        <w:t>as a whole to</w:t>
      </w:r>
      <w:proofErr w:type="gramEnd"/>
      <w:r w:rsidRPr="003D1D1A">
        <w:rPr>
          <w:sz w:val="24"/>
          <w:szCs w:val="24"/>
          <w:lang w:val="en-US"/>
        </w:rPr>
        <w:t xml:space="preserve"> consider? _________ </w:t>
      </w:r>
    </w:p>
    <w:p w14:paraId="29F66750" w14:textId="77777777" w:rsidR="0060654D" w:rsidRDefault="0060654D" w:rsidP="000109D3">
      <w:pPr>
        <w:pStyle w:val="ListParagraph"/>
        <w:ind w:left="0"/>
        <w:rPr>
          <w:sz w:val="24"/>
          <w:szCs w:val="24"/>
          <w:lang w:val="en-US"/>
        </w:rPr>
      </w:pPr>
    </w:p>
    <w:p w14:paraId="567CFD25" w14:textId="77777777" w:rsidR="002F4909" w:rsidRPr="002F4909" w:rsidRDefault="002F4909" w:rsidP="002F4909">
      <w:pPr>
        <w:numPr>
          <w:ilvl w:val="2"/>
          <w:numId w:val="1"/>
        </w:numPr>
        <w:tabs>
          <w:tab w:val="num" w:pos="1440"/>
        </w:tabs>
        <w:rPr>
          <w:sz w:val="24"/>
          <w:szCs w:val="24"/>
          <w:lang w:val="en-US"/>
        </w:rPr>
      </w:pPr>
      <w:r w:rsidRPr="002F4909">
        <w:rPr>
          <w:sz w:val="24"/>
          <w:szCs w:val="24"/>
          <w:lang w:val="en-US"/>
        </w:rPr>
        <w:t>Nothing brought up today</w:t>
      </w:r>
    </w:p>
    <w:p w14:paraId="14B6312C" w14:textId="6871D2E7" w:rsidR="002C1E81" w:rsidRDefault="002C1E81" w:rsidP="002C1E81">
      <w:pPr>
        <w:contextualSpacing/>
        <w:rPr>
          <w:sz w:val="24"/>
          <w:szCs w:val="24"/>
          <w:lang w:val="en-US"/>
        </w:rPr>
      </w:pPr>
    </w:p>
    <w:p w14:paraId="2BECB9F0" w14:textId="102F9843" w:rsidR="00FD59B0" w:rsidRPr="002C1131" w:rsidRDefault="00FD59B0" w:rsidP="00FD59B0">
      <w:pPr>
        <w:numPr>
          <w:ilvl w:val="0"/>
          <w:numId w:val="1"/>
        </w:numPr>
        <w:contextualSpacing/>
        <w:outlineLvl w:val="4"/>
        <w:rPr>
          <w:rFonts w:eastAsia="Times New Roman"/>
          <w:sz w:val="24"/>
          <w:szCs w:val="24"/>
          <w:lang w:val="en-US"/>
        </w:rPr>
      </w:pPr>
      <w:r>
        <w:rPr>
          <w:sz w:val="24"/>
          <w:szCs w:val="24"/>
          <w:lang w:val="en-US"/>
        </w:rPr>
        <w:t>Chair presents slide 15</w:t>
      </w:r>
      <w:r w:rsidRPr="002C1131">
        <w:rPr>
          <w:sz w:val="24"/>
          <w:szCs w:val="24"/>
          <w:lang w:val="en-US"/>
        </w:rPr>
        <w:t xml:space="preserve">, </w:t>
      </w:r>
      <w:r w:rsidRPr="00FD59B0">
        <w:rPr>
          <w:b/>
          <w:bCs/>
          <w:sz w:val="24"/>
          <w:szCs w:val="24"/>
        </w:rPr>
        <w:t>FCC R&amp;O 896-901/935-940MHz</w:t>
      </w:r>
    </w:p>
    <w:p w14:paraId="1EC03F23"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To realign the 900 MHz band to make available six of the band’s ten megahertz for the deployment of broadband services and technologies to meet the ever-increasing spectrum capacity demands of a wide range of industries, including utilities and railroads, and other private land mobile radio services.</w:t>
      </w:r>
    </w:p>
    <w:p w14:paraId="5042E393"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 xml:space="preserve">Proceeding 17-200:  </w:t>
      </w:r>
      <w:hyperlink r:id="rId16" w:history="1">
        <w:r w:rsidRPr="00FD59B0">
          <w:rPr>
            <w:rStyle w:val="Hyperlink"/>
            <w:rFonts w:eastAsia="Times New Roman"/>
            <w:b/>
            <w:bCs/>
            <w:sz w:val="24"/>
            <w:szCs w:val="24"/>
            <w:lang w:val="en-US"/>
          </w:rPr>
          <w:t>https://www.fcc.gov/ecfs/search/filings?proceedings_name=17-200&amp;sort=date_disseminated,DESC</w:t>
        </w:r>
      </w:hyperlink>
      <w:r w:rsidRPr="00FD59B0">
        <w:rPr>
          <w:rFonts w:eastAsia="Times New Roman"/>
          <w:sz w:val="24"/>
          <w:szCs w:val="24"/>
          <w:lang w:val="en-US"/>
        </w:rPr>
        <w:t xml:space="preserve"> </w:t>
      </w:r>
    </w:p>
    <w:p w14:paraId="312171A5" w14:textId="3BF2D4B4"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 xml:space="preserve">R&amp;O on mentor:  </w:t>
      </w:r>
      <w:hyperlink r:id="rId17" w:history="1">
        <w:r w:rsidR="0059437E" w:rsidRPr="00365605">
          <w:rPr>
            <w:rStyle w:val="Hyperlink"/>
            <w:rFonts w:eastAsia="Times New Roman"/>
            <w:sz w:val="24"/>
            <w:szCs w:val="24"/>
            <w:lang w:val="en-US"/>
          </w:rPr>
          <w:t>https://mentor.ieee.org/802.18/dcn/20/18-20-0085-00-0000-fcc-r-o-896-901-935-940-mhz-band-wtb-17-200-fcc-20-67a1.docx</w:t>
        </w:r>
      </w:hyperlink>
      <w:r w:rsidR="0059437E">
        <w:rPr>
          <w:rFonts w:eastAsia="Times New Roman"/>
          <w:sz w:val="24"/>
          <w:szCs w:val="24"/>
          <w:lang w:val="en-US"/>
        </w:rPr>
        <w:t xml:space="preserve"> </w:t>
      </w:r>
    </w:p>
    <w:p w14:paraId="6B11885A"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802.18 reviewed this when the NPRM came out looking at current users in this adjacent to the unlicensed band, and no one had concerns or inputs.  IEEE 802 did not file comments.</w:t>
      </w:r>
    </w:p>
    <w:p w14:paraId="1AA8D47E"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b/>
          <w:bCs/>
          <w:sz w:val="24"/>
          <w:szCs w:val="24"/>
          <w:lang w:val="en-US"/>
        </w:rPr>
        <w:t xml:space="preserve">From NPRM 802.18 discussions last year:  Compare power levels from today’s rules. </w:t>
      </w:r>
    </w:p>
    <w:p w14:paraId="59EC998C"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 xml:space="preserve">NPRM: We propose to permit an effective radiated power for base and repeater stations in the broadband segment not to exceed 400 watts/megahertz in non-rural areas and 800 watts/megahertz in rural areas, with the maximum permissible power decreasing as the HAAT rises above 304 meters.  </w:t>
      </w:r>
    </w:p>
    <w:p w14:paraId="64CB7D67" w14:textId="77777777"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 xml:space="preserve">R&amp;O ¶ 145 accepted the NPRM </w:t>
      </w:r>
      <w:proofErr w:type="gramStart"/>
      <w:r w:rsidRPr="00FD59B0">
        <w:rPr>
          <w:rFonts w:eastAsia="Times New Roman"/>
          <w:sz w:val="24"/>
          <w:szCs w:val="24"/>
          <w:lang w:val="en-US"/>
        </w:rPr>
        <w:t>levels;  with</w:t>
      </w:r>
      <w:proofErr w:type="gramEnd"/>
      <w:r w:rsidRPr="00FD59B0">
        <w:rPr>
          <w:rFonts w:eastAsia="Times New Roman"/>
          <w:sz w:val="24"/>
          <w:szCs w:val="24"/>
          <w:lang w:val="en-US"/>
        </w:rPr>
        <w:t xml:space="preserve"> justification could do a little more.</w:t>
      </w:r>
    </w:p>
    <w:p w14:paraId="6D96C7AF"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Found in today’s rules: §90.635   Limitations on power and antenna height.</w:t>
      </w:r>
    </w:p>
    <w:p w14:paraId="4C777AA9"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 xml:space="preserve">The effective radiated power and antenna height for base stations may not exceed 1 kilowatt (30 </w:t>
      </w:r>
      <w:proofErr w:type="spellStart"/>
      <w:r w:rsidRPr="00FD59B0">
        <w:rPr>
          <w:rFonts w:eastAsia="Times New Roman"/>
          <w:sz w:val="24"/>
          <w:szCs w:val="24"/>
          <w:lang w:val="en-US"/>
        </w:rPr>
        <w:t>dBw</w:t>
      </w:r>
      <w:proofErr w:type="spellEnd"/>
      <w:r w:rsidRPr="00FD59B0">
        <w:rPr>
          <w:rFonts w:eastAsia="Times New Roman"/>
          <w:sz w:val="24"/>
          <w:szCs w:val="24"/>
          <w:lang w:val="en-US"/>
        </w:rPr>
        <w:t xml:space="preserve">) and 304 m. (1,000 ft.) above average terrain (AAT), respectively, or the equivalent thereof as determined from the Table.  </w:t>
      </w:r>
    </w:p>
    <w:p w14:paraId="5ACC999C" w14:textId="065E0C2B" w:rsidR="00FD59B0" w:rsidRDefault="00FD59B0" w:rsidP="00FD59B0">
      <w:pPr>
        <w:contextualSpacing/>
        <w:outlineLvl w:val="4"/>
        <w:rPr>
          <w:rFonts w:eastAsia="Times New Roman"/>
          <w:sz w:val="24"/>
          <w:szCs w:val="24"/>
          <w:lang w:val="en-US"/>
        </w:rPr>
      </w:pPr>
    </w:p>
    <w:p w14:paraId="7DDF931A" w14:textId="77777777" w:rsidR="000109D3" w:rsidRPr="000109D3" w:rsidRDefault="000109D3" w:rsidP="000109D3">
      <w:pPr>
        <w:numPr>
          <w:ilvl w:val="2"/>
          <w:numId w:val="1"/>
        </w:numPr>
        <w:contextualSpacing/>
        <w:outlineLvl w:val="4"/>
        <w:rPr>
          <w:rFonts w:eastAsia="Times New Roman"/>
          <w:sz w:val="24"/>
          <w:szCs w:val="24"/>
          <w:lang w:val="en-US"/>
        </w:rPr>
      </w:pPr>
      <w:r w:rsidRPr="000109D3">
        <w:rPr>
          <w:rFonts w:eastAsia="Times New Roman"/>
          <w:sz w:val="24"/>
          <w:szCs w:val="24"/>
          <w:lang w:val="en-US"/>
        </w:rPr>
        <w:t>OOBE should be looked out further to understand if different from before and in general.</w:t>
      </w:r>
    </w:p>
    <w:p w14:paraId="61057D80" w14:textId="563B6165" w:rsidR="000109D3" w:rsidRPr="00FD59B0" w:rsidRDefault="000109D3" w:rsidP="000109D3">
      <w:pPr>
        <w:contextualSpacing/>
        <w:outlineLvl w:val="4"/>
        <w:rPr>
          <w:rFonts w:eastAsia="Times New Roman"/>
          <w:sz w:val="24"/>
          <w:szCs w:val="24"/>
          <w:lang w:val="en-US"/>
        </w:rPr>
      </w:pPr>
    </w:p>
    <w:p w14:paraId="41FAD8CD" w14:textId="5B2A0B1B" w:rsidR="007344CD" w:rsidRPr="009F347E" w:rsidRDefault="007344CD" w:rsidP="003D1D1A">
      <w:pPr>
        <w:numPr>
          <w:ilvl w:val="0"/>
          <w:numId w:val="1"/>
        </w:numPr>
        <w:contextualSpacing/>
        <w:outlineLvl w:val="4"/>
        <w:rPr>
          <w:rFonts w:eastAsia="Times New Roman"/>
          <w:sz w:val="24"/>
          <w:szCs w:val="24"/>
          <w:lang w:val="en-US"/>
        </w:rPr>
      </w:pPr>
      <w:r>
        <w:rPr>
          <w:sz w:val="24"/>
          <w:szCs w:val="24"/>
          <w:lang w:val="en-US"/>
        </w:rPr>
        <w:t>Chair presents slide</w:t>
      </w:r>
      <w:r w:rsidRPr="002C1131">
        <w:rPr>
          <w:sz w:val="24"/>
          <w:szCs w:val="24"/>
          <w:lang w:val="en-US"/>
        </w:rPr>
        <w:t xml:space="preserve"> </w:t>
      </w:r>
      <w:r w:rsidRPr="003D1D1A">
        <w:rPr>
          <w:sz w:val="24"/>
          <w:szCs w:val="24"/>
          <w:lang w:val="en-US"/>
        </w:rPr>
        <w:t>1</w:t>
      </w:r>
      <w:r w:rsidR="00FD59B0">
        <w:rPr>
          <w:sz w:val="24"/>
          <w:szCs w:val="24"/>
          <w:lang w:val="en-US"/>
        </w:rPr>
        <w:t>6</w:t>
      </w:r>
      <w:r w:rsidRPr="002C1131">
        <w:rPr>
          <w:sz w:val="24"/>
          <w:szCs w:val="24"/>
          <w:lang w:val="en-US"/>
        </w:rPr>
        <w:t>, General discussion items</w:t>
      </w:r>
    </w:p>
    <w:p w14:paraId="40D08EFF"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b/>
          <w:bCs/>
          <w:sz w:val="24"/>
          <w:szCs w:val="24"/>
          <w:lang w:val="en-US"/>
        </w:rPr>
        <w:t>Brazil released Resolution No. 726.</w:t>
      </w:r>
    </w:p>
    <w:p w14:paraId="1C0AB491" w14:textId="77777777"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Amends the Regulation on Restricted Radiation Radiocommunication Equipment.</w:t>
      </w:r>
    </w:p>
    <w:p w14:paraId="61BDCFAD" w14:textId="77777777" w:rsidR="00FD59B0" w:rsidRPr="00FD59B0" w:rsidRDefault="00FD59B0" w:rsidP="00FD59B0">
      <w:pPr>
        <w:numPr>
          <w:ilvl w:val="2"/>
          <w:numId w:val="1"/>
        </w:numPr>
        <w:contextualSpacing/>
        <w:outlineLvl w:val="4"/>
        <w:rPr>
          <w:rFonts w:eastAsia="Times New Roman"/>
          <w:sz w:val="24"/>
          <w:szCs w:val="24"/>
          <w:lang w:val="en-US"/>
        </w:rPr>
      </w:pPr>
      <w:proofErr w:type="spellStart"/>
      <w:r w:rsidRPr="00FD59B0">
        <w:rPr>
          <w:rFonts w:eastAsia="Times New Roman"/>
          <w:sz w:val="24"/>
          <w:szCs w:val="24"/>
          <w:lang w:val="en-US"/>
        </w:rPr>
        <w:t>Anatel</w:t>
      </w:r>
      <w:proofErr w:type="spellEnd"/>
      <w:r w:rsidRPr="00FD59B0">
        <w:rPr>
          <w:rFonts w:eastAsia="Times New Roman"/>
          <w:sz w:val="24"/>
          <w:szCs w:val="24"/>
          <w:lang w:val="en-US"/>
        </w:rPr>
        <w:t xml:space="preserve">: </w:t>
      </w:r>
      <w:hyperlink r:id="rId18" w:history="1">
        <w:r w:rsidRPr="00FD59B0">
          <w:rPr>
            <w:rStyle w:val="Hyperlink"/>
            <w:rFonts w:eastAsia="Times New Roman"/>
            <w:sz w:val="24"/>
            <w:szCs w:val="24"/>
            <w:lang w:val="en-US"/>
          </w:rPr>
          <w:t>https://sei.anatel.gov.br/sei/publicacoes/controlador_publicacoes.php?acao=publicacao_visualizar&amp;id_documento=6244765&amp;id_orgao_publicacao=0</w:t>
        </w:r>
      </w:hyperlink>
    </w:p>
    <w:p w14:paraId="49D5181B" w14:textId="02E975EC"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 xml:space="preserve">Mentor with resolution 680: </w:t>
      </w:r>
      <w:hyperlink r:id="rId19" w:history="1">
        <w:r w:rsidR="0059437E" w:rsidRPr="00365605">
          <w:rPr>
            <w:rStyle w:val="Hyperlink"/>
            <w:rFonts w:eastAsia="Times New Roman"/>
            <w:sz w:val="24"/>
            <w:szCs w:val="24"/>
            <w:lang w:val="en-US"/>
          </w:rPr>
          <w:t>https://mentor.ieee.org/802.18/dcn/20/18-20-0086-00-0000-sei-anatel-5511563-resolution-726-and-680.docx</w:t>
        </w:r>
      </w:hyperlink>
      <w:r w:rsidR="0059437E">
        <w:rPr>
          <w:rFonts w:eastAsia="Times New Roman"/>
          <w:sz w:val="24"/>
          <w:szCs w:val="24"/>
          <w:lang w:val="en-US"/>
        </w:rPr>
        <w:t xml:space="preserve"> </w:t>
      </w:r>
    </w:p>
    <w:p w14:paraId="0F0AB21B" w14:textId="77777777"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 xml:space="preserve">Resolution 726 will update the current Radio Frequency bands with usage restrictions. Some frequency bands that will be open are: 5.850 – 5.925 GHz (802.11p), 57-71 GHz (802.11ad) and 76-81 GHz (radar systems), providing they meet the technical compliance requirements within the Regulation. </w:t>
      </w:r>
    </w:p>
    <w:p w14:paraId="200C4B2E" w14:textId="5D64278D" w:rsidR="00FD59B0" w:rsidRPr="00FD59B0" w:rsidRDefault="00FD59B0" w:rsidP="00FD59B0">
      <w:pPr>
        <w:contextualSpacing/>
        <w:outlineLvl w:val="4"/>
        <w:rPr>
          <w:rFonts w:eastAsia="Times New Roman"/>
          <w:sz w:val="24"/>
          <w:szCs w:val="24"/>
          <w:lang w:val="en-US"/>
        </w:rPr>
      </w:pPr>
    </w:p>
    <w:p w14:paraId="239BE8CE" w14:textId="77777777" w:rsidR="000109D3" w:rsidRPr="000109D3" w:rsidRDefault="000109D3" w:rsidP="000109D3">
      <w:pPr>
        <w:numPr>
          <w:ilvl w:val="1"/>
          <w:numId w:val="1"/>
        </w:numPr>
        <w:contextualSpacing/>
        <w:outlineLvl w:val="4"/>
        <w:rPr>
          <w:rFonts w:eastAsia="Times New Roman"/>
          <w:sz w:val="24"/>
          <w:szCs w:val="24"/>
          <w:lang w:val="en-US"/>
        </w:rPr>
      </w:pPr>
      <w:r w:rsidRPr="000109D3">
        <w:rPr>
          <w:rFonts w:eastAsia="Times New Roman"/>
          <w:sz w:val="24"/>
          <w:szCs w:val="24"/>
          <w:lang w:val="en-US"/>
        </w:rPr>
        <w:t xml:space="preserve">Also the resolution erased usage restrictions on 6,650-6,675.2 &lt;- radio </w:t>
      </w:r>
      <w:proofErr w:type="gramStart"/>
      <w:r w:rsidRPr="000109D3">
        <w:rPr>
          <w:rFonts w:eastAsia="Times New Roman"/>
          <w:sz w:val="24"/>
          <w:szCs w:val="24"/>
          <w:lang w:val="en-US"/>
        </w:rPr>
        <w:t>astronomy  band</w:t>
      </w:r>
      <w:proofErr w:type="gramEnd"/>
      <w:r w:rsidRPr="000109D3">
        <w:rPr>
          <w:rFonts w:eastAsia="Times New Roman"/>
          <w:sz w:val="24"/>
          <w:szCs w:val="24"/>
          <w:lang w:val="en-US"/>
        </w:rPr>
        <w:t>, thus leaving 5460-8405 MHz free for other activity</w:t>
      </w:r>
    </w:p>
    <w:p w14:paraId="2F3EF5BD" w14:textId="064ECDC8" w:rsidR="000109D3" w:rsidRPr="000109D3" w:rsidRDefault="000109D3" w:rsidP="000109D3">
      <w:pPr>
        <w:contextualSpacing/>
        <w:outlineLvl w:val="4"/>
        <w:rPr>
          <w:rFonts w:eastAsia="Times New Roman"/>
          <w:sz w:val="24"/>
          <w:szCs w:val="24"/>
          <w:lang w:val="en-US"/>
        </w:rPr>
      </w:pPr>
    </w:p>
    <w:p w14:paraId="1D661167" w14:textId="77777777" w:rsidR="000109D3" w:rsidRPr="000109D3" w:rsidRDefault="000109D3" w:rsidP="000109D3">
      <w:pPr>
        <w:numPr>
          <w:ilvl w:val="1"/>
          <w:numId w:val="1"/>
        </w:numPr>
        <w:contextualSpacing/>
        <w:outlineLvl w:val="4"/>
        <w:rPr>
          <w:rFonts w:eastAsia="Times New Roman"/>
          <w:sz w:val="24"/>
          <w:szCs w:val="24"/>
          <w:lang w:val="en-US"/>
        </w:rPr>
      </w:pPr>
      <w:r w:rsidRPr="000109D3">
        <w:rPr>
          <w:rFonts w:eastAsia="Times New Roman"/>
          <w:sz w:val="24"/>
          <w:szCs w:val="24"/>
          <w:lang w:val="en-US"/>
        </w:rPr>
        <w:t xml:space="preserve">Art. 4 This Resolution comes into force on September 1, 2020 and should see more technical details before then. </w:t>
      </w:r>
    </w:p>
    <w:p w14:paraId="574BE03E" w14:textId="0C3A7FCC" w:rsidR="00AC506B" w:rsidRDefault="00AC506B" w:rsidP="002A421D">
      <w:pPr>
        <w:contextualSpacing/>
        <w:outlineLvl w:val="4"/>
        <w:rPr>
          <w:sz w:val="24"/>
          <w:szCs w:val="24"/>
          <w:lang w:val="en-US"/>
        </w:rPr>
      </w:pPr>
    </w:p>
    <w:p w14:paraId="73F069AE" w14:textId="11DEB8D1" w:rsidR="007E352B" w:rsidRPr="007E352B" w:rsidRDefault="005C7BD0" w:rsidP="003D1D1A">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1</w:t>
      </w:r>
      <w:r w:rsidR="00FD59B0">
        <w:rPr>
          <w:sz w:val="24"/>
          <w:szCs w:val="24"/>
          <w:lang w:val="en-US"/>
        </w:rPr>
        <w:t>7</w:t>
      </w:r>
      <w:r w:rsidR="00FE193E" w:rsidRPr="00776E73">
        <w:rPr>
          <w:sz w:val="24"/>
          <w:szCs w:val="24"/>
          <w:lang w:val="en-US"/>
        </w:rPr>
        <w:t>, Actions required</w:t>
      </w:r>
      <w:r w:rsidR="00906FC3" w:rsidRPr="00B217F4">
        <w:rPr>
          <w:color w:val="00B0F0"/>
          <w:sz w:val="24"/>
          <w:szCs w:val="24"/>
          <w:lang w:val="en-US"/>
        </w:rPr>
        <w:t xml:space="preserve"> </w:t>
      </w:r>
    </w:p>
    <w:p w14:paraId="2DEFF133" w14:textId="77777777" w:rsidR="009A52F1" w:rsidRPr="009A52F1" w:rsidRDefault="009A52F1" w:rsidP="00624FA7">
      <w:pPr>
        <w:numPr>
          <w:ilvl w:val="1"/>
          <w:numId w:val="3"/>
        </w:numPr>
        <w:contextualSpacing/>
        <w:rPr>
          <w:b/>
          <w:bCs/>
          <w:color w:val="00B0F0"/>
          <w:sz w:val="24"/>
          <w:szCs w:val="24"/>
          <w:lang w:val="en-US"/>
        </w:rPr>
      </w:pPr>
      <w:r w:rsidRPr="009A52F1">
        <w:rPr>
          <w:b/>
          <w:bCs/>
          <w:color w:val="00B0F0"/>
          <w:sz w:val="24"/>
          <w:szCs w:val="24"/>
          <w:lang w:val="en-US"/>
        </w:rPr>
        <w:t>ACMA contribution text for comments from IEEE 802.</w:t>
      </w:r>
    </w:p>
    <w:p w14:paraId="3D1E4F24" w14:textId="5CBFE2AA" w:rsidR="00D45297" w:rsidRDefault="00A22FDB" w:rsidP="00624FA7">
      <w:pPr>
        <w:numPr>
          <w:ilvl w:val="1"/>
          <w:numId w:val="3"/>
        </w:numPr>
        <w:contextualSpacing/>
        <w:rPr>
          <w:b/>
          <w:bCs/>
          <w:color w:val="00B0F0"/>
          <w:sz w:val="24"/>
          <w:szCs w:val="24"/>
          <w:lang w:val="en-US"/>
        </w:rPr>
      </w:pPr>
      <w:r w:rsidRPr="00A22FDB">
        <w:rPr>
          <w:b/>
          <w:bCs/>
          <w:color w:val="00B0F0"/>
          <w:sz w:val="24"/>
          <w:szCs w:val="24"/>
        </w:rPr>
        <w:t>Review 6</w:t>
      </w:r>
      <w:r w:rsidR="003D1D1A">
        <w:rPr>
          <w:b/>
          <w:bCs/>
          <w:color w:val="00B0F0"/>
          <w:sz w:val="24"/>
          <w:szCs w:val="24"/>
        </w:rPr>
        <w:t xml:space="preserve"> </w:t>
      </w:r>
      <w:r w:rsidRPr="00A22FDB">
        <w:rPr>
          <w:b/>
          <w:bCs/>
          <w:color w:val="00B0F0"/>
          <w:sz w:val="24"/>
          <w:szCs w:val="24"/>
        </w:rPr>
        <w:t>GHz FNPRM, if anything for IEEE</w:t>
      </w:r>
      <w:r w:rsidR="00510C57">
        <w:rPr>
          <w:b/>
          <w:bCs/>
          <w:color w:val="00B0F0"/>
          <w:sz w:val="24"/>
          <w:szCs w:val="24"/>
        </w:rPr>
        <w:t xml:space="preserve"> </w:t>
      </w:r>
      <w:r w:rsidRPr="00A22FDB">
        <w:rPr>
          <w:b/>
          <w:bCs/>
          <w:color w:val="00B0F0"/>
          <w:sz w:val="24"/>
          <w:szCs w:val="24"/>
        </w:rPr>
        <w:t>802</w:t>
      </w:r>
      <w:r w:rsidR="003D1D1A">
        <w:rPr>
          <w:b/>
          <w:bCs/>
          <w:color w:val="00B0F0"/>
          <w:sz w:val="24"/>
          <w:szCs w:val="24"/>
        </w:rPr>
        <w:t xml:space="preserve"> as a whole to </w:t>
      </w:r>
      <w:proofErr w:type="gramStart"/>
      <w:r w:rsidR="003D1D1A">
        <w:rPr>
          <w:b/>
          <w:bCs/>
          <w:color w:val="00B0F0"/>
          <w:sz w:val="24"/>
          <w:szCs w:val="24"/>
        </w:rPr>
        <w:t>consider?</w:t>
      </w:r>
      <w:proofErr w:type="gramEnd"/>
    </w:p>
    <w:p w14:paraId="71B1BA88" w14:textId="77777777" w:rsidR="00BF7482" w:rsidRPr="00BF7482" w:rsidRDefault="00BF7482" w:rsidP="00BF7482">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3D1D1A">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D1D1A">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3D1D1A">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3EE23D5C" w:rsidR="001C4BB7" w:rsidRDefault="002B49BF" w:rsidP="003D1D1A">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slide</w:t>
      </w:r>
      <w:r w:rsidR="003D1D1A">
        <w:rPr>
          <w:sz w:val="24"/>
          <w:szCs w:val="24"/>
          <w:lang w:val="en-US"/>
        </w:rPr>
        <w:t>1</w:t>
      </w:r>
      <w:r w:rsidR="00FD59B0">
        <w:rPr>
          <w:sz w:val="24"/>
          <w:szCs w:val="24"/>
          <w:lang w:val="en-US"/>
        </w:rPr>
        <w:t>8</w:t>
      </w:r>
      <w:r w:rsidR="00D67217" w:rsidRPr="00776E73">
        <w:rPr>
          <w:sz w:val="24"/>
          <w:szCs w:val="24"/>
          <w:lang w:val="en-US"/>
        </w:rPr>
        <w:t xml:space="preserve"> </w:t>
      </w:r>
      <w:r w:rsidR="00AB7F53" w:rsidRPr="00776E73">
        <w:rPr>
          <w:sz w:val="24"/>
          <w:szCs w:val="24"/>
          <w:lang w:val="en-US"/>
        </w:rPr>
        <w:t>Any Other Business</w:t>
      </w:r>
    </w:p>
    <w:p w14:paraId="7305A7D5" w14:textId="574CE2EE" w:rsidR="000559D5" w:rsidRPr="00FD6ECE" w:rsidRDefault="00E972E7" w:rsidP="00294677">
      <w:pPr>
        <w:numPr>
          <w:ilvl w:val="1"/>
          <w:numId w:val="1"/>
        </w:numPr>
        <w:contextualSpacing/>
        <w:rPr>
          <w:sz w:val="24"/>
          <w:szCs w:val="24"/>
          <w:lang w:val="en-US"/>
        </w:rPr>
      </w:pPr>
      <w:r>
        <w:rPr>
          <w:sz w:val="24"/>
          <w:szCs w:val="24"/>
          <w:lang w:val="en-US"/>
        </w:rPr>
        <w:t>none heard</w:t>
      </w:r>
    </w:p>
    <w:p w14:paraId="74BEF28B" w14:textId="77777777" w:rsidR="0060654D" w:rsidRPr="00510C57" w:rsidRDefault="0060654D" w:rsidP="006B6FAF">
      <w:pPr>
        <w:contextualSpacing/>
        <w:rPr>
          <w:sz w:val="24"/>
          <w:szCs w:val="24"/>
          <w:lang w:val="en-US"/>
        </w:rPr>
      </w:pPr>
    </w:p>
    <w:p w14:paraId="79CD6B25" w14:textId="51985866" w:rsidR="00254C3B" w:rsidRPr="00776E73" w:rsidRDefault="00254C3B" w:rsidP="003D1D1A">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3D1D1A" w:rsidRPr="00397931">
        <w:rPr>
          <w:sz w:val="24"/>
          <w:szCs w:val="24"/>
          <w:lang w:val="en-US"/>
        </w:rPr>
        <w:t>1</w:t>
      </w:r>
      <w:r w:rsidR="00FD59B0">
        <w:rPr>
          <w:sz w:val="24"/>
          <w:szCs w:val="24"/>
          <w:lang w:val="en-US"/>
        </w:rPr>
        <w:t>9</w:t>
      </w:r>
      <w:r w:rsidRPr="00397931">
        <w:rPr>
          <w:sz w:val="24"/>
          <w:szCs w:val="24"/>
          <w:lang w:val="en-US"/>
        </w:rPr>
        <w:t>, Adjourn</w:t>
      </w:r>
    </w:p>
    <w:p w14:paraId="589465B3" w14:textId="1F31FF26" w:rsidR="008978AD" w:rsidRPr="0083420A" w:rsidRDefault="0083420A" w:rsidP="003D1D1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9A52F1">
        <w:rPr>
          <w:b/>
          <w:bCs/>
          <w:sz w:val="24"/>
          <w:szCs w:val="24"/>
          <w:lang w:val="en-US"/>
        </w:rPr>
        <w:t>2</w:t>
      </w:r>
      <w:r w:rsidR="008E413B">
        <w:rPr>
          <w:b/>
          <w:bCs/>
          <w:sz w:val="24"/>
          <w:szCs w:val="24"/>
          <w:lang w:val="en-US"/>
        </w:rPr>
        <w:t>8</w:t>
      </w:r>
      <w:r w:rsidR="00BF7482">
        <w:rPr>
          <w:b/>
          <w:bCs/>
          <w:sz w:val="24"/>
          <w:szCs w:val="24"/>
          <w:lang w:val="en-US"/>
        </w:rPr>
        <w:t>May</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1B3FCD19" w14:textId="77777777" w:rsidR="009A52F1" w:rsidRPr="009A52F1" w:rsidRDefault="009A52F1" w:rsidP="009A52F1">
      <w:pPr>
        <w:numPr>
          <w:ilvl w:val="2"/>
          <w:numId w:val="1"/>
        </w:numPr>
        <w:rPr>
          <w:sz w:val="24"/>
          <w:szCs w:val="24"/>
          <w:lang w:val="en-US"/>
        </w:rPr>
      </w:pPr>
      <w:r>
        <w:rPr>
          <w:sz w:val="24"/>
          <w:szCs w:val="24"/>
          <w:lang w:val="en-US"/>
        </w:rPr>
        <w:t xml:space="preserve"> </w:t>
      </w:r>
      <w:r w:rsidRPr="009A52F1">
        <w:rPr>
          <w:sz w:val="24"/>
          <w:szCs w:val="24"/>
          <w:lang w:val="en-US"/>
        </w:rPr>
        <w:t xml:space="preserve">Call in info: </w:t>
      </w:r>
      <w:hyperlink r:id="rId20" w:history="1">
        <w:r w:rsidRPr="009A52F1">
          <w:rPr>
            <w:rStyle w:val="Hyperlink"/>
            <w:sz w:val="24"/>
            <w:szCs w:val="24"/>
            <w:lang w:val="en-US"/>
          </w:rPr>
          <w:t>https://mentor.ieee.org/802.18/dcn/16/18-16-0038-15-0000-teleconference-call-in-info.pptx</w:t>
        </w:r>
      </w:hyperlink>
      <w:r w:rsidRPr="009A52F1">
        <w:rPr>
          <w:sz w:val="24"/>
          <w:szCs w:val="24"/>
          <w:lang w:val="en-US"/>
        </w:rPr>
        <w:t xml:space="preserve">  (</w:t>
      </w:r>
      <w:r w:rsidRPr="009A52F1">
        <w:rPr>
          <w:i/>
          <w:iCs/>
          <w:sz w:val="24"/>
          <w:szCs w:val="24"/>
          <w:u w:val="single"/>
          <w:lang w:val="en-US"/>
        </w:rPr>
        <w:t>or latest)</w:t>
      </w:r>
      <w:r w:rsidRPr="009A52F1">
        <w:rPr>
          <w:i/>
          <w:iCs/>
          <w:sz w:val="24"/>
          <w:szCs w:val="24"/>
          <w:lang w:val="en-US"/>
        </w:rPr>
        <w:t xml:space="preserve">  </w:t>
      </w:r>
      <w:r w:rsidRPr="009A52F1">
        <w:rPr>
          <w:bCs/>
          <w:i/>
          <w:iCs/>
          <w:sz w:val="24"/>
          <w:szCs w:val="24"/>
          <w:lang w:val="en-US"/>
        </w:rPr>
        <w:t>(new – starting 14 May 20)</w:t>
      </w:r>
    </w:p>
    <w:p w14:paraId="79AC039B" w14:textId="77777777" w:rsidR="009A52F1" w:rsidRPr="009A52F1" w:rsidRDefault="009A52F1" w:rsidP="009A52F1">
      <w:pPr>
        <w:numPr>
          <w:ilvl w:val="3"/>
          <w:numId w:val="1"/>
        </w:numPr>
        <w:contextualSpacing/>
        <w:rPr>
          <w:sz w:val="24"/>
          <w:szCs w:val="24"/>
          <w:lang w:val="en-US"/>
        </w:rPr>
      </w:pPr>
      <w:r w:rsidRPr="009A52F1">
        <w:rPr>
          <w:sz w:val="24"/>
          <w:szCs w:val="24"/>
          <w:lang w:val="en-US"/>
        </w:rPr>
        <w:t xml:space="preserve">Or back up slide in this agenda. </w:t>
      </w:r>
    </w:p>
    <w:p w14:paraId="5713551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All late changes/cancellations will be sent out to the 802.18 list server. </w:t>
      </w:r>
    </w:p>
    <w:p w14:paraId="1BB4DA22"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Now on the IEEE </w:t>
      </w:r>
      <w:proofErr w:type="spellStart"/>
      <w:r w:rsidRPr="009A52F1">
        <w:rPr>
          <w:sz w:val="24"/>
          <w:szCs w:val="24"/>
          <w:lang w:val="en-US"/>
        </w:rPr>
        <w:t>Webex</w:t>
      </w:r>
      <w:proofErr w:type="spellEnd"/>
      <w:r w:rsidRPr="009A52F1">
        <w:rPr>
          <w:sz w:val="24"/>
          <w:szCs w:val="24"/>
          <w:lang w:val="en-US"/>
        </w:rPr>
        <w:t xml:space="preserve"> teleconference calendar:  </w:t>
      </w:r>
      <w:hyperlink r:id="rId21" w:history="1">
        <w:r w:rsidRPr="009A52F1">
          <w:rPr>
            <w:rStyle w:val="Hyperlink"/>
            <w:sz w:val="24"/>
            <w:szCs w:val="24"/>
            <w:lang w:val="en-US"/>
          </w:rPr>
          <w:t>http://ieee802.org/802tele_calendar.</w:t>
        </w:r>
      </w:hyperlink>
      <w:hyperlink r:id="rId22" w:history="1">
        <w:r w:rsidRPr="009A52F1">
          <w:rPr>
            <w:rStyle w:val="Hyperlink"/>
            <w:sz w:val="24"/>
            <w:szCs w:val="24"/>
            <w:lang w:val="en-US"/>
          </w:rPr>
          <w:t>html</w:t>
        </w:r>
      </w:hyperlink>
    </w:p>
    <w:p w14:paraId="0420FE5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And Overall schedule, works in progress: </w:t>
      </w:r>
      <w:hyperlink r:id="rId23" w:history="1">
        <w:r w:rsidRPr="009A52F1">
          <w:rPr>
            <w:rStyle w:val="Hyperlink"/>
            <w:sz w:val="24"/>
            <w:szCs w:val="24"/>
            <w:lang w:val="en-US"/>
          </w:rPr>
          <w:t>http://ieee802.org/16/cal-temp.html</w:t>
        </w:r>
      </w:hyperlink>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3D1D1A">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3D1D1A">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350DF587" w:rsidR="00097770" w:rsidRPr="00776E73" w:rsidRDefault="000F193C" w:rsidP="003D1D1A">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F76BA">
        <w:rPr>
          <w:sz w:val="24"/>
          <w:szCs w:val="24"/>
          <w:lang w:val="en-US"/>
        </w:rPr>
        <w:t>:</w:t>
      </w:r>
      <w:r w:rsidR="00E972E7">
        <w:rPr>
          <w:sz w:val="24"/>
          <w:szCs w:val="24"/>
          <w:lang w:val="en-US"/>
        </w:rPr>
        <w:t>41</w:t>
      </w:r>
      <w:r w:rsidR="00F8480B">
        <w:rPr>
          <w:sz w:val="24"/>
          <w:szCs w:val="24"/>
          <w:lang w:val="en-US"/>
        </w:rPr>
        <w:t>e</w:t>
      </w:r>
      <w:r w:rsidR="00A12EDA">
        <w:rPr>
          <w:sz w:val="24"/>
          <w:szCs w:val="24"/>
          <w:lang w:val="en-US"/>
        </w:rPr>
        <w:t>t</w:t>
      </w:r>
    </w:p>
    <w:p w14:paraId="73A64A54" w14:textId="5F058CA6" w:rsidR="00F06383" w:rsidRPr="00F06383" w:rsidRDefault="00F06383" w:rsidP="0083420A">
      <w:pPr>
        <w:contextualSpacing/>
        <w:rPr>
          <w:sz w:val="24"/>
          <w:szCs w:val="24"/>
          <w:lang w:val="en-US"/>
        </w:rPr>
      </w:pPr>
    </w:p>
    <w:p w14:paraId="20BE52EF" w14:textId="531DF89F" w:rsidR="00F8480B" w:rsidRPr="00F8480B" w:rsidRDefault="00F8480B" w:rsidP="003D1D1A">
      <w:pPr>
        <w:numPr>
          <w:ilvl w:val="1"/>
          <w:numId w:val="1"/>
        </w:numPr>
        <w:rPr>
          <w:sz w:val="24"/>
          <w:szCs w:val="24"/>
          <w:lang w:val="en-US"/>
        </w:rPr>
      </w:pPr>
      <w:r w:rsidRPr="00F8480B">
        <w:rPr>
          <w:b/>
          <w:bCs/>
          <w:sz w:val="24"/>
          <w:szCs w:val="24"/>
          <w:u w:val="single"/>
          <w:lang w:val="en-US"/>
        </w:rPr>
        <w:t xml:space="preserve">The next face to face meeting is tbd.   Note, Montreal in July is cancelled. </w:t>
      </w:r>
    </w:p>
    <w:p w14:paraId="03832F4A" w14:textId="4121B27E" w:rsidR="00F06383" w:rsidRPr="00F8480B" w:rsidRDefault="00F06383" w:rsidP="003D1D1A">
      <w:pPr>
        <w:numPr>
          <w:ilvl w:val="1"/>
          <w:numId w:val="1"/>
        </w:numPr>
        <w:contextualSpacing/>
        <w:rPr>
          <w:sz w:val="24"/>
          <w:szCs w:val="24"/>
          <w:lang w:val="en-US"/>
        </w:rPr>
      </w:pPr>
      <w:r w:rsidRPr="00F8480B">
        <w:rPr>
          <w:b/>
          <w:bCs/>
          <w:sz w:val="24"/>
          <w:szCs w:val="24"/>
          <w:lang w:val="en-US"/>
        </w:rPr>
        <w:t>Thank You</w:t>
      </w:r>
    </w:p>
    <w:sectPr w:rsidR="00F06383" w:rsidRPr="00F8480B" w:rsidSect="00C12717">
      <w:headerReference w:type="default" r:id="rId24"/>
      <w:footerReference w:type="default" r:id="rId2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8D31E" w14:textId="77777777" w:rsidR="00531C7A" w:rsidRDefault="00531C7A">
      <w:r>
        <w:separator/>
      </w:r>
    </w:p>
  </w:endnote>
  <w:endnote w:type="continuationSeparator" w:id="0">
    <w:p w14:paraId="28B5C449" w14:textId="77777777" w:rsidR="00531C7A" w:rsidRDefault="0053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294677" w:rsidRDefault="00531C7A" w:rsidP="00C42E9D">
    <w:pPr>
      <w:pStyle w:val="Footer"/>
      <w:tabs>
        <w:tab w:val="clear" w:pos="6480"/>
        <w:tab w:val="center" w:pos="5040"/>
        <w:tab w:val="right" w:pos="9990"/>
      </w:tabs>
    </w:pPr>
    <w:r>
      <w:fldChar w:fldCharType="begin"/>
    </w:r>
    <w:r>
      <w:instrText xml:space="preserve"> SUBJECT   \* MERGEFORMAT </w:instrText>
    </w:r>
    <w:r>
      <w:fldChar w:fldCharType="separate"/>
    </w:r>
    <w:r w:rsidR="00294677">
      <w:t>RR-TAG Teleconference Minutes</w:t>
    </w:r>
    <w:r>
      <w:fldChar w:fldCharType="end"/>
    </w:r>
    <w:r w:rsidR="00294677">
      <w:tab/>
      <w:t xml:space="preserve">page </w:t>
    </w:r>
    <w:r w:rsidR="00294677">
      <w:fldChar w:fldCharType="begin"/>
    </w:r>
    <w:r w:rsidR="00294677">
      <w:instrText xml:space="preserve">page </w:instrText>
    </w:r>
    <w:r w:rsidR="00294677">
      <w:fldChar w:fldCharType="separate"/>
    </w:r>
    <w:r w:rsidR="00294677">
      <w:rPr>
        <w:noProof/>
      </w:rPr>
      <w:t>4</w:t>
    </w:r>
    <w:r w:rsidR="00294677">
      <w:fldChar w:fldCharType="end"/>
    </w:r>
    <w:r w:rsidR="00294677">
      <w:t xml:space="preserve"> of </w:t>
    </w:r>
    <w:r w:rsidR="00294677">
      <w:rPr>
        <w:noProof/>
      </w:rPr>
      <w:fldChar w:fldCharType="begin"/>
    </w:r>
    <w:r w:rsidR="00294677">
      <w:rPr>
        <w:noProof/>
      </w:rPr>
      <w:instrText xml:space="preserve"> NUMPAGES   \* MERGEFORMAT </w:instrText>
    </w:r>
    <w:r w:rsidR="00294677">
      <w:rPr>
        <w:noProof/>
      </w:rPr>
      <w:fldChar w:fldCharType="separate"/>
    </w:r>
    <w:r w:rsidR="00294677">
      <w:rPr>
        <w:noProof/>
      </w:rPr>
      <w:t>5</w:t>
    </w:r>
    <w:r w:rsidR="00294677">
      <w:rPr>
        <w:noProof/>
      </w:rPr>
      <w:fldChar w:fldCharType="end"/>
    </w:r>
    <w:r w:rsidR="00294677">
      <w:tab/>
      <w:t>Jay Holcomb (Itron)</w:t>
    </w:r>
  </w:p>
  <w:p w14:paraId="2C114E9C" w14:textId="77777777" w:rsidR="00294677" w:rsidRDefault="00294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27CB" w14:textId="77777777" w:rsidR="00531C7A" w:rsidRDefault="00531C7A">
      <w:r>
        <w:separator/>
      </w:r>
    </w:p>
  </w:footnote>
  <w:footnote w:type="continuationSeparator" w:id="0">
    <w:p w14:paraId="1CDBC20F" w14:textId="77777777" w:rsidR="00531C7A" w:rsidRDefault="0053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9AFEA93" w:rsidR="00294677" w:rsidRDefault="00531C7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94677" w:rsidRPr="000F193C">
      <w:rPr>
        <w:noProof/>
      </w:rPr>
      <w:fldChar w:fldCharType="begin"/>
    </w:r>
    <w:r w:rsidR="00294677" w:rsidRPr="000F193C">
      <w:rPr>
        <w:noProof/>
      </w:rPr>
      <w:instrText xml:space="preserve"> KEYWORDS   \* MERGEFORMAT </w:instrText>
    </w:r>
    <w:r w:rsidR="00294677" w:rsidRPr="000F193C">
      <w:rPr>
        <w:noProof/>
      </w:rPr>
      <w:fldChar w:fldCharType="separate"/>
    </w:r>
    <w:r w:rsidR="00294677">
      <w:rPr>
        <w:noProof/>
      </w:rPr>
      <w:t>21 May 20</w:t>
    </w:r>
    <w:r w:rsidR="00294677" w:rsidRPr="000F193C">
      <w:rPr>
        <w:noProof/>
      </w:rPr>
      <w:fldChar w:fldCharType="end"/>
    </w:r>
    <w:r w:rsidR="00294677">
      <w:tab/>
    </w:r>
    <w:r w:rsidR="00294677">
      <w:tab/>
    </w:r>
    <w:r>
      <w:fldChar w:fldCharType="begin"/>
    </w:r>
    <w:r>
      <w:instrText xml:space="preserve"> TITLE  \* MERGEFORMAT </w:instrText>
    </w:r>
    <w:r>
      <w:fldChar w:fldCharType="separate"/>
    </w:r>
    <w:r w:rsidR="00294677">
      <w:t>doc: 18-20/0084r00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771A"/>
    <w:multiLevelType w:val="hybridMultilevel"/>
    <w:tmpl w:val="EEC206DA"/>
    <w:lvl w:ilvl="0" w:tplc="174E7AFE">
      <w:start w:val="1"/>
      <w:numFmt w:val="bullet"/>
      <w:lvlText w:val="•"/>
      <w:lvlJc w:val="left"/>
      <w:pPr>
        <w:tabs>
          <w:tab w:val="num" w:pos="720"/>
        </w:tabs>
        <w:ind w:left="720" w:hanging="360"/>
      </w:pPr>
      <w:rPr>
        <w:rFonts w:ascii="Arial" w:hAnsi="Arial" w:hint="default"/>
      </w:rPr>
    </w:lvl>
    <w:lvl w:ilvl="1" w:tplc="F258DAA4" w:tentative="1">
      <w:start w:val="1"/>
      <w:numFmt w:val="bullet"/>
      <w:lvlText w:val="•"/>
      <w:lvlJc w:val="left"/>
      <w:pPr>
        <w:tabs>
          <w:tab w:val="num" w:pos="1440"/>
        </w:tabs>
        <w:ind w:left="1440" w:hanging="360"/>
      </w:pPr>
      <w:rPr>
        <w:rFonts w:ascii="Arial" w:hAnsi="Arial" w:hint="default"/>
      </w:rPr>
    </w:lvl>
    <w:lvl w:ilvl="2" w:tplc="7CD45BC8" w:tentative="1">
      <w:start w:val="1"/>
      <w:numFmt w:val="bullet"/>
      <w:lvlText w:val="•"/>
      <w:lvlJc w:val="left"/>
      <w:pPr>
        <w:tabs>
          <w:tab w:val="num" w:pos="2160"/>
        </w:tabs>
        <w:ind w:left="2160" w:hanging="360"/>
      </w:pPr>
      <w:rPr>
        <w:rFonts w:ascii="Arial" w:hAnsi="Arial" w:hint="default"/>
      </w:rPr>
    </w:lvl>
    <w:lvl w:ilvl="3" w:tplc="7998249C" w:tentative="1">
      <w:start w:val="1"/>
      <w:numFmt w:val="bullet"/>
      <w:lvlText w:val="•"/>
      <w:lvlJc w:val="left"/>
      <w:pPr>
        <w:tabs>
          <w:tab w:val="num" w:pos="2880"/>
        </w:tabs>
        <w:ind w:left="2880" w:hanging="360"/>
      </w:pPr>
      <w:rPr>
        <w:rFonts w:ascii="Arial" w:hAnsi="Arial" w:hint="default"/>
      </w:rPr>
    </w:lvl>
    <w:lvl w:ilvl="4" w:tplc="E11EB7B0" w:tentative="1">
      <w:start w:val="1"/>
      <w:numFmt w:val="bullet"/>
      <w:lvlText w:val="•"/>
      <w:lvlJc w:val="left"/>
      <w:pPr>
        <w:tabs>
          <w:tab w:val="num" w:pos="3600"/>
        </w:tabs>
        <w:ind w:left="3600" w:hanging="360"/>
      </w:pPr>
      <w:rPr>
        <w:rFonts w:ascii="Arial" w:hAnsi="Arial" w:hint="default"/>
      </w:rPr>
    </w:lvl>
    <w:lvl w:ilvl="5" w:tplc="7C30B2CA" w:tentative="1">
      <w:start w:val="1"/>
      <w:numFmt w:val="bullet"/>
      <w:lvlText w:val="•"/>
      <w:lvlJc w:val="left"/>
      <w:pPr>
        <w:tabs>
          <w:tab w:val="num" w:pos="4320"/>
        </w:tabs>
        <w:ind w:left="4320" w:hanging="360"/>
      </w:pPr>
      <w:rPr>
        <w:rFonts w:ascii="Arial" w:hAnsi="Arial" w:hint="default"/>
      </w:rPr>
    </w:lvl>
    <w:lvl w:ilvl="6" w:tplc="7ECCB9FC" w:tentative="1">
      <w:start w:val="1"/>
      <w:numFmt w:val="bullet"/>
      <w:lvlText w:val="•"/>
      <w:lvlJc w:val="left"/>
      <w:pPr>
        <w:tabs>
          <w:tab w:val="num" w:pos="5040"/>
        </w:tabs>
        <w:ind w:left="5040" w:hanging="360"/>
      </w:pPr>
      <w:rPr>
        <w:rFonts w:ascii="Arial" w:hAnsi="Arial" w:hint="default"/>
      </w:rPr>
    </w:lvl>
    <w:lvl w:ilvl="7" w:tplc="6BFE670C" w:tentative="1">
      <w:start w:val="1"/>
      <w:numFmt w:val="bullet"/>
      <w:lvlText w:val="•"/>
      <w:lvlJc w:val="left"/>
      <w:pPr>
        <w:tabs>
          <w:tab w:val="num" w:pos="5760"/>
        </w:tabs>
        <w:ind w:left="5760" w:hanging="360"/>
      </w:pPr>
      <w:rPr>
        <w:rFonts w:ascii="Arial" w:hAnsi="Arial" w:hint="default"/>
      </w:rPr>
    </w:lvl>
    <w:lvl w:ilvl="8" w:tplc="C366A9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4A70"/>
    <w:multiLevelType w:val="hybridMultilevel"/>
    <w:tmpl w:val="ECB0B3D8"/>
    <w:lvl w:ilvl="0" w:tplc="E696AD14">
      <w:start w:val="1"/>
      <w:numFmt w:val="bullet"/>
      <w:lvlText w:val="•"/>
      <w:lvlJc w:val="left"/>
      <w:pPr>
        <w:tabs>
          <w:tab w:val="num" w:pos="720"/>
        </w:tabs>
        <w:ind w:left="720" w:hanging="360"/>
      </w:pPr>
      <w:rPr>
        <w:rFonts w:ascii="Arial" w:hAnsi="Arial" w:hint="default"/>
      </w:rPr>
    </w:lvl>
    <w:lvl w:ilvl="1" w:tplc="51242B78">
      <w:start w:val="1"/>
      <w:numFmt w:val="bullet"/>
      <w:lvlText w:val="•"/>
      <w:lvlJc w:val="left"/>
      <w:pPr>
        <w:tabs>
          <w:tab w:val="num" w:pos="1440"/>
        </w:tabs>
        <w:ind w:left="1440" w:hanging="360"/>
      </w:pPr>
      <w:rPr>
        <w:rFonts w:ascii="Arial" w:hAnsi="Arial" w:hint="default"/>
      </w:rPr>
    </w:lvl>
    <w:lvl w:ilvl="2" w:tplc="E2E02ECE" w:tentative="1">
      <w:start w:val="1"/>
      <w:numFmt w:val="bullet"/>
      <w:lvlText w:val="•"/>
      <w:lvlJc w:val="left"/>
      <w:pPr>
        <w:tabs>
          <w:tab w:val="num" w:pos="2160"/>
        </w:tabs>
        <w:ind w:left="2160" w:hanging="360"/>
      </w:pPr>
      <w:rPr>
        <w:rFonts w:ascii="Arial" w:hAnsi="Arial" w:hint="default"/>
      </w:rPr>
    </w:lvl>
    <w:lvl w:ilvl="3" w:tplc="031C9804" w:tentative="1">
      <w:start w:val="1"/>
      <w:numFmt w:val="bullet"/>
      <w:lvlText w:val="•"/>
      <w:lvlJc w:val="left"/>
      <w:pPr>
        <w:tabs>
          <w:tab w:val="num" w:pos="2880"/>
        </w:tabs>
        <w:ind w:left="2880" w:hanging="360"/>
      </w:pPr>
      <w:rPr>
        <w:rFonts w:ascii="Arial" w:hAnsi="Arial" w:hint="default"/>
      </w:rPr>
    </w:lvl>
    <w:lvl w:ilvl="4" w:tplc="5FC4670A" w:tentative="1">
      <w:start w:val="1"/>
      <w:numFmt w:val="bullet"/>
      <w:lvlText w:val="•"/>
      <w:lvlJc w:val="left"/>
      <w:pPr>
        <w:tabs>
          <w:tab w:val="num" w:pos="3600"/>
        </w:tabs>
        <w:ind w:left="3600" w:hanging="360"/>
      </w:pPr>
      <w:rPr>
        <w:rFonts w:ascii="Arial" w:hAnsi="Arial" w:hint="default"/>
      </w:rPr>
    </w:lvl>
    <w:lvl w:ilvl="5" w:tplc="41361506" w:tentative="1">
      <w:start w:val="1"/>
      <w:numFmt w:val="bullet"/>
      <w:lvlText w:val="•"/>
      <w:lvlJc w:val="left"/>
      <w:pPr>
        <w:tabs>
          <w:tab w:val="num" w:pos="4320"/>
        </w:tabs>
        <w:ind w:left="4320" w:hanging="360"/>
      </w:pPr>
      <w:rPr>
        <w:rFonts w:ascii="Arial" w:hAnsi="Arial" w:hint="default"/>
      </w:rPr>
    </w:lvl>
    <w:lvl w:ilvl="6" w:tplc="E9480D78" w:tentative="1">
      <w:start w:val="1"/>
      <w:numFmt w:val="bullet"/>
      <w:lvlText w:val="•"/>
      <w:lvlJc w:val="left"/>
      <w:pPr>
        <w:tabs>
          <w:tab w:val="num" w:pos="5040"/>
        </w:tabs>
        <w:ind w:left="5040" w:hanging="360"/>
      </w:pPr>
      <w:rPr>
        <w:rFonts w:ascii="Arial" w:hAnsi="Arial" w:hint="default"/>
      </w:rPr>
    </w:lvl>
    <w:lvl w:ilvl="7" w:tplc="F170E4C4" w:tentative="1">
      <w:start w:val="1"/>
      <w:numFmt w:val="bullet"/>
      <w:lvlText w:val="•"/>
      <w:lvlJc w:val="left"/>
      <w:pPr>
        <w:tabs>
          <w:tab w:val="num" w:pos="5760"/>
        </w:tabs>
        <w:ind w:left="5760" w:hanging="360"/>
      </w:pPr>
      <w:rPr>
        <w:rFonts w:ascii="Arial" w:hAnsi="Arial" w:hint="default"/>
      </w:rPr>
    </w:lvl>
    <w:lvl w:ilvl="8" w:tplc="CF2074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014E7"/>
    <w:multiLevelType w:val="hybridMultilevel"/>
    <w:tmpl w:val="3C5033C8"/>
    <w:lvl w:ilvl="0" w:tplc="C8C60548">
      <w:start w:val="1"/>
      <w:numFmt w:val="bullet"/>
      <w:lvlText w:val="•"/>
      <w:lvlJc w:val="left"/>
      <w:pPr>
        <w:tabs>
          <w:tab w:val="num" w:pos="720"/>
        </w:tabs>
        <w:ind w:left="720" w:hanging="360"/>
      </w:pPr>
      <w:rPr>
        <w:rFonts w:ascii="Arial" w:hAnsi="Arial" w:hint="default"/>
      </w:rPr>
    </w:lvl>
    <w:lvl w:ilvl="1" w:tplc="EF60D616">
      <w:start w:val="1"/>
      <w:numFmt w:val="bullet"/>
      <w:lvlText w:val="•"/>
      <w:lvlJc w:val="left"/>
      <w:pPr>
        <w:tabs>
          <w:tab w:val="num" w:pos="1440"/>
        </w:tabs>
        <w:ind w:left="1440" w:hanging="360"/>
      </w:pPr>
      <w:rPr>
        <w:rFonts w:ascii="Arial" w:hAnsi="Arial" w:hint="default"/>
      </w:rPr>
    </w:lvl>
    <w:lvl w:ilvl="2" w:tplc="84485058" w:tentative="1">
      <w:start w:val="1"/>
      <w:numFmt w:val="bullet"/>
      <w:lvlText w:val="•"/>
      <w:lvlJc w:val="left"/>
      <w:pPr>
        <w:tabs>
          <w:tab w:val="num" w:pos="2160"/>
        </w:tabs>
        <w:ind w:left="2160" w:hanging="360"/>
      </w:pPr>
      <w:rPr>
        <w:rFonts w:ascii="Arial" w:hAnsi="Arial" w:hint="default"/>
      </w:rPr>
    </w:lvl>
    <w:lvl w:ilvl="3" w:tplc="B3C88F58" w:tentative="1">
      <w:start w:val="1"/>
      <w:numFmt w:val="bullet"/>
      <w:lvlText w:val="•"/>
      <w:lvlJc w:val="left"/>
      <w:pPr>
        <w:tabs>
          <w:tab w:val="num" w:pos="2880"/>
        </w:tabs>
        <w:ind w:left="2880" w:hanging="360"/>
      </w:pPr>
      <w:rPr>
        <w:rFonts w:ascii="Arial" w:hAnsi="Arial" w:hint="default"/>
      </w:rPr>
    </w:lvl>
    <w:lvl w:ilvl="4" w:tplc="992A7116" w:tentative="1">
      <w:start w:val="1"/>
      <w:numFmt w:val="bullet"/>
      <w:lvlText w:val="•"/>
      <w:lvlJc w:val="left"/>
      <w:pPr>
        <w:tabs>
          <w:tab w:val="num" w:pos="3600"/>
        </w:tabs>
        <w:ind w:left="3600" w:hanging="360"/>
      </w:pPr>
      <w:rPr>
        <w:rFonts w:ascii="Arial" w:hAnsi="Arial" w:hint="default"/>
      </w:rPr>
    </w:lvl>
    <w:lvl w:ilvl="5" w:tplc="E5E065F2" w:tentative="1">
      <w:start w:val="1"/>
      <w:numFmt w:val="bullet"/>
      <w:lvlText w:val="•"/>
      <w:lvlJc w:val="left"/>
      <w:pPr>
        <w:tabs>
          <w:tab w:val="num" w:pos="4320"/>
        </w:tabs>
        <w:ind w:left="4320" w:hanging="360"/>
      </w:pPr>
      <w:rPr>
        <w:rFonts w:ascii="Arial" w:hAnsi="Arial" w:hint="default"/>
      </w:rPr>
    </w:lvl>
    <w:lvl w:ilvl="6" w:tplc="84B6DF60" w:tentative="1">
      <w:start w:val="1"/>
      <w:numFmt w:val="bullet"/>
      <w:lvlText w:val="•"/>
      <w:lvlJc w:val="left"/>
      <w:pPr>
        <w:tabs>
          <w:tab w:val="num" w:pos="5040"/>
        </w:tabs>
        <w:ind w:left="5040" w:hanging="360"/>
      </w:pPr>
      <w:rPr>
        <w:rFonts w:ascii="Arial" w:hAnsi="Arial" w:hint="default"/>
      </w:rPr>
    </w:lvl>
    <w:lvl w:ilvl="7" w:tplc="E5A0B71E" w:tentative="1">
      <w:start w:val="1"/>
      <w:numFmt w:val="bullet"/>
      <w:lvlText w:val="•"/>
      <w:lvlJc w:val="left"/>
      <w:pPr>
        <w:tabs>
          <w:tab w:val="num" w:pos="5760"/>
        </w:tabs>
        <w:ind w:left="5760" w:hanging="360"/>
      </w:pPr>
      <w:rPr>
        <w:rFonts w:ascii="Arial" w:hAnsi="Arial" w:hint="default"/>
      </w:rPr>
    </w:lvl>
    <w:lvl w:ilvl="8" w:tplc="A1023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D46E1"/>
    <w:multiLevelType w:val="hybridMultilevel"/>
    <w:tmpl w:val="C658C4A0"/>
    <w:lvl w:ilvl="0" w:tplc="BA26D164">
      <w:start w:val="1"/>
      <w:numFmt w:val="bullet"/>
      <w:lvlText w:val="•"/>
      <w:lvlJc w:val="left"/>
      <w:pPr>
        <w:tabs>
          <w:tab w:val="num" w:pos="720"/>
        </w:tabs>
        <w:ind w:left="720" w:hanging="360"/>
      </w:pPr>
      <w:rPr>
        <w:rFonts w:ascii="Arial" w:hAnsi="Arial" w:hint="default"/>
      </w:rPr>
    </w:lvl>
    <w:lvl w:ilvl="1" w:tplc="7786B0C8" w:tentative="1">
      <w:start w:val="1"/>
      <w:numFmt w:val="bullet"/>
      <w:lvlText w:val="•"/>
      <w:lvlJc w:val="left"/>
      <w:pPr>
        <w:tabs>
          <w:tab w:val="num" w:pos="1440"/>
        </w:tabs>
        <w:ind w:left="1440" w:hanging="360"/>
      </w:pPr>
      <w:rPr>
        <w:rFonts w:ascii="Arial" w:hAnsi="Arial" w:hint="default"/>
      </w:rPr>
    </w:lvl>
    <w:lvl w:ilvl="2" w:tplc="71043D26" w:tentative="1">
      <w:start w:val="1"/>
      <w:numFmt w:val="bullet"/>
      <w:lvlText w:val="•"/>
      <w:lvlJc w:val="left"/>
      <w:pPr>
        <w:tabs>
          <w:tab w:val="num" w:pos="2160"/>
        </w:tabs>
        <w:ind w:left="2160" w:hanging="360"/>
      </w:pPr>
      <w:rPr>
        <w:rFonts w:ascii="Arial" w:hAnsi="Arial" w:hint="default"/>
      </w:rPr>
    </w:lvl>
    <w:lvl w:ilvl="3" w:tplc="58A654D2" w:tentative="1">
      <w:start w:val="1"/>
      <w:numFmt w:val="bullet"/>
      <w:lvlText w:val="•"/>
      <w:lvlJc w:val="left"/>
      <w:pPr>
        <w:tabs>
          <w:tab w:val="num" w:pos="2880"/>
        </w:tabs>
        <w:ind w:left="2880" w:hanging="360"/>
      </w:pPr>
      <w:rPr>
        <w:rFonts w:ascii="Arial" w:hAnsi="Arial" w:hint="default"/>
      </w:rPr>
    </w:lvl>
    <w:lvl w:ilvl="4" w:tplc="55F8A448" w:tentative="1">
      <w:start w:val="1"/>
      <w:numFmt w:val="bullet"/>
      <w:lvlText w:val="•"/>
      <w:lvlJc w:val="left"/>
      <w:pPr>
        <w:tabs>
          <w:tab w:val="num" w:pos="3600"/>
        </w:tabs>
        <w:ind w:left="3600" w:hanging="360"/>
      </w:pPr>
      <w:rPr>
        <w:rFonts w:ascii="Arial" w:hAnsi="Arial" w:hint="default"/>
      </w:rPr>
    </w:lvl>
    <w:lvl w:ilvl="5" w:tplc="F06617FC" w:tentative="1">
      <w:start w:val="1"/>
      <w:numFmt w:val="bullet"/>
      <w:lvlText w:val="•"/>
      <w:lvlJc w:val="left"/>
      <w:pPr>
        <w:tabs>
          <w:tab w:val="num" w:pos="4320"/>
        </w:tabs>
        <w:ind w:left="4320" w:hanging="360"/>
      </w:pPr>
      <w:rPr>
        <w:rFonts w:ascii="Arial" w:hAnsi="Arial" w:hint="default"/>
      </w:rPr>
    </w:lvl>
    <w:lvl w:ilvl="6" w:tplc="83E66C86" w:tentative="1">
      <w:start w:val="1"/>
      <w:numFmt w:val="bullet"/>
      <w:lvlText w:val="•"/>
      <w:lvlJc w:val="left"/>
      <w:pPr>
        <w:tabs>
          <w:tab w:val="num" w:pos="5040"/>
        </w:tabs>
        <w:ind w:left="5040" w:hanging="360"/>
      </w:pPr>
      <w:rPr>
        <w:rFonts w:ascii="Arial" w:hAnsi="Arial" w:hint="default"/>
      </w:rPr>
    </w:lvl>
    <w:lvl w:ilvl="7" w:tplc="F1E466B2" w:tentative="1">
      <w:start w:val="1"/>
      <w:numFmt w:val="bullet"/>
      <w:lvlText w:val="•"/>
      <w:lvlJc w:val="left"/>
      <w:pPr>
        <w:tabs>
          <w:tab w:val="num" w:pos="5760"/>
        </w:tabs>
        <w:ind w:left="5760" w:hanging="360"/>
      </w:pPr>
      <w:rPr>
        <w:rFonts w:ascii="Arial" w:hAnsi="Arial" w:hint="default"/>
      </w:rPr>
    </w:lvl>
    <w:lvl w:ilvl="8" w:tplc="2A544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D52460"/>
    <w:multiLevelType w:val="hybridMultilevel"/>
    <w:tmpl w:val="683E786E"/>
    <w:lvl w:ilvl="0" w:tplc="B754C74E">
      <w:start w:val="1"/>
      <w:numFmt w:val="bullet"/>
      <w:lvlText w:val="•"/>
      <w:lvlJc w:val="left"/>
      <w:pPr>
        <w:tabs>
          <w:tab w:val="num" w:pos="720"/>
        </w:tabs>
        <w:ind w:left="720" w:hanging="360"/>
      </w:pPr>
      <w:rPr>
        <w:rFonts w:ascii="Arial" w:hAnsi="Arial" w:hint="default"/>
      </w:rPr>
    </w:lvl>
    <w:lvl w:ilvl="1" w:tplc="7BD88858">
      <w:start w:val="1"/>
      <w:numFmt w:val="bullet"/>
      <w:lvlText w:val="•"/>
      <w:lvlJc w:val="left"/>
      <w:pPr>
        <w:tabs>
          <w:tab w:val="num" w:pos="1440"/>
        </w:tabs>
        <w:ind w:left="1440" w:hanging="360"/>
      </w:pPr>
      <w:rPr>
        <w:rFonts w:ascii="Arial" w:hAnsi="Arial" w:hint="default"/>
      </w:rPr>
    </w:lvl>
    <w:lvl w:ilvl="2" w:tplc="3C4211FC" w:tentative="1">
      <w:start w:val="1"/>
      <w:numFmt w:val="bullet"/>
      <w:lvlText w:val="•"/>
      <w:lvlJc w:val="left"/>
      <w:pPr>
        <w:tabs>
          <w:tab w:val="num" w:pos="2160"/>
        </w:tabs>
        <w:ind w:left="2160" w:hanging="360"/>
      </w:pPr>
      <w:rPr>
        <w:rFonts w:ascii="Arial" w:hAnsi="Arial" w:hint="default"/>
      </w:rPr>
    </w:lvl>
    <w:lvl w:ilvl="3" w:tplc="5B5E7E66" w:tentative="1">
      <w:start w:val="1"/>
      <w:numFmt w:val="bullet"/>
      <w:lvlText w:val="•"/>
      <w:lvlJc w:val="left"/>
      <w:pPr>
        <w:tabs>
          <w:tab w:val="num" w:pos="2880"/>
        </w:tabs>
        <w:ind w:left="2880" w:hanging="360"/>
      </w:pPr>
      <w:rPr>
        <w:rFonts w:ascii="Arial" w:hAnsi="Arial" w:hint="default"/>
      </w:rPr>
    </w:lvl>
    <w:lvl w:ilvl="4" w:tplc="96248594" w:tentative="1">
      <w:start w:val="1"/>
      <w:numFmt w:val="bullet"/>
      <w:lvlText w:val="•"/>
      <w:lvlJc w:val="left"/>
      <w:pPr>
        <w:tabs>
          <w:tab w:val="num" w:pos="3600"/>
        </w:tabs>
        <w:ind w:left="3600" w:hanging="360"/>
      </w:pPr>
      <w:rPr>
        <w:rFonts w:ascii="Arial" w:hAnsi="Arial" w:hint="default"/>
      </w:rPr>
    </w:lvl>
    <w:lvl w:ilvl="5" w:tplc="2878DC64" w:tentative="1">
      <w:start w:val="1"/>
      <w:numFmt w:val="bullet"/>
      <w:lvlText w:val="•"/>
      <w:lvlJc w:val="left"/>
      <w:pPr>
        <w:tabs>
          <w:tab w:val="num" w:pos="4320"/>
        </w:tabs>
        <w:ind w:left="4320" w:hanging="360"/>
      </w:pPr>
      <w:rPr>
        <w:rFonts w:ascii="Arial" w:hAnsi="Arial" w:hint="default"/>
      </w:rPr>
    </w:lvl>
    <w:lvl w:ilvl="6" w:tplc="6D6A0360" w:tentative="1">
      <w:start w:val="1"/>
      <w:numFmt w:val="bullet"/>
      <w:lvlText w:val="•"/>
      <w:lvlJc w:val="left"/>
      <w:pPr>
        <w:tabs>
          <w:tab w:val="num" w:pos="5040"/>
        </w:tabs>
        <w:ind w:left="5040" w:hanging="360"/>
      </w:pPr>
      <w:rPr>
        <w:rFonts w:ascii="Arial" w:hAnsi="Arial" w:hint="default"/>
      </w:rPr>
    </w:lvl>
    <w:lvl w:ilvl="7" w:tplc="D35883FE" w:tentative="1">
      <w:start w:val="1"/>
      <w:numFmt w:val="bullet"/>
      <w:lvlText w:val="•"/>
      <w:lvlJc w:val="left"/>
      <w:pPr>
        <w:tabs>
          <w:tab w:val="num" w:pos="5760"/>
        </w:tabs>
        <w:ind w:left="5760" w:hanging="360"/>
      </w:pPr>
      <w:rPr>
        <w:rFonts w:ascii="Arial" w:hAnsi="Arial" w:hint="default"/>
      </w:rPr>
    </w:lvl>
    <w:lvl w:ilvl="8" w:tplc="28B29D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0F71FF"/>
    <w:multiLevelType w:val="hybridMultilevel"/>
    <w:tmpl w:val="1F64AC18"/>
    <w:lvl w:ilvl="0" w:tplc="C16E27B4">
      <w:start w:val="1"/>
      <w:numFmt w:val="bullet"/>
      <w:lvlText w:val="•"/>
      <w:lvlJc w:val="left"/>
      <w:pPr>
        <w:tabs>
          <w:tab w:val="num" w:pos="720"/>
        </w:tabs>
        <w:ind w:left="720" w:hanging="360"/>
      </w:pPr>
      <w:rPr>
        <w:rFonts w:ascii="Arial" w:hAnsi="Arial" w:hint="default"/>
      </w:rPr>
    </w:lvl>
    <w:lvl w:ilvl="1" w:tplc="68865828" w:tentative="1">
      <w:start w:val="1"/>
      <w:numFmt w:val="bullet"/>
      <w:lvlText w:val="•"/>
      <w:lvlJc w:val="left"/>
      <w:pPr>
        <w:tabs>
          <w:tab w:val="num" w:pos="1440"/>
        </w:tabs>
        <w:ind w:left="1440" w:hanging="360"/>
      </w:pPr>
      <w:rPr>
        <w:rFonts w:ascii="Arial" w:hAnsi="Arial" w:hint="default"/>
      </w:rPr>
    </w:lvl>
    <w:lvl w:ilvl="2" w:tplc="5608C154" w:tentative="1">
      <w:start w:val="1"/>
      <w:numFmt w:val="bullet"/>
      <w:lvlText w:val="•"/>
      <w:lvlJc w:val="left"/>
      <w:pPr>
        <w:tabs>
          <w:tab w:val="num" w:pos="2160"/>
        </w:tabs>
        <w:ind w:left="2160" w:hanging="360"/>
      </w:pPr>
      <w:rPr>
        <w:rFonts w:ascii="Arial" w:hAnsi="Arial" w:hint="default"/>
      </w:rPr>
    </w:lvl>
    <w:lvl w:ilvl="3" w:tplc="3DBCDF30" w:tentative="1">
      <w:start w:val="1"/>
      <w:numFmt w:val="bullet"/>
      <w:lvlText w:val="•"/>
      <w:lvlJc w:val="left"/>
      <w:pPr>
        <w:tabs>
          <w:tab w:val="num" w:pos="2880"/>
        </w:tabs>
        <w:ind w:left="2880" w:hanging="360"/>
      </w:pPr>
      <w:rPr>
        <w:rFonts w:ascii="Arial" w:hAnsi="Arial" w:hint="default"/>
      </w:rPr>
    </w:lvl>
    <w:lvl w:ilvl="4" w:tplc="F57E73F4" w:tentative="1">
      <w:start w:val="1"/>
      <w:numFmt w:val="bullet"/>
      <w:lvlText w:val="•"/>
      <w:lvlJc w:val="left"/>
      <w:pPr>
        <w:tabs>
          <w:tab w:val="num" w:pos="3600"/>
        </w:tabs>
        <w:ind w:left="3600" w:hanging="360"/>
      </w:pPr>
      <w:rPr>
        <w:rFonts w:ascii="Arial" w:hAnsi="Arial" w:hint="default"/>
      </w:rPr>
    </w:lvl>
    <w:lvl w:ilvl="5" w:tplc="BE986BB6" w:tentative="1">
      <w:start w:val="1"/>
      <w:numFmt w:val="bullet"/>
      <w:lvlText w:val="•"/>
      <w:lvlJc w:val="left"/>
      <w:pPr>
        <w:tabs>
          <w:tab w:val="num" w:pos="4320"/>
        </w:tabs>
        <w:ind w:left="4320" w:hanging="360"/>
      </w:pPr>
      <w:rPr>
        <w:rFonts w:ascii="Arial" w:hAnsi="Arial" w:hint="default"/>
      </w:rPr>
    </w:lvl>
    <w:lvl w:ilvl="6" w:tplc="8A7427A0" w:tentative="1">
      <w:start w:val="1"/>
      <w:numFmt w:val="bullet"/>
      <w:lvlText w:val="•"/>
      <w:lvlJc w:val="left"/>
      <w:pPr>
        <w:tabs>
          <w:tab w:val="num" w:pos="5040"/>
        </w:tabs>
        <w:ind w:left="5040" w:hanging="360"/>
      </w:pPr>
      <w:rPr>
        <w:rFonts w:ascii="Arial" w:hAnsi="Arial" w:hint="default"/>
      </w:rPr>
    </w:lvl>
    <w:lvl w:ilvl="7" w:tplc="843A46F6" w:tentative="1">
      <w:start w:val="1"/>
      <w:numFmt w:val="bullet"/>
      <w:lvlText w:val="•"/>
      <w:lvlJc w:val="left"/>
      <w:pPr>
        <w:tabs>
          <w:tab w:val="num" w:pos="5760"/>
        </w:tabs>
        <w:ind w:left="5760" w:hanging="360"/>
      </w:pPr>
      <w:rPr>
        <w:rFonts w:ascii="Arial" w:hAnsi="Arial" w:hint="default"/>
      </w:rPr>
    </w:lvl>
    <w:lvl w:ilvl="8" w:tplc="B4744B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D31488"/>
    <w:multiLevelType w:val="hybridMultilevel"/>
    <w:tmpl w:val="ABDA66AC"/>
    <w:lvl w:ilvl="0" w:tplc="69AEA0A2">
      <w:start w:val="1"/>
      <w:numFmt w:val="bullet"/>
      <w:lvlText w:val="•"/>
      <w:lvlJc w:val="left"/>
      <w:pPr>
        <w:tabs>
          <w:tab w:val="num" w:pos="720"/>
        </w:tabs>
        <w:ind w:left="720" w:hanging="360"/>
      </w:pPr>
      <w:rPr>
        <w:rFonts w:ascii="Arial" w:hAnsi="Arial" w:hint="default"/>
      </w:rPr>
    </w:lvl>
    <w:lvl w:ilvl="1" w:tplc="09927B7C" w:tentative="1">
      <w:start w:val="1"/>
      <w:numFmt w:val="bullet"/>
      <w:lvlText w:val="•"/>
      <w:lvlJc w:val="left"/>
      <w:pPr>
        <w:tabs>
          <w:tab w:val="num" w:pos="1440"/>
        </w:tabs>
        <w:ind w:left="1440" w:hanging="360"/>
      </w:pPr>
      <w:rPr>
        <w:rFonts w:ascii="Arial" w:hAnsi="Arial" w:hint="default"/>
      </w:rPr>
    </w:lvl>
    <w:lvl w:ilvl="2" w:tplc="BECAF496" w:tentative="1">
      <w:start w:val="1"/>
      <w:numFmt w:val="bullet"/>
      <w:lvlText w:val="•"/>
      <w:lvlJc w:val="left"/>
      <w:pPr>
        <w:tabs>
          <w:tab w:val="num" w:pos="2160"/>
        </w:tabs>
        <w:ind w:left="2160" w:hanging="360"/>
      </w:pPr>
      <w:rPr>
        <w:rFonts w:ascii="Arial" w:hAnsi="Arial" w:hint="default"/>
      </w:rPr>
    </w:lvl>
    <w:lvl w:ilvl="3" w:tplc="D55E207A" w:tentative="1">
      <w:start w:val="1"/>
      <w:numFmt w:val="bullet"/>
      <w:lvlText w:val="•"/>
      <w:lvlJc w:val="left"/>
      <w:pPr>
        <w:tabs>
          <w:tab w:val="num" w:pos="2880"/>
        </w:tabs>
        <w:ind w:left="2880" w:hanging="360"/>
      </w:pPr>
      <w:rPr>
        <w:rFonts w:ascii="Arial" w:hAnsi="Arial" w:hint="default"/>
      </w:rPr>
    </w:lvl>
    <w:lvl w:ilvl="4" w:tplc="403225FC" w:tentative="1">
      <w:start w:val="1"/>
      <w:numFmt w:val="bullet"/>
      <w:lvlText w:val="•"/>
      <w:lvlJc w:val="left"/>
      <w:pPr>
        <w:tabs>
          <w:tab w:val="num" w:pos="3600"/>
        </w:tabs>
        <w:ind w:left="3600" w:hanging="360"/>
      </w:pPr>
      <w:rPr>
        <w:rFonts w:ascii="Arial" w:hAnsi="Arial" w:hint="default"/>
      </w:rPr>
    </w:lvl>
    <w:lvl w:ilvl="5" w:tplc="C23893B0" w:tentative="1">
      <w:start w:val="1"/>
      <w:numFmt w:val="bullet"/>
      <w:lvlText w:val="•"/>
      <w:lvlJc w:val="left"/>
      <w:pPr>
        <w:tabs>
          <w:tab w:val="num" w:pos="4320"/>
        </w:tabs>
        <w:ind w:left="4320" w:hanging="360"/>
      </w:pPr>
      <w:rPr>
        <w:rFonts w:ascii="Arial" w:hAnsi="Arial" w:hint="default"/>
      </w:rPr>
    </w:lvl>
    <w:lvl w:ilvl="6" w:tplc="4574DECA" w:tentative="1">
      <w:start w:val="1"/>
      <w:numFmt w:val="bullet"/>
      <w:lvlText w:val="•"/>
      <w:lvlJc w:val="left"/>
      <w:pPr>
        <w:tabs>
          <w:tab w:val="num" w:pos="5040"/>
        </w:tabs>
        <w:ind w:left="5040" w:hanging="360"/>
      </w:pPr>
      <w:rPr>
        <w:rFonts w:ascii="Arial" w:hAnsi="Arial" w:hint="default"/>
      </w:rPr>
    </w:lvl>
    <w:lvl w:ilvl="7" w:tplc="AA3C5AC0" w:tentative="1">
      <w:start w:val="1"/>
      <w:numFmt w:val="bullet"/>
      <w:lvlText w:val="•"/>
      <w:lvlJc w:val="left"/>
      <w:pPr>
        <w:tabs>
          <w:tab w:val="num" w:pos="5760"/>
        </w:tabs>
        <w:ind w:left="5760" w:hanging="360"/>
      </w:pPr>
      <w:rPr>
        <w:rFonts w:ascii="Arial" w:hAnsi="Arial" w:hint="default"/>
      </w:rPr>
    </w:lvl>
    <w:lvl w:ilvl="8" w:tplc="F2AA1B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9"/>
  </w:num>
  <w:num w:numId="4">
    <w:abstractNumId w:val="1"/>
  </w:num>
  <w:num w:numId="5">
    <w:abstractNumId w:val="2"/>
  </w:num>
  <w:num w:numId="6">
    <w:abstractNumId w:val="6"/>
  </w:num>
  <w:num w:numId="7">
    <w:abstractNumId w:val="8"/>
  </w:num>
  <w:num w:numId="8">
    <w:abstractNumId w:val="7"/>
  </w:num>
  <w:num w:numId="9">
    <w:abstractNumId w:val="4"/>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59D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AD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3B2"/>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C01EF"/>
    <w:rsid w:val="009C039E"/>
    <w:rsid w:val="009C04AF"/>
    <w:rsid w:val="009C0E10"/>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81-00-0000-minutes-14may20-rrtag-teleconference.docx" TargetMode="External"/><Relationship Id="rId13"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18" Type="http://schemas.openxmlformats.org/officeDocument/2006/relationships/hyperlink" Target="https://sei.anatel.gov.br/sei/publicacoes/controlador_publicacoes.php?acao=publicacao_visualizar&amp;id_documento=6244765&amp;id_orgao_publicacao=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eee802.org/802tele_calendar.html" TargetMode="External"/><Relationship Id="rId7" Type="http://schemas.openxmlformats.org/officeDocument/2006/relationships/endnotes" Target="endnotes.xml"/><Relationship Id="rId12" Type="http://schemas.openxmlformats.org/officeDocument/2006/relationships/hyperlink" Target="https://mentor.ieee.org/802.18/dcn/20/18-20-0079-00-0000-acma-5year-spectrum-outlook-fys-2020-24.docx" TargetMode="External"/><Relationship Id="rId17" Type="http://schemas.openxmlformats.org/officeDocument/2006/relationships/hyperlink" Target="https://mentor.ieee.org/802.18/dcn/20/18-20-0085-00-0000-fcc-r-o-896-901-935-940-mhz-band-wtb-17-200-fcc-20-67a1.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cc.gov/ecfs/search/filings?proceedings_name=17-200&amp;sort=date_disseminated,DESC" TargetMode="External"/><Relationship Id="rId20" Type="http://schemas.openxmlformats.org/officeDocument/2006/relationships/hyperlink" Target="https://mentor.ieee.org/802.18/dcn/16/18-16-0038-15-0000-teleconference-call-in-inf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0/18-20-0079-00-0000-acma-5year-spectrum-outlook-fys-2020-24.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0/18-20-0062-01-0000-fcc-r-o-fnprm-promoting-unlicensed-use-of-the-6ghz-band-et-18-295.docx" TargetMode="External"/><Relationship Id="rId23" Type="http://schemas.openxmlformats.org/officeDocument/2006/relationships/hyperlink" Target="http://ieee802.org/16/cal-temp.html" TargetMode="External"/><Relationship Id="rId10" Type="http://schemas.openxmlformats.org/officeDocument/2006/relationships/hyperlink" Target="https://mentor.ieee.org/802.18/dcn/20/18-20-0079-00-0000-acma-5year-spectrum-outlook-fys-2020-24.docx" TargetMode="External"/><Relationship Id="rId19" Type="http://schemas.openxmlformats.org/officeDocument/2006/relationships/hyperlink" Target="https://mentor.ieee.org/802.18/dcn/20/18-20-0086-00-0000-sei-anatel-5511563-resolution-726-and-680.docx" TargetMode="External"/><Relationship Id="rId4" Type="http://schemas.openxmlformats.org/officeDocument/2006/relationships/settings" Target="settings.xml"/><Relationship Id="rId9" Type="http://schemas.openxmlformats.org/officeDocument/2006/relationships/hyperlink" Target="https://cept.org/ecc/groups/ecc/wg-fm/fm-57/client/introduction/" TargetMode="External"/><Relationship Id="rId14" Type="http://schemas.openxmlformats.org/officeDocument/2006/relationships/hyperlink" Target="https://www.fcc.gov/ecfs/search/filings?proceedings_name=18-295&amp;sort=date_disseminated,DESC" TargetMode="External"/><Relationship Id="rId22" Type="http://schemas.openxmlformats.org/officeDocument/2006/relationships/hyperlink" Target="http://ieee802.org/802tele_calenda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16D2-BE4A-4E85-BFDC-0B2D2DBD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3965</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18-20/0084r00</vt:lpstr>
    </vt:vector>
  </TitlesOfParts>
  <Company/>
  <LinksUpToDate>false</LinksUpToDate>
  <CharactersWithSpaces>11863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18-20/0084r00</dc:title>
  <dc:subject>RR-TAG Teleconference Minutes</dc:subject>
  <dc:creator/>
  <cp:keywords>21 May 20</cp:keywords>
  <dc:description>________ (____)</dc:description>
  <cp:lastModifiedBy>Holcomb, Jay</cp:lastModifiedBy>
  <cp:revision>434</cp:revision>
  <cp:lastPrinted>2012-05-15T22:13:00Z</cp:lastPrinted>
  <dcterms:created xsi:type="dcterms:W3CDTF">2018-12-29T02:36:00Z</dcterms:created>
  <dcterms:modified xsi:type="dcterms:W3CDTF">2020-05-22T13:27:00Z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