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51" w:type="dxa"/>
          </w:tcPr>
          <w:p w:rsidR="000069D4" w:rsidRDefault="00AB0CCD" w:rsidP="00AB0CCD">
            <w:pPr>
              <w:shd w:val="solid" w:color="FFFFFF" w:fill="FFFFFF"/>
              <w:spacing w:before="0" w:line="240" w:lineRule="atLeast"/>
            </w:pPr>
            <w:bookmarkStart w:id="1" w:name="ditulogo"/>
            <w:bookmarkEnd w:id="1"/>
            <w:r>
              <w:rPr>
                <w:noProof/>
                <w:lang w:val="en-US" w:eastAsia="ko-KR"/>
              </w:rPr>
              <w:drawing>
                <wp:inline distT="0" distB="0" distL="0" distR="0" wp14:anchorId="32FA78A3" wp14:editId="4DF2D277">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AB0CCD" w:rsidP="00AB0CCD">
            <w:pPr>
              <w:shd w:val="solid" w:color="FFFFFF" w:fill="FFFFFF"/>
              <w:spacing w:before="0" w:after="48"/>
              <w:rPr>
                <w:rFonts w:ascii="Verdana" w:hAnsi="Verdana" w:cs="Times New Roman Bold"/>
                <w:b/>
                <w:sz w:val="22"/>
                <w:szCs w:val="22"/>
              </w:rPr>
            </w:pPr>
            <w:r>
              <w:rPr>
                <w:rFonts w:ascii="Verdana" w:hAnsi="Verdana" w:cs="Times New Roman Bold"/>
                <w:b/>
                <w:sz w:val="22"/>
                <w:szCs w:val="22"/>
              </w:rPr>
              <w:t>19th Meeting of Working Party 5D</w:t>
            </w:r>
            <w:r>
              <w:rPr>
                <w:rFonts w:ascii="Verdana" w:hAnsi="Verdana" w:cs="Times New Roman Bold"/>
                <w:b/>
                <w:sz w:val="22"/>
                <w:szCs w:val="22"/>
              </w:rPr>
              <w:br/>
              <w:t>Halifax, Canada, 18-25 June 2014</w:t>
            </w: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862B89">
        <w:trPr>
          <w:cantSplit/>
        </w:trPr>
        <w:tc>
          <w:tcPr>
            <w:tcW w:w="6580" w:type="dxa"/>
            <w:vMerge w:val="restart"/>
          </w:tcPr>
          <w:p w:rsidR="00AB0CCD" w:rsidRDefault="00937BBA" w:rsidP="00862B89">
            <w:pPr>
              <w:shd w:val="solid" w:color="FFFFFF" w:fill="FFFFFF"/>
              <w:tabs>
                <w:tab w:val="clear" w:pos="1134"/>
                <w:tab w:val="clear" w:pos="1871"/>
                <w:tab w:val="clear" w:pos="2268"/>
              </w:tabs>
              <w:spacing w:before="0" w:after="60"/>
              <w:ind w:left="1134" w:hanging="1134"/>
              <w:rPr>
                <w:rFonts w:ascii="Verdana" w:hAnsi="Verdana"/>
                <w:sz w:val="20"/>
                <w:lang w:val="fr-CH" w:eastAsia="ja-JP"/>
              </w:rPr>
            </w:pPr>
            <w:bookmarkStart w:id="2" w:name="recibido"/>
            <w:bookmarkStart w:id="3" w:name="dnum" w:colFirst="1" w:colLast="1"/>
            <w:bookmarkEnd w:id="2"/>
            <w:r w:rsidRPr="00862B89">
              <w:rPr>
                <w:rFonts w:ascii="Verdana" w:hAnsi="Verdana"/>
                <w:sz w:val="20"/>
                <w:lang w:val="fr-CH" w:eastAsia="ja-JP"/>
              </w:rPr>
              <w:t>Attachment</w:t>
            </w:r>
            <w:r w:rsidR="00FA4F41">
              <w:rPr>
                <w:rFonts w:ascii="Verdana" w:hAnsi="Verdana"/>
                <w:sz w:val="20"/>
                <w:lang w:val="fr-CH" w:eastAsia="ja-JP"/>
              </w:rPr>
              <w:t xml:space="preserve"> 3.2 to Document 5D/726</w:t>
            </w:r>
          </w:p>
          <w:p w:rsidR="00862B89" w:rsidRPr="00280D6C" w:rsidRDefault="00862B89" w:rsidP="00862B89">
            <w:pPr>
              <w:shd w:val="solid" w:color="FFFFFF" w:fill="FFFFFF"/>
              <w:tabs>
                <w:tab w:val="clear" w:pos="1134"/>
                <w:tab w:val="clear" w:pos="1871"/>
                <w:tab w:val="clear" w:pos="2268"/>
              </w:tabs>
              <w:spacing w:before="0"/>
              <w:ind w:left="1134" w:hanging="1134"/>
              <w:rPr>
                <w:rFonts w:ascii="Verdana" w:hAnsi="Verdana"/>
                <w:sz w:val="20"/>
                <w:lang w:val="fr-CH"/>
              </w:rPr>
            </w:pPr>
            <w:r>
              <w:rPr>
                <w:rFonts w:ascii="Verdana" w:hAnsi="Verdana"/>
                <w:sz w:val="20"/>
                <w:lang w:val="fr-CH" w:eastAsia="ja-JP"/>
              </w:rPr>
              <w:t>(</w:t>
            </w:r>
            <w:r w:rsidRPr="00280D6C">
              <w:rPr>
                <w:rFonts w:ascii="Verdana" w:hAnsi="Verdana"/>
                <w:sz w:val="20"/>
                <w:lang w:val="fr-CH" w:eastAsia="ja-JP"/>
              </w:rPr>
              <w:t xml:space="preserve">Source: </w:t>
            </w:r>
            <w:r w:rsidRPr="00280D6C">
              <w:rPr>
                <w:rFonts w:ascii="Verdana" w:hAnsi="Verdana"/>
                <w:sz w:val="20"/>
                <w:lang w:val="fr-CH" w:eastAsia="ja-JP"/>
              </w:rPr>
              <w:tab/>
            </w:r>
            <w:r>
              <w:rPr>
                <w:rFonts w:ascii="Verdana" w:hAnsi="Verdana"/>
                <w:sz w:val="20"/>
                <w:lang w:val="fr-CH" w:eastAsia="ja-JP"/>
              </w:rPr>
              <w:t>Document 5D/TEMP/400)</w:t>
            </w:r>
          </w:p>
        </w:tc>
        <w:tc>
          <w:tcPr>
            <w:tcW w:w="3451" w:type="dxa"/>
          </w:tcPr>
          <w:p w:rsidR="000069D4" w:rsidRPr="00862B89" w:rsidRDefault="000069D4" w:rsidP="00A5173C">
            <w:pPr>
              <w:shd w:val="solid" w:color="FFFFFF" w:fill="FFFFFF"/>
              <w:spacing w:before="0" w:line="240" w:lineRule="atLeast"/>
              <w:rPr>
                <w:rFonts w:ascii="Verdana" w:hAnsi="Verdana"/>
                <w:sz w:val="20"/>
                <w:lang w:val="fr-CH" w:eastAsia="zh-CN"/>
              </w:rPr>
            </w:pPr>
          </w:p>
        </w:tc>
      </w:tr>
      <w:tr w:rsidR="000069D4">
        <w:trPr>
          <w:cantSplit/>
        </w:trPr>
        <w:tc>
          <w:tcPr>
            <w:tcW w:w="6580" w:type="dxa"/>
            <w:vMerge/>
          </w:tcPr>
          <w:p w:rsidR="000069D4" w:rsidRPr="00862B89" w:rsidRDefault="000069D4" w:rsidP="00A5173C">
            <w:pPr>
              <w:spacing w:before="60"/>
              <w:jc w:val="center"/>
              <w:rPr>
                <w:b/>
                <w:smallCaps/>
                <w:sz w:val="32"/>
                <w:lang w:val="fr-CH" w:eastAsia="zh-CN"/>
              </w:rPr>
            </w:pPr>
            <w:bookmarkStart w:id="4" w:name="ddate" w:colFirst="1" w:colLast="1"/>
            <w:bookmarkEnd w:id="3"/>
          </w:p>
        </w:tc>
        <w:tc>
          <w:tcPr>
            <w:tcW w:w="3451" w:type="dxa"/>
          </w:tcPr>
          <w:p w:rsidR="000069D4" w:rsidRPr="00AB0CCD" w:rsidRDefault="00280D6C" w:rsidP="00AB0CCD">
            <w:pPr>
              <w:shd w:val="solid" w:color="FFFFFF" w:fill="FFFFFF"/>
              <w:spacing w:before="0" w:line="240" w:lineRule="atLeast"/>
              <w:rPr>
                <w:rFonts w:ascii="Verdana" w:hAnsi="Verdana"/>
                <w:sz w:val="20"/>
                <w:lang w:eastAsia="zh-CN"/>
              </w:rPr>
            </w:pPr>
            <w:r>
              <w:rPr>
                <w:rFonts w:ascii="Verdana" w:hAnsi="Verdana"/>
                <w:b/>
                <w:sz w:val="20"/>
                <w:lang w:eastAsia="zh-CN"/>
              </w:rPr>
              <w:t>23</w:t>
            </w:r>
            <w:r w:rsidR="00AB0CCD">
              <w:rPr>
                <w:rFonts w:ascii="Verdana" w:hAnsi="Verdana"/>
                <w:b/>
                <w:sz w:val="20"/>
                <w:lang w:eastAsia="zh-CN"/>
              </w:rPr>
              <w:t xml:space="preserve"> June 2014</w:t>
            </w:r>
          </w:p>
        </w:tc>
      </w:tr>
      <w:tr w:rsidR="000069D4">
        <w:trPr>
          <w:cantSplit/>
        </w:trPr>
        <w:tc>
          <w:tcPr>
            <w:tcW w:w="6580" w:type="dxa"/>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tcPr>
          <w:p w:rsidR="000069D4" w:rsidRPr="00AB0CCD" w:rsidRDefault="00AB0CCD"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280D6C" w:rsidP="00FA4F41">
            <w:pPr>
              <w:pStyle w:val="Source"/>
              <w:rPr>
                <w:lang w:eastAsia="zh-CN"/>
              </w:rPr>
            </w:pPr>
            <w:bookmarkStart w:id="6" w:name="dsource" w:colFirst="0" w:colLast="0"/>
            <w:bookmarkEnd w:id="5"/>
            <w:r>
              <w:rPr>
                <w:bCs/>
                <w:szCs w:val="28"/>
              </w:rPr>
              <w:t>Working Party 5D</w:t>
            </w:r>
            <w:r>
              <w:rPr>
                <w:bCs/>
                <w:szCs w:val="28"/>
              </w:rPr>
              <w:br/>
            </w:r>
          </w:p>
        </w:tc>
      </w:tr>
      <w:tr w:rsidR="000069D4">
        <w:trPr>
          <w:cantSplit/>
        </w:trPr>
        <w:tc>
          <w:tcPr>
            <w:tcW w:w="10031" w:type="dxa"/>
            <w:gridSpan w:val="2"/>
          </w:tcPr>
          <w:p w:rsidR="000069D4" w:rsidRDefault="00280D6C" w:rsidP="00A5173C">
            <w:pPr>
              <w:pStyle w:val="Title1"/>
              <w:rPr>
                <w:lang w:eastAsia="zh-CN"/>
              </w:rPr>
            </w:pPr>
            <w:bookmarkStart w:id="7" w:name="drec" w:colFirst="0" w:colLast="0"/>
            <w:bookmarkEnd w:id="6"/>
            <w:r w:rsidRPr="001019D3">
              <w:t xml:space="preserve">Working document towards a Handbook on global </w:t>
            </w:r>
            <w:r w:rsidRPr="001019D3">
              <w:br/>
              <w:t xml:space="preserve">trends in IMT </w:t>
            </w:r>
            <w:r>
              <w:t>–</w:t>
            </w:r>
            <w:r>
              <w:rPr>
                <w:lang w:eastAsia="zh-CN"/>
              </w:rPr>
              <w:t xml:space="preserve"> ITU-R </w:t>
            </w:r>
            <w:r>
              <w:t>M.[</w:t>
            </w:r>
            <w:r w:rsidRPr="001019D3">
              <w:t>IMT.HANDBOOK]</w:t>
            </w:r>
          </w:p>
        </w:tc>
      </w:tr>
      <w:tr w:rsidR="000069D4">
        <w:trPr>
          <w:cantSplit/>
        </w:trPr>
        <w:tc>
          <w:tcPr>
            <w:tcW w:w="10031" w:type="dxa"/>
            <w:gridSpan w:val="2"/>
          </w:tcPr>
          <w:p w:rsidR="000069D4" w:rsidRDefault="000069D4" w:rsidP="00A5173C">
            <w:pPr>
              <w:pStyle w:val="Title1"/>
              <w:rPr>
                <w:lang w:eastAsia="zh-CN"/>
              </w:rPr>
            </w:pPr>
            <w:bookmarkStart w:id="8" w:name="dtitle1" w:colFirst="0" w:colLast="0"/>
            <w:bookmarkEnd w:id="7"/>
          </w:p>
        </w:tc>
      </w:tr>
    </w:tbl>
    <w:p w:rsidR="00280D6C" w:rsidRDefault="00280D6C" w:rsidP="00280D6C">
      <w:pPr>
        <w:pStyle w:val="Normalaftertitle0"/>
        <w:rPr>
          <w:lang w:eastAsia="ja-JP"/>
        </w:rPr>
      </w:pPr>
      <w:bookmarkStart w:id="9" w:name="dbreak"/>
      <w:bookmarkEnd w:id="8"/>
      <w:bookmarkEnd w:id="9"/>
      <w:r w:rsidRPr="00FC35EE">
        <w:rPr>
          <w:lang w:eastAsia="ja-JP"/>
        </w:rPr>
        <w:t xml:space="preserve">Sub-Working Group </w:t>
      </w:r>
      <w:r>
        <w:rPr>
          <w:lang w:eastAsia="ja-JP"/>
        </w:rPr>
        <w:t xml:space="preserve">IMT </w:t>
      </w:r>
      <w:r w:rsidRPr="00FC35EE">
        <w:rPr>
          <w:lang w:eastAsia="ja-JP"/>
        </w:rPr>
        <w:t>Handbook proposes an expanded</w:t>
      </w:r>
      <w:r>
        <w:rPr>
          <w:lang w:eastAsia="ja-JP"/>
        </w:rPr>
        <w:t xml:space="preserve"> table of contents and text for several </w:t>
      </w:r>
      <w:r w:rsidRPr="00FC35EE">
        <w:rPr>
          <w:lang w:eastAsia="ja-JP"/>
        </w:rPr>
        <w:t>section</w:t>
      </w:r>
      <w:r>
        <w:rPr>
          <w:lang w:eastAsia="ja-JP"/>
        </w:rPr>
        <w:t>s</w:t>
      </w:r>
      <w:r w:rsidRPr="00FC35EE">
        <w:rPr>
          <w:lang w:eastAsia="ja-JP"/>
        </w:rPr>
        <w:t xml:space="preserve"> </w:t>
      </w:r>
      <w:r>
        <w:rPr>
          <w:lang w:eastAsia="ja-JP"/>
        </w:rPr>
        <w:t xml:space="preserve">of </w:t>
      </w:r>
      <w:r w:rsidRPr="00FC35EE">
        <w:rPr>
          <w:lang w:eastAsia="ja-JP"/>
        </w:rPr>
        <w:t xml:space="preserve">the </w:t>
      </w:r>
      <w:r w:rsidRPr="00FC35EE">
        <w:t>working</w:t>
      </w:r>
      <w:r w:rsidRPr="00FC35EE">
        <w:rPr>
          <w:lang w:eastAsia="ja-JP"/>
        </w:rPr>
        <w:t xml:space="preserve"> document towards a Handbook on “Global trends in IMT”, </w:t>
      </w:r>
      <w:r>
        <w:rPr>
          <w:lang w:eastAsia="zh-CN"/>
        </w:rPr>
        <w:t xml:space="preserve">ITU-R </w:t>
      </w:r>
      <w:r>
        <w:t>M</w:t>
      </w:r>
      <w:proofErr w:type="gramStart"/>
      <w:r>
        <w:t>.</w:t>
      </w:r>
      <w:r w:rsidRPr="00FC35EE">
        <w:rPr>
          <w:lang w:eastAsia="ja-JP"/>
        </w:rPr>
        <w:t>[</w:t>
      </w:r>
      <w:proofErr w:type="gramEnd"/>
      <w:r w:rsidRPr="00FC35EE">
        <w:rPr>
          <w:lang w:eastAsia="ja-JP"/>
        </w:rPr>
        <w:t>IMT.HANDBOOK] as provided in the Attachment.</w:t>
      </w:r>
    </w:p>
    <w:p w:rsidR="00280D6C" w:rsidRDefault="00280D6C" w:rsidP="00280D6C">
      <w:pPr>
        <w:rPr>
          <w:color w:val="000000" w:themeColor="text1"/>
          <w:lang w:eastAsia="ja-JP"/>
        </w:rPr>
      </w:pPr>
    </w:p>
    <w:p w:rsidR="00280D6C" w:rsidRDefault="00280D6C" w:rsidP="00280D6C">
      <w:pPr>
        <w:rPr>
          <w:color w:val="000000" w:themeColor="text1"/>
          <w:lang w:eastAsia="ja-JP"/>
        </w:rPr>
      </w:pPr>
    </w:p>
    <w:p w:rsidR="00280D6C" w:rsidRDefault="00280D6C" w:rsidP="00280D6C">
      <w:pPr>
        <w:rPr>
          <w:color w:val="000000" w:themeColor="text1"/>
          <w:lang w:eastAsia="ja-JP"/>
        </w:rPr>
      </w:pPr>
    </w:p>
    <w:p w:rsidR="00280D6C" w:rsidRDefault="00280D6C" w:rsidP="00280D6C">
      <w:pPr>
        <w:rPr>
          <w:color w:val="000000" w:themeColor="text1"/>
          <w:lang w:eastAsia="ja-JP"/>
        </w:rPr>
      </w:pPr>
    </w:p>
    <w:p w:rsidR="00280D6C" w:rsidRPr="00FC35EE" w:rsidRDefault="00280D6C" w:rsidP="00280D6C">
      <w:pPr>
        <w:rPr>
          <w:color w:val="000000" w:themeColor="text1"/>
          <w:lang w:eastAsia="ja-JP"/>
        </w:rPr>
      </w:pPr>
    </w:p>
    <w:p w:rsidR="00280D6C" w:rsidRPr="00FC35EE" w:rsidRDefault="00280D6C" w:rsidP="00280D6C">
      <w:pPr>
        <w:rPr>
          <w:color w:val="000000" w:themeColor="text1"/>
          <w:lang w:eastAsia="ja-JP"/>
        </w:rPr>
      </w:pPr>
      <w:r w:rsidRPr="00FC35EE">
        <w:rPr>
          <w:b/>
          <w:bCs/>
          <w:color w:val="000000" w:themeColor="text1"/>
          <w:lang w:eastAsia="ja-JP"/>
        </w:rPr>
        <w:t>Attachment</w:t>
      </w:r>
      <w:r>
        <w:rPr>
          <w:color w:val="000000" w:themeColor="text1"/>
          <w:lang w:eastAsia="ja-JP"/>
        </w:rPr>
        <w:t xml:space="preserve">:  </w:t>
      </w:r>
      <w:r w:rsidRPr="00FC35EE">
        <w:rPr>
          <w:color w:val="000000" w:themeColor="text1"/>
          <w:lang w:eastAsia="ja-JP"/>
        </w:rPr>
        <w:t>1</w:t>
      </w:r>
    </w:p>
    <w:p w:rsidR="00280D6C" w:rsidRPr="00FC35EE" w:rsidRDefault="00280D6C" w:rsidP="00280D6C">
      <w:pPr>
        <w:tabs>
          <w:tab w:val="clear" w:pos="1134"/>
          <w:tab w:val="clear" w:pos="1871"/>
          <w:tab w:val="clear" w:pos="2268"/>
        </w:tabs>
        <w:overflowPunct/>
        <w:autoSpaceDE/>
        <w:autoSpaceDN/>
        <w:adjustRightInd/>
        <w:spacing w:before="0"/>
        <w:textAlignment w:val="auto"/>
        <w:rPr>
          <w:color w:val="000000" w:themeColor="text1"/>
          <w:lang w:val="en-US" w:eastAsia="zh-CN"/>
        </w:rPr>
      </w:pPr>
      <w:r w:rsidRPr="00FC35EE">
        <w:rPr>
          <w:color w:val="000000" w:themeColor="text1"/>
          <w:lang w:val="en-US" w:eastAsia="zh-CN"/>
        </w:rPr>
        <w:br w:type="page"/>
      </w:r>
    </w:p>
    <w:p w:rsidR="00280D6C" w:rsidRPr="00B84EFA" w:rsidRDefault="00280D6C" w:rsidP="00280D6C">
      <w:pPr>
        <w:pStyle w:val="AppendixNo"/>
        <w:rPr>
          <w:rFonts w:asciiTheme="majorBidi" w:hAnsiTheme="majorBidi" w:cstheme="majorBidi"/>
          <w:lang w:eastAsia="ja-JP"/>
        </w:rPr>
      </w:pPr>
      <w:r w:rsidRPr="00B84EFA">
        <w:rPr>
          <w:rFonts w:asciiTheme="majorBidi" w:hAnsiTheme="majorBidi" w:cstheme="majorBidi"/>
          <w:lang w:eastAsia="ja-JP"/>
        </w:rPr>
        <w:lastRenderedPageBreak/>
        <w:t>ATTACHMENT</w:t>
      </w:r>
    </w:p>
    <w:p w:rsidR="00280D6C" w:rsidRPr="00B84EFA" w:rsidRDefault="00280D6C" w:rsidP="00280D6C">
      <w:pPr>
        <w:pStyle w:val="AppendixNo"/>
        <w:rPr>
          <w:rFonts w:asciiTheme="majorBidi" w:hAnsiTheme="majorBidi" w:cstheme="majorBidi"/>
          <w:lang w:eastAsia="ja-JP"/>
        </w:rPr>
      </w:pPr>
      <w:r w:rsidRPr="00501144">
        <w:rPr>
          <w:rFonts w:asciiTheme="majorBidi" w:hAnsiTheme="majorBidi" w:cstheme="majorBidi"/>
          <w:sz w:val="24"/>
          <w:szCs w:val="18"/>
          <w:lang w:eastAsia="ja-JP"/>
        </w:rPr>
        <w:t>TABLE OF CONTENTS</w:t>
      </w:r>
    </w:p>
    <w:sdt>
      <w:sdtPr>
        <w:rPr>
          <w:rFonts w:asciiTheme="majorBidi" w:hAnsiTheme="majorBidi" w:cstheme="majorBidi"/>
          <w:b w:val="0"/>
          <w:szCs w:val="24"/>
        </w:rPr>
        <w:id w:val="194904291"/>
        <w:docPartObj>
          <w:docPartGallery w:val="Table of Contents"/>
          <w:docPartUnique/>
        </w:docPartObj>
      </w:sdtPr>
      <w:sdtEndPr>
        <w:rPr>
          <w:noProof/>
        </w:rPr>
      </w:sdtEndPr>
      <w:sdtContent>
        <w:p w:rsidR="00280D6C" w:rsidRPr="00280D6C" w:rsidRDefault="00280D6C" w:rsidP="00280D6C">
          <w:pPr>
            <w:pStyle w:val="toc0"/>
            <w:tabs>
              <w:tab w:val="clear" w:pos="9781"/>
              <w:tab w:val="right" w:pos="8364"/>
            </w:tabs>
            <w:rPr>
              <w:rFonts w:asciiTheme="majorBidi" w:hAnsiTheme="majorBidi" w:cstheme="majorBidi"/>
              <w:szCs w:val="24"/>
            </w:rPr>
          </w:pPr>
          <w:r w:rsidRPr="00280D6C">
            <w:rPr>
              <w:rFonts w:asciiTheme="majorBidi" w:hAnsiTheme="majorBidi" w:cstheme="majorBidi"/>
              <w:szCs w:val="24"/>
            </w:rPr>
            <w:tab/>
            <w:t>Page</w:t>
          </w:r>
        </w:p>
        <w:p w:rsidR="00280D6C" w:rsidRPr="00280D6C" w:rsidRDefault="00280D6C" w:rsidP="00280D6C">
          <w:pPr>
            <w:pStyle w:val="TOC1"/>
            <w:rPr>
              <w:rFonts w:asciiTheme="majorBidi" w:eastAsiaTheme="minorEastAsia" w:hAnsiTheme="majorBidi" w:cstheme="majorBidi"/>
              <w:noProof/>
              <w:szCs w:val="24"/>
              <w:lang w:val="en-US" w:eastAsia="zh-CN"/>
            </w:rPr>
          </w:pPr>
          <w:r w:rsidRPr="00280D6C">
            <w:rPr>
              <w:rFonts w:asciiTheme="majorBidi" w:eastAsia="Batang" w:hAnsiTheme="majorBidi" w:cstheme="majorBidi"/>
              <w:szCs w:val="24"/>
            </w:rPr>
            <w:fldChar w:fldCharType="begin"/>
          </w:r>
          <w:r w:rsidRPr="00280D6C">
            <w:rPr>
              <w:rFonts w:asciiTheme="majorBidi" w:hAnsiTheme="majorBidi" w:cstheme="majorBidi"/>
              <w:szCs w:val="24"/>
            </w:rPr>
            <w:instrText xml:space="preserve"> TOC \o "1-3" \h \z \u </w:instrText>
          </w:r>
          <w:r w:rsidRPr="00280D6C">
            <w:rPr>
              <w:rFonts w:asciiTheme="majorBidi" w:eastAsia="Batang" w:hAnsiTheme="majorBidi" w:cstheme="majorBidi"/>
              <w:szCs w:val="24"/>
            </w:rPr>
            <w:fldChar w:fldCharType="separate"/>
          </w:r>
          <w:hyperlink w:anchor="_Toc391240700" w:history="1">
            <w:r w:rsidRPr="00280D6C">
              <w:rPr>
                <w:rStyle w:val="Hyperlink"/>
                <w:rFonts w:asciiTheme="majorBidi" w:eastAsia="SimSun" w:hAnsiTheme="majorBidi" w:cstheme="majorBidi"/>
                <w:noProof/>
                <w:szCs w:val="24"/>
              </w:rPr>
              <w:t>1</w:t>
            </w:r>
            <w:r w:rsidRPr="00280D6C">
              <w:rPr>
                <w:rFonts w:asciiTheme="majorBidi" w:eastAsiaTheme="minorEastAsia" w:hAnsiTheme="majorBidi" w:cstheme="majorBidi"/>
                <w:noProof/>
                <w:szCs w:val="24"/>
                <w:lang w:val="en-US" w:eastAsia="zh-CN"/>
              </w:rPr>
              <w:tab/>
            </w:r>
            <w:r w:rsidRPr="00280D6C">
              <w:rPr>
                <w:rStyle w:val="Hyperlink"/>
                <w:rFonts w:asciiTheme="majorBidi" w:eastAsia="SimSun" w:hAnsiTheme="majorBidi" w:cstheme="majorBidi"/>
                <w:noProof/>
                <w:szCs w:val="24"/>
              </w:rPr>
              <w:t>Introduction</w:t>
            </w:r>
            <w:r w:rsidRPr="00280D6C">
              <w:rPr>
                <w:rFonts w:asciiTheme="majorBidi" w:hAnsiTheme="majorBidi" w:cstheme="majorBidi"/>
                <w:noProof/>
                <w:webHidden/>
                <w:szCs w:val="24"/>
              </w:rPr>
              <w:tab/>
            </w:r>
            <w:r w:rsidRPr="00280D6C">
              <w:rPr>
                <w:rFonts w:asciiTheme="majorBidi" w:hAnsiTheme="majorBidi" w:cstheme="majorBidi"/>
                <w:noProof/>
                <w:webHidden/>
                <w:szCs w:val="24"/>
              </w:rPr>
              <w:fldChar w:fldCharType="begin"/>
            </w:r>
            <w:r w:rsidRPr="00280D6C">
              <w:rPr>
                <w:rFonts w:asciiTheme="majorBidi" w:hAnsiTheme="majorBidi" w:cstheme="majorBidi"/>
                <w:noProof/>
                <w:webHidden/>
                <w:szCs w:val="24"/>
              </w:rPr>
              <w:instrText xml:space="preserve"> PAGEREF _Toc391240700 \h </w:instrText>
            </w:r>
            <w:r w:rsidRPr="00280D6C">
              <w:rPr>
                <w:rFonts w:asciiTheme="majorBidi" w:hAnsiTheme="majorBidi" w:cstheme="majorBidi"/>
                <w:noProof/>
                <w:webHidden/>
                <w:szCs w:val="24"/>
              </w:rPr>
            </w:r>
            <w:r w:rsidRPr="00280D6C">
              <w:rPr>
                <w:rFonts w:asciiTheme="majorBidi" w:hAnsiTheme="majorBidi" w:cstheme="majorBidi"/>
                <w:noProof/>
                <w:webHidden/>
                <w:szCs w:val="24"/>
              </w:rPr>
              <w:fldChar w:fldCharType="separate"/>
            </w:r>
            <w:r w:rsidRPr="00280D6C">
              <w:rPr>
                <w:rFonts w:asciiTheme="majorBidi" w:hAnsiTheme="majorBidi" w:cstheme="majorBidi"/>
                <w:noProof/>
                <w:webHidden/>
                <w:szCs w:val="24"/>
              </w:rPr>
              <w:t>10</w:t>
            </w:r>
            <w:r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01" w:history="1">
            <w:r w:rsidR="00280D6C" w:rsidRPr="00280D6C">
              <w:rPr>
                <w:rStyle w:val="Hyperlink"/>
                <w:rFonts w:asciiTheme="majorBidi" w:hAnsiTheme="majorBidi" w:cstheme="majorBidi"/>
                <w:noProof/>
                <w:szCs w:val="24"/>
              </w:rPr>
              <w:t>1.1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Purpose and scope</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_Toc391240701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10</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02" w:history="1">
            <w:r w:rsidR="00280D6C" w:rsidRPr="00280D6C">
              <w:rPr>
                <w:rStyle w:val="Hyperlink"/>
                <w:rFonts w:asciiTheme="majorBidi" w:hAnsiTheme="majorBidi" w:cstheme="majorBidi"/>
                <w:noProof/>
                <w:szCs w:val="24"/>
              </w:rPr>
              <w:t>1.2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Background</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_Toc391240702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10</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03" w:history="1">
            <w:r w:rsidR="00280D6C" w:rsidRPr="00280D6C">
              <w:rPr>
                <w:rStyle w:val="Hyperlink"/>
                <w:rFonts w:asciiTheme="majorBidi" w:hAnsiTheme="majorBidi" w:cstheme="majorBidi"/>
                <w:noProof/>
                <w:szCs w:val="24"/>
              </w:rPr>
              <w:t>1.3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Vocabulary of key terms used in this Handbook</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_Toc391240703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10</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1"/>
            <w:rPr>
              <w:rFonts w:asciiTheme="majorBidi" w:eastAsiaTheme="minorEastAsia" w:hAnsiTheme="majorBidi" w:cstheme="majorBidi"/>
              <w:noProof/>
              <w:szCs w:val="24"/>
              <w:lang w:val="en-US" w:eastAsia="zh-CN"/>
            </w:rPr>
          </w:pPr>
          <w:hyperlink w:anchor="_Toc391240704" w:history="1">
            <w:r w:rsidR="00280D6C" w:rsidRPr="00280D6C">
              <w:rPr>
                <w:rStyle w:val="Hyperlink"/>
                <w:rFonts w:asciiTheme="majorBidi" w:hAnsiTheme="majorBidi" w:cstheme="majorBidi"/>
                <w:noProof/>
                <w:szCs w:val="24"/>
              </w:rPr>
              <w:t>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Usage trends and service requirements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_Toc391240704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11</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05" w:history="1">
            <w:r w:rsidR="00280D6C" w:rsidRPr="00280D6C">
              <w:rPr>
                <w:rStyle w:val="Hyperlink"/>
                <w:rFonts w:asciiTheme="majorBidi" w:hAnsiTheme="majorBidi" w:cstheme="majorBidi"/>
                <w:bCs/>
                <w:noProof/>
                <w:szCs w:val="24"/>
              </w:rPr>
              <w:t>2.1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Introduction</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_Toc391240705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11</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06" w:history="1">
            <w:r w:rsidR="00280D6C" w:rsidRPr="00280D6C">
              <w:rPr>
                <w:rStyle w:val="Hyperlink"/>
                <w:rFonts w:asciiTheme="majorBidi" w:hAnsiTheme="majorBidi" w:cstheme="majorBidi"/>
                <w:bCs/>
                <w:noProof/>
                <w:szCs w:val="24"/>
              </w:rPr>
              <w:t>2.2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Usage trends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_Toc391240706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11</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07" w:history="1">
            <w:r w:rsidR="00280D6C" w:rsidRPr="00280D6C">
              <w:rPr>
                <w:rStyle w:val="Hyperlink"/>
                <w:rFonts w:asciiTheme="majorBidi" w:hAnsiTheme="majorBidi" w:cstheme="majorBidi"/>
                <w:bCs/>
                <w:noProof/>
                <w:szCs w:val="24"/>
              </w:rPr>
              <w:t>2.2.1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Mobile Internet usage</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_Toc391240707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11</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08" w:history="1">
            <w:r w:rsidR="00280D6C" w:rsidRPr="00280D6C">
              <w:rPr>
                <w:rStyle w:val="Hyperlink"/>
                <w:rFonts w:asciiTheme="majorBidi" w:hAnsiTheme="majorBidi" w:cstheme="majorBidi"/>
                <w:bCs/>
                <w:noProof/>
                <w:szCs w:val="24"/>
              </w:rPr>
              <w:t>2.2.2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lang w:val="en-US" w:eastAsia="zh-CN"/>
              </w:rPr>
              <w:t>Mobile software application offerings (Apps)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_Toc391240708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09" w:history="1">
            <w:r w:rsidR="00280D6C" w:rsidRPr="00280D6C">
              <w:rPr>
                <w:rStyle w:val="Hyperlink"/>
                <w:rFonts w:asciiTheme="majorBidi" w:hAnsiTheme="majorBidi" w:cstheme="majorBidi"/>
                <w:bCs/>
                <w:noProof/>
                <w:szCs w:val="24"/>
                <w:lang w:val="en-US" w:eastAsia="zh-CN"/>
              </w:rPr>
              <w:t>2.2.3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lang w:val="en-US" w:eastAsia="zh-CN"/>
              </w:rPr>
              <w:t>Video traffic</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_Toc391240709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10" w:history="1">
            <w:r w:rsidR="00280D6C" w:rsidRPr="00280D6C">
              <w:rPr>
                <w:rStyle w:val="Hyperlink"/>
                <w:rFonts w:asciiTheme="majorBidi" w:hAnsiTheme="majorBidi" w:cstheme="majorBidi"/>
                <w:bCs/>
                <w:noProof/>
                <w:szCs w:val="24"/>
              </w:rPr>
              <w:t>2.2.4</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Social networks on mobile</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_Toc391240710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11" w:history="1">
            <w:r w:rsidR="00280D6C" w:rsidRPr="00280D6C">
              <w:rPr>
                <w:rStyle w:val="Hyperlink"/>
                <w:rFonts w:asciiTheme="majorBidi" w:hAnsiTheme="majorBidi" w:cstheme="majorBidi"/>
                <w:bCs/>
                <w:noProof/>
                <w:szCs w:val="24"/>
              </w:rPr>
              <w:t>2.2.5</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Machine-to-machine traffic</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_Toc391240711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15</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12" w:history="1">
            <w:r w:rsidR="00280D6C" w:rsidRPr="00280D6C">
              <w:rPr>
                <w:rStyle w:val="Hyperlink"/>
                <w:rFonts w:asciiTheme="majorBidi" w:hAnsiTheme="majorBidi" w:cstheme="majorBidi"/>
                <w:bCs/>
                <w:noProof/>
                <w:szCs w:val="24"/>
              </w:rPr>
              <w:t>2.2.6</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Other drivers of future data traffic</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_Toc391240712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16</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13" w:history="1">
            <w:r w:rsidR="00280D6C" w:rsidRPr="00280D6C">
              <w:rPr>
                <w:rStyle w:val="Hyperlink"/>
                <w:rFonts w:asciiTheme="majorBidi" w:hAnsiTheme="majorBidi" w:cstheme="majorBidi"/>
                <w:bCs/>
                <w:noProof/>
                <w:szCs w:val="24"/>
              </w:rPr>
              <w:t>2.3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Market trends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_Toc391240713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17</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14" w:history="1">
            <w:r w:rsidR="00280D6C" w:rsidRPr="00280D6C">
              <w:rPr>
                <w:rStyle w:val="Hyperlink"/>
                <w:rFonts w:asciiTheme="majorBidi" w:hAnsiTheme="majorBidi" w:cstheme="majorBidi"/>
                <w:noProof/>
                <w:szCs w:val="24"/>
              </w:rPr>
              <w:t>2.3.1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Global IMT subscriber information from 2007 to 2013</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_Toc391240714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17</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15" w:history="1">
            <w:r w:rsidR="00280D6C" w:rsidRPr="00280D6C">
              <w:rPr>
                <w:rStyle w:val="Hyperlink"/>
                <w:rFonts w:asciiTheme="majorBidi" w:hAnsiTheme="majorBidi" w:cstheme="majorBidi"/>
                <w:noProof/>
                <w:szCs w:val="24"/>
              </w:rPr>
              <w:t>2.3.2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Device Type</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_Toc391240715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18</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16" w:history="1">
            <w:r w:rsidR="00280D6C" w:rsidRPr="00280D6C">
              <w:rPr>
                <w:rStyle w:val="Hyperlink"/>
                <w:rFonts w:asciiTheme="majorBidi" w:hAnsiTheme="majorBidi" w:cstheme="majorBidi"/>
                <w:noProof/>
                <w:szCs w:val="24"/>
              </w:rPr>
              <w:t xml:space="preserve">2.3.3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Network and user experience improvement</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_Toc391240716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19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17" w:history="1">
            <w:r w:rsidR="00280D6C" w:rsidRPr="00280D6C">
              <w:rPr>
                <w:rStyle w:val="Hyperlink"/>
                <w:rFonts w:asciiTheme="majorBidi" w:hAnsiTheme="majorBidi" w:cstheme="majorBidi"/>
                <w:noProof/>
                <w:szCs w:val="24"/>
              </w:rPr>
              <w:t>2.3.4</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Policy initiatives to promote mobile broadband</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_Toc391240717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20</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18" w:history="1">
            <w:r w:rsidR="00280D6C" w:rsidRPr="00280D6C">
              <w:rPr>
                <w:rStyle w:val="Hyperlink"/>
                <w:rFonts w:asciiTheme="majorBidi" w:hAnsiTheme="majorBidi" w:cstheme="majorBidi"/>
                <w:bCs/>
                <w:noProof/>
                <w:szCs w:val="24"/>
              </w:rPr>
              <w:t>2.4</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Key features of IMT</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_Toc391240718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22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19" w:history="1">
            <w:r w:rsidR="00280D6C" w:rsidRPr="00280D6C">
              <w:rPr>
                <w:rStyle w:val="Hyperlink"/>
                <w:rFonts w:asciiTheme="majorBidi" w:hAnsiTheme="majorBidi" w:cstheme="majorBidi"/>
                <w:bCs/>
                <w:noProof/>
                <w:szCs w:val="24"/>
              </w:rPr>
              <w:t>2.4.1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Key features of IMT2000</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_Toc391240719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22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20" w:history="1">
            <w:r w:rsidR="00280D6C" w:rsidRPr="00280D6C">
              <w:rPr>
                <w:rStyle w:val="Hyperlink"/>
                <w:rFonts w:asciiTheme="majorBidi" w:hAnsiTheme="majorBidi" w:cstheme="majorBidi"/>
                <w:bCs/>
                <w:noProof/>
                <w:szCs w:val="24"/>
              </w:rPr>
              <w:t>2.4.2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Key features of IMT Advanced</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_Toc391240720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22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21" w:history="1">
            <w:r w:rsidR="00280D6C" w:rsidRPr="00280D6C">
              <w:rPr>
                <w:rStyle w:val="Hyperlink"/>
                <w:rFonts w:asciiTheme="majorBidi" w:hAnsiTheme="majorBidi" w:cstheme="majorBidi"/>
                <w:noProof/>
                <w:szCs w:val="24"/>
              </w:rPr>
              <w:t>2.5</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Servicing urban, rural and remote areas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_Toc391240721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22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22" w:history="1">
            <w:r w:rsidR="00280D6C" w:rsidRPr="00280D6C">
              <w:rPr>
                <w:rStyle w:val="Hyperlink"/>
                <w:rFonts w:asciiTheme="majorBidi" w:hAnsiTheme="majorBidi" w:cstheme="majorBidi"/>
                <w:bCs/>
                <w:noProof/>
                <w:szCs w:val="24"/>
              </w:rPr>
              <w:t>2.6</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Considerations for developing countries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_Toc391240722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23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1"/>
            <w:rPr>
              <w:rFonts w:asciiTheme="majorBidi" w:eastAsiaTheme="minorEastAsia" w:hAnsiTheme="majorBidi" w:cstheme="majorBidi"/>
              <w:noProof/>
              <w:szCs w:val="24"/>
              <w:lang w:val="en-US" w:eastAsia="zh-CN"/>
            </w:rPr>
          </w:pPr>
          <w:hyperlink w:anchor="_Toc391240723" w:history="1">
            <w:r w:rsidR="00280D6C" w:rsidRPr="00280D6C">
              <w:rPr>
                <w:rStyle w:val="Hyperlink"/>
                <w:rFonts w:asciiTheme="majorBidi" w:hAnsiTheme="majorBidi" w:cstheme="majorBidi"/>
                <w:noProof/>
                <w:szCs w:val="24"/>
              </w:rPr>
              <w:t>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IMT system characteristics, technologies and standards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_Toc391240723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25</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24" w:history="1">
            <w:r w:rsidR="00280D6C" w:rsidRPr="00280D6C">
              <w:rPr>
                <w:rStyle w:val="Hyperlink"/>
                <w:rFonts w:asciiTheme="majorBidi" w:hAnsiTheme="majorBidi" w:cstheme="majorBidi"/>
                <w:bCs/>
                <w:noProof/>
                <w:szCs w:val="24"/>
              </w:rPr>
              <w:t>3.1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Introduction</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_Toc391240724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25</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25" w:history="1">
            <w:r w:rsidR="00280D6C" w:rsidRPr="00280D6C">
              <w:rPr>
                <w:rStyle w:val="Hyperlink"/>
                <w:rFonts w:asciiTheme="majorBidi" w:hAnsiTheme="majorBidi" w:cstheme="majorBidi"/>
                <w:bCs/>
                <w:noProof/>
                <w:szCs w:val="24"/>
              </w:rPr>
              <w:t>3.2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IMT system concepts and objectives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_Toc391240725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25</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26" w:history="1">
            <w:r w:rsidR="00280D6C" w:rsidRPr="00280D6C">
              <w:rPr>
                <w:rStyle w:val="Hyperlink"/>
                <w:rFonts w:asciiTheme="majorBidi" w:hAnsiTheme="majorBidi" w:cstheme="majorBidi"/>
                <w:bCs/>
                <w:noProof/>
                <w:szCs w:val="24"/>
              </w:rPr>
              <w:t>3.3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IMT architecture and standards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_Toc391240726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27</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27" w:history="1">
            <w:r w:rsidR="00280D6C" w:rsidRPr="00280D6C">
              <w:rPr>
                <w:rStyle w:val="Hyperlink"/>
                <w:rFonts w:asciiTheme="majorBidi" w:hAnsiTheme="majorBidi" w:cstheme="majorBidi"/>
                <w:bCs/>
                <w:noProof/>
                <w:szCs w:val="24"/>
              </w:rPr>
              <w:t>3.3.1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IMT Radio Access Network and standards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_Toc391240727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27</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28" w:history="1">
            <w:r w:rsidR="00280D6C" w:rsidRPr="00280D6C">
              <w:rPr>
                <w:rStyle w:val="Hyperlink"/>
                <w:rFonts w:asciiTheme="majorBidi" w:hAnsiTheme="majorBidi" w:cstheme="majorBidi"/>
                <w:noProof/>
                <w:szCs w:val="24"/>
              </w:rPr>
              <w:t>3.3.2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IMT Core Network and standards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_Toc391240728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40</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29" w:history="1">
            <w:r w:rsidR="00280D6C" w:rsidRPr="00280D6C">
              <w:rPr>
                <w:rStyle w:val="Hyperlink"/>
                <w:rFonts w:asciiTheme="majorBidi" w:hAnsiTheme="majorBidi" w:cstheme="majorBidi"/>
                <w:noProof/>
                <w:szCs w:val="24"/>
              </w:rPr>
              <w:t xml:space="preserve">3.3.3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IMT standards organizations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_Toc391240729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40</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30" w:history="1">
            <w:r w:rsidR="00280D6C" w:rsidRPr="00280D6C">
              <w:rPr>
                <w:rStyle w:val="Hyperlink"/>
                <w:rFonts w:asciiTheme="majorBidi" w:hAnsiTheme="majorBidi" w:cstheme="majorBidi"/>
                <w:bCs/>
                <w:noProof/>
                <w:szCs w:val="24"/>
              </w:rPr>
              <w:t>3.4</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Techniques to facilitate roaming</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_Toc391240730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41</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1"/>
            <w:rPr>
              <w:rFonts w:asciiTheme="majorBidi" w:eastAsiaTheme="minorEastAsia" w:hAnsiTheme="majorBidi" w:cstheme="majorBidi"/>
              <w:noProof/>
              <w:szCs w:val="24"/>
              <w:lang w:val="en-US" w:eastAsia="zh-CN"/>
            </w:rPr>
          </w:pPr>
          <w:hyperlink w:anchor="_Toc391240731" w:history="1">
            <w:r w:rsidR="00280D6C" w:rsidRPr="00280D6C">
              <w:rPr>
                <w:rStyle w:val="Hyperlink"/>
                <w:rFonts w:asciiTheme="majorBidi" w:hAnsiTheme="majorBidi" w:cstheme="majorBidi"/>
                <w:noProof/>
                <w:szCs w:val="24"/>
              </w:rPr>
              <w:t>4</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IMT spectrum</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_Toc391240731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32" w:history="1">
            <w:r w:rsidR="00280D6C" w:rsidRPr="00280D6C">
              <w:rPr>
                <w:rStyle w:val="Hyperlink"/>
                <w:rFonts w:asciiTheme="majorBidi" w:hAnsiTheme="majorBidi" w:cstheme="majorBidi"/>
                <w:bCs/>
                <w:noProof/>
                <w:szCs w:val="24"/>
              </w:rPr>
              <w:t>4.1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International spectrum identified for IMT</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_Toc391240732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33" w:history="1">
            <w:r w:rsidR="00280D6C" w:rsidRPr="00280D6C">
              <w:rPr>
                <w:rStyle w:val="Hyperlink"/>
                <w:rFonts w:asciiTheme="majorBidi" w:hAnsiTheme="majorBidi" w:cstheme="majorBidi"/>
                <w:bCs/>
                <w:noProof/>
                <w:szCs w:val="24"/>
              </w:rPr>
              <w:t>4.2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Frequency arrangements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_Toc391240733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34" w:history="1">
            <w:r w:rsidR="00280D6C" w:rsidRPr="00280D6C">
              <w:rPr>
                <w:rStyle w:val="Hyperlink"/>
                <w:rFonts w:asciiTheme="majorBidi" w:hAnsiTheme="majorBidi" w:cstheme="majorBidi"/>
                <w:bCs/>
                <w:noProof/>
                <w:szCs w:val="24"/>
              </w:rPr>
              <w:t>4.3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Methods to estimate frequency spectrum required for IMT</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_Toc391240734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46</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1"/>
            <w:rPr>
              <w:rFonts w:asciiTheme="majorBidi" w:eastAsiaTheme="minorEastAsia" w:hAnsiTheme="majorBidi" w:cstheme="majorBidi"/>
              <w:noProof/>
              <w:szCs w:val="24"/>
              <w:lang w:val="en-US" w:eastAsia="zh-CN"/>
            </w:rPr>
          </w:pPr>
          <w:hyperlink w:anchor="_Toc391240735" w:history="1">
            <w:r w:rsidR="00280D6C" w:rsidRPr="00280D6C">
              <w:rPr>
                <w:rStyle w:val="Hyperlink"/>
                <w:rFonts w:asciiTheme="majorBidi" w:hAnsiTheme="majorBidi" w:cstheme="majorBidi"/>
                <w:noProof/>
                <w:szCs w:val="24"/>
              </w:rPr>
              <w:t>5</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Regulatory issues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_Toc391240735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46</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36" w:history="1">
            <w:r w:rsidR="00280D6C" w:rsidRPr="00280D6C">
              <w:rPr>
                <w:rStyle w:val="Hyperlink"/>
                <w:rFonts w:asciiTheme="majorBidi" w:hAnsiTheme="majorBidi" w:cstheme="majorBidi"/>
                <w:bCs/>
                <w:noProof/>
                <w:szCs w:val="24"/>
              </w:rPr>
              <w:t>5.1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Institutional aspects and arrangements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_Toc391240736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46</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37" w:history="1">
            <w:r w:rsidR="00280D6C" w:rsidRPr="00280D6C">
              <w:rPr>
                <w:rStyle w:val="Hyperlink"/>
                <w:rFonts w:asciiTheme="majorBidi" w:hAnsiTheme="majorBidi" w:cstheme="majorBidi"/>
                <w:noProof/>
                <w:szCs w:val="24"/>
              </w:rPr>
              <w:t>5.2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Transparency and stakeholder involvement</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_Toc391240737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47</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38" w:history="1">
            <w:r w:rsidR="00280D6C" w:rsidRPr="00280D6C">
              <w:rPr>
                <w:rStyle w:val="Hyperlink"/>
                <w:rFonts w:asciiTheme="majorBidi" w:hAnsiTheme="majorBidi" w:cstheme="majorBidi"/>
                <w:noProof/>
                <w:szCs w:val="24"/>
              </w:rPr>
              <w:t>5.3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Market knowledge</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_Toc391240738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47</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39" w:history="1">
            <w:r w:rsidR="00280D6C" w:rsidRPr="00280D6C">
              <w:rPr>
                <w:rStyle w:val="Hyperlink"/>
                <w:rFonts w:asciiTheme="majorBidi" w:hAnsiTheme="majorBidi" w:cstheme="majorBidi"/>
                <w:noProof/>
                <w:szCs w:val="24"/>
              </w:rPr>
              <w:t>5.4</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Spectrum licensing</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_Toc391240739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47</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40" w:history="1">
            <w:r w:rsidR="00280D6C" w:rsidRPr="00280D6C">
              <w:rPr>
                <w:rStyle w:val="Hyperlink"/>
                <w:rFonts w:asciiTheme="majorBidi" w:hAnsiTheme="majorBidi" w:cstheme="majorBidi"/>
                <w:noProof/>
                <w:szCs w:val="24"/>
              </w:rPr>
              <w:t>5.4.1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IMT licensing considerations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_Toc391240740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47</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41" w:history="1">
            <w:r w:rsidR="00280D6C" w:rsidRPr="00280D6C">
              <w:rPr>
                <w:rStyle w:val="Hyperlink"/>
                <w:rFonts w:asciiTheme="majorBidi" w:hAnsiTheme="majorBidi" w:cstheme="majorBidi"/>
                <w:noProof/>
                <w:szCs w:val="24"/>
              </w:rPr>
              <w:t>5.4.2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IMT licensing principles and methods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_Toc391240741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48</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42" w:history="1">
            <w:r w:rsidR="00280D6C" w:rsidRPr="00280D6C">
              <w:rPr>
                <w:rStyle w:val="Hyperlink"/>
                <w:rFonts w:asciiTheme="majorBidi" w:hAnsiTheme="majorBidi" w:cstheme="majorBidi"/>
                <w:bCs/>
                <w:noProof/>
                <w:szCs w:val="24"/>
              </w:rPr>
              <w:t>5.5</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IMT spectrum clearing (including refarming) guidelines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_Toc391240742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48</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43" w:history="1">
            <w:r w:rsidR="00280D6C" w:rsidRPr="00280D6C">
              <w:rPr>
                <w:rStyle w:val="Hyperlink"/>
                <w:rFonts w:asciiTheme="majorBidi" w:hAnsiTheme="majorBidi" w:cstheme="majorBidi"/>
                <w:noProof/>
                <w:szCs w:val="24"/>
              </w:rPr>
              <w:t>5.6</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Global circulation of terminals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_Toc391240743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48</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44" w:history="1">
            <w:r w:rsidR="00280D6C" w:rsidRPr="00280D6C">
              <w:rPr>
                <w:rStyle w:val="Hyperlink"/>
                <w:rFonts w:asciiTheme="majorBidi" w:hAnsiTheme="majorBidi" w:cstheme="majorBidi"/>
                <w:bCs/>
                <w:noProof/>
                <w:szCs w:val="24"/>
              </w:rPr>
              <w:t>5.7</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Unwanted emissions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_Toc391240744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48</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1"/>
            <w:rPr>
              <w:rFonts w:asciiTheme="majorBidi" w:eastAsiaTheme="minorEastAsia" w:hAnsiTheme="majorBidi" w:cstheme="majorBidi"/>
              <w:noProof/>
              <w:szCs w:val="24"/>
              <w:lang w:val="en-US" w:eastAsia="zh-CN"/>
            </w:rPr>
          </w:pPr>
          <w:hyperlink w:anchor="_Toc391240745" w:history="1">
            <w:r w:rsidR="00280D6C" w:rsidRPr="00280D6C">
              <w:rPr>
                <w:rStyle w:val="Hyperlink"/>
                <w:rFonts w:asciiTheme="majorBidi" w:hAnsiTheme="majorBidi" w:cstheme="majorBidi"/>
                <w:noProof/>
                <w:szCs w:val="24"/>
              </w:rPr>
              <w:t>6</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Steps to consider in the deployment of IMT systems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_Toc391240745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46" w:history="1">
            <w:r w:rsidR="00280D6C" w:rsidRPr="00280D6C">
              <w:rPr>
                <w:rStyle w:val="Hyperlink"/>
                <w:rFonts w:asciiTheme="majorBidi" w:hAnsiTheme="majorBidi" w:cstheme="majorBidi"/>
                <w:bCs/>
                <w:noProof/>
                <w:szCs w:val="24"/>
              </w:rPr>
              <w:t>6.1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 xml:space="preserve">Key issues and questions to be considered prior to IMT </w:t>
            </w:r>
            <w:r w:rsidR="00280D6C">
              <w:rPr>
                <w:rStyle w:val="Hyperlink"/>
                <w:rFonts w:asciiTheme="majorBidi" w:hAnsiTheme="majorBidi" w:cstheme="majorBidi"/>
                <w:bCs/>
                <w:noProof/>
                <w:szCs w:val="24"/>
              </w:rPr>
              <w:br/>
            </w:r>
            <w:r w:rsidR="00280D6C" w:rsidRPr="00280D6C">
              <w:rPr>
                <w:rStyle w:val="Hyperlink"/>
                <w:rFonts w:asciiTheme="majorBidi" w:hAnsiTheme="majorBidi" w:cstheme="majorBidi"/>
                <w:bCs/>
                <w:noProof/>
                <w:szCs w:val="24"/>
              </w:rPr>
              <w:t>network deployment</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_Toc391240746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47" w:history="1">
            <w:r w:rsidR="00280D6C" w:rsidRPr="00280D6C">
              <w:rPr>
                <w:rStyle w:val="Hyperlink"/>
                <w:rFonts w:asciiTheme="majorBidi" w:hAnsiTheme="majorBidi" w:cstheme="majorBidi"/>
                <w:bCs/>
                <w:noProof/>
                <w:szCs w:val="24"/>
              </w:rPr>
              <w:t>6.2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Demographics and services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_Toc391240747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48" w:history="1">
            <w:r w:rsidR="00280D6C" w:rsidRPr="00280D6C">
              <w:rPr>
                <w:rStyle w:val="Hyperlink"/>
                <w:rFonts w:asciiTheme="majorBidi" w:hAnsiTheme="majorBidi" w:cstheme="majorBidi"/>
                <w:bCs/>
                <w:noProof/>
                <w:szCs w:val="24"/>
              </w:rPr>
              <w:t>6.3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Evolution and/or migration of existing wireless systems to IMT</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_Toc391240748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49" w:history="1">
            <w:r w:rsidR="00280D6C" w:rsidRPr="00280D6C">
              <w:rPr>
                <w:rStyle w:val="Hyperlink"/>
                <w:rFonts w:asciiTheme="majorBidi" w:hAnsiTheme="majorBidi" w:cstheme="majorBidi"/>
                <w:bCs/>
                <w:noProof/>
                <w:szCs w:val="24"/>
              </w:rPr>
              <w:t xml:space="preserve">6.4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Choice of technology and spectrum in the identified IMT bands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_Toc391240749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50" w:history="1">
            <w:r w:rsidR="00280D6C" w:rsidRPr="00280D6C">
              <w:rPr>
                <w:rStyle w:val="Hyperlink"/>
                <w:rFonts w:asciiTheme="majorBidi" w:hAnsiTheme="majorBidi" w:cstheme="majorBidi"/>
                <w:noProof/>
                <w:szCs w:val="24"/>
              </w:rPr>
              <w:t>6.4.1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Satellite component of IMT</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_Toc391240750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49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51" w:history="1">
            <w:r w:rsidR="00280D6C" w:rsidRPr="00280D6C">
              <w:rPr>
                <w:rStyle w:val="Hyperlink"/>
                <w:rFonts w:asciiTheme="majorBidi" w:hAnsiTheme="majorBidi" w:cstheme="majorBidi"/>
                <w:bCs/>
                <w:noProof/>
                <w:szCs w:val="24"/>
              </w:rPr>
              <w:t>6.5</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Deployment planning</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_Toc391240751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50</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1"/>
            <w:rPr>
              <w:rFonts w:asciiTheme="majorBidi" w:eastAsiaTheme="minorEastAsia" w:hAnsiTheme="majorBidi" w:cstheme="majorBidi"/>
              <w:noProof/>
              <w:szCs w:val="24"/>
              <w:lang w:val="en-US" w:eastAsia="zh-CN"/>
            </w:rPr>
          </w:pPr>
          <w:hyperlink w:anchor="_Toc391240752" w:history="1">
            <w:r w:rsidR="00280D6C" w:rsidRPr="00280D6C">
              <w:rPr>
                <w:rStyle w:val="Hyperlink"/>
                <w:rFonts w:asciiTheme="majorBidi" w:hAnsiTheme="majorBidi" w:cstheme="majorBidi"/>
                <w:noProof/>
                <w:szCs w:val="24"/>
              </w:rPr>
              <w:t>7</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Criteria leading to technology decisions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_Toc391240752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50</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53" w:history="1">
            <w:r w:rsidR="00280D6C" w:rsidRPr="00280D6C">
              <w:rPr>
                <w:rStyle w:val="Hyperlink"/>
                <w:rFonts w:asciiTheme="majorBidi" w:hAnsiTheme="majorBidi" w:cstheme="majorBidi"/>
                <w:noProof/>
                <w:szCs w:val="24"/>
              </w:rPr>
              <w:t>7.1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Spectrum implications, Channelization and Bandwidth considerations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_Toc391240753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50</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54" w:history="1">
            <w:r w:rsidR="00280D6C" w:rsidRPr="00280D6C">
              <w:rPr>
                <w:rStyle w:val="Hyperlink"/>
                <w:rFonts w:asciiTheme="majorBidi" w:hAnsiTheme="majorBidi" w:cstheme="majorBidi"/>
                <w:noProof/>
                <w:szCs w:val="24"/>
              </w:rPr>
              <w:t>7.2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Importance of multi-mode/multi-band solutions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_Toc391240754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51</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55" w:history="1">
            <w:r w:rsidR="00280D6C" w:rsidRPr="00280D6C">
              <w:rPr>
                <w:rStyle w:val="Hyperlink"/>
                <w:rFonts w:asciiTheme="majorBidi" w:hAnsiTheme="majorBidi" w:cstheme="majorBidi"/>
                <w:noProof/>
                <w:szCs w:val="24"/>
              </w:rPr>
              <w:t>7.3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Technology development path</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_Toc391240755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51</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56" w:history="1">
            <w:r w:rsidR="00280D6C" w:rsidRPr="00280D6C">
              <w:rPr>
                <w:rStyle w:val="Hyperlink"/>
                <w:rFonts w:asciiTheme="majorBidi" w:hAnsiTheme="majorBidi" w:cstheme="majorBidi"/>
                <w:noProof/>
                <w:szCs w:val="24"/>
              </w:rPr>
              <w:t>7.4</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Backhaul Considerations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_Toc391240756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51</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57" w:history="1">
            <w:r w:rsidR="00280D6C" w:rsidRPr="00280D6C">
              <w:rPr>
                <w:rStyle w:val="Hyperlink"/>
                <w:rFonts w:asciiTheme="majorBidi" w:hAnsiTheme="majorBidi" w:cstheme="majorBidi"/>
                <w:noProof/>
                <w:szCs w:val="24"/>
              </w:rPr>
              <w:t>7.5</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Technology Neutrality</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_Toc391240757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51</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1"/>
            <w:rPr>
              <w:rFonts w:asciiTheme="majorBidi" w:eastAsiaTheme="minorEastAsia" w:hAnsiTheme="majorBidi" w:cstheme="majorBidi"/>
              <w:noProof/>
              <w:szCs w:val="24"/>
              <w:lang w:val="en-US" w:eastAsia="zh-CN"/>
            </w:rPr>
          </w:pPr>
          <w:hyperlink w:anchor="_Toc391240758" w:history="1">
            <w:r w:rsidR="00280D6C" w:rsidRPr="00280D6C">
              <w:rPr>
                <w:rStyle w:val="Hyperlink"/>
                <w:rFonts w:asciiTheme="majorBidi" w:hAnsiTheme="majorBidi" w:cstheme="majorBidi"/>
                <w:noProof/>
                <w:szCs w:val="24"/>
              </w:rPr>
              <w:t>8</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Core network evolution scenarios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_Toc391240758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59" w:history="1">
            <w:r w:rsidR="00280D6C" w:rsidRPr="00280D6C">
              <w:rPr>
                <w:rStyle w:val="Hyperlink"/>
                <w:rFonts w:asciiTheme="majorBidi" w:hAnsiTheme="majorBidi" w:cstheme="majorBidi"/>
                <w:noProof/>
                <w:szCs w:val="24"/>
              </w:rPr>
              <w:t>Annex A – Abbreviations and acronyms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_Toc391240759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60" w:history="1">
            <w:r w:rsidR="00280D6C" w:rsidRPr="00280D6C">
              <w:rPr>
                <w:rStyle w:val="Hyperlink"/>
                <w:rFonts w:asciiTheme="majorBidi" w:hAnsiTheme="majorBidi" w:cstheme="majorBidi"/>
                <w:noProof/>
                <w:szCs w:val="24"/>
              </w:rPr>
              <w:t>Annex B – References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_Toc391240760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61" w:history="1">
            <w:r w:rsidR="00280D6C" w:rsidRPr="00280D6C">
              <w:rPr>
                <w:rStyle w:val="Hyperlink"/>
                <w:rFonts w:asciiTheme="majorBidi" w:hAnsiTheme="majorBidi" w:cstheme="majorBidi"/>
                <w:noProof/>
                <w:szCs w:val="24"/>
              </w:rPr>
              <w:t>B.1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Introduction</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_Toc391240761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62" w:history="1">
            <w:r w:rsidR="00280D6C" w:rsidRPr="00280D6C">
              <w:rPr>
                <w:rStyle w:val="Hyperlink"/>
                <w:rFonts w:asciiTheme="majorBidi" w:hAnsiTheme="majorBidi" w:cstheme="majorBidi"/>
                <w:noProof/>
                <w:szCs w:val="24"/>
                <w:lang w:val="fr-FR"/>
              </w:rPr>
              <w:t>B.2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lang w:val="fr-FR"/>
              </w:rPr>
              <w:t>ITU publications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_Toc391240762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63" w:history="1">
            <w:r w:rsidR="00280D6C" w:rsidRPr="00280D6C">
              <w:rPr>
                <w:rStyle w:val="Hyperlink"/>
                <w:rFonts w:asciiTheme="majorBidi" w:hAnsiTheme="majorBidi" w:cstheme="majorBidi"/>
                <w:noProof/>
                <w:szCs w:val="24"/>
                <w:lang w:val="fr-FR"/>
              </w:rPr>
              <w:t>B.2.1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lang w:val="fr-FR"/>
              </w:rPr>
              <w:t>ITU Recommendations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_Toc391240763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64" w:history="1">
            <w:r w:rsidR="00280D6C" w:rsidRPr="00280D6C">
              <w:rPr>
                <w:rStyle w:val="Hyperlink"/>
                <w:rFonts w:asciiTheme="majorBidi" w:hAnsiTheme="majorBidi" w:cstheme="majorBidi"/>
                <w:noProof/>
                <w:szCs w:val="24"/>
              </w:rPr>
              <w:t>B.2.2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ITU Reports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_Toc391240764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65" w:history="1">
            <w:r w:rsidR="00280D6C" w:rsidRPr="00280D6C">
              <w:rPr>
                <w:rStyle w:val="Hyperlink"/>
                <w:rFonts w:asciiTheme="majorBidi" w:hAnsiTheme="majorBidi" w:cstheme="majorBidi"/>
                <w:noProof/>
                <w:szCs w:val="24"/>
              </w:rPr>
              <w:t>B.2.3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ITU Handbooks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_Toc391240765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66" w:history="1">
            <w:r w:rsidR="00280D6C" w:rsidRPr="00280D6C">
              <w:rPr>
                <w:rStyle w:val="Hyperlink"/>
                <w:rFonts w:asciiTheme="majorBidi" w:hAnsiTheme="majorBidi" w:cstheme="majorBidi"/>
                <w:noProof/>
                <w:szCs w:val="24"/>
                <w:lang w:val="en-US"/>
              </w:rPr>
              <w:t>B.3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lang w:val="en-US"/>
              </w:rPr>
              <w:t>External publications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_Toc391240766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67" w:history="1">
            <w:r w:rsidR="00280D6C" w:rsidRPr="00280D6C">
              <w:rPr>
                <w:rStyle w:val="Hyperlink"/>
                <w:rFonts w:asciiTheme="majorBidi" w:hAnsiTheme="majorBidi" w:cstheme="majorBidi"/>
                <w:noProof/>
                <w:szCs w:val="24"/>
                <w:lang w:val="en-US"/>
              </w:rPr>
              <w:t>B.3.1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lang w:val="en-US"/>
              </w:rPr>
              <w:t>Published papers in technical journals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_Toc391240767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68" w:history="1">
            <w:r w:rsidR="00280D6C" w:rsidRPr="00280D6C">
              <w:rPr>
                <w:rStyle w:val="Hyperlink"/>
                <w:rFonts w:asciiTheme="majorBidi" w:hAnsiTheme="majorBidi" w:cstheme="majorBidi"/>
                <w:noProof/>
                <w:szCs w:val="24"/>
                <w:lang w:val="en-US"/>
              </w:rPr>
              <w:t>B.3.2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lang w:val="en-US"/>
              </w:rPr>
              <w:t>UMTS Forum Reports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_Toc391240768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69" w:history="1">
            <w:r w:rsidR="00280D6C" w:rsidRPr="00280D6C">
              <w:rPr>
                <w:rStyle w:val="Hyperlink"/>
                <w:rFonts w:asciiTheme="majorBidi" w:hAnsiTheme="majorBidi" w:cstheme="majorBidi"/>
                <w:noProof/>
                <w:szCs w:val="24"/>
                <w:lang w:val="en-US"/>
              </w:rPr>
              <w:t>B.3.3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lang w:val="en-US"/>
              </w:rPr>
              <w:t>GSA publications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_Toc391240769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70" w:history="1">
            <w:r w:rsidR="00280D6C" w:rsidRPr="00280D6C">
              <w:rPr>
                <w:rStyle w:val="Hyperlink"/>
                <w:rFonts w:asciiTheme="majorBidi" w:hAnsiTheme="majorBidi" w:cstheme="majorBidi"/>
                <w:noProof/>
                <w:szCs w:val="24"/>
              </w:rPr>
              <w:t>Annex C – Applications and services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_Toc391240770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71" w:history="1">
            <w:r w:rsidR="00280D6C" w:rsidRPr="00280D6C">
              <w:rPr>
                <w:rStyle w:val="Hyperlink"/>
                <w:rFonts w:asciiTheme="majorBidi" w:hAnsiTheme="majorBidi" w:cstheme="majorBidi"/>
                <w:noProof/>
                <w:szCs w:val="24"/>
              </w:rPr>
              <w:t>C.1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Location based application &amp; services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_Toc391240771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72" w:history="1">
            <w:r w:rsidR="00280D6C" w:rsidRPr="00280D6C">
              <w:rPr>
                <w:rStyle w:val="Hyperlink"/>
                <w:rFonts w:asciiTheme="majorBidi" w:hAnsiTheme="majorBidi" w:cstheme="majorBidi"/>
                <w:noProof/>
                <w:szCs w:val="24"/>
              </w:rPr>
              <w:t>C.1.1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Location accuracy techniques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_Toc391240772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73" w:history="1">
            <w:r w:rsidR="00280D6C" w:rsidRPr="00280D6C">
              <w:rPr>
                <w:rStyle w:val="Hyperlink"/>
                <w:rFonts w:asciiTheme="majorBidi" w:hAnsiTheme="majorBidi" w:cstheme="majorBidi"/>
                <w:noProof/>
                <w:szCs w:val="24"/>
              </w:rPr>
              <w:t>C.1.1.1 Cell ID</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_Toc391240773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74" w:history="1">
            <w:r w:rsidR="00280D6C" w:rsidRPr="00280D6C">
              <w:rPr>
                <w:rStyle w:val="Hyperlink"/>
                <w:rFonts w:asciiTheme="majorBidi" w:hAnsiTheme="majorBidi" w:cstheme="majorBidi"/>
                <w:noProof/>
                <w:szCs w:val="24"/>
              </w:rPr>
              <w:t>C.1.1.2 Cell Id +TA/ Cell ID+RTT</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_Toc391240774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75" w:history="1">
            <w:r w:rsidR="00280D6C" w:rsidRPr="00280D6C">
              <w:rPr>
                <w:rStyle w:val="Hyperlink"/>
                <w:rFonts w:asciiTheme="majorBidi" w:hAnsiTheme="majorBidi" w:cstheme="majorBidi"/>
                <w:noProof/>
                <w:szCs w:val="24"/>
              </w:rPr>
              <w:t>C.1.1.3 E-CID {(Cell Id +TA)/ (Cell ID+RTT) &amp; NMR}</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_Toc391240775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55</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76" w:history="1">
            <w:r w:rsidR="00280D6C" w:rsidRPr="00280D6C">
              <w:rPr>
                <w:rStyle w:val="Hyperlink"/>
                <w:rFonts w:asciiTheme="majorBidi" w:hAnsiTheme="majorBidi" w:cstheme="majorBidi"/>
                <w:noProof/>
                <w:szCs w:val="24"/>
              </w:rPr>
              <w:t>C.1.1.4 RF Pattern Printing (RFPM)</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_Toc391240776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55</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77" w:history="1">
            <w:r w:rsidR="00280D6C" w:rsidRPr="00280D6C">
              <w:rPr>
                <w:rStyle w:val="Hyperlink"/>
                <w:rFonts w:asciiTheme="majorBidi" w:hAnsiTheme="majorBidi" w:cstheme="majorBidi"/>
                <w:noProof/>
                <w:szCs w:val="24"/>
              </w:rPr>
              <w:t xml:space="preserve">C.1.1.5 Uplink time duration of arrival (UTDOA) – Location management </w:t>
            </w:r>
            <w:r w:rsidR="00280D6C">
              <w:rPr>
                <w:rStyle w:val="Hyperlink"/>
                <w:rFonts w:asciiTheme="majorBidi" w:hAnsiTheme="majorBidi" w:cstheme="majorBidi"/>
                <w:noProof/>
                <w:szCs w:val="24"/>
              </w:rPr>
              <w:br/>
            </w:r>
            <w:r w:rsidR="00280D6C" w:rsidRPr="00280D6C">
              <w:rPr>
                <w:rStyle w:val="Hyperlink"/>
                <w:rFonts w:asciiTheme="majorBidi" w:hAnsiTheme="majorBidi" w:cstheme="majorBidi"/>
                <w:noProof/>
                <w:szCs w:val="24"/>
              </w:rPr>
              <w:t xml:space="preserve">unit (LMU) </w:t>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_Toc391240777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56</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78" w:history="1">
            <w:r w:rsidR="00280D6C" w:rsidRPr="00280D6C">
              <w:rPr>
                <w:rStyle w:val="Hyperlink"/>
                <w:rFonts w:asciiTheme="majorBidi" w:hAnsiTheme="majorBidi" w:cstheme="majorBidi"/>
                <w:noProof/>
                <w:szCs w:val="24"/>
              </w:rPr>
              <w:t>C.1.1.6 Observed time duration of arrival (O-TDOA)</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_Toc391240778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56</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79" w:history="1">
            <w:r w:rsidR="00280D6C" w:rsidRPr="00280D6C">
              <w:rPr>
                <w:rStyle w:val="Hyperlink"/>
                <w:rFonts w:asciiTheme="majorBidi" w:hAnsiTheme="majorBidi" w:cstheme="majorBidi"/>
                <w:noProof/>
                <w:szCs w:val="24"/>
              </w:rPr>
              <w:t>C.1.1.7 A-GPS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_Toc391240779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56</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80" w:history="1">
            <w:r w:rsidR="00280D6C" w:rsidRPr="00280D6C">
              <w:rPr>
                <w:rStyle w:val="Hyperlink"/>
                <w:rFonts w:asciiTheme="majorBidi" w:hAnsiTheme="majorBidi" w:cstheme="majorBidi"/>
                <w:noProof/>
                <w:szCs w:val="24"/>
              </w:rPr>
              <w:t>C.1.2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Factors impacting location accuracy</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_Toc391240780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56</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81" w:history="1">
            <w:r w:rsidR="00280D6C" w:rsidRPr="00280D6C">
              <w:rPr>
                <w:rStyle w:val="Hyperlink"/>
                <w:rFonts w:asciiTheme="majorBidi" w:eastAsia="Calibri" w:hAnsiTheme="majorBidi" w:cstheme="majorBidi"/>
                <w:noProof/>
                <w:szCs w:val="24"/>
                <w:lang w:val="en-US"/>
              </w:rPr>
              <w:t>C.1.3</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eastAsia="Calibri" w:hAnsiTheme="majorBidi" w:cstheme="majorBidi"/>
                <w:noProof/>
                <w:szCs w:val="24"/>
                <w:lang w:val="en-US"/>
              </w:rPr>
              <w:t>Required features and issues in supporting LBS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_Toc391240781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56</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82" w:history="1">
            <w:r w:rsidR="00280D6C" w:rsidRPr="00280D6C">
              <w:rPr>
                <w:rStyle w:val="Hyperlink"/>
                <w:rFonts w:asciiTheme="majorBidi" w:hAnsiTheme="majorBidi" w:cstheme="majorBidi"/>
                <w:noProof/>
                <w:szCs w:val="24"/>
              </w:rPr>
              <w:t>Annex D – Description of the relevant radio and network transport technologies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_Toc391240782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57</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83" w:history="1">
            <w:r w:rsidR="00280D6C" w:rsidRPr="00280D6C">
              <w:rPr>
                <w:rStyle w:val="Hyperlink"/>
                <w:rFonts w:asciiTheme="majorBidi" w:hAnsiTheme="majorBidi" w:cstheme="majorBidi"/>
                <w:noProof/>
                <w:szCs w:val="24"/>
              </w:rPr>
              <w:t>Annex E – Description of the IMT radio interfaces and systems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_Toc391240783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57</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84" w:history="1">
            <w:r w:rsidR="00280D6C" w:rsidRPr="00280D6C">
              <w:rPr>
                <w:rStyle w:val="Hyperlink"/>
                <w:rFonts w:asciiTheme="majorBidi" w:hAnsiTheme="majorBidi" w:cstheme="majorBidi"/>
                <w:noProof/>
                <w:szCs w:val="24"/>
              </w:rPr>
              <w:t>Annex F – Description of ITU and External Organizations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_Toc391240784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85" w:history="1">
            <w:r w:rsidR="00280D6C" w:rsidRPr="00280D6C">
              <w:rPr>
                <w:rStyle w:val="Hyperlink"/>
                <w:rFonts w:asciiTheme="majorBidi" w:hAnsiTheme="majorBidi" w:cstheme="majorBidi"/>
                <w:noProof/>
                <w:szCs w:val="24"/>
              </w:rPr>
              <w:t>Annex G – Examples of business cases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_Toc391240785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86" w:history="1">
            <w:r w:rsidR="00280D6C" w:rsidRPr="00280D6C">
              <w:rPr>
                <w:rStyle w:val="Hyperlink"/>
                <w:rFonts w:asciiTheme="majorBidi" w:hAnsiTheme="majorBidi" w:cstheme="majorBidi"/>
                <w:noProof/>
                <w:szCs w:val="24"/>
              </w:rPr>
              <w:t>Annex H – Examples of regulatory policies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_Toc391240786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87" w:history="1">
            <w:r w:rsidR="00280D6C" w:rsidRPr="00280D6C">
              <w:rPr>
                <w:rStyle w:val="Hyperlink"/>
                <w:rFonts w:asciiTheme="majorBidi" w:hAnsiTheme="majorBidi" w:cstheme="majorBidi"/>
                <w:noProof/>
                <w:szCs w:val="24"/>
              </w:rPr>
              <w:t>Annex I – Deliverables and ongoing activities of ITU-R on Terrestrial IMT</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_Toc391240787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88" w:history="1">
            <w:r w:rsidR="00280D6C" w:rsidRPr="00280D6C">
              <w:rPr>
                <w:rStyle w:val="Hyperlink"/>
                <w:rFonts w:asciiTheme="majorBidi" w:hAnsiTheme="majorBidi" w:cstheme="majorBidi"/>
                <w:noProof/>
                <w:szCs w:val="24"/>
              </w:rPr>
              <w:t>I.1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 xml:space="preserve">Summary of recent deliverables (Recommendations and Reports) </w:t>
            </w:r>
            <w:r w:rsidR="00280D6C">
              <w:rPr>
                <w:rStyle w:val="Hyperlink"/>
                <w:rFonts w:asciiTheme="majorBidi" w:hAnsiTheme="majorBidi" w:cstheme="majorBidi"/>
                <w:noProof/>
                <w:szCs w:val="24"/>
              </w:rPr>
              <w:br/>
            </w:r>
            <w:r w:rsidR="00280D6C" w:rsidRPr="00280D6C">
              <w:rPr>
                <w:rStyle w:val="Hyperlink"/>
                <w:rFonts w:asciiTheme="majorBidi" w:hAnsiTheme="majorBidi" w:cstheme="majorBidi"/>
                <w:noProof/>
                <w:szCs w:val="24"/>
              </w:rPr>
              <w:t>of ITU-R WP 5D (since WP 5D #13)</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_Toc391240788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89" w:history="1">
            <w:r w:rsidR="00280D6C" w:rsidRPr="00280D6C">
              <w:rPr>
                <w:rStyle w:val="Hyperlink"/>
                <w:rFonts w:asciiTheme="majorBidi" w:hAnsiTheme="majorBidi" w:cstheme="majorBidi"/>
                <w:noProof/>
                <w:szCs w:val="24"/>
              </w:rPr>
              <w:t>I.1.1</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 xml:space="preserve">Report ITU-R M.2117-1 (IMT aspects) “Software-defined radio in the </w:t>
            </w:r>
            <w:r w:rsidR="00280D6C">
              <w:rPr>
                <w:rStyle w:val="Hyperlink"/>
                <w:rFonts w:asciiTheme="majorBidi" w:hAnsiTheme="majorBidi" w:cstheme="majorBidi"/>
                <w:noProof/>
                <w:szCs w:val="24"/>
              </w:rPr>
              <w:br/>
            </w:r>
            <w:r w:rsidR="00280D6C" w:rsidRPr="00280D6C">
              <w:rPr>
                <w:rStyle w:val="Hyperlink"/>
                <w:rFonts w:asciiTheme="majorBidi" w:hAnsiTheme="majorBidi" w:cstheme="majorBidi"/>
                <w:noProof/>
                <w:szCs w:val="24"/>
              </w:rPr>
              <w:t>land mobile, amateur and amateur-satellite services”, Approved in 2012-11</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_Toc391240789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59</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90" w:history="1">
            <w:r w:rsidR="00280D6C" w:rsidRPr="00280D6C">
              <w:rPr>
                <w:rStyle w:val="Hyperlink"/>
                <w:rFonts w:asciiTheme="majorBidi" w:hAnsiTheme="majorBidi" w:cstheme="majorBidi"/>
                <w:noProof/>
                <w:szCs w:val="24"/>
              </w:rPr>
              <w:t xml:space="preserve">I.1.2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 xml:space="preserve">Recommendation ITU-R M.1457-11 “Detailed specifications of the </w:t>
            </w:r>
            <w:r w:rsidR="00280D6C">
              <w:rPr>
                <w:rStyle w:val="Hyperlink"/>
                <w:rFonts w:asciiTheme="majorBidi" w:hAnsiTheme="majorBidi" w:cstheme="majorBidi"/>
                <w:noProof/>
                <w:szCs w:val="24"/>
              </w:rPr>
              <w:br/>
            </w:r>
            <w:r w:rsidR="00280D6C" w:rsidRPr="00280D6C">
              <w:rPr>
                <w:rStyle w:val="Hyperlink"/>
                <w:rFonts w:asciiTheme="majorBidi" w:hAnsiTheme="majorBidi" w:cstheme="majorBidi"/>
                <w:noProof/>
                <w:szCs w:val="24"/>
              </w:rPr>
              <w:t xml:space="preserve">terrestrial radio interfaces of International Mobile </w:t>
            </w:r>
            <w:r w:rsidR="00280D6C">
              <w:rPr>
                <w:rStyle w:val="Hyperlink"/>
                <w:rFonts w:asciiTheme="majorBidi" w:hAnsiTheme="majorBidi" w:cstheme="majorBidi"/>
                <w:noProof/>
                <w:szCs w:val="24"/>
              </w:rPr>
              <w:br/>
            </w:r>
            <w:r w:rsidR="00280D6C" w:rsidRPr="00280D6C">
              <w:rPr>
                <w:rStyle w:val="Hyperlink"/>
                <w:rFonts w:asciiTheme="majorBidi" w:hAnsiTheme="majorBidi" w:cstheme="majorBidi"/>
                <w:noProof/>
                <w:szCs w:val="24"/>
              </w:rPr>
              <w:t>Telecommunications-2000 (IMT-2000)”, Approved in 2013-02</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_Toc391240790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60</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91" w:history="1">
            <w:r w:rsidR="00280D6C" w:rsidRPr="00280D6C">
              <w:rPr>
                <w:rStyle w:val="Hyperlink"/>
                <w:rFonts w:asciiTheme="majorBidi" w:hAnsiTheme="majorBidi" w:cstheme="majorBidi"/>
                <w:noProof/>
                <w:szCs w:val="24"/>
              </w:rPr>
              <w:t xml:space="preserve">I.1.3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 xml:space="preserve">Recommendation ITU-R M.1768-1 “Methodology for calculation </w:t>
            </w:r>
            <w:r w:rsidR="00280D6C">
              <w:rPr>
                <w:rStyle w:val="Hyperlink"/>
                <w:rFonts w:asciiTheme="majorBidi" w:hAnsiTheme="majorBidi" w:cstheme="majorBidi"/>
                <w:noProof/>
                <w:szCs w:val="24"/>
              </w:rPr>
              <w:br/>
            </w:r>
            <w:r w:rsidR="00280D6C" w:rsidRPr="00280D6C">
              <w:rPr>
                <w:rStyle w:val="Hyperlink"/>
                <w:rFonts w:asciiTheme="majorBidi" w:hAnsiTheme="majorBidi" w:cstheme="majorBidi"/>
                <w:noProof/>
                <w:szCs w:val="24"/>
              </w:rPr>
              <w:t xml:space="preserve">of spectrum requirements for the terrestrial component of International </w:t>
            </w:r>
            <w:r w:rsidR="00280D6C">
              <w:rPr>
                <w:rStyle w:val="Hyperlink"/>
                <w:rFonts w:asciiTheme="majorBidi" w:hAnsiTheme="majorBidi" w:cstheme="majorBidi"/>
                <w:noProof/>
                <w:szCs w:val="24"/>
              </w:rPr>
              <w:br/>
            </w:r>
            <w:r w:rsidR="00280D6C" w:rsidRPr="00280D6C">
              <w:rPr>
                <w:rStyle w:val="Hyperlink"/>
                <w:rFonts w:asciiTheme="majorBidi" w:hAnsiTheme="majorBidi" w:cstheme="majorBidi"/>
                <w:noProof/>
                <w:szCs w:val="24"/>
              </w:rPr>
              <w:t>Mobile Telecommunications”, Approved in 2013-04</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_Toc391240791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60</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92" w:history="1">
            <w:r w:rsidR="00280D6C" w:rsidRPr="00280D6C">
              <w:rPr>
                <w:rStyle w:val="Hyperlink"/>
                <w:rFonts w:asciiTheme="majorBidi" w:hAnsiTheme="majorBidi" w:cstheme="majorBidi"/>
                <w:noProof/>
                <w:szCs w:val="24"/>
              </w:rPr>
              <w:t xml:space="preserve">i.1.4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 xml:space="preserve">“User guide for the imt spectrum requirement estimation tooL” </w:t>
            </w:r>
            <w:r w:rsidR="00280D6C">
              <w:rPr>
                <w:rStyle w:val="Hyperlink"/>
                <w:rFonts w:asciiTheme="majorBidi" w:hAnsiTheme="majorBidi" w:cstheme="majorBidi"/>
                <w:noProof/>
                <w:szCs w:val="24"/>
              </w:rPr>
              <w:br/>
            </w:r>
            <w:r w:rsidR="00280D6C" w:rsidRPr="00280D6C">
              <w:rPr>
                <w:rStyle w:val="Hyperlink"/>
                <w:rFonts w:asciiTheme="majorBidi" w:hAnsiTheme="majorBidi" w:cstheme="majorBidi"/>
                <w:noProof/>
                <w:szCs w:val="24"/>
              </w:rPr>
              <w:t>in ITU-R WP 5D Web page, Approved in 2013-10</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_Toc391240792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61</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793" w:history="1">
            <w:r w:rsidR="00280D6C" w:rsidRPr="00280D6C">
              <w:rPr>
                <w:rStyle w:val="Hyperlink"/>
                <w:rFonts w:asciiTheme="majorBidi" w:hAnsiTheme="majorBidi" w:cstheme="majorBidi"/>
                <w:noProof/>
                <w:szCs w:val="24"/>
              </w:rPr>
              <w:t>I.2</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Ongoing activities of ITU-R WP 5D</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_Toc391240793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61</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94" w:history="1">
            <w:r w:rsidR="00280D6C" w:rsidRPr="00280D6C">
              <w:rPr>
                <w:rStyle w:val="Hyperlink"/>
                <w:rFonts w:asciiTheme="majorBidi" w:hAnsiTheme="majorBidi" w:cstheme="majorBidi"/>
                <w:noProof/>
                <w:szCs w:val="24"/>
              </w:rPr>
              <w:t xml:space="preserve">I.2.1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Draft new Report ITU-R M.[IMT.2020.INPUT]</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_Toc391240794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61</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95" w:history="1">
            <w:r w:rsidR="00280D6C" w:rsidRPr="00280D6C">
              <w:rPr>
                <w:rStyle w:val="Hyperlink"/>
                <w:rFonts w:asciiTheme="majorBidi" w:hAnsiTheme="majorBidi" w:cstheme="majorBidi"/>
                <w:noProof/>
                <w:szCs w:val="24"/>
              </w:rPr>
              <w:t xml:space="preserve">I.2.2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Draft new Report ITU-R M.[IMT.ADV PARAM]</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_Toc391240795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96" w:history="1">
            <w:r w:rsidR="00280D6C" w:rsidRPr="00280D6C">
              <w:rPr>
                <w:rStyle w:val="Hyperlink"/>
                <w:rFonts w:asciiTheme="majorBidi" w:hAnsiTheme="majorBidi" w:cstheme="majorBidi"/>
                <w:noProof/>
                <w:szCs w:val="24"/>
              </w:rPr>
              <w:t xml:space="preserve">I.2.3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Draft 3</w:t>
            </w:r>
            <w:r w:rsidR="00280D6C" w:rsidRPr="00280D6C">
              <w:rPr>
                <w:rStyle w:val="Hyperlink"/>
                <w:rFonts w:asciiTheme="majorBidi" w:hAnsiTheme="majorBidi" w:cstheme="majorBidi"/>
                <w:noProof/>
                <w:szCs w:val="24"/>
                <w:vertAlign w:val="superscript"/>
              </w:rPr>
              <w:t>rd</w:t>
            </w:r>
            <w:r w:rsidR="00280D6C" w:rsidRPr="00280D6C">
              <w:rPr>
                <w:rStyle w:val="Hyperlink"/>
                <w:rFonts w:asciiTheme="majorBidi" w:hAnsiTheme="majorBidi" w:cstheme="majorBidi"/>
                <w:noProof/>
                <w:szCs w:val="24"/>
              </w:rPr>
              <w:t xml:space="preserve"> revision of Report ITU-R M.2039</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_Toc391240796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97" w:history="1">
            <w:r w:rsidR="00280D6C" w:rsidRPr="00280D6C">
              <w:rPr>
                <w:rStyle w:val="Hyperlink"/>
                <w:rFonts w:asciiTheme="majorBidi" w:hAnsiTheme="majorBidi" w:cstheme="majorBidi"/>
                <w:noProof/>
                <w:szCs w:val="24"/>
              </w:rPr>
              <w:t xml:space="preserve">I.2.4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Draft revision of Recommendation ITU-R M.2012</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_Toc391240797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98" w:history="1">
            <w:r w:rsidR="00280D6C" w:rsidRPr="00280D6C">
              <w:rPr>
                <w:rStyle w:val="Hyperlink"/>
                <w:rFonts w:asciiTheme="majorBidi" w:hAnsiTheme="majorBidi" w:cstheme="majorBidi"/>
                <w:noProof/>
                <w:szCs w:val="24"/>
              </w:rPr>
              <w:t xml:space="preserve">I.2.5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Draft new Report on Applications of IMT technologies to PPDR ITU-R M.[IMT.BROAD.PPDR]</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_Toc391240798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62</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3"/>
            <w:rPr>
              <w:rFonts w:asciiTheme="majorBidi" w:eastAsiaTheme="minorEastAsia" w:hAnsiTheme="majorBidi" w:cstheme="majorBidi"/>
              <w:noProof/>
              <w:szCs w:val="24"/>
              <w:lang w:val="en-US" w:eastAsia="zh-CN"/>
            </w:rPr>
          </w:pPr>
          <w:hyperlink w:anchor="_Toc391240799" w:history="1">
            <w:r w:rsidR="00280D6C" w:rsidRPr="00280D6C">
              <w:rPr>
                <w:rStyle w:val="Hyperlink"/>
                <w:rFonts w:asciiTheme="majorBidi" w:hAnsiTheme="majorBidi" w:cstheme="majorBidi"/>
                <w:noProof/>
                <w:szCs w:val="24"/>
              </w:rPr>
              <w:t xml:space="preserve">I.2.6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noProof/>
                <w:szCs w:val="24"/>
              </w:rPr>
              <w:t>Draft new Report ITU-R M.[IMT.</w:t>
            </w:r>
            <w:r w:rsidR="00280D6C" w:rsidRPr="00280D6C">
              <w:rPr>
                <w:rStyle w:val="Hyperlink"/>
                <w:rFonts w:asciiTheme="majorBidi" w:hAnsiTheme="majorBidi" w:cstheme="majorBidi"/>
                <w:noProof/>
                <w:szCs w:val="24"/>
                <w:lang w:eastAsia="ko-KR"/>
              </w:rPr>
              <w:t>BEYOND</w:t>
            </w:r>
            <w:r w:rsidR="00280D6C" w:rsidRPr="00280D6C">
              <w:rPr>
                <w:rStyle w:val="Hyperlink"/>
                <w:rFonts w:asciiTheme="majorBidi" w:hAnsiTheme="majorBidi" w:cstheme="majorBidi"/>
                <w:noProof/>
                <w:szCs w:val="24"/>
              </w:rPr>
              <w:t>2020 TRAFFIC]</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_Toc391240799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00" w:history="1">
            <w:r w:rsidR="00280D6C" w:rsidRPr="00280D6C">
              <w:rPr>
                <w:rStyle w:val="Hyperlink"/>
                <w:rFonts w:asciiTheme="majorBidi" w:hAnsiTheme="majorBidi" w:cstheme="majorBidi"/>
                <w:bCs/>
                <w:noProof/>
                <w:szCs w:val="24"/>
              </w:rPr>
              <w:t xml:space="preserve">I.2.7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Draft new Report ITU-R M.[IMT.Small Cell]</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_Toc391240800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01" w:history="1">
            <w:r w:rsidR="00280D6C" w:rsidRPr="00280D6C">
              <w:rPr>
                <w:rStyle w:val="Hyperlink"/>
                <w:rFonts w:asciiTheme="majorBidi" w:hAnsiTheme="majorBidi" w:cstheme="majorBidi"/>
                <w:bCs/>
                <w:noProof/>
                <w:szCs w:val="24"/>
              </w:rPr>
              <w:t xml:space="preserve">I.2.8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Draft new Report ITU-R M.[IMT.2020.ESTIMATE]</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_Toc391240801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63</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02" w:history="1">
            <w:r w:rsidR="00280D6C" w:rsidRPr="00280D6C">
              <w:rPr>
                <w:rStyle w:val="Hyperlink"/>
                <w:rFonts w:asciiTheme="majorBidi" w:hAnsiTheme="majorBidi" w:cstheme="majorBidi"/>
                <w:bCs/>
                <w:noProof/>
                <w:szCs w:val="24"/>
              </w:rPr>
              <w:t xml:space="preserve">I.2.9 </w:t>
            </w:r>
            <w:r w:rsidR="00280D6C" w:rsidRPr="00280D6C">
              <w:rPr>
                <w:rFonts w:asciiTheme="majorBidi" w:eastAsiaTheme="minorEastAsia" w:hAnsiTheme="majorBidi" w:cstheme="majorBidi"/>
                <w:noProof/>
                <w:szCs w:val="24"/>
                <w:lang w:val="en-US" w:eastAsia="zh-CN"/>
              </w:rPr>
              <w:tab/>
            </w:r>
            <w:r w:rsidR="00280D6C" w:rsidRPr="00280D6C">
              <w:rPr>
                <w:rStyle w:val="Hyperlink"/>
                <w:rFonts w:asciiTheme="majorBidi" w:hAnsiTheme="majorBidi" w:cstheme="majorBidi"/>
                <w:bCs/>
                <w:noProof/>
                <w:szCs w:val="24"/>
              </w:rPr>
              <w:t>Draft new Report ITU-R M.[IMT.FUTURE TECHNOLOGY TRENDS]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_Toc391240802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03" w:history="1">
            <w:r w:rsidR="00280D6C" w:rsidRPr="00280D6C">
              <w:rPr>
                <w:rStyle w:val="Hyperlink"/>
                <w:rFonts w:asciiTheme="majorBidi" w:hAnsiTheme="majorBidi" w:cstheme="majorBidi"/>
                <w:bCs/>
                <w:noProof/>
                <w:szCs w:val="24"/>
              </w:rPr>
              <w:t>I.2.10 Draft 12</w:t>
            </w:r>
            <w:r w:rsidR="00280D6C" w:rsidRPr="00280D6C">
              <w:rPr>
                <w:rStyle w:val="Hyperlink"/>
                <w:rFonts w:asciiTheme="majorBidi" w:hAnsiTheme="majorBidi" w:cstheme="majorBidi"/>
                <w:bCs/>
                <w:noProof/>
                <w:szCs w:val="24"/>
                <w:vertAlign w:val="superscript"/>
              </w:rPr>
              <w:t>th</w:t>
            </w:r>
            <w:r w:rsidR="00280D6C" w:rsidRPr="00280D6C">
              <w:rPr>
                <w:rStyle w:val="Hyperlink"/>
                <w:rFonts w:asciiTheme="majorBidi" w:hAnsiTheme="majorBidi" w:cstheme="majorBidi"/>
                <w:bCs/>
                <w:noProof/>
                <w:szCs w:val="24"/>
              </w:rPr>
              <w:t xml:space="preserve"> Revision of Recommendation ITU-R M.1457</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_Toc391240803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04" w:history="1">
            <w:r w:rsidR="00280D6C" w:rsidRPr="00280D6C">
              <w:rPr>
                <w:rStyle w:val="Hyperlink"/>
                <w:rFonts w:asciiTheme="majorBidi" w:hAnsiTheme="majorBidi" w:cstheme="majorBidi"/>
                <w:bCs/>
                <w:noProof/>
                <w:szCs w:val="24"/>
              </w:rPr>
              <w:t xml:space="preserve">I.2.11 Draft new Report on Resolution 58 </w:t>
            </w:r>
            <w:r w:rsidR="00280D6C" w:rsidRPr="00280D6C">
              <w:rPr>
                <w:rStyle w:val="Hyperlink"/>
                <w:rFonts w:asciiTheme="majorBidi" w:hAnsiTheme="majorBidi" w:cstheme="majorBidi"/>
                <w:bCs/>
                <w:noProof/>
                <w:szCs w:val="24"/>
                <w:lang w:eastAsia="ko-KR"/>
              </w:rPr>
              <w:t xml:space="preserve">for </w:t>
            </w:r>
            <w:r w:rsidR="00280D6C" w:rsidRPr="00280D6C">
              <w:rPr>
                <w:rStyle w:val="Hyperlink"/>
                <w:rFonts w:asciiTheme="majorBidi" w:hAnsiTheme="majorBidi" w:cstheme="majorBidi"/>
                <w:bCs/>
                <w:noProof/>
                <w:szCs w:val="24"/>
              </w:rPr>
              <w:t>IMT.CRS studies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_Toc391240804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05" w:history="1">
            <w:r w:rsidR="00280D6C" w:rsidRPr="00280D6C">
              <w:rPr>
                <w:rStyle w:val="Hyperlink"/>
                <w:rFonts w:asciiTheme="majorBidi" w:hAnsiTheme="majorBidi" w:cstheme="majorBidi"/>
                <w:bCs/>
                <w:noProof/>
                <w:szCs w:val="24"/>
              </w:rPr>
              <w:t>I.2.12 Draft new Report ITU-R M.[IMT.ANTENNA]</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_Toc391240805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06" w:history="1">
            <w:r w:rsidR="00280D6C" w:rsidRPr="00280D6C">
              <w:rPr>
                <w:rStyle w:val="Hyperlink"/>
                <w:rFonts w:asciiTheme="majorBidi" w:hAnsiTheme="majorBidi" w:cstheme="majorBidi"/>
                <w:bCs/>
                <w:noProof/>
                <w:szCs w:val="24"/>
              </w:rPr>
              <w:t>I.2.13 Draft new Recommendation ITU-R M.[IMT.VISION]</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_Toc391240806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07" w:history="1">
            <w:r w:rsidR="00280D6C" w:rsidRPr="00280D6C">
              <w:rPr>
                <w:rStyle w:val="Hyperlink"/>
                <w:rFonts w:asciiTheme="majorBidi" w:hAnsiTheme="majorBidi" w:cstheme="majorBidi"/>
                <w:bCs/>
                <w:noProof/>
                <w:szCs w:val="24"/>
              </w:rPr>
              <w:t>I.2.14</w:t>
            </w:r>
            <w:r w:rsidR="00280D6C" w:rsidRPr="00280D6C">
              <w:rPr>
                <w:rFonts w:asciiTheme="majorBidi" w:eastAsiaTheme="minorEastAsia" w:hAnsiTheme="majorBidi" w:cstheme="majorBidi"/>
                <w:noProof/>
                <w:szCs w:val="24"/>
                <w:lang w:val="en-US" w:eastAsia="zh-CN"/>
              </w:rPr>
              <w:tab/>
              <w:t xml:space="preserve"> </w:t>
            </w:r>
            <w:r w:rsidR="00280D6C" w:rsidRPr="00280D6C">
              <w:rPr>
                <w:rStyle w:val="Hyperlink"/>
                <w:rFonts w:asciiTheme="majorBidi" w:hAnsiTheme="majorBidi" w:cstheme="majorBidi"/>
                <w:bCs/>
                <w:noProof/>
                <w:szCs w:val="24"/>
              </w:rPr>
              <w:t>Draft new Report ITU-R M.[IMT.ABOVE 6 GHz]</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_Toc391240807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08" w:history="1">
            <w:r w:rsidR="00280D6C" w:rsidRPr="00280D6C">
              <w:rPr>
                <w:rStyle w:val="Hyperlink"/>
                <w:rFonts w:asciiTheme="majorBidi" w:hAnsiTheme="majorBidi" w:cstheme="majorBidi"/>
                <w:bCs/>
                <w:noProof/>
                <w:szCs w:val="24"/>
              </w:rPr>
              <w:t>I.2.15</w:t>
            </w:r>
            <w:r w:rsidR="00280D6C" w:rsidRPr="00280D6C">
              <w:rPr>
                <w:rFonts w:asciiTheme="majorBidi" w:eastAsiaTheme="minorEastAsia" w:hAnsiTheme="majorBidi" w:cstheme="majorBidi"/>
                <w:noProof/>
                <w:szCs w:val="24"/>
                <w:lang w:val="en-US" w:eastAsia="zh-CN"/>
              </w:rPr>
              <w:tab/>
              <w:t xml:space="preserve"> </w:t>
            </w:r>
            <w:r w:rsidR="00280D6C" w:rsidRPr="00280D6C">
              <w:rPr>
                <w:rStyle w:val="Hyperlink"/>
                <w:rFonts w:asciiTheme="majorBidi" w:hAnsiTheme="majorBidi" w:cstheme="majorBidi"/>
                <w:bCs/>
                <w:noProof/>
                <w:szCs w:val="24"/>
                <w:lang w:eastAsia="ko-KR"/>
              </w:rPr>
              <w:t>D</w:t>
            </w:r>
            <w:r w:rsidR="00280D6C" w:rsidRPr="00280D6C">
              <w:rPr>
                <w:rStyle w:val="Hyperlink"/>
                <w:rFonts w:asciiTheme="majorBidi" w:hAnsiTheme="majorBidi" w:cstheme="majorBidi"/>
                <w:bCs/>
                <w:noProof/>
                <w:szCs w:val="24"/>
              </w:rPr>
              <w:t>raft new Report ITU-R M.[TDD.COEXISTENCE]</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_Toc391240808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09" w:history="1">
            <w:r w:rsidR="00280D6C" w:rsidRPr="00280D6C">
              <w:rPr>
                <w:rStyle w:val="Hyperlink"/>
                <w:rFonts w:asciiTheme="majorBidi" w:hAnsiTheme="majorBidi" w:cstheme="majorBidi"/>
                <w:bCs/>
                <w:noProof/>
                <w:szCs w:val="24"/>
              </w:rPr>
              <w:t>I.2.16</w:t>
            </w:r>
            <w:r w:rsidR="00280D6C" w:rsidRPr="00280D6C">
              <w:rPr>
                <w:rFonts w:asciiTheme="majorBidi" w:eastAsiaTheme="minorEastAsia" w:hAnsiTheme="majorBidi" w:cstheme="majorBidi"/>
                <w:noProof/>
                <w:szCs w:val="24"/>
                <w:lang w:val="en-US" w:eastAsia="zh-CN"/>
              </w:rPr>
              <w:tab/>
              <w:t xml:space="preserve"> </w:t>
            </w:r>
            <w:r w:rsidR="00280D6C" w:rsidRPr="00280D6C">
              <w:rPr>
                <w:rStyle w:val="Hyperlink"/>
                <w:rFonts w:asciiTheme="majorBidi" w:hAnsiTheme="majorBidi" w:cstheme="majorBidi"/>
                <w:noProof/>
                <w:szCs w:val="24"/>
              </w:rPr>
              <w:t>Draft 5</w:t>
            </w:r>
            <w:r w:rsidR="00280D6C" w:rsidRPr="00280D6C">
              <w:rPr>
                <w:rStyle w:val="Hyperlink"/>
                <w:rFonts w:asciiTheme="majorBidi" w:hAnsiTheme="majorBidi" w:cstheme="majorBidi"/>
                <w:noProof/>
                <w:szCs w:val="24"/>
                <w:vertAlign w:val="superscript"/>
              </w:rPr>
              <w:t>th</w:t>
            </w:r>
            <w:r w:rsidR="00280D6C" w:rsidRPr="00280D6C">
              <w:rPr>
                <w:rStyle w:val="Hyperlink"/>
                <w:rFonts w:asciiTheme="majorBidi" w:hAnsiTheme="majorBidi" w:cstheme="majorBidi"/>
                <w:noProof/>
                <w:szCs w:val="24"/>
              </w:rPr>
              <w:t xml:space="preserve"> revision of Recommendation ITU-R M.1036</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_Toc391240809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64</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10" w:history="1">
            <w:r w:rsidR="00280D6C" w:rsidRPr="00280D6C">
              <w:rPr>
                <w:rStyle w:val="Hyperlink"/>
                <w:rFonts w:asciiTheme="majorBidi" w:hAnsiTheme="majorBidi" w:cstheme="majorBidi"/>
                <w:bCs/>
                <w:noProof/>
                <w:szCs w:val="24"/>
              </w:rPr>
              <w:t>I.2.17</w:t>
            </w:r>
            <w:r w:rsidR="00280D6C" w:rsidRPr="00280D6C">
              <w:rPr>
                <w:rFonts w:asciiTheme="majorBidi" w:eastAsiaTheme="minorEastAsia" w:hAnsiTheme="majorBidi" w:cstheme="majorBidi"/>
                <w:noProof/>
                <w:szCs w:val="24"/>
                <w:lang w:val="en-US" w:eastAsia="zh-CN"/>
              </w:rPr>
              <w:tab/>
              <w:t xml:space="preserve"> </w:t>
            </w:r>
            <w:r w:rsidR="00280D6C" w:rsidRPr="00280D6C">
              <w:rPr>
                <w:rStyle w:val="Hyperlink"/>
                <w:rFonts w:asciiTheme="majorBidi" w:hAnsiTheme="majorBidi" w:cstheme="majorBidi"/>
                <w:bCs/>
                <w:noProof/>
                <w:szCs w:val="24"/>
              </w:rPr>
              <w:t>Draft new Report ITU-R M.[IMT.ARRANGEMENTS]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_Toc391240810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65</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11" w:history="1">
            <w:r w:rsidR="00280D6C" w:rsidRPr="00280D6C">
              <w:rPr>
                <w:rStyle w:val="Hyperlink"/>
                <w:rFonts w:asciiTheme="majorBidi" w:hAnsiTheme="majorBidi" w:cstheme="majorBidi"/>
                <w:bCs/>
                <w:noProof/>
                <w:szCs w:val="24"/>
              </w:rPr>
              <w:t>I.2.18</w:t>
            </w:r>
            <w:r w:rsidR="00280D6C" w:rsidRPr="00280D6C">
              <w:rPr>
                <w:rFonts w:asciiTheme="majorBidi" w:eastAsiaTheme="minorEastAsia" w:hAnsiTheme="majorBidi" w:cstheme="majorBidi"/>
                <w:noProof/>
                <w:szCs w:val="24"/>
                <w:lang w:val="en-US" w:eastAsia="zh-CN"/>
              </w:rPr>
              <w:tab/>
              <w:t xml:space="preserve"> </w:t>
            </w:r>
            <w:r w:rsidR="00280D6C" w:rsidRPr="00280D6C">
              <w:rPr>
                <w:rStyle w:val="Hyperlink"/>
                <w:rFonts w:asciiTheme="majorBidi" w:hAnsiTheme="majorBidi" w:cstheme="majorBidi"/>
                <w:noProof/>
                <w:szCs w:val="24"/>
              </w:rPr>
              <w:t>Draft 5</w:t>
            </w:r>
            <w:r w:rsidR="00280D6C" w:rsidRPr="00280D6C">
              <w:rPr>
                <w:rStyle w:val="Hyperlink"/>
                <w:rFonts w:asciiTheme="majorBidi" w:hAnsiTheme="majorBidi" w:cstheme="majorBidi"/>
                <w:noProof/>
                <w:szCs w:val="24"/>
                <w:vertAlign w:val="superscript"/>
              </w:rPr>
              <w:t>th</w:t>
            </w:r>
            <w:r w:rsidR="00280D6C" w:rsidRPr="00280D6C">
              <w:rPr>
                <w:rStyle w:val="Hyperlink"/>
                <w:rFonts w:asciiTheme="majorBidi" w:hAnsiTheme="majorBidi" w:cstheme="majorBidi"/>
                <w:noProof/>
                <w:szCs w:val="24"/>
              </w:rPr>
              <w:t xml:space="preserve"> revision of Recommendations ITU-R M.1580 and M.1581</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_Toc391240811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65</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12" w:history="1">
            <w:r w:rsidR="00280D6C" w:rsidRPr="00280D6C">
              <w:rPr>
                <w:rStyle w:val="Hyperlink"/>
                <w:rFonts w:asciiTheme="majorBidi" w:hAnsiTheme="majorBidi" w:cstheme="majorBidi"/>
                <w:bCs/>
                <w:noProof/>
                <w:szCs w:val="24"/>
              </w:rPr>
              <w:t>I.2.19</w:t>
            </w:r>
            <w:r w:rsidR="00280D6C" w:rsidRPr="00280D6C">
              <w:rPr>
                <w:rFonts w:asciiTheme="majorBidi" w:eastAsiaTheme="minorEastAsia" w:hAnsiTheme="majorBidi" w:cstheme="majorBidi"/>
                <w:noProof/>
                <w:szCs w:val="24"/>
                <w:lang w:val="en-US" w:eastAsia="zh-CN"/>
              </w:rPr>
              <w:tab/>
              <w:t xml:space="preserve"> </w:t>
            </w:r>
            <w:r w:rsidR="00280D6C" w:rsidRPr="00280D6C">
              <w:rPr>
                <w:rStyle w:val="Hyperlink"/>
                <w:rFonts w:asciiTheme="majorBidi" w:hAnsiTheme="majorBidi" w:cstheme="majorBidi"/>
                <w:noProof/>
                <w:szCs w:val="24"/>
              </w:rPr>
              <w:t xml:space="preserve">Draft new Recommendations ITU-R M.[IMT.OOBE BS] and </w:t>
            </w:r>
            <w:r w:rsidR="00280D6C">
              <w:rPr>
                <w:rStyle w:val="Hyperlink"/>
                <w:rFonts w:asciiTheme="majorBidi" w:hAnsiTheme="majorBidi" w:cstheme="majorBidi"/>
                <w:noProof/>
                <w:szCs w:val="24"/>
              </w:rPr>
              <w:br/>
            </w:r>
            <w:r w:rsidR="00280D6C" w:rsidRPr="00280D6C">
              <w:rPr>
                <w:rStyle w:val="Hyperlink"/>
                <w:rFonts w:asciiTheme="majorBidi" w:hAnsiTheme="majorBidi" w:cstheme="majorBidi"/>
                <w:noProof/>
                <w:szCs w:val="24"/>
              </w:rPr>
              <w:t>M.[IMT.OOBE MS]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_Toc391240812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65</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13" w:history="1">
            <w:r w:rsidR="00280D6C" w:rsidRPr="00280D6C">
              <w:rPr>
                <w:rStyle w:val="Hyperlink"/>
                <w:rFonts w:asciiTheme="majorBidi" w:hAnsiTheme="majorBidi" w:cstheme="majorBidi"/>
                <w:bCs/>
                <w:noProof/>
                <w:szCs w:val="24"/>
              </w:rPr>
              <w:t>I.2.20</w:t>
            </w:r>
            <w:r w:rsidR="00280D6C" w:rsidRPr="00280D6C">
              <w:rPr>
                <w:rFonts w:asciiTheme="majorBidi" w:eastAsiaTheme="minorEastAsia" w:hAnsiTheme="majorBidi" w:cstheme="majorBidi"/>
                <w:noProof/>
                <w:szCs w:val="24"/>
                <w:lang w:val="en-US" w:eastAsia="zh-CN"/>
              </w:rPr>
              <w:tab/>
              <w:t xml:space="preserve"> </w:t>
            </w:r>
            <w:r w:rsidR="00280D6C" w:rsidRPr="00280D6C">
              <w:rPr>
                <w:rStyle w:val="Hyperlink"/>
                <w:rFonts w:asciiTheme="majorBidi" w:hAnsiTheme="majorBidi" w:cstheme="majorBidi"/>
                <w:noProof/>
                <w:szCs w:val="24"/>
              </w:rPr>
              <w:t>Draft new Report ITU-R M.[IMT.vs.IMT.UHF]</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_Toc391240813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65</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14" w:history="1">
            <w:r w:rsidR="00280D6C" w:rsidRPr="00280D6C">
              <w:rPr>
                <w:rStyle w:val="Hyperlink"/>
                <w:rFonts w:asciiTheme="majorBidi" w:hAnsiTheme="majorBidi" w:cstheme="majorBidi"/>
                <w:bCs/>
                <w:noProof/>
                <w:szCs w:val="24"/>
              </w:rPr>
              <w:t>I.2.21</w:t>
            </w:r>
            <w:r w:rsidR="00280D6C" w:rsidRPr="00280D6C">
              <w:rPr>
                <w:rFonts w:asciiTheme="majorBidi" w:eastAsiaTheme="minorEastAsia" w:hAnsiTheme="majorBidi" w:cstheme="majorBidi"/>
                <w:noProof/>
                <w:szCs w:val="24"/>
                <w:lang w:val="en-US" w:eastAsia="zh-CN"/>
              </w:rPr>
              <w:tab/>
              <w:t xml:space="preserve"> </w:t>
            </w:r>
            <w:r w:rsidR="00280D6C" w:rsidRPr="00280D6C">
              <w:rPr>
                <w:rStyle w:val="Hyperlink"/>
                <w:rFonts w:asciiTheme="majorBidi" w:hAnsiTheme="majorBidi" w:cstheme="majorBidi"/>
                <w:noProof/>
                <w:szCs w:val="24"/>
              </w:rPr>
              <w:t>Draft new Report ITU-R M.[IMT.ARCH]</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_Toc391240814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65</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2"/>
            <w:rPr>
              <w:rFonts w:asciiTheme="majorBidi" w:eastAsiaTheme="minorEastAsia" w:hAnsiTheme="majorBidi" w:cstheme="majorBidi"/>
              <w:noProof/>
              <w:szCs w:val="24"/>
              <w:lang w:val="en-US" w:eastAsia="zh-CN"/>
            </w:rPr>
          </w:pPr>
          <w:hyperlink w:anchor="_Toc391240815" w:history="1">
            <w:r w:rsidR="00280D6C" w:rsidRPr="00280D6C">
              <w:rPr>
                <w:rStyle w:val="Hyperlink"/>
                <w:rFonts w:asciiTheme="majorBidi" w:hAnsiTheme="majorBidi" w:cstheme="majorBidi"/>
                <w:bCs/>
                <w:noProof/>
                <w:szCs w:val="24"/>
              </w:rPr>
              <w:t>I.2.22</w:t>
            </w:r>
            <w:r w:rsidR="00280D6C" w:rsidRPr="00280D6C">
              <w:rPr>
                <w:rFonts w:asciiTheme="majorBidi" w:eastAsiaTheme="minorEastAsia" w:hAnsiTheme="majorBidi" w:cstheme="majorBidi"/>
                <w:noProof/>
                <w:szCs w:val="24"/>
                <w:lang w:val="en-US" w:eastAsia="zh-CN"/>
              </w:rPr>
              <w:tab/>
              <w:t xml:space="preserve"> </w:t>
            </w:r>
            <w:r w:rsidR="00280D6C" w:rsidRPr="00280D6C">
              <w:rPr>
                <w:rStyle w:val="Hyperlink"/>
                <w:rFonts w:asciiTheme="majorBidi" w:hAnsiTheme="majorBidi" w:cstheme="majorBidi"/>
                <w:noProof/>
                <w:szCs w:val="24"/>
              </w:rPr>
              <w:t>Draft 2</w:t>
            </w:r>
            <w:r w:rsidR="00280D6C" w:rsidRPr="00280D6C">
              <w:rPr>
                <w:rStyle w:val="Hyperlink"/>
                <w:rFonts w:asciiTheme="majorBidi" w:hAnsiTheme="majorBidi" w:cstheme="majorBidi"/>
                <w:noProof/>
                <w:szCs w:val="24"/>
                <w:vertAlign w:val="superscript"/>
              </w:rPr>
              <w:t>nd</w:t>
            </w:r>
            <w:r w:rsidR="00280D6C" w:rsidRPr="00280D6C">
              <w:rPr>
                <w:rStyle w:val="Hyperlink"/>
                <w:rFonts w:asciiTheme="majorBidi" w:hAnsiTheme="majorBidi" w:cstheme="majorBidi"/>
                <w:noProof/>
                <w:szCs w:val="24"/>
              </w:rPr>
              <w:t xml:space="preserve"> revision of Recommendation ITU-R M.2012</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_Toc391240815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65</w:t>
            </w:r>
            <w:r w:rsidR="00280D6C" w:rsidRPr="00280D6C">
              <w:rPr>
                <w:rFonts w:asciiTheme="majorBidi" w:hAnsiTheme="majorBidi" w:cstheme="majorBidi"/>
                <w:noProof/>
                <w:webHidden/>
                <w:szCs w:val="24"/>
              </w:rPr>
              <w:fldChar w:fldCharType="end"/>
            </w:r>
          </w:hyperlink>
        </w:p>
        <w:p w:rsidR="00280D6C" w:rsidRPr="00280D6C" w:rsidRDefault="002A7AC8" w:rsidP="00280D6C">
          <w:pPr>
            <w:pStyle w:val="TOC1"/>
            <w:rPr>
              <w:rFonts w:asciiTheme="majorBidi" w:eastAsiaTheme="minorEastAsia" w:hAnsiTheme="majorBidi" w:cstheme="majorBidi"/>
              <w:noProof/>
              <w:szCs w:val="24"/>
              <w:lang w:val="en-US" w:eastAsia="zh-CN"/>
            </w:rPr>
          </w:pPr>
          <w:hyperlink w:anchor="_Toc391240816" w:history="1">
            <w:r w:rsidR="00280D6C" w:rsidRPr="00280D6C">
              <w:rPr>
                <w:rStyle w:val="Hyperlink"/>
                <w:rFonts w:asciiTheme="majorBidi" w:hAnsiTheme="majorBidi" w:cstheme="majorBidi"/>
                <w:noProof/>
                <w:szCs w:val="24"/>
              </w:rPr>
              <w:t>Annex J</w:t>
            </w:r>
          </w:hyperlink>
          <w:r w:rsidR="00280D6C" w:rsidRPr="00280D6C">
            <w:rPr>
              <w:rStyle w:val="Hyperlink"/>
              <w:rFonts w:asciiTheme="majorBidi" w:hAnsiTheme="majorBidi" w:cstheme="majorBidi"/>
              <w:noProof/>
              <w:szCs w:val="24"/>
            </w:rPr>
            <w:t xml:space="preserve"> </w:t>
          </w:r>
          <w:hyperlink w:anchor="_Toc391240817" w:history="1">
            <w:r w:rsidR="00280D6C" w:rsidRPr="00280D6C">
              <w:rPr>
                <w:rStyle w:val="Hyperlink"/>
                <w:rFonts w:asciiTheme="majorBidi" w:hAnsiTheme="majorBidi" w:cstheme="majorBidi"/>
                <w:noProof/>
                <w:szCs w:val="24"/>
              </w:rPr>
              <w:t>Satellite IMT (and other, related) Recommendations and Reports</w:t>
            </w:r>
            <w:r w:rsidR="00280D6C" w:rsidRPr="00280D6C">
              <w:rPr>
                <w:rFonts w:asciiTheme="majorBidi" w:hAnsiTheme="majorBidi" w:cstheme="majorBidi"/>
                <w:noProof/>
                <w:webHidden/>
                <w:szCs w:val="24"/>
              </w:rPr>
              <w:tab/>
            </w:r>
            <w:r w:rsidR="00280D6C" w:rsidRPr="00280D6C">
              <w:rPr>
                <w:rFonts w:asciiTheme="majorBidi" w:hAnsiTheme="majorBidi" w:cstheme="majorBidi"/>
                <w:noProof/>
                <w:webHidden/>
                <w:szCs w:val="24"/>
              </w:rPr>
              <w:fldChar w:fldCharType="begin"/>
            </w:r>
            <w:r w:rsidR="00280D6C" w:rsidRPr="00280D6C">
              <w:rPr>
                <w:rFonts w:asciiTheme="majorBidi" w:hAnsiTheme="majorBidi" w:cstheme="majorBidi"/>
                <w:noProof/>
                <w:webHidden/>
                <w:szCs w:val="24"/>
              </w:rPr>
              <w:instrText xml:space="preserve"> PAGEREF _Toc391240817 \h </w:instrText>
            </w:r>
            <w:r w:rsidR="00280D6C" w:rsidRPr="00280D6C">
              <w:rPr>
                <w:rFonts w:asciiTheme="majorBidi" w:hAnsiTheme="majorBidi" w:cstheme="majorBidi"/>
                <w:noProof/>
                <w:webHidden/>
                <w:szCs w:val="24"/>
              </w:rPr>
            </w:r>
            <w:r w:rsidR="00280D6C" w:rsidRPr="00280D6C">
              <w:rPr>
                <w:rFonts w:asciiTheme="majorBidi" w:hAnsiTheme="majorBidi" w:cstheme="majorBidi"/>
                <w:noProof/>
                <w:webHidden/>
                <w:szCs w:val="24"/>
              </w:rPr>
              <w:fldChar w:fldCharType="separate"/>
            </w:r>
            <w:r w:rsidR="00280D6C" w:rsidRPr="00280D6C">
              <w:rPr>
                <w:rFonts w:asciiTheme="majorBidi" w:hAnsiTheme="majorBidi" w:cstheme="majorBidi"/>
                <w:noProof/>
                <w:webHidden/>
                <w:szCs w:val="24"/>
              </w:rPr>
              <w:t>67</w:t>
            </w:r>
            <w:r w:rsidR="00280D6C" w:rsidRPr="00280D6C">
              <w:rPr>
                <w:rFonts w:asciiTheme="majorBidi" w:hAnsiTheme="majorBidi" w:cstheme="majorBidi"/>
                <w:noProof/>
                <w:webHidden/>
                <w:szCs w:val="24"/>
              </w:rPr>
              <w:fldChar w:fldCharType="end"/>
            </w:r>
          </w:hyperlink>
        </w:p>
        <w:p w:rsidR="00280D6C" w:rsidRPr="00280D6C" w:rsidRDefault="00280D6C" w:rsidP="00280D6C">
          <w:pPr>
            <w:rPr>
              <w:rFonts w:asciiTheme="majorBidi" w:hAnsiTheme="majorBidi" w:cstheme="majorBidi"/>
              <w:szCs w:val="24"/>
            </w:rPr>
          </w:pPr>
          <w:r>
            <w:rPr>
              <w:rFonts w:asciiTheme="majorBidi" w:hAnsiTheme="majorBidi" w:cstheme="majorBidi"/>
              <w:szCs w:val="24"/>
            </w:rPr>
            <w:br/>
          </w:r>
          <w:r w:rsidRPr="00280D6C">
            <w:rPr>
              <w:rFonts w:asciiTheme="majorBidi" w:hAnsiTheme="majorBidi" w:cstheme="majorBidi"/>
              <w:b/>
              <w:bCs/>
              <w:noProof/>
              <w:szCs w:val="24"/>
            </w:rPr>
            <w:fldChar w:fldCharType="end"/>
          </w:r>
        </w:p>
      </w:sdtContent>
    </w:sdt>
    <w:p w:rsidR="00280D6C" w:rsidRDefault="00280D6C">
      <w:pPr>
        <w:tabs>
          <w:tab w:val="clear" w:pos="1134"/>
          <w:tab w:val="clear" w:pos="1871"/>
          <w:tab w:val="clear" w:pos="2268"/>
        </w:tabs>
        <w:overflowPunct/>
        <w:autoSpaceDE/>
        <w:autoSpaceDN/>
        <w:adjustRightInd/>
        <w:spacing w:before="0"/>
        <w:textAlignment w:val="auto"/>
        <w:rPr>
          <w:rFonts w:asciiTheme="majorBidi" w:eastAsia="SimSun" w:hAnsiTheme="majorBidi" w:cstheme="majorBidi"/>
          <w:b/>
          <w:sz w:val="28"/>
        </w:rPr>
      </w:pPr>
      <w:bookmarkStart w:id="10" w:name="_Toc391240700"/>
      <w:r>
        <w:rPr>
          <w:rFonts w:asciiTheme="majorBidi" w:eastAsia="SimSun" w:hAnsiTheme="majorBidi" w:cstheme="majorBidi"/>
        </w:rPr>
        <w:br w:type="page"/>
      </w:r>
    </w:p>
    <w:p w:rsidR="00280D6C" w:rsidRPr="001B7B56" w:rsidRDefault="00280D6C" w:rsidP="00280D6C">
      <w:pPr>
        <w:pStyle w:val="Heading1"/>
        <w:rPr>
          <w:rFonts w:asciiTheme="majorBidi" w:eastAsia="SimSun" w:hAnsiTheme="majorBidi" w:cstheme="majorBidi"/>
        </w:rPr>
      </w:pPr>
      <w:r>
        <w:rPr>
          <w:rFonts w:asciiTheme="majorBidi" w:eastAsia="SimSun" w:hAnsiTheme="majorBidi" w:cstheme="majorBidi"/>
        </w:rPr>
        <w:lastRenderedPageBreak/>
        <w:t>1</w:t>
      </w:r>
      <w:r w:rsidRPr="001B7B56">
        <w:rPr>
          <w:rFonts w:asciiTheme="majorBidi" w:eastAsia="SimSun" w:hAnsiTheme="majorBidi" w:cstheme="majorBidi"/>
        </w:rPr>
        <w:tab/>
        <w:t>Introduction</w:t>
      </w:r>
      <w:bookmarkEnd w:id="10"/>
    </w:p>
    <w:p w:rsidR="00280D6C" w:rsidRDefault="00280D6C" w:rsidP="00280D6C">
      <w:r w:rsidRPr="00B84EFA">
        <w:rPr>
          <w:rFonts w:asciiTheme="majorBidi" w:hAnsiTheme="majorBidi" w:cstheme="majorBidi"/>
        </w:rPr>
        <w:t xml:space="preserve">This Handbook identifies IMT and provides the general information such as service requirements, application trends, system characteristics, and substantive information on spectrum, regulatory issues, guideline for the evolution and migration, and </w:t>
      </w:r>
      <w:r>
        <w:rPr>
          <w:rFonts w:hint="eastAsia"/>
        </w:rPr>
        <w:t xml:space="preserve">core network evolution on IMT. </w:t>
      </w:r>
    </w:p>
    <w:p w:rsidR="00280D6C" w:rsidRPr="0043708A" w:rsidRDefault="00280D6C" w:rsidP="00280D6C">
      <w:r w:rsidRPr="002A69D3">
        <w:t>This Handbook also addresses a variety of issues related to the deployment of IMT systems.</w:t>
      </w:r>
      <w:r w:rsidRPr="0043708A">
        <w:t xml:space="preserve"> </w:t>
      </w:r>
    </w:p>
    <w:p w:rsidR="00280D6C" w:rsidRPr="00C324D0" w:rsidRDefault="00280D6C" w:rsidP="00280D6C">
      <w:pPr>
        <w:pStyle w:val="Heading2"/>
      </w:pPr>
      <w:bookmarkStart w:id="11" w:name="_Toc391240701"/>
      <w:r>
        <w:t>1.1</w:t>
      </w:r>
      <w:r w:rsidRPr="00C324D0">
        <w:tab/>
        <w:t>Purpose and scope</w:t>
      </w:r>
      <w:bookmarkEnd w:id="11"/>
    </w:p>
    <w:p w:rsidR="00280D6C" w:rsidRDefault="00280D6C" w:rsidP="00280D6C">
      <w:r w:rsidRPr="0043708A">
        <w:t>The purpose and scope of this Handbook is to provide general guidance to ITU Members, network operators and other relevant parties on issues related to the deployment of IMT systems</w:t>
      </w:r>
      <w:r>
        <w:rPr>
          <w:rFonts w:hint="eastAsia"/>
        </w:rPr>
        <w:t xml:space="preserve"> </w:t>
      </w:r>
      <w:r w:rsidRPr="0043708A">
        <w:t>to facilitate decisions on selection of options and strategies for introdu</w:t>
      </w:r>
      <w:r>
        <w:t>ction of their IMT</w:t>
      </w:r>
      <w:r>
        <w:noBreakHyphen/>
        <w:t>2000 and IMT</w:t>
      </w:r>
      <w:r>
        <w:noBreakHyphen/>
      </w:r>
      <w:r w:rsidRPr="0043708A">
        <w:t>Advanced networks</w:t>
      </w:r>
      <w:r>
        <w:t>.</w:t>
      </w:r>
      <w:r>
        <w:rPr>
          <w:rFonts w:hint="eastAsia"/>
          <w:lang w:eastAsia="ja-JP"/>
        </w:rPr>
        <w:t xml:space="preserve"> </w:t>
      </w:r>
    </w:p>
    <w:p w:rsidR="00280D6C" w:rsidRPr="00B55D8E" w:rsidRDefault="00280D6C" w:rsidP="00280D6C">
      <w:pPr>
        <w:pStyle w:val="Heading2"/>
      </w:pPr>
      <w:bookmarkStart w:id="12" w:name="_Toc391240702"/>
      <w:r>
        <w:t>1.2</w:t>
      </w:r>
      <w:r>
        <w:tab/>
      </w:r>
      <w:r w:rsidRPr="00B55D8E">
        <w:t>Background</w:t>
      </w:r>
      <w:bookmarkEnd w:id="12"/>
    </w:p>
    <w:p w:rsidR="00280D6C" w:rsidRDefault="00280D6C" w:rsidP="00280D6C">
      <w:pPr>
        <w:rPr>
          <w:i/>
          <w:iCs/>
          <w:szCs w:val="24"/>
        </w:rPr>
      </w:pPr>
      <w:r w:rsidRPr="00745D9F">
        <w:rPr>
          <w:i/>
          <w:iCs/>
          <w:szCs w:val="24"/>
        </w:rPr>
        <w:t>[Ed</w:t>
      </w:r>
      <w:r w:rsidRPr="00745D9F">
        <w:rPr>
          <w:i/>
          <w:iCs/>
          <w:szCs w:val="24"/>
          <w:lang w:eastAsia="zh-CN"/>
        </w:rPr>
        <w:t>itor’s</w:t>
      </w:r>
      <w:r w:rsidRPr="00745D9F">
        <w:rPr>
          <w:i/>
          <w:iCs/>
          <w:szCs w:val="24"/>
        </w:rPr>
        <w:t xml:space="preserve"> Note </w:t>
      </w:r>
      <w:r>
        <w:rPr>
          <w:i/>
          <w:iCs/>
          <w:szCs w:val="24"/>
        </w:rPr>
        <w:t>– Insert text here</w:t>
      </w:r>
      <w:r w:rsidRPr="00745D9F">
        <w:rPr>
          <w:i/>
          <w:iCs/>
          <w:szCs w:val="24"/>
        </w:rPr>
        <w:t>]</w:t>
      </w:r>
    </w:p>
    <w:p w:rsidR="00280D6C" w:rsidRDefault="00280D6C" w:rsidP="00280D6C">
      <w:pPr>
        <w:pStyle w:val="Heading2"/>
      </w:pPr>
      <w:bookmarkStart w:id="13" w:name="_Toc391240703"/>
      <w:r w:rsidRPr="00B74EA1">
        <w:t>1.3</w:t>
      </w:r>
      <w:r>
        <w:tab/>
      </w:r>
      <w:r w:rsidRPr="00B74EA1">
        <w:t>Vocabulary of key terms used in this Handbook</w:t>
      </w:r>
      <w:bookmarkEnd w:id="13"/>
    </w:p>
    <w:p w:rsidR="00280D6C" w:rsidRPr="00B72E36" w:rsidRDefault="00280D6C" w:rsidP="00280D6C">
      <w:pPr>
        <w:rPr>
          <w:lang w:val="en-US"/>
        </w:rPr>
      </w:pPr>
      <w:r>
        <w:t xml:space="preserve">Broadband Commission: </w:t>
      </w:r>
      <w:r w:rsidRPr="00F32600">
        <w:rPr>
          <w:lang w:val="en-US"/>
        </w:rPr>
        <w:t xml:space="preserve">The Broadband Commission for Digital Development </w:t>
      </w:r>
      <w:r>
        <w:rPr>
          <w:lang w:val="en-US"/>
        </w:rPr>
        <w:t xml:space="preserve">is composed of </w:t>
      </w:r>
      <w:r w:rsidRPr="00F32600">
        <w:rPr>
          <w:lang w:val="en-US"/>
        </w:rPr>
        <w:t>the International</w:t>
      </w:r>
      <w:r>
        <w:rPr>
          <w:lang w:val="en-US"/>
        </w:rPr>
        <w:t xml:space="preserve"> </w:t>
      </w:r>
      <w:r w:rsidRPr="00F32600">
        <w:rPr>
          <w:lang w:val="en-US"/>
        </w:rPr>
        <w:t>Telecommunication Union (ITU) and the United Nations Educational, Scientific and Cultural</w:t>
      </w:r>
      <w:r>
        <w:rPr>
          <w:lang w:val="en-US"/>
        </w:rPr>
        <w:t xml:space="preserve"> </w:t>
      </w:r>
      <w:r w:rsidRPr="00F32600">
        <w:rPr>
          <w:lang w:val="en-US"/>
        </w:rPr>
        <w:t>Organization (UNESCO)</w:t>
      </w:r>
      <w:r>
        <w:rPr>
          <w:lang w:val="en-US"/>
        </w:rPr>
        <w:t>.</w:t>
      </w:r>
      <w:r w:rsidRPr="00815C3C">
        <w:rPr>
          <w:rFonts w:ascii="HelveticaNeueLTStd-Lt" w:hAnsi="HelveticaNeueLTStd-Lt" w:cs="HelveticaNeueLTStd-Lt"/>
          <w:color w:val="454545"/>
          <w:sz w:val="19"/>
          <w:szCs w:val="19"/>
          <w:lang w:val="en-US" w:eastAsia="zh-CN"/>
        </w:rPr>
        <w:t xml:space="preserve"> </w:t>
      </w:r>
      <w:r w:rsidRPr="00B72E36">
        <w:rPr>
          <w:lang w:val="en-US"/>
        </w:rPr>
        <w:t xml:space="preserve">The Commission embraces a range of different perspectives in a </w:t>
      </w:r>
      <w:proofErr w:type="spellStart"/>
      <w:r w:rsidRPr="00B72E36">
        <w:rPr>
          <w:lang w:val="en-US"/>
        </w:rPr>
        <w:t>multistakeholder</w:t>
      </w:r>
      <w:proofErr w:type="spellEnd"/>
      <w:r>
        <w:rPr>
          <w:lang w:val="en-US"/>
        </w:rPr>
        <w:t xml:space="preserve"> </w:t>
      </w:r>
      <w:r w:rsidRPr="00B72E36">
        <w:rPr>
          <w:lang w:val="en-US"/>
        </w:rPr>
        <w:t>approach to promoting the roll-out of broadband, as well as providing</w:t>
      </w:r>
      <w:r>
        <w:rPr>
          <w:lang w:val="en-US"/>
        </w:rPr>
        <w:t xml:space="preserve"> </w:t>
      </w:r>
      <w:r w:rsidRPr="00B72E36">
        <w:rPr>
          <w:lang w:val="en-US"/>
        </w:rPr>
        <w:t>a fresh approach to UN and business engagement</w:t>
      </w:r>
      <w:r>
        <w:rPr>
          <w:lang w:val="en-US"/>
        </w:rPr>
        <w:t>.</w:t>
      </w:r>
    </w:p>
    <w:p w:rsidR="00280D6C" w:rsidRDefault="00280D6C" w:rsidP="00280D6C">
      <w:r>
        <w:t xml:space="preserve">(e) </w:t>
      </w:r>
      <w:proofErr w:type="spellStart"/>
      <w:r>
        <w:t>NodeB</w:t>
      </w:r>
      <w:proofErr w:type="spellEnd"/>
      <w:r>
        <w:t>: Base Station</w:t>
      </w:r>
    </w:p>
    <w:p w:rsidR="00280D6C" w:rsidRPr="002F0A8A" w:rsidRDefault="00280D6C" w:rsidP="00280D6C">
      <w:pPr>
        <w:ind w:left="1134" w:hanging="1134"/>
        <w:rPr>
          <w:lang w:val="en-US" w:eastAsia="zh-CN"/>
        </w:rPr>
      </w:pPr>
      <w:proofErr w:type="spellStart"/>
      <w:proofErr w:type="gramStart"/>
      <w:r>
        <w:t>Iu</w:t>
      </w:r>
      <w:proofErr w:type="spellEnd"/>
      <w:proofErr w:type="gramEnd"/>
      <w:r>
        <w:t>:</w:t>
      </w:r>
      <w:r>
        <w:tab/>
      </w:r>
      <w:r>
        <w:rPr>
          <w:lang w:val="en-US" w:eastAsia="zh-CN"/>
        </w:rPr>
        <w:t>Communication interface between the Radio Network Controller (RNC) and the Core Network Interface (Mobile switching center &amp; Serving GPRS Support Node).</w:t>
      </w:r>
    </w:p>
    <w:p w:rsidR="00280D6C" w:rsidRPr="002F0A8A" w:rsidRDefault="00280D6C" w:rsidP="00280D6C">
      <w:pPr>
        <w:ind w:left="1134" w:hanging="1134"/>
        <w:rPr>
          <w:lang w:val="en-US" w:eastAsia="zh-CN"/>
        </w:rPr>
      </w:pPr>
      <w:proofErr w:type="spellStart"/>
      <w:r>
        <w:t>Iub</w:t>
      </w:r>
      <w:proofErr w:type="spellEnd"/>
      <w:r>
        <w:t>:</w:t>
      </w:r>
      <w:r>
        <w:tab/>
        <w:t>P</w:t>
      </w:r>
      <w:proofErr w:type="spellStart"/>
      <w:r>
        <w:rPr>
          <w:lang w:val="en-US" w:eastAsia="zh-CN"/>
        </w:rPr>
        <w:t>hysical</w:t>
      </w:r>
      <w:proofErr w:type="spellEnd"/>
      <w:r>
        <w:rPr>
          <w:lang w:val="en-US" w:eastAsia="zh-CN"/>
        </w:rPr>
        <w:t xml:space="preserve"> communication interface between the base station (Node B) and the Radio Network Controller (RNC).</w:t>
      </w:r>
    </w:p>
    <w:p w:rsidR="00280D6C" w:rsidRDefault="00280D6C" w:rsidP="00280D6C">
      <w:pPr>
        <w:ind w:left="1134" w:hanging="1134"/>
      </w:pPr>
      <w:proofErr w:type="spellStart"/>
      <w:r>
        <w:t>Iur</w:t>
      </w:r>
      <w:proofErr w:type="spellEnd"/>
      <w:r>
        <w:t>:</w:t>
      </w:r>
      <w:r>
        <w:tab/>
      </w:r>
      <w:r>
        <w:rPr>
          <w:lang w:val="en-US" w:eastAsia="zh-CN"/>
        </w:rPr>
        <w:t>Communication interface between adjacent Radio Network Controllers (RNCs).</w:t>
      </w:r>
    </w:p>
    <w:p w:rsidR="00280D6C" w:rsidRDefault="00280D6C" w:rsidP="00280D6C">
      <w:pPr>
        <w:ind w:left="1134" w:hanging="1134"/>
      </w:pPr>
      <w:r>
        <w:t>RNC:</w:t>
      </w:r>
      <w:r>
        <w:tab/>
        <w:t xml:space="preserve">The Radio Network Controller </w:t>
      </w:r>
      <w:r>
        <w:rPr>
          <w:lang w:val="en-US" w:eastAsia="zh-CN"/>
        </w:rPr>
        <w:t>connects to and co-ordinates base stations (</w:t>
      </w:r>
      <w:proofErr w:type="spellStart"/>
      <w:r>
        <w:rPr>
          <w:lang w:val="en-US" w:eastAsia="zh-CN"/>
        </w:rPr>
        <w:t>NodeBs</w:t>
      </w:r>
      <w:proofErr w:type="spellEnd"/>
      <w:r>
        <w:rPr>
          <w:lang w:val="en-US" w:eastAsia="zh-CN"/>
        </w:rPr>
        <w:t>).</w:t>
      </w:r>
    </w:p>
    <w:p w:rsidR="00280D6C" w:rsidRPr="002F0A8A" w:rsidRDefault="00280D6C" w:rsidP="00280D6C">
      <w:pPr>
        <w:ind w:left="1134" w:hanging="1134"/>
        <w:rPr>
          <w:iCs/>
          <w:lang w:val="en-US" w:eastAsia="zh-CN"/>
        </w:rPr>
      </w:pPr>
      <w:r w:rsidRPr="00946605">
        <w:rPr>
          <w:rFonts w:eastAsia="SimSun"/>
          <w:lang w:val="en-US"/>
        </w:rPr>
        <w:t>S1</w:t>
      </w:r>
      <w:r>
        <w:rPr>
          <w:rFonts w:ascii="TimesNewRoman" w:hAnsi="TimesNewRoman" w:cs="TimesNewRoman"/>
          <w:lang w:val="en-US" w:eastAsia="zh-CN"/>
        </w:rPr>
        <w:t>:</w:t>
      </w:r>
      <w:r>
        <w:rPr>
          <w:rFonts w:ascii="TimesNewRoman" w:hAnsi="TimesNewRoman" w:cs="TimesNewRoman"/>
          <w:lang w:val="en-US" w:eastAsia="zh-CN"/>
        </w:rPr>
        <w:tab/>
      </w:r>
      <w:r>
        <w:t>Interface connecting the base station (</w:t>
      </w:r>
      <w:proofErr w:type="spellStart"/>
      <w:r>
        <w:rPr>
          <w:lang w:val="en-US" w:eastAsia="zh-CN"/>
        </w:rPr>
        <w:t>eNodeB</w:t>
      </w:r>
      <w:proofErr w:type="spellEnd"/>
      <w:r>
        <w:rPr>
          <w:lang w:val="en-US" w:eastAsia="zh-CN"/>
        </w:rPr>
        <w:t>) to the core network (serving gateway &amp;</w:t>
      </w:r>
      <w:r w:rsidRPr="00123A77">
        <w:rPr>
          <w:iCs/>
          <w:lang w:val="en-US" w:eastAsia="zh-CN"/>
        </w:rPr>
        <w:t>Mobility Management Entity</w:t>
      </w:r>
      <w:r>
        <w:rPr>
          <w:iCs/>
          <w:lang w:val="en-US" w:eastAsia="zh-CN"/>
        </w:rPr>
        <w:t>).</w:t>
      </w:r>
    </w:p>
    <w:p w:rsidR="00280D6C" w:rsidRPr="002F0A8A" w:rsidRDefault="00280D6C" w:rsidP="00280D6C">
      <w:pPr>
        <w:ind w:left="1134" w:hanging="1134"/>
        <w:rPr>
          <w:lang w:val="en-US" w:eastAsia="zh-CN"/>
        </w:rPr>
      </w:pPr>
      <w:r>
        <w:t>S1-u:</w:t>
      </w:r>
      <w:r>
        <w:tab/>
        <w:t>Interface connecting the base station (</w:t>
      </w:r>
      <w:proofErr w:type="spellStart"/>
      <w:r>
        <w:rPr>
          <w:lang w:val="en-US" w:eastAsia="zh-CN"/>
        </w:rPr>
        <w:t>eNodeB</w:t>
      </w:r>
      <w:proofErr w:type="spellEnd"/>
      <w:r>
        <w:rPr>
          <w:lang w:val="en-US" w:eastAsia="zh-CN"/>
        </w:rPr>
        <w:t xml:space="preserve">) to the </w:t>
      </w:r>
      <w:r w:rsidRPr="00123A77">
        <w:rPr>
          <w:iCs/>
          <w:lang w:val="en-US" w:eastAsia="zh-CN"/>
        </w:rPr>
        <w:t>serving gateway</w:t>
      </w:r>
      <w:r>
        <w:rPr>
          <w:i/>
          <w:iCs/>
          <w:lang w:val="en-US" w:eastAsia="zh-CN"/>
        </w:rPr>
        <w:t xml:space="preserve"> </w:t>
      </w:r>
      <w:r>
        <w:rPr>
          <w:lang w:val="en-US" w:eastAsia="zh-CN"/>
        </w:rPr>
        <w:t>(S-GW) by means of the user-plane part.</w:t>
      </w:r>
    </w:p>
    <w:p w:rsidR="00280D6C" w:rsidRPr="002F0A8A" w:rsidRDefault="00280D6C" w:rsidP="00280D6C">
      <w:pPr>
        <w:ind w:left="1134" w:hanging="1134"/>
        <w:rPr>
          <w:iCs/>
          <w:lang w:val="en-US" w:eastAsia="zh-CN"/>
        </w:rPr>
      </w:pPr>
      <w:r w:rsidRPr="00946605">
        <w:rPr>
          <w:rFonts w:eastAsia="SimSun"/>
          <w:lang w:val="en-US"/>
        </w:rPr>
        <w:t>S1-c</w:t>
      </w:r>
      <w:r>
        <w:rPr>
          <w:rFonts w:eastAsia="SimSun"/>
          <w:lang w:val="en-US"/>
        </w:rPr>
        <w:t>:</w:t>
      </w:r>
      <w:r>
        <w:rPr>
          <w:rFonts w:eastAsia="SimSun"/>
          <w:lang w:val="en-US"/>
        </w:rPr>
        <w:tab/>
      </w:r>
      <w:r>
        <w:t>Interface connecting the base station (</w:t>
      </w:r>
      <w:proofErr w:type="spellStart"/>
      <w:r>
        <w:rPr>
          <w:lang w:val="en-US" w:eastAsia="zh-CN"/>
        </w:rPr>
        <w:t>eNodeB</w:t>
      </w:r>
      <w:proofErr w:type="spellEnd"/>
      <w:r>
        <w:rPr>
          <w:lang w:val="en-US" w:eastAsia="zh-CN"/>
        </w:rPr>
        <w:t>) to</w:t>
      </w:r>
      <w:r w:rsidRPr="0008045D">
        <w:rPr>
          <w:i/>
          <w:iCs/>
          <w:lang w:val="en-US" w:eastAsia="zh-CN"/>
        </w:rPr>
        <w:t xml:space="preserve"> </w:t>
      </w:r>
      <w:r w:rsidRPr="00123A77">
        <w:rPr>
          <w:iCs/>
          <w:lang w:val="en-US" w:eastAsia="zh-CN"/>
        </w:rPr>
        <w:t>the</w:t>
      </w:r>
      <w:r>
        <w:rPr>
          <w:i/>
          <w:iCs/>
          <w:lang w:val="en-US" w:eastAsia="zh-CN"/>
        </w:rPr>
        <w:t xml:space="preserve"> </w:t>
      </w:r>
      <w:r w:rsidRPr="00123A77">
        <w:rPr>
          <w:iCs/>
          <w:lang w:val="en-US" w:eastAsia="zh-CN"/>
        </w:rPr>
        <w:t>Mobility Management Entity</w:t>
      </w:r>
      <w:r>
        <w:rPr>
          <w:iCs/>
          <w:lang w:val="en-US" w:eastAsia="zh-CN"/>
        </w:rPr>
        <w:t xml:space="preserve"> </w:t>
      </w:r>
      <w:r>
        <w:rPr>
          <w:lang w:val="en-US" w:eastAsia="zh-CN"/>
        </w:rPr>
        <w:t>(MME) by means of the control-plane part.</w:t>
      </w:r>
    </w:p>
    <w:p w:rsidR="00280D6C" w:rsidRDefault="00280D6C" w:rsidP="00280D6C">
      <w:pPr>
        <w:ind w:left="1134" w:hanging="1134"/>
        <w:rPr>
          <w:lang w:val="en-US" w:eastAsia="zh-CN"/>
        </w:rPr>
      </w:pPr>
      <w:r>
        <w:rPr>
          <w:rFonts w:eastAsia="SimSun"/>
          <w:lang w:val="en-US"/>
        </w:rPr>
        <w:t>X2:</w:t>
      </w:r>
      <w:r>
        <w:rPr>
          <w:rFonts w:eastAsia="SimSun"/>
          <w:lang w:val="en-US"/>
        </w:rPr>
        <w:tab/>
      </w:r>
      <w:r>
        <w:t>I</w:t>
      </w:r>
      <w:proofErr w:type="spellStart"/>
      <w:r>
        <w:rPr>
          <w:lang w:val="en-US" w:eastAsia="zh-CN"/>
        </w:rPr>
        <w:t>nterface</w:t>
      </w:r>
      <w:proofErr w:type="spellEnd"/>
      <w:r>
        <w:rPr>
          <w:lang w:val="en-US" w:eastAsia="zh-CN"/>
        </w:rPr>
        <w:t xml:space="preserve"> connecting base stations (</w:t>
      </w:r>
      <w:proofErr w:type="spellStart"/>
      <w:r>
        <w:rPr>
          <w:lang w:val="en-US" w:eastAsia="zh-CN"/>
        </w:rPr>
        <w:t>eNodeBs</w:t>
      </w:r>
      <w:proofErr w:type="spellEnd"/>
      <w:r>
        <w:rPr>
          <w:lang w:val="en-US" w:eastAsia="zh-CN"/>
        </w:rPr>
        <w:t>) to each other and mainly used to support active-mode mobility.</w:t>
      </w:r>
    </w:p>
    <w:p w:rsidR="00280D6C" w:rsidRDefault="00280D6C" w:rsidP="00280D6C">
      <w:pPr>
        <w:ind w:left="1134" w:hanging="1134"/>
        <w:rPr>
          <w:rFonts w:eastAsia="SimSun"/>
          <w:lang w:val="en-US"/>
        </w:rPr>
      </w:pPr>
      <w:r>
        <w:rPr>
          <w:rFonts w:eastAsia="SimSun"/>
          <w:lang w:val="en-US"/>
        </w:rPr>
        <w:t>2G:</w:t>
      </w:r>
      <w:r>
        <w:rPr>
          <w:rFonts w:eastAsia="SimSun"/>
          <w:lang w:val="en-US"/>
        </w:rPr>
        <w:tab/>
      </w:r>
      <w:r w:rsidRPr="00123A77">
        <w:rPr>
          <w:lang w:val="en-US" w:eastAsia="zh-CN"/>
        </w:rPr>
        <w:t xml:space="preserve">Second-generation </w:t>
      </w:r>
      <w:r>
        <w:rPr>
          <w:rFonts w:eastAsia="SimSun"/>
          <w:lang w:val="en-US"/>
        </w:rPr>
        <w:t>mobile communication technology standards.</w:t>
      </w:r>
    </w:p>
    <w:p w:rsidR="00280D6C" w:rsidRDefault="00280D6C" w:rsidP="00280D6C">
      <w:pPr>
        <w:ind w:left="1134" w:hanging="1134"/>
        <w:rPr>
          <w:rFonts w:eastAsia="SimSun"/>
          <w:lang w:val="en-US"/>
        </w:rPr>
      </w:pPr>
      <w:r>
        <w:rPr>
          <w:rFonts w:eastAsia="SimSun"/>
          <w:lang w:val="en-US"/>
        </w:rPr>
        <w:t>3G:</w:t>
      </w:r>
      <w:r>
        <w:rPr>
          <w:rFonts w:eastAsia="SimSun"/>
          <w:lang w:val="en-US"/>
        </w:rPr>
        <w:tab/>
        <w:t>Third-generation mobile communication technology standards.</w:t>
      </w:r>
    </w:p>
    <w:p w:rsidR="00280D6C" w:rsidRDefault="00280D6C" w:rsidP="00280D6C">
      <w:pPr>
        <w:ind w:left="1134" w:hanging="1134"/>
        <w:rPr>
          <w:rFonts w:eastAsia="SimSun"/>
          <w:lang w:val="en-US"/>
        </w:rPr>
      </w:pPr>
      <w:r>
        <w:rPr>
          <w:rFonts w:eastAsia="SimSun"/>
          <w:lang w:val="en-US"/>
        </w:rPr>
        <w:t>4G:</w:t>
      </w:r>
      <w:r>
        <w:rPr>
          <w:rFonts w:eastAsia="SimSun"/>
          <w:lang w:val="en-US"/>
        </w:rPr>
        <w:tab/>
        <w:t>Fourth-generation mobile communication technology standards.</w:t>
      </w:r>
    </w:p>
    <w:p w:rsidR="00280D6C" w:rsidRDefault="00280D6C" w:rsidP="00280D6C">
      <w:pPr>
        <w:pStyle w:val="Heading1"/>
      </w:pPr>
      <w:bookmarkStart w:id="14" w:name="_Toc391240704"/>
      <w:r w:rsidRPr="00596722">
        <w:lastRenderedPageBreak/>
        <w:t>2</w:t>
      </w:r>
      <w:r>
        <w:tab/>
        <w:t>Usage trends and s</w:t>
      </w:r>
      <w:r w:rsidRPr="00596722">
        <w:t>ervice requirements</w:t>
      </w:r>
      <w:bookmarkEnd w:id="14"/>
    </w:p>
    <w:p w:rsidR="00280D6C" w:rsidRDefault="00280D6C" w:rsidP="00280D6C">
      <w:pPr>
        <w:pStyle w:val="Heading2"/>
        <w:rPr>
          <w:bCs/>
        </w:rPr>
      </w:pPr>
      <w:bookmarkStart w:id="15" w:name="_Toc391240705"/>
      <w:r w:rsidRPr="00B864FF">
        <w:rPr>
          <w:bCs/>
        </w:rPr>
        <w:t>2.1</w:t>
      </w:r>
      <w:r w:rsidRPr="00B864FF">
        <w:rPr>
          <w:bCs/>
        </w:rPr>
        <w:tab/>
        <w:t>Introduction</w:t>
      </w:r>
      <w:bookmarkEnd w:id="15"/>
    </w:p>
    <w:p w:rsidR="00280D6C" w:rsidRDefault="00280D6C" w:rsidP="00280D6C">
      <w:r>
        <w:t>In order to understand current trends in IMT, it is important to consider and understand how mobile broadband is being used and for what purposes (including key features of IMT technologies), and any special requirements of developing countries.  Together, these topics provide a foundation upon which to build a stronger understanding of the topics discussed in subsequent sections of this handbook.  The following sections discuss application trends (such as mobile Internet usage, video traffic, social networks, and machine-to-machine traffic); market trends in traffic and devices; key features of each iteration of IMT technologies; the use of IMT to serve urban, rural and remote areas; and considerations for developing countries, such as barriers to access.</w:t>
      </w:r>
    </w:p>
    <w:p w:rsidR="00280D6C" w:rsidRPr="00B864FF" w:rsidRDefault="00280D6C" w:rsidP="00280D6C">
      <w:pPr>
        <w:pStyle w:val="Heading2"/>
        <w:rPr>
          <w:bCs/>
        </w:rPr>
      </w:pPr>
      <w:bookmarkStart w:id="16" w:name="_Toc391240706"/>
      <w:r w:rsidRPr="00B864FF">
        <w:rPr>
          <w:bCs/>
        </w:rPr>
        <w:t>2.2</w:t>
      </w:r>
      <w:r w:rsidRPr="00B864FF">
        <w:rPr>
          <w:bCs/>
        </w:rPr>
        <w:tab/>
      </w:r>
      <w:r>
        <w:rPr>
          <w:bCs/>
        </w:rPr>
        <w:t>Usage</w:t>
      </w:r>
      <w:r w:rsidRPr="00B864FF">
        <w:rPr>
          <w:bCs/>
        </w:rPr>
        <w:t xml:space="preserve"> trends</w:t>
      </w:r>
      <w:bookmarkEnd w:id="16"/>
      <w:r w:rsidRPr="00B864FF">
        <w:rPr>
          <w:bCs/>
        </w:rPr>
        <w:t xml:space="preserve"> </w:t>
      </w:r>
    </w:p>
    <w:p w:rsidR="00280D6C" w:rsidRDefault="00280D6C" w:rsidP="00280D6C">
      <w:pPr>
        <w:pStyle w:val="Heading3"/>
        <w:rPr>
          <w:bCs/>
        </w:rPr>
      </w:pPr>
      <w:bookmarkStart w:id="17" w:name="_Toc391240707"/>
      <w:r w:rsidRPr="00B864FF">
        <w:rPr>
          <w:rFonts w:asciiTheme="majorBidi" w:hAnsiTheme="majorBidi" w:cstheme="majorBidi"/>
          <w:bCs/>
        </w:rPr>
        <w:t>2.2.1</w:t>
      </w:r>
      <w:r w:rsidRPr="00B864FF">
        <w:rPr>
          <w:rFonts w:asciiTheme="majorBidi" w:hAnsiTheme="majorBidi" w:cstheme="majorBidi"/>
          <w:bCs/>
        </w:rPr>
        <w:tab/>
      </w:r>
      <w:r w:rsidRPr="00B864FF">
        <w:rPr>
          <w:bCs/>
        </w:rPr>
        <w:t>Mobile Internet usage</w:t>
      </w:r>
      <w:bookmarkEnd w:id="17"/>
    </w:p>
    <w:p w:rsidR="00280D6C" w:rsidRPr="00D13A66" w:rsidRDefault="00280D6C" w:rsidP="00280D6C">
      <w:pPr>
        <w:rPr>
          <w:i/>
          <w:szCs w:val="24"/>
        </w:rPr>
      </w:pPr>
      <w:r>
        <w:t>Mobile Internet usage has been growing rapidly on a worldwide basis over the past years.  While the state of mobile Internet usage can be measured in several ways, the growth – and projected growth – is perhaps most striking when considering mobile data traffic volumes and data speeds.  Ericsson, for example, has quantified the total amount of monthly data traffic at approximately 1,800 petabytes in the third quarter of 2013.</w:t>
      </w:r>
      <w:r>
        <w:rPr>
          <w:rStyle w:val="FootnoteReference"/>
        </w:rPr>
        <w:footnoteReference w:id="1"/>
      </w:r>
      <w:r>
        <w:t xml:space="preserve">  Adding some perspective to that figure, the authors noted that the increase in mobile data traffic from the second quarter of 2013 to the third quarter exceeded the total monthly mobile data traffic estimated in the fourth quarter of 2009.  In the latest one-year period of Ericsson’s analysis, mobile data traffic grew by approximately 80 percent.  In 2013, the analysis noted that the total mobile Internet traffic generated by mobile handsets exceeded that of laptops, tablets and mobile routers for the first time.</w:t>
      </w:r>
      <w:r>
        <w:rPr>
          <w:rStyle w:val="FootnoteReference"/>
        </w:rPr>
        <w:footnoteReference w:id="2"/>
      </w:r>
      <w:r>
        <w:t xml:space="preserve">  In another comparison, the GSMA noted that more mobile traffic was generated in 2012 than in all other years combined.</w:t>
      </w:r>
      <w:r>
        <w:rPr>
          <w:rStyle w:val="FootnoteReference"/>
        </w:rPr>
        <w:footnoteReference w:id="3"/>
      </w:r>
      <w:r>
        <w:t xml:space="preserve">  Looking ahead, mobile devices are expected to continue to outpace other sources of Internet usage.  For example, when considering the sources of IP traffic over the world’s telecommunications networks, Cisco estimated that n</w:t>
      </w:r>
      <w:r w:rsidRPr="00E538AF">
        <w:t>early half will originate with non-PC devices by 2017</w:t>
      </w:r>
      <w:r>
        <w:t>, up from 26 percent in 2012.</w:t>
      </w:r>
      <w:r>
        <w:rPr>
          <w:rStyle w:val="FootnoteReference"/>
        </w:rPr>
        <w:footnoteReference w:id="4"/>
      </w:r>
      <w:r>
        <w:t xml:space="preserve">  Cisco further forecasted that while traffic originating on personal computers (PCs) </w:t>
      </w:r>
      <w:r w:rsidRPr="00E538AF">
        <w:t xml:space="preserve">will grow at a </w:t>
      </w:r>
      <w:r>
        <w:t>compound annual growth rate (</w:t>
      </w:r>
      <w:r w:rsidRPr="00E538AF">
        <w:t>CAGR</w:t>
      </w:r>
      <w:r>
        <w:t>)</w:t>
      </w:r>
      <w:r w:rsidRPr="00E538AF">
        <w:t xml:space="preserve"> of 14 percent, and machine-to-machine (M2M)</w:t>
      </w:r>
      <w:r>
        <w:t xml:space="preserve"> traffic</w:t>
      </w:r>
      <w:r w:rsidRPr="00E538AF">
        <w:t xml:space="preserve"> will </w:t>
      </w:r>
      <w:r>
        <w:t xml:space="preserve">grow at </w:t>
      </w:r>
      <w:r w:rsidRPr="00E538AF">
        <w:t xml:space="preserve">79 percent, </w:t>
      </w:r>
      <w:r>
        <w:t>tablets and mobile phones will see a growth rate of 104 percent</w:t>
      </w:r>
      <w:r w:rsidRPr="00E538AF">
        <w:t>.</w:t>
      </w:r>
      <w:r>
        <w:rPr>
          <w:rStyle w:val="FootnoteReference"/>
        </w:rPr>
        <w:footnoteReference w:id="5"/>
      </w:r>
      <w:r>
        <w:t xml:space="preserve">  Globally, Cisco estimated that mobile data traffic will increase 13-fold between 2012 and 2017, at a </w:t>
      </w:r>
      <w:r>
        <w:lastRenderedPageBreak/>
        <w:t xml:space="preserve">CAGR of 66 percent, reaching 11.2 </w:t>
      </w:r>
      <w:proofErr w:type="spellStart"/>
      <w:r>
        <w:t>exabyte</w:t>
      </w:r>
      <w:proofErr w:type="spellEnd"/>
      <w:r>
        <w:t xml:space="preserve"> per month by 2017.</w:t>
      </w:r>
      <w:r>
        <w:rPr>
          <w:rStyle w:val="FootnoteReference"/>
        </w:rPr>
        <w:footnoteReference w:id="6"/>
      </w:r>
      <w:r>
        <w:t xml:space="preserve">  This rate would be three times faster than fixed traffic over the same period.  Smartphone technology and adoption have progressed rapidly in the last several years, providing users with robust, mobile access to broadband services, and comprising the category that will likely make up the bulk of mobile broadband subscriber devices.  According to Ericsson’s most recent analysis, smartphones accounted for approximately 55 percent of all mobile handsets sold in the third quarter of 2013, while they made up approximately 40 percent of all handsets sold in all of 2012.</w:t>
      </w:r>
      <w:r>
        <w:rPr>
          <w:rStyle w:val="FootnoteReference"/>
        </w:rPr>
        <w:footnoteReference w:id="7"/>
      </w:r>
      <w:r>
        <w:t xml:space="preserve">  The analysis also indicated that there is significant room for additional growth, with only 25</w:t>
      </w:r>
      <w:r>
        <w:noBreakHyphen/>
        <w:t>30 percent of mobile phone subscriptions associated with smartphones.  Ericsson predicted that there were 1.9 billion smartphone subscriptions at the end of 2013, but 5.6 billion by the end of 2019.  When considering the introduction of LTE technology into smartphones, the growth has been quite rapid.  One analysis indicated that while approximately five percent of smartphones were LTE-enabled in July 2011, by August 2013, more than 30 percent could take advantage of LTE networks.</w:t>
      </w:r>
      <w:r>
        <w:rPr>
          <w:rStyle w:val="FootnoteReference"/>
        </w:rPr>
        <w:footnoteReference w:id="8"/>
      </w:r>
      <w:r>
        <w:t xml:space="preserve">  Along with the growth in smartphones, the speed of mobile connectivity continues to increase across the world as well as networks and devices implement the latest technologies, such as LTE.  Cisco noted that the average mobile network connection speed in 2012 was 526 kbps, but was forecast to grow at a CAGR of 49 percent, and will exceed 3.9 Mbps in 2017.  Average smartphone data rates are forecast to triple by 2017, reaching 6.5 Mbps.</w:t>
      </w:r>
      <w:r>
        <w:rPr>
          <w:rStyle w:val="FootnoteReference"/>
        </w:rPr>
        <w:footnoteReference w:id="9"/>
      </w:r>
      <w:r>
        <w:t xml:space="preserve">  There is anecdotal evidence to support the idea that usage increases when speed increases, although there may be a delay between the increase in network and device speed and the resultant increased usage, potentially a lag of several years.</w:t>
      </w:r>
    </w:p>
    <w:p w:rsidR="00280D6C" w:rsidRDefault="00280D6C" w:rsidP="00280D6C">
      <w:pPr>
        <w:pStyle w:val="Heading3"/>
        <w:rPr>
          <w:bCs/>
          <w:lang w:val="en-US" w:eastAsia="zh-CN"/>
        </w:rPr>
      </w:pPr>
      <w:bookmarkStart w:id="18" w:name="_Toc391240708"/>
      <w:r w:rsidRPr="00B864FF">
        <w:rPr>
          <w:rFonts w:asciiTheme="majorBidi" w:hAnsiTheme="majorBidi" w:cstheme="majorBidi"/>
          <w:bCs/>
        </w:rPr>
        <w:t>2.2.2</w:t>
      </w:r>
      <w:r w:rsidRPr="00B864FF">
        <w:rPr>
          <w:rFonts w:asciiTheme="majorBidi" w:hAnsiTheme="majorBidi" w:cstheme="majorBidi"/>
          <w:bCs/>
        </w:rPr>
        <w:tab/>
      </w:r>
      <w:r w:rsidRPr="00B864FF">
        <w:rPr>
          <w:bCs/>
          <w:lang w:val="en-US" w:eastAsia="zh-CN"/>
        </w:rPr>
        <w:t>Mobile software application offerings (Apps)</w:t>
      </w:r>
      <w:bookmarkEnd w:id="18"/>
    </w:p>
    <w:p w:rsidR="00280D6C" w:rsidRDefault="00280D6C" w:rsidP="00280D6C">
      <w:pPr>
        <w:rPr>
          <w:lang w:val="en-US" w:eastAsia="zh-CN"/>
        </w:rPr>
      </w:pPr>
      <w:r>
        <w:rPr>
          <w:lang w:val="en-US" w:eastAsia="zh-CN"/>
        </w:rPr>
        <w:t>A key driver of mobile data usage has been the rapid proliferation of software applications, commonly known as “apps,” for use on smartphones and other mobile devices.  Taking into consideration the two largest app ecosystems, there were approximately 900,000 apps available for iOS (the operating system that powers Apple’s iPhone, iPad and iPod devices) and approximately 800,000 apps available for Android (the operating system for a wide range of mobile handsets and tablet devices).</w:t>
      </w:r>
      <w:r>
        <w:rPr>
          <w:rStyle w:val="FootnoteReference"/>
          <w:lang w:val="en-US" w:eastAsia="zh-CN"/>
        </w:rPr>
        <w:footnoteReference w:id="10"/>
      </w:r>
      <w:r>
        <w:rPr>
          <w:lang w:val="en-US" w:eastAsia="zh-CN"/>
        </w:rPr>
        <w:t xml:space="preserve">  There is likely substantial overlap between the ecosystems, with many developers releasing applications for both operating systems in order to reach the largest potential customer bases.  Both ecosystems have seen fairly steady growth in recent years, although the rate of growth for Android applications has increased recently.  Application download estimates vary widely.  ABI Research estimated that there would be a total of 56 billion smartphone apps downloaded in 2013 (including not just iOS and Android, but also Windows Phone and Blackberry), while </w:t>
      </w:r>
      <w:proofErr w:type="spellStart"/>
      <w:r>
        <w:rPr>
          <w:lang w:val="en-US" w:eastAsia="zh-CN"/>
        </w:rPr>
        <w:t>Portio</w:t>
      </w:r>
      <w:proofErr w:type="spellEnd"/>
      <w:r>
        <w:rPr>
          <w:lang w:val="en-US" w:eastAsia="zh-CN"/>
        </w:rPr>
        <w:t xml:space="preserve"> </w:t>
      </w:r>
      <w:r>
        <w:rPr>
          <w:lang w:val="en-US" w:eastAsia="zh-CN"/>
        </w:rPr>
        <w:lastRenderedPageBreak/>
        <w:t xml:space="preserve">Research estimated that 82 billion apps would be downloaded worldwide in 2013.  Regardless of the exact number, it is worth noting that this mobile app downloads are a relatively new phenomenon, having begun in earnest with the launch of Apple’s App Store in 2008. </w:t>
      </w:r>
    </w:p>
    <w:p w:rsidR="00280D6C" w:rsidRDefault="00280D6C" w:rsidP="00280D6C">
      <w:pPr>
        <w:rPr>
          <w:lang w:val="en-US" w:eastAsia="zh-CN"/>
        </w:rPr>
      </w:pPr>
      <w:r w:rsidRPr="00407908">
        <w:rPr>
          <w:lang w:val="en-US" w:eastAsia="zh-CN"/>
        </w:rPr>
        <w:t xml:space="preserve">Similarly, the number of apps downloaded has increased rapidly.  </w:t>
      </w:r>
      <w:r>
        <w:rPr>
          <w:lang w:val="en-US" w:eastAsia="zh-CN"/>
        </w:rPr>
        <w:t>For example i</w:t>
      </w:r>
      <w:r w:rsidRPr="00407908">
        <w:rPr>
          <w:lang w:val="en-US" w:eastAsia="zh-CN"/>
        </w:rPr>
        <w:t>n 2010, an estimated five billion iOS apps and 289,000 Android apps were downloaded, as compared to an estimated 48 billion iOS apps and 50 billion Android apps in early 2013</w:t>
      </w:r>
      <w:r>
        <w:rPr>
          <w:lang w:val="en-US" w:eastAsia="zh-CN"/>
        </w:rPr>
        <w:t xml:space="preserve">. </w:t>
      </w:r>
      <w:r w:rsidRPr="00975C73">
        <w:rPr>
          <w:lang w:val="en-US" w:eastAsia="zh-CN"/>
        </w:rPr>
        <w:t xml:space="preserve">Applications </w:t>
      </w:r>
      <w:r>
        <w:rPr>
          <w:lang w:val="en-US" w:eastAsia="zh-CN"/>
        </w:rPr>
        <w:t xml:space="preserve">are </w:t>
      </w:r>
      <w:r w:rsidRPr="00975C73">
        <w:rPr>
          <w:lang w:val="en-US" w:eastAsia="zh-CN"/>
        </w:rPr>
        <w:t xml:space="preserve">generally grouped into certain categories, with analysts parsing network traffic to identify the amount of </w:t>
      </w:r>
      <w:r>
        <w:rPr>
          <w:lang w:val="en-US" w:eastAsia="zh-CN"/>
        </w:rPr>
        <w:t>traffic generated by each group, as well as to forecast future traffic patterns.  Ericsson’s breakdown of current mobile application traffic percentages and a forecast for traffic in 2019 are presented in Figure 1.  In particular, Ericsson expected that video content would continue to drive mobile data usage, representing more than 50 percent of traffic by 2019.</w:t>
      </w:r>
      <w:bookmarkStart w:id="19" w:name="_Ref376459675"/>
    </w:p>
    <w:p w:rsidR="00280D6C" w:rsidRDefault="00280D6C" w:rsidP="00280D6C">
      <w:pPr>
        <w:spacing w:before="240" w:after="120"/>
        <w:jc w:val="center"/>
        <w:rPr>
          <w:rFonts w:ascii="Times New Roman Bold" w:eastAsia="Batang" w:hAnsi="Times New Roman Bold"/>
          <w:b/>
          <w:sz w:val="20"/>
        </w:rPr>
      </w:pPr>
      <w:r w:rsidRPr="00583B56">
        <w:rPr>
          <w:rFonts w:ascii="Times New Roman Bold" w:eastAsia="Batang" w:hAnsi="Times New Roman Bold"/>
          <w:b/>
          <w:sz w:val="20"/>
        </w:rPr>
        <w:t>Figure</w:t>
      </w:r>
      <w:bookmarkEnd w:id="19"/>
      <w:r w:rsidRPr="00583B56">
        <w:rPr>
          <w:rFonts w:ascii="Times New Roman Bold" w:eastAsia="Batang" w:hAnsi="Times New Roman Bold"/>
          <w:b/>
          <w:sz w:val="20"/>
        </w:rPr>
        <w:t xml:space="preserve"> </w:t>
      </w:r>
      <w:r w:rsidRPr="00583B56">
        <w:rPr>
          <w:rFonts w:ascii="Times New Roman Bold" w:eastAsia="Batang" w:hAnsi="Times New Roman Bold"/>
          <w:b/>
          <w:sz w:val="20"/>
        </w:rPr>
        <w:fldChar w:fldCharType="begin"/>
      </w:r>
      <w:r w:rsidRPr="00583B56">
        <w:rPr>
          <w:rFonts w:ascii="Times New Roman Bold" w:eastAsia="Batang" w:hAnsi="Times New Roman Bold"/>
          <w:b/>
          <w:sz w:val="20"/>
        </w:rPr>
        <w:instrText xml:space="preserve"> SEQ Figure \* ARABIC </w:instrText>
      </w:r>
      <w:r w:rsidRPr="00583B56">
        <w:rPr>
          <w:rFonts w:ascii="Times New Roman Bold" w:eastAsia="Batang" w:hAnsi="Times New Roman Bold"/>
          <w:b/>
          <w:sz w:val="20"/>
        </w:rPr>
        <w:fldChar w:fldCharType="separate"/>
      </w:r>
      <w:r w:rsidRPr="00583B56">
        <w:rPr>
          <w:rFonts w:ascii="Times New Roman Bold" w:eastAsia="Batang" w:hAnsi="Times New Roman Bold"/>
          <w:b/>
          <w:sz w:val="20"/>
        </w:rPr>
        <w:t>1</w:t>
      </w:r>
      <w:r w:rsidRPr="00583B56">
        <w:rPr>
          <w:rFonts w:ascii="Times New Roman Bold" w:eastAsia="Batang" w:hAnsi="Times New Roman Bold"/>
          <w:b/>
          <w:sz w:val="20"/>
        </w:rPr>
        <w:fldChar w:fldCharType="end"/>
      </w:r>
    </w:p>
    <w:p w:rsidR="00280D6C" w:rsidRDefault="00280D6C" w:rsidP="00280D6C">
      <w:pPr>
        <w:pStyle w:val="Figuretitle"/>
      </w:pPr>
      <w:r>
        <w:t>Mobile application traffic, 2013 and 2019</w:t>
      </w:r>
    </w:p>
    <w:p w:rsidR="00280D6C" w:rsidRDefault="00280D6C" w:rsidP="00280D6C">
      <w:pPr>
        <w:keepNext/>
        <w:jc w:val="center"/>
      </w:pPr>
      <w:r>
        <w:rPr>
          <w:noProof/>
          <w:lang w:val="en-US" w:eastAsia="ko-KR"/>
        </w:rPr>
        <w:drawing>
          <wp:inline distT="0" distB="0" distL="0" distR="0" wp14:anchorId="7781037B" wp14:editId="2B6F873C">
            <wp:extent cx="4095750" cy="2390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15397" t="24950" r="17729" b="26148"/>
                    <a:stretch>
                      <a:fillRect/>
                    </a:stretch>
                  </pic:blipFill>
                  <pic:spPr bwMode="auto">
                    <a:xfrm>
                      <a:off x="0" y="0"/>
                      <a:ext cx="4095750" cy="2390775"/>
                    </a:xfrm>
                    <a:prstGeom prst="rect">
                      <a:avLst/>
                    </a:prstGeom>
                    <a:noFill/>
                    <a:ln w="9525">
                      <a:noFill/>
                      <a:miter lim="800000"/>
                      <a:headEnd/>
                      <a:tailEnd/>
                    </a:ln>
                  </pic:spPr>
                </pic:pic>
              </a:graphicData>
            </a:graphic>
          </wp:inline>
        </w:drawing>
      </w:r>
    </w:p>
    <w:p w:rsidR="00280D6C" w:rsidRDefault="00280D6C" w:rsidP="00280D6C">
      <w:pPr>
        <w:keepNext/>
        <w:ind w:left="1134"/>
        <w:rPr>
          <w:i/>
        </w:rPr>
      </w:pPr>
      <w:r w:rsidRPr="00975C73">
        <w:rPr>
          <w:i/>
        </w:rPr>
        <w:t>Source: Ericsson</w:t>
      </w:r>
    </w:p>
    <w:p w:rsidR="00280D6C" w:rsidRDefault="00280D6C" w:rsidP="00280D6C">
      <w:pPr>
        <w:rPr>
          <w:lang w:val="en-US" w:eastAsia="zh-CN"/>
        </w:rPr>
      </w:pPr>
    </w:p>
    <w:p w:rsidR="00280D6C" w:rsidRDefault="00280D6C" w:rsidP="00280D6C">
      <w:pPr>
        <w:rPr>
          <w:lang w:val="en-US" w:eastAsia="zh-CN"/>
        </w:rPr>
      </w:pPr>
      <w:r>
        <w:rPr>
          <w:lang w:val="en-US" w:eastAsia="zh-CN"/>
        </w:rPr>
        <w:t>As mobile network speeds and capacity continue to increase, mobile software applications are expanding to take advantage of both.  A GSMA and A.T. Kearny analysis forecasts that mobile data traffic will grow at a CAGR of 66 percent between 2012 and 2017, reaching a monthly rate of 11,156 petabytes.</w:t>
      </w:r>
      <w:r>
        <w:rPr>
          <w:rStyle w:val="FootnoteReference"/>
        </w:rPr>
        <w:footnoteReference w:id="11"/>
      </w:r>
      <w:r>
        <w:rPr>
          <w:lang w:val="en-US" w:eastAsia="zh-CN"/>
        </w:rPr>
        <w:t xml:space="preserve">  The GSMA analysis predicted that several services will experience CAGR of more than 30 percent over the 2012-2017 period: VoIP (34 percent), gaming (62 percent), M2M (89 percent), file sharing (34 percent), data (55 percent) as well as video (75 percent).  The following sections examine some of these important drivers in more detail.</w:t>
      </w:r>
    </w:p>
    <w:p w:rsidR="00280D6C" w:rsidRDefault="00280D6C">
      <w:pPr>
        <w:tabs>
          <w:tab w:val="clear" w:pos="1134"/>
          <w:tab w:val="clear" w:pos="1871"/>
          <w:tab w:val="clear" w:pos="2268"/>
        </w:tabs>
        <w:overflowPunct/>
        <w:autoSpaceDE/>
        <w:autoSpaceDN/>
        <w:adjustRightInd/>
        <w:spacing w:before="0"/>
        <w:textAlignment w:val="auto"/>
        <w:rPr>
          <w:b/>
          <w:bCs/>
          <w:lang w:val="en-US" w:eastAsia="zh-CN"/>
        </w:rPr>
      </w:pPr>
      <w:bookmarkStart w:id="20" w:name="_Toc391240709"/>
      <w:r>
        <w:rPr>
          <w:bCs/>
          <w:lang w:val="en-US" w:eastAsia="zh-CN"/>
        </w:rPr>
        <w:br w:type="page"/>
      </w:r>
    </w:p>
    <w:p w:rsidR="00280D6C" w:rsidRDefault="00280D6C" w:rsidP="00280D6C">
      <w:pPr>
        <w:pStyle w:val="Heading3"/>
        <w:rPr>
          <w:bCs/>
          <w:lang w:val="en-US" w:eastAsia="zh-CN"/>
        </w:rPr>
      </w:pPr>
      <w:r w:rsidRPr="00B864FF">
        <w:rPr>
          <w:bCs/>
          <w:lang w:val="en-US" w:eastAsia="zh-CN"/>
        </w:rPr>
        <w:lastRenderedPageBreak/>
        <w:t>2.2.3</w:t>
      </w:r>
      <w:r w:rsidRPr="00B864FF">
        <w:rPr>
          <w:bCs/>
          <w:lang w:val="en-US" w:eastAsia="zh-CN"/>
        </w:rPr>
        <w:tab/>
        <w:t>Video traffic</w:t>
      </w:r>
      <w:bookmarkEnd w:id="20"/>
    </w:p>
    <w:p w:rsidR="00280D6C" w:rsidRDefault="00280D6C" w:rsidP="00280D6C">
      <w:pPr>
        <w:rPr>
          <w:lang w:val="en-US" w:eastAsia="zh-CN"/>
        </w:rPr>
      </w:pPr>
      <w:r>
        <w:rPr>
          <w:lang w:val="en-US" w:eastAsia="zh-CN"/>
        </w:rPr>
        <w:t>As noted in section 2.2.1, mobile data traffic has been growing at a rapid pace, and is expected to continue to do so.  The major driver of this growth is expected to be mobile video, which has been predicted to account for more than 7,000 petabytes of monthly data traffic by 2017.</w:t>
      </w:r>
      <w:r>
        <w:rPr>
          <w:rStyle w:val="FootnoteReference"/>
        </w:rPr>
        <w:footnoteReference w:id="12"/>
      </w:r>
      <w:r>
        <w:rPr>
          <w:lang w:val="en-US" w:eastAsia="zh-CN"/>
        </w:rPr>
        <w:t xml:space="preserve">  Ericsson forecasted that mobile video traffic will increase at an average annual rate of 55 percent through 2019, at which point it would account for more than half of global mobile data traffic.</w:t>
      </w:r>
      <w:r>
        <w:rPr>
          <w:rStyle w:val="FootnoteReference"/>
          <w:lang w:val="en-US" w:eastAsia="zh-CN"/>
        </w:rPr>
        <w:footnoteReference w:id="13"/>
      </w:r>
      <w:r>
        <w:rPr>
          <w:lang w:val="en-US" w:eastAsia="zh-CN"/>
        </w:rPr>
        <w:t xml:space="preserve">  </w:t>
      </w:r>
    </w:p>
    <w:p w:rsidR="00280D6C" w:rsidRPr="00D13A66" w:rsidRDefault="00280D6C" w:rsidP="00280D6C">
      <w:pPr>
        <w:rPr>
          <w:lang w:val="en-US" w:eastAsia="zh-CN"/>
        </w:rPr>
      </w:pPr>
      <w:r>
        <w:rPr>
          <w:lang w:val="en-US" w:eastAsia="zh-CN"/>
        </w:rPr>
        <w:t>Mobile video is increasingly becoming a mainstream activity among mobile broadband subscribers.  As mobile networks deploy technologies,</w:t>
      </w:r>
      <w:r w:rsidRPr="008538D9">
        <w:rPr>
          <w:lang w:val="en-US" w:eastAsia="zh-CN"/>
        </w:rPr>
        <w:t xml:space="preserve"> </w:t>
      </w:r>
      <w:r>
        <w:rPr>
          <w:lang w:val="en-US" w:eastAsia="zh-CN"/>
        </w:rPr>
        <w:t xml:space="preserve">such as HSPA and LTE, that are capable of delivering higher quality content at higher speeds, it has become easier for mobile subscribers to consume content from a wider range of sources.  These sources include, but are not limited to, broadcast and cable television networks, YouTube and similar video-sharing services, and content aggregators such as Apples iTunes, Google’s Google Play, Amazon.com, Netflix, Hulu, </w:t>
      </w:r>
      <w:proofErr w:type="spellStart"/>
      <w:r>
        <w:rPr>
          <w:lang w:val="en-US" w:eastAsia="zh-CN"/>
        </w:rPr>
        <w:t>Youku</w:t>
      </w:r>
      <w:proofErr w:type="spellEnd"/>
      <w:r>
        <w:rPr>
          <w:lang w:val="en-US" w:eastAsia="zh-CN"/>
        </w:rPr>
        <w:t xml:space="preserve">, </w:t>
      </w:r>
      <w:proofErr w:type="spellStart"/>
      <w:r>
        <w:rPr>
          <w:lang w:val="en-US" w:eastAsia="zh-CN"/>
        </w:rPr>
        <w:t>iQiyi</w:t>
      </w:r>
      <w:proofErr w:type="spellEnd"/>
      <w:r>
        <w:rPr>
          <w:lang w:val="en-US" w:eastAsia="zh-CN"/>
        </w:rPr>
        <w:t xml:space="preserve"> and others.</w:t>
      </w:r>
      <w:r w:rsidRPr="008538D9">
        <w:rPr>
          <w:lang w:val="en-US" w:eastAsia="zh-CN"/>
        </w:rPr>
        <w:t xml:space="preserve"> </w:t>
      </w:r>
      <w:r>
        <w:rPr>
          <w:lang w:val="en-US" w:eastAsia="zh-CN"/>
        </w:rPr>
        <w:t>As of January 2014, Google stated that mobile users made up nearly 40 percent of YouTube’s global “watch time.”</w:t>
      </w:r>
      <w:r>
        <w:rPr>
          <w:rStyle w:val="FootnoteReference"/>
          <w:lang w:val="en-US" w:eastAsia="zh-CN"/>
        </w:rPr>
        <w:footnoteReference w:id="14"/>
      </w:r>
      <w:r w:rsidRPr="00A63583">
        <w:rPr>
          <w:lang w:val="en-US" w:eastAsia="zh-CN"/>
        </w:rPr>
        <w:t xml:space="preserve"> </w:t>
      </w:r>
      <w:r>
        <w:rPr>
          <w:lang w:val="en-US" w:eastAsia="zh-CN"/>
        </w:rPr>
        <w:t>As a result, according to one analysis, as many as 41 percent of people between the ages of 65 and 69 stream video content over fixed or mobile networks on at least a weekly basis.</w:t>
      </w:r>
      <w:r>
        <w:rPr>
          <w:rStyle w:val="FootnoteReference"/>
          <w:lang w:val="en-US" w:eastAsia="zh-CN"/>
        </w:rPr>
        <w:footnoteReference w:id="15"/>
      </w:r>
      <w:r>
        <w:rPr>
          <w:lang w:val="en-US" w:eastAsia="zh-CN"/>
        </w:rPr>
        <w:t xml:space="preserve"> One possible development that may drive additional mobile video traffic is gaming.  While currently, the data traffic volumes and speed requirements of </w:t>
      </w:r>
      <w:r w:rsidRPr="00AF0EBF">
        <w:rPr>
          <w:lang w:val="en-US" w:eastAsia="zh-CN"/>
        </w:rPr>
        <w:t xml:space="preserve">many single or multi-player games </w:t>
      </w:r>
      <w:r>
        <w:rPr>
          <w:lang w:val="en-US" w:eastAsia="zh-CN"/>
        </w:rPr>
        <w:t>available on mobile devices are relatively low, there is some expectation that this situation will change in the future.</w:t>
      </w:r>
      <w:r>
        <w:rPr>
          <w:rStyle w:val="FootnoteReference"/>
          <w:lang w:val="en-US" w:eastAsia="zh-CN"/>
        </w:rPr>
        <w:footnoteReference w:id="16"/>
      </w:r>
      <w:r>
        <w:rPr>
          <w:lang w:val="en-US" w:eastAsia="zh-CN"/>
        </w:rPr>
        <w:t xml:space="preserve">  As </w:t>
      </w:r>
      <w:r w:rsidRPr="00AF0EBF">
        <w:rPr>
          <w:lang w:val="en-US" w:eastAsia="zh-CN"/>
        </w:rPr>
        <w:t>more games adopt</w:t>
      </w:r>
      <w:r>
        <w:rPr>
          <w:lang w:val="en-US" w:eastAsia="zh-CN"/>
        </w:rPr>
        <w:t xml:space="preserve"> </w:t>
      </w:r>
      <w:r w:rsidRPr="00AF0EBF">
        <w:rPr>
          <w:lang w:val="en-US" w:eastAsia="zh-CN"/>
        </w:rPr>
        <w:t>elements such as multi-player features, high-definition</w:t>
      </w:r>
      <w:r>
        <w:rPr>
          <w:lang w:val="en-US" w:eastAsia="zh-CN"/>
        </w:rPr>
        <w:t xml:space="preserve"> </w:t>
      </w:r>
      <w:r w:rsidRPr="00AF0EBF">
        <w:rPr>
          <w:lang w:val="en-US" w:eastAsia="zh-CN"/>
        </w:rPr>
        <w:t xml:space="preserve">content and video streaming, </w:t>
      </w:r>
      <w:r>
        <w:rPr>
          <w:lang w:val="en-US" w:eastAsia="zh-CN"/>
        </w:rPr>
        <w:t>gaming may become a more important driver of video traffic.</w:t>
      </w:r>
    </w:p>
    <w:p w:rsidR="00280D6C" w:rsidRDefault="00280D6C" w:rsidP="00280D6C">
      <w:pPr>
        <w:pStyle w:val="Heading3"/>
        <w:rPr>
          <w:bCs/>
        </w:rPr>
      </w:pPr>
      <w:bookmarkStart w:id="21" w:name="_Toc391240710"/>
      <w:r w:rsidRPr="00B864FF">
        <w:rPr>
          <w:bCs/>
        </w:rPr>
        <w:t>2.2.4</w:t>
      </w:r>
      <w:r>
        <w:rPr>
          <w:bCs/>
        </w:rPr>
        <w:tab/>
      </w:r>
      <w:r w:rsidRPr="00B864FF">
        <w:rPr>
          <w:bCs/>
        </w:rPr>
        <w:t>Social networks on mobile</w:t>
      </w:r>
      <w:bookmarkEnd w:id="21"/>
    </w:p>
    <w:p w:rsidR="00280D6C" w:rsidRDefault="00280D6C" w:rsidP="00280D6C">
      <w:r>
        <w:t>Currently, social networking is estimated to account for approximately 10 percent of total mobile data traffic.</w:t>
      </w:r>
      <w:r>
        <w:rPr>
          <w:rStyle w:val="FootnoteReference"/>
        </w:rPr>
        <w:footnoteReference w:id="17"/>
      </w:r>
      <w:r>
        <w:t xml:space="preserve">  Ericsson estimated that this share will remain constant through 2019, although social networking usage increasingly will include more data-rich content, such as photographs and video.</w:t>
      </w:r>
      <w:r>
        <w:rPr>
          <w:rStyle w:val="FootnoteReference"/>
          <w:lang w:val="en-US" w:eastAsia="zh-CN"/>
        </w:rPr>
        <w:footnoteReference w:id="18"/>
      </w:r>
      <w:r>
        <w:t xml:space="preserve">  When considering how people use their mobile devices, social networking is already the second-largest generator of data traffic volume.  Between 2012 and 2013, Ericsson noted an </w:t>
      </w:r>
      <w:r>
        <w:lastRenderedPageBreak/>
        <w:t>increase in the percentage of social networking traffic on smartphones.</w:t>
      </w:r>
      <w:r>
        <w:rPr>
          <w:rStyle w:val="FootnoteReference"/>
          <w:lang w:val="en-US" w:eastAsia="zh-CN"/>
        </w:rPr>
        <w:footnoteReference w:id="19"/>
      </w:r>
      <w:r>
        <w:t xml:space="preserve">  Importantly, the use of mobile handsets for social networking far exceeds such use on tablets and laptops, where the percentage of mobile data traffic generated by social networking is below five percent, as shown in </w:t>
      </w:r>
      <w:r>
        <w:fldChar w:fldCharType="begin"/>
      </w:r>
      <w:r>
        <w:instrText xml:space="preserve"> REF _Ref376846891 \h </w:instrText>
      </w:r>
      <w:r>
        <w:fldChar w:fldCharType="separate"/>
      </w:r>
      <w:r>
        <w:t>Figure</w:t>
      </w:r>
      <w:r>
        <w:fldChar w:fldCharType="end"/>
      </w:r>
      <w:r>
        <w:t xml:space="preserve"> 2.</w:t>
      </w:r>
      <w:bookmarkStart w:id="22" w:name="_Ref376846891"/>
    </w:p>
    <w:p w:rsidR="00280D6C" w:rsidRDefault="00280D6C" w:rsidP="00280D6C">
      <w:pPr>
        <w:spacing w:after="120"/>
        <w:jc w:val="center"/>
        <w:rPr>
          <w:rFonts w:ascii="Times New Roman Bold" w:eastAsia="Batang" w:hAnsi="Times New Roman Bold"/>
          <w:b/>
          <w:sz w:val="20"/>
        </w:rPr>
      </w:pPr>
    </w:p>
    <w:p w:rsidR="00280D6C" w:rsidRPr="00D87D2E" w:rsidRDefault="00280D6C" w:rsidP="00280D6C">
      <w:pPr>
        <w:spacing w:after="120"/>
        <w:jc w:val="center"/>
        <w:rPr>
          <w:rFonts w:ascii="Times New Roman Bold" w:eastAsia="Batang" w:hAnsi="Times New Roman Bold"/>
          <w:b/>
          <w:sz w:val="20"/>
        </w:rPr>
      </w:pPr>
      <w:r w:rsidRPr="00D87D2E">
        <w:rPr>
          <w:rFonts w:ascii="Times New Roman Bold" w:eastAsia="Batang" w:hAnsi="Times New Roman Bold"/>
          <w:b/>
          <w:sz w:val="20"/>
        </w:rPr>
        <w:t>Figure</w:t>
      </w:r>
      <w:bookmarkEnd w:id="22"/>
      <w:r w:rsidRPr="00D87D2E">
        <w:rPr>
          <w:rFonts w:ascii="Times New Roman Bold" w:eastAsia="Batang" w:hAnsi="Times New Roman Bold"/>
          <w:b/>
          <w:sz w:val="20"/>
        </w:rPr>
        <w:t xml:space="preserve"> </w:t>
      </w:r>
      <w:r w:rsidRPr="00D87D2E">
        <w:rPr>
          <w:rFonts w:ascii="Times New Roman Bold" w:eastAsia="Batang" w:hAnsi="Times New Roman Bold"/>
          <w:b/>
          <w:sz w:val="20"/>
        </w:rPr>
        <w:fldChar w:fldCharType="begin"/>
      </w:r>
      <w:r w:rsidRPr="00D87D2E">
        <w:rPr>
          <w:rFonts w:ascii="Times New Roman Bold" w:eastAsia="Batang" w:hAnsi="Times New Roman Bold"/>
          <w:b/>
          <w:sz w:val="20"/>
        </w:rPr>
        <w:instrText xml:space="preserve"> SEQ Figure \* ARABIC </w:instrText>
      </w:r>
      <w:r w:rsidRPr="00D87D2E">
        <w:rPr>
          <w:rFonts w:ascii="Times New Roman Bold" w:eastAsia="Batang" w:hAnsi="Times New Roman Bold"/>
          <w:b/>
          <w:sz w:val="20"/>
        </w:rPr>
        <w:fldChar w:fldCharType="separate"/>
      </w:r>
      <w:r w:rsidRPr="00D87D2E">
        <w:rPr>
          <w:rFonts w:ascii="Times New Roman Bold" w:eastAsia="Batang" w:hAnsi="Times New Roman Bold"/>
          <w:b/>
          <w:sz w:val="20"/>
        </w:rPr>
        <w:t>2</w:t>
      </w:r>
      <w:r w:rsidRPr="00D87D2E">
        <w:rPr>
          <w:rFonts w:ascii="Times New Roman Bold" w:eastAsia="Batang" w:hAnsi="Times New Roman Bold"/>
          <w:b/>
          <w:sz w:val="20"/>
        </w:rPr>
        <w:fldChar w:fldCharType="end"/>
      </w:r>
    </w:p>
    <w:p w:rsidR="00280D6C" w:rsidRDefault="00280D6C" w:rsidP="00280D6C">
      <w:pPr>
        <w:pStyle w:val="Figuretitle"/>
      </w:pPr>
      <w:r>
        <w:t>Application mobile data traffic volumes by device type (2013)</w:t>
      </w:r>
    </w:p>
    <w:p w:rsidR="00280D6C" w:rsidRDefault="00280D6C" w:rsidP="00280D6C">
      <w:pPr>
        <w:jc w:val="center"/>
      </w:pPr>
      <w:r>
        <w:rPr>
          <w:noProof/>
          <w:lang w:val="en-US" w:eastAsia="ko-KR"/>
        </w:rPr>
        <w:drawing>
          <wp:inline distT="0" distB="0" distL="0" distR="0" wp14:anchorId="70A3E4E2" wp14:editId="5A909501">
            <wp:extent cx="4699221" cy="2759103"/>
            <wp:effectExtent l="19050" t="0" r="6129"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12293" t="23427" r="10915" b="4714"/>
                    <a:stretch>
                      <a:fillRect/>
                    </a:stretch>
                  </pic:blipFill>
                  <pic:spPr bwMode="auto">
                    <a:xfrm>
                      <a:off x="0" y="0"/>
                      <a:ext cx="4699221" cy="2759103"/>
                    </a:xfrm>
                    <a:prstGeom prst="rect">
                      <a:avLst/>
                    </a:prstGeom>
                    <a:noFill/>
                    <a:ln w="9525">
                      <a:noFill/>
                      <a:miter lim="800000"/>
                      <a:headEnd/>
                      <a:tailEnd/>
                    </a:ln>
                  </pic:spPr>
                </pic:pic>
              </a:graphicData>
            </a:graphic>
          </wp:inline>
        </w:drawing>
      </w:r>
    </w:p>
    <w:p w:rsidR="00280D6C" w:rsidRPr="00B074EE" w:rsidRDefault="00280D6C" w:rsidP="00280D6C">
      <w:pPr>
        <w:ind w:left="1134"/>
        <w:rPr>
          <w:i/>
        </w:rPr>
      </w:pPr>
      <w:r>
        <w:rPr>
          <w:i/>
        </w:rPr>
        <w:t>Source: Ericsson</w:t>
      </w:r>
    </w:p>
    <w:p w:rsidR="00280D6C" w:rsidRDefault="00280D6C" w:rsidP="00280D6C">
      <w:r>
        <w:t>Considering how smartphone users spend time on their devices, Google data from 41 countries indicated that more than half of all smartphone users use social networking at least monthly, and more than 25 percent do so daily.</w:t>
      </w:r>
      <w:r>
        <w:rPr>
          <w:rStyle w:val="FootnoteReference"/>
        </w:rPr>
        <w:footnoteReference w:id="20"/>
      </w:r>
      <w:r>
        <w:t xml:space="preserve">  In 27 of those countries, more than 75 percent of smartphone users access social networks at least monthly.  An Ericsson analysis showed that social networking is the most popular activity among iOS and Android smartphone users in the United States, accounting for 13.1 hours per month.</w:t>
      </w:r>
      <w:r>
        <w:rPr>
          <w:rStyle w:val="FootnoteReference"/>
          <w:lang w:val="en-US" w:eastAsia="zh-CN"/>
        </w:rPr>
        <w:footnoteReference w:id="21"/>
      </w:r>
      <w:r>
        <w:t xml:space="preserve">  The next most popular smartphone use in this analysis was entertainment, which was responsible for 8.5 hours of use per month.</w:t>
      </w:r>
    </w:p>
    <w:p w:rsidR="00280D6C" w:rsidRDefault="00280D6C" w:rsidP="00280D6C">
      <w:pPr>
        <w:pStyle w:val="Heading3"/>
        <w:rPr>
          <w:bCs/>
        </w:rPr>
      </w:pPr>
      <w:bookmarkStart w:id="23" w:name="_Toc391240711"/>
      <w:r w:rsidRPr="00B864FF">
        <w:rPr>
          <w:bCs/>
        </w:rPr>
        <w:t>2.2.5</w:t>
      </w:r>
      <w:r>
        <w:rPr>
          <w:bCs/>
        </w:rPr>
        <w:tab/>
      </w:r>
      <w:r w:rsidRPr="00B864FF">
        <w:rPr>
          <w:bCs/>
        </w:rPr>
        <w:t>Machine-to-machine traffic</w:t>
      </w:r>
      <w:bookmarkEnd w:id="23"/>
    </w:p>
    <w:p w:rsidR="00280D6C" w:rsidRDefault="00280D6C" w:rsidP="00280D6C">
      <w:r>
        <w:t xml:space="preserve">As mobile network coverage and capacity has expanded, and the cost of embedding connectivity into various types of equipment has declined, the number of Internet-connected devices has grown rapidly.  Many of these devices are expected to continuously monitor some sort of situation or status, report information to users, and/or communicate with each other.  Depending on the definition used, </w:t>
      </w:r>
      <w:r w:rsidDel="009B709B">
        <w:t xml:space="preserve"> </w:t>
      </w:r>
      <w:r>
        <w:t xml:space="preserve">M2M communications can include a wide range of devices, such as remote sensors, “smart” electricity grids, Internet-connected appliances and automobiles, and </w:t>
      </w:r>
      <w:r>
        <w:lastRenderedPageBreak/>
        <w:t>manufacturing equipment, just to name a few.  According to a 2012 OECD report, some firms using mobile networks to connect Internet-enabled devices already had one million devices under management.</w:t>
      </w:r>
      <w:r>
        <w:rPr>
          <w:rStyle w:val="FootnoteReference"/>
        </w:rPr>
        <w:footnoteReference w:id="22"/>
      </w:r>
      <w:r>
        <w:t xml:space="preserve">  OnStar reportedly had more than six million devices under its management at the time, or more than the total number of mobile subscribers in some countries.</w:t>
      </w:r>
    </w:p>
    <w:p w:rsidR="00280D6C" w:rsidRDefault="00280D6C" w:rsidP="00280D6C">
      <w:r>
        <w:t>There are a wide range of estimates regarding the potential number of Internet-connected devices.  One widely cited estimate stated that there may be as many as 50 billion mobile devices connected to the Internet by 2020.</w:t>
      </w:r>
      <w:r>
        <w:rPr>
          <w:rStyle w:val="FootnoteReference"/>
        </w:rPr>
        <w:footnoteReference w:id="23"/>
      </w:r>
      <w:r>
        <w:t xml:space="preserve">  Other estimates are much lower.  Of course, estimating future connectivity relies on a range of definitions and forecasts that allow for significant variability in methodology. Regardless of the actual number of M2M devices that are put into use, there is widespread agreement that there will be significant growth in the market, which in turn is expected to drive additional traffic across the world’s mobile networks.  Cisco estimated that M2M communications will see a CAGR of 82 percent between 2012 and 2017.</w:t>
      </w:r>
      <w:r>
        <w:rPr>
          <w:rStyle w:val="FootnoteReference"/>
        </w:rPr>
        <w:footnoteReference w:id="24"/>
      </w:r>
      <w:r>
        <w:t xml:space="preserve">  </w:t>
      </w:r>
    </w:p>
    <w:p w:rsidR="00280D6C" w:rsidRDefault="00280D6C" w:rsidP="00280D6C">
      <w:pPr>
        <w:pStyle w:val="Heading3"/>
        <w:rPr>
          <w:bCs/>
        </w:rPr>
      </w:pPr>
      <w:bookmarkStart w:id="24" w:name="_Toc391240712"/>
      <w:r w:rsidRPr="00B864FF">
        <w:rPr>
          <w:bCs/>
        </w:rPr>
        <w:t>2.2.6</w:t>
      </w:r>
      <w:r w:rsidRPr="00B864FF">
        <w:rPr>
          <w:bCs/>
        </w:rPr>
        <w:tab/>
      </w:r>
      <w:r>
        <w:rPr>
          <w:bCs/>
        </w:rPr>
        <w:t xml:space="preserve">Other drivers of future </w:t>
      </w:r>
      <w:r w:rsidRPr="00B864FF">
        <w:rPr>
          <w:bCs/>
        </w:rPr>
        <w:t>data traffic</w:t>
      </w:r>
      <w:bookmarkEnd w:id="24"/>
    </w:p>
    <w:p w:rsidR="00280D6C" w:rsidRDefault="00280D6C" w:rsidP="00280D6C">
      <w:pPr>
        <w:rPr>
          <w:lang w:val="en-US" w:eastAsia="zh-CN"/>
        </w:rPr>
      </w:pPr>
      <w:r>
        <w:rPr>
          <w:lang w:val="en-US" w:eastAsia="zh-CN"/>
        </w:rPr>
        <w:t>The demand for mobile cloud services is expected to grow exponentially since the users are increasingly adopting more services that are required to be accessible. The consequence is that the volume of mobile content they generate cumulatively grows. Multimedia services captured on mobile devices will overwhelmingly carry the greatest cloud computing and storage demand and the average size of these media files will grow substantially as camera pixel resolution continues to increase (ARC Chart</w:t>
      </w:r>
      <w:r>
        <w:rPr>
          <w:sz w:val="18"/>
          <w:szCs w:val="18"/>
          <w:lang w:val="en-US" w:eastAsia="zh-CN"/>
        </w:rPr>
        <w:t xml:space="preserve">16 </w:t>
      </w:r>
      <w:r>
        <w:rPr>
          <w:lang w:val="en-US" w:eastAsia="zh-CN"/>
        </w:rPr>
        <w:t>predicts that mobile-generated content will consume 9,400 PB of cloud services by 2015).</w:t>
      </w:r>
    </w:p>
    <w:p w:rsidR="00280D6C" w:rsidRDefault="00280D6C" w:rsidP="00280D6C">
      <w:pPr>
        <w:rPr>
          <w:lang w:val="en-US" w:eastAsia="zh-CN"/>
        </w:rPr>
      </w:pPr>
      <w:r>
        <w:rPr>
          <w:lang w:val="en-US" w:eastAsia="zh-CN"/>
        </w:rPr>
        <w:t>It is expected that e-health, e-education and other e-government services will also be accessed by mobile devices, which will contribute to improvements in social welfare.</w:t>
      </w:r>
    </w:p>
    <w:p w:rsidR="00280D6C" w:rsidRDefault="00280D6C" w:rsidP="00280D6C">
      <w:pPr>
        <w:rPr>
          <w:lang w:val="en-US" w:eastAsia="zh-CN"/>
        </w:rPr>
      </w:pPr>
      <w:r>
        <w:rPr>
          <w:lang w:val="en-US" w:eastAsia="zh-CN"/>
        </w:rPr>
        <w:t>Furthermore, cloud services are getting a lot of attention since, among other benefits, they save costs for enterprises. These cloud services require guaranteed data communication between the clients and the connected data centers hosting IT servers. As the number of mobile users connecting through the mobile network to the cloud increase, the mobile data traffic will continuously grow.</w:t>
      </w:r>
    </w:p>
    <w:p w:rsidR="00280D6C" w:rsidRDefault="00280D6C" w:rsidP="00280D6C">
      <w:pPr>
        <w:tabs>
          <w:tab w:val="clear" w:pos="1134"/>
          <w:tab w:val="clear" w:pos="1871"/>
          <w:tab w:val="clear" w:pos="2268"/>
        </w:tabs>
        <w:overflowPunct/>
        <w:spacing w:before="0"/>
        <w:textAlignment w:val="auto"/>
        <w:rPr>
          <w:rFonts w:ascii="TimesNewRoman" w:hAnsi="TimesNewRoman" w:cs="TimesNewRoman"/>
          <w:szCs w:val="24"/>
          <w:lang w:val="en-US" w:eastAsia="zh-CN"/>
        </w:rPr>
      </w:pPr>
      <w:r>
        <w:rPr>
          <w:rFonts w:ascii="TimesNewRoman" w:hAnsi="TimesNewRoman" w:cs="TimesNewRoman"/>
          <w:szCs w:val="24"/>
          <w:lang w:val="en-US" w:eastAsia="zh-CN"/>
        </w:rPr>
        <w:t>As mobile software applications advance due to increasing processing power, mobile data traffic is expected to increase</w:t>
      </w:r>
      <w:r>
        <w:rPr>
          <w:rStyle w:val="FootnoteReference"/>
          <w:rFonts w:ascii="TimesNewRoman" w:hAnsi="TimesNewRoman" w:cs="TimesNewRoman"/>
          <w:szCs w:val="24"/>
          <w:lang w:val="en-US" w:eastAsia="zh-CN"/>
        </w:rPr>
        <w:footnoteReference w:id="25"/>
      </w:r>
      <w:r>
        <w:rPr>
          <w:rFonts w:ascii="TimesNewRoman" w:hAnsi="TimesNewRoman" w:cs="TimesNewRoman"/>
          <w:szCs w:val="24"/>
          <w:lang w:val="en-US" w:eastAsia="zh-CN"/>
        </w:rPr>
        <w:t>.</w:t>
      </w:r>
    </w:p>
    <w:p w:rsidR="00280D6C" w:rsidRDefault="00280D6C">
      <w:pPr>
        <w:tabs>
          <w:tab w:val="clear" w:pos="1134"/>
          <w:tab w:val="clear" w:pos="1871"/>
          <w:tab w:val="clear" w:pos="2268"/>
        </w:tabs>
        <w:overflowPunct/>
        <w:autoSpaceDE/>
        <w:autoSpaceDN/>
        <w:adjustRightInd/>
        <w:spacing w:before="0"/>
        <w:textAlignment w:val="auto"/>
      </w:pPr>
      <w:r>
        <w:br w:type="page"/>
      </w:r>
    </w:p>
    <w:p w:rsidR="00280D6C" w:rsidRPr="00D13A66" w:rsidRDefault="00280D6C" w:rsidP="00280D6C">
      <w:pPr>
        <w:rPr>
          <w:rFonts w:ascii="TimesNewRoman" w:hAnsi="TimesNewRoman" w:cs="TimesNewRoman"/>
          <w:i/>
          <w:szCs w:val="24"/>
        </w:rPr>
      </w:pPr>
      <w:r>
        <w:lastRenderedPageBreak/>
        <w:t>The cloud architecture is a relevant evolution of the provisioning of digital services and applications that has to be considered when planning for the evolution of IMT technologies. Economic  underpinnings of all these technological developments is the ability to move data across borders to facilitate a number of key functions such as; communication, information, content, e-commerce, M2M etc. But even more the realities behind the productions of mentioned functions e.g. the presence of global value chains must be recognized. This means that in the B2B market, today’s complex ICT systems that are required to realize these new technologies and functions rely on the ability of companies to develop, produce, integrate, manage and support these systems from multiple territories and hence the ability to collaborate and exchange data across territories is absolutely  essential.</w:t>
      </w:r>
    </w:p>
    <w:p w:rsidR="00280D6C" w:rsidRPr="00B864FF" w:rsidRDefault="00280D6C" w:rsidP="00280D6C">
      <w:pPr>
        <w:pStyle w:val="Heading2"/>
        <w:rPr>
          <w:bCs/>
        </w:rPr>
      </w:pPr>
      <w:bookmarkStart w:id="25" w:name="_Toc391240713"/>
      <w:r w:rsidRPr="00B864FF">
        <w:rPr>
          <w:bCs/>
        </w:rPr>
        <w:t>2.3</w:t>
      </w:r>
      <w:r w:rsidRPr="00B864FF">
        <w:rPr>
          <w:bCs/>
        </w:rPr>
        <w:tab/>
        <w:t>Market trends</w:t>
      </w:r>
      <w:bookmarkEnd w:id="25"/>
    </w:p>
    <w:p w:rsidR="00280D6C" w:rsidRDefault="00280D6C" w:rsidP="00280D6C">
      <w:pPr>
        <w:pStyle w:val="Heading3"/>
      </w:pPr>
      <w:bookmarkStart w:id="26" w:name="_Toc391240714"/>
      <w:r w:rsidRPr="00A93EDC">
        <w:t>2.3.</w:t>
      </w:r>
      <w:r>
        <w:t>1</w:t>
      </w:r>
      <w:r w:rsidRPr="00A93EDC">
        <w:tab/>
        <w:t>Global IMT subscriber information from 200</w:t>
      </w:r>
      <w:r>
        <w:t>7</w:t>
      </w:r>
      <w:r w:rsidRPr="00A93EDC">
        <w:t xml:space="preserve"> to 201</w:t>
      </w:r>
      <w:r>
        <w:t>3</w:t>
      </w:r>
      <w:bookmarkEnd w:id="26"/>
    </w:p>
    <w:p w:rsidR="00280D6C" w:rsidRDefault="00280D6C" w:rsidP="00280D6C">
      <w:r>
        <w:t>According to the ITU, the number of mobile broadband subscriptions worldwide has surged from 268 million in 2007 to 2.1 billion in 2013.</w:t>
      </w:r>
      <w:r>
        <w:rPr>
          <w:rStyle w:val="FootnoteReference"/>
        </w:rPr>
        <w:footnoteReference w:id="26"/>
      </w:r>
      <w:r>
        <w:t xml:space="preserve">  The ITU also noted in 2013 that the number of mobile broadband subscriptions in developing countries had more than doubled since 2011, from 472 million to 1.16 billion, surpassing the number of subscriptions in developed countries.</w:t>
      </w:r>
      <w:r>
        <w:rPr>
          <w:rStyle w:val="FootnoteReference"/>
        </w:rPr>
        <w:footnoteReference w:id="27"/>
      </w:r>
      <w:r>
        <w:t xml:space="preserve">  There is still a substantial penetration gap between the developed and developing countries, however.  According to the ITU, 75 of every 100 developed country inhabitants have an active mobile broadband subscription, as compared to 20 of every 100 inhabitants in developing countries.</w:t>
      </w:r>
      <w:r>
        <w:rPr>
          <w:rStyle w:val="FootnoteReference"/>
        </w:rPr>
        <w:footnoteReference w:id="28"/>
      </w:r>
      <w:r>
        <w:t xml:space="preserve">  As noted by the Broadband Commission in its 2013 Report, </w:t>
      </w:r>
      <w:r>
        <w:rPr>
          <w:i/>
          <w:lang w:val="en-US"/>
        </w:rPr>
        <w:t>The State of Broadband 2013: Universalizing Broadband</w:t>
      </w:r>
      <w:r>
        <w:t>, mobile broadband subscriptions surpassed fixed broadband subscriptions in 2008, and have shown an annual growth rate of approximately 30 percent.</w:t>
      </w:r>
      <w:r>
        <w:rPr>
          <w:rStyle w:val="FootnoteReference"/>
        </w:rPr>
        <w:footnoteReference w:id="29"/>
      </w:r>
      <w:r>
        <w:t xml:space="preserve">  That classifies mobile broadband as having, according to the Broadband Commission, the highest growth rate of any ICT, exceeding fixed broadband subscriptions by a ratio of 3:1 (up from 2:1 in 2010).  When considering the growth of IMT subscriptions, rapid growth is expected over the next several years.  Ericsson data, illustrated in </w:t>
      </w:r>
      <w:r>
        <w:fldChar w:fldCharType="begin"/>
      </w:r>
      <w:r>
        <w:instrText xml:space="preserve"> REF _Ref376846088 \h </w:instrText>
      </w:r>
      <w:r>
        <w:fldChar w:fldCharType="separate"/>
      </w:r>
      <w:r>
        <w:t xml:space="preserve">Figure </w:t>
      </w:r>
      <w:r>
        <w:fldChar w:fldCharType="end"/>
      </w:r>
      <w:r>
        <w:t>3, indicated that the majority of subscriptions in North America and Western Europe were already IMT devices in 2013, while IMT devices will comprise the majority of mobile subscriptions in all regions of the world by 2019.</w:t>
      </w:r>
      <w:r>
        <w:rPr>
          <w:rStyle w:val="FootnoteReference"/>
        </w:rPr>
        <w:footnoteReference w:id="30"/>
      </w:r>
      <w:r>
        <w:t xml:space="preserve">  </w:t>
      </w:r>
    </w:p>
    <w:p w:rsidR="00280D6C" w:rsidRDefault="00280D6C" w:rsidP="00280D6C">
      <w:pPr>
        <w:pStyle w:val="FigureNo"/>
      </w:pPr>
      <w:bookmarkStart w:id="27" w:name="_Ref376846088"/>
      <w:r>
        <w:lastRenderedPageBreak/>
        <w:t xml:space="preserve">Figure </w:t>
      </w:r>
      <w:bookmarkEnd w:id="27"/>
      <w:r>
        <w:fldChar w:fldCharType="begin"/>
      </w:r>
      <w:r>
        <w:instrText xml:space="preserve"> SEQ Figure \* ARABIC </w:instrText>
      </w:r>
      <w:r>
        <w:fldChar w:fldCharType="separate"/>
      </w:r>
      <w:r>
        <w:rPr>
          <w:noProof/>
        </w:rPr>
        <w:t>3</w:t>
      </w:r>
      <w:r>
        <w:fldChar w:fldCharType="end"/>
      </w:r>
    </w:p>
    <w:p w:rsidR="00280D6C" w:rsidRDefault="00280D6C" w:rsidP="00280D6C">
      <w:pPr>
        <w:pStyle w:val="Figuretitle"/>
      </w:pPr>
      <w:r>
        <w:t>Mobile subscriptions by technology, 2013 and 2019</w:t>
      </w:r>
    </w:p>
    <w:p w:rsidR="00280D6C" w:rsidRDefault="00280D6C" w:rsidP="00280D6C">
      <w:pPr>
        <w:jc w:val="center"/>
      </w:pPr>
      <w:r>
        <w:rPr>
          <w:noProof/>
          <w:lang w:val="en-US" w:eastAsia="ko-KR"/>
        </w:rPr>
        <w:drawing>
          <wp:inline distT="0" distB="0" distL="0" distR="0" wp14:anchorId="77B13E92" wp14:editId="65BA66DD">
            <wp:extent cx="3975652" cy="3212327"/>
            <wp:effectExtent l="19050" t="0" r="5798"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17620" t="13449" r="17412" b="1503"/>
                    <a:stretch>
                      <a:fillRect/>
                    </a:stretch>
                  </pic:blipFill>
                  <pic:spPr bwMode="auto">
                    <a:xfrm>
                      <a:off x="0" y="0"/>
                      <a:ext cx="3975652" cy="3212327"/>
                    </a:xfrm>
                    <a:prstGeom prst="rect">
                      <a:avLst/>
                    </a:prstGeom>
                    <a:noFill/>
                    <a:ln w="9525">
                      <a:noFill/>
                      <a:miter lim="800000"/>
                      <a:headEnd/>
                      <a:tailEnd/>
                    </a:ln>
                  </pic:spPr>
                </pic:pic>
              </a:graphicData>
            </a:graphic>
          </wp:inline>
        </w:drawing>
      </w:r>
    </w:p>
    <w:p w:rsidR="00280D6C" w:rsidRPr="00D13A66" w:rsidRDefault="00280D6C" w:rsidP="00280D6C">
      <w:pPr>
        <w:ind w:left="1440"/>
        <w:rPr>
          <w:i/>
        </w:rPr>
      </w:pPr>
      <w:r>
        <w:rPr>
          <w:i/>
        </w:rPr>
        <w:t>Source: Ericsson</w:t>
      </w:r>
    </w:p>
    <w:p w:rsidR="00280D6C" w:rsidRDefault="00280D6C" w:rsidP="00280D6C">
      <w:pPr>
        <w:pStyle w:val="Heading3"/>
      </w:pPr>
      <w:bookmarkStart w:id="28" w:name="_Toc391240715"/>
      <w:r w:rsidRPr="00A93EDC">
        <w:t>2.3.</w:t>
      </w:r>
      <w:r>
        <w:t>2</w:t>
      </w:r>
      <w:r w:rsidRPr="00A93EDC">
        <w:tab/>
        <w:t>Device Type</w:t>
      </w:r>
      <w:bookmarkEnd w:id="28"/>
    </w:p>
    <w:p w:rsidR="00280D6C" w:rsidRDefault="00280D6C" w:rsidP="00280D6C">
      <w:r>
        <w:t>As mobile broadband connectivity continues to spread and also to increase its capacity and speeds, a growing number of device types have been developed to serve differing user needs.  When considering devices supporting LTE, for example, the Global Mobile Suppliers Association (GSA) stated in November 2013 that smartphones comprise the largest LTE device category, including 455 models (including variants developed specifically for certain operators and/or frequencies), or 36 percent of all LTE device types.</w:t>
      </w:r>
      <w:r>
        <w:rPr>
          <w:rStyle w:val="FootnoteReference"/>
        </w:rPr>
        <w:footnoteReference w:id="31"/>
      </w:r>
      <w:r>
        <w:t xml:space="preserve">  LTE-capable tablets and personal hotspots are also fast</w:t>
      </w:r>
      <w:r>
        <w:noBreakHyphen/>
        <w:t>growing segments of the device ecosystem.</w:t>
      </w:r>
    </w:p>
    <w:p w:rsidR="00280D6C" w:rsidRDefault="00280D6C" w:rsidP="00280D6C">
      <w:pPr>
        <w:jc w:val="center"/>
      </w:pPr>
      <w:r>
        <w:rPr>
          <w:noProof/>
          <w:lang w:val="en-US" w:eastAsia="ko-KR"/>
        </w:rPr>
        <w:lastRenderedPageBreak/>
        <w:drawing>
          <wp:inline distT="0" distB="0" distL="0" distR="0" wp14:anchorId="3B0927D8" wp14:editId="694A5119">
            <wp:extent cx="5486400" cy="3200400"/>
            <wp:effectExtent l="0" t="0" r="19050" b="1905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80D6C" w:rsidRPr="00D13A66" w:rsidRDefault="00280D6C" w:rsidP="00280D6C">
      <w:pPr>
        <w:rPr>
          <w:i/>
        </w:rPr>
      </w:pPr>
      <w:r w:rsidRPr="00D13A66">
        <w:rPr>
          <w:i/>
        </w:rPr>
        <w:t>Source: Global Mobile Suppliers Association</w:t>
      </w:r>
    </w:p>
    <w:p w:rsidR="00280D6C" w:rsidRDefault="00280D6C" w:rsidP="00280D6C">
      <w:r>
        <w:t>According to Ericsson, the market peak for basic or feature mobile phone subscriptions was in 2012.  Their analysis estimated that there were 1.9 billion smartphone subscriptions by the end of 2013, and that this figure will increase to 5.6 billion subscriptions by the end of 2019.</w:t>
      </w:r>
      <w:r>
        <w:rPr>
          <w:rStyle w:val="FootnoteReference"/>
        </w:rPr>
        <w:footnoteReference w:id="32"/>
      </w:r>
      <w:r>
        <w:t xml:space="preserve">  The growth in smartphone subscriptions was forecast to come primarily as users exchange their basic phones for smartphones in Africa, Asia and the Middle East over the next several years, due in part to the availability of lower-cost devices.  Laptops, tablets and mobile router subscriptions will continue to grow as well, from 300 million in 2013 to 800 million in 2019.  Ericsson also predicted significant regional differences, with smartphones comprising almost all handsets sold in Western Europe and North America in 2019, compared to 50 percent of handset subscriptions in the Middle East and Africa.</w:t>
      </w:r>
      <w:r>
        <w:rPr>
          <w:rStyle w:val="FootnoteReference"/>
        </w:rPr>
        <w:footnoteReference w:id="33"/>
      </w:r>
    </w:p>
    <w:p w:rsidR="00280D6C" w:rsidRDefault="00280D6C" w:rsidP="00280D6C">
      <w:pPr>
        <w:pStyle w:val="Heading3"/>
      </w:pPr>
      <w:bookmarkStart w:id="29" w:name="_Toc391240716"/>
      <w:r w:rsidRPr="00A93EDC">
        <w:t>2.3.</w:t>
      </w:r>
      <w:r>
        <w:t>3</w:t>
      </w:r>
      <w:r w:rsidRPr="00A93EDC">
        <w:t xml:space="preserve"> </w:t>
      </w:r>
      <w:r w:rsidRPr="00A93EDC">
        <w:tab/>
        <w:t>Network and user experience improvement</w:t>
      </w:r>
      <w:bookmarkEnd w:id="29"/>
    </w:p>
    <w:p w:rsidR="00280D6C" w:rsidRDefault="00280D6C" w:rsidP="00280D6C">
      <w:r>
        <w:t>As mobile data traffic demand continues to grow, mobile network operators are spending heavily to upgrade their networks in order to increase their capacity and improve the user experience.  One analysis estimated that operators would spend USD8.7 billion on LTE network upgrades alone in 2012, rising to USD24 billion in 2013 and USD36 billion by 2015.</w:t>
      </w:r>
      <w:r>
        <w:rPr>
          <w:rStyle w:val="FootnoteReference"/>
        </w:rPr>
        <w:footnoteReference w:id="34"/>
      </w:r>
      <w:r>
        <w:t xml:space="preserve">  One of the most commonly considered measures of user experience is average mobile network speed.  According to Cisco, speeds will increase across all regions and all device types between now and 2017.</w:t>
      </w:r>
      <w:r>
        <w:rPr>
          <w:rStyle w:val="FootnoteReference"/>
        </w:rPr>
        <w:footnoteReference w:id="35"/>
      </w:r>
      <w:r>
        <w:t xml:space="preserve">  Globally, the average mobile network connection speed in 2012 was 526 kbps. This average will grow at a </w:t>
      </w:r>
      <w:r>
        <w:lastRenderedPageBreak/>
        <w:t xml:space="preserve">CAGR of 49 percent, and will exceed 3.9 Mbps in 2017.  Smartphone speeds, generally on IMT networks, are currently almost four times higher than the overall average, and are forecast to triple by 2017, reaching 6.5 Mbps.  Across all regions, Cisco estimates that average mobile data speeds will increase at a CAGR of at least 36 percent through 2017, with the Middle East and Africa increasing at a CAGR of 68 percent.   </w:t>
      </w:r>
    </w:p>
    <w:p w:rsidR="00280D6C" w:rsidRDefault="00280D6C" w:rsidP="00280D6C">
      <w:r>
        <w:t>IMT technology has become widespread in global mobile networks.  With the commercialization of LTE technology in recent years, operators are rapidly moving to upgrade their networks.  As of December 2013, there were 244 LTE networks in 92 countries worldwide.  Slightly more than a year earlier, there were 113 networks in 51 countries.</w:t>
      </w:r>
      <w:r>
        <w:rPr>
          <w:rStyle w:val="FootnoteReference"/>
        </w:rPr>
        <w:footnoteReference w:id="36"/>
      </w:r>
      <w:r>
        <w:t xml:space="preserve">  In October 2011, there were only 35 commercial networks in 21 countries.</w:t>
      </w:r>
      <w:r>
        <w:rPr>
          <w:rStyle w:val="FootnoteReference"/>
        </w:rPr>
        <w:footnoteReference w:id="37"/>
      </w:r>
      <w:r>
        <w:t xml:space="preserve">  The LTE deployment trend coincides with a relative slowing in HSPA deployments, as the HSPA upgrade momentum began to level off and operators redirected their capital expenditures toward LTE.  As of December 2013, there were 532 HSPA networks in operation, with more than 63 percent of operators having launched HSPA+ networks.</w:t>
      </w:r>
      <w:r>
        <w:rPr>
          <w:rStyle w:val="FootnoteReference"/>
        </w:rPr>
        <w:footnoteReference w:id="38"/>
      </w:r>
      <w:r>
        <w:t xml:space="preserve">  A year earlier, there were 482 commercial HSPA networks, with 52 percent of HSPA operators having launched HSPA+, and in 2011 there were 424 commercial networks with 36 percent having launched HSPA.</w:t>
      </w:r>
      <w:r>
        <w:rPr>
          <w:rStyle w:val="FootnoteReference"/>
        </w:rPr>
        <w:footnoteReference w:id="39"/>
      </w:r>
    </w:p>
    <w:p w:rsidR="00280D6C" w:rsidRDefault="00280D6C" w:rsidP="00280D6C">
      <w:r>
        <w:t>The evolution of IMT systems has continuously increased the data rates available to mobile broadband users.  Technologies have continued to increase peak data speeds with each iteration and new technology.</w:t>
      </w:r>
      <w:r w:rsidRPr="0017081C">
        <w:rPr>
          <w:highlight w:val="yellow"/>
        </w:rPr>
        <w:t xml:space="preserve"> </w:t>
      </w:r>
    </w:p>
    <w:p w:rsidR="00280D6C" w:rsidRDefault="00280D6C" w:rsidP="00280D6C">
      <w:r>
        <w:t>Advances in technology alone, however, sometimes cannot support the rapid growth rates that are being seen in mobile data use.  This is particularly true in urban areas around the world.  Thus, operators and regulators worldwide are trying to make additional spectrum available for mobile broadband, particularly by making new bands of spectrum available.  For example, the transition from analogue to digital television broadcasting can result in a “digital dividend,” of spectrum that was formerly used for broadcasting but that now can be made available for other uses.  Most countries around the world have either started a process to make that spectrum available for mobile broadband or are planning to do so.  The majority of such transitions are expected to be completed in the next 10 years.</w:t>
      </w:r>
    </w:p>
    <w:p w:rsidR="00280D6C" w:rsidRDefault="00280D6C" w:rsidP="00280D6C">
      <w:pPr>
        <w:pStyle w:val="Heading3"/>
      </w:pPr>
      <w:bookmarkStart w:id="30" w:name="_Toc391240717"/>
      <w:r w:rsidRPr="00A93EDC">
        <w:t>2.3.</w:t>
      </w:r>
      <w:r>
        <w:t>4</w:t>
      </w:r>
      <w:r w:rsidRPr="00A93EDC">
        <w:tab/>
        <w:t>Policy initiatives to promote mobile broadband</w:t>
      </w:r>
      <w:bookmarkEnd w:id="30"/>
    </w:p>
    <w:p w:rsidR="00280D6C" w:rsidRDefault="00280D6C" w:rsidP="00280D6C">
      <w:r>
        <w:t xml:space="preserve">Governments and multilateral organizations are taking a variety of approaches to promote mobile broadband such as the development of National Broadband Plan. While each country faces unique challenges to increasing mobile broadband adoption, certain general trends or approaches can be applied in many cases. Mobile broadband initiatives are often developed as subsets of plans intended to increase broadband adoption more generally.  As such, policy approaches that may </w:t>
      </w:r>
      <w:r>
        <w:lastRenderedPageBreak/>
        <w:t>improve mobile broadband adoption may closely track those approaches employed to increase fixed broadband adoption.  In other cases, as in many developing countries, mobile broadband is the primary (or only) broadband option available to many individuals and communities. Policy approaches intended to increase mobile broadband supply can include:</w:t>
      </w:r>
    </w:p>
    <w:p w:rsidR="00280D6C" w:rsidRDefault="00280D6C" w:rsidP="00FA4F41">
      <w:pPr>
        <w:pStyle w:val="ListParagraph"/>
        <w:numPr>
          <w:ilvl w:val="0"/>
          <w:numId w:val="33"/>
        </w:numPr>
        <w:tabs>
          <w:tab w:val="clear" w:pos="1134"/>
        </w:tabs>
        <w:ind w:leftChars="0" w:left="1134" w:hanging="1134"/>
      </w:pPr>
      <w:r>
        <w:t>setting concrete, measurable objectives for improving the supply of broadband through infrastructure build-out, including deployment of and upgrades to mobile networks;</w:t>
      </w:r>
    </w:p>
    <w:p w:rsidR="00280D6C" w:rsidRDefault="00280D6C" w:rsidP="00FA4F41">
      <w:pPr>
        <w:pStyle w:val="ListParagraph"/>
        <w:numPr>
          <w:ilvl w:val="0"/>
          <w:numId w:val="33"/>
        </w:numPr>
        <w:tabs>
          <w:tab w:val="clear" w:pos="1134"/>
        </w:tabs>
        <w:ind w:leftChars="0" w:left="1134" w:hanging="1134"/>
      </w:pPr>
      <w:r>
        <w:t xml:space="preserve">ensuring availability and efficient use of spectrum for mobile services, including flexible spectrum use; </w:t>
      </w:r>
    </w:p>
    <w:p w:rsidR="00280D6C" w:rsidRDefault="00280D6C" w:rsidP="00FA4F41">
      <w:pPr>
        <w:pStyle w:val="ListParagraph"/>
        <w:numPr>
          <w:ilvl w:val="0"/>
          <w:numId w:val="33"/>
        </w:numPr>
        <w:tabs>
          <w:tab w:val="clear" w:pos="1134"/>
        </w:tabs>
        <w:ind w:leftChars="0" w:left="1134" w:hanging="1134"/>
      </w:pPr>
      <w:r>
        <w:t xml:space="preserve">ensuring competitive, efficient and transparent markets; </w:t>
      </w:r>
    </w:p>
    <w:p w:rsidR="00280D6C" w:rsidRDefault="00280D6C" w:rsidP="00FA4F41">
      <w:pPr>
        <w:pStyle w:val="ListParagraph"/>
        <w:numPr>
          <w:ilvl w:val="0"/>
          <w:numId w:val="33"/>
        </w:numPr>
        <w:tabs>
          <w:tab w:val="clear" w:pos="1134"/>
        </w:tabs>
        <w:ind w:leftChars="0" w:left="1134" w:hanging="1134"/>
      </w:pPr>
      <w:r>
        <w:t>ensuring equitable access to broadband for all; and</w:t>
      </w:r>
    </w:p>
    <w:p w:rsidR="00280D6C" w:rsidRDefault="00280D6C" w:rsidP="00FA4F41">
      <w:pPr>
        <w:pStyle w:val="ListParagraph"/>
        <w:numPr>
          <w:ilvl w:val="0"/>
          <w:numId w:val="33"/>
        </w:numPr>
        <w:tabs>
          <w:tab w:val="clear" w:pos="1134"/>
        </w:tabs>
        <w:ind w:leftChars="0" w:left="1134" w:hanging="1134"/>
      </w:pPr>
      <w:r>
        <w:t>encouraging investment in mobile networks, services and applications;</w:t>
      </w:r>
    </w:p>
    <w:p w:rsidR="00280D6C" w:rsidRDefault="00280D6C" w:rsidP="00FA4F41">
      <w:pPr>
        <w:pStyle w:val="ListParagraph"/>
        <w:numPr>
          <w:ilvl w:val="0"/>
          <w:numId w:val="33"/>
        </w:numPr>
        <w:tabs>
          <w:tab w:val="clear" w:pos="1134"/>
        </w:tabs>
        <w:ind w:leftChars="0" w:left="1134" w:hanging="1134"/>
      </w:pPr>
      <w:proofErr w:type="gramStart"/>
      <w:r>
        <w:t>one</w:t>
      </w:r>
      <w:proofErr w:type="gramEnd"/>
      <w:r>
        <w:t xml:space="preserve"> of these approaches is to promote the deployment of mobile networks operating in frequency bands below 1 GHz, as the main solution to facilitate provision of broadband mobile services in unserved areas.</w:t>
      </w:r>
    </w:p>
    <w:p w:rsidR="00280D6C" w:rsidRDefault="00280D6C" w:rsidP="00280D6C">
      <w:r>
        <w:t>Policy approaches intended to increase demand for mobile broadband can include:</w:t>
      </w:r>
    </w:p>
    <w:p w:rsidR="00280D6C" w:rsidRDefault="00280D6C" w:rsidP="00FA4F41">
      <w:pPr>
        <w:pStyle w:val="ListParagraph"/>
        <w:numPr>
          <w:ilvl w:val="0"/>
          <w:numId w:val="33"/>
        </w:numPr>
        <w:tabs>
          <w:tab w:val="clear" w:pos="1134"/>
        </w:tabs>
        <w:ind w:leftChars="0" w:left="1134" w:hanging="1134"/>
      </w:pPr>
      <w:r>
        <w:t>promoting demand for broadband services and applications;</w:t>
      </w:r>
    </w:p>
    <w:p w:rsidR="00280D6C" w:rsidRDefault="00280D6C" w:rsidP="00FA4F41">
      <w:pPr>
        <w:pStyle w:val="ListParagraph"/>
        <w:numPr>
          <w:ilvl w:val="0"/>
          <w:numId w:val="33"/>
        </w:numPr>
        <w:tabs>
          <w:tab w:val="clear" w:pos="1134"/>
        </w:tabs>
        <w:ind w:leftChars="0" w:left="1134" w:hanging="1134"/>
      </w:pPr>
      <w:r>
        <w:t>considering if there is a need for, and an appropriate mechanism to deliver, subsidies for devices and/or service fees, perhaps through a universal access or universal service program;</w:t>
      </w:r>
    </w:p>
    <w:p w:rsidR="00280D6C" w:rsidRDefault="00280D6C" w:rsidP="00FA4F41">
      <w:pPr>
        <w:pStyle w:val="ListParagraph"/>
        <w:numPr>
          <w:ilvl w:val="0"/>
          <w:numId w:val="33"/>
        </w:numPr>
        <w:tabs>
          <w:tab w:val="clear" w:pos="1134"/>
        </w:tabs>
        <w:ind w:leftChars="0" w:left="1134" w:hanging="1134"/>
      </w:pPr>
      <w:r>
        <w:t>making useful information and services available to mobile device users (e.g., m-government, m-health, m-banking); and</w:t>
      </w:r>
    </w:p>
    <w:p w:rsidR="00280D6C" w:rsidRDefault="00280D6C" w:rsidP="00FA4F41">
      <w:pPr>
        <w:pStyle w:val="ListParagraph"/>
        <w:numPr>
          <w:ilvl w:val="0"/>
          <w:numId w:val="33"/>
        </w:numPr>
        <w:tabs>
          <w:tab w:val="clear" w:pos="1134"/>
        </w:tabs>
        <w:ind w:leftChars="0" w:left="1134" w:hanging="1134"/>
      </w:pPr>
      <w:proofErr w:type="gramStart"/>
      <w:r>
        <w:t>educating</w:t>
      </w:r>
      <w:proofErr w:type="gramEnd"/>
      <w:r>
        <w:t xml:space="preserve"> users and potential users on the benefits of mobile broadband-enabled services.</w:t>
      </w:r>
    </w:p>
    <w:p w:rsidR="00280D6C" w:rsidRDefault="00280D6C" w:rsidP="00280D6C">
      <w:r w:rsidRPr="00801B5C">
        <w:t>The Broadband Commission</w:t>
      </w:r>
      <w:r>
        <w:t>, while not focusing on mobile broadband specifically, recently proposed policy approaches intended to improve access to broadband that are applicable to the mobile sector.  For example, the Commission’s 2013 report, as part of its goal of universalizing broadband, suggested establishing adequate spectrum policies and reasonable spectrum allocations, as well as ensuring stable legal and regulatory frameworks to foster and incentivize investments, and creating an environment for sustainable competition.</w:t>
      </w:r>
      <w:r>
        <w:rPr>
          <w:rStyle w:val="FootnoteReference"/>
        </w:rPr>
        <w:footnoteReference w:id="40"/>
      </w:r>
      <w:r>
        <w:t xml:space="preserve">  In the same discussion, the report noted the importance of establishing a national broadband plan to guide broadband development.  Among the other Broadband Commission policy recommendations applicable to mobile services are to focus on making broadband affordable and to improve penetration, which will go hand-in-hand.</w:t>
      </w:r>
    </w:p>
    <w:p w:rsidR="00280D6C" w:rsidRDefault="00280D6C" w:rsidP="00280D6C">
      <w:r>
        <w:t xml:space="preserve">The first Broadband Commission report, </w:t>
      </w:r>
      <w:r>
        <w:rPr>
          <w:i/>
          <w:lang w:val="en-US"/>
        </w:rPr>
        <w:t xml:space="preserve">A 2010 Leadership Imperative: The Future Built on </w:t>
      </w:r>
      <w:proofErr w:type="gramStart"/>
      <w:r>
        <w:rPr>
          <w:i/>
          <w:lang w:val="en-US"/>
        </w:rPr>
        <w:t>Broadband</w:t>
      </w:r>
      <w:r>
        <w:t>,</w:t>
      </w:r>
      <w:proofErr w:type="gramEnd"/>
      <w:r>
        <w:t xml:space="preserve"> noted among its recommendations the need for national policy objectives to include the provision of broadband-enabled services and applications for vulnerable, disadvantaged and remote populations, among others.</w:t>
      </w:r>
      <w:r>
        <w:rPr>
          <w:rStyle w:val="FootnoteReference"/>
        </w:rPr>
        <w:footnoteReference w:id="41"/>
      </w:r>
      <w:r>
        <w:t xml:space="preserve">  Particularly with respect to remote populations, mobile technology provides a key means – and perhaps the only economically feasible means – by which to reach these groups.</w:t>
      </w:r>
    </w:p>
    <w:p w:rsidR="00280D6C" w:rsidRPr="00AF68C8" w:rsidRDefault="00280D6C" w:rsidP="00280D6C">
      <w:pPr>
        <w:pStyle w:val="Heading2"/>
        <w:rPr>
          <w:bCs/>
        </w:rPr>
      </w:pPr>
      <w:bookmarkStart w:id="31" w:name="_Toc391240718"/>
      <w:r w:rsidRPr="00B864FF">
        <w:rPr>
          <w:bCs/>
        </w:rPr>
        <w:lastRenderedPageBreak/>
        <w:t>2.4</w:t>
      </w:r>
      <w:r w:rsidRPr="00B864FF">
        <w:rPr>
          <w:bCs/>
        </w:rPr>
        <w:tab/>
        <w:t>Key features of IMT</w:t>
      </w:r>
      <w:bookmarkEnd w:id="31"/>
    </w:p>
    <w:p w:rsidR="00280D6C" w:rsidRPr="00B864FF" w:rsidRDefault="00280D6C" w:rsidP="00280D6C">
      <w:pPr>
        <w:pStyle w:val="Heading3"/>
        <w:rPr>
          <w:bCs/>
        </w:rPr>
      </w:pPr>
      <w:bookmarkStart w:id="32" w:name="_Toc391240719"/>
      <w:r w:rsidRPr="00B864FF">
        <w:rPr>
          <w:bCs/>
        </w:rPr>
        <w:t>2.4.1</w:t>
      </w:r>
      <w:r w:rsidRPr="00B864FF">
        <w:rPr>
          <w:bCs/>
        </w:rPr>
        <w:tab/>
        <w:t>Key features of IMT2000</w:t>
      </w:r>
      <w:bookmarkEnd w:id="32"/>
    </w:p>
    <w:p w:rsidR="00280D6C" w:rsidRPr="00BB004F" w:rsidRDefault="00280D6C" w:rsidP="00280D6C">
      <w:r w:rsidRPr="00BB004F">
        <w:t>Key features of IMT-2000 are:</w:t>
      </w:r>
    </w:p>
    <w:p w:rsidR="00280D6C" w:rsidRPr="00BB004F" w:rsidRDefault="00280D6C" w:rsidP="00280D6C">
      <w:pPr>
        <w:pStyle w:val="enumlev1"/>
      </w:pPr>
      <w:r w:rsidRPr="00BB004F">
        <w:t>–</w:t>
      </w:r>
      <w:r w:rsidRPr="00BB004F">
        <w:tab/>
      </w:r>
      <w:proofErr w:type="gramStart"/>
      <w:r w:rsidRPr="00BB004F">
        <w:t>high</w:t>
      </w:r>
      <w:proofErr w:type="gramEnd"/>
      <w:r w:rsidRPr="00BB004F">
        <w:t xml:space="preserve"> degree of commonality of design worldwide;</w:t>
      </w:r>
    </w:p>
    <w:p w:rsidR="00280D6C" w:rsidRPr="00BB004F" w:rsidRDefault="00280D6C" w:rsidP="00280D6C">
      <w:pPr>
        <w:pStyle w:val="enumlev1"/>
      </w:pPr>
      <w:r w:rsidRPr="00BB004F">
        <w:t>–</w:t>
      </w:r>
      <w:r w:rsidRPr="00BB004F">
        <w:tab/>
      </w:r>
      <w:proofErr w:type="gramStart"/>
      <w:r w:rsidRPr="00BB004F">
        <w:t>compatibility</w:t>
      </w:r>
      <w:proofErr w:type="gramEnd"/>
      <w:r w:rsidRPr="00BB004F">
        <w:t xml:space="preserve"> of services within IMT-2000 and with the fixed networks;</w:t>
      </w:r>
    </w:p>
    <w:p w:rsidR="00280D6C" w:rsidRPr="00BB004F" w:rsidRDefault="00280D6C" w:rsidP="00280D6C">
      <w:pPr>
        <w:pStyle w:val="enumlev1"/>
      </w:pPr>
      <w:r w:rsidRPr="00BB004F">
        <w:t>–</w:t>
      </w:r>
      <w:r w:rsidRPr="00BB004F">
        <w:tab/>
      </w:r>
      <w:proofErr w:type="gramStart"/>
      <w:r w:rsidRPr="00BB004F">
        <w:t>high</w:t>
      </w:r>
      <w:proofErr w:type="gramEnd"/>
      <w:r w:rsidRPr="00BB004F">
        <w:t xml:space="preserve"> quality;</w:t>
      </w:r>
    </w:p>
    <w:p w:rsidR="00280D6C" w:rsidRPr="00BB004F" w:rsidRDefault="00280D6C" w:rsidP="00280D6C">
      <w:pPr>
        <w:pStyle w:val="enumlev1"/>
      </w:pPr>
      <w:r w:rsidRPr="00BB004F">
        <w:t>–</w:t>
      </w:r>
      <w:r w:rsidRPr="00BB004F">
        <w:tab/>
      </w:r>
      <w:proofErr w:type="gramStart"/>
      <w:r w:rsidRPr="00BB004F">
        <w:t>small</w:t>
      </w:r>
      <w:proofErr w:type="gramEnd"/>
      <w:r w:rsidRPr="00BB004F">
        <w:t xml:space="preserve"> terminal for worldwide use;</w:t>
      </w:r>
    </w:p>
    <w:p w:rsidR="00280D6C" w:rsidRPr="00BB004F" w:rsidRDefault="00280D6C" w:rsidP="00280D6C">
      <w:pPr>
        <w:pStyle w:val="enumlev1"/>
      </w:pPr>
      <w:r w:rsidRPr="00BB004F">
        <w:t>–</w:t>
      </w:r>
      <w:r w:rsidRPr="00BB004F">
        <w:tab/>
      </w:r>
      <w:proofErr w:type="gramStart"/>
      <w:r w:rsidRPr="00BB004F">
        <w:t>worldwide</w:t>
      </w:r>
      <w:proofErr w:type="gramEnd"/>
      <w:r w:rsidRPr="00BB004F">
        <w:t xml:space="preserve"> roaming capability;</w:t>
      </w:r>
    </w:p>
    <w:p w:rsidR="00280D6C" w:rsidRPr="00B2442D" w:rsidRDefault="00280D6C" w:rsidP="00280D6C">
      <w:pPr>
        <w:pStyle w:val="enumlev1"/>
      </w:pPr>
      <w:r w:rsidRPr="00BB004F">
        <w:t>–</w:t>
      </w:r>
      <w:r w:rsidRPr="00BB004F">
        <w:tab/>
      </w:r>
      <w:proofErr w:type="gramStart"/>
      <w:r w:rsidRPr="00BB004F">
        <w:t>capability</w:t>
      </w:r>
      <w:proofErr w:type="gramEnd"/>
      <w:r w:rsidRPr="00BB004F">
        <w:t xml:space="preserve"> for multimedia applications, and a wide range of services and terminals.</w:t>
      </w:r>
    </w:p>
    <w:p w:rsidR="00280D6C" w:rsidRDefault="00280D6C" w:rsidP="00280D6C">
      <w:r>
        <w:rPr>
          <w:rFonts w:ascii="TimesNewRoman" w:hAnsi="TimesNewRoman" w:cs="TimesNewRoman"/>
          <w:szCs w:val="24"/>
          <w:lang w:val="en-US" w:eastAsia="zh-CN"/>
        </w:rPr>
        <w:t xml:space="preserve">Recommendation ITU-R M.1457 identifies the IMT-2000 terrestrial radio interface specifications. </w:t>
      </w:r>
      <w:r w:rsidRPr="00BB004F">
        <w:rPr>
          <w:rFonts w:hint="eastAsia"/>
          <w:lang w:eastAsia="ja-JP"/>
        </w:rPr>
        <w:t>Th</w:t>
      </w:r>
      <w:r w:rsidRPr="00BB004F">
        <w:rPr>
          <w:rFonts w:hint="eastAsia"/>
        </w:rPr>
        <w:t>e</w:t>
      </w:r>
      <w:r>
        <w:t>se</w:t>
      </w:r>
      <w:r w:rsidRPr="00BB004F">
        <w:t xml:space="preserve"> radio interfaces support the features and design parameters of IMT-2000, including the</w:t>
      </w:r>
      <w:r w:rsidRPr="00BB004F">
        <w:rPr>
          <w:rFonts w:hint="eastAsia"/>
          <w:lang w:eastAsia="ja-JP"/>
        </w:rPr>
        <w:t xml:space="preserve"> above mentioned features, such as</w:t>
      </w:r>
      <w:r w:rsidRPr="00BB004F">
        <w:t xml:space="preserve"> capability to ensure worldwide compatibility, international roaming, and access to high-speed data services.</w:t>
      </w:r>
    </w:p>
    <w:p w:rsidR="00280D6C" w:rsidRPr="00B864FF" w:rsidRDefault="00280D6C" w:rsidP="00280D6C">
      <w:pPr>
        <w:pStyle w:val="Heading3"/>
        <w:rPr>
          <w:bCs/>
        </w:rPr>
      </w:pPr>
      <w:bookmarkStart w:id="33" w:name="_Toc391240720"/>
      <w:r w:rsidRPr="00B864FF">
        <w:rPr>
          <w:bCs/>
        </w:rPr>
        <w:t>2.4.2</w:t>
      </w:r>
      <w:r w:rsidRPr="00B864FF">
        <w:rPr>
          <w:bCs/>
        </w:rPr>
        <w:tab/>
        <w:t>Key features of IMT Advanced</w:t>
      </w:r>
      <w:bookmarkEnd w:id="33"/>
    </w:p>
    <w:p w:rsidR="00280D6C" w:rsidRPr="00BB004F" w:rsidRDefault="00280D6C" w:rsidP="00280D6C">
      <w:r w:rsidRPr="00BB004F">
        <w:t>Key features of IMT-</w:t>
      </w:r>
      <w:r w:rsidRPr="00BB004F">
        <w:rPr>
          <w:rFonts w:hint="eastAsia"/>
          <w:lang w:eastAsia="ja-JP"/>
        </w:rPr>
        <w:t>Advanced</w:t>
      </w:r>
      <w:r w:rsidRPr="00BB004F">
        <w:t xml:space="preserve"> are:</w:t>
      </w:r>
    </w:p>
    <w:p w:rsidR="00280D6C" w:rsidRPr="00BB004F" w:rsidRDefault="00280D6C" w:rsidP="00280D6C">
      <w:pPr>
        <w:pStyle w:val="enumlev1"/>
        <w:rPr>
          <w:rFonts w:eastAsia="SimSun"/>
        </w:rPr>
      </w:pPr>
      <w:r w:rsidRPr="00BB004F">
        <w:rPr>
          <w:rFonts w:eastAsia="SimSun"/>
        </w:rPr>
        <w:t>–</w:t>
      </w:r>
      <w:r w:rsidRPr="00BB004F">
        <w:rPr>
          <w:rFonts w:eastAsia="SimSun"/>
        </w:rPr>
        <w:tab/>
      </w:r>
      <w:proofErr w:type="gramStart"/>
      <w:r w:rsidRPr="00BB004F">
        <w:rPr>
          <w:rFonts w:eastAsia="SimSun"/>
        </w:rPr>
        <w:t>high</w:t>
      </w:r>
      <w:proofErr w:type="gramEnd"/>
      <w:r w:rsidRPr="00BB004F">
        <w:rPr>
          <w:rFonts w:eastAsia="SimSun"/>
        </w:rPr>
        <w:t xml:space="preserve"> degree of commonality of functionality worldwide while retaining the flexibility to support a wide range of services and applications in a cost-efficient manner;</w:t>
      </w:r>
    </w:p>
    <w:p w:rsidR="00280D6C" w:rsidRPr="00BB004F" w:rsidRDefault="00280D6C" w:rsidP="00280D6C">
      <w:pPr>
        <w:pStyle w:val="enumlev1"/>
        <w:ind w:left="0" w:firstLine="0"/>
        <w:rPr>
          <w:rFonts w:eastAsia="SimSun"/>
        </w:rPr>
      </w:pPr>
      <w:r w:rsidRPr="00BB004F">
        <w:rPr>
          <w:rFonts w:eastAsia="SimSun"/>
        </w:rPr>
        <w:t>–</w:t>
      </w:r>
      <w:r w:rsidRPr="00BB004F">
        <w:rPr>
          <w:rFonts w:eastAsia="SimSun"/>
        </w:rPr>
        <w:tab/>
      </w:r>
      <w:proofErr w:type="gramStart"/>
      <w:r w:rsidRPr="00BB004F">
        <w:rPr>
          <w:rFonts w:eastAsia="SimSun"/>
        </w:rPr>
        <w:t>compatibility</w:t>
      </w:r>
      <w:proofErr w:type="gramEnd"/>
      <w:r w:rsidRPr="00BB004F">
        <w:rPr>
          <w:rFonts w:eastAsia="SimSun"/>
        </w:rPr>
        <w:t xml:space="preserve"> of services within IMT and with fixed networks;</w:t>
      </w:r>
    </w:p>
    <w:p w:rsidR="00280D6C" w:rsidRPr="00BB004F" w:rsidRDefault="00280D6C" w:rsidP="00280D6C">
      <w:pPr>
        <w:pStyle w:val="enumlev1"/>
        <w:rPr>
          <w:rFonts w:eastAsia="SimSun"/>
        </w:rPr>
      </w:pPr>
      <w:r w:rsidRPr="00BB004F">
        <w:rPr>
          <w:rFonts w:eastAsia="SimSun"/>
        </w:rPr>
        <w:t>–</w:t>
      </w:r>
      <w:r w:rsidRPr="00BB004F">
        <w:rPr>
          <w:rFonts w:eastAsia="SimSun"/>
        </w:rPr>
        <w:tab/>
      </w:r>
      <w:proofErr w:type="gramStart"/>
      <w:r w:rsidRPr="00BB004F">
        <w:rPr>
          <w:rFonts w:eastAsia="SimSun"/>
        </w:rPr>
        <w:t>capability</w:t>
      </w:r>
      <w:proofErr w:type="gramEnd"/>
      <w:r w:rsidRPr="00BB004F">
        <w:rPr>
          <w:rFonts w:eastAsia="SimSun"/>
        </w:rPr>
        <w:t xml:space="preserve"> of interworking with other radio access systems;</w:t>
      </w:r>
    </w:p>
    <w:p w:rsidR="00280D6C" w:rsidRPr="00BB004F" w:rsidRDefault="00280D6C" w:rsidP="00280D6C">
      <w:pPr>
        <w:pStyle w:val="enumlev1"/>
        <w:rPr>
          <w:rFonts w:eastAsia="SimSun"/>
        </w:rPr>
      </w:pPr>
      <w:r w:rsidRPr="00BB004F">
        <w:rPr>
          <w:rFonts w:eastAsia="SimSun"/>
        </w:rPr>
        <w:t>–</w:t>
      </w:r>
      <w:r w:rsidRPr="00BB004F">
        <w:rPr>
          <w:rFonts w:eastAsia="SimSun"/>
        </w:rPr>
        <w:tab/>
      </w:r>
      <w:proofErr w:type="gramStart"/>
      <w:r w:rsidRPr="00BB004F">
        <w:rPr>
          <w:rFonts w:eastAsia="SimSun"/>
        </w:rPr>
        <w:t>high-quality</w:t>
      </w:r>
      <w:proofErr w:type="gramEnd"/>
      <w:r w:rsidRPr="00BB004F">
        <w:rPr>
          <w:rFonts w:eastAsia="SimSun"/>
        </w:rPr>
        <w:t xml:space="preserve"> mobile services;</w:t>
      </w:r>
    </w:p>
    <w:p w:rsidR="00280D6C" w:rsidRPr="00BB004F" w:rsidRDefault="00280D6C" w:rsidP="00280D6C">
      <w:pPr>
        <w:pStyle w:val="enumlev1"/>
        <w:rPr>
          <w:rFonts w:eastAsia="SimSun"/>
        </w:rPr>
      </w:pPr>
      <w:r w:rsidRPr="00BB004F">
        <w:rPr>
          <w:rFonts w:eastAsia="SimSun"/>
        </w:rPr>
        <w:t>–</w:t>
      </w:r>
      <w:r w:rsidRPr="00BB004F">
        <w:rPr>
          <w:rFonts w:eastAsia="SimSun"/>
        </w:rPr>
        <w:tab/>
      </w:r>
      <w:proofErr w:type="gramStart"/>
      <w:r w:rsidRPr="00BB004F">
        <w:rPr>
          <w:rFonts w:eastAsia="SimSun"/>
        </w:rPr>
        <w:t>user</w:t>
      </w:r>
      <w:proofErr w:type="gramEnd"/>
      <w:r w:rsidRPr="00BB004F">
        <w:rPr>
          <w:rFonts w:eastAsia="SimSun"/>
        </w:rPr>
        <w:t xml:space="preserve"> equipment suitable for worldwide use;</w:t>
      </w:r>
    </w:p>
    <w:p w:rsidR="00280D6C" w:rsidRPr="00BB004F" w:rsidRDefault="00280D6C" w:rsidP="00280D6C">
      <w:pPr>
        <w:pStyle w:val="enumlev1"/>
        <w:rPr>
          <w:rFonts w:eastAsia="SimSun"/>
        </w:rPr>
      </w:pPr>
      <w:r w:rsidRPr="00BB004F">
        <w:rPr>
          <w:rFonts w:eastAsia="SimSun"/>
        </w:rPr>
        <w:t>–</w:t>
      </w:r>
      <w:r w:rsidRPr="00BB004F">
        <w:rPr>
          <w:rFonts w:eastAsia="SimSun"/>
        </w:rPr>
        <w:tab/>
      </w:r>
      <w:proofErr w:type="gramStart"/>
      <w:r w:rsidRPr="00BB004F">
        <w:rPr>
          <w:rFonts w:eastAsia="SimSun"/>
        </w:rPr>
        <w:t>user-friendly</w:t>
      </w:r>
      <w:proofErr w:type="gramEnd"/>
      <w:r w:rsidRPr="00BB004F">
        <w:rPr>
          <w:rFonts w:eastAsia="SimSun"/>
        </w:rPr>
        <w:t xml:space="preserve"> applications, services and equipment;</w:t>
      </w:r>
    </w:p>
    <w:p w:rsidR="00280D6C" w:rsidRPr="00BB004F" w:rsidRDefault="00280D6C" w:rsidP="00280D6C">
      <w:pPr>
        <w:pStyle w:val="enumlev1"/>
        <w:rPr>
          <w:rFonts w:eastAsia="SimSun"/>
        </w:rPr>
      </w:pPr>
      <w:r w:rsidRPr="00BB004F">
        <w:rPr>
          <w:rFonts w:eastAsia="SimSun"/>
        </w:rPr>
        <w:t>–</w:t>
      </w:r>
      <w:r w:rsidRPr="00BB004F">
        <w:rPr>
          <w:rFonts w:eastAsia="SimSun"/>
        </w:rPr>
        <w:tab/>
      </w:r>
      <w:proofErr w:type="gramStart"/>
      <w:r w:rsidRPr="00BB004F">
        <w:rPr>
          <w:rFonts w:eastAsia="SimSun"/>
        </w:rPr>
        <w:t>worldwide</w:t>
      </w:r>
      <w:proofErr w:type="gramEnd"/>
      <w:r w:rsidRPr="00BB004F">
        <w:rPr>
          <w:rFonts w:eastAsia="SimSun"/>
        </w:rPr>
        <w:t xml:space="preserve"> roaming capability;</w:t>
      </w:r>
    </w:p>
    <w:p w:rsidR="00280D6C" w:rsidRPr="00BB004F" w:rsidRDefault="00280D6C" w:rsidP="00280D6C">
      <w:pPr>
        <w:pStyle w:val="enumlev1"/>
        <w:rPr>
          <w:rFonts w:eastAsia="SimSun"/>
        </w:rPr>
      </w:pPr>
      <w:r w:rsidRPr="00BB004F">
        <w:rPr>
          <w:rFonts w:eastAsia="SimSun"/>
        </w:rPr>
        <w:t>–</w:t>
      </w:r>
      <w:r w:rsidRPr="00BB004F">
        <w:rPr>
          <w:rFonts w:eastAsia="SimSun"/>
        </w:rPr>
        <w:tab/>
        <w:t>enhanced peak data rates to support advanced services and applications (100 Mbit/s for high and 1 </w:t>
      </w:r>
      <w:proofErr w:type="spellStart"/>
      <w:r w:rsidRPr="00BB004F">
        <w:rPr>
          <w:rFonts w:eastAsia="SimSun"/>
        </w:rPr>
        <w:t>Gbit</w:t>
      </w:r>
      <w:proofErr w:type="spellEnd"/>
      <w:r w:rsidRPr="00BB004F">
        <w:rPr>
          <w:rFonts w:eastAsia="SimSun"/>
        </w:rPr>
        <w:t>/s for low mobility)</w:t>
      </w:r>
      <w:r w:rsidRPr="00BB004F">
        <w:rPr>
          <w:rStyle w:val="FootnoteReference"/>
          <w:rFonts w:eastAsia="SimSun"/>
        </w:rPr>
        <w:footnoteReference w:id="42"/>
      </w:r>
      <w:r w:rsidRPr="00BB004F">
        <w:rPr>
          <w:rFonts w:eastAsia="SimSun"/>
        </w:rPr>
        <w:t>;</w:t>
      </w:r>
    </w:p>
    <w:p w:rsidR="00280D6C" w:rsidRPr="00C7702E" w:rsidRDefault="00280D6C" w:rsidP="00280D6C">
      <w:pPr>
        <w:rPr>
          <w:rFonts w:eastAsiaTheme="minorEastAsia"/>
        </w:rPr>
      </w:pPr>
      <w:r w:rsidRPr="00BB004F">
        <w:rPr>
          <w:rFonts w:eastAsiaTheme="minorEastAsia" w:hint="eastAsia"/>
        </w:rPr>
        <w:t>T</w:t>
      </w:r>
      <w:r w:rsidRPr="00BB004F">
        <w:t>hese features enable IMT-Advanced to address evolving user needs</w:t>
      </w:r>
      <w:r w:rsidRPr="00BB004F">
        <w:rPr>
          <w:rFonts w:eastAsiaTheme="minorEastAsia" w:hint="eastAsia"/>
        </w:rPr>
        <w:t>.</w:t>
      </w:r>
      <w:r>
        <w:rPr>
          <w:rFonts w:eastAsiaTheme="minorEastAsia" w:hint="eastAsia"/>
        </w:rPr>
        <w:t xml:space="preserve"> </w:t>
      </w:r>
    </w:p>
    <w:p w:rsidR="00280D6C" w:rsidRPr="00C7702E" w:rsidRDefault="00280D6C" w:rsidP="00280D6C">
      <w:pPr>
        <w:rPr>
          <w:rFonts w:eastAsiaTheme="minorEastAsia"/>
        </w:rPr>
      </w:pPr>
      <w:r>
        <w:rPr>
          <w:szCs w:val="24"/>
          <w:lang w:val="en-US" w:eastAsia="zh-CN"/>
        </w:rPr>
        <w:t>Recommendation ITU-R M.2012 identifies the terrestrial radio interface technologies of IMT</w:t>
      </w:r>
      <w:r>
        <w:rPr>
          <w:szCs w:val="24"/>
          <w:lang w:val="en-US" w:eastAsia="zh-CN"/>
        </w:rPr>
        <w:noBreakHyphen/>
        <w:t>Advanced and provides the detailed radio interface specifications. These radio interface specifications detail the features and parameters of IMT-Advanced, including the above mentioned features, such as the capability to ensure worldwide compatibility, international roaming, and access to high-speed data services</w:t>
      </w:r>
    </w:p>
    <w:p w:rsidR="00280D6C" w:rsidRPr="00B864FF" w:rsidRDefault="00280D6C" w:rsidP="00280D6C">
      <w:pPr>
        <w:pStyle w:val="Heading3"/>
      </w:pPr>
      <w:bookmarkStart w:id="34" w:name="_Toc391240721"/>
      <w:r w:rsidRPr="00B864FF">
        <w:t>2.5</w:t>
      </w:r>
      <w:r w:rsidRPr="00B864FF">
        <w:tab/>
        <w:t>Servicing urban, rural and remote areas</w:t>
      </w:r>
      <w:bookmarkEnd w:id="34"/>
    </w:p>
    <w:p w:rsidR="00280D6C" w:rsidRDefault="00280D6C" w:rsidP="00280D6C">
      <w:r w:rsidRPr="00632595">
        <w:t xml:space="preserve">A number of </w:t>
      </w:r>
      <w:r>
        <w:t xml:space="preserve">Mobile Broadband (MBB) </w:t>
      </w:r>
      <w:r w:rsidRPr="00632595">
        <w:t xml:space="preserve">systems and applications, based on different standards, are available and the suitability of each depends on usage (fixed vs. nomadic/mobile), and performance and geographic requirements, among others.  In countries where wired infrastructure is not well established, </w:t>
      </w:r>
      <w:r>
        <w:t>MBB</w:t>
      </w:r>
      <w:r w:rsidRPr="00632595">
        <w:t xml:space="preserve"> systems can be more easily deployed to deliver services to population bases in dense urban environments as well as those in more remote areas. Some users may only require broadband Internet access for short-ranges whereas other users may require broadband access over </w:t>
      </w:r>
      <w:r w:rsidRPr="00632595">
        <w:lastRenderedPageBreak/>
        <w:t xml:space="preserve">longer distances. Moreover, these same users may require that their </w:t>
      </w:r>
      <w:r>
        <w:t>MBB</w:t>
      </w:r>
      <w:r w:rsidRPr="00632595">
        <w:t xml:space="preserve"> applications be nomadic, mobile, fixed or a combination of all three.  In sum, there are a number of multi-access solutions and the choice of which to implement will depend on the interplay of requirements, the use of various technologies to meet these requirements, the availability of spectrum (licensed vs. unlicensed), and the scale of network required for the delivery of </w:t>
      </w:r>
      <w:r>
        <w:t>MBB</w:t>
      </w:r>
      <w:r w:rsidRPr="00632595">
        <w:t xml:space="preserve"> applications and services (local vs. metropolitan area networks).”</w:t>
      </w:r>
      <w:r>
        <w:rPr>
          <w:rStyle w:val="FootnoteReference"/>
          <w:szCs w:val="19"/>
        </w:rPr>
        <w:footnoteReference w:id="43"/>
      </w:r>
      <w:r>
        <w:t xml:space="preserve">     </w:t>
      </w:r>
    </w:p>
    <w:p w:rsidR="00280D6C" w:rsidRPr="00B864FF" w:rsidRDefault="00280D6C" w:rsidP="00280D6C">
      <w:pPr>
        <w:pStyle w:val="Heading2"/>
        <w:rPr>
          <w:bCs/>
        </w:rPr>
      </w:pPr>
      <w:bookmarkStart w:id="35" w:name="_Toc391240722"/>
      <w:r w:rsidRPr="00B864FF">
        <w:rPr>
          <w:bCs/>
        </w:rPr>
        <w:t>2.6</w:t>
      </w:r>
      <w:r w:rsidRPr="00B864FF">
        <w:rPr>
          <w:bCs/>
        </w:rPr>
        <w:tab/>
      </w:r>
      <w:r>
        <w:rPr>
          <w:bCs/>
        </w:rPr>
        <w:t xml:space="preserve">Considerations for </w:t>
      </w:r>
      <w:r w:rsidRPr="00B864FF">
        <w:rPr>
          <w:bCs/>
        </w:rPr>
        <w:t>developing countries</w:t>
      </w:r>
      <w:bookmarkEnd w:id="35"/>
    </w:p>
    <w:p w:rsidR="00280D6C" w:rsidRDefault="00280D6C" w:rsidP="00280D6C">
      <w:pPr>
        <w:rPr>
          <w:b/>
          <w:sz w:val="20"/>
          <w:szCs w:val="22"/>
        </w:rPr>
      </w:pPr>
      <w:r>
        <w:t>The 2013 Annual Broadband Commission Report (Table 3, Source: Inter-American Development Bank) contains a list of special requirements/barriers faced by developing countries and offers examples of strategies to overcome such barriers.</w:t>
      </w:r>
    </w:p>
    <w:p w:rsidR="00280D6C" w:rsidRDefault="00280D6C" w:rsidP="00280D6C">
      <w:pPr>
        <w:jc w:val="center"/>
        <w:rPr>
          <w:b/>
          <w:sz w:val="20"/>
          <w:szCs w:val="22"/>
        </w:rPr>
      </w:pPr>
      <w:r w:rsidRPr="00D13A66">
        <w:rPr>
          <w:b/>
          <w:sz w:val="20"/>
          <w:szCs w:val="22"/>
        </w:rPr>
        <w:t>Barriers to Access and Public Policies to overcome Barriers</w:t>
      </w:r>
    </w:p>
    <w:p w:rsidR="00280D6C" w:rsidRPr="00D13A66" w:rsidRDefault="00280D6C" w:rsidP="00280D6C">
      <w:pPr>
        <w:jc w:val="center"/>
        <w:rPr>
          <w:b/>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2304"/>
        <w:gridCol w:w="4509"/>
        <w:gridCol w:w="7"/>
      </w:tblGrid>
      <w:tr w:rsidR="00280D6C" w:rsidRPr="000D62DB" w:rsidTr="00280D6C">
        <w:trPr>
          <w:trHeight w:hRule="exact" w:val="526"/>
          <w:jc w:val="center"/>
        </w:trPr>
        <w:tc>
          <w:tcPr>
            <w:tcW w:w="2304" w:type="dxa"/>
            <w:tcBorders>
              <w:top w:val="nil"/>
              <w:left w:val="single" w:sz="16" w:space="0" w:color="FFFFFF"/>
              <w:bottom w:val="single" w:sz="16" w:space="0" w:color="FFFFFF"/>
              <w:right w:val="single" w:sz="16" w:space="0" w:color="FFFFFF"/>
            </w:tcBorders>
            <w:shd w:val="clear" w:color="auto" w:fill="F1F2F2"/>
          </w:tcPr>
          <w:p w:rsidR="00280D6C" w:rsidRPr="004C3B49" w:rsidRDefault="00280D6C" w:rsidP="00280D6C">
            <w:pPr>
              <w:tabs>
                <w:tab w:val="clear" w:pos="1134"/>
                <w:tab w:val="clear" w:pos="1871"/>
                <w:tab w:val="clear" w:pos="2268"/>
              </w:tabs>
              <w:overflowPunct/>
              <w:spacing w:before="4" w:line="180" w:lineRule="exact"/>
              <w:textAlignment w:val="auto"/>
              <w:rPr>
                <w:rFonts w:eastAsiaTheme="minorHAnsi"/>
                <w:b/>
                <w:sz w:val="18"/>
                <w:szCs w:val="18"/>
                <w:lang w:val="en-US"/>
              </w:rPr>
            </w:pPr>
          </w:p>
          <w:p w:rsidR="00280D6C" w:rsidRPr="004C3B49" w:rsidRDefault="00280D6C" w:rsidP="00280D6C">
            <w:pPr>
              <w:tabs>
                <w:tab w:val="clear" w:pos="1134"/>
                <w:tab w:val="clear" w:pos="1871"/>
                <w:tab w:val="clear" w:pos="2268"/>
              </w:tabs>
              <w:overflowPunct/>
              <w:spacing w:before="21" w:line="263" w:lineRule="auto"/>
              <w:ind w:left="434" w:right="149"/>
              <w:textAlignment w:val="auto"/>
              <w:rPr>
                <w:rFonts w:eastAsiaTheme="minorHAnsi"/>
                <w:b/>
                <w:sz w:val="18"/>
                <w:szCs w:val="18"/>
                <w:lang w:val="en-US"/>
              </w:rPr>
            </w:pPr>
            <w:r w:rsidRPr="004C3B49">
              <w:rPr>
                <w:rFonts w:eastAsiaTheme="minorHAnsi"/>
                <w:b/>
                <w:sz w:val="18"/>
                <w:szCs w:val="18"/>
                <w:lang w:val="en-US"/>
              </w:rPr>
              <w:t>Barrier/obstacle</w:t>
            </w:r>
          </w:p>
          <w:p w:rsidR="00280D6C" w:rsidRPr="004C3B49" w:rsidRDefault="00280D6C" w:rsidP="00280D6C">
            <w:pPr>
              <w:tabs>
                <w:tab w:val="clear" w:pos="1134"/>
                <w:tab w:val="clear" w:pos="1871"/>
                <w:tab w:val="clear" w:pos="2268"/>
              </w:tabs>
              <w:overflowPunct/>
              <w:spacing w:before="21" w:line="263" w:lineRule="auto"/>
              <w:ind w:left="434" w:right="149"/>
              <w:textAlignment w:val="auto"/>
              <w:rPr>
                <w:rFonts w:eastAsiaTheme="minorHAnsi"/>
                <w:b/>
                <w:szCs w:val="24"/>
                <w:lang w:val="en-US"/>
              </w:rPr>
            </w:pPr>
          </w:p>
        </w:tc>
        <w:tc>
          <w:tcPr>
            <w:tcW w:w="4516" w:type="dxa"/>
            <w:gridSpan w:val="2"/>
            <w:tcBorders>
              <w:top w:val="nil"/>
              <w:left w:val="single" w:sz="16" w:space="0" w:color="FFFFFF"/>
              <w:bottom w:val="single" w:sz="16" w:space="0" w:color="FFFFFF"/>
              <w:right w:val="single" w:sz="16" w:space="0" w:color="FFFFFF"/>
            </w:tcBorders>
            <w:shd w:val="clear" w:color="auto" w:fill="F1F2F2"/>
          </w:tcPr>
          <w:p w:rsidR="00280D6C" w:rsidRPr="004C3B49" w:rsidRDefault="00280D6C" w:rsidP="00280D6C">
            <w:pPr>
              <w:tabs>
                <w:tab w:val="clear" w:pos="1134"/>
                <w:tab w:val="clear" w:pos="1871"/>
                <w:tab w:val="clear" w:pos="2268"/>
              </w:tabs>
              <w:overflowPunct/>
              <w:spacing w:before="4" w:line="180" w:lineRule="exact"/>
              <w:textAlignment w:val="auto"/>
              <w:rPr>
                <w:rFonts w:eastAsiaTheme="minorHAnsi"/>
                <w:b/>
                <w:sz w:val="18"/>
                <w:szCs w:val="18"/>
                <w:lang w:val="en-US"/>
              </w:rPr>
            </w:pPr>
          </w:p>
          <w:p w:rsidR="00280D6C" w:rsidRPr="004C3B49" w:rsidRDefault="00280D6C" w:rsidP="00280D6C">
            <w:pPr>
              <w:tabs>
                <w:tab w:val="clear" w:pos="1134"/>
                <w:tab w:val="clear" w:pos="1871"/>
                <w:tab w:val="clear" w:pos="2268"/>
              </w:tabs>
              <w:overflowPunct/>
              <w:spacing w:before="57"/>
              <w:ind w:left="207" w:right="-20"/>
              <w:textAlignment w:val="auto"/>
              <w:rPr>
                <w:rFonts w:eastAsiaTheme="minorHAnsi"/>
                <w:b/>
                <w:sz w:val="18"/>
                <w:szCs w:val="18"/>
                <w:lang w:val="en-US"/>
              </w:rPr>
            </w:pPr>
            <w:r w:rsidRPr="004C3B49">
              <w:rPr>
                <w:rFonts w:eastAsiaTheme="minorHAnsi"/>
                <w:b/>
                <w:sz w:val="18"/>
                <w:szCs w:val="18"/>
                <w:lang w:val="en-US"/>
              </w:rPr>
              <w:t>Examples of strategies to overcome the barriers</w:t>
            </w:r>
          </w:p>
          <w:p w:rsidR="00280D6C" w:rsidRPr="004C3B49" w:rsidRDefault="00280D6C" w:rsidP="00280D6C">
            <w:pPr>
              <w:tabs>
                <w:tab w:val="clear" w:pos="1134"/>
                <w:tab w:val="clear" w:pos="1871"/>
                <w:tab w:val="clear" w:pos="2268"/>
              </w:tabs>
              <w:overflowPunct/>
              <w:spacing w:before="57"/>
              <w:ind w:left="207" w:right="-20"/>
              <w:textAlignment w:val="auto"/>
              <w:rPr>
                <w:rFonts w:eastAsiaTheme="minorHAnsi"/>
                <w:b/>
                <w:sz w:val="18"/>
                <w:szCs w:val="18"/>
                <w:lang w:val="en-US"/>
              </w:rPr>
            </w:pPr>
          </w:p>
          <w:p w:rsidR="00280D6C" w:rsidRPr="004C3B49" w:rsidRDefault="00280D6C" w:rsidP="00280D6C">
            <w:pPr>
              <w:tabs>
                <w:tab w:val="clear" w:pos="1134"/>
                <w:tab w:val="clear" w:pos="1871"/>
                <w:tab w:val="clear" w:pos="2268"/>
              </w:tabs>
              <w:overflowPunct/>
              <w:spacing w:before="57"/>
              <w:ind w:left="207" w:right="-20"/>
              <w:textAlignment w:val="auto"/>
              <w:rPr>
                <w:rFonts w:eastAsiaTheme="minorHAnsi"/>
                <w:b/>
                <w:szCs w:val="24"/>
                <w:lang w:val="en-US"/>
              </w:rPr>
            </w:pPr>
          </w:p>
        </w:tc>
      </w:tr>
      <w:tr w:rsidR="00280D6C" w:rsidRPr="000D62DB" w:rsidTr="00280D6C">
        <w:trPr>
          <w:trHeight w:hRule="exact" w:val="2159"/>
          <w:jc w:val="center"/>
        </w:trPr>
        <w:tc>
          <w:tcPr>
            <w:tcW w:w="2304" w:type="dxa"/>
            <w:tcBorders>
              <w:top w:val="nil"/>
              <w:left w:val="single" w:sz="16" w:space="0" w:color="FFFFFF"/>
              <w:bottom w:val="single" w:sz="16" w:space="0" w:color="FFFFFF"/>
              <w:right w:val="single" w:sz="16" w:space="0" w:color="FFFFFF"/>
            </w:tcBorders>
            <w:shd w:val="clear" w:color="auto" w:fill="FFFF00"/>
          </w:tcPr>
          <w:p w:rsidR="00280D6C" w:rsidRPr="00FA4F41" w:rsidRDefault="00280D6C" w:rsidP="00280D6C">
            <w:pPr>
              <w:tabs>
                <w:tab w:val="clear" w:pos="1134"/>
                <w:tab w:val="clear" w:pos="1871"/>
                <w:tab w:val="clear" w:pos="2268"/>
              </w:tabs>
              <w:overflowPunct/>
              <w:spacing w:before="0"/>
              <w:ind w:left="150" w:right="-20"/>
              <w:textAlignment w:val="auto"/>
              <w:rPr>
                <w:rFonts w:eastAsiaTheme="minorHAnsi"/>
                <w:sz w:val="19"/>
                <w:szCs w:val="19"/>
                <w:lang w:val="en-US"/>
              </w:rPr>
            </w:pPr>
            <w:r w:rsidRPr="00FA4F41">
              <w:rPr>
                <w:rFonts w:eastAsiaTheme="minorHAnsi"/>
                <w:spacing w:val="-9"/>
                <w:sz w:val="19"/>
                <w:szCs w:val="19"/>
                <w:lang w:val="en-US"/>
              </w:rPr>
              <w:t>1</w:t>
            </w:r>
            <w:r w:rsidRPr="00FA4F41">
              <w:rPr>
                <w:rFonts w:eastAsiaTheme="minorHAnsi"/>
                <w:sz w:val="19"/>
                <w:szCs w:val="19"/>
                <w:lang w:val="en-US"/>
              </w:rPr>
              <w:t xml:space="preserve">. </w:t>
            </w:r>
            <w:r w:rsidRPr="00FA4F41">
              <w:rPr>
                <w:rFonts w:eastAsiaTheme="minorHAnsi"/>
                <w:spacing w:val="28"/>
                <w:sz w:val="19"/>
                <w:szCs w:val="19"/>
                <w:lang w:val="en-US"/>
              </w:rPr>
              <w:t xml:space="preserve"> </w:t>
            </w:r>
            <w:r w:rsidRPr="00FA4F41">
              <w:rPr>
                <w:rFonts w:eastAsiaTheme="minorHAnsi"/>
                <w:spacing w:val="4"/>
                <w:sz w:val="19"/>
                <w:szCs w:val="19"/>
                <w:lang w:val="en-US"/>
              </w:rPr>
              <w:t>Lo</w:t>
            </w:r>
            <w:r w:rsidRPr="00FA4F41">
              <w:rPr>
                <w:rFonts w:eastAsiaTheme="minorHAnsi"/>
                <w:sz w:val="19"/>
                <w:szCs w:val="19"/>
                <w:lang w:val="en-US"/>
              </w:rPr>
              <w:t>w</w:t>
            </w:r>
            <w:r w:rsidRPr="00FA4F41">
              <w:rPr>
                <w:rFonts w:eastAsiaTheme="minorHAnsi"/>
                <w:spacing w:val="8"/>
                <w:sz w:val="19"/>
                <w:szCs w:val="19"/>
                <w:lang w:val="en-US"/>
              </w:rPr>
              <w:t xml:space="preserve"> </w:t>
            </w:r>
            <w:r w:rsidRPr="00FA4F41">
              <w:rPr>
                <w:rFonts w:eastAsiaTheme="minorHAnsi"/>
                <w:spacing w:val="6"/>
                <w:w w:val="92"/>
                <w:sz w:val="19"/>
                <w:szCs w:val="19"/>
                <w:lang w:val="en-US"/>
              </w:rPr>
              <w:t>l</w:t>
            </w:r>
            <w:r w:rsidRPr="00FA4F41">
              <w:rPr>
                <w:rFonts w:eastAsiaTheme="minorHAnsi"/>
                <w:spacing w:val="5"/>
                <w:w w:val="92"/>
                <w:sz w:val="19"/>
                <w:szCs w:val="19"/>
                <w:lang w:val="en-US"/>
              </w:rPr>
              <w:t>e</w:t>
            </w:r>
            <w:r w:rsidRPr="00FA4F41">
              <w:rPr>
                <w:rFonts w:eastAsiaTheme="minorHAnsi"/>
                <w:spacing w:val="4"/>
                <w:w w:val="92"/>
                <w:sz w:val="19"/>
                <w:szCs w:val="19"/>
                <w:lang w:val="en-US"/>
              </w:rPr>
              <w:t>v</w:t>
            </w:r>
            <w:r w:rsidRPr="00FA4F41">
              <w:rPr>
                <w:rFonts w:eastAsiaTheme="minorHAnsi"/>
                <w:spacing w:val="6"/>
                <w:w w:val="92"/>
                <w:sz w:val="19"/>
                <w:szCs w:val="19"/>
                <w:lang w:val="en-US"/>
              </w:rPr>
              <w:t>el</w:t>
            </w:r>
            <w:r w:rsidRPr="00FA4F41">
              <w:rPr>
                <w:rFonts w:eastAsiaTheme="minorHAnsi"/>
                <w:w w:val="92"/>
                <w:sz w:val="19"/>
                <w:szCs w:val="19"/>
                <w:lang w:val="en-US"/>
              </w:rPr>
              <w:t>s</w:t>
            </w:r>
            <w:r w:rsidRPr="00FA4F41">
              <w:rPr>
                <w:rFonts w:eastAsiaTheme="minorHAnsi"/>
                <w:spacing w:val="15"/>
                <w:w w:val="92"/>
                <w:sz w:val="19"/>
                <w:szCs w:val="19"/>
                <w:lang w:val="en-US"/>
              </w:rPr>
              <w:t xml:space="preserve"> </w:t>
            </w:r>
            <w:r w:rsidRPr="00FA4F41">
              <w:rPr>
                <w:rFonts w:eastAsiaTheme="minorHAnsi"/>
                <w:spacing w:val="4"/>
                <w:sz w:val="19"/>
                <w:szCs w:val="19"/>
                <w:lang w:val="en-US"/>
              </w:rPr>
              <w:t>of</w:t>
            </w:r>
          </w:p>
          <w:p w:rsidR="00280D6C" w:rsidRPr="00FA4F41" w:rsidRDefault="00280D6C" w:rsidP="00280D6C">
            <w:pPr>
              <w:tabs>
                <w:tab w:val="clear" w:pos="1134"/>
                <w:tab w:val="clear" w:pos="1871"/>
                <w:tab w:val="clear" w:pos="2268"/>
              </w:tabs>
              <w:overflowPunct/>
              <w:spacing w:before="4" w:line="180" w:lineRule="exact"/>
              <w:textAlignment w:val="auto"/>
              <w:rPr>
                <w:rFonts w:eastAsiaTheme="minorHAnsi"/>
                <w:spacing w:val="13"/>
                <w:w w:val="93"/>
                <w:sz w:val="19"/>
                <w:szCs w:val="19"/>
                <w:lang w:val="en-US"/>
              </w:rPr>
            </w:pPr>
            <w:r w:rsidRPr="00FA4F41">
              <w:rPr>
                <w:rFonts w:eastAsiaTheme="minorHAnsi"/>
                <w:spacing w:val="6"/>
                <w:sz w:val="19"/>
                <w:szCs w:val="19"/>
                <w:lang w:val="en-US"/>
              </w:rPr>
              <w:t xml:space="preserve">        pu</w:t>
            </w:r>
            <w:r w:rsidRPr="00FA4F41">
              <w:rPr>
                <w:rFonts w:eastAsiaTheme="minorHAnsi"/>
                <w:spacing w:val="4"/>
                <w:sz w:val="19"/>
                <w:szCs w:val="19"/>
                <w:lang w:val="en-US"/>
              </w:rPr>
              <w:t>r</w:t>
            </w:r>
            <w:r w:rsidRPr="00FA4F41">
              <w:rPr>
                <w:rFonts w:eastAsiaTheme="minorHAnsi"/>
                <w:spacing w:val="7"/>
                <w:sz w:val="19"/>
                <w:szCs w:val="19"/>
                <w:lang w:val="en-US"/>
              </w:rPr>
              <w:t>c</w:t>
            </w:r>
            <w:r w:rsidRPr="00FA4F41">
              <w:rPr>
                <w:rFonts w:eastAsiaTheme="minorHAnsi"/>
                <w:spacing w:val="6"/>
                <w:sz w:val="19"/>
                <w:szCs w:val="19"/>
                <w:lang w:val="en-US"/>
              </w:rPr>
              <w:t>h</w:t>
            </w:r>
            <w:r w:rsidRPr="00FA4F41">
              <w:rPr>
                <w:rFonts w:eastAsiaTheme="minorHAnsi"/>
                <w:spacing w:val="7"/>
                <w:sz w:val="19"/>
                <w:szCs w:val="19"/>
                <w:lang w:val="en-US"/>
              </w:rPr>
              <w:t>a</w:t>
            </w:r>
            <w:r w:rsidRPr="00FA4F41">
              <w:rPr>
                <w:rFonts w:eastAsiaTheme="minorHAnsi"/>
                <w:spacing w:val="6"/>
                <w:sz w:val="19"/>
                <w:szCs w:val="19"/>
                <w:lang w:val="en-US"/>
              </w:rPr>
              <w:t>sin</w:t>
            </w:r>
            <w:r w:rsidRPr="00FA4F41">
              <w:rPr>
                <w:rFonts w:eastAsiaTheme="minorHAnsi"/>
                <w:sz w:val="19"/>
                <w:szCs w:val="19"/>
                <w:lang w:val="en-US"/>
              </w:rPr>
              <w:t>g</w:t>
            </w:r>
            <w:r w:rsidRPr="00FA4F41">
              <w:rPr>
                <w:rFonts w:eastAsiaTheme="minorHAnsi"/>
                <w:spacing w:val="-21"/>
                <w:sz w:val="19"/>
                <w:szCs w:val="19"/>
                <w:lang w:val="en-US"/>
              </w:rPr>
              <w:t xml:space="preserve"> </w:t>
            </w:r>
            <w:r w:rsidRPr="00FA4F41">
              <w:rPr>
                <w:rFonts w:eastAsiaTheme="minorHAnsi"/>
                <w:spacing w:val="6"/>
                <w:sz w:val="19"/>
                <w:szCs w:val="19"/>
                <w:lang w:val="en-US"/>
              </w:rPr>
              <w:t>p</w:t>
            </w:r>
            <w:r w:rsidRPr="00FA4F41">
              <w:rPr>
                <w:rFonts w:eastAsiaTheme="minorHAnsi"/>
                <w:spacing w:val="4"/>
                <w:sz w:val="19"/>
                <w:szCs w:val="19"/>
                <w:lang w:val="en-US"/>
              </w:rPr>
              <w:t>ow</w:t>
            </w:r>
            <w:r w:rsidRPr="00FA4F41">
              <w:rPr>
                <w:rFonts w:eastAsiaTheme="minorHAnsi"/>
                <w:spacing w:val="7"/>
                <w:sz w:val="19"/>
                <w:szCs w:val="19"/>
                <w:lang w:val="en-US"/>
              </w:rPr>
              <w:t>e</w:t>
            </w:r>
            <w:r w:rsidRPr="00FA4F41">
              <w:rPr>
                <w:rFonts w:eastAsiaTheme="minorHAnsi"/>
                <w:sz w:val="19"/>
                <w:szCs w:val="19"/>
                <w:lang w:val="en-US"/>
              </w:rPr>
              <w:t>r</w:t>
            </w:r>
            <w:r w:rsidRPr="00FA4F41">
              <w:rPr>
                <w:rFonts w:eastAsiaTheme="minorHAnsi"/>
                <w:spacing w:val="-8"/>
                <w:sz w:val="19"/>
                <w:szCs w:val="19"/>
                <w:lang w:val="en-US"/>
              </w:rPr>
              <w:t xml:space="preserve"> </w:t>
            </w:r>
            <w:r w:rsidRPr="00FA4F41">
              <w:rPr>
                <w:rFonts w:eastAsiaTheme="minorHAnsi"/>
                <w:spacing w:val="6"/>
                <w:w w:val="93"/>
                <w:sz w:val="19"/>
                <w:szCs w:val="19"/>
                <w:lang w:val="en-US"/>
              </w:rPr>
              <w:t>i</w:t>
            </w:r>
            <w:r w:rsidRPr="00FA4F41">
              <w:rPr>
                <w:rFonts w:eastAsiaTheme="minorHAnsi"/>
                <w:w w:val="93"/>
                <w:sz w:val="19"/>
                <w:szCs w:val="19"/>
                <w:lang w:val="en-US"/>
              </w:rPr>
              <w:t>n</w:t>
            </w:r>
            <w:r w:rsidRPr="00FA4F41">
              <w:rPr>
                <w:rFonts w:eastAsiaTheme="minorHAnsi"/>
                <w:spacing w:val="13"/>
                <w:w w:val="93"/>
                <w:sz w:val="19"/>
                <w:szCs w:val="19"/>
                <w:lang w:val="en-US"/>
              </w:rPr>
              <w:t xml:space="preserve">      </w:t>
            </w:r>
          </w:p>
          <w:p w:rsidR="00280D6C" w:rsidRPr="00FA4F41" w:rsidRDefault="00280D6C" w:rsidP="00280D6C">
            <w:pPr>
              <w:tabs>
                <w:tab w:val="clear" w:pos="1134"/>
                <w:tab w:val="clear" w:pos="1871"/>
                <w:tab w:val="clear" w:pos="2268"/>
              </w:tabs>
              <w:overflowPunct/>
              <w:spacing w:before="4" w:line="180" w:lineRule="exact"/>
              <w:textAlignment w:val="auto"/>
              <w:rPr>
                <w:rFonts w:eastAsiaTheme="minorHAnsi"/>
                <w:spacing w:val="-7"/>
                <w:sz w:val="19"/>
                <w:szCs w:val="19"/>
                <w:lang w:val="en-US"/>
              </w:rPr>
            </w:pPr>
            <w:r w:rsidRPr="00FA4F41">
              <w:rPr>
                <w:rFonts w:eastAsiaTheme="minorHAnsi"/>
                <w:spacing w:val="13"/>
                <w:w w:val="93"/>
                <w:sz w:val="19"/>
                <w:szCs w:val="19"/>
                <w:lang w:val="en-US"/>
              </w:rPr>
              <w:t xml:space="preserve">       </w:t>
            </w:r>
            <w:r w:rsidRPr="00FA4F41">
              <w:rPr>
                <w:rFonts w:eastAsiaTheme="minorHAnsi"/>
                <w:spacing w:val="6"/>
                <w:w w:val="93"/>
                <w:sz w:val="19"/>
                <w:szCs w:val="19"/>
                <w:lang w:val="en-US"/>
              </w:rPr>
              <w:t>ce</w:t>
            </w:r>
            <w:r w:rsidRPr="00FA4F41">
              <w:rPr>
                <w:rFonts w:eastAsiaTheme="minorHAnsi"/>
                <w:spacing w:val="11"/>
                <w:w w:val="93"/>
                <w:sz w:val="19"/>
                <w:szCs w:val="19"/>
                <w:lang w:val="en-US"/>
              </w:rPr>
              <w:t>r</w:t>
            </w:r>
            <w:r w:rsidRPr="00FA4F41">
              <w:rPr>
                <w:rFonts w:eastAsiaTheme="minorHAnsi"/>
                <w:spacing w:val="6"/>
                <w:w w:val="93"/>
                <w:sz w:val="19"/>
                <w:szCs w:val="19"/>
                <w:lang w:val="en-US"/>
              </w:rPr>
              <w:t>tai</w:t>
            </w:r>
            <w:r w:rsidRPr="00FA4F41">
              <w:rPr>
                <w:rFonts w:eastAsiaTheme="minorHAnsi"/>
                <w:w w:val="93"/>
                <w:sz w:val="19"/>
                <w:szCs w:val="19"/>
                <w:lang w:val="en-US"/>
              </w:rPr>
              <w:t>n</w:t>
            </w:r>
            <w:r w:rsidRPr="00FA4F41">
              <w:rPr>
                <w:rFonts w:eastAsiaTheme="minorHAnsi"/>
                <w:spacing w:val="33"/>
                <w:w w:val="93"/>
                <w:sz w:val="19"/>
                <w:szCs w:val="19"/>
                <w:lang w:val="en-US"/>
              </w:rPr>
              <w:t xml:space="preserve"> </w:t>
            </w:r>
            <w:r w:rsidRPr="00FA4F41">
              <w:rPr>
                <w:rFonts w:eastAsiaTheme="minorHAnsi"/>
                <w:spacing w:val="6"/>
                <w:w w:val="93"/>
                <w:sz w:val="19"/>
                <w:szCs w:val="19"/>
                <w:lang w:val="en-US"/>
              </w:rPr>
              <w:t>rura</w:t>
            </w:r>
            <w:r w:rsidRPr="00FA4F41">
              <w:rPr>
                <w:rFonts w:eastAsiaTheme="minorHAnsi"/>
                <w:w w:val="93"/>
                <w:sz w:val="19"/>
                <w:szCs w:val="19"/>
                <w:lang w:val="en-US"/>
              </w:rPr>
              <w:t>l</w:t>
            </w:r>
            <w:r w:rsidRPr="00FA4F41">
              <w:rPr>
                <w:rFonts w:eastAsiaTheme="minorHAnsi"/>
                <w:spacing w:val="16"/>
                <w:w w:val="93"/>
                <w:sz w:val="19"/>
                <w:szCs w:val="19"/>
                <w:lang w:val="en-US"/>
              </w:rPr>
              <w:t xml:space="preserve"> </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d</w:t>
            </w:r>
            <w:r w:rsidRPr="00FA4F41">
              <w:rPr>
                <w:rFonts w:eastAsiaTheme="minorHAnsi"/>
                <w:spacing w:val="-7"/>
                <w:sz w:val="19"/>
                <w:szCs w:val="19"/>
                <w:lang w:val="en-US"/>
              </w:rPr>
              <w:t xml:space="preserve">           </w:t>
            </w:r>
          </w:p>
          <w:p w:rsidR="00280D6C" w:rsidRPr="00CF3B12" w:rsidRDefault="00280D6C" w:rsidP="00280D6C">
            <w:pPr>
              <w:tabs>
                <w:tab w:val="clear" w:pos="1134"/>
                <w:tab w:val="clear" w:pos="1871"/>
                <w:tab w:val="clear" w:pos="2268"/>
              </w:tabs>
              <w:overflowPunct/>
              <w:spacing w:before="4" w:line="180" w:lineRule="exact"/>
              <w:textAlignment w:val="auto"/>
              <w:rPr>
                <w:rFonts w:eastAsiaTheme="minorHAnsi"/>
                <w:sz w:val="18"/>
                <w:szCs w:val="18"/>
                <w:lang w:val="en-US"/>
              </w:rPr>
            </w:pPr>
            <w:r w:rsidRPr="00FA4F41">
              <w:rPr>
                <w:rFonts w:eastAsiaTheme="minorHAnsi"/>
                <w:spacing w:val="-7"/>
                <w:sz w:val="19"/>
                <w:szCs w:val="19"/>
                <w:lang w:val="en-US"/>
              </w:rPr>
              <w:t xml:space="preserve">          </w:t>
            </w:r>
            <w:r w:rsidRPr="00FA4F41">
              <w:rPr>
                <w:rFonts w:eastAsiaTheme="minorHAnsi"/>
                <w:spacing w:val="6"/>
                <w:sz w:val="19"/>
                <w:szCs w:val="19"/>
                <w:lang w:val="en-US"/>
              </w:rPr>
              <w:t>su</w:t>
            </w:r>
            <w:r w:rsidRPr="00FA4F41">
              <w:rPr>
                <w:rFonts w:eastAsiaTheme="minorHAnsi"/>
                <w:spacing w:val="7"/>
                <w:sz w:val="19"/>
                <w:szCs w:val="19"/>
                <w:lang w:val="en-US"/>
              </w:rPr>
              <w:t>b</w:t>
            </w:r>
            <w:r w:rsidRPr="00FA4F41">
              <w:rPr>
                <w:rFonts w:eastAsiaTheme="minorHAnsi"/>
                <w:spacing w:val="5"/>
                <w:sz w:val="19"/>
                <w:szCs w:val="19"/>
                <w:lang w:val="en-US"/>
              </w:rPr>
              <w:t>-</w:t>
            </w:r>
            <w:r w:rsidRPr="00FA4F41">
              <w:rPr>
                <w:rFonts w:eastAsiaTheme="minorHAnsi"/>
                <w:spacing w:val="6"/>
                <w:sz w:val="19"/>
                <w:szCs w:val="19"/>
                <w:lang w:val="en-US"/>
              </w:rPr>
              <w:t>u</w:t>
            </w:r>
            <w:r w:rsidRPr="00FA4F41">
              <w:rPr>
                <w:rFonts w:eastAsiaTheme="minorHAnsi"/>
                <w:spacing w:val="7"/>
                <w:sz w:val="19"/>
                <w:szCs w:val="19"/>
                <w:lang w:val="en-US"/>
              </w:rPr>
              <w:t>r</w:t>
            </w:r>
            <w:r w:rsidRPr="00FA4F41">
              <w:rPr>
                <w:rFonts w:eastAsiaTheme="minorHAnsi"/>
                <w:spacing w:val="6"/>
                <w:sz w:val="19"/>
                <w:szCs w:val="19"/>
                <w:lang w:val="en-US"/>
              </w:rPr>
              <w:t>b</w:t>
            </w:r>
            <w:r w:rsidRPr="00FA4F41">
              <w:rPr>
                <w:rFonts w:eastAsiaTheme="minorHAnsi"/>
                <w:spacing w:val="7"/>
                <w:sz w:val="19"/>
                <w:szCs w:val="19"/>
                <w:lang w:val="en-US"/>
              </w:rPr>
              <w:t>a</w:t>
            </w:r>
            <w:r w:rsidRPr="00FA4F41">
              <w:rPr>
                <w:rFonts w:eastAsiaTheme="minorHAnsi"/>
                <w:sz w:val="19"/>
                <w:szCs w:val="19"/>
                <w:lang w:val="en-US"/>
              </w:rPr>
              <w:t>n</w:t>
            </w:r>
            <w:r w:rsidRPr="00FA4F41">
              <w:rPr>
                <w:rFonts w:eastAsiaTheme="minorHAnsi"/>
                <w:spacing w:val="-7"/>
                <w:sz w:val="19"/>
                <w:szCs w:val="19"/>
                <w:lang w:val="en-US"/>
              </w:rPr>
              <w:t xml:space="preserve"> </w:t>
            </w:r>
            <w:r w:rsidRPr="00FA4F41">
              <w:rPr>
                <w:rFonts w:eastAsiaTheme="minorHAnsi"/>
                <w:spacing w:val="7"/>
                <w:sz w:val="19"/>
                <w:szCs w:val="19"/>
                <w:lang w:val="en-US"/>
              </w:rPr>
              <w:t>a</w:t>
            </w:r>
            <w:r w:rsidRPr="00FA4F41">
              <w:rPr>
                <w:rFonts w:eastAsiaTheme="minorHAnsi"/>
                <w:spacing w:val="5"/>
                <w:sz w:val="19"/>
                <w:szCs w:val="19"/>
                <w:lang w:val="en-US"/>
              </w:rPr>
              <w:t>r</w:t>
            </w:r>
            <w:r w:rsidRPr="00FA4F41">
              <w:rPr>
                <w:rFonts w:eastAsiaTheme="minorHAnsi"/>
                <w:spacing w:val="7"/>
                <w:sz w:val="19"/>
                <w:szCs w:val="19"/>
                <w:lang w:val="en-US"/>
              </w:rPr>
              <w:t>e</w:t>
            </w:r>
            <w:r w:rsidRPr="00FA4F41">
              <w:rPr>
                <w:rFonts w:eastAsiaTheme="minorHAnsi"/>
                <w:spacing w:val="6"/>
                <w:sz w:val="19"/>
                <w:szCs w:val="19"/>
                <w:lang w:val="en-US"/>
              </w:rPr>
              <w:t>as</w:t>
            </w:r>
          </w:p>
        </w:tc>
        <w:tc>
          <w:tcPr>
            <w:tcW w:w="4516" w:type="dxa"/>
            <w:gridSpan w:val="2"/>
            <w:tcBorders>
              <w:top w:val="nil"/>
              <w:left w:val="single" w:sz="16" w:space="0" w:color="FFFFFF"/>
              <w:bottom w:val="single" w:sz="16" w:space="0" w:color="FFFFFF"/>
              <w:right w:val="single" w:sz="16" w:space="0" w:color="FFFFFF"/>
            </w:tcBorders>
            <w:shd w:val="clear" w:color="auto" w:fill="FFFF00"/>
          </w:tcPr>
          <w:p w:rsidR="00280D6C" w:rsidRPr="00FA4F41" w:rsidRDefault="00280D6C" w:rsidP="00280D6C">
            <w:pPr>
              <w:tabs>
                <w:tab w:val="clear" w:pos="1134"/>
                <w:tab w:val="clear" w:pos="1871"/>
                <w:tab w:val="clear" w:pos="2268"/>
              </w:tabs>
              <w:overflowPunct/>
              <w:spacing w:before="0"/>
              <w:ind w:left="207" w:right="-20"/>
              <w:textAlignment w:val="auto"/>
              <w:rPr>
                <w:rFonts w:eastAsiaTheme="minorHAnsi"/>
                <w:sz w:val="19"/>
                <w:szCs w:val="19"/>
                <w:lang w:val="en-US"/>
              </w:rPr>
            </w:pPr>
            <w:r w:rsidRPr="00FA4F41">
              <w:rPr>
                <w:rFonts w:eastAsiaTheme="minorHAnsi"/>
                <w:w w:val="142"/>
                <w:sz w:val="19"/>
                <w:szCs w:val="19"/>
                <w:lang w:val="en-US"/>
              </w:rPr>
              <w:t xml:space="preserve">• </w:t>
            </w:r>
            <w:r w:rsidRPr="00FA4F41">
              <w:rPr>
                <w:rFonts w:eastAsiaTheme="minorHAnsi"/>
                <w:spacing w:val="6"/>
                <w:w w:val="95"/>
                <w:sz w:val="19"/>
                <w:szCs w:val="19"/>
                <w:lang w:val="en-US"/>
              </w:rPr>
              <w:t>Subsidi</w:t>
            </w:r>
            <w:r w:rsidRPr="00FA4F41">
              <w:rPr>
                <w:rFonts w:eastAsiaTheme="minorHAnsi"/>
                <w:spacing w:val="8"/>
                <w:w w:val="95"/>
                <w:sz w:val="19"/>
                <w:szCs w:val="19"/>
                <w:lang w:val="en-US"/>
              </w:rPr>
              <w:t>e</w:t>
            </w:r>
            <w:r w:rsidRPr="00FA4F41">
              <w:rPr>
                <w:rFonts w:eastAsiaTheme="minorHAnsi"/>
                <w:w w:val="95"/>
                <w:sz w:val="19"/>
                <w:szCs w:val="19"/>
                <w:lang w:val="en-US"/>
              </w:rPr>
              <w:t>s</w:t>
            </w:r>
            <w:r w:rsidRPr="00FA4F41">
              <w:rPr>
                <w:rFonts w:eastAsiaTheme="minorHAnsi"/>
                <w:spacing w:val="19"/>
                <w:w w:val="95"/>
                <w:sz w:val="19"/>
                <w:szCs w:val="19"/>
                <w:lang w:val="en-US"/>
              </w:rPr>
              <w:t xml:space="preserve"> </w:t>
            </w:r>
            <w:r w:rsidRPr="00FA4F41">
              <w:rPr>
                <w:rFonts w:eastAsiaTheme="minorHAnsi"/>
                <w:spacing w:val="1"/>
                <w:sz w:val="19"/>
                <w:szCs w:val="19"/>
                <w:lang w:val="en-US"/>
              </w:rPr>
              <w:t>t</w:t>
            </w:r>
            <w:r w:rsidRPr="00FA4F41">
              <w:rPr>
                <w:rFonts w:eastAsiaTheme="minorHAnsi"/>
                <w:sz w:val="19"/>
                <w:szCs w:val="19"/>
                <w:lang w:val="en-US"/>
              </w:rPr>
              <w:t>o</w:t>
            </w:r>
            <w:r w:rsidRPr="00FA4F41">
              <w:rPr>
                <w:rFonts w:eastAsiaTheme="minorHAnsi"/>
                <w:spacing w:val="13"/>
                <w:sz w:val="19"/>
                <w:szCs w:val="19"/>
                <w:lang w:val="en-US"/>
              </w:rPr>
              <w:t xml:space="preserve"> </w:t>
            </w:r>
            <w:r w:rsidRPr="00FA4F41">
              <w:rPr>
                <w:rFonts w:eastAsiaTheme="minorHAnsi"/>
                <w:spacing w:val="4"/>
                <w:sz w:val="19"/>
                <w:szCs w:val="19"/>
                <w:lang w:val="en-US"/>
              </w:rPr>
              <w:t>t</w:t>
            </w:r>
            <w:r w:rsidRPr="00FA4F41">
              <w:rPr>
                <w:rFonts w:eastAsiaTheme="minorHAnsi"/>
                <w:spacing w:val="6"/>
                <w:sz w:val="19"/>
                <w:szCs w:val="19"/>
                <w:lang w:val="en-US"/>
              </w:rPr>
              <w:t>h</w:t>
            </w:r>
            <w:r w:rsidRPr="00FA4F41">
              <w:rPr>
                <w:rFonts w:eastAsiaTheme="minorHAnsi"/>
                <w:sz w:val="19"/>
                <w:szCs w:val="19"/>
                <w:lang w:val="en-US"/>
              </w:rPr>
              <w:t xml:space="preserve">e </w:t>
            </w:r>
            <w:r w:rsidRPr="00FA4F41">
              <w:rPr>
                <w:rFonts w:eastAsiaTheme="minorHAnsi"/>
                <w:spacing w:val="7"/>
                <w:sz w:val="19"/>
                <w:szCs w:val="19"/>
                <w:lang w:val="en-US"/>
              </w:rPr>
              <w:t>be</w:t>
            </w:r>
            <w:r w:rsidRPr="00FA4F41">
              <w:rPr>
                <w:rFonts w:eastAsiaTheme="minorHAnsi"/>
                <w:spacing w:val="6"/>
                <w:sz w:val="19"/>
                <w:szCs w:val="19"/>
                <w:lang w:val="en-US"/>
              </w:rPr>
              <w:t>n</w:t>
            </w:r>
            <w:r w:rsidRPr="00FA4F41">
              <w:rPr>
                <w:rFonts w:eastAsiaTheme="minorHAnsi"/>
                <w:spacing w:val="5"/>
                <w:sz w:val="19"/>
                <w:szCs w:val="19"/>
                <w:lang w:val="en-US"/>
              </w:rPr>
              <w:t>e</w:t>
            </w:r>
            <w:r w:rsidRPr="00FA4F41">
              <w:rPr>
                <w:rFonts w:eastAsiaTheme="minorHAnsi"/>
                <w:spacing w:val="8"/>
                <w:sz w:val="19"/>
                <w:szCs w:val="19"/>
                <w:lang w:val="en-US"/>
              </w:rPr>
              <w:t>f</w:t>
            </w:r>
            <w:r w:rsidRPr="00FA4F41">
              <w:rPr>
                <w:rFonts w:eastAsiaTheme="minorHAnsi"/>
                <w:spacing w:val="6"/>
                <w:sz w:val="19"/>
                <w:szCs w:val="19"/>
                <w:lang w:val="en-US"/>
              </w:rPr>
              <w:t>i</w:t>
            </w:r>
            <w:r w:rsidRPr="00FA4F41">
              <w:rPr>
                <w:rFonts w:eastAsiaTheme="minorHAnsi"/>
                <w:sz w:val="19"/>
                <w:szCs w:val="19"/>
                <w:lang w:val="en-US"/>
              </w:rPr>
              <w:t>t</w:t>
            </w:r>
            <w:r w:rsidRPr="00FA4F41">
              <w:rPr>
                <w:rFonts w:eastAsiaTheme="minorHAnsi"/>
                <w:spacing w:val="-14"/>
                <w:sz w:val="19"/>
                <w:szCs w:val="19"/>
                <w:lang w:val="en-US"/>
              </w:rPr>
              <w:t xml:space="preserve"> </w:t>
            </w:r>
            <w:r w:rsidRPr="00FA4F41">
              <w:rPr>
                <w:rFonts w:eastAsiaTheme="minorHAnsi"/>
                <w:spacing w:val="4"/>
                <w:sz w:val="19"/>
                <w:szCs w:val="19"/>
                <w:lang w:val="en-US"/>
              </w:rPr>
              <w:t>o</w:t>
            </w:r>
            <w:r w:rsidRPr="00FA4F41">
              <w:rPr>
                <w:rFonts w:eastAsiaTheme="minorHAnsi"/>
                <w:sz w:val="19"/>
                <w:szCs w:val="19"/>
                <w:lang w:val="en-US"/>
              </w:rPr>
              <w:t>f</w:t>
            </w:r>
            <w:r w:rsidRPr="00FA4F41">
              <w:rPr>
                <w:rFonts w:eastAsiaTheme="minorHAnsi"/>
                <w:spacing w:val="6"/>
                <w:sz w:val="19"/>
                <w:szCs w:val="19"/>
                <w:lang w:val="en-US"/>
              </w:rPr>
              <w:t xml:space="preserve"> </w:t>
            </w:r>
            <w:r w:rsidRPr="00FA4F41">
              <w:rPr>
                <w:rFonts w:eastAsiaTheme="minorHAnsi"/>
                <w:spacing w:val="7"/>
                <w:sz w:val="19"/>
                <w:szCs w:val="19"/>
                <w:lang w:val="en-US"/>
              </w:rPr>
              <w:t>e</w:t>
            </w:r>
            <w:r w:rsidRPr="00FA4F41">
              <w:rPr>
                <w:rFonts w:eastAsiaTheme="minorHAnsi"/>
                <w:spacing w:val="6"/>
                <w:sz w:val="19"/>
                <w:szCs w:val="19"/>
                <w:lang w:val="en-US"/>
              </w:rPr>
              <w:t>n</w:t>
            </w:r>
            <w:r w:rsidRPr="00FA4F41">
              <w:rPr>
                <w:rFonts w:eastAsiaTheme="minorHAnsi"/>
                <w:spacing w:val="5"/>
                <w:sz w:val="19"/>
                <w:szCs w:val="19"/>
                <w:lang w:val="en-US"/>
              </w:rPr>
              <w:t>d</w:t>
            </w:r>
            <w:r w:rsidRPr="00FA4F41">
              <w:rPr>
                <w:rFonts w:eastAsiaTheme="minorHAnsi"/>
                <w:sz w:val="19"/>
                <w:szCs w:val="19"/>
                <w:lang w:val="en-US"/>
              </w:rPr>
              <w:t>-</w:t>
            </w:r>
          </w:p>
          <w:p w:rsidR="00280D6C" w:rsidRPr="00FA4F41" w:rsidRDefault="00280D6C" w:rsidP="00280D6C">
            <w:pPr>
              <w:tabs>
                <w:tab w:val="clear" w:pos="1134"/>
                <w:tab w:val="clear" w:pos="1871"/>
                <w:tab w:val="clear" w:pos="2268"/>
              </w:tabs>
              <w:overflowPunct/>
              <w:spacing w:before="21" w:line="263" w:lineRule="auto"/>
              <w:ind w:left="377" w:right="760"/>
              <w:textAlignment w:val="auto"/>
              <w:rPr>
                <w:rFonts w:eastAsiaTheme="minorHAnsi"/>
                <w:sz w:val="19"/>
                <w:szCs w:val="19"/>
                <w:lang w:val="en-US"/>
              </w:rPr>
            </w:pPr>
            <w:r w:rsidRPr="00FA4F41">
              <w:rPr>
                <w:rFonts w:eastAsiaTheme="minorHAnsi"/>
                <w:spacing w:val="6"/>
                <w:sz w:val="19"/>
                <w:szCs w:val="19"/>
                <w:lang w:val="en-US"/>
              </w:rPr>
              <w:t>us</w:t>
            </w:r>
            <w:r w:rsidRPr="00FA4F41">
              <w:rPr>
                <w:rFonts w:eastAsiaTheme="minorHAnsi"/>
                <w:spacing w:val="7"/>
                <w:sz w:val="19"/>
                <w:szCs w:val="19"/>
                <w:lang w:val="en-US"/>
              </w:rPr>
              <w:t>er</w:t>
            </w:r>
            <w:r w:rsidRPr="00FA4F41">
              <w:rPr>
                <w:rFonts w:eastAsiaTheme="minorHAnsi"/>
                <w:spacing w:val="4"/>
                <w:sz w:val="19"/>
                <w:szCs w:val="19"/>
                <w:lang w:val="en-US"/>
              </w:rPr>
              <w:t>s</w:t>
            </w:r>
            <w:r w:rsidRPr="00FA4F41">
              <w:rPr>
                <w:rFonts w:eastAsiaTheme="minorHAnsi"/>
                <w:sz w:val="19"/>
                <w:szCs w:val="19"/>
                <w:lang w:val="en-US"/>
              </w:rPr>
              <w:t>,</w:t>
            </w:r>
            <w:r w:rsidRPr="00FA4F41">
              <w:rPr>
                <w:rFonts w:eastAsiaTheme="minorHAnsi"/>
                <w:spacing w:val="-13"/>
                <w:sz w:val="19"/>
                <w:szCs w:val="19"/>
                <w:lang w:val="en-US"/>
              </w:rPr>
              <w:t xml:space="preserve"> </w:t>
            </w:r>
            <w:r w:rsidRPr="00FA4F41">
              <w:rPr>
                <w:rFonts w:eastAsiaTheme="minorHAnsi"/>
                <w:spacing w:val="1"/>
                <w:sz w:val="19"/>
                <w:szCs w:val="19"/>
                <w:lang w:val="en-US"/>
              </w:rPr>
              <w:t>t</w:t>
            </w:r>
            <w:r w:rsidRPr="00FA4F41">
              <w:rPr>
                <w:rFonts w:eastAsiaTheme="minorHAnsi"/>
                <w:sz w:val="19"/>
                <w:szCs w:val="19"/>
                <w:lang w:val="en-US"/>
              </w:rPr>
              <w:t>o</w:t>
            </w:r>
            <w:r w:rsidRPr="00FA4F41">
              <w:rPr>
                <w:rFonts w:eastAsiaTheme="minorHAnsi"/>
                <w:spacing w:val="13"/>
                <w:sz w:val="19"/>
                <w:szCs w:val="19"/>
                <w:lang w:val="en-US"/>
              </w:rPr>
              <w:t xml:space="preserve"> </w:t>
            </w:r>
            <w:r w:rsidRPr="00FA4F41">
              <w:rPr>
                <w:rFonts w:eastAsiaTheme="minorHAnsi"/>
                <w:spacing w:val="7"/>
                <w:w w:val="94"/>
                <w:sz w:val="19"/>
                <w:szCs w:val="19"/>
                <w:lang w:val="en-US"/>
              </w:rPr>
              <w:t>e</w:t>
            </w:r>
            <w:r w:rsidRPr="00FA4F41">
              <w:rPr>
                <w:rFonts w:eastAsiaTheme="minorHAnsi"/>
                <w:spacing w:val="6"/>
                <w:w w:val="94"/>
                <w:sz w:val="19"/>
                <w:szCs w:val="19"/>
                <w:lang w:val="en-US"/>
              </w:rPr>
              <w:t>nsu</w:t>
            </w:r>
            <w:r w:rsidRPr="00FA4F41">
              <w:rPr>
                <w:rFonts w:eastAsiaTheme="minorHAnsi"/>
                <w:spacing w:val="5"/>
                <w:w w:val="94"/>
                <w:sz w:val="19"/>
                <w:szCs w:val="19"/>
                <w:lang w:val="en-US"/>
              </w:rPr>
              <w:t>r</w:t>
            </w:r>
            <w:r w:rsidRPr="00FA4F41">
              <w:rPr>
                <w:rFonts w:eastAsiaTheme="minorHAnsi"/>
                <w:w w:val="94"/>
                <w:sz w:val="19"/>
                <w:szCs w:val="19"/>
                <w:lang w:val="en-US"/>
              </w:rPr>
              <w:t>e</w:t>
            </w:r>
            <w:r w:rsidRPr="00FA4F41">
              <w:rPr>
                <w:rFonts w:eastAsiaTheme="minorHAnsi"/>
                <w:spacing w:val="19"/>
                <w:w w:val="94"/>
                <w:sz w:val="19"/>
                <w:szCs w:val="19"/>
                <w:lang w:val="en-US"/>
              </w:rPr>
              <w:t xml:space="preserve"> </w:t>
            </w:r>
            <w:r w:rsidRPr="00FA4F41">
              <w:rPr>
                <w:rFonts w:eastAsiaTheme="minorHAnsi"/>
                <w:spacing w:val="6"/>
                <w:sz w:val="19"/>
                <w:szCs w:val="19"/>
                <w:lang w:val="en-US"/>
              </w:rPr>
              <w:t>b</w:t>
            </w:r>
            <w:r w:rsidRPr="00FA4F41">
              <w:rPr>
                <w:rFonts w:eastAsiaTheme="minorHAnsi"/>
                <w:spacing w:val="4"/>
                <w:sz w:val="19"/>
                <w:szCs w:val="19"/>
                <w:lang w:val="en-US"/>
              </w:rPr>
              <w:t>r</w:t>
            </w:r>
            <w:r w:rsidRPr="00FA4F41">
              <w:rPr>
                <w:rFonts w:eastAsiaTheme="minorHAnsi"/>
                <w:spacing w:val="6"/>
                <w:sz w:val="19"/>
                <w:szCs w:val="19"/>
                <w:lang w:val="en-US"/>
              </w:rPr>
              <w:t>o</w:t>
            </w:r>
            <w:r w:rsidRPr="00FA4F41">
              <w:rPr>
                <w:rFonts w:eastAsiaTheme="minorHAnsi"/>
                <w:spacing w:val="5"/>
                <w:sz w:val="19"/>
                <w:szCs w:val="19"/>
                <w:lang w:val="en-US"/>
              </w:rPr>
              <w:t>a</w:t>
            </w:r>
            <w:r w:rsidRPr="00FA4F41">
              <w:rPr>
                <w:rFonts w:eastAsiaTheme="minorHAnsi"/>
                <w:spacing w:val="6"/>
                <w:sz w:val="19"/>
                <w:szCs w:val="19"/>
                <w:lang w:val="en-US"/>
              </w:rPr>
              <w:t>db</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 xml:space="preserve">d </w:t>
            </w:r>
            <w:r w:rsidRPr="00FA4F41">
              <w:rPr>
                <w:rFonts w:eastAsiaTheme="minorHAnsi"/>
                <w:spacing w:val="5"/>
                <w:w w:val="98"/>
                <w:sz w:val="19"/>
                <w:szCs w:val="19"/>
                <w:lang w:val="en-US"/>
              </w:rPr>
              <w:t>a</w:t>
            </w:r>
            <w:r w:rsidRPr="00FA4F41">
              <w:rPr>
                <w:rFonts w:eastAsiaTheme="minorHAnsi"/>
                <w:spacing w:val="6"/>
                <w:w w:val="98"/>
                <w:sz w:val="19"/>
                <w:szCs w:val="19"/>
                <w:lang w:val="en-US"/>
              </w:rPr>
              <w:t>do</w:t>
            </w:r>
            <w:r w:rsidRPr="00FA4F41">
              <w:rPr>
                <w:rFonts w:eastAsiaTheme="minorHAnsi"/>
                <w:spacing w:val="4"/>
                <w:w w:val="98"/>
                <w:sz w:val="19"/>
                <w:szCs w:val="19"/>
                <w:lang w:val="en-US"/>
              </w:rPr>
              <w:t>pt</w:t>
            </w:r>
            <w:r w:rsidRPr="00FA4F41">
              <w:rPr>
                <w:rFonts w:eastAsiaTheme="minorHAnsi"/>
                <w:spacing w:val="6"/>
                <w:w w:val="98"/>
                <w:sz w:val="19"/>
                <w:szCs w:val="19"/>
                <w:lang w:val="en-US"/>
              </w:rPr>
              <w:t>io</w:t>
            </w:r>
            <w:r w:rsidRPr="00FA4F41">
              <w:rPr>
                <w:rFonts w:eastAsiaTheme="minorHAnsi"/>
                <w:spacing w:val="3"/>
                <w:w w:val="98"/>
                <w:sz w:val="19"/>
                <w:szCs w:val="19"/>
                <w:lang w:val="en-US"/>
              </w:rPr>
              <w:t>n</w:t>
            </w:r>
            <w:r w:rsidRPr="00FA4F41">
              <w:rPr>
                <w:rFonts w:eastAsiaTheme="minorHAnsi"/>
                <w:w w:val="98"/>
                <w:sz w:val="19"/>
                <w:szCs w:val="19"/>
                <w:lang w:val="en-US"/>
              </w:rPr>
              <w:t>,</w:t>
            </w:r>
            <w:r w:rsidRPr="00FA4F41">
              <w:rPr>
                <w:rFonts w:eastAsiaTheme="minorHAnsi"/>
                <w:spacing w:val="8"/>
                <w:w w:val="98"/>
                <w:sz w:val="19"/>
                <w:szCs w:val="19"/>
                <w:lang w:val="en-US"/>
              </w:rPr>
              <w:t xml:space="preserve"> </w:t>
            </w:r>
            <w:r w:rsidRPr="00FA4F41">
              <w:rPr>
                <w:rFonts w:eastAsiaTheme="minorHAnsi"/>
                <w:spacing w:val="6"/>
                <w:sz w:val="19"/>
                <w:szCs w:val="19"/>
                <w:lang w:val="en-US"/>
              </w:rPr>
              <w:t>on</w:t>
            </w:r>
            <w:r w:rsidRPr="00FA4F41">
              <w:rPr>
                <w:rFonts w:eastAsiaTheme="minorHAnsi"/>
                <w:spacing w:val="7"/>
                <w:sz w:val="19"/>
                <w:szCs w:val="19"/>
                <w:lang w:val="en-US"/>
              </w:rPr>
              <w:t>c</w:t>
            </w:r>
            <w:r w:rsidRPr="00FA4F41">
              <w:rPr>
                <w:rFonts w:eastAsiaTheme="minorHAnsi"/>
                <w:sz w:val="19"/>
                <w:szCs w:val="19"/>
                <w:lang w:val="en-US"/>
              </w:rPr>
              <w:t>e</w:t>
            </w:r>
            <w:r w:rsidRPr="00FA4F41">
              <w:rPr>
                <w:rFonts w:eastAsiaTheme="minorHAnsi"/>
                <w:spacing w:val="1"/>
                <w:sz w:val="19"/>
                <w:szCs w:val="19"/>
                <w:lang w:val="en-US"/>
              </w:rPr>
              <w:t xml:space="preserve"> </w:t>
            </w:r>
            <w:r w:rsidRPr="00FA4F41">
              <w:rPr>
                <w:rFonts w:eastAsiaTheme="minorHAnsi"/>
                <w:spacing w:val="6"/>
                <w:sz w:val="19"/>
                <w:szCs w:val="19"/>
                <w:lang w:val="en-US"/>
              </w:rPr>
              <w:t>a</w:t>
            </w:r>
            <w:r w:rsidRPr="00FA4F41">
              <w:rPr>
                <w:rFonts w:eastAsiaTheme="minorHAnsi"/>
                <w:spacing w:val="7"/>
                <w:sz w:val="19"/>
                <w:szCs w:val="19"/>
                <w:lang w:val="en-US"/>
              </w:rPr>
              <w:t>cc</w:t>
            </w:r>
            <w:r w:rsidRPr="00FA4F41">
              <w:rPr>
                <w:rFonts w:eastAsiaTheme="minorHAnsi"/>
                <w:spacing w:val="8"/>
                <w:sz w:val="19"/>
                <w:szCs w:val="19"/>
                <w:lang w:val="en-US"/>
              </w:rPr>
              <w:t>e</w:t>
            </w:r>
            <w:r w:rsidRPr="00FA4F41">
              <w:rPr>
                <w:rFonts w:eastAsiaTheme="minorHAnsi"/>
                <w:spacing w:val="7"/>
                <w:sz w:val="19"/>
                <w:szCs w:val="19"/>
                <w:lang w:val="en-US"/>
              </w:rPr>
              <w:t>s</w:t>
            </w:r>
            <w:r w:rsidRPr="00FA4F41">
              <w:rPr>
                <w:rFonts w:eastAsiaTheme="minorHAnsi"/>
                <w:sz w:val="19"/>
                <w:szCs w:val="19"/>
                <w:lang w:val="en-US"/>
              </w:rPr>
              <w:t>s</w:t>
            </w:r>
            <w:r w:rsidRPr="00FA4F41">
              <w:rPr>
                <w:rFonts w:eastAsiaTheme="minorHAnsi"/>
                <w:spacing w:val="-7"/>
                <w:sz w:val="19"/>
                <w:szCs w:val="19"/>
                <w:lang w:val="en-US"/>
              </w:rPr>
              <w:t xml:space="preserve"> </w:t>
            </w:r>
            <w:r w:rsidRPr="00FA4F41">
              <w:rPr>
                <w:rFonts w:eastAsiaTheme="minorHAnsi"/>
                <w:spacing w:val="6"/>
                <w:w w:val="92"/>
                <w:sz w:val="19"/>
                <w:szCs w:val="19"/>
                <w:lang w:val="en-US"/>
              </w:rPr>
              <w:t>i</w:t>
            </w:r>
            <w:r w:rsidRPr="00FA4F41">
              <w:rPr>
                <w:rFonts w:eastAsiaTheme="minorHAnsi"/>
                <w:w w:val="92"/>
                <w:sz w:val="19"/>
                <w:szCs w:val="19"/>
                <w:lang w:val="en-US"/>
              </w:rPr>
              <w:t>s</w:t>
            </w:r>
            <w:r w:rsidRPr="00FA4F41">
              <w:rPr>
                <w:rFonts w:eastAsiaTheme="minorHAnsi"/>
                <w:spacing w:val="15"/>
                <w:w w:val="92"/>
                <w:sz w:val="19"/>
                <w:szCs w:val="19"/>
                <w:lang w:val="en-US"/>
              </w:rPr>
              <w:t xml:space="preserve"> </w:t>
            </w:r>
            <w:r w:rsidRPr="00FA4F41">
              <w:rPr>
                <w:rFonts w:eastAsiaTheme="minorHAnsi"/>
                <w:spacing w:val="6"/>
                <w:sz w:val="19"/>
                <w:szCs w:val="19"/>
                <w:lang w:val="en-US"/>
              </w:rPr>
              <w:t>s</w:t>
            </w:r>
            <w:r w:rsidRPr="00FA4F41">
              <w:rPr>
                <w:rFonts w:eastAsiaTheme="minorHAnsi"/>
                <w:spacing w:val="7"/>
                <w:sz w:val="19"/>
                <w:szCs w:val="19"/>
                <w:lang w:val="en-US"/>
              </w:rPr>
              <w:t>e</w:t>
            </w:r>
            <w:r w:rsidRPr="00FA4F41">
              <w:rPr>
                <w:rFonts w:eastAsiaTheme="minorHAnsi"/>
                <w:spacing w:val="6"/>
                <w:sz w:val="19"/>
                <w:szCs w:val="19"/>
                <w:lang w:val="en-US"/>
              </w:rPr>
              <w:t>cu</w:t>
            </w:r>
            <w:r w:rsidRPr="00FA4F41">
              <w:rPr>
                <w:rFonts w:eastAsiaTheme="minorHAnsi"/>
                <w:spacing w:val="5"/>
                <w:sz w:val="19"/>
                <w:szCs w:val="19"/>
                <w:lang w:val="en-US"/>
              </w:rPr>
              <w:t>r</w:t>
            </w:r>
            <w:r w:rsidRPr="00FA4F41">
              <w:rPr>
                <w:rFonts w:eastAsiaTheme="minorHAnsi"/>
                <w:spacing w:val="7"/>
                <w:sz w:val="19"/>
                <w:szCs w:val="19"/>
                <w:lang w:val="en-US"/>
              </w:rPr>
              <w:t>e</w:t>
            </w:r>
            <w:r w:rsidRPr="00FA4F41">
              <w:rPr>
                <w:rFonts w:eastAsiaTheme="minorHAnsi"/>
                <w:sz w:val="19"/>
                <w:szCs w:val="19"/>
                <w:lang w:val="en-US"/>
              </w:rPr>
              <w:t>d</w:t>
            </w:r>
          </w:p>
          <w:p w:rsidR="00280D6C" w:rsidRPr="00FA4F41" w:rsidRDefault="00280D6C" w:rsidP="00280D6C">
            <w:pPr>
              <w:tabs>
                <w:tab w:val="clear" w:pos="1134"/>
                <w:tab w:val="clear" w:pos="1871"/>
                <w:tab w:val="clear" w:pos="2268"/>
              </w:tabs>
              <w:overflowPunct/>
              <w:spacing w:before="57" w:line="263" w:lineRule="auto"/>
              <w:ind w:left="377" w:right="2049" w:hanging="170"/>
              <w:textAlignment w:val="auto"/>
              <w:rPr>
                <w:rFonts w:eastAsiaTheme="minorHAnsi"/>
                <w:sz w:val="19"/>
                <w:szCs w:val="19"/>
                <w:lang w:val="en-US"/>
              </w:rPr>
            </w:pPr>
            <w:r w:rsidRPr="00FA4F41">
              <w:rPr>
                <w:rFonts w:eastAsiaTheme="minorHAnsi"/>
                <w:w w:val="142"/>
                <w:sz w:val="19"/>
                <w:szCs w:val="19"/>
                <w:lang w:val="en-US"/>
              </w:rPr>
              <w:t xml:space="preserve">• </w:t>
            </w:r>
            <w:r w:rsidRPr="00FA4F41">
              <w:rPr>
                <w:rFonts w:eastAsiaTheme="minorHAnsi"/>
                <w:spacing w:val="7"/>
                <w:w w:val="97"/>
                <w:sz w:val="19"/>
                <w:szCs w:val="19"/>
                <w:lang w:val="en-US"/>
              </w:rPr>
              <w:t>D</w:t>
            </w:r>
            <w:r w:rsidRPr="00FA4F41">
              <w:rPr>
                <w:rFonts w:eastAsiaTheme="minorHAnsi"/>
                <w:spacing w:val="6"/>
                <w:w w:val="97"/>
                <w:sz w:val="19"/>
                <w:szCs w:val="19"/>
                <w:lang w:val="en-US"/>
              </w:rPr>
              <w:t>is</w:t>
            </w:r>
            <w:r w:rsidRPr="00FA4F41">
              <w:rPr>
                <w:rFonts w:eastAsiaTheme="minorHAnsi"/>
                <w:spacing w:val="7"/>
                <w:w w:val="97"/>
                <w:sz w:val="19"/>
                <w:szCs w:val="19"/>
                <w:lang w:val="en-US"/>
              </w:rPr>
              <w:t>c</w:t>
            </w:r>
            <w:r w:rsidRPr="00FA4F41">
              <w:rPr>
                <w:rFonts w:eastAsiaTheme="minorHAnsi"/>
                <w:spacing w:val="6"/>
                <w:w w:val="97"/>
                <w:sz w:val="19"/>
                <w:szCs w:val="19"/>
                <w:lang w:val="en-US"/>
              </w:rPr>
              <w:t>o</w:t>
            </w:r>
            <w:r w:rsidRPr="00FA4F41">
              <w:rPr>
                <w:rFonts w:eastAsiaTheme="minorHAnsi"/>
                <w:spacing w:val="7"/>
                <w:w w:val="97"/>
                <w:sz w:val="19"/>
                <w:szCs w:val="19"/>
                <w:lang w:val="en-US"/>
              </w:rPr>
              <w:t>u</w:t>
            </w:r>
            <w:r w:rsidRPr="00FA4F41">
              <w:rPr>
                <w:rFonts w:eastAsiaTheme="minorHAnsi"/>
                <w:spacing w:val="5"/>
                <w:w w:val="97"/>
                <w:sz w:val="19"/>
                <w:szCs w:val="19"/>
                <w:lang w:val="en-US"/>
              </w:rPr>
              <w:t>n</w:t>
            </w:r>
            <w:r w:rsidRPr="00FA4F41">
              <w:rPr>
                <w:rFonts w:eastAsiaTheme="minorHAnsi"/>
                <w:spacing w:val="2"/>
                <w:w w:val="97"/>
                <w:sz w:val="19"/>
                <w:szCs w:val="19"/>
                <w:lang w:val="en-US"/>
              </w:rPr>
              <w:t>t</w:t>
            </w:r>
            <w:r w:rsidRPr="00FA4F41">
              <w:rPr>
                <w:rFonts w:eastAsiaTheme="minorHAnsi"/>
                <w:spacing w:val="7"/>
                <w:w w:val="97"/>
                <w:sz w:val="19"/>
                <w:szCs w:val="19"/>
                <w:lang w:val="en-US"/>
              </w:rPr>
              <w:t>e</w:t>
            </w:r>
            <w:r w:rsidRPr="00FA4F41">
              <w:rPr>
                <w:rFonts w:eastAsiaTheme="minorHAnsi"/>
                <w:w w:val="97"/>
                <w:sz w:val="19"/>
                <w:szCs w:val="19"/>
                <w:lang w:val="en-US"/>
              </w:rPr>
              <w:t>d</w:t>
            </w:r>
            <w:r w:rsidRPr="00FA4F41">
              <w:rPr>
                <w:rFonts w:eastAsiaTheme="minorHAnsi"/>
                <w:spacing w:val="16"/>
                <w:w w:val="97"/>
                <w:sz w:val="19"/>
                <w:szCs w:val="19"/>
                <w:lang w:val="en-US"/>
              </w:rPr>
              <w:t xml:space="preserve"> </w:t>
            </w:r>
            <w:r w:rsidRPr="00FA4F41">
              <w:rPr>
                <w:rFonts w:eastAsiaTheme="minorHAnsi"/>
                <w:spacing w:val="4"/>
                <w:sz w:val="19"/>
                <w:szCs w:val="19"/>
                <w:lang w:val="en-US"/>
              </w:rPr>
              <w:t>o</w:t>
            </w:r>
            <w:r w:rsidRPr="00FA4F41">
              <w:rPr>
                <w:rFonts w:eastAsiaTheme="minorHAnsi"/>
                <w:spacing w:val="12"/>
                <w:sz w:val="19"/>
                <w:szCs w:val="19"/>
                <w:lang w:val="en-US"/>
              </w:rPr>
              <w:t>f</w:t>
            </w:r>
            <w:r w:rsidRPr="00FA4F41">
              <w:rPr>
                <w:rFonts w:eastAsiaTheme="minorHAnsi"/>
                <w:spacing w:val="4"/>
                <w:sz w:val="19"/>
                <w:szCs w:val="19"/>
                <w:lang w:val="en-US"/>
              </w:rPr>
              <w:t>f</w:t>
            </w:r>
            <w:r w:rsidRPr="00FA4F41">
              <w:rPr>
                <w:rFonts w:eastAsiaTheme="minorHAnsi"/>
                <w:spacing w:val="7"/>
                <w:sz w:val="19"/>
                <w:szCs w:val="19"/>
                <w:lang w:val="en-US"/>
              </w:rPr>
              <w:t>er</w:t>
            </w:r>
            <w:r w:rsidRPr="00FA4F41">
              <w:rPr>
                <w:rFonts w:eastAsiaTheme="minorHAnsi"/>
                <w:sz w:val="19"/>
                <w:szCs w:val="19"/>
                <w:lang w:val="en-US"/>
              </w:rPr>
              <w:t>s</w:t>
            </w:r>
            <w:r w:rsidRPr="00FA4F41">
              <w:rPr>
                <w:rFonts w:eastAsiaTheme="minorHAnsi"/>
                <w:spacing w:val="-12"/>
                <w:sz w:val="19"/>
                <w:szCs w:val="19"/>
                <w:lang w:val="en-US"/>
              </w:rPr>
              <w:t xml:space="preserve"> </w:t>
            </w:r>
            <w:r w:rsidRPr="00FA4F41">
              <w:rPr>
                <w:rFonts w:eastAsiaTheme="minorHAnsi"/>
                <w:spacing w:val="7"/>
                <w:sz w:val="19"/>
                <w:szCs w:val="19"/>
                <w:lang w:val="en-US"/>
              </w:rPr>
              <w:t>f</w:t>
            </w:r>
            <w:r w:rsidRPr="00FA4F41">
              <w:rPr>
                <w:rFonts w:eastAsiaTheme="minorHAnsi"/>
                <w:spacing w:val="4"/>
                <w:sz w:val="19"/>
                <w:szCs w:val="19"/>
                <w:lang w:val="en-US"/>
              </w:rPr>
              <w:t>r</w:t>
            </w:r>
            <w:r w:rsidRPr="00FA4F41">
              <w:rPr>
                <w:rFonts w:eastAsiaTheme="minorHAnsi"/>
                <w:spacing w:val="6"/>
                <w:sz w:val="19"/>
                <w:szCs w:val="19"/>
                <w:lang w:val="en-US"/>
              </w:rPr>
              <w:t>o</w:t>
            </w:r>
            <w:r w:rsidRPr="00FA4F41">
              <w:rPr>
                <w:rFonts w:eastAsiaTheme="minorHAnsi"/>
                <w:sz w:val="19"/>
                <w:szCs w:val="19"/>
                <w:lang w:val="en-US"/>
              </w:rPr>
              <w:t>m</w:t>
            </w:r>
            <w:r w:rsidRPr="00FA4F41">
              <w:rPr>
                <w:rFonts w:eastAsiaTheme="minorHAnsi"/>
                <w:spacing w:val="-7"/>
                <w:sz w:val="19"/>
                <w:szCs w:val="19"/>
                <w:lang w:val="en-US"/>
              </w:rPr>
              <w:t xml:space="preserve"> </w:t>
            </w:r>
            <w:r w:rsidRPr="00FA4F41">
              <w:rPr>
                <w:rFonts w:eastAsiaTheme="minorHAnsi"/>
                <w:spacing w:val="6"/>
                <w:sz w:val="19"/>
                <w:szCs w:val="19"/>
                <w:lang w:val="en-US"/>
              </w:rPr>
              <w:t>o</w:t>
            </w:r>
            <w:r w:rsidRPr="00FA4F41">
              <w:rPr>
                <w:rFonts w:eastAsiaTheme="minorHAnsi"/>
                <w:spacing w:val="7"/>
                <w:sz w:val="19"/>
                <w:szCs w:val="19"/>
                <w:lang w:val="en-US"/>
              </w:rPr>
              <w:t>pe</w:t>
            </w:r>
            <w:r w:rsidRPr="00FA4F41">
              <w:rPr>
                <w:rFonts w:eastAsiaTheme="minorHAnsi"/>
                <w:spacing w:val="6"/>
                <w:sz w:val="19"/>
                <w:szCs w:val="19"/>
                <w:lang w:val="en-US"/>
              </w:rPr>
              <w:t>r</w:t>
            </w:r>
            <w:r w:rsidRPr="00FA4F41">
              <w:rPr>
                <w:rFonts w:eastAsiaTheme="minorHAnsi"/>
                <w:spacing w:val="5"/>
                <w:sz w:val="19"/>
                <w:szCs w:val="19"/>
                <w:lang w:val="en-US"/>
              </w:rPr>
              <w:t>a</w:t>
            </w:r>
            <w:r w:rsidRPr="00FA4F41">
              <w:rPr>
                <w:rFonts w:eastAsiaTheme="minorHAnsi"/>
                <w:spacing w:val="1"/>
                <w:sz w:val="19"/>
                <w:szCs w:val="19"/>
                <w:lang w:val="en-US"/>
              </w:rPr>
              <w:t>t</w:t>
            </w:r>
            <w:r w:rsidRPr="00FA4F41">
              <w:rPr>
                <w:rFonts w:eastAsiaTheme="minorHAnsi"/>
                <w:spacing w:val="6"/>
                <w:sz w:val="19"/>
                <w:szCs w:val="19"/>
                <w:lang w:val="en-US"/>
              </w:rPr>
              <w:t>o</w:t>
            </w:r>
            <w:r w:rsidRPr="00FA4F41">
              <w:rPr>
                <w:rFonts w:eastAsiaTheme="minorHAnsi"/>
                <w:spacing w:val="7"/>
                <w:sz w:val="19"/>
                <w:szCs w:val="19"/>
                <w:lang w:val="en-US"/>
              </w:rPr>
              <w:t>r</w:t>
            </w:r>
            <w:r w:rsidRPr="00FA4F41">
              <w:rPr>
                <w:rFonts w:eastAsiaTheme="minorHAnsi"/>
                <w:sz w:val="19"/>
                <w:szCs w:val="19"/>
                <w:lang w:val="en-US"/>
              </w:rPr>
              <w:t>s</w:t>
            </w:r>
            <w:r w:rsidRPr="00FA4F41">
              <w:rPr>
                <w:rFonts w:eastAsiaTheme="minorHAnsi"/>
                <w:spacing w:val="-10"/>
                <w:sz w:val="19"/>
                <w:szCs w:val="19"/>
                <w:lang w:val="en-US"/>
              </w:rPr>
              <w:t xml:space="preserve"> </w:t>
            </w:r>
            <w:r w:rsidRPr="00FA4F41">
              <w:rPr>
                <w:rFonts w:eastAsiaTheme="minorHAnsi"/>
                <w:spacing w:val="1"/>
                <w:sz w:val="19"/>
                <w:szCs w:val="19"/>
                <w:lang w:val="en-US"/>
              </w:rPr>
              <w:t>t</w:t>
            </w:r>
            <w:r w:rsidRPr="00FA4F41">
              <w:rPr>
                <w:rFonts w:eastAsiaTheme="minorHAnsi"/>
                <w:sz w:val="19"/>
                <w:szCs w:val="19"/>
                <w:lang w:val="en-US"/>
              </w:rPr>
              <w:t>o</w:t>
            </w:r>
            <w:r w:rsidRPr="00FA4F41">
              <w:rPr>
                <w:rFonts w:eastAsiaTheme="minorHAnsi"/>
                <w:spacing w:val="13"/>
                <w:sz w:val="19"/>
                <w:szCs w:val="19"/>
                <w:lang w:val="en-US"/>
              </w:rPr>
              <w:t xml:space="preserve"> </w:t>
            </w:r>
            <w:r w:rsidRPr="00FA4F41">
              <w:rPr>
                <w:rFonts w:eastAsiaTheme="minorHAnsi"/>
                <w:spacing w:val="7"/>
                <w:sz w:val="19"/>
                <w:szCs w:val="19"/>
                <w:lang w:val="en-US"/>
              </w:rPr>
              <w:t>e</w:t>
            </w:r>
            <w:r w:rsidRPr="00FA4F41">
              <w:rPr>
                <w:rFonts w:eastAsiaTheme="minorHAnsi"/>
                <w:spacing w:val="6"/>
                <w:sz w:val="19"/>
                <w:szCs w:val="19"/>
                <w:lang w:val="en-US"/>
              </w:rPr>
              <w:t>n</w:t>
            </w:r>
            <w:r w:rsidRPr="00FA4F41">
              <w:rPr>
                <w:rFonts w:eastAsiaTheme="minorHAnsi"/>
                <w:spacing w:val="5"/>
                <w:sz w:val="19"/>
                <w:szCs w:val="19"/>
                <w:lang w:val="en-US"/>
              </w:rPr>
              <w:t>d-</w:t>
            </w:r>
            <w:r w:rsidRPr="00FA4F41">
              <w:rPr>
                <w:rFonts w:eastAsiaTheme="minorHAnsi"/>
                <w:spacing w:val="6"/>
                <w:sz w:val="19"/>
                <w:szCs w:val="19"/>
                <w:lang w:val="en-US"/>
              </w:rPr>
              <w:t>us</w:t>
            </w:r>
            <w:r w:rsidRPr="00FA4F41">
              <w:rPr>
                <w:rFonts w:eastAsiaTheme="minorHAnsi"/>
                <w:spacing w:val="7"/>
                <w:sz w:val="19"/>
                <w:szCs w:val="19"/>
                <w:lang w:val="en-US"/>
              </w:rPr>
              <w:t>er</w:t>
            </w:r>
            <w:r w:rsidRPr="00FA4F41">
              <w:rPr>
                <w:rFonts w:eastAsiaTheme="minorHAnsi"/>
                <w:sz w:val="19"/>
                <w:szCs w:val="19"/>
                <w:lang w:val="en-US"/>
              </w:rPr>
              <w:t>s</w:t>
            </w:r>
          </w:p>
          <w:p w:rsidR="00280D6C" w:rsidRPr="00FA4F41" w:rsidRDefault="00280D6C" w:rsidP="00280D6C">
            <w:pPr>
              <w:tabs>
                <w:tab w:val="clear" w:pos="1134"/>
                <w:tab w:val="clear" w:pos="1871"/>
                <w:tab w:val="clear" w:pos="2268"/>
              </w:tabs>
              <w:overflowPunct/>
              <w:spacing w:before="57" w:line="263" w:lineRule="auto"/>
              <w:ind w:left="377" w:right="1049" w:hanging="170"/>
              <w:textAlignment w:val="auto"/>
              <w:rPr>
                <w:rFonts w:eastAsiaTheme="minorHAnsi"/>
                <w:sz w:val="19"/>
                <w:szCs w:val="19"/>
                <w:lang w:val="en-US"/>
              </w:rPr>
            </w:pPr>
            <w:r w:rsidRPr="00FA4F41">
              <w:rPr>
                <w:rFonts w:eastAsiaTheme="minorHAnsi"/>
                <w:w w:val="142"/>
                <w:sz w:val="19"/>
                <w:szCs w:val="19"/>
                <w:lang w:val="en-US"/>
              </w:rPr>
              <w:t xml:space="preserve">• </w:t>
            </w:r>
            <w:proofErr w:type="spellStart"/>
            <w:r w:rsidRPr="00FA4F41">
              <w:rPr>
                <w:rFonts w:eastAsiaTheme="minorHAnsi"/>
                <w:spacing w:val="-9"/>
                <w:w w:val="94"/>
                <w:sz w:val="19"/>
                <w:szCs w:val="19"/>
                <w:lang w:val="en-US"/>
              </w:rPr>
              <w:t>T</w:t>
            </w:r>
            <w:r w:rsidRPr="00FA4F41">
              <w:rPr>
                <w:rFonts w:eastAsiaTheme="minorHAnsi"/>
                <w:spacing w:val="7"/>
                <w:w w:val="94"/>
                <w:sz w:val="19"/>
                <w:szCs w:val="19"/>
                <w:lang w:val="en-US"/>
              </w:rPr>
              <w:t>e</w:t>
            </w:r>
            <w:r w:rsidRPr="00FA4F41">
              <w:rPr>
                <w:rFonts w:eastAsiaTheme="minorHAnsi"/>
                <w:spacing w:val="6"/>
                <w:w w:val="94"/>
                <w:sz w:val="19"/>
                <w:szCs w:val="19"/>
                <w:lang w:val="en-US"/>
              </w:rPr>
              <w:t>l</w:t>
            </w:r>
            <w:r w:rsidRPr="00FA4F41">
              <w:rPr>
                <w:rFonts w:eastAsiaTheme="minorHAnsi"/>
                <w:spacing w:val="7"/>
                <w:w w:val="94"/>
                <w:sz w:val="19"/>
                <w:szCs w:val="19"/>
                <w:lang w:val="en-US"/>
              </w:rPr>
              <w:t>ece</w:t>
            </w:r>
            <w:r w:rsidRPr="00FA4F41">
              <w:rPr>
                <w:rFonts w:eastAsiaTheme="minorHAnsi"/>
                <w:spacing w:val="5"/>
                <w:w w:val="94"/>
                <w:sz w:val="19"/>
                <w:szCs w:val="19"/>
                <w:lang w:val="en-US"/>
              </w:rPr>
              <w:t>n</w:t>
            </w:r>
            <w:r w:rsidRPr="00FA4F41">
              <w:rPr>
                <w:rFonts w:eastAsiaTheme="minorHAnsi"/>
                <w:spacing w:val="4"/>
                <w:w w:val="94"/>
                <w:sz w:val="19"/>
                <w:szCs w:val="19"/>
                <w:lang w:val="en-US"/>
              </w:rPr>
              <w:t>t</w:t>
            </w:r>
            <w:r w:rsidRPr="00FA4F41">
              <w:rPr>
                <w:rFonts w:eastAsiaTheme="minorHAnsi"/>
                <w:spacing w:val="5"/>
                <w:w w:val="94"/>
                <w:sz w:val="19"/>
                <w:szCs w:val="19"/>
                <w:lang w:val="en-US"/>
              </w:rPr>
              <w:t>r</w:t>
            </w:r>
            <w:r w:rsidRPr="00FA4F41">
              <w:rPr>
                <w:rFonts w:eastAsiaTheme="minorHAnsi"/>
                <w:spacing w:val="8"/>
                <w:w w:val="94"/>
                <w:sz w:val="19"/>
                <w:szCs w:val="19"/>
                <w:lang w:val="en-US"/>
              </w:rPr>
              <w:t>e</w:t>
            </w:r>
            <w:r w:rsidRPr="00FA4F41">
              <w:rPr>
                <w:rFonts w:eastAsiaTheme="minorHAnsi"/>
                <w:w w:val="94"/>
                <w:sz w:val="19"/>
                <w:szCs w:val="19"/>
                <w:lang w:val="en-US"/>
              </w:rPr>
              <w:t>s</w:t>
            </w:r>
            <w:proofErr w:type="spellEnd"/>
            <w:r w:rsidRPr="00FA4F41">
              <w:rPr>
                <w:rFonts w:eastAsiaTheme="minorHAnsi"/>
                <w:spacing w:val="21"/>
                <w:w w:val="94"/>
                <w:sz w:val="19"/>
                <w:szCs w:val="19"/>
                <w:lang w:val="en-US"/>
              </w:rPr>
              <w:t xml:space="preserve"> </w:t>
            </w:r>
            <w:r w:rsidRPr="00FA4F41">
              <w:rPr>
                <w:rFonts w:eastAsiaTheme="minorHAnsi"/>
                <w:spacing w:val="4"/>
                <w:sz w:val="19"/>
                <w:szCs w:val="19"/>
                <w:lang w:val="en-US"/>
              </w:rPr>
              <w:t>f</w:t>
            </w:r>
            <w:r w:rsidRPr="00FA4F41">
              <w:rPr>
                <w:rFonts w:eastAsiaTheme="minorHAnsi"/>
                <w:spacing w:val="6"/>
                <w:sz w:val="19"/>
                <w:szCs w:val="19"/>
                <w:lang w:val="en-US"/>
              </w:rPr>
              <w:t>o</w:t>
            </w:r>
            <w:r w:rsidRPr="00FA4F41">
              <w:rPr>
                <w:rFonts w:eastAsiaTheme="minorHAnsi"/>
                <w:sz w:val="19"/>
                <w:szCs w:val="19"/>
                <w:lang w:val="en-US"/>
              </w:rPr>
              <w:t>r</w:t>
            </w:r>
            <w:r w:rsidRPr="00FA4F41">
              <w:rPr>
                <w:rFonts w:eastAsiaTheme="minorHAnsi"/>
                <w:spacing w:val="3"/>
                <w:sz w:val="19"/>
                <w:szCs w:val="19"/>
                <w:lang w:val="en-US"/>
              </w:rPr>
              <w:t xml:space="preserve"> </w:t>
            </w:r>
            <w:r w:rsidRPr="00FA4F41">
              <w:rPr>
                <w:rFonts w:eastAsiaTheme="minorHAnsi"/>
                <w:spacing w:val="7"/>
                <w:sz w:val="19"/>
                <w:szCs w:val="19"/>
                <w:lang w:val="en-US"/>
              </w:rPr>
              <w:t>s</w:t>
            </w:r>
            <w:r w:rsidRPr="00FA4F41">
              <w:rPr>
                <w:rFonts w:eastAsiaTheme="minorHAnsi"/>
                <w:spacing w:val="6"/>
                <w:sz w:val="19"/>
                <w:szCs w:val="19"/>
                <w:lang w:val="en-US"/>
              </w:rPr>
              <w:t>h</w:t>
            </w:r>
            <w:r w:rsidRPr="00FA4F41">
              <w:rPr>
                <w:rFonts w:eastAsiaTheme="minorHAnsi"/>
                <w:spacing w:val="7"/>
                <w:sz w:val="19"/>
                <w:szCs w:val="19"/>
                <w:lang w:val="en-US"/>
              </w:rPr>
              <w:t>a</w:t>
            </w:r>
            <w:r w:rsidRPr="00FA4F41">
              <w:rPr>
                <w:rFonts w:eastAsiaTheme="minorHAnsi"/>
                <w:spacing w:val="5"/>
                <w:sz w:val="19"/>
                <w:szCs w:val="19"/>
                <w:lang w:val="en-US"/>
              </w:rPr>
              <w:t>r</w:t>
            </w:r>
            <w:r w:rsidRPr="00FA4F41">
              <w:rPr>
                <w:rFonts w:eastAsiaTheme="minorHAnsi"/>
                <w:spacing w:val="7"/>
                <w:sz w:val="19"/>
                <w:szCs w:val="19"/>
                <w:lang w:val="en-US"/>
              </w:rPr>
              <w:t>e</w:t>
            </w:r>
            <w:r w:rsidRPr="00FA4F41">
              <w:rPr>
                <w:rFonts w:eastAsiaTheme="minorHAnsi"/>
                <w:sz w:val="19"/>
                <w:szCs w:val="19"/>
                <w:lang w:val="en-US"/>
              </w:rPr>
              <w:t>d</w:t>
            </w:r>
            <w:r w:rsidRPr="00FA4F41">
              <w:rPr>
                <w:rFonts w:eastAsiaTheme="minorHAnsi"/>
                <w:spacing w:val="-13"/>
                <w:sz w:val="19"/>
                <w:szCs w:val="19"/>
                <w:lang w:val="en-US"/>
              </w:rPr>
              <w:t xml:space="preserve"> </w:t>
            </w:r>
            <w:r w:rsidRPr="00FA4F41">
              <w:rPr>
                <w:rFonts w:eastAsiaTheme="minorHAnsi"/>
                <w:spacing w:val="6"/>
                <w:sz w:val="19"/>
                <w:szCs w:val="19"/>
                <w:lang w:val="en-US"/>
              </w:rPr>
              <w:t>us</w:t>
            </w:r>
            <w:r w:rsidRPr="00FA4F41">
              <w:rPr>
                <w:rFonts w:eastAsiaTheme="minorHAnsi"/>
                <w:sz w:val="19"/>
                <w:szCs w:val="19"/>
                <w:lang w:val="en-US"/>
              </w:rPr>
              <w:t>e</w:t>
            </w:r>
            <w:r w:rsidRPr="00FA4F41">
              <w:rPr>
                <w:rFonts w:eastAsiaTheme="minorHAnsi"/>
                <w:spacing w:val="-5"/>
                <w:sz w:val="19"/>
                <w:szCs w:val="19"/>
                <w:lang w:val="en-US"/>
              </w:rPr>
              <w:t xml:space="preserve"> </w:t>
            </w:r>
            <w:r w:rsidRPr="00FA4F41">
              <w:rPr>
                <w:rFonts w:eastAsiaTheme="minorHAnsi"/>
                <w:spacing w:val="1"/>
                <w:sz w:val="19"/>
                <w:szCs w:val="19"/>
                <w:lang w:val="en-US"/>
              </w:rPr>
              <w:t>t</w:t>
            </w:r>
            <w:r w:rsidRPr="00FA4F41">
              <w:rPr>
                <w:rFonts w:eastAsiaTheme="minorHAnsi"/>
                <w:sz w:val="19"/>
                <w:szCs w:val="19"/>
                <w:lang w:val="en-US"/>
              </w:rPr>
              <w:t>o</w:t>
            </w:r>
            <w:r w:rsidRPr="00FA4F41">
              <w:rPr>
                <w:rFonts w:eastAsiaTheme="minorHAnsi"/>
                <w:spacing w:val="13"/>
                <w:sz w:val="19"/>
                <w:szCs w:val="19"/>
                <w:lang w:val="en-US"/>
              </w:rPr>
              <w:t xml:space="preserve"> </w:t>
            </w:r>
            <w:r w:rsidRPr="00FA4F41">
              <w:rPr>
                <w:rFonts w:eastAsiaTheme="minorHAnsi"/>
                <w:spacing w:val="8"/>
                <w:sz w:val="19"/>
                <w:szCs w:val="19"/>
                <w:lang w:val="en-US"/>
              </w:rPr>
              <w:t>k</w:t>
            </w:r>
            <w:r w:rsidRPr="00FA4F41">
              <w:rPr>
                <w:rFonts w:eastAsiaTheme="minorHAnsi"/>
                <w:spacing w:val="6"/>
                <w:w w:val="83"/>
                <w:sz w:val="19"/>
                <w:szCs w:val="19"/>
                <w:lang w:val="en-US"/>
              </w:rPr>
              <w:t>i</w:t>
            </w:r>
            <w:r w:rsidRPr="00FA4F41">
              <w:rPr>
                <w:rFonts w:eastAsiaTheme="minorHAnsi"/>
                <w:spacing w:val="7"/>
                <w:w w:val="103"/>
                <w:sz w:val="19"/>
                <w:szCs w:val="19"/>
                <w:lang w:val="en-US"/>
              </w:rPr>
              <w:t>c</w:t>
            </w:r>
            <w:r w:rsidRPr="00FA4F41">
              <w:rPr>
                <w:rFonts w:eastAsiaTheme="minorHAnsi"/>
                <w:spacing w:val="-4"/>
                <w:sz w:val="19"/>
                <w:szCs w:val="19"/>
                <w:lang w:val="en-US"/>
              </w:rPr>
              <w:t>k</w:t>
            </w:r>
            <w:r w:rsidRPr="00FA4F41">
              <w:rPr>
                <w:rFonts w:eastAsiaTheme="minorHAnsi"/>
                <w:w w:val="111"/>
                <w:sz w:val="19"/>
                <w:szCs w:val="19"/>
                <w:lang w:val="en-US"/>
              </w:rPr>
              <w:t xml:space="preserve">- </w:t>
            </w:r>
            <w:r w:rsidRPr="00FA4F41">
              <w:rPr>
                <w:rFonts w:eastAsiaTheme="minorHAnsi"/>
                <w:spacing w:val="6"/>
                <w:sz w:val="19"/>
                <w:szCs w:val="19"/>
                <w:lang w:val="en-US"/>
              </w:rPr>
              <w:t>st</w:t>
            </w:r>
            <w:r w:rsidRPr="00FA4F41">
              <w:rPr>
                <w:rFonts w:eastAsiaTheme="minorHAnsi"/>
                <w:spacing w:val="7"/>
                <w:sz w:val="19"/>
                <w:szCs w:val="19"/>
                <w:lang w:val="en-US"/>
              </w:rPr>
              <w:t>a</w:t>
            </w:r>
            <w:r w:rsidRPr="00FA4F41">
              <w:rPr>
                <w:rFonts w:eastAsiaTheme="minorHAnsi"/>
                <w:spacing w:val="12"/>
                <w:sz w:val="19"/>
                <w:szCs w:val="19"/>
                <w:lang w:val="en-US"/>
              </w:rPr>
              <w:t>r</w:t>
            </w:r>
            <w:r w:rsidRPr="00FA4F41">
              <w:rPr>
                <w:rFonts w:eastAsiaTheme="minorHAnsi"/>
                <w:sz w:val="19"/>
                <w:szCs w:val="19"/>
                <w:lang w:val="en-US"/>
              </w:rPr>
              <w:t>t</w:t>
            </w:r>
            <w:r w:rsidRPr="00FA4F41">
              <w:rPr>
                <w:rFonts w:eastAsiaTheme="minorHAnsi"/>
                <w:spacing w:val="2"/>
                <w:sz w:val="19"/>
                <w:szCs w:val="19"/>
                <w:lang w:val="en-US"/>
              </w:rPr>
              <w:t xml:space="preserve"> </w:t>
            </w:r>
            <w:r w:rsidRPr="00FA4F41">
              <w:rPr>
                <w:rFonts w:eastAsiaTheme="minorHAnsi"/>
                <w:spacing w:val="6"/>
                <w:sz w:val="19"/>
                <w:szCs w:val="19"/>
                <w:lang w:val="en-US"/>
              </w:rPr>
              <w:t>b</w:t>
            </w:r>
            <w:r w:rsidRPr="00FA4F41">
              <w:rPr>
                <w:rFonts w:eastAsiaTheme="minorHAnsi"/>
                <w:spacing w:val="4"/>
                <w:sz w:val="19"/>
                <w:szCs w:val="19"/>
                <w:lang w:val="en-US"/>
              </w:rPr>
              <w:t>r</w:t>
            </w:r>
            <w:r w:rsidRPr="00FA4F41">
              <w:rPr>
                <w:rFonts w:eastAsiaTheme="minorHAnsi"/>
                <w:spacing w:val="6"/>
                <w:sz w:val="19"/>
                <w:szCs w:val="19"/>
                <w:lang w:val="en-US"/>
              </w:rPr>
              <w:t>o</w:t>
            </w:r>
            <w:r w:rsidRPr="00FA4F41">
              <w:rPr>
                <w:rFonts w:eastAsiaTheme="minorHAnsi"/>
                <w:spacing w:val="5"/>
                <w:sz w:val="19"/>
                <w:szCs w:val="19"/>
                <w:lang w:val="en-US"/>
              </w:rPr>
              <w:t>a</w:t>
            </w:r>
            <w:r w:rsidRPr="00FA4F41">
              <w:rPr>
                <w:rFonts w:eastAsiaTheme="minorHAnsi"/>
                <w:spacing w:val="6"/>
                <w:sz w:val="19"/>
                <w:szCs w:val="19"/>
                <w:lang w:val="en-US"/>
              </w:rPr>
              <w:t>db</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 xml:space="preserve">d </w:t>
            </w:r>
            <w:r w:rsidRPr="00FA4F41">
              <w:rPr>
                <w:rFonts w:eastAsiaTheme="minorHAnsi"/>
                <w:spacing w:val="6"/>
                <w:sz w:val="19"/>
                <w:szCs w:val="19"/>
                <w:lang w:val="en-US"/>
              </w:rPr>
              <w:t>m</w:t>
            </w:r>
            <w:r w:rsidRPr="00FA4F41">
              <w:rPr>
                <w:rFonts w:eastAsiaTheme="minorHAnsi"/>
                <w:spacing w:val="7"/>
                <w:sz w:val="19"/>
                <w:szCs w:val="19"/>
                <w:lang w:val="en-US"/>
              </w:rPr>
              <w:t>ar</w:t>
            </w:r>
            <w:r w:rsidRPr="00FA4F41">
              <w:rPr>
                <w:rFonts w:eastAsiaTheme="minorHAnsi"/>
                <w:spacing w:val="2"/>
                <w:sz w:val="19"/>
                <w:szCs w:val="19"/>
                <w:lang w:val="en-US"/>
              </w:rPr>
              <w:t>k</w:t>
            </w:r>
            <w:r w:rsidRPr="00FA4F41">
              <w:rPr>
                <w:rFonts w:eastAsiaTheme="minorHAnsi"/>
                <w:spacing w:val="5"/>
                <w:sz w:val="19"/>
                <w:szCs w:val="19"/>
                <w:lang w:val="en-US"/>
              </w:rPr>
              <w:t>e</w:t>
            </w:r>
            <w:r w:rsidRPr="00FA4F41">
              <w:rPr>
                <w:rFonts w:eastAsiaTheme="minorHAnsi"/>
                <w:spacing w:val="4"/>
                <w:sz w:val="19"/>
                <w:szCs w:val="19"/>
                <w:lang w:val="en-US"/>
              </w:rPr>
              <w:t>t</w:t>
            </w:r>
            <w:r w:rsidRPr="00FA4F41">
              <w:rPr>
                <w:rFonts w:eastAsiaTheme="minorHAnsi"/>
                <w:sz w:val="19"/>
                <w:szCs w:val="19"/>
                <w:lang w:val="en-US"/>
              </w:rPr>
              <w:t>s</w:t>
            </w:r>
          </w:p>
          <w:p w:rsidR="00280D6C" w:rsidRPr="00CF3B12" w:rsidRDefault="00280D6C" w:rsidP="00280D6C">
            <w:pPr>
              <w:tabs>
                <w:tab w:val="clear" w:pos="1134"/>
                <w:tab w:val="clear" w:pos="1871"/>
                <w:tab w:val="clear" w:pos="2268"/>
              </w:tabs>
              <w:overflowPunct/>
              <w:spacing w:before="0"/>
              <w:ind w:left="207" w:right="-20"/>
              <w:textAlignment w:val="auto"/>
              <w:rPr>
                <w:rFonts w:eastAsiaTheme="minorHAnsi"/>
                <w:sz w:val="18"/>
                <w:szCs w:val="18"/>
                <w:lang w:val="en-US"/>
              </w:rPr>
            </w:pPr>
            <w:r w:rsidRPr="00FA4F41">
              <w:rPr>
                <w:rFonts w:eastAsiaTheme="minorHAnsi"/>
                <w:w w:val="142"/>
                <w:sz w:val="19"/>
                <w:szCs w:val="19"/>
                <w:lang w:val="en-US"/>
              </w:rPr>
              <w:t xml:space="preserve">• </w:t>
            </w:r>
            <w:r w:rsidRPr="00FA4F41">
              <w:rPr>
                <w:rFonts w:eastAsiaTheme="minorHAnsi"/>
                <w:spacing w:val="5"/>
                <w:w w:val="96"/>
                <w:sz w:val="19"/>
                <w:szCs w:val="19"/>
                <w:lang w:val="en-US"/>
              </w:rPr>
              <w:t>P</w:t>
            </w:r>
            <w:r w:rsidRPr="00FA4F41">
              <w:rPr>
                <w:rFonts w:eastAsiaTheme="minorHAnsi"/>
                <w:spacing w:val="6"/>
                <w:w w:val="96"/>
                <w:sz w:val="19"/>
                <w:szCs w:val="19"/>
                <w:lang w:val="en-US"/>
              </w:rPr>
              <w:t>ubli</w:t>
            </w:r>
            <w:r w:rsidRPr="00FA4F41">
              <w:rPr>
                <w:rFonts w:eastAsiaTheme="minorHAnsi"/>
                <w:spacing w:val="5"/>
                <w:w w:val="96"/>
                <w:sz w:val="19"/>
                <w:szCs w:val="19"/>
                <w:lang w:val="en-US"/>
              </w:rPr>
              <w:t>c-</w:t>
            </w:r>
            <w:r w:rsidRPr="00FA4F41">
              <w:rPr>
                <w:rFonts w:eastAsiaTheme="minorHAnsi"/>
                <w:spacing w:val="6"/>
                <w:w w:val="96"/>
                <w:sz w:val="19"/>
                <w:szCs w:val="19"/>
                <w:lang w:val="en-US"/>
              </w:rPr>
              <w:t>p</w:t>
            </w:r>
            <w:r w:rsidRPr="00FA4F41">
              <w:rPr>
                <w:rFonts w:eastAsiaTheme="minorHAnsi"/>
                <w:spacing w:val="7"/>
                <w:w w:val="96"/>
                <w:sz w:val="19"/>
                <w:szCs w:val="19"/>
                <w:lang w:val="en-US"/>
              </w:rPr>
              <w:t>ri</w:t>
            </w:r>
            <w:r w:rsidRPr="00FA4F41">
              <w:rPr>
                <w:rFonts w:eastAsiaTheme="minorHAnsi"/>
                <w:spacing w:val="4"/>
                <w:w w:val="96"/>
                <w:sz w:val="19"/>
                <w:szCs w:val="19"/>
                <w:lang w:val="en-US"/>
              </w:rPr>
              <w:t>v</w:t>
            </w:r>
            <w:r w:rsidRPr="00FA4F41">
              <w:rPr>
                <w:rFonts w:eastAsiaTheme="minorHAnsi"/>
                <w:spacing w:val="5"/>
                <w:w w:val="96"/>
                <w:sz w:val="19"/>
                <w:szCs w:val="19"/>
                <w:lang w:val="en-US"/>
              </w:rPr>
              <w:t>a</w:t>
            </w:r>
            <w:r w:rsidRPr="00FA4F41">
              <w:rPr>
                <w:rFonts w:eastAsiaTheme="minorHAnsi"/>
                <w:spacing w:val="2"/>
                <w:w w:val="96"/>
                <w:sz w:val="19"/>
                <w:szCs w:val="19"/>
                <w:lang w:val="en-US"/>
              </w:rPr>
              <w:t>t</w:t>
            </w:r>
            <w:r w:rsidRPr="00FA4F41">
              <w:rPr>
                <w:rFonts w:eastAsiaTheme="minorHAnsi"/>
                <w:w w:val="96"/>
                <w:sz w:val="19"/>
                <w:szCs w:val="19"/>
                <w:lang w:val="en-US"/>
              </w:rPr>
              <w:t>e</w:t>
            </w:r>
            <w:r w:rsidRPr="00FA4F41">
              <w:rPr>
                <w:rFonts w:eastAsiaTheme="minorHAnsi"/>
                <w:spacing w:val="20"/>
                <w:w w:val="96"/>
                <w:sz w:val="19"/>
                <w:szCs w:val="19"/>
                <w:lang w:val="en-US"/>
              </w:rPr>
              <w:t xml:space="preserve"> </w:t>
            </w:r>
            <w:r w:rsidRPr="00FA4F41">
              <w:rPr>
                <w:rFonts w:eastAsiaTheme="minorHAnsi"/>
                <w:spacing w:val="6"/>
                <w:w w:val="96"/>
                <w:sz w:val="19"/>
                <w:szCs w:val="19"/>
                <w:lang w:val="en-US"/>
              </w:rPr>
              <w:t>p</w:t>
            </w:r>
            <w:r w:rsidRPr="00FA4F41">
              <w:rPr>
                <w:rFonts w:eastAsiaTheme="minorHAnsi"/>
                <w:spacing w:val="7"/>
                <w:w w:val="96"/>
                <w:sz w:val="19"/>
                <w:szCs w:val="19"/>
                <w:lang w:val="en-US"/>
              </w:rPr>
              <w:t>a</w:t>
            </w:r>
            <w:r w:rsidRPr="00FA4F41">
              <w:rPr>
                <w:rFonts w:eastAsiaTheme="minorHAnsi"/>
                <w:spacing w:val="12"/>
                <w:w w:val="96"/>
                <w:sz w:val="19"/>
                <w:szCs w:val="19"/>
                <w:lang w:val="en-US"/>
              </w:rPr>
              <w:t>r</w:t>
            </w:r>
            <w:r w:rsidRPr="00FA4F41">
              <w:rPr>
                <w:rFonts w:eastAsiaTheme="minorHAnsi"/>
                <w:spacing w:val="4"/>
                <w:w w:val="96"/>
                <w:sz w:val="19"/>
                <w:szCs w:val="19"/>
                <w:lang w:val="en-US"/>
              </w:rPr>
              <w:t>t</w:t>
            </w:r>
            <w:r w:rsidRPr="00FA4F41">
              <w:rPr>
                <w:rFonts w:eastAsiaTheme="minorHAnsi"/>
                <w:spacing w:val="6"/>
                <w:w w:val="96"/>
                <w:sz w:val="19"/>
                <w:szCs w:val="19"/>
                <w:lang w:val="en-US"/>
              </w:rPr>
              <w:t>n</w:t>
            </w:r>
            <w:r w:rsidRPr="00FA4F41">
              <w:rPr>
                <w:rFonts w:eastAsiaTheme="minorHAnsi"/>
                <w:spacing w:val="7"/>
                <w:w w:val="96"/>
                <w:sz w:val="19"/>
                <w:szCs w:val="19"/>
                <w:lang w:val="en-US"/>
              </w:rPr>
              <w:t>ers</w:t>
            </w:r>
            <w:r w:rsidRPr="00FA4F41">
              <w:rPr>
                <w:rFonts w:eastAsiaTheme="minorHAnsi"/>
                <w:spacing w:val="6"/>
                <w:w w:val="96"/>
                <w:sz w:val="19"/>
                <w:szCs w:val="19"/>
                <w:lang w:val="en-US"/>
              </w:rPr>
              <w:t>hip</w:t>
            </w:r>
            <w:r w:rsidRPr="00FA4F41">
              <w:rPr>
                <w:rFonts w:eastAsiaTheme="minorHAnsi"/>
                <w:w w:val="96"/>
                <w:sz w:val="19"/>
                <w:szCs w:val="19"/>
                <w:lang w:val="en-US"/>
              </w:rPr>
              <w:t>s</w:t>
            </w:r>
            <w:r w:rsidRPr="00FA4F41">
              <w:rPr>
                <w:rFonts w:eastAsiaTheme="minorHAnsi"/>
                <w:spacing w:val="21"/>
                <w:w w:val="96"/>
                <w:sz w:val="19"/>
                <w:szCs w:val="19"/>
                <w:lang w:val="en-US"/>
              </w:rPr>
              <w:t xml:space="preserve"> </w:t>
            </w:r>
            <w:r w:rsidRPr="00FA4F41">
              <w:rPr>
                <w:rFonts w:eastAsiaTheme="minorHAnsi"/>
                <w:spacing w:val="5"/>
                <w:w w:val="72"/>
                <w:sz w:val="19"/>
                <w:szCs w:val="19"/>
                <w:lang w:val="en-US"/>
              </w:rPr>
              <w:t>(</w:t>
            </w:r>
            <w:r w:rsidRPr="00FA4F41">
              <w:rPr>
                <w:rFonts w:eastAsiaTheme="minorHAnsi"/>
                <w:spacing w:val="4"/>
                <w:w w:val="94"/>
                <w:sz w:val="19"/>
                <w:szCs w:val="19"/>
                <w:lang w:val="en-US"/>
              </w:rPr>
              <w:t>PPP</w:t>
            </w:r>
            <w:r w:rsidRPr="00FA4F41">
              <w:rPr>
                <w:rFonts w:eastAsiaTheme="minorHAnsi"/>
                <w:spacing w:val="1"/>
                <w:w w:val="96"/>
                <w:sz w:val="19"/>
                <w:szCs w:val="19"/>
                <w:lang w:val="en-US"/>
              </w:rPr>
              <w:t>s</w:t>
            </w:r>
            <w:r w:rsidRPr="00FA4F41">
              <w:rPr>
                <w:rFonts w:eastAsiaTheme="minorHAnsi"/>
                <w:w w:val="72"/>
                <w:sz w:val="19"/>
                <w:szCs w:val="19"/>
                <w:lang w:val="en-US"/>
              </w:rPr>
              <w:t>)</w:t>
            </w:r>
          </w:p>
        </w:tc>
      </w:tr>
      <w:tr w:rsidR="00280D6C" w:rsidRPr="000D62DB" w:rsidTr="00280D6C">
        <w:trPr>
          <w:trHeight w:hRule="exact" w:val="2383"/>
          <w:jc w:val="center"/>
        </w:trPr>
        <w:tc>
          <w:tcPr>
            <w:tcW w:w="2304" w:type="dxa"/>
            <w:tcBorders>
              <w:top w:val="single" w:sz="16" w:space="0" w:color="FFFFFF"/>
              <w:left w:val="single" w:sz="16" w:space="0" w:color="FFFFFF"/>
              <w:bottom w:val="single" w:sz="16" w:space="0" w:color="FFFFFF"/>
              <w:right w:val="single" w:sz="16" w:space="0" w:color="FFFFFF"/>
            </w:tcBorders>
            <w:shd w:val="clear" w:color="auto" w:fill="F1F2F2"/>
          </w:tcPr>
          <w:p w:rsidR="00280D6C" w:rsidRPr="00CF3B12" w:rsidRDefault="00280D6C" w:rsidP="00280D6C">
            <w:pPr>
              <w:tabs>
                <w:tab w:val="clear" w:pos="1134"/>
                <w:tab w:val="clear" w:pos="1871"/>
                <w:tab w:val="clear" w:pos="2268"/>
              </w:tabs>
              <w:overflowPunct/>
              <w:spacing w:before="4" w:line="160" w:lineRule="exact"/>
              <w:textAlignment w:val="auto"/>
              <w:rPr>
                <w:rFonts w:eastAsiaTheme="minorHAnsi"/>
                <w:sz w:val="16"/>
                <w:szCs w:val="16"/>
                <w:lang w:val="en-US"/>
              </w:rPr>
            </w:pPr>
          </w:p>
          <w:p w:rsidR="00280D6C" w:rsidRPr="00CF3B12" w:rsidRDefault="00280D6C" w:rsidP="00280D6C">
            <w:pPr>
              <w:tabs>
                <w:tab w:val="clear" w:pos="1134"/>
                <w:tab w:val="clear" w:pos="1871"/>
                <w:tab w:val="clear" w:pos="2268"/>
              </w:tabs>
              <w:overflowPunct/>
              <w:spacing w:before="0" w:line="263" w:lineRule="auto"/>
              <w:ind w:left="434" w:right="111" w:hanging="283"/>
              <w:textAlignment w:val="auto"/>
              <w:rPr>
                <w:rFonts w:eastAsiaTheme="minorHAnsi"/>
                <w:szCs w:val="24"/>
                <w:lang w:val="en-US"/>
              </w:rPr>
            </w:pPr>
            <w:r w:rsidRPr="00FA4F41">
              <w:rPr>
                <w:rFonts w:eastAsiaTheme="minorHAnsi"/>
                <w:spacing w:val="-2"/>
                <w:sz w:val="19"/>
                <w:szCs w:val="19"/>
                <w:lang w:val="en-US"/>
              </w:rPr>
              <w:t>2</w:t>
            </w:r>
            <w:r w:rsidRPr="00FA4F41">
              <w:rPr>
                <w:rFonts w:eastAsiaTheme="minorHAnsi"/>
                <w:sz w:val="19"/>
                <w:szCs w:val="19"/>
                <w:lang w:val="en-US"/>
              </w:rPr>
              <w:t xml:space="preserve">. </w:t>
            </w:r>
            <w:r w:rsidRPr="00FA4F41">
              <w:rPr>
                <w:rFonts w:eastAsiaTheme="minorHAnsi"/>
                <w:spacing w:val="21"/>
                <w:sz w:val="19"/>
                <w:szCs w:val="19"/>
                <w:lang w:val="en-US"/>
              </w:rPr>
              <w:t xml:space="preserve"> </w:t>
            </w:r>
            <w:r w:rsidRPr="00FA4F41">
              <w:rPr>
                <w:rFonts w:eastAsiaTheme="minorHAnsi"/>
                <w:spacing w:val="7"/>
                <w:w w:val="94"/>
                <w:sz w:val="19"/>
                <w:szCs w:val="19"/>
                <w:lang w:val="en-US"/>
              </w:rPr>
              <w:t>L</w:t>
            </w:r>
            <w:r w:rsidRPr="00FA4F41">
              <w:rPr>
                <w:rFonts w:eastAsiaTheme="minorHAnsi"/>
                <w:spacing w:val="6"/>
                <w:w w:val="94"/>
                <w:sz w:val="19"/>
                <w:szCs w:val="19"/>
                <w:lang w:val="en-US"/>
              </w:rPr>
              <w:t>imi</w:t>
            </w:r>
            <w:r w:rsidRPr="00FA4F41">
              <w:rPr>
                <w:rFonts w:eastAsiaTheme="minorHAnsi"/>
                <w:spacing w:val="2"/>
                <w:w w:val="94"/>
                <w:sz w:val="19"/>
                <w:szCs w:val="19"/>
                <w:lang w:val="en-US"/>
              </w:rPr>
              <w:t>t</w:t>
            </w:r>
            <w:r w:rsidRPr="00FA4F41">
              <w:rPr>
                <w:rFonts w:eastAsiaTheme="minorHAnsi"/>
                <w:spacing w:val="7"/>
                <w:w w:val="94"/>
                <w:sz w:val="19"/>
                <w:szCs w:val="19"/>
                <w:lang w:val="en-US"/>
              </w:rPr>
              <w:t>e</w:t>
            </w:r>
            <w:r w:rsidRPr="00FA4F41">
              <w:rPr>
                <w:rFonts w:eastAsiaTheme="minorHAnsi"/>
                <w:w w:val="94"/>
                <w:sz w:val="19"/>
                <w:szCs w:val="19"/>
                <w:lang w:val="en-US"/>
              </w:rPr>
              <w:t>d</w:t>
            </w:r>
            <w:r w:rsidRPr="00FA4F41">
              <w:rPr>
                <w:rFonts w:eastAsiaTheme="minorHAnsi"/>
                <w:spacing w:val="33"/>
                <w:w w:val="94"/>
                <w:sz w:val="19"/>
                <w:szCs w:val="19"/>
                <w:lang w:val="en-US"/>
              </w:rPr>
              <w:t xml:space="preserve"> </w:t>
            </w:r>
            <w:r w:rsidRPr="00FA4F41">
              <w:rPr>
                <w:rFonts w:eastAsiaTheme="minorHAnsi"/>
                <w:spacing w:val="8"/>
                <w:w w:val="94"/>
                <w:sz w:val="19"/>
                <w:szCs w:val="19"/>
                <w:lang w:val="en-US"/>
              </w:rPr>
              <w:t>f</w:t>
            </w:r>
            <w:r w:rsidRPr="00FA4F41">
              <w:rPr>
                <w:rFonts w:eastAsiaTheme="minorHAnsi"/>
                <w:spacing w:val="6"/>
                <w:w w:val="94"/>
                <w:sz w:val="19"/>
                <w:szCs w:val="19"/>
                <w:lang w:val="en-US"/>
              </w:rPr>
              <w:t>in</w:t>
            </w:r>
            <w:r w:rsidRPr="00FA4F41">
              <w:rPr>
                <w:rFonts w:eastAsiaTheme="minorHAnsi"/>
                <w:spacing w:val="7"/>
                <w:w w:val="94"/>
                <w:sz w:val="19"/>
                <w:szCs w:val="19"/>
                <w:lang w:val="en-US"/>
              </w:rPr>
              <w:t>a</w:t>
            </w:r>
            <w:r w:rsidRPr="00FA4F41">
              <w:rPr>
                <w:rFonts w:eastAsiaTheme="minorHAnsi"/>
                <w:spacing w:val="6"/>
                <w:w w:val="94"/>
                <w:sz w:val="19"/>
                <w:szCs w:val="19"/>
                <w:lang w:val="en-US"/>
              </w:rPr>
              <w:t>nci</w:t>
            </w:r>
            <w:r w:rsidRPr="00FA4F41">
              <w:rPr>
                <w:rFonts w:eastAsiaTheme="minorHAnsi"/>
                <w:spacing w:val="7"/>
                <w:w w:val="94"/>
                <w:sz w:val="19"/>
                <w:szCs w:val="19"/>
                <w:lang w:val="en-US"/>
              </w:rPr>
              <w:t>a</w:t>
            </w:r>
            <w:r w:rsidRPr="00FA4F41">
              <w:rPr>
                <w:rFonts w:eastAsiaTheme="minorHAnsi"/>
                <w:w w:val="94"/>
                <w:sz w:val="19"/>
                <w:szCs w:val="19"/>
                <w:lang w:val="en-US"/>
              </w:rPr>
              <w:t>l</w:t>
            </w:r>
            <w:r w:rsidRPr="00FA4F41">
              <w:rPr>
                <w:rFonts w:eastAsiaTheme="minorHAnsi"/>
                <w:spacing w:val="-6"/>
                <w:w w:val="94"/>
                <w:sz w:val="19"/>
                <w:szCs w:val="19"/>
                <w:lang w:val="en-US"/>
              </w:rPr>
              <w:t xml:space="preserve"> </w:t>
            </w:r>
            <w:r w:rsidRPr="00FA4F41">
              <w:rPr>
                <w:rFonts w:eastAsiaTheme="minorHAnsi"/>
                <w:spacing w:val="5"/>
                <w:w w:val="94"/>
                <w:sz w:val="19"/>
                <w:szCs w:val="19"/>
                <w:lang w:val="en-US"/>
              </w:rPr>
              <w:t>r</w:t>
            </w:r>
            <w:r w:rsidRPr="00FA4F41">
              <w:rPr>
                <w:rFonts w:eastAsiaTheme="minorHAnsi"/>
                <w:spacing w:val="8"/>
                <w:w w:val="94"/>
                <w:sz w:val="19"/>
                <w:szCs w:val="19"/>
                <w:lang w:val="en-US"/>
              </w:rPr>
              <w:t>e</w:t>
            </w:r>
            <w:r w:rsidRPr="00FA4F41">
              <w:rPr>
                <w:rFonts w:eastAsiaTheme="minorHAnsi"/>
                <w:spacing w:val="6"/>
                <w:w w:val="94"/>
                <w:sz w:val="19"/>
                <w:szCs w:val="19"/>
                <w:lang w:val="en-US"/>
              </w:rPr>
              <w:t>sou</w:t>
            </w:r>
            <w:r w:rsidRPr="00FA4F41">
              <w:rPr>
                <w:rFonts w:eastAsiaTheme="minorHAnsi"/>
                <w:spacing w:val="4"/>
                <w:w w:val="94"/>
                <w:sz w:val="19"/>
                <w:szCs w:val="19"/>
                <w:lang w:val="en-US"/>
              </w:rPr>
              <w:t>r</w:t>
            </w:r>
            <w:r w:rsidRPr="00FA4F41">
              <w:rPr>
                <w:rFonts w:eastAsiaTheme="minorHAnsi"/>
                <w:spacing w:val="7"/>
                <w:w w:val="94"/>
                <w:sz w:val="19"/>
                <w:szCs w:val="19"/>
                <w:lang w:val="en-US"/>
              </w:rPr>
              <w:t>c</w:t>
            </w:r>
            <w:r w:rsidRPr="00FA4F41">
              <w:rPr>
                <w:rFonts w:eastAsiaTheme="minorHAnsi"/>
                <w:spacing w:val="8"/>
                <w:w w:val="94"/>
                <w:sz w:val="19"/>
                <w:szCs w:val="19"/>
                <w:lang w:val="en-US"/>
              </w:rPr>
              <w:t>e</w:t>
            </w:r>
            <w:r w:rsidRPr="00FA4F41">
              <w:rPr>
                <w:rFonts w:eastAsiaTheme="minorHAnsi"/>
                <w:w w:val="94"/>
                <w:sz w:val="19"/>
                <w:szCs w:val="19"/>
                <w:lang w:val="en-US"/>
              </w:rPr>
              <w:t>s</w:t>
            </w:r>
            <w:r w:rsidRPr="00FA4F41">
              <w:rPr>
                <w:rFonts w:eastAsiaTheme="minorHAnsi"/>
                <w:spacing w:val="33"/>
                <w:w w:val="94"/>
                <w:sz w:val="19"/>
                <w:szCs w:val="19"/>
                <w:lang w:val="en-US"/>
              </w:rPr>
              <w:t xml:space="preserve"> </w:t>
            </w:r>
            <w:r w:rsidRPr="00FA4F41">
              <w:rPr>
                <w:rFonts w:eastAsiaTheme="minorHAnsi"/>
                <w:spacing w:val="3"/>
                <w:w w:val="94"/>
                <w:sz w:val="19"/>
                <w:szCs w:val="19"/>
                <w:lang w:val="en-US"/>
              </w:rPr>
              <w:t>a</w:t>
            </w:r>
            <w:r w:rsidRPr="00FA4F41">
              <w:rPr>
                <w:rFonts w:eastAsiaTheme="minorHAnsi"/>
                <w:spacing w:val="4"/>
                <w:w w:val="94"/>
                <w:sz w:val="19"/>
                <w:szCs w:val="19"/>
                <w:lang w:val="en-US"/>
              </w:rPr>
              <w:t>v</w:t>
            </w:r>
            <w:r w:rsidRPr="00FA4F41">
              <w:rPr>
                <w:rFonts w:eastAsiaTheme="minorHAnsi"/>
                <w:spacing w:val="7"/>
                <w:w w:val="94"/>
                <w:sz w:val="19"/>
                <w:szCs w:val="19"/>
                <w:lang w:val="en-US"/>
              </w:rPr>
              <w:t>a</w:t>
            </w:r>
            <w:r w:rsidRPr="00FA4F41">
              <w:rPr>
                <w:rFonts w:eastAsiaTheme="minorHAnsi"/>
                <w:spacing w:val="6"/>
                <w:w w:val="94"/>
                <w:sz w:val="19"/>
                <w:szCs w:val="19"/>
                <w:lang w:val="en-US"/>
              </w:rPr>
              <w:t>il</w:t>
            </w:r>
            <w:r w:rsidRPr="00FA4F41">
              <w:rPr>
                <w:rFonts w:eastAsiaTheme="minorHAnsi"/>
                <w:spacing w:val="7"/>
                <w:w w:val="94"/>
                <w:sz w:val="19"/>
                <w:szCs w:val="19"/>
                <w:lang w:val="en-US"/>
              </w:rPr>
              <w:t>a</w:t>
            </w:r>
            <w:r w:rsidRPr="00FA4F41">
              <w:rPr>
                <w:rFonts w:eastAsiaTheme="minorHAnsi"/>
                <w:spacing w:val="6"/>
                <w:w w:val="94"/>
                <w:sz w:val="19"/>
                <w:szCs w:val="19"/>
                <w:lang w:val="en-US"/>
              </w:rPr>
              <w:t>ble</w:t>
            </w:r>
            <w:r w:rsidRPr="00FA4F41">
              <w:rPr>
                <w:rFonts w:eastAsiaTheme="minorHAnsi"/>
                <w:spacing w:val="-4"/>
                <w:w w:val="94"/>
                <w:sz w:val="19"/>
                <w:szCs w:val="19"/>
                <w:lang w:val="en-US"/>
              </w:rPr>
              <w:t xml:space="preserve"> </w:t>
            </w:r>
            <w:r w:rsidRPr="00FA4F41">
              <w:rPr>
                <w:rFonts w:eastAsiaTheme="minorHAnsi"/>
                <w:spacing w:val="7"/>
                <w:w w:val="94"/>
                <w:sz w:val="19"/>
                <w:szCs w:val="19"/>
                <w:lang w:val="en-US"/>
              </w:rPr>
              <w:t>v</w:t>
            </w:r>
            <w:r w:rsidRPr="00FA4F41">
              <w:rPr>
                <w:rFonts w:eastAsiaTheme="minorHAnsi"/>
                <w:spacing w:val="6"/>
                <w:w w:val="94"/>
                <w:sz w:val="19"/>
                <w:szCs w:val="19"/>
                <w:lang w:val="en-US"/>
              </w:rPr>
              <w:t>i</w:t>
            </w:r>
            <w:r w:rsidRPr="00FA4F41">
              <w:rPr>
                <w:rFonts w:eastAsiaTheme="minorHAnsi"/>
                <w:w w:val="94"/>
                <w:sz w:val="19"/>
                <w:szCs w:val="19"/>
                <w:lang w:val="en-US"/>
              </w:rPr>
              <w:t>a</w:t>
            </w:r>
            <w:r w:rsidRPr="00FA4F41">
              <w:rPr>
                <w:rFonts w:eastAsiaTheme="minorHAnsi"/>
                <w:spacing w:val="6"/>
                <w:w w:val="94"/>
                <w:sz w:val="19"/>
                <w:szCs w:val="19"/>
                <w:lang w:val="en-US"/>
              </w:rPr>
              <w:t xml:space="preserve"> </w:t>
            </w:r>
            <w:r w:rsidRPr="00FA4F41">
              <w:rPr>
                <w:rFonts w:eastAsiaTheme="minorHAnsi"/>
                <w:spacing w:val="6"/>
                <w:sz w:val="19"/>
                <w:szCs w:val="19"/>
                <w:lang w:val="en-US"/>
              </w:rPr>
              <w:t>som</w:t>
            </w:r>
            <w:r w:rsidRPr="00FA4F41">
              <w:rPr>
                <w:rFonts w:eastAsiaTheme="minorHAnsi"/>
                <w:sz w:val="19"/>
                <w:szCs w:val="19"/>
                <w:lang w:val="en-US"/>
              </w:rPr>
              <w:t>e</w:t>
            </w:r>
            <w:r w:rsidRPr="00FA4F41">
              <w:rPr>
                <w:rFonts w:eastAsiaTheme="minorHAnsi"/>
                <w:spacing w:val="-2"/>
                <w:sz w:val="19"/>
                <w:szCs w:val="19"/>
                <w:lang w:val="en-US"/>
              </w:rPr>
              <w:t xml:space="preserve"> </w:t>
            </w:r>
            <w:r w:rsidRPr="00FA4F41">
              <w:rPr>
                <w:rFonts w:eastAsiaTheme="minorHAnsi"/>
                <w:spacing w:val="6"/>
                <w:sz w:val="19"/>
                <w:szCs w:val="19"/>
                <w:lang w:val="en-US"/>
              </w:rPr>
              <w:t>US</w:t>
            </w:r>
            <w:r w:rsidRPr="00FA4F41">
              <w:rPr>
                <w:rFonts w:eastAsiaTheme="minorHAnsi"/>
                <w:spacing w:val="3"/>
                <w:sz w:val="19"/>
                <w:szCs w:val="19"/>
                <w:lang w:val="en-US"/>
              </w:rPr>
              <w:t>F</w:t>
            </w:r>
            <w:r w:rsidRPr="00FA4F41">
              <w:rPr>
                <w:rFonts w:eastAsiaTheme="minorHAnsi"/>
                <w:sz w:val="19"/>
                <w:szCs w:val="19"/>
                <w:lang w:val="en-US"/>
              </w:rPr>
              <w:t>s</w:t>
            </w:r>
          </w:p>
        </w:tc>
        <w:tc>
          <w:tcPr>
            <w:tcW w:w="4516" w:type="dxa"/>
            <w:gridSpan w:val="2"/>
            <w:tcBorders>
              <w:top w:val="single" w:sz="16" w:space="0" w:color="FFFFFF"/>
              <w:left w:val="single" w:sz="16" w:space="0" w:color="FFFFFF"/>
              <w:bottom w:val="single" w:sz="16" w:space="0" w:color="FFFFFF"/>
              <w:right w:val="single" w:sz="16" w:space="0" w:color="FFFFFF"/>
            </w:tcBorders>
            <w:shd w:val="clear" w:color="auto" w:fill="F1F2F2"/>
          </w:tcPr>
          <w:p w:rsidR="00280D6C" w:rsidRPr="00CF3B12" w:rsidRDefault="00280D6C" w:rsidP="00280D6C">
            <w:pPr>
              <w:tabs>
                <w:tab w:val="clear" w:pos="1134"/>
                <w:tab w:val="clear" w:pos="1871"/>
                <w:tab w:val="clear" w:pos="2268"/>
              </w:tabs>
              <w:overflowPunct/>
              <w:spacing w:before="4" w:line="160" w:lineRule="exact"/>
              <w:textAlignment w:val="auto"/>
              <w:rPr>
                <w:rFonts w:eastAsiaTheme="minorHAnsi"/>
                <w:sz w:val="16"/>
                <w:szCs w:val="16"/>
                <w:lang w:val="en-US"/>
              </w:rPr>
            </w:pPr>
          </w:p>
          <w:p w:rsidR="00280D6C" w:rsidRPr="00FA4F41" w:rsidRDefault="00280D6C" w:rsidP="00280D6C">
            <w:pPr>
              <w:keepLines/>
              <w:tabs>
                <w:tab w:val="clear" w:pos="1134"/>
                <w:tab w:val="clear" w:pos="1871"/>
                <w:tab w:val="clear" w:pos="2268"/>
                <w:tab w:val="left" w:pos="567"/>
                <w:tab w:val="left" w:leader="dot" w:pos="7938"/>
                <w:tab w:val="center" w:pos="9526"/>
              </w:tabs>
              <w:overflowPunct/>
              <w:spacing w:before="0" w:line="263" w:lineRule="auto"/>
              <w:ind w:left="377" w:right="575" w:hanging="170"/>
              <w:textAlignment w:val="auto"/>
              <w:rPr>
                <w:rFonts w:eastAsiaTheme="minorHAnsi"/>
                <w:sz w:val="19"/>
                <w:szCs w:val="19"/>
                <w:lang w:val="en-US"/>
              </w:rPr>
            </w:pPr>
            <w:r w:rsidRPr="00FA4F41">
              <w:rPr>
                <w:rFonts w:eastAsiaTheme="minorHAnsi"/>
                <w:w w:val="142"/>
                <w:sz w:val="19"/>
                <w:szCs w:val="19"/>
                <w:lang w:val="en-US"/>
              </w:rPr>
              <w:t xml:space="preserve">• </w:t>
            </w:r>
            <w:r w:rsidRPr="00FA4F41">
              <w:rPr>
                <w:rFonts w:eastAsiaTheme="minorHAnsi"/>
                <w:spacing w:val="3"/>
                <w:w w:val="96"/>
                <w:sz w:val="19"/>
                <w:szCs w:val="19"/>
                <w:lang w:val="en-US"/>
              </w:rPr>
              <w:t>P</w:t>
            </w:r>
            <w:r w:rsidRPr="00FA4F41">
              <w:rPr>
                <w:rFonts w:eastAsiaTheme="minorHAnsi"/>
                <w:spacing w:val="6"/>
                <w:w w:val="96"/>
                <w:sz w:val="19"/>
                <w:szCs w:val="19"/>
                <w:lang w:val="en-US"/>
              </w:rPr>
              <w:t>oli</w:t>
            </w:r>
            <w:r w:rsidRPr="00FA4F41">
              <w:rPr>
                <w:rFonts w:eastAsiaTheme="minorHAnsi"/>
                <w:spacing w:val="5"/>
                <w:w w:val="96"/>
                <w:sz w:val="19"/>
                <w:szCs w:val="19"/>
                <w:lang w:val="en-US"/>
              </w:rPr>
              <w:t>c</w:t>
            </w:r>
            <w:r w:rsidRPr="00FA4F41">
              <w:rPr>
                <w:rFonts w:eastAsiaTheme="minorHAnsi"/>
                <w:spacing w:val="2"/>
                <w:w w:val="96"/>
                <w:sz w:val="19"/>
                <w:szCs w:val="19"/>
                <w:lang w:val="en-US"/>
              </w:rPr>
              <w:t>y</w:t>
            </w:r>
            <w:r w:rsidRPr="00FA4F41">
              <w:rPr>
                <w:rFonts w:eastAsiaTheme="minorHAnsi"/>
                <w:spacing w:val="5"/>
                <w:w w:val="96"/>
                <w:sz w:val="19"/>
                <w:szCs w:val="19"/>
                <w:lang w:val="en-US"/>
              </w:rPr>
              <w:t>-</w:t>
            </w:r>
            <w:r w:rsidRPr="00FA4F41">
              <w:rPr>
                <w:rFonts w:eastAsiaTheme="minorHAnsi"/>
                <w:spacing w:val="6"/>
                <w:w w:val="96"/>
                <w:sz w:val="19"/>
                <w:szCs w:val="19"/>
                <w:lang w:val="en-US"/>
              </w:rPr>
              <w:t>m</w:t>
            </w:r>
            <w:r w:rsidRPr="00FA4F41">
              <w:rPr>
                <w:rFonts w:eastAsiaTheme="minorHAnsi"/>
                <w:spacing w:val="7"/>
                <w:w w:val="96"/>
                <w:sz w:val="19"/>
                <w:szCs w:val="19"/>
                <w:lang w:val="en-US"/>
              </w:rPr>
              <w:t>a</w:t>
            </w:r>
            <w:r w:rsidRPr="00FA4F41">
              <w:rPr>
                <w:rFonts w:eastAsiaTheme="minorHAnsi"/>
                <w:spacing w:val="2"/>
                <w:w w:val="96"/>
                <w:sz w:val="19"/>
                <w:szCs w:val="19"/>
                <w:lang w:val="en-US"/>
              </w:rPr>
              <w:t>k</w:t>
            </w:r>
            <w:r w:rsidRPr="00FA4F41">
              <w:rPr>
                <w:rFonts w:eastAsiaTheme="minorHAnsi"/>
                <w:spacing w:val="7"/>
                <w:w w:val="96"/>
                <w:sz w:val="19"/>
                <w:szCs w:val="19"/>
                <w:lang w:val="en-US"/>
              </w:rPr>
              <w:t>er</w:t>
            </w:r>
            <w:r w:rsidRPr="00FA4F41">
              <w:rPr>
                <w:rFonts w:eastAsiaTheme="minorHAnsi"/>
                <w:w w:val="96"/>
                <w:sz w:val="19"/>
                <w:szCs w:val="19"/>
                <w:lang w:val="en-US"/>
              </w:rPr>
              <w:t>s</w:t>
            </w:r>
            <w:r w:rsidRPr="00FA4F41">
              <w:rPr>
                <w:rFonts w:eastAsiaTheme="minorHAnsi"/>
                <w:spacing w:val="19"/>
                <w:w w:val="96"/>
                <w:sz w:val="19"/>
                <w:szCs w:val="19"/>
                <w:lang w:val="en-US"/>
              </w:rPr>
              <w:t xml:space="preserve"> </w:t>
            </w:r>
            <w:r w:rsidRPr="00FA4F41">
              <w:rPr>
                <w:rFonts w:eastAsiaTheme="minorHAnsi"/>
                <w:spacing w:val="7"/>
                <w:w w:val="96"/>
                <w:sz w:val="19"/>
                <w:szCs w:val="19"/>
                <w:lang w:val="en-US"/>
              </w:rPr>
              <w:t>s</w:t>
            </w:r>
            <w:r w:rsidRPr="00FA4F41">
              <w:rPr>
                <w:rFonts w:eastAsiaTheme="minorHAnsi"/>
                <w:spacing w:val="6"/>
                <w:w w:val="96"/>
                <w:sz w:val="19"/>
                <w:szCs w:val="19"/>
                <w:lang w:val="en-US"/>
              </w:rPr>
              <w:t>houl</w:t>
            </w:r>
            <w:r w:rsidRPr="00FA4F41">
              <w:rPr>
                <w:rFonts w:eastAsiaTheme="minorHAnsi"/>
                <w:w w:val="96"/>
                <w:sz w:val="19"/>
                <w:szCs w:val="19"/>
                <w:lang w:val="en-US"/>
              </w:rPr>
              <w:t>d</w:t>
            </w:r>
            <w:r w:rsidRPr="00FA4F41">
              <w:rPr>
                <w:rFonts w:eastAsiaTheme="minorHAnsi"/>
                <w:spacing w:val="18"/>
                <w:w w:val="96"/>
                <w:sz w:val="19"/>
                <w:szCs w:val="19"/>
                <w:lang w:val="en-US"/>
              </w:rPr>
              <w:t xml:space="preserve"> </w:t>
            </w:r>
            <w:r w:rsidRPr="00FA4F41">
              <w:rPr>
                <w:rFonts w:eastAsiaTheme="minorHAnsi"/>
                <w:spacing w:val="4"/>
                <w:sz w:val="19"/>
                <w:szCs w:val="19"/>
                <w:lang w:val="en-US"/>
              </w:rPr>
              <w:t>w</w:t>
            </w:r>
            <w:r w:rsidRPr="00FA4F41">
              <w:rPr>
                <w:rFonts w:eastAsiaTheme="minorHAnsi"/>
                <w:spacing w:val="6"/>
                <w:sz w:val="19"/>
                <w:szCs w:val="19"/>
                <w:lang w:val="en-US"/>
              </w:rPr>
              <w:t>o</w:t>
            </w:r>
            <w:r w:rsidRPr="00FA4F41">
              <w:rPr>
                <w:rFonts w:eastAsiaTheme="minorHAnsi"/>
                <w:spacing w:val="7"/>
                <w:sz w:val="19"/>
                <w:szCs w:val="19"/>
                <w:lang w:val="en-US"/>
              </w:rPr>
              <w:t>r</w:t>
            </w:r>
            <w:r w:rsidRPr="00FA4F41">
              <w:rPr>
                <w:rFonts w:eastAsiaTheme="minorHAnsi"/>
                <w:sz w:val="19"/>
                <w:szCs w:val="19"/>
                <w:lang w:val="en-US"/>
              </w:rPr>
              <w:t>k</w:t>
            </w:r>
            <w:r w:rsidRPr="00FA4F41">
              <w:rPr>
                <w:rFonts w:eastAsiaTheme="minorHAnsi"/>
                <w:spacing w:val="9"/>
                <w:sz w:val="19"/>
                <w:szCs w:val="19"/>
                <w:lang w:val="en-US"/>
              </w:rPr>
              <w:t xml:space="preserve"> </w:t>
            </w:r>
            <w:r w:rsidRPr="00FA4F41">
              <w:rPr>
                <w:rFonts w:eastAsiaTheme="minorHAnsi"/>
                <w:spacing w:val="7"/>
                <w:w w:val="98"/>
                <w:sz w:val="19"/>
                <w:szCs w:val="19"/>
                <w:lang w:val="en-US"/>
              </w:rPr>
              <w:t>w</w:t>
            </w:r>
            <w:r w:rsidRPr="00FA4F41">
              <w:rPr>
                <w:rFonts w:eastAsiaTheme="minorHAnsi"/>
                <w:spacing w:val="6"/>
                <w:w w:val="98"/>
                <w:sz w:val="19"/>
                <w:szCs w:val="19"/>
                <w:lang w:val="en-US"/>
              </w:rPr>
              <w:t>i</w:t>
            </w:r>
            <w:r w:rsidRPr="00FA4F41">
              <w:rPr>
                <w:rFonts w:eastAsiaTheme="minorHAnsi"/>
                <w:spacing w:val="4"/>
                <w:w w:val="98"/>
                <w:sz w:val="19"/>
                <w:szCs w:val="19"/>
                <w:lang w:val="en-US"/>
              </w:rPr>
              <w:t>t</w:t>
            </w:r>
            <w:r w:rsidRPr="00FA4F41">
              <w:rPr>
                <w:rFonts w:eastAsiaTheme="minorHAnsi"/>
                <w:w w:val="98"/>
                <w:sz w:val="19"/>
                <w:szCs w:val="19"/>
                <w:lang w:val="en-US"/>
              </w:rPr>
              <w:t>h</w:t>
            </w:r>
            <w:r w:rsidRPr="00FA4F41">
              <w:rPr>
                <w:rFonts w:eastAsiaTheme="minorHAnsi"/>
                <w:spacing w:val="1"/>
                <w:w w:val="98"/>
                <w:sz w:val="19"/>
                <w:szCs w:val="19"/>
                <w:lang w:val="en-US"/>
              </w:rPr>
              <w:t xml:space="preserve"> </w:t>
            </w:r>
            <w:r w:rsidRPr="00FA4F41">
              <w:rPr>
                <w:rFonts w:eastAsiaTheme="minorHAnsi"/>
                <w:spacing w:val="6"/>
                <w:sz w:val="19"/>
                <w:szCs w:val="19"/>
                <w:lang w:val="en-US"/>
              </w:rPr>
              <w:t>o</w:t>
            </w:r>
            <w:r w:rsidRPr="00FA4F41">
              <w:rPr>
                <w:rFonts w:eastAsiaTheme="minorHAnsi"/>
                <w:spacing w:val="7"/>
                <w:sz w:val="19"/>
                <w:szCs w:val="19"/>
                <w:lang w:val="en-US"/>
              </w:rPr>
              <w:t>pe</w:t>
            </w:r>
            <w:r w:rsidRPr="00FA4F41">
              <w:rPr>
                <w:rFonts w:eastAsiaTheme="minorHAnsi"/>
                <w:spacing w:val="6"/>
                <w:sz w:val="19"/>
                <w:szCs w:val="19"/>
                <w:lang w:val="en-US"/>
              </w:rPr>
              <w:t>r</w:t>
            </w:r>
            <w:r w:rsidRPr="00FA4F41">
              <w:rPr>
                <w:rFonts w:eastAsiaTheme="minorHAnsi"/>
                <w:spacing w:val="5"/>
                <w:sz w:val="19"/>
                <w:szCs w:val="19"/>
                <w:lang w:val="en-US"/>
              </w:rPr>
              <w:t>a</w:t>
            </w:r>
            <w:r w:rsidRPr="00FA4F41">
              <w:rPr>
                <w:rFonts w:eastAsiaTheme="minorHAnsi"/>
                <w:spacing w:val="1"/>
                <w:sz w:val="19"/>
                <w:szCs w:val="19"/>
                <w:lang w:val="en-US"/>
              </w:rPr>
              <w:t>t</w:t>
            </w:r>
            <w:r w:rsidRPr="00FA4F41">
              <w:rPr>
                <w:rFonts w:eastAsiaTheme="minorHAnsi"/>
                <w:spacing w:val="6"/>
                <w:sz w:val="19"/>
                <w:szCs w:val="19"/>
                <w:lang w:val="en-US"/>
              </w:rPr>
              <w:t>o</w:t>
            </w:r>
            <w:r w:rsidRPr="00FA4F41">
              <w:rPr>
                <w:rFonts w:eastAsiaTheme="minorHAnsi"/>
                <w:spacing w:val="7"/>
                <w:sz w:val="19"/>
                <w:szCs w:val="19"/>
                <w:lang w:val="en-US"/>
              </w:rPr>
              <w:t>r</w:t>
            </w:r>
            <w:r w:rsidRPr="00FA4F41">
              <w:rPr>
                <w:rFonts w:eastAsiaTheme="minorHAnsi"/>
                <w:spacing w:val="4"/>
                <w:sz w:val="19"/>
                <w:szCs w:val="19"/>
                <w:lang w:val="en-US"/>
              </w:rPr>
              <w:t>s</w:t>
            </w:r>
            <w:r w:rsidRPr="00FA4F41">
              <w:rPr>
                <w:rFonts w:eastAsiaTheme="minorHAnsi"/>
                <w:sz w:val="19"/>
                <w:szCs w:val="19"/>
                <w:lang w:val="en-US"/>
              </w:rPr>
              <w:t>,</w:t>
            </w:r>
            <w:r w:rsidRPr="00FA4F41">
              <w:rPr>
                <w:rFonts w:eastAsiaTheme="minorHAnsi"/>
                <w:spacing w:val="-10"/>
                <w:sz w:val="19"/>
                <w:szCs w:val="19"/>
                <w:lang w:val="en-US"/>
              </w:rPr>
              <w:t xml:space="preserve"> </w:t>
            </w:r>
            <w:r w:rsidRPr="00FA4F41">
              <w:rPr>
                <w:rFonts w:eastAsiaTheme="minorHAnsi"/>
                <w:spacing w:val="7"/>
                <w:w w:val="97"/>
                <w:sz w:val="19"/>
                <w:szCs w:val="19"/>
                <w:lang w:val="en-US"/>
              </w:rPr>
              <w:t>depe</w:t>
            </w:r>
            <w:r w:rsidRPr="00FA4F41">
              <w:rPr>
                <w:rFonts w:eastAsiaTheme="minorHAnsi"/>
                <w:spacing w:val="6"/>
                <w:w w:val="97"/>
                <w:sz w:val="19"/>
                <w:szCs w:val="19"/>
                <w:lang w:val="en-US"/>
              </w:rPr>
              <w:t>ndin</w:t>
            </w:r>
            <w:r w:rsidRPr="00FA4F41">
              <w:rPr>
                <w:rFonts w:eastAsiaTheme="minorHAnsi"/>
                <w:w w:val="97"/>
                <w:sz w:val="19"/>
                <w:szCs w:val="19"/>
                <w:lang w:val="en-US"/>
              </w:rPr>
              <w:t>g</w:t>
            </w:r>
            <w:r w:rsidRPr="00FA4F41">
              <w:rPr>
                <w:rFonts w:eastAsiaTheme="minorHAnsi"/>
                <w:spacing w:val="19"/>
                <w:w w:val="97"/>
                <w:sz w:val="19"/>
                <w:szCs w:val="19"/>
                <w:lang w:val="en-US"/>
              </w:rPr>
              <w:t xml:space="preserve"> </w:t>
            </w:r>
            <w:r w:rsidRPr="00FA4F41">
              <w:rPr>
                <w:rFonts w:eastAsiaTheme="minorHAnsi"/>
                <w:spacing w:val="6"/>
                <w:sz w:val="19"/>
                <w:szCs w:val="19"/>
                <w:lang w:val="en-US"/>
              </w:rPr>
              <w:t>o</w:t>
            </w:r>
            <w:r w:rsidRPr="00FA4F41">
              <w:rPr>
                <w:rFonts w:eastAsiaTheme="minorHAnsi"/>
                <w:sz w:val="19"/>
                <w:szCs w:val="19"/>
                <w:lang w:val="en-US"/>
              </w:rPr>
              <w:t>n</w:t>
            </w:r>
            <w:r w:rsidRPr="00FA4F41">
              <w:rPr>
                <w:rFonts w:eastAsiaTheme="minorHAnsi"/>
                <w:spacing w:val="6"/>
                <w:sz w:val="19"/>
                <w:szCs w:val="19"/>
                <w:lang w:val="en-US"/>
              </w:rPr>
              <w:t xml:space="preserve"> </w:t>
            </w:r>
            <w:r w:rsidRPr="00FA4F41">
              <w:rPr>
                <w:rFonts w:eastAsiaTheme="minorHAnsi"/>
                <w:spacing w:val="6"/>
                <w:w w:val="95"/>
                <w:sz w:val="19"/>
                <w:szCs w:val="19"/>
                <w:lang w:val="en-US"/>
              </w:rPr>
              <w:t>l</w:t>
            </w:r>
            <w:r w:rsidRPr="00FA4F41">
              <w:rPr>
                <w:rFonts w:eastAsiaTheme="minorHAnsi"/>
                <w:spacing w:val="7"/>
                <w:w w:val="95"/>
                <w:sz w:val="19"/>
                <w:szCs w:val="19"/>
                <w:lang w:val="en-US"/>
              </w:rPr>
              <w:t>oca</w:t>
            </w:r>
            <w:r w:rsidRPr="00FA4F41">
              <w:rPr>
                <w:rFonts w:eastAsiaTheme="minorHAnsi"/>
                <w:w w:val="95"/>
                <w:sz w:val="19"/>
                <w:szCs w:val="19"/>
                <w:lang w:val="en-US"/>
              </w:rPr>
              <w:t>l</w:t>
            </w:r>
            <w:r w:rsidRPr="00FA4F41">
              <w:rPr>
                <w:rFonts w:eastAsiaTheme="minorHAnsi"/>
                <w:spacing w:val="15"/>
                <w:w w:val="95"/>
                <w:sz w:val="19"/>
                <w:szCs w:val="19"/>
                <w:lang w:val="en-US"/>
              </w:rPr>
              <w:t xml:space="preserve"> </w:t>
            </w:r>
            <w:r w:rsidRPr="00FA4F41">
              <w:rPr>
                <w:rFonts w:eastAsiaTheme="minorHAnsi"/>
                <w:spacing w:val="6"/>
                <w:w w:val="95"/>
                <w:sz w:val="19"/>
                <w:szCs w:val="19"/>
                <w:lang w:val="en-US"/>
              </w:rPr>
              <w:t>n</w:t>
            </w:r>
            <w:r w:rsidRPr="00FA4F41">
              <w:rPr>
                <w:rFonts w:eastAsiaTheme="minorHAnsi"/>
                <w:spacing w:val="8"/>
                <w:w w:val="95"/>
                <w:sz w:val="19"/>
                <w:szCs w:val="19"/>
                <w:lang w:val="en-US"/>
              </w:rPr>
              <w:t>e</w:t>
            </w:r>
            <w:r w:rsidRPr="00FA4F41">
              <w:rPr>
                <w:rFonts w:eastAsiaTheme="minorHAnsi"/>
                <w:spacing w:val="7"/>
                <w:w w:val="95"/>
                <w:sz w:val="19"/>
                <w:szCs w:val="19"/>
                <w:lang w:val="en-US"/>
              </w:rPr>
              <w:t>e</w:t>
            </w:r>
            <w:r w:rsidRPr="00FA4F41">
              <w:rPr>
                <w:rFonts w:eastAsiaTheme="minorHAnsi"/>
                <w:spacing w:val="6"/>
                <w:w w:val="95"/>
                <w:sz w:val="19"/>
                <w:szCs w:val="19"/>
                <w:lang w:val="en-US"/>
              </w:rPr>
              <w:t>d</w:t>
            </w:r>
            <w:r w:rsidRPr="00FA4F41">
              <w:rPr>
                <w:rFonts w:eastAsiaTheme="minorHAnsi"/>
                <w:w w:val="95"/>
                <w:sz w:val="19"/>
                <w:szCs w:val="19"/>
                <w:lang w:val="en-US"/>
              </w:rPr>
              <w:t>s</w:t>
            </w:r>
            <w:r w:rsidRPr="00FA4F41">
              <w:rPr>
                <w:rFonts w:eastAsiaTheme="minorHAnsi"/>
                <w:spacing w:val="8"/>
                <w:w w:val="95"/>
                <w:sz w:val="19"/>
                <w:szCs w:val="19"/>
                <w:lang w:val="en-US"/>
              </w:rPr>
              <w:t xml:space="preserve"> </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d</w:t>
            </w:r>
            <w:r w:rsidRPr="00FA4F41">
              <w:rPr>
                <w:rFonts w:eastAsiaTheme="minorHAnsi"/>
                <w:spacing w:val="2"/>
                <w:sz w:val="19"/>
                <w:szCs w:val="19"/>
                <w:lang w:val="en-US"/>
              </w:rPr>
              <w:t xml:space="preserve"> </w:t>
            </w:r>
            <w:r w:rsidRPr="00FA4F41">
              <w:rPr>
                <w:rFonts w:eastAsiaTheme="minorHAnsi"/>
                <w:spacing w:val="6"/>
                <w:w w:val="97"/>
                <w:sz w:val="19"/>
                <w:szCs w:val="19"/>
                <w:lang w:val="en-US"/>
              </w:rPr>
              <w:t>g</w:t>
            </w:r>
            <w:r w:rsidRPr="00FA4F41">
              <w:rPr>
                <w:rFonts w:eastAsiaTheme="minorHAnsi"/>
                <w:spacing w:val="3"/>
                <w:w w:val="97"/>
                <w:sz w:val="19"/>
                <w:szCs w:val="19"/>
                <w:lang w:val="en-US"/>
              </w:rPr>
              <w:t>o</w:t>
            </w:r>
            <w:r w:rsidRPr="00FA4F41">
              <w:rPr>
                <w:rFonts w:eastAsiaTheme="minorHAnsi"/>
                <w:spacing w:val="4"/>
                <w:w w:val="97"/>
                <w:sz w:val="19"/>
                <w:szCs w:val="19"/>
                <w:lang w:val="en-US"/>
              </w:rPr>
              <w:t>v</w:t>
            </w:r>
            <w:r w:rsidRPr="00FA4F41">
              <w:rPr>
                <w:rFonts w:eastAsiaTheme="minorHAnsi"/>
                <w:spacing w:val="7"/>
                <w:w w:val="97"/>
                <w:sz w:val="19"/>
                <w:szCs w:val="19"/>
                <w:lang w:val="en-US"/>
              </w:rPr>
              <w:t>er</w:t>
            </w:r>
            <w:r w:rsidRPr="00FA4F41">
              <w:rPr>
                <w:rFonts w:eastAsiaTheme="minorHAnsi"/>
                <w:spacing w:val="6"/>
                <w:w w:val="97"/>
                <w:sz w:val="19"/>
                <w:szCs w:val="19"/>
                <w:lang w:val="en-US"/>
              </w:rPr>
              <w:t>n</w:t>
            </w:r>
            <w:r w:rsidRPr="00FA4F41">
              <w:rPr>
                <w:rFonts w:eastAsiaTheme="minorHAnsi"/>
                <w:spacing w:val="7"/>
                <w:w w:val="97"/>
                <w:sz w:val="19"/>
                <w:szCs w:val="19"/>
                <w:lang w:val="en-US"/>
              </w:rPr>
              <w:t>me</w:t>
            </w:r>
            <w:r w:rsidRPr="00FA4F41">
              <w:rPr>
                <w:rFonts w:eastAsiaTheme="minorHAnsi"/>
                <w:spacing w:val="5"/>
                <w:w w:val="97"/>
                <w:sz w:val="19"/>
                <w:szCs w:val="19"/>
                <w:lang w:val="en-US"/>
              </w:rPr>
              <w:t>n</w:t>
            </w:r>
            <w:r w:rsidRPr="00FA4F41">
              <w:rPr>
                <w:rFonts w:eastAsiaTheme="minorHAnsi"/>
                <w:w w:val="97"/>
                <w:sz w:val="19"/>
                <w:szCs w:val="19"/>
                <w:lang w:val="en-US"/>
              </w:rPr>
              <w:t>t</w:t>
            </w:r>
            <w:r w:rsidRPr="00FA4F41">
              <w:rPr>
                <w:rFonts w:eastAsiaTheme="minorHAnsi"/>
                <w:spacing w:val="12"/>
                <w:w w:val="97"/>
                <w:sz w:val="19"/>
                <w:szCs w:val="19"/>
                <w:lang w:val="en-US"/>
              </w:rPr>
              <w:t xml:space="preserve"> </w:t>
            </w:r>
            <w:r w:rsidRPr="00FA4F41">
              <w:rPr>
                <w:rFonts w:eastAsiaTheme="minorHAnsi"/>
                <w:spacing w:val="7"/>
                <w:w w:val="97"/>
                <w:sz w:val="19"/>
                <w:szCs w:val="19"/>
                <w:lang w:val="en-US"/>
              </w:rPr>
              <w:t>fu</w:t>
            </w:r>
            <w:r w:rsidRPr="00FA4F41">
              <w:rPr>
                <w:rFonts w:eastAsiaTheme="minorHAnsi"/>
                <w:spacing w:val="6"/>
                <w:w w:val="97"/>
                <w:sz w:val="19"/>
                <w:szCs w:val="19"/>
                <w:lang w:val="en-US"/>
              </w:rPr>
              <w:t>ndin</w:t>
            </w:r>
            <w:r w:rsidRPr="00FA4F41">
              <w:rPr>
                <w:rFonts w:eastAsiaTheme="minorHAnsi"/>
                <w:spacing w:val="3"/>
                <w:w w:val="97"/>
                <w:sz w:val="19"/>
                <w:szCs w:val="19"/>
                <w:lang w:val="en-US"/>
              </w:rPr>
              <w:t>g</w:t>
            </w:r>
            <w:r w:rsidRPr="00FA4F41">
              <w:rPr>
                <w:rFonts w:eastAsiaTheme="minorHAnsi"/>
                <w:w w:val="97"/>
                <w:sz w:val="19"/>
                <w:szCs w:val="19"/>
                <w:lang w:val="en-US"/>
              </w:rPr>
              <w:t>,</w:t>
            </w:r>
            <w:r w:rsidRPr="00FA4F41">
              <w:rPr>
                <w:rFonts w:eastAsiaTheme="minorHAnsi"/>
                <w:spacing w:val="13"/>
                <w:w w:val="97"/>
                <w:sz w:val="19"/>
                <w:szCs w:val="19"/>
                <w:lang w:val="en-US"/>
              </w:rPr>
              <w:t xml:space="preserve"> </w:t>
            </w:r>
            <w:r w:rsidRPr="00FA4F41">
              <w:rPr>
                <w:rFonts w:eastAsiaTheme="minorHAnsi"/>
                <w:spacing w:val="1"/>
                <w:sz w:val="19"/>
                <w:szCs w:val="19"/>
                <w:lang w:val="en-US"/>
              </w:rPr>
              <w:t>t</w:t>
            </w:r>
            <w:r w:rsidRPr="00FA4F41">
              <w:rPr>
                <w:rFonts w:eastAsiaTheme="minorHAnsi"/>
                <w:sz w:val="19"/>
                <w:szCs w:val="19"/>
                <w:lang w:val="en-US"/>
              </w:rPr>
              <w:t>o</w:t>
            </w:r>
            <w:r w:rsidRPr="00FA4F41">
              <w:rPr>
                <w:rFonts w:eastAsiaTheme="minorHAnsi"/>
                <w:spacing w:val="13"/>
                <w:sz w:val="19"/>
                <w:szCs w:val="19"/>
                <w:lang w:val="en-US"/>
              </w:rPr>
              <w:t xml:space="preserve"> </w:t>
            </w:r>
            <w:r w:rsidRPr="00FA4F41">
              <w:rPr>
                <w:rFonts w:eastAsiaTheme="minorHAnsi"/>
                <w:spacing w:val="7"/>
                <w:sz w:val="19"/>
                <w:szCs w:val="19"/>
                <w:lang w:val="en-US"/>
              </w:rPr>
              <w:t>e</w:t>
            </w:r>
            <w:r w:rsidRPr="00FA4F41">
              <w:rPr>
                <w:rFonts w:eastAsiaTheme="minorHAnsi"/>
                <w:spacing w:val="6"/>
                <w:sz w:val="19"/>
                <w:szCs w:val="19"/>
                <w:lang w:val="en-US"/>
              </w:rPr>
              <w:t>nsu</w:t>
            </w:r>
            <w:r w:rsidRPr="00FA4F41">
              <w:rPr>
                <w:rFonts w:eastAsiaTheme="minorHAnsi"/>
                <w:spacing w:val="5"/>
                <w:sz w:val="19"/>
                <w:szCs w:val="19"/>
                <w:lang w:val="en-US"/>
              </w:rPr>
              <w:t>r</w:t>
            </w:r>
            <w:r w:rsidRPr="00FA4F41">
              <w:rPr>
                <w:rFonts w:eastAsiaTheme="minorHAnsi"/>
                <w:sz w:val="19"/>
                <w:szCs w:val="19"/>
                <w:lang w:val="en-US"/>
              </w:rPr>
              <w:t>e</w:t>
            </w:r>
            <w:r w:rsidRPr="00FA4F41">
              <w:rPr>
                <w:rFonts w:eastAsiaTheme="minorHAnsi"/>
                <w:spacing w:val="-21"/>
                <w:sz w:val="19"/>
                <w:szCs w:val="19"/>
                <w:lang w:val="en-US"/>
              </w:rPr>
              <w:t xml:space="preserve"> </w:t>
            </w:r>
            <w:r w:rsidRPr="00FA4F41">
              <w:rPr>
                <w:rFonts w:eastAsiaTheme="minorHAnsi"/>
                <w:spacing w:val="6"/>
                <w:w w:val="92"/>
                <w:sz w:val="19"/>
                <w:szCs w:val="19"/>
                <w:lang w:val="en-US"/>
              </w:rPr>
              <w:t>US</w:t>
            </w:r>
            <w:r w:rsidRPr="00FA4F41">
              <w:rPr>
                <w:rFonts w:eastAsiaTheme="minorHAnsi"/>
                <w:w w:val="92"/>
                <w:sz w:val="19"/>
                <w:szCs w:val="19"/>
                <w:lang w:val="en-US"/>
              </w:rPr>
              <w:t>F</w:t>
            </w:r>
            <w:r w:rsidRPr="00FA4F41">
              <w:rPr>
                <w:rFonts w:eastAsiaTheme="minorHAnsi"/>
                <w:spacing w:val="-2"/>
                <w:w w:val="92"/>
                <w:sz w:val="19"/>
                <w:szCs w:val="19"/>
                <w:lang w:val="en-US"/>
              </w:rPr>
              <w:t xml:space="preserve"> </w:t>
            </w:r>
            <w:r w:rsidRPr="00FA4F41">
              <w:rPr>
                <w:rFonts w:eastAsiaTheme="minorHAnsi"/>
                <w:spacing w:val="6"/>
                <w:w w:val="92"/>
                <w:sz w:val="19"/>
                <w:szCs w:val="19"/>
                <w:lang w:val="en-US"/>
              </w:rPr>
              <w:t>i</w:t>
            </w:r>
            <w:r w:rsidRPr="00FA4F41">
              <w:rPr>
                <w:rFonts w:eastAsiaTheme="minorHAnsi"/>
                <w:w w:val="92"/>
                <w:sz w:val="19"/>
                <w:szCs w:val="19"/>
                <w:lang w:val="en-US"/>
              </w:rPr>
              <w:t>s</w:t>
            </w:r>
            <w:r w:rsidRPr="00FA4F41">
              <w:rPr>
                <w:rFonts w:eastAsiaTheme="minorHAnsi"/>
                <w:spacing w:val="15"/>
                <w:w w:val="92"/>
                <w:sz w:val="19"/>
                <w:szCs w:val="19"/>
                <w:lang w:val="en-US"/>
              </w:rPr>
              <w:t xml:space="preserve"> </w:t>
            </w:r>
            <w:r w:rsidRPr="00FA4F41">
              <w:rPr>
                <w:rFonts w:eastAsiaTheme="minorHAnsi"/>
                <w:spacing w:val="6"/>
                <w:w w:val="103"/>
                <w:sz w:val="19"/>
                <w:szCs w:val="19"/>
                <w:lang w:val="en-US"/>
              </w:rPr>
              <w:t>p</w:t>
            </w:r>
            <w:r w:rsidRPr="00FA4F41">
              <w:rPr>
                <w:rFonts w:eastAsiaTheme="minorHAnsi"/>
                <w:spacing w:val="4"/>
                <w:w w:val="94"/>
                <w:sz w:val="19"/>
                <w:szCs w:val="19"/>
                <w:lang w:val="en-US"/>
              </w:rPr>
              <w:t>r</w:t>
            </w:r>
            <w:r w:rsidRPr="00FA4F41">
              <w:rPr>
                <w:rFonts w:eastAsiaTheme="minorHAnsi"/>
                <w:spacing w:val="6"/>
                <w:sz w:val="19"/>
                <w:szCs w:val="19"/>
                <w:lang w:val="en-US"/>
              </w:rPr>
              <w:t>o</w:t>
            </w:r>
            <w:r w:rsidRPr="00FA4F41">
              <w:rPr>
                <w:rFonts w:eastAsiaTheme="minorHAnsi"/>
                <w:spacing w:val="7"/>
                <w:w w:val="103"/>
                <w:sz w:val="19"/>
                <w:szCs w:val="19"/>
                <w:lang w:val="en-US"/>
              </w:rPr>
              <w:t>p</w:t>
            </w:r>
            <w:r w:rsidRPr="00FA4F41">
              <w:rPr>
                <w:rFonts w:eastAsiaTheme="minorHAnsi"/>
                <w:spacing w:val="7"/>
                <w:w w:val="93"/>
                <w:sz w:val="19"/>
                <w:szCs w:val="19"/>
                <w:lang w:val="en-US"/>
              </w:rPr>
              <w:t>e</w:t>
            </w:r>
            <w:r w:rsidRPr="00FA4F41">
              <w:rPr>
                <w:rFonts w:eastAsiaTheme="minorHAnsi"/>
                <w:spacing w:val="7"/>
                <w:w w:val="94"/>
                <w:sz w:val="19"/>
                <w:szCs w:val="19"/>
                <w:lang w:val="en-US"/>
              </w:rPr>
              <w:t>r</w:t>
            </w:r>
            <w:r w:rsidRPr="00FA4F41">
              <w:rPr>
                <w:rFonts w:eastAsiaTheme="minorHAnsi"/>
                <w:spacing w:val="7"/>
                <w:w w:val="83"/>
                <w:sz w:val="19"/>
                <w:szCs w:val="19"/>
                <w:lang w:val="en-US"/>
              </w:rPr>
              <w:t>l</w:t>
            </w:r>
            <w:r w:rsidRPr="00FA4F41">
              <w:rPr>
                <w:rFonts w:eastAsiaTheme="minorHAnsi"/>
                <w:w w:val="92"/>
                <w:sz w:val="19"/>
                <w:szCs w:val="19"/>
                <w:lang w:val="en-US"/>
              </w:rPr>
              <w:t>y</w:t>
            </w:r>
            <w:r w:rsidRPr="00FA4F41">
              <w:rPr>
                <w:rFonts w:eastAsiaTheme="minorHAnsi"/>
                <w:spacing w:val="10"/>
                <w:sz w:val="19"/>
                <w:szCs w:val="19"/>
                <w:lang w:val="en-US"/>
              </w:rPr>
              <w:t xml:space="preserve"> </w:t>
            </w:r>
            <w:r w:rsidRPr="00FA4F41">
              <w:rPr>
                <w:rFonts w:eastAsiaTheme="minorHAnsi"/>
                <w:spacing w:val="6"/>
                <w:sz w:val="19"/>
                <w:szCs w:val="19"/>
                <w:lang w:val="en-US"/>
              </w:rPr>
              <w:t>sou</w:t>
            </w:r>
            <w:r w:rsidRPr="00FA4F41">
              <w:rPr>
                <w:rFonts w:eastAsiaTheme="minorHAnsi"/>
                <w:spacing w:val="4"/>
                <w:sz w:val="19"/>
                <w:szCs w:val="19"/>
                <w:lang w:val="en-US"/>
              </w:rPr>
              <w:t>r</w:t>
            </w:r>
            <w:r w:rsidRPr="00FA4F41">
              <w:rPr>
                <w:rFonts w:eastAsiaTheme="minorHAnsi"/>
                <w:spacing w:val="7"/>
                <w:sz w:val="19"/>
                <w:szCs w:val="19"/>
                <w:lang w:val="en-US"/>
              </w:rPr>
              <w:t>ce</w:t>
            </w:r>
            <w:r w:rsidRPr="00FA4F41">
              <w:rPr>
                <w:rFonts w:eastAsiaTheme="minorHAnsi"/>
                <w:sz w:val="19"/>
                <w:szCs w:val="19"/>
                <w:lang w:val="en-US"/>
              </w:rPr>
              <w:t>d</w:t>
            </w:r>
            <w:r w:rsidRPr="00FA4F41">
              <w:rPr>
                <w:rFonts w:eastAsiaTheme="minorHAnsi"/>
                <w:spacing w:val="-3"/>
                <w:sz w:val="19"/>
                <w:szCs w:val="19"/>
                <w:lang w:val="en-US"/>
              </w:rPr>
              <w:t xml:space="preserve"> </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d</w:t>
            </w:r>
            <w:r w:rsidRPr="00FA4F41">
              <w:rPr>
                <w:rFonts w:eastAsiaTheme="minorHAnsi"/>
                <w:spacing w:val="2"/>
                <w:sz w:val="19"/>
                <w:szCs w:val="19"/>
                <w:lang w:val="en-US"/>
              </w:rPr>
              <w:t xml:space="preserve"> </w:t>
            </w:r>
            <w:r w:rsidRPr="00FA4F41">
              <w:rPr>
                <w:rFonts w:eastAsiaTheme="minorHAnsi"/>
                <w:spacing w:val="5"/>
                <w:w w:val="93"/>
                <w:sz w:val="19"/>
                <w:szCs w:val="19"/>
                <w:lang w:val="en-US"/>
              </w:rPr>
              <w:t>e</w:t>
            </w:r>
            <w:r w:rsidRPr="00FA4F41">
              <w:rPr>
                <w:rFonts w:eastAsiaTheme="minorHAnsi"/>
                <w:spacing w:val="12"/>
                <w:w w:val="93"/>
                <w:sz w:val="19"/>
                <w:szCs w:val="19"/>
                <w:lang w:val="en-US"/>
              </w:rPr>
              <w:t>f</w:t>
            </w:r>
            <w:r w:rsidRPr="00FA4F41">
              <w:rPr>
                <w:rFonts w:eastAsiaTheme="minorHAnsi"/>
                <w:spacing w:val="4"/>
                <w:w w:val="93"/>
                <w:sz w:val="19"/>
                <w:szCs w:val="19"/>
                <w:lang w:val="en-US"/>
              </w:rPr>
              <w:t>f</w:t>
            </w:r>
            <w:r w:rsidRPr="00FA4F41">
              <w:rPr>
                <w:rFonts w:eastAsiaTheme="minorHAnsi"/>
                <w:spacing w:val="7"/>
                <w:w w:val="93"/>
                <w:sz w:val="19"/>
                <w:szCs w:val="19"/>
                <w:lang w:val="en-US"/>
              </w:rPr>
              <w:t>e</w:t>
            </w:r>
            <w:r w:rsidRPr="00FA4F41">
              <w:rPr>
                <w:rFonts w:eastAsiaTheme="minorHAnsi"/>
                <w:spacing w:val="6"/>
                <w:w w:val="103"/>
                <w:sz w:val="19"/>
                <w:szCs w:val="19"/>
                <w:lang w:val="en-US"/>
              </w:rPr>
              <w:t>c</w:t>
            </w:r>
            <w:r w:rsidRPr="00FA4F41">
              <w:rPr>
                <w:rFonts w:eastAsiaTheme="minorHAnsi"/>
                <w:spacing w:val="4"/>
                <w:w w:val="106"/>
                <w:sz w:val="19"/>
                <w:szCs w:val="19"/>
                <w:lang w:val="en-US"/>
              </w:rPr>
              <w:t>t</w:t>
            </w:r>
            <w:r w:rsidRPr="00FA4F41">
              <w:rPr>
                <w:rFonts w:eastAsiaTheme="minorHAnsi"/>
                <w:spacing w:val="7"/>
                <w:w w:val="83"/>
                <w:sz w:val="19"/>
                <w:szCs w:val="19"/>
                <w:lang w:val="en-US"/>
              </w:rPr>
              <w:t>i</w:t>
            </w:r>
            <w:r w:rsidRPr="00FA4F41">
              <w:rPr>
                <w:rFonts w:eastAsiaTheme="minorHAnsi"/>
                <w:spacing w:val="4"/>
                <w:w w:val="92"/>
                <w:sz w:val="19"/>
                <w:szCs w:val="19"/>
                <w:lang w:val="en-US"/>
              </w:rPr>
              <w:t>v</w:t>
            </w:r>
            <w:r w:rsidRPr="00FA4F41">
              <w:rPr>
                <w:rFonts w:eastAsiaTheme="minorHAnsi"/>
                <w:spacing w:val="3"/>
                <w:w w:val="93"/>
                <w:sz w:val="19"/>
                <w:szCs w:val="19"/>
                <w:lang w:val="en-US"/>
              </w:rPr>
              <w:t>e</w:t>
            </w:r>
            <w:r w:rsidRPr="00FA4F41">
              <w:rPr>
                <w:rFonts w:eastAsiaTheme="minorHAnsi"/>
                <w:sz w:val="19"/>
                <w:szCs w:val="19"/>
                <w:lang w:val="en-US"/>
              </w:rPr>
              <w:t>.</w:t>
            </w:r>
          </w:p>
          <w:p w:rsidR="00280D6C" w:rsidRPr="00FA4F41" w:rsidRDefault="00280D6C" w:rsidP="00280D6C">
            <w:pPr>
              <w:keepNext/>
              <w:keepLines/>
              <w:tabs>
                <w:tab w:val="clear" w:pos="1134"/>
                <w:tab w:val="clear" w:pos="1871"/>
                <w:tab w:val="clear" w:pos="2268"/>
              </w:tabs>
              <w:overflowPunct/>
              <w:spacing w:before="57" w:line="263" w:lineRule="auto"/>
              <w:ind w:left="377" w:right="1347" w:hanging="170"/>
              <w:textAlignment w:val="auto"/>
              <w:rPr>
                <w:rFonts w:eastAsiaTheme="minorHAnsi"/>
                <w:sz w:val="19"/>
                <w:szCs w:val="19"/>
                <w:lang w:val="en-US"/>
              </w:rPr>
            </w:pPr>
            <w:r w:rsidRPr="00FA4F41">
              <w:rPr>
                <w:rFonts w:eastAsiaTheme="minorHAnsi"/>
                <w:w w:val="142"/>
                <w:sz w:val="19"/>
                <w:szCs w:val="19"/>
                <w:lang w:val="en-US"/>
              </w:rPr>
              <w:t xml:space="preserve">• </w:t>
            </w:r>
            <w:r w:rsidRPr="00FA4F41">
              <w:rPr>
                <w:rFonts w:eastAsiaTheme="minorHAnsi"/>
                <w:spacing w:val="6"/>
                <w:sz w:val="19"/>
                <w:szCs w:val="19"/>
                <w:lang w:val="en-US"/>
              </w:rPr>
              <w:t>Suppo</w:t>
            </w:r>
            <w:r w:rsidRPr="00FA4F41">
              <w:rPr>
                <w:rFonts w:eastAsiaTheme="minorHAnsi"/>
                <w:spacing w:val="12"/>
                <w:sz w:val="19"/>
                <w:szCs w:val="19"/>
                <w:lang w:val="en-US"/>
              </w:rPr>
              <w:t>r</w:t>
            </w:r>
            <w:r w:rsidRPr="00FA4F41">
              <w:rPr>
                <w:rFonts w:eastAsiaTheme="minorHAnsi"/>
                <w:sz w:val="19"/>
                <w:szCs w:val="19"/>
                <w:lang w:val="en-US"/>
              </w:rPr>
              <w:t>t</w:t>
            </w:r>
            <w:r w:rsidRPr="00FA4F41">
              <w:rPr>
                <w:rFonts w:eastAsiaTheme="minorHAnsi"/>
                <w:spacing w:val="1"/>
                <w:sz w:val="19"/>
                <w:szCs w:val="19"/>
                <w:lang w:val="en-US"/>
              </w:rPr>
              <w:t xml:space="preserve"> </w:t>
            </w:r>
            <w:r w:rsidRPr="00FA4F41">
              <w:rPr>
                <w:rFonts w:eastAsiaTheme="minorHAnsi"/>
                <w:spacing w:val="1"/>
                <w:w w:val="72"/>
                <w:sz w:val="19"/>
                <w:szCs w:val="19"/>
                <w:lang w:val="en-US"/>
              </w:rPr>
              <w:t>(</w:t>
            </w:r>
            <w:r w:rsidRPr="00FA4F41">
              <w:rPr>
                <w:rFonts w:eastAsiaTheme="minorHAnsi"/>
                <w:spacing w:val="3"/>
                <w:w w:val="93"/>
                <w:sz w:val="19"/>
                <w:szCs w:val="19"/>
                <w:lang w:val="en-US"/>
              </w:rPr>
              <w:t>e</w:t>
            </w:r>
            <w:r w:rsidRPr="00FA4F41">
              <w:rPr>
                <w:rFonts w:eastAsiaTheme="minorHAnsi"/>
                <w:sz w:val="19"/>
                <w:szCs w:val="19"/>
                <w:lang w:val="en-US"/>
              </w:rPr>
              <w:t>.</w:t>
            </w:r>
            <w:r w:rsidRPr="00FA4F41">
              <w:rPr>
                <w:rFonts w:eastAsiaTheme="minorHAnsi"/>
                <w:spacing w:val="3"/>
                <w:sz w:val="19"/>
                <w:szCs w:val="19"/>
                <w:lang w:val="en-US"/>
              </w:rPr>
              <w:t>g</w:t>
            </w:r>
            <w:r w:rsidRPr="00FA4F41">
              <w:rPr>
                <w:rFonts w:eastAsiaTheme="minorHAnsi"/>
                <w:sz w:val="19"/>
                <w:szCs w:val="19"/>
                <w:lang w:val="en-US"/>
              </w:rPr>
              <w:t>.</w:t>
            </w:r>
            <w:r w:rsidRPr="00FA4F41">
              <w:rPr>
                <w:rFonts w:eastAsiaTheme="minorHAnsi"/>
                <w:spacing w:val="9"/>
                <w:sz w:val="19"/>
                <w:szCs w:val="19"/>
                <w:lang w:val="en-US"/>
              </w:rPr>
              <w:t xml:space="preserve"> </w:t>
            </w:r>
            <w:r w:rsidRPr="00FA4F41">
              <w:rPr>
                <w:rFonts w:eastAsiaTheme="minorHAnsi"/>
                <w:spacing w:val="7"/>
                <w:sz w:val="19"/>
                <w:szCs w:val="19"/>
                <w:lang w:val="en-US"/>
              </w:rPr>
              <w:t>f</w:t>
            </w:r>
            <w:r w:rsidRPr="00FA4F41">
              <w:rPr>
                <w:rFonts w:eastAsiaTheme="minorHAnsi"/>
                <w:spacing w:val="4"/>
                <w:sz w:val="19"/>
                <w:szCs w:val="19"/>
                <w:lang w:val="en-US"/>
              </w:rPr>
              <w:t>r</w:t>
            </w:r>
            <w:r w:rsidRPr="00FA4F41">
              <w:rPr>
                <w:rFonts w:eastAsiaTheme="minorHAnsi"/>
                <w:spacing w:val="6"/>
                <w:sz w:val="19"/>
                <w:szCs w:val="19"/>
                <w:lang w:val="en-US"/>
              </w:rPr>
              <w:t>o</w:t>
            </w:r>
            <w:r w:rsidRPr="00FA4F41">
              <w:rPr>
                <w:rFonts w:eastAsiaTheme="minorHAnsi"/>
                <w:sz w:val="19"/>
                <w:szCs w:val="19"/>
                <w:lang w:val="en-US"/>
              </w:rPr>
              <w:t>m</w:t>
            </w:r>
            <w:r w:rsidRPr="00FA4F41">
              <w:rPr>
                <w:rFonts w:eastAsiaTheme="minorHAnsi"/>
                <w:spacing w:val="3"/>
                <w:sz w:val="19"/>
                <w:szCs w:val="19"/>
                <w:lang w:val="en-US"/>
              </w:rPr>
              <w:t xml:space="preserve"> </w:t>
            </w:r>
            <w:r w:rsidRPr="00FA4F41">
              <w:rPr>
                <w:rFonts w:eastAsiaTheme="minorHAnsi"/>
                <w:spacing w:val="6"/>
                <w:w w:val="94"/>
                <w:sz w:val="19"/>
                <w:szCs w:val="19"/>
                <w:lang w:val="en-US"/>
              </w:rPr>
              <w:t>i</w:t>
            </w:r>
            <w:r w:rsidRPr="00FA4F41">
              <w:rPr>
                <w:rFonts w:eastAsiaTheme="minorHAnsi"/>
                <w:spacing w:val="5"/>
                <w:w w:val="94"/>
                <w:sz w:val="19"/>
                <w:szCs w:val="19"/>
                <w:lang w:val="en-US"/>
              </w:rPr>
              <w:t>n</w:t>
            </w:r>
            <w:r w:rsidRPr="00FA4F41">
              <w:rPr>
                <w:rFonts w:eastAsiaTheme="minorHAnsi"/>
                <w:spacing w:val="2"/>
                <w:w w:val="94"/>
                <w:sz w:val="19"/>
                <w:szCs w:val="19"/>
                <w:lang w:val="en-US"/>
              </w:rPr>
              <w:t>t</w:t>
            </w:r>
            <w:r w:rsidRPr="00FA4F41">
              <w:rPr>
                <w:rFonts w:eastAsiaTheme="minorHAnsi"/>
                <w:spacing w:val="7"/>
                <w:w w:val="94"/>
                <w:sz w:val="19"/>
                <w:szCs w:val="19"/>
                <w:lang w:val="en-US"/>
              </w:rPr>
              <w:t>er</w:t>
            </w:r>
            <w:r w:rsidRPr="00FA4F41">
              <w:rPr>
                <w:rFonts w:eastAsiaTheme="minorHAnsi"/>
                <w:spacing w:val="6"/>
                <w:w w:val="94"/>
                <w:sz w:val="19"/>
                <w:szCs w:val="19"/>
                <w:lang w:val="en-US"/>
              </w:rPr>
              <w:t>n</w:t>
            </w:r>
            <w:r w:rsidRPr="00FA4F41">
              <w:rPr>
                <w:rFonts w:eastAsiaTheme="minorHAnsi"/>
                <w:spacing w:val="5"/>
                <w:w w:val="94"/>
                <w:sz w:val="19"/>
                <w:szCs w:val="19"/>
                <w:lang w:val="en-US"/>
              </w:rPr>
              <w:t>a</w:t>
            </w:r>
            <w:r w:rsidRPr="00FA4F41">
              <w:rPr>
                <w:rFonts w:eastAsiaTheme="minorHAnsi"/>
                <w:spacing w:val="4"/>
                <w:w w:val="94"/>
                <w:sz w:val="19"/>
                <w:szCs w:val="19"/>
                <w:lang w:val="en-US"/>
              </w:rPr>
              <w:t>t</w:t>
            </w:r>
            <w:r w:rsidRPr="00FA4F41">
              <w:rPr>
                <w:rFonts w:eastAsiaTheme="minorHAnsi"/>
                <w:spacing w:val="6"/>
                <w:w w:val="94"/>
                <w:sz w:val="19"/>
                <w:szCs w:val="19"/>
                <w:lang w:val="en-US"/>
              </w:rPr>
              <w:t>ion</w:t>
            </w:r>
            <w:r w:rsidRPr="00FA4F41">
              <w:rPr>
                <w:rFonts w:eastAsiaTheme="minorHAnsi"/>
                <w:spacing w:val="7"/>
                <w:w w:val="94"/>
                <w:sz w:val="19"/>
                <w:szCs w:val="19"/>
                <w:lang w:val="en-US"/>
              </w:rPr>
              <w:t>a</w:t>
            </w:r>
            <w:r w:rsidRPr="00FA4F41">
              <w:rPr>
                <w:rFonts w:eastAsiaTheme="minorHAnsi"/>
                <w:w w:val="94"/>
                <w:sz w:val="19"/>
                <w:szCs w:val="19"/>
                <w:lang w:val="en-US"/>
              </w:rPr>
              <w:t>l</w:t>
            </w:r>
            <w:r w:rsidRPr="00FA4F41">
              <w:rPr>
                <w:rFonts w:eastAsiaTheme="minorHAnsi"/>
                <w:spacing w:val="4"/>
                <w:w w:val="94"/>
                <w:sz w:val="19"/>
                <w:szCs w:val="19"/>
                <w:lang w:val="en-US"/>
              </w:rPr>
              <w:t xml:space="preserve"> </w:t>
            </w:r>
            <w:r w:rsidRPr="00FA4F41">
              <w:rPr>
                <w:rFonts w:eastAsiaTheme="minorHAnsi"/>
                <w:spacing w:val="6"/>
                <w:w w:val="93"/>
                <w:sz w:val="19"/>
                <w:szCs w:val="19"/>
                <w:lang w:val="en-US"/>
              </w:rPr>
              <w:t>a</w:t>
            </w:r>
            <w:r w:rsidRPr="00FA4F41">
              <w:rPr>
                <w:rFonts w:eastAsiaTheme="minorHAnsi"/>
                <w:spacing w:val="7"/>
                <w:sz w:val="19"/>
                <w:szCs w:val="19"/>
                <w:lang w:val="en-US"/>
              </w:rPr>
              <w:t>g</w:t>
            </w:r>
            <w:r w:rsidRPr="00FA4F41">
              <w:rPr>
                <w:rFonts w:eastAsiaTheme="minorHAnsi"/>
                <w:spacing w:val="7"/>
                <w:w w:val="93"/>
                <w:sz w:val="19"/>
                <w:szCs w:val="19"/>
                <w:lang w:val="en-US"/>
              </w:rPr>
              <w:t>e</w:t>
            </w:r>
            <w:r w:rsidRPr="00FA4F41">
              <w:rPr>
                <w:rFonts w:eastAsiaTheme="minorHAnsi"/>
                <w:spacing w:val="6"/>
                <w:w w:val="96"/>
                <w:sz w:val="19"/>
                <w:szCs w:val="19"/>
                <w:lang w:val="en-US"/>
              </w:rPr>
              <w:t>n</w:t>
            </w:r>
            <w:r w:rsidRPr="00FA4F41">
              <w:rPr>
                <w:rFonts w:eastAsiaTheme="minorHAnsi"/>
                <w:spacing w:val="6"/>
                <w:w w:val="95"/>
                <w:sz w:val="19"/>
                <w:szCs w:val="19"/>
                <w:lang w:val="en-US"/>
              </w:rPr>
              <w:t>ci</w:t>
            </w:r>
            <w:r w:rsidRPr="00FA4F41">
              <w:rPr>
                <w:rFonts w:eastAsiaTheme="minorHAnsi"/>
                <w:spacing w:val="8"/>
                <w:w w:val="95"/>
                <w:sz w:val="19"/>
                <w:szCs w:val="19"/>
                <w:lang w:val="en-US"/>
              </w:rPr>
              <w:t>e</w:t>
            </w:r>
            <w:r w:rsidRPr="00FA4F41">
              <w:rPr>
                <w:rFonts w:eastAsiaTheme="minorHAnsi"/>
                <w:spacing w:val="1"/>
                <w:w w:val="96"/>
                <w:sz w:val="19"/>
                <w:szCs w:val="19"/>
                <w:lang w:val="en-US"/>
              </w:rPr>
              <w:t>s</w:t>
            </w:r>
            <w:r w:rsidRPr="00FA4F41">
              <w:rPr>
                <w:rFonts w:eastAsiaTheme="minorHAnsi"/>
                <w:w w:val="72"/>
                <w:sz w:val="19"/>
                <w:szCs w:val="19"/>
                <w:lang w:val="en-US"/>
              </w:rPr>
              <w:t>)</w:t>
            </w:r>
            <w:r w:rsidRPr="00FA4F41">
              <w:rPr>
                <w:rFonts w:eastAsiaTheme="minorHAnsi"/>
                <w:spacing w:val="10"/>
                <w:sz w:val="19"/>
                <w:szCs w:val="19"/>
                <w:lang w:val="en-US"/>
              </w:rPr>
              <w:t xml:space="preserve"> </w:t>
            </w:r>
            <w:r w:rsidRPr="00FA4F41">
              <w:rPr>
                <w:rFonts w:eastAsiaTheme="minorHAnsi"/>
                <w:spacing w:val="4"/>
                <w:sz w:val="19"/>
                <w:szCs w:val="19"/>
                <w:lang w:val="en-US"/>
              </w:rPr>
              <w:t>f</w:t>
            </w:r>
            <w:r w:rsidRPr="00FA4F41">
              <w:rPr>
                <w:rFonts w:eastAsiaTheme="minorHAnsi"/>
                <w:spacing w:val="6"/>
                <w:sz w:val="19"/>
                <w:szCs w:val="19"/>
                <w:lang w:val="en-US"/>
              </w:rPr>
              <w:t>o</w:t>
            </w:r>
            <w:r w:rsidRPr="00FA4F41">
              <w:rPr>
                <w:rFonts w:eastAsiaTheme="minorHAnsi"/>
                <w:sz w:val="19"/>
                <w:szCs w:val="19"/>
                <w:lang w:val="en-US"/>
              </w:rPr>
              <w:t>r</w:t>
            </w:r>
            <w:r w:rsidRPr="00FA4F41">
              <w:rPr>
                <w:rFonts w:eastAsiaTheme="minorHAnsi"/>
                <w:spacing w:val="3"/>
                <w:sz w:val="19"/>
                <w:szCs w:val="19"/>
                <w:lang w:val="en-US"/>
              </w:rPr>
              <w:t xml:space="preserve"> </w:t>
            </w:r>
            <w:r w:rsidRPr="00FA4F41">
              <w:rPr>
                <w:rFonts w:eastAsiaTheme="minorHAnsi"/>
                <w:spacing w:val="5"/>
                <w:sz w:val="19"/>
                <w:szCs w:val="19"/>
                <w:lang w:val="en-US"/>
              </w:rPr>
              <w:t>ad-</w:t>
            </w:r>
            <w:r w:rsidRPr="00FA4F41">
              <w:rPr>
                <w:rFonts w:eastAsiaTheme="minorHAnsi"/>
                <w:spacing w:val="6"/>
                <w:sz w:val="19"/>
                <w:szCs w:val="19"/>
                <w:lang w:val="en-US"/>
              </w:rPr>
              <w:t>h</w:t>
            </w:r>
            <w:r w:rsidRPr="00FA4F41">
              <w:rPr>
                <w:rFonts w:eastAsiaTheme="minorHAnsi"/>
                <w:spacing w:val="7"/>
                <w:sz w:val="19"/>
                <w:szCs w:val="19"/>
                <w:lang w:val="en-US"/>
              </w:rPr>
              <w:t>o</w:t>
            </w:r>
            <w:r w:rsidRPr="00FA4F41">
              <w:rPr>
                <w:rFonts w:eastAsiaTheme="minorHAnsi"/>
                <w:sz w:val="19"/>
                <w:szCs w:val="19"/>
                <w:lang w:val="en-US"/>
              </w:rPr>
              <w:t>c</w:t>
            </w:r>
            <w:r w:rsidRPr="00FA4F41">
              <w:rPr>
                <w:rFonts w:eastAsiaTheme="minorHAnsi"/>
                <w:spacing w:val="11"/>
                <w:sz w:val="19"/>
                <w:szCs w:val="19"/>
                <w:lang w:val="en-US"/>
              </w:rPr>
              <w:t xml:space="preserve"> </w:t>
            </w:r>
            <w:r w:rsidRPr="00FA4F41">
              <w:rPr>
                <w:rFonts w:eastAsiaTheme="minorHAnsi"/>
                <w:spacing w:val="6"/>
                <w:w w:val="103"/>
                <w:sz w:val="19"/>
                <w:szCs w:val="19"/>
                <w:lang w:val="en-US"/>
              </w:rPr>
              <w:t>p</w:t>
            </w:r>
            <w:r w:rsidRPr="00FA4F41">
              <w:rPr>
                <w:rFonts w:eastAsiaTheme="minorHAnsi"/>
                <w:spacing w:val="4"/>
                <w:w w:val="94"/>
                <w:sz w:val="19"/>
                <w:szCs w:val="19"/>
                <w:lang w:val="en-US"/>
              </w:rPr>
              <w:t>r</w:t>
            </w:r>
            <w:r w:rsidRPr="00FA4F41">
              <w:rPr>
                <w:rFonts w:eastAsiaTheme="minorHAnsi"/>
                <w:spacing w:val="6"/>
                <w:sz w:val="19"/>
                <w:szCs w:val="19"/>
                <w:lang w:val="en-US"/>
              </w:rPr>
              <w:t>o</w:t>
            </w:r>
            <w:r w:rsidRPr="00FA4F41">
              <w:rPr>
                <w:rFonts w:eastAsiaTheme="minorHAnsi"/>
                <w:spacing w:val="6"/>
                <w:w w:val="83"/>
                <w:sz w:val="19"/>
                <w:szCs w:val="19"/>
                <w:lang w:val="en-US"/>
              </w:rPr>
              <w:t>j</w:t>
            </w:r>
            <w:r w:rsidRPr="00FA4F41">
              <w:rPr>
                <w:rFonts w:eastAsiaTheme="minorHAnsi"/>
                <w:spacing w:val="7"/>
                <w:w w:val="93"/>
                <w:sz w:val="19"/>
                <w:szCs w:val="19"/>
                <w:lang w:val="en-US"/>
              </w:rPr>
              <w:t>e</w:t>
            </w:r>
            <w:r w:rsidRPr="00FA4F41">
              <w:rPr>
                <w:rFonts w:eastAsiaTheme="minorHAnsi"/>
                <w:spacing w:val="6"/>
                <w:w w:val="104"/>
                <w:sz w:val="19"/>
                <w:szCs w:val="19"/>
                <w:lang w:val="en-US"/>
              </w:rPr>
              <w:t>c</w:t>
            </w:r>
            <w:r w:rsidRPr="00FA4F41">
              <w:rPr>
                <w:rFonts w:eastAsiaTheme="minorHAnsi"/>
                <w:spacing w:val="4"/>
                <w:w w:val="104"/>
                <w:sz w:val="19"/>
                <w:szCs w:val="19"/>
                <w:lang w:val="en-US"/>
              </w:rPr>
              <w:t>t</w:t>
            </w:r>
            <w:r w:rsidRPr="00FA4F41">
              <w:rPr>
                <w:rFonts w:eastAsiaTheme="minorHAnsi"/>
                <w:spacing w:val="4"/>
                <w:w w:val="96"/>
                <w:sz w:val="19"/>
                <w:szCs w:val="19"/>
                <w:lang w:val="en-US"/>
              </w:rPr>
              <w:t>s</w:t>
            </w:r>
            <w:r w:rsidRPr="00FA4F41">
              <w:rPr>
                <w:rFonts w:eastAsiaTheme="minorHAnsi"/>
                <w:sz w:val="19"/>
                <w:szCs w:val="19"/>
                <w:lang w:val="en-US"/>
              </w:rPr>
              <w:t>.</w:t>
            </w:r>
          </w:p>
          <w:p w:rsidR="00280D6C" w:rsidRPr="00CF3B12" w:rsidRDefault="00280D6C" w:rsidP="00280D6C">
            <w:pPr>
              <w:tabs>
                <w:tab w:val="clear" w:pos="1134"/>
                <w:tab w:val="clear" w:pos="1871"/>
                <w:tab w:val="clear" w:pos="2268"/>
              </w:tabs>
              <w:overflowPunct/>
              <w:spacing w:before="57" w:line="263" w:lineRule="auto"/>
              <w:ind w:left="377" w:right="907" w:hanging="170"/>
              <w:textAlignment w:val="auto"/>
              <w:rPr>
                <w:rFonts w:eastAsiaTheme="minorHAnsi"/>
                <w:szCs w:val="24"/>
                <w:lang w:val="en-US"/>
              </w:rPr>
            </w:pPr>
            <w:r w:rsidRPr="00FA4F41">
              <w:rPr>
                <w:rFonts w:eastAsiaTheme="minorHAnsi"/>
                <w:w w:val="142"/>
                <w:sz w:val="19"/>
                <w:szCs w:val="19"/>
                <w:lang w:val="en-US"/>
              </w:rPr>
              <w:t xml:space="preserve">• </w:t>
            </w:r>
            <w:r w:rsidRPr="00FA4F41">
              <w:rPr>
                <w:rFonts w:eastAsiaTheme="minorHAnsi"/>
                <w:spacing w:val="5"/>
                <w:w w:val="94"/>
                <w:sz w:val="19"/>
                <w:szCs w:val="19"/>
                <w:lang w:val="en-US"/>
              </w:rPr>
              <w:t>P</w:t>
            </w:r>
            <w:r w:rsidRPr="00FA4F41">
              <w:rPr>
                <w:rFonts w:eastAsiaTheme="minorHAnsi"/>
                <w:spacing w:val="7"/>
                <w:w w:val="94"/>
                <w:sz w:val="19"/>
                <w:szCs w:val="19"/>
                <w:lang w:val="en-US"/>
              </w:rPr>
              <w:t>r</w:t>
            </w:r>
            <w:r w:rsidRPr="00FA4F41">
              <w:rPr>
                <w:rFonts w:eastAsiaTheme="minorHAnsi"/>
                <w:spacing w:val="6"/>
                <w:w w:val="94"/>
                <w:sz w:val="19"/>
                <w:szCs w:val="19"/>
                <w:lang w:val="en-US"/>
              </w:rPr>
              <w:t>io</w:t>
            </w:r>
            <w:r w:rsidRPr="00FA4F41">
              <w:rPr>
                <w:rFonts w:eastAsiaTheme="minorHAnsi"/>
                <w:spacing w:val="7"/>
                <w:w w:val="94"/>
                <w:sz w:val="19"/>
                <w:szCs w:val="19"/>
                <w:lang w:val="en-US"/>
              </w:rPr>
              <w:t>r</w:t>
            </w:r>
            <w:r w:rsidRPr="00FA4F41">
              <w:rPr>
                <w:rFonts w:eastAsiaTheme="minorHAnsi"/>
                <w:spacing w:val="6"/>
                <w:w w:val="94"/>
                <w:sz w:val="19"/>
                <w:szCs w:val="19"/>
                <w:lang w:val="en-US"/>
              </w:rPr>
              <w:t>i</w:t>
            </w:r>
            <w:r w:rsidRPr="00FA4F41">
              <w:rPr>
                <w:rFonts w:eastAsiaTheme="minorHAnsi"/>
                <w:spacing w:val="9"/>
                <w:w w:val="94"/>
                <w:sz w:val="19"/>
                <w:szCs w:val="19"/>
                <w:lang w:val="en-US"/>
              </w:rPr>
              <w:t>t</w:t>
            </w:r>
            <w:r w:rsidRPr="00FA4F41">
              <w:rPr>
                <w:rFonts w:eastAsiaTheme="minorHAnsi"/>
                <w:w w:val="94"/>
                <w:sz w:val="19"/>
                <w:szCs w:val="19"/>
                <w:lang w:val="en-US"/>
              </w:rPr>
              <w:t>y</w:t>
            </w:r>
            <w:r w:rsidRPr="00FA4F41">
              <w:rPr>
                <w:rFonts w:eastAsiaTheme="minorHAnsi"/>
                <w:spacing w:val="17"/>
                <w:w w:val="94"/>
                <w:sz w:val="19"/>
                <w:szCs w:val="19"/>
                <w:lang w:val="en-US"/>
              </w:rPr>
              <w:t xml:space="preserve"> </w:t>
            </w:r>
            <w:r w:rsidRPr="00FA4F41">
              <w:rPr>
                <w:rFonts w:eastAsiaTheme="minorHAnsi"/>
                <w:spacing w:val="6"/>
                <w:w w:val="94"/>
                <w:sz w:val="19"/>
                <w:szCs w:val="19"/>
                <w:lang w:val="en-US"/>
              </w:rPr>
              <w:t>g</w:t>
            </w:r>
            <w:r w:rsidRPr="00FA4F41">
              <w:rPr>
                <w:rFonts w:eastAsiaTheme="minorHAnsi"/>
                <w:spacing w:val="7"/>
                <w:w w:val="94"/>
                <w:sz w:val="19"/>
                <w:szCs w:val="19"/>
                <w:lang w:val="en-US"/>
              </w:rPr>
              <w:t>i</w:t>
            </w:r>
            <w:r w:rsidRPr="00FA4F41">
              <w:rPr>
                <w:rFonts w:eastAsiaTheme="minorHAnsi"/>
                <w:spacing w:val="4"/>
                <w:w w:val="94"/>
                <w:sz w:val="19"/>
                <w:szCs w:val="19"/>
                <w:lang w:val="en-US"/>
              </w:rPr>
              <w:t>v</w:t>
            </w:r>
            <w:r w:rsidRPr="00FA4F41">
              <w:rPr>
                <w:rFonts w:eastAsiaTheme="minorHAnsi"/>
                <w:spacing w:val="7"/>
                <w:w w:val="94"/>
                <w:sz w:val="19"/>
                <w:szCs w:val="19"/>
                <w:lang w:val="en-US"/>
              </w:rPr>
              <w:t>e</w:t>
            </w:r>
            <w:r w:rsidRPr="00FA4F41">
              <w:rPr>
                <w:rFonts w:eastAsiaTheme="minorHAnsi"/>
                <w:w w:val="94"/>
                <w:sz w:val="19"/>
                <w:szCs w:val="19"/>
                <w:lang w:val="en-US"/>
              </w:rPr>
              <w:t>n</w:t>
            </w:r>
            <w:r w:rsidRPr="00FA4F41">
              <w:rPr>
                <w:rFonts w:eastAsiaTheme="minorHAnsi"/>
                <w:spacing w:val="15"/>
                <w:w w:val="94"/>
                <w:sz w:val="19"/>
                <w:szCs w:val="19"/>
                <w:lang w:val="en-US"/>
              </w:rPr>
              <w:t xml:space="preserve"> </w:t>
            </w:r>
            <w:r w:rsidRPr="00FA4F41">
              <w:rPr>
                <w:rFonts w:eastAsiaTheme="minorHAnsi"/>
                <w:spacing w:val="1"/>
                <w:sz w:val="19"/>
                <w:szCs w:val="19"/>
                <w:lang w:val="en-US"/>
              </w:rPr>
              <w:t>t</w:t>
            </w:r>
            <w:r w:rsidRPr="00FA4F41">
              <w:rPr>
                <w:rFonts w:eastAsiaTheme="minorHAnsi"/>
                <w:sz w:val="19"/>
                <w:szCs w:val="19"/>
                <w:lang w:val="en-US"/>
              </w:rPr>
              <w:t>o</w:t>
            </w:r>
            <w:r w:rsidRPr="00FA4F41">
              <w:rPr>
                <w:rFonts w:eastAsiaTheme="minorHAnsi"/>
                <w:spacing w:val="13"/>
                <w:sz w:val="19"/>
                <w:szCs w:val="19"/>
                <w:lang w:val="en-US"/>
              </w:rPr>
              <w:t xml:space="preserve"> </w:t>
            </w:r>
            <w:r w:rsidRPr="00FA4F41">
              <w:rPr>
                <w:rFonts w:eastAsiaTheme="minorHAnsi"/>
                <w:spacing w:val="1"/>
                <w:sz w:val="19"/>
                <w:szCs w:val="19"/>
                <w:lang w:val="en-US"/>
              </w:rPr>
              <w:t>U</w:t>
            </w:r>
            <w:r w:rsidRPr="00FA4F41">
              <w:rPr>
                <w:rFonts w:eastAsiaTheme="minorHAnsi"/>
                <w:spacing w:val="5"/>
                <w:sz w:val="19"/>
                <w:szCs w:val="19"/>
                <w:lang w:val="en-US"/>
              </w:rPr>
              <w:t>A</w:t>
            </w:r>
            <w:r w:rsidRPr="00FA4F41">
              <w:rPr>
                <w:rFonts w:eastAsiaTheme="minorHAnsi"/>
                <w:sz w:val="19"/>
                <w:szCs w:val="19"/>
                <w:lang w:val="en-US"/>
              </w:rPr>
              <w:t>S</w:t>
            </w:r>
            <w:r w:rsidRPr="00FA4F41">
              <w:rPr>
                <w:rFonts w:eastAsiaTheme="minorHAnsi"/>
                <w:spacing w:val="-13"/>
                <w:sz w:val="19"/>
                <w:szCs w:val="19"/>
                <w:lang w:val="en-US"/>
              </w:rPr>
              <w:t xml:space="preserve"> </w:t>
            </w:r>
            <w:r w:rsidRPr="00FA4F41">
              <w:rPr>
                <w:rFonts w:eastAsiaTheme="minorHAnsi"/>
                <w:spacing w:val="6"/>
                <w:w w:val="98"/>
                <w:sz w:val="19"/>
                <w:szCs w:val="19"/>
                <w:lang w:val="en-US"/>
              </w:rPr>
              <w:t>p</w:t>
            </w:r>
            <w:r w:rsidRPr="00FA4F41">
              <w:rPr>
                <w:rFonts w:eastAsiaTheme="minorHAnsi"/>
                <w:spacing w:val="4"/>
                <w:w w:val="98"/>
                <w:sz w:val="19"/>
                <w:szCs w:val="19"/>
                <w:lang w:val="en-US"/>
              </w:rPr>
              <w:t>r</w:t>
            </w:r>
            <w:r w:rsidRPr="00FA4F41">
              <w:rPr>
                <w:rFonts w:eastAsiaTheme="minorHAnsi"/>
                <w:spacing w:val="6"/>
                <w:w w:val="98"/>
                <w:sz w:val="19"/>
                <w:szCs w:val="19"/>
                <w:lang w:val="en-US"/>
              </w:rPr>
              <w:t>oj</w:t>
            </w:r>
            <w:r w:rsidRPr="00FA4F41">
              <w:rPr>
                <w:rFonts w:eastAsiaTheme="minorHAnsi"/>
                <w:spacing w:val="7"/>
                <w:w w:val="98"/>
                <w:sz w:val="19"/>
                <w:szCs w:val="19"/>
                <w:lang w:val="en-US"/>
              </w:rPr>
              <w:t>e</w:t>
            </w:r>
            <w:r w:rsidRPr="00FA4F41">
              <w:rPr>
                <w:rFonts w:eastAsiaTheme="minorHAnsi"/>
                <w:spacing w:val="6"/>
                <w:w w:val="98"/>
                <w:sz w:val="19"/>
                <w:szCs w:val="19"/>
                <w:lang w:val="en-US"/>
              </w:rPr>
              <w:t>c</w:t>
            </w:r>
            <w:r w:rsidRPr="00FA4F41">
              <w:rPr>
                <w:rFonts w:eastAsiaTheme="minorHAnsi"/>
                <w:spacing w:val="4"/>
                <w:w w:val="98"/>
                <w:sz w:val="19"/>
                <w:szCs w:val="19"/>
                <w:lang w:val="en-US"/>
              </w:rPr>
              <w:t>t</w:t>
            </w:r>
            <w:r w:rsidRPr="00FA4F41">
              <w:rPr>
                <w:rFonts w:eastAsiaTheme="minorHAnsi"/>
                <w:w w:val="98"/>
                <w:sz w:val="19"/>
                <w:szCs w:val="19"/>
                <w:lang w:val="en-US"/>
              </w:rPr>
              <w:t>s</w:t>
            </w:r>
            <w:r w:rsidRPr="00FA4F41">
              <w:rPr>
                <w:rFonts w:eastAsiaTheme="minorHAnsi"/>
                <w:spacing w:val="12"/>
                <w:w w:val="98"/>
                <w:sz w:val="19"/>
                <w:szCs w:val="19"/>
                <w:lang w:val="en-US"/>
              </w:rPr>
              <w:t xml:space="preserve"> </w:t>
            </w:r>
            <w:r w:rsidRPr="00FA4F41">
              <w:rPr>
                <w:rFonts w:eastAsiaTheme="minorHAnsi"/>
                <w:spacing w:val="6"/>
                <w:sz w:val="19"/>
                <w:szCs w:val="19"/>
                <w:lang w:val="en-US"/>
              </w:rPr>
              <w:t>b</w:t>
            </w:r>
            <w:r w:rsidRPr="00FA4F41">
              <w:rPr>
                <w:rFonts w:eastAsiaTheme="minorHAnsi"/>
                <w:spacing w:val="7"/>
                <w:sz w:val="19"/>
                <w:szCs w:val="19"/>
                <w:lang w:val="en-US"/>
              </w:rPr>
              <w:t>a</w:t>
            </w:r>
            <w:r w:rsidRPr="00FA4F41">
              <w:rPr>
                <w:rFonts w:eastAsiaTheme="minorHAnsi"/>
                <w:spacing w:val="6"/>
                <w:sz w:val="19"/>
                <w:szCs w:val="19"/>
                <w:lang w:val="en-US"/>
              </w:rPr>
              <w:t>s</w:t>
            </w:r>
            <w:r w:rsidRPr="00FA4F41">
              <w:rPr>
                <w:rFonts w:eastAsiaTheme="minorHAnsi"/>
                <w:spacing w:val="7"/>
                <w:sz w:val="19"/>
                <w:szCs w:val="19"/>
                <w:lang w:val="en-US"/>
              </w:rPr>
              <w:t>e</w:t>
            </w:r>
            <w:r w:rsidRPr="00FA4F41">
              <w:rPr>
                <w:rFonts w:eastAsiaTheme="minorHAnsi"/>
                <w:sz w:val="19"/>
                <w:szCs w:val="19"/>
                <w:lang w:val="en-US"/>
              </w:rPr>
              <w:t>d</w:t>
            </w:r>
            <w:r w:rsidRPr="00FA4F41">
              <w:rPr>
                <w:rFonts w:eastAsiaTheme="minorHAnsi"/>
                <w:spacing w:val="-11"/>
                <w:sz w:val="19"/>
                <w:szCs w:val="19"/>
                <w:lang w:val="en-US"/>
              </w:rPr>
              <w:t xml:space="preserve"> </w:t>
            </w:r>
            <w:r w:rsidRPr="00FA4F41">
              <w:rPr>
                <w:rFonts w:eastAsiaTheme="minorHAnsi"/>
                <w:spacing w:val="6"/>
                <w:sz w:val="19"/>
                <w:szCs w:val="19"/>
                <w:lang w:val="en-US"/>
              </w:rPr>
              <w:t>o</w:t>
            </w:r>
            <w:r w:rsidRPr="00FA4F41">
              <w:rPr>
                <w:rFonts w:eastAsiaTheme="minorHAnsi"/>
                <w:sz w:val="19"/>
                <w:szCs w:val="19"/>
                <w:lang w:val="en-US"/>
              </w:rPr>
              <w:t>n</w:t>
            </w:r>
            <w:r w:rsidRPr="00FA4F41">
              <w:rPr>
                <w:rFonts w:eastAsiaTheme="minorHAnsi"/>
                <w:spacing w:val="6"/>
                <w:sz w:val="19"/>
                <w:szCs w:val="19"/>
                <w:lang w:val="en-US"/>
              </w:rPr>
              <w:t xml:space="preserve"> </w:t>
            </w:r>
            <w:r w:rsidRPr="00FA4F41">
              <w:rPr>
                <w:rFonts w:eastAsiaTheme="minorHAnsi"/>
                <w:spacing w:val="6"/>
                <w:w w:val="98"/>
                <w:sz w:val="19"/>
                <w:szCs w:val="19"/>
                <w:lang w:val="en-US"/>
              </w:rPr>
              <w:t>s</w:t>
            </w:r>
            <w:r w:rsidRPr="00FA4F41">
              <w:rPr>
                <w:rFonts w:eastAsiaTheme="minorHAnsi"/>
                <w:spacing w:val="4"/>
                <w:w w:val="98"/>
                <w:sz w:val="19"/>
                <w:szCs w:val="19"/>
                <w:lang w:val="en-US"/>
              </w:rPr>
              <w:t>t</w:t>
            </w:r>
            <w:r w:rsidRPr="00FA4F41">
              <w:rPr>
                <w:rFonts w:eastAsiaTheme="minorHAnsi"/>
                <w:spacing w:val="7"/>
                <w:w w:val="98"/>
                <w:sz w:val="19"/>
                <w:szCs w:val="19"/>
                <w:lang w:val="en-US"/>
              </w:rPr>
              <w:t>r</w:t>
            </w:r>
            <w:r w:rsidRPr="00FA4F41">
              <w:rPr>
                <w:rFonts w:eastAsiaTheme="minorHAnsi"/>
                <w:spacing w:val="6"/>
                <w:w w:val="98"/>
                <w:sz w:val="19"/>
                <w:szCs w:val="19"/>
                <w:lang w:val="en-US"/>
              </w:rPr>
              <w:t>ic</w:t>
            </w:r>
            <w:r w:rsidRPr="00FA4F41">
              <w:rPr>
                <w:rFonts w:eastAsiaTheme="minorHAnsi"/>
                <w:w w:val="98"/>
                <w:sz w:val="19"/>
                <w:szCs w:val="19"/>
                <w:lang w:val="en-US"/>
              </w:rPr>
              <w:t>t</w:t>
            </w:r>
            <w:r w:rsidRPr="00FA4F41">
              <w:rPr>
                <w:rFonts w:eastAsiaTheme="minorHAnsi"/>
                <w:spacing w:val="14"/>
                <w:w w:val="98"/>
                <w:sz w:val="19"/>
                <w:szCs w:val="19"/>
                <w:lang w:val="en-US"/>
              </w:rPr>
              <w:t xml:space="preserve"> </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d</w:t>
            </w:r>
            <w:r w:rsidRPr="00FA4F41">
              <w:rPr>
                <w:rFonts w:eastAsiaTheme="minorHAnsi"/>
                <w:spacing w:val="1"/>
                <w:sz w:val="19"/>
                <w:szCs w:val="19"/>
                <w:lang w:val="en-US"/>
              </w:rPr>
              <w:t xml:space="preserve"> </w:t>
            </w:r>
            <w:r w:rsidRPr="00FA4F41">
              <w:rPr>
                <w:rFonts w:eastAsiaTheme="minorHAnsi"/>
                <w:spacing w:val="6"/>
                <w:sz w:val="19"/>
                <w:szCs w:val="19"/>
                <w:lang w:val="en-US"/>
              </w:rPr>
              <w:t>cl</w:t>
            </w:r>
            <w:r w:rsidRPr="00FA4F41">
              <w:rPr>
                <w:rFonts w:eastAsiaTheme="minorHAnsi"/>
                <w:spacing w:val="7"/>
                <w:sz w:val="19"/>
                <w:szCs w:val="19"/>
                <w:lang w:val="en-US"/>
              </w:rPr>
              <w:t>ea</w:t>
            </w:r>
            <w:r w:rsidRPr="00FA4F41">
              <w:rPr>
                <w:rFonts w:eastAsiaTheme="minorHAnsi"/>
                <w:sz w:val="19"/>
                <w:szCs w:val="19"/>
                <w:lang w:val="en-US"/>
              </w:rPr>
              <w:t>r</w:t>
            </w:r>
            <w:r w:rsidRPr="00FA4F41">
              <w:rPr>
                <w:rFonts w:eastAsiaTheme="minorHAnsi"/>
                <w:spacing w:val="-14"/>
                <w:sz w:val="19"/>
                <w:szCs w:val="19"/>
                <w:lang w:val="en-US"/>
              </w:rPr>
              <w:t xml:space="preserve"> </w:t>
            </w:r>
            <w:r w:rsidRPr="00FA4F41">
              <w:rPr>
                <w:rFonts w:eastAsiaTheme="minorHAnsi"/>
                <w:spacing w:val="7"/>
                <w:w w:val="103"/>
                <w:sz w:val="19"/>
                <w:szCs w:val="19"/>
                <w:lang w:val="en-US"/>
              </w:rPr>
              <w:t>c</w:t>
            </w:r>
            <w:r w:rsidRPr="00FA4F41">
              <w:rPr>
                <w:rFonts w:eastAsiaTheme="minorHAnsi"/>
                <w:spacing w:val="7"/>
                <w:w w:val="94"/>
                <w:sz w:val="19"/>
                <w:szCs w:val="19"/>
                <w:lang w:val="en-US"/>
              </w:rPr>
              <w:t>r</w:t>
            </w:r>
            <w:r w:rsidRPr="00FA4F41">
              <w:rPr>
                <w:rFonts w:eastAsiaTheme="minorHAnsi"/>
                <w:spacing w:val="6"/>
                <w:w w:val="96"/>
                <w:sz w:val="19"/>
                <w:szCs w:val="19"/>
                <w:lang w:val="en-US"/>
              </w:rPr>
              <w:t>i</w:t>
            </w:r>
            <w:r w:rsidRPr="00FA4F41">
              <w:rPr>
                <w:rFonts w:eastAsiaTheme="minorHAnsi"/>
                <w:spacing w:val="2"/>
                <w:w w:val="96"/>
                <w:sz w:val="19"/>
                <w:szCs w:val="19"/>
                <w:lang w:val="en-US"/>
              </w:rPr>
              <w:t>t</w:t>
            </w:r>
            <w:r w:rsidRPr="00FA4F41">
              <w:rPr>
                <w:rFonts w:eastAsiaTheme="minorHAnsi"/>
                <w:spacing w:val="7"/>
                <w:w w:val="93"/>
                <w:sz w:val="19"/>
                <w:szCs w:val="19"/>
                <w:lang w:val="en-US"/>
              </w:rPr>
              <w:t>e</w:t>
            </w:r>
            <w:r w:rsidRPr="00FA4F41">
              <w:rPr>
                <w:rFonts w:eastAsiaTheme="minorHAnsi"/>
                <w:spacing w:val="7"/>
                <w:w w:val="94"/>
                <w:sz w:val="19"/>
                <w:szCs w:val="19"/>
                <w:lang w:val="en-US"/>
              </w:rPr>
              <w:t>r</w:t>
            </w:r>
            <w:r w:rsidRPr="00FA4F41">
              <w:rPr>
                <w:rFonts w:eastAsiaTheme="minorHAnsi"/>
                <w:spacing w:val="6"/>
                <w:w w:val="83"/>
                <w:sz w:val="19"/>
                <w:szCs w:val="19"/>
                <w:lang w:val="en-US"/>
              </w:rPr>
              <w:t>i</w:t>
            </w:r>
            <w:r w:rsidRPr="00FA4F41">
              <w:rPr>
                <w:rFonts w:eastAsiaTheme="minorHAnsi"/>
                <w:w w:val="93"/>
                <w:sz w:val="19"/>
                <w:szCs w:val="19"/>
                <w:lang w:val="en-US"/>
              </w:rPr>
              <w:t>a</w:t>
            </w:r>
          </w:p>
        </w:tc>
      </w:tr>
      <w:tr w:rsidR="00280D6C" w:rsidRPr="000D62DB" w:rsidTr="00280D6C">
        <w:trPr>
          <w:trHeight w:hRule="exact" w:val="1423"/>
          <w:jc w:val="center"/>
        </w:trPr>
        <w:tc>
          <w:tcPr>
            <w:tcW w:w="2304" w:type="dxa"/>
            <w:tcBorders>
              <w:top w:val="single" w:sz="16" w:space="0" w:color="FFFFFF"/>
              <w:left w:val="single" w:sz="16" w:space="0" w:color="FFFFFF"/>
              <w:bottom w:val="single" w:sz="16" w:space="0" w:color="FFFFFF"/>
              <w:right w:val="single" w:sz="16" w:space="0" w:color="FFFFFF"/>
            </w:tcBorders>
            <w:shd w:val="clear" w:color="auto" w:fill="F1F2F2"/>
          </w:tcPr>
          <w:p w:rsidR="00280D6C" w:rsidRPr="00CF3B12" w:rsidRDefault="00280D6C" w:rsidP="00280D6C">
            <w:pPr>
              <w:tabs>
                <w:tab w:val="clear" w:pos="1134"/>
                <w:tab w:val="clear" w:pos="1871"/>
                <w:tab w:val="clear" w:pos="2268"/>
              </w:tabs>
              <w:overflowPunct/>
              <w:spacing w:before="4" w:line="160" w:lineRule="exact"/>
              <w:textAlignment w:val="auto"/>
              <w:rPr>
                <w:rFonts w:eastAsiaTheme="minorHAnsi"/>
                <w:sz w:val="16"/>
                <w:szCs w:val="16"/>
                <w:lang w:val="en-US"/>
              </w:rPr>
            </w:pPr>
          </w:p>
          <w:p w:rsidR="00280D6C" w:rsidRPr="00CF3B12" w:rsidRDefault="00280D6C" w:rsidP="00280D6C">
            <w:pPr>
              <w:tabs>
                <w:tab w:val="clear" w:pos="1134"/>
                <w:tab w:val="clear" w:pos="1871"/>
                <w:tab w:val="clear" w:pos="2268"/>
              </w:tabs>
              <w:overflowPunct/>
              <w:spacing w:before="0" w:line="263" w:lineRule="auto"/>
              <w:ind w:left="434" w:right="254" w:hanging="283"/>
              <w:textAlignment w:val="auto"/>
              <w:rPr>
                <w:rFonts w:eastAsiaTheme="minorHAnsi"/>
                <w:szCs w:val="24"/>
                <w:lang w:val="en-US"/>
              </w:rPr>
            </w:pPr>
            <w:r w:rsidRPr="00FA4F41">
              <w:rPr>
                <w:rFonts w:eastAsiaTheme="minorHAnsi"/>
                <w:spacing w:val="3"/>
                <w:sz w:val="19"/>
                <w:szCs w:val="19"/>
                <w:lang w:val="en-US"/>
              </w:rPr>
              <w:t>3</w:t>
            </w:r>
            <w:r w:rsidRPr="00FA4F41">
              <w:rPr>
                <w:rFonts w:eastAsiaTheme="minorHAnsi"/>
                <w:sz w:val="19"/>
                <w:szCs w:val="19"/>
                <w:lang w:val="en-US"/>
              </w:rPr>
              <w:t xml:space="preserve">. </w:t>
            </w:r>
            <w:r w:rsidRPr="00FA4F41">
              <w:rPr>
                <w:rFonts w:eastAsiaTheme="minorHAnsi"/>
                <w:spacing w:val="16"/>
                <w:sz w:val="19"/>
                <w:szCs w:val="19"/>
                <w:lang w:val="en-US"/>
              </w:rPr>
              <w:t xml:space="preserve"> </w:t>
            </w:r>
            <w:r w:rsidRPr="00FA4F41">
              <w:rPr>
                <w:rFonts w:eastAsiaTheme="minorHAnsi"/>
                <w:spacing w:val="8"/>
                <w:sz w:val="19"/>
                <w:szCs w:val="19"/>
                <w:lang w:val="en-US"/>
              </w:rPr>
              <w:t>T</w:t>
            </w:r>
            <w:r w:rsidRPr="00FA4F41">
              <w:rPr>
                <w:rFonts w:eastAsiaTheme="minorHAnsi"/>
                <w:spacing w:val="6"/>
                <w:sz w:val="19"/>
                <w:szCs w:val="19"/>
                <w:lang w:val="en-US"/>
              </w:rPr>
              <w:t>h</w:t>
            </w:r>
            <w:r w:rsidRPr="00FA4F41">
              <w:rPr>
                <w:rFonts w:eastAsiaTheme="minorHAnsi"/>
                <w:sz w:val="19"/>
                <w:szCs w:val="19"/>
                <w:lang w:val="en-US"/>
              </w:rPr>
              <w:t>e</w:t>
            </w:r>
            <w:r w:rsidRPr="00FA4F41">
              <w:rPr>
                <w:rFonts w:eastAsiaTheme="minorHAnsi"/>
                <w:spacing w:val="-13"/>
                <w:sz w:val="19"/>
                <w:szCs w:val="19"/>
                <w:lang w:val="en-US"/>
              </w:rPr>
              <w:t xml:space="preserve"> </w:t>
            </w:r>
            <w:r w:rsidRPr="00FA4F41">
              <w:rPr>
                <w:rFonts w:eastAsiaTheme="minorHAnsi"/>
                <w:spacing w:val="6"/>
                <w:w w:val="94"/>
                <w:sz w:val="19"/>
                <w:szCs w:val="19"/>
                <w:lang w:val="en-US"/>
              </w:rPr>
              <w:t>l</w:t>
            </w:r>
            <w:r w:rsidRPr="00FA4F41">
              <w:rPr>
                <w:rFonts w:eastAsiaTheme="minorHAnsi"/>
                <w:spacing w:val="4"/>
                <w:w w:val="94"/>
                <w:sz w:val="19"/>
                <w:szCs w:val="19"/>
                <w:lang w:val="en-US"/>
              </w:rPr>
              <w:t>o</w:t>
            </w:r>
            <w:r w:rsidRPr="00FA4F41">
              <w:rPr>
                <w:rFonts w:eastAsiaTheme="minorHAnsi"/>
                <w:w w:val="94"/>
                <w:sz w:val="19"/>
                <w:szCs w:val="19"/>
                <w:lang w:val="en-US"/>
              </w:rPr>
              <w:t>w</w:t>
            </w:r>
            <w:r w:rsidRPr="00FA4F41">
              <w:rPr>
                <w:rFonts w:eastAsiaTheme="minorHAnsi"/>
                <w:spacing w:val="26"/>
                <w:w w:val="94"/>
                <w:sz w:val="19"/>
                <w:szCs w:val="19"/>
                <w:lang w:val="en-US"/>
              </w:rPr>
              <w:t xml:space="preserve"> </w:t>
            </w:r>
            <w:r w:rsidRPr="00FA4F41">
              <w:rPr>
                <w:rFonts w:eastAsiaTheme="minorHAnsi"/>
                <w:spacing w:val="6"/>
                <w:w w:val="94"/>
                <w:sz w:val="19"/>
                <w:szCs w:val="19"/>
                <w:lang w:val="en-US"/>
              </w:rPr>
              <w:t>l</w:t>
            </w:r>
            <w:r w:rsidRPr="00FA4F41">
              <w:rPr>
                <w:rFonts w:eastAsiaTheme="minorHAnsi"/>
                <w:spacing w:val="5"/>
                <w:w w:val="94"/>
                <w:sz w:val="19"/>
                <w:szCs w:val="19"/>
                <w:lang w:val="en-US"/>
              </w:rPr>
              <w:t>e</w:t>
            </w:r>
            <w:r w:rsidRPr="00FA4F41">
              <w:rPr>
                <w:rFonts w:eastAsiaTheme="minorHAnsi"/>
                <w:spacing w:val="4"/>
                <w:w w:val="94"/>
                <w:sz w:val="19"/>
                <w:szCs w:val="19"/>
                <w:lang w:val="en-US"/>
              </w:rPr>
              <w:t>v</w:t>
            </w:r>
            <w:r w:rsidRPr="00FA4F41">
              <w:rPr>
                <w:rFonts w:eastAsiaTheme="minorHAnsi"/>
                <w:spacing w:val="7"/>
                <w:w w:val="94"/>
                <w:sz w:val="19"/>
                <w:szCs w:val="19"/>
                <w:lang w:val="en-US"/>
              </w:rPr>
              <w:t>e</w:t>
            </w:r>
            <w:r w:rsidRPr="00FA4F41">
              <w:rPr>
                <w:rFonts w:eastAsiaTheme="minorHAnsi"/>
                <w:spacing w:val="6"/>
                <w:w w:val="94"/>
                <w:sz w:val="19"/>
                <w:szCs w:val="19"/>
                <w:lang w:val="en-US"/>
              </w:rPr>
              <w:t>l</w:t>
            </w:r>
            <w:r w:rsidRPr="00FA4F41">
              <w:rPr>
                <w:rFonts w:eastAsiaTheme="minorHAnsi"/>
                <w:w w:val="94"/>
                <w:sz w:val="19"/>
                <w:szCs w:val="19"/>
                <w:lang w:val="en-US"/>
              </w:rPr>
              <w:t>s</w:t>
            </w:r>
            <w:r w:rsidRPr="00FA4F41">
              <w:rPr>
                <w:rFonts w:eastAsiaTheme="minorHAnsi"/>
                <w:spacing w:val="2"/>
                <w:w w:val="94"/>
                <w:sz w:val="19"/>
                <w:szCs w:val="19"/>
                <w:lang w:val="en-US"/>
              </w:rPr>
              <w:t xml:space="preserve"> </w:t>
            </w:r>
            <w:r w:rsidRPr="00FA4F41">
              <w:rPr>
                <w:rFonts w:eastAsiaTheme="minorHAnsi"/>
                <w:spacing w:val="4"/>
                <w:sz w:val="19"/>
                <w:szCs w:val="19"/>
                <w:lang w:val="en-US"/>
              </w:rPr>
              <w:t>of</w:t>
            </w:r>
            <w:r w:rsidRPr="00FA4F41">
              <w:rPr>
                <w:rFonts w:eastAsiaTheme="minorHAnsi"/>
                <w:spacing w:val="-2"/>
                <w:sz w:val="19"/>
                <w:szCs w:val="19"/>
                <w:lang w:val="en-US"/>
              </w:rPr>
              <w:t xml:space="preserve"> </w:t>
            </w:r>
            <w:r w:rsidRPr="00FA4F41">
              <w:rPr>
                <w:rFonts w:eastAsiaTheme="minorHAnsi"/>
                <w:spacing w:val="6"/>
                <w:w w:val="92"/>
                <w:sz w:val="19"/>
                <w:szCs w:val="19"/>
                <w:lang w:val="en-US"/>
              </w:rPr>
              <w:t>I</w:t>
            </w:r>
            <w:r w:rsidRPr="00FA4F41">
              <w:rPr>
                <w:rFonts w:eastAsiaTheme="minorHAnsi"/>
                <w:spacing w:val="3"/>
                <w:w w:val="92"/>
                <w:sz w:val="19"/>
                <w:szCs w:val="19"/>
                <w:lang w:val="en-US"/>
              </w:rPr>
              <w:t>C</w:t>
            </w:r>
            <w:r w:rsidRPr="00FA4F41">
              <w:rPr>
                <w:rFonts w:eastAsiaTheme="minorHAnsi"/>
                <w:w w:val="92"/>
                <w:sz w:val="19"/>
                <w:szCs w:val="19"/>
                <w:lang w:val="en-US"/>
              </w:rPr>
              <w:t>T</w:t>
            </w:r>
            <w:r w:rsidRPr="00FA4F41">
              <w:rPr>
                <w:rFonts w:eastAsiaTheme="minorHAnsi"/>
                <w:spacing w:val="13"/>
                <w:w w:val="92"/>
                <w:sz w:val="19"/>
                <w:szCs w:val="19"/>
                <w:lang w:val="en-US"/>
              </w:rPr>
              <w:t xml:space="preserve"> </w:t>
            </w:r>
            <w:r w:rsidRPr="00FA4F41">
              <w:rPr>
                <w:rFonts w:eastAsiaTheme="minorHAnsi"/>
                <w:spacing w:val="6"/>
                <w:w w:val="92"/>
                <w:sz w:val="19"/>
                <w:szCs w:val="19"/>
                <w:lang w:val="en-US"/>
              </w:rPr>
              <w:t>s</w:t>
            </w:r>
            <w:r w:rsidRPr="00FA4F41">
              <w:rPr>
                <w:rFonts w:eastAsiaTheme="minorHAnsi"/>
                <w:spacing w:val="7"/>
                <w:w w:val="92"/>
                <w:sz w:val="19"/>
                <w:szCs w:val="19"/>
                <w:lang w:val="en-US"/>
              </w:rPr>
              <w:t>k</w:t>
            </w:r>
            <w:r w:rsidRPr="00FA4F41">
              <w:rPr>
                <w:rFonts w:eastAsiaTheme="minorHAnsi"/>
                <w:spacing w:val="6"/>
                <w:w w:val="92"/>
                <w:sz w:val="19"/>
                <w:szCs w:val="19"/>
                <w:lang w:val="en-US"/>
              </w:rPr>
              <w:t>ill</w:t>
            </w:r>
            <w:r w:rsidRPr="00FA4F41">
              <w:rPr>
                <w:rFonts w:eastAsiaTheme="minorHAnsi"/>
                <w:w w:val="92"/>
                <w:sz w:val="19"/>
                <w:szCs w:val="19"/>
                <w:lang w:val="en-US"/>
              </w:rPr>
              <w:t>s</w:t>
            </w:r>
            <w:r w:rsidRPr="00FA4F41">
              <w:rPr>
                <w:rFonts w:eastAsiaTheme="minorHAnsi"/>
                <w:spacing w:val="21"/>
                <w:w w:val="92"/>
                <w:sz w:val="19"/>
                <w:szCs w:val="19"/>
                <w:lang w:val="en-US"/>
              </w:rPr>
              <w:t xml:space="preserve"> </w:t>
            </w:r>
            <w:r w:rsidRPr="00FA4F41">
              <w:rPr>
                <w:rFonts w:eastAsiaTheme="minorHAnsi"/>
                <w:spacing w:val="4"/>
                <w:sz w:val="19"/>
                <w:szCs w:val="19"/>
                <w:lang w:val="en-US"/>
              </w:rPr>
              <w:t>o</w:t>
            </w:r>
            <w:r w:rsidRPr="00FA4F41">
              <w:rPr>
                <w:rFonts w:eastAsiaTheme="minorHAnsi"/>
                <w:sz w:val="19"/>
                <w:szCs w:val="19"/>
                <w:lang w:val="en-US"/>
              </w:rPr>
              <w:t>f</w:t>
            </w:r>
            <w:r w:rsidRPr="00FA4F41">
              <w:rPr>
                <w:rFonts w:eastAsiaTheme="minorHAnsi"/>
                <w:spacing w:val="6"/>
                <w:sz w:val="19"/>
                <w:szCs w:val="19"/>
                <w:lang w:val="en-US"/>
              </w:rPr>
              <w:t xml:space="preserve"> so</w:t>
            </w:r>
            <w:r w:rsidRPr="00FA4F41">
              <w:rPr>
                <w:rFonts w:eastAsiaTheme="minorHAnsi"/>
                <w:spacing w:val="7"/>
                <w:sz w:val="19"/>
                <w:szCs w:val="19"/>
                <w:lang w:val="en-US"/>
              </w:rPr>
              <w:t>m</w:t>
            </w:r>
            <w:r w:rsidRPr="00FA4F41">
              <w:rPr>
                <w:rFonts w:eastAsiaTheme="minorHAnsi"/>
                <w:sz w:val="19"/>
                <w:szCs w:val="19"/>
                <w:lang w:val="en-US"/>
              </w:rPr>
              <w:t>e</w:t>
            </w:r>
            <w:r w:rsidRPr="00FA4F41">
              <w:rPr>
                <w:rFonts w:eastAsiaTheme="minorHAnsi"/>
                <w:spacing w:val="-15"/>
                <w:sz w:val="19"/>
                <w:szCs w:val="19"/>
                <w:lang w:val="en-US"/>
              </w:rPr>
              <w:t xml:space="preserve"> </w:t>
            </w:r>
            <w:r w:rsidRPr="00FA4F41">
              <w:rPr>
                <w:rFonts w:eastAsiaTheme="minorHAnsi"/>
                <w:spacing w:val="4"/>
                <w:sz w:val="19"/>
                <w:szCs w:val="19"/>
                <w:lang w:val="en-US"/>
              </w:rPr>
              <w:t>o</w:t>
            </w:r>
            <w:r w:rsidRPr="00FA4F41">
              <w:rPr>
                <w:rFonts w:eastAsiaTheme="minorHAnsi"/>
                <w:sz w:val="19"/>
                <w:szCs w:val="19"/>
                <w:lang w:val="en-US"/>
              </w:rPr>
              <w:t>f</w:t>
            </w:r>
            <w:r w:rsidRPr="00FA4F41">
              <w:rPr>
                <w:rFonts w:eastAsiaTheme="minorHAnsi"/>
                <w:spacing w:val="6"/>
                <w:sz w:val="19"/>
                <w:szCs w:val="19"/>
                <w:lang w:val="en-US"/>
              </w:rPr>
              <w:t xml:space="preserve"> </w:t>
            </w:r>
            <w:r w:rsidRPr="00FA4F41">
              <w:rPr>
                <w:rFonts w:eastAsiaTheme="minorHAnsi"/>
                <w:spacing w:val="4"/>
                <w:sz w:val="19"/>
                <w:szCs w:val="19"/>
                <w:lang w:val="en-US"/>
              </w:rPr>
              <w:t>t</w:t>
            </w:r>
            <w:r w:rsidRPr="00FA4F41">
              <w:rPr>
                <w:rFonts w:eastAsiaTheme="minorHAnsi"/>
                <w:spacing w:val="6"/>
                <w:sz w:val="19"/>
                <w:szCs w:val="19"/>
                <w:lang w:val="en-US"/>
              </w:rPr>
              <w:t>h</w:t>
            </w:r>
            <w:r w:rsidRPr="00FA4F41">
              <w:rPr>
                <w:rFonts w:eastAsiaTheme="minorHAnsi"/>
                <w:sz w:val="19"/>
                <w:szCs w:val="19"/>
                <w:lang w:val="en-US"/>
              </w:rPr>
              <w:t xml:space="preserve">e </w:t>
            </w:r>
            <w:r w:rsidRPr="00FA4F41">
              <w:rPr>
                <w:rFonts w:eastAsiaTheme="minorHAnsi"/>
                <w:spacing w:val="6"/>
                <w:w w:val="103"/>
                <w:sz w:val="19"/>
                <w:szCs w:val="19"/>
                <w:lang w:val="en-US"/>
              </w:rPr>
              <w:t>p</w:t>
            </w:r>
            <w:r w:rsidRPr="00FA4F41">
              <w:rPr>
                <w:rFonts w:eastAsiaTheme="minorHAnsi"/>
                <w:spacing w:val="6"/>
                <w:sz w:val="19"/>
                <w:szCs w:val="19"/>
                <w:lang w:val="en-US"/>
              </w:rPr>
              <w:t>o</w:t>
            </w:r>
            <w:r w:rsidRPr="00FA4F41">
              <w:rPr>
                <w:rFonts w:eastAsiaTheme="minorHAnsi"/>
                <w:spacing w:val="6"/>
                <w:w w:val="103"/>
                <w:sz w:val="19"/>
                <w:szCs w:val="19"/>
                <w:lang w:val="en-US"/>
              </w:rPr>
              <w:t>p</w:t>
            </w:r>
            <w:r w:rsidRPr="00FA4F41">
              <w:rPr>
                <w:rFonts w:eastAsiaTheme="minorHAnsi"/>
                <w:spacing w:val="6"/>
                <w:w w:val="96"/>
                <w:sz w:val="19"/>
                <w:szCs w:val="19"/>
                <w:lang w:val="en-US"/>
              </w:rPr>
              <w:t>u</w:t>
            </w:r>
            <w:r w:rsidRPr="00FA4F41">
              <w:rPr>
                <w:rFonts w:eastAsiaTheme="minorHAnsi"/>
                <w:spacing w:val="6"/>
                <w:w w:val="83"/>
                <w:sz w:val="19"/>
                <w:szCs w:val="19"/>
                <w:lang w:val="en-US"/>
              </w:rPr>
              <w:t>l</w:t>
            </w:r>
            <w:r w:rsidRPr="00FA4F41">
              <w:rPr>
                <w:rFonts w:eastAsiaTheme="minorHAnsi"/>
                <w:spacing w:val="5"/>
                <w:w w:val="93"/>
                <w:sz w:val="19"/>
                <w:szCs w:val="19"/>
                <w:lang w:val="en-US"/>
              </w:rPr>
              <w:t>a</w:t>
            </w:r>
            <w:r w:rsidRPr="00FA4F41">
              <w:rPr>
                <w:rFonts w:eastAsiaTheme="minorHAnsi"/>
                <w:spacing w:val="4"/>
                <w:w w:val="106"/>
                <w:sz w:val="19"/>
                <w:szCs w:val="19"/>
                <w:lang w:val="en-US"/>
              </w:rPr>
              <w:t>t</w:t>
            </w:r>
            <w:r w:rsidRPr="00FA4F41">
              <w:rPr>
                <w:rFonts w:eastAsiaTheme="minorHAnsi"/>
                <w:spacing w:val="6"/>
                <w:w w:val="83"/>
                <w:sz w:val="19"/>
                <w:szCs w:val="19"/>
                <w:lang w:val="en-US"/>
              </w:rPr>
              <w:t>i</w:t>
            </w:r>
            <w:r w:rsidRPr="00FA4F41">
              <w:rPr>
                <w:rFonts w:eastAsiaTheme="minorHAnsi"/>
                <w:spacing w:val="6"/>
                <w:w w:val="98"/>
                <w:sz w:val="19"/>
                <w:szCs w:val="19"/>
                <w:lang w:val="en-US"/>
              </w:rPr>
              <w:t>on</w:t>
            </w:r>
          </w:p>
        </w:tc>
        <w:tc>
          <w:tcPr>
            <w:tcW w:w="4516" w:type="dxa"/>
            <w:gridSpan w:val="2"/>
            <w:tcBorders>
              <w:top w:val="single" w:sz="16" w:space="0" w:color="FFFFFF"/>
              <w:left w:val="single" w:sz="16" w:space="0" w:color="FFFFFF"/>
              <w:bottom w:val="single" w:sz="16" w:space="0" w:color="FFFFFF"/>
              <w:right w:val="single" w:sz="16" w:space="0" w:color="FFFFFF"/>
            </w:tcBorders>
            <w:shd w:val="clear" w:color="auto" w:fill="F1F2F2"/>
          </w:tcPr>
          <w:p w:rsidR="00280D6C" w:rsidRPr="00CF3B12" w:rsidRDefault="00280D6C" w:rsidP="00280D6C">
            <w:pPr>
              <w:tabs>
                <w:tab w:val="clear" w:pos="1134"/>
                <w:tab w:val="clear" w:pos="1871"/>
                <w:tab w:val="clear" w:pos="2268"/>
              </w:tabs>
              <w:overflowPunct/>
              <w:spacing w:before="4" w:line="160" w:lineRule="exact"/>
              <w:textAlignment w:val="auto"/>
              <w:rPr>
                <w:rFonts w:eastAsiaTheme="minorHAnsi"/>
                <w:sz w:val="16"/>
                <w:szCs w:val="16"/>
                <w:lang w:val="en-US"/>
              </w:rPr>
            </w:pPr>
          </w:p>
          <w:p w:rsidR="00280D6C" w:rsidRPr="00FA4F41" w:rsidRDefault="00280D6C" w:rsidP="00280D6C">
            <w:pPr>
              <w:keepLines/>
              <w:tabs>
                <w:tab w:val="clear" w:pos="1134"/>
                <w:tab w:val="clear" w:pos="1871"/>
                <w:tab w:val="clear" w:pos="2268"/>
                <w:tab w:val="left" w:pos="567"/>
                <w:tab w:val="left" w:leader="dot" w:pos="7938"/>
                <w:tab w:val="center" w:pos="9526"/>
              </w:tabs>
              <w:overflowPunct/>
              <w:spacing w:before="0"/>
              <w:ind w:left="207" w:right="-20" w:hanging="567"/>
              <w:textAlignment w:val="auto"/>
              <w:rPr>
                <w:rFonts w:eastAsiaTheme="minorHAnsi"/>
                <w:sz w:val="19"/>
                <w:szCs w:val="19"/>
                <w:lang w:val="en-US"/>
              </w:rPr>
            </w:pPr>
            <w:r w:rsidRPr="00FA4F41">
              <w:rPr>
                <w:rFonts w:eastAsiaTheme="minorHAnsi"/>
                <w:w w:val="142"/>
                <w:sz w:val="19"/>
                <w:szCs w:val="19"/>
                <w:lang w:val="en-US"/>
              </w:rPr>
              <w:t xml:space="preserve">        • </w:t>
            </w:r>
            <w:r w:rsidRPr="00FA4F41">
              <w:rPr>
                <w:rFonts w:eastAsiaTheme="minorHAnsi"/>
                <w:spacing w:val="5"/>
                <w:w w:val="91"/>
                <w:sz w:val="19"/>
                <w:szCs w:val="19"/>
                <w:lang w:val="en-US"/>
              </w:rPr>
              <w:t>I</w:t>
            </w:r>
            <w:r w:rsidRPr="00FA4F41">
              <w:rPr>
                <w:rFonts w:eastAsiaTheme="minorHAnsi"/>
                <w:spacing w:val="3"/>
                <w:w w:val="91"/>
                <w:sz w:val="19"/>
                <w:szCs w:val="19"/>
                <w:lang w:val="en-US"/>
              </w:rPr>
              <w:t>C</w:t>
            </w:r>
            <w:r w:rsidRPr="00FA4F41">
              <w:rPr>
                <w:rFonts w:eastAsiaTheme="minorHAnsi"/>
                <w:w w:val="91"/>
                <w:sz w:val="19"/>
                <w:szCs w:val="19"/>
                <w:lang w:val="en-US"/>
              </w:rPr>
              <w:t>T</w:t>
            </w:r>
            <w:r w:rsidRPr="00FA4F41">
              <w:rPr>
                <w:rFonts w:eastAsiaTheme="minorHAnsi"/>
                <w:spacing w:val="16"/>
                <w:w w:val="91"/>
                <w:sz w:val="19"/>
                <w:szCs w:val="19"/>
                <w:lang w:val="en-US"/>
              </w:rPr>
              <w:t xml:space="preserve"> </w:t>
            </w:r>
            <w:r w:rsidRPr="00FA4F41">
              <w:rPr>
                <w:rFonts w:eastAsiaTheme="minorHAnsi"/>
                <w:spacing w:val="4"/>
                <w:sz w:val="19"/>
                <w:szCs w:val="19"/>
                <w:lang w:val="en-US"/>
              </w:rPr>
              <w:t>t</w:t>
            </w:r>
            <w:r w:rsidRPr="00FA4F41">
              <w:rPr>
                <w:rFonts w:eastAsiaTheme="minorHAnsi"/>
                <w:spacing w:val="6"/>
                <w:sz w:val="19"/>
                <w:szCs w:val="19"/>
                <w:lang w:val="en-US"/>
              </w:rPr>
              <w:t>r</w:t>
            </w:r>
            <w:r w:rsidRPr="00FA4F41">
              <w:rPr>
                <w:rFonts w:eastAsiaTheme="minorHAnsi"/>
                <w:spacing w:val="7"/>
                <w:sz w:val="19"/>
                <w:szCs w:val="19"/>
                <w:lang w:val="en-US"/>
              </w:rPr>
              <w:t>a</w:t>
            </w:r>
            <w:r w:rsidRPr="00FA4F41">
              <w:rPr>
                <w:rFonts w:eastAsiaTheme="minorHAnsi"/>
                <w:spacing w:val="6"/>
                <w:sz w:val="19"/>
                <w:szCs w:val="19"/>
                <w:lang w:val="en-US"/>
              </w:rPr>
              <w:t>ining</w:t>
            </w:r>
          </w:p>
          <w:p w:rsidR="00280D6C" w:rsidRPr="00FA4F41" w:rsidRDefault="00280D6C" w:rsidP="00280D6C">
            <w:pPr>
              <w:tabs>
                <w:tab w:val="clear" w:pos="1134"/>
                <w:tab w:val="clear" w:pos="1871"/>
                <w:tab w:val="clear" w:pos="2268"/>
              </w:tabs>
              <w:overflowPunct/>
              <w:spacing w:before="78"/>
              <w:ind w:left="207" w:right="-20"/>
              <w:textAlignment w:val="auto"/>
              <w:rPr>
                <w:rFonts w:eastAsiaTheme="minorHAnsi"/>
                <w:sz w:val="19"/>
                <w:szCs w:val="19"/>
                <w:lang w:val="en-US"/>
              </w:rPr>
            </w:pPr>
            <w:r w:rsidRPr="00FA4F41">
              <w:rPr>
                <w:rFonts w:eastAsiaTheme="minorHAnsi"/>
                <w:w w:val="142"/>
                <w:sz w:val="19"/>
                <w:szCs w:val="19"/>
                <w:lang w:val="en-US"/>
              </w:rPr>
              <w:t xml:space="preserve">• </w:t>
            </w:r>
            <w:r w:rsidRPr="00FA4F41">
              <w:rPr>
                <w:rFonts w:eastAsiaTheme="minorHAnsi"/>
                <w:spacing w:val="7"/>
                <w:w w:val="97"/>
                <w:sz w:val="19"/>
                <w:szCs w:val="19"/>
                <w:lang w:val="en-US"/>
              </w:rPr>
              <w:t>C</w:t>
            </w:r>
            <w:r w:rsidRPr="00FA4F41">
              <w:rPr>
                <w:rFonts w:eastAsiaTheme="minorHAnsi"/>
                <w:spacing w:val="6"/>
                <w:w w:val="97"/>
                <w:sz w:val="19"/>
                <w:szCs w:val="19"/>
                <w:lang w:val="en-US"/>
              </w:rPr>
              <w:t>onn</w:t>
            </w:r>
            <w:r w:rsidRPr="00FA4F41">
              <w:rPr>
                <w:rFonts w:eastAsiaTheme="minorHAnsi"/>
                <w:spacing w:val="7"/>
                <w:w w:val="97"/>
                <w:sz w:val="19"/>
                <w:szCs w:val="19"/>
                <w:lang w:val="en-US"/>
              </w:rPr>
              <w:t>e</w:t>
            </w:r>
            <w:r w:rsidRPr="00FA4F41">
              <w:rPr>
                <w:rFonts w:eastAsiaTheme="minorHAnsi"/>
                <w:spacing w:val="6"/>
                <w:w w:val="97"/>
                <w:sz w:val="19"/>
                <w:szCs w:val="19"/>
                <w:lang w:val="en-US"/>
              </w:rPr>
              <w:t>c</w:t>
            </w:r>
            <w:r w:rsidRPr="00FA4F41">
              <w:rPr>
                <w:rFonts w:eastAsiaTheme="minorHAnsi"/>
                <w:spacing w:val="4"/>
                <w:w w:val="97"/>
                <w:sz w:val="19"/>
                <w:szCs w:val="19"/>
                <w:lang w:val="en-US"/>
              </w:rPr>
              <w:t>t</w:t>
            </w:r>
            <w:r w:rsidRPr="00FA4F41">
              <w:rPr>
                <w:rFonts w:eastAsiaTheme="minorHAnsi"/>
                <w:spacing w:val="6"/>
                <w:w w:val="97"/>
                <w:sz w:val="19"/>
                <w:szCs w:val="19"/>
                <w:lang w:val="en-US"/>
              </w:rPr>
              <w:t>in</w:t>
            </w:r>
            <w:r w:rsidRPr="00FA4F41">
              <w:rPr>
                <w:rFonts w:eastAsiaTheme="minorHAnsi"/>
                <w:w w:val="97"/>
                <w:sz w:val="19"/>
                <w:szCs w:val="19"/>
                <w:lang w:val="en-US"/>
              </w:rPr>
              <w:t>g</w:t>
            </w:r>
            <w:r w:rsidRPr="00FA4F41">
              <w:rPr>
                <w:rFonts w:eastAsiaTheme="minorHAnsi"/>
                <w:spacing w:val="16"/>
                <w:w w:val="97"/>
                <w:sz w:val="19"/>
                <w:szCs w:val="19"/>
                <w:lang w:val="en-US"/>
              </w:rPr>
              <w:t xml:space="preserve"> </w:t>
            </w:r>
            <w:r w:rsidRPr="00FA4F41">
              <w:rPr>
                <w:rFonts w:eastAsiaTheme="minorHAnsi"/>
                <w:spacing w:val="6"/>
                <w:sz w:val="19"/>
                <w:szCs w:val="19"/>
                <w:lang w:val="en-US"/>
              </w:rPr>
              <w:t>u</w:t>
            </w:r>
            <w:r w:rsidRPr="00FA4F41">
              <w:rPr>
                <w:rFonts w:eastAsiaTheme="minorHAnsi"/>
                <w:sz w:val="19"/>
                <w:szCs w:val="19"/>
                <w:lang w:val="en-US"/>
              </w:rPr>
              <w:t>p</w:t>
            </w:r>
            <w:r w:rsidRPr="00FA4F41">
              <w:rPr>
                <w:rFonts w:eastAsiaTheme="minorHAnsi"/>
                <w:spacing w:val="8"/>
                <w:sz w:val="19"/>
                <w:szCs w:val="19"/>
                <w:lang w:val="en-US"/>
              </w:rPr>
              <w:t xml:space="preserve"> </w:t>
            </w:r>
            <w:r w:rsidRPr="00FA4F41">
              <w:rPr>
                <w:rFonts w:eastAsiaTheme="minorHAnsi"/>
                <w:spacing w:val="7"/>
                <w:w w:val="96"/>
                <w:sz w:val="19"/>
                <w:szCs w:val="19"/>
                <w:lang w:val="en-US"/>
              </w:rPr>
              <w:t>e</w:t>
            </w:r>
            <w:r w:rsidRPr="00FA4F41">
              <w:rPr>
                <w:rFonts w:eastAsiaTheme="minorHAnsi"/>
                <w:spacing w:val="6"/>
                <w:w w:val="96"/>
                <w:sz w:val="19"/>
                <w:szCs w:val="19"/>
                <w:lang w:val="en-US"/>
              </w:rPr>
              <w:t>du</w:t>
            </w:r>
            <w:r w:rsidRPr="00FA4F41">
              <w:rPr>
                <w:rFonts w:eastAsiaTheme="minorHAnsi"/>
                <w:spacing w:val="7"/>
                <w:w w:val="96"/>
                <w:sz w:val="19"/>
                <w:szCs w:val="19"/>
                <w:lang w:val="en-US"/>
              </w:rPr>
              <w:t>c</w:t>
            </w:r>
            <w:r w:rsidRPr="00FA4F41">
              <w:rPr>
                <w:rFonts w:eastAsiaTheme="minorHAnsi"/>
                <w:spacing w:val="5"/>
                <w:w w:val="96"/>
                <w:sz w:val="19"/>
                <w:szCs w:val="19"/>
                <w:lang w:val="en-US"/>
              </w:rPr>
              <w:t>a</w:t>
            </w:r>
            <w:r w:rsidRPr="00FA4F41">
              <w:rPr>
                <w:rFonts w:eastAsiaTheme="minorHAnsi"/>
                <w:spacing w:val="4"/>
                <w:w w:val="96"/>
                <w:sz w:val="19"/>
                <w:szCs w:val="19"/>
                <w:lang w:val="en-US"/>
              </w:rPr>
              <w:t>t</w:t>
            </w:r>
            <w:r w:rsidRPr="00FA4F41">
              <w:rPr>
                <w:rFonts w:eastAsiaTheme="minorHAnsi"/>
                <w:spacing w:val="6"/>
                <w:w w:val="96"/>
                <w:sz w:val="19"/>
                <w:szCs w:val="19"/>
                <w:lang w:val="en-US"/>
              </w:rPr>
              <w:t>ion</w:t>
            </w:r>
            <w:r w:rsidRPr="00FA4F41">
              <w:rPr>
                <w:rFonts w:eastAsiaTheme="minorHAnsi"/>
                <w:spacing w:val="7"/>
                <w:w w:val="96"/>
                <w:sz w:val="19"/>
                <w:szCs w:val="19"/>
                <w:lang w:val="en-US"/>
              </w:rPr>
              <w:t>a</w:t>
            </w:r>
            <w:r w:rsidRPr="00FA4F41">
              <w:rPr>
                <w:rFonts w:eastAsiaTheme="minorHAnsi"/>
                <w:w w:val="96"/>
                <w:sz w:val="19"/>
                <w:szCs w:val="19"/>
                <w:lang w:val="en-US"/>
              </w:rPr>
              <w:t>l</w:t>
            </w:r>
            <w:r w:rsidRPr="00FA4F41">
              <w:rPr>
                <w:rFonts w:eastAsiaTheme="minorHAnsi"/>
                <w:spacing w:val="19"/>
                <w:w w:val="96"/>
                <w:sz w:val="19"/>
                <w:szCs w:val="19"/>
                <w:lang w:val="en-US"/>
              </w:rPr>
              <w:t xml:space="preserve"> </w:t>
            </w:r>
            <w:r w:rsidRPr="00FA4F41">
              <w:rPr>
                <w:rFonts w:eastAsiaTheme="minorHAnsi"/>
                <w:spacing w:val="8"/>
                <w:w w:val="93"/>
                <w:sz w:val="19"/>
                <w:szCs w:val="19"/>
                <w:lang w:val="en-US"/>
              </w:rPr>
              <w:t>e</w:t>
            </w:r>
            <w:r w:rsidRPr="00FA4F41">
              <w:rPr>
                <w:rFonts w:eastAsiaTheme="minorHAnsi"/>
                <w:spacing w:val="6"/>
                <w:w w:val="96"/>
                <w:sz w:val="19"/>
                <w:szCs w:val="19"/>
                <w:lang w:val="en-US"/>
              </w:rPr>
              <w:t>s</w:t>
            </w:r>
            <w:r w:rsidRPr="00FA4F41">
              <w:rPr>
                <w:rFonts w:eastAsiaTheme="minorHAnsi"/>
                <w:spacing w:val="6"/>
                <w:w w:val="106"/>
                <w:sz w:val="19"/>
                <w:szCs w:val="19"/>
                <w:lang w:val="en-US"/>
              </w:rPr>
              <w:t>t</w:t>
            </w:r>
            <w:r w:rsidRPr="00FA4F41">
              <w:rPr>
                <w:rFonts w:eastAsiaTheme="minorHAnsi"/>
                <w:spacing w:val="7"/>
                <w:w w:val="93"/>
                <w:sz w:val="19"/>
                <w:szCs w:val="19"/>
                <w:lang w:val="en-US"/>
              </w:rPr>
              <w:t>a</w:t>
            </w:r>
            <w:r w:rsidRPr="00FA4F41">
              <w:rPr>
                <w:rFonts w:eastAsiaTheme="minorHAnsi"/>
                <w:spacing w:val="6"/>
                <w:w w:val="103"/>
                <w:sz w:val="19"/>
                <w:szCs w:val="19"/>
                <w:lang w:val="en-US"/>
              </w:rPr>
              <w:t>b</w:t>
            </w:r>
            <w:r w:rsidRPr="00FA4F41">
              <w:rPr>
                <w:rFonts w:eastAsiaTheme="minorHAnsi"/>
                <w:spacing w:val="6"/>
                <w:w w:val="83"/>
                <w:sz w:val="19"/>
                <w:szCs w:val="19"/>
                <w:lang w:val="en-US"/>
              </w:rPr>
              <w:t>li</w:t>
            </w:r>
            <w:r w:rsidRPr="00FA4F41">
              <w:rPr>
                <w:rFonts w:eastAsiaTheme="minorHAnsi"/>
                <w:spacing w:val="7"/>
                <w:w w:val="96"/>
                <w:sz w:val="19"/>
                <w:szCs w:val="19"/>
                <w:lang w:val="en-US"/>
              </w:rPr>
              <w:t>s</w:t>
            </w:r>
            <w:r w:rsidRPr="00FA4F41">
              <w:rPr>
                <w:rFonts w:eastAsiaTheme="minorHAnsi"/>
                <w:spacing w:val="6"/>
                <w:w w:val="96"/>
                <w:sz w:val="19"/>
                <w:szCs w:val="19"/>
                <w:lang w:val="en-US"/>
              </w:rPr>
              <w:t>h</w:t>
            </w:r>
            <w:r w:rsidRPr="00FA4F41">
              <w:rPr>
                <w:rFonts w:eastAsiaTheme="minorHAnsi"/>
                <w:spacing w:val="6"/>
                <w:w w:val="97"/>
                <w:sz w:val="19"/>
                <w:szCs w:val="19"/>
                <w:lang w:val="en-US"/>
              </w:rPr>
              <w:t>m</w:t>
            </w:r>
            <w:r w:rsidRPr="00FA4F41">
              <w:rPr>
                <w:rFonts w:eastAsiaTheme="minorHAnsi"/>
                <w:spacing w:val="7"/>
                <w:w w:val="97"/>
                <w:sz w:val="19"/>
                <w:szCs w:val="19"/>
                <w:lang w:val="en-US"/>
              </w:rPr>
              <w:t>e</w:t>
            </w:r>
            <w:r w:rsidRPr="00FA4F41">
              <w:rPr>
                <w:rFonts w:eastAsiaTheme="minorHAnsi"/>
                <w:spacing w:val="5"/>
                <w:w w:val="96"/>
                <w:sz w:val="19"/>
                <w:szCs w:val="19"/>
                <w:lang w:val="en-US"/>
              </w:rPr>
              <w:t>n</w:t>
            </w:r>
            <w:r w:rsidRPr="00FA4F41">
              <w:rPr>
                <w:rFonts w:eastAsiaTheme="minorHAnsi"/>
                <w:spacing w:val="4"/>
                <w:w w:val="106"/>
                <w:sz w:val="19"/>
                <w:szCs w:val="19"/>
                <w:lang w:val="en-US"/>
              </w:rPr>
              <w:t>t</w:t>
            </w:r>
            <w:r w:rsidRPr="00FA4F41">
              <w:rPr>
                <w:rFonts w:eastAsiaTheme="minorHAnsi"/>
                <w:w w:val="96"/>
                <w:sz w:val="19"/>
                <w:szCs w:val="19"/>
                <w:lang w:val="en-US"/>
              </w:rPr>
              <w:t>s</w:t>
            </w:r>
          </w:p>
          <w:p w:rsidR="00280D6C" w:rsidRPr="00FA4F41" w:rsidRDefault="00280D6C" w:rsidP="00280D6C">
            <w:pPr>
              <w:tabs>
                <w:tab w:val="clear" w:pos="1134"/>
                <w:tab w:val="clear" w:pos="1871"/>
                <w:tab w:val="clear" w:pos="2268"/>
              </w:tabs>
              <w:overflowPunct/>
              <w:spacing w:before="78"/>
              <w:ind w:left="207" w:right="-20"/>
              <w:textAlignment w:val="auto"/>
              <w:rPr>
                <w:rFonts w:eastAsiaTheme="minorHAnsi"/>
                <w:sz w:val="19"/>
                <w:szCs w:val="19"/>
                <w:lang w:val="en-US"/>
              </w:rPr>
            </w:pPr>
            <w:r w:rsidRPr="00FA4F41">
              <w:rPr>
                <w:rFonts w:eastAsiaTheme="minorHAnsi"/>
                <w:w w:val="142"/>
                <w:sz w:val="19"/>
                <w:szCs w:val="19"/>
                <w:lang w:val="en-US"/>
              </w:rPr>
              <w:t xml:space="preserve">• </w:t>
            </w:r>
            <w:r w:rsidRPr="00FA4F41">
              <w:rPr>
                <w:rFonts w:eastAsiaTheme="minorHAnsi"/>
                <w:spacing w:val="5"/>
                <w:w w:val="91"/>
                <w:sz w:val="19"/>
                <w:szCs w:val="19"/>
                <w:lang w:val="en-US"/>
              </w:rPr>
              <w:t>I</w:t>
            </w:r>
            <w:r w:rsidRPr="00FA4F41">
              <w:rPr>
                <w:rFonts w:eastAsiaTheme="minorHAnsi"/>
                <w:spacing w:val="3"/>
                <w:w w:val="91"/>
                <w:sz w:val="19"/>
                <w:szCs w:val="19"/>
                <w:lang w:val="en-US"/>
              </w:rPr>
              <w:t>C</w:t>
            </w:r>
            <w:r w:rsidRPr="00FA4F41">
              <w:rPr>
                <w:rFonts w:eastAsiaTheme="minorHAnsi"/>
                <w:w w:val="91"/>
                <w:sz w:val="19"/>
                <w:szCs w:val="19"/>
                <w:lang w:val="en-US"/>
              </w:rPr>
              <w:t>T</w:t>
            </w:r>
            <w:r w:rsidRPr="00FA4F41">
              <w:rPr>
                <w:rFonts w:eastAsiaTheme="minorHAnsi"/>
                <w:spacing w:val="16"/>
                <w:w w:val="91"/>
                <w:sz w:val="19"/>
                <w:szCs w:val="19"/>
                <w:lang w:val="en-US"/>
              </w:rPr>
              <w:t xml:space="preserve"> </w:t>
            </w:r>
            <w:r w:rsidRPr="00FA4F41">
              <w:rPr>
                <w:rFonts w:eastAsiaTheme="minorHAnsi"/>
                <w:spacing w:val="6"/>
                <w:sz w:val="19"/>
                <w:szCs w:val="19"/>
                <w:lang w:val="en-US"/>
              </w:rPr>
              <w:t>l</w:t>
            </w:r>
            <w:r w:rsidRPr="00FA4F41">
              <w:rPr>
                <w:rFonts w:eastAsiaTheme="minorHAnsi"/>
                <w:spacing w:val="8"/>
                <w:sz w:val="19"/>
                <w:szCs w:val="19"/>
                <w:lang w:val="en-US"/>
              </w:rPr>
              <w:t>e</w:t>
            </w:r>
            <w:r w:rsidRPr="00FA4F41">
              <w:rPr>
                <w:rFonts w:eastAsiaTheme="minorHAnsi"/>
                <w:spacing w:val="7"/>
                <w:sz w:val="19"/>
                <w:szCs w:val="19"/>
                <w:lang w:val="en-US"/>
              </w:rPr>
              <w:t>s</w:t>
            </w:r>
            <w:r w:rsidRPr="00FA4F41">
              <w:rPr>
                <w:rFonts w:eastAsiaTheme="minorHAnsi"/>
                <w:spacing w:val="6"/>
                <w:sz w:val="19"/>
                <w:szCs w:val="19"/>
                <w:lang w:val="en-US"/>
              </w:rPr>
              <w:t>son</w:t>
            </w:r>
            <w:r w:rsidRPr="00FA4F41">
              <w:rPr>
                <w:rFonts w:eastAsiaTheme="minorHAnsi"/>
                <w:sz w:val="19"/>
                <w:szCs w:val="19"/>
                <w:lang w:val="en-US"/>
              </w:rPr>
              <w:t>s</w:t>
            </w:r>
            <w:r w:rsidRPr="00FA4F41">
              <w:rPr>
                <w:rFonts w:eastAsiaTheme="minorHAnsi"/>
                <w:spacing w:val="-20"/>
                <w:sz w:val="19"/>
                <w:szCs w:val="19"/>
                <w:lang w:val="en-US"/>
              </w:rPr>
              <w:t xml:space="preserve"> </w:t>
            </w:r>
            <w:r w:rsidRPr="00FA4F41">
              <w:rPr>
                <w:rFonts w:eastAsiaTheme="minorHAnsi"/>
                <w:spacing w:val="6"/>
                <w:w w:val="92"/>
                <w:sz w:val="19"/>
                <w:szCs w:val="19"/>
                <w:lang w:val="en-US"/>
              </w:rPr>
              <w:t>i</w:t>
            </w:r>
            <w:r w:rsidRPr="00FA4F41">
              <w:rPr>
                <w:rFonts w:eastAsiaTheme="minorHAnsi"/>
                <w:w w:val="92"/>
                <w:sz w:val="19"/>
                <w:szCs w:val="19"/>
                <w:lang w:val="en-US"/>
              </w:rPr>
              <w:t>n</w:t>
            </w:r>
            <w:r w:rsidRPr="00FA4F41">
              <w:rPr>
                <w:rFonts w:eastAsiaTheme="minorHAnsi"/>
                <w:spacing w:val="15"/>
                <w:w w:val="92"/>
                <w:sz w:val="19"/>
                <w:szCs w:val="19"/>
                <w:lang w:val="en-US"/>
              </w:rPr>
              <w:t xml:space="preserve"> </w:t>
            </w:r>
            <w:r w:rsidRPr="00FA4F41">
              <w:rPr>
                <w:rFonts w:eastAsiaTheme="minorHAnsi"/>
                <w:spacing w:val="6"/>
                <w:sz w:val="19"/>
                <w:szCs w:val="19"/>
                <w:lang w:val="en-US"/>
              </w:rPr>
              <w:t>s</w:t>
            </w:r>
            <w:r w:rsidRPr="00FA4F41">
              <w:rPr>
                <w:rFonts w:eastAsiaTheme="minorHAnsi"/>
                <w:spacing w:val="7"/>
                <w:sz w:val="19"/>
                <w:szCs w:val="19"/>
                <w:lang w:val="en-US"/>
              </w:rPr>
              <w:t>c</w:t>
            </w:r>
            <w:r w:rsidRPr="00FA4F41">
              <w:rPr>
                <w:rFonts w:eastAsiaTheme="minorHAnsi"/>
                <w:spacing w:val="6"/>
                <w:sz w:val="19"/>
                <w:szCs w:val="19"/>
                <w:lang w:val="en-US"/>
              </w:rPr>
              <w:t>h</w:t>
            </w:r>
            <w:r w:rsidRPr="00FA4F41">
              <w:rPr>
                <w:rFonts w:eastAsiaTheme="minorHAnsi"/>
                <w:spacing w:val="7"/>
                <w:sz w:val="19"/>
                <w:szCs w:val="19"/>
                <w:lang w:val="en-US"/>
              </w:rPr>
              <w:t>o</w:t>
            </w:r>
            <w:r w:rsidRPr="00FA4F41">
              <w:rPr>
                <w:rFonts w:eastAsiaTheme="minorHAnsi"/>
                <w:spacing w:val="6"/>
                <w:sz w:val="19"/>
                <w:szCs w:val="19"/>
                <w:lang w:val="en-US"/>
              </w:rPr>
              <w:t>ol</w:t>
            </w:r>
            <w:r w:rsidRPr="00FA4F41">
              <w:rPr>
                <w:rFonts w:eastAsiaTheme="minorHAnsi"/>
                <w:sz w:val="19"/>
                <w:szCs w:val="19"/>
                <w:lang w:val="en-US"/>
              </w:rPr>
              <w:t>s</w:t>
            </w:r>
            <w:r w:rsidRPr="00FA4F41">
              <w:rPr>
                <w:rFonts w:eastAsiaTheme="minorHAnsi"/>
                <w:spacing w:val="-7"/>
                <w:sz w:val="19"/>
                <w:szCs w:val="19"/>
                <w:lang w:val="en-US"/>
              </w:rPr>
              <w:t xml:space="preserve"> </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d</w:t>
            </w:r>
            <w:r w:rsidRPr="00FA4F41">
              <w:rPr>
                <w:rFonts w:eastAsiaTheme="minorHAnsi"/>
                <w:spacing w:val="2"/>
                <w:sz w:val="19"/>
                <w:szCs w:val="19"/>
                <w:lang w:val="en-US"/>
              </w:rPr>
              <w:t xml:space="preserve"> </w:t>
            </w:r>
            <w:r w:rsidRPr="00FA4F41">
              <w:rPr>
                <w:rFonts w:eastAsiaTheme="minorHAnsi"/>
                <w:spacing w:val="6"/>
                <w:w w:val="94"/>
                <w:sz w:val="19"/>
                <w:szCs w:val="19"/>
                <w:lang w:val="en-US"/>
              </w:rPr>
              <w:t>un</w:t>
            </w:r>
            <w:r w:rsidRPr="00FA4F41">
              <w:rPr>
                <w:rFonts w:eastAsiaTheme="minorHAnsi"/>
                <w:spacing w:val="7"/>
                <w:w w:val="94"/>
                <w:sz w:val="19"/>
                <w:szCs w:val="19"/>
                <w:lang w:val="en-US"/>
              </w:rPr>
              <w:t>i</w:t>
            </w:r>
            <w:r w:rsidRPr="00FA4F41">
              <w:rPr>
                <w:rFonts w:eastAsiaTheme="minorHAnsi"/>
                <w:spacing w:val="4"/>
                <w:w w:val="94"/>
                <w:sz w:val="19"/>
                <w:szCs w:val="19"/>
                <w:lang w:val="en-US"/>
              </w:rPr>
              <w:t>v</w:t>
            </w:r>
            <w:r w:rsidRPr="00FA4F41">
              <w:rPr>
                <w:rFonts w:eastAsiaTheme="minorHAnsi"/>
                <w:spacing w:val="7"/>
                <w:w w:val="94"/>
                <w:sz w:val="19"/>
                <w:szCs w:val="19"/>
                <w:lang w:val="en-US"/>
              </w:rPr>
              <w:t>er</w:t>
            </w:r>
            <w:r w:rsidRPr="00FA4F41">
              <w:rPr>
                <w:rFonts w:eastAsiaTheme="minorHAnsi"/>
                <w:spacing w:val="6"/>
                <w:w w:val="94"/>
                <w:sz w:val="19"/>
                <w:szCs w:val="19"/>
                <w:lang w:val="en-US"/>
              </w:rPr>
              <w:t>si</w:t>
            </w:r>
            <w:r w:rsidRPr="00FA4F41">
              <w:rPr>
                <w:rFonts w:eastAsiaTheme="minorHAnsi"/>
                <w:spacing w:val="4"/>
                <w:w w:val="94"/>
                <w:sz w:val="19"/>
                <w:szCs w:val="19"/>
                <w:lang w:val="en-US"/>
              </w:rPr>
              <w:t>t</w:t>
            </w:r>
            <w:r w:rsidRPr="00FA4F41">
              <w:rPr>
                <w:rFonts w:eastAsiaTheme="minorHAnsi"/>
                <w:spacing w:val="6"/>
                <w:w w:val="94"/>
                <w:sz w:val="19"/>
                <w:szCs w:val="19"/>
                <w:lang w:val="en-US"/>
              </w:rPr>
              <w:t>i</w:t>
            </w:r>
            <w:r w:rsidRPr="00FA4F41">
              <w:rPr>
                <w:rFonts w:eastAsiaTheme="minorHAnsi"/>
                <w:spacing w:val="8"/>
                <w:w w:val="94"/>
                <w:sz w:val="19"/>
                <w:szCs w:val="19"/>
                <w:lang w:val="en-US"/>
              </w:rPr>
              <w:t>e</w:t>
            </w:r>
            <w:r w:rsidRPr="00FA4F41">
              <w:rPr>
                <w:rFonts w:eastAsiaTheme="minorHAnsi"/>
                <w:spacing w:val="4"/>
                <w:w w:val="94"/>
                <w:sz w:val="19"/>
                <w:szCs w:val="19"/>
                <w:lang w:val="en-US"/>
              </w:rPr>
              <w:t>s</w:t>
            </w:r>
            <w:r w:rsidRPr="00FA4F41">
              <w:rPr>
                <w:rFonts w:eastAsiaTheme="minorHAnsi"/>
                <w:w w:val="94"/>
                <w:sz w:val="19"/>
                <w:szCs w:val="19"/>
                <w:lang w:val="en-US"/>
              </w:rPr>
              <w:t>,</w:t>
            </w:r>
            <w:r w:rsidRPr="00FA4F41">
              <w:rPr>
                <w:rFonts w:eastAsiaTheme="minorHAnsi"/>
                <w:spacing w:val="17"/>
                <w:w w:val="94"/>
                <w:sz w:val="19"/>
                <w:szCs w:val="19"/>
                <w:lang w:val="en-US"/>
              </w:rPr>
              <w:t xml:space="preserve"> </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d</w:t>
            </w:r>
          </w:p>
          <w:p w:rsidR="00280D6C" w:rsidRPr="00CF3B12" w:rsidRDefault="00280D6C" w:rsidP="00280D6C">
            <w:pPr>
              <w:tabs>
                <w:tab w:val="clear" w:pos="1134"/>
                <w:tab w:val="clear" w:pos="1871"/>
                <w:tab w:val="clear" w:pos="2268"/>
              </w:tabs>
              <w:overflowPunct/>
              <w:spacing w:before="21"/>
              <w:ind w:left="343" w:right="388"/>
              <w:textAlignment w:val="auto"/>
              <w:rPr>
                <w:rFonts w:eastAsiaTheme="minorHAnsi"/>
                <w:szCs w:val="24"/>
                <w:lang w:val="en-US"/>
              </w:rPr>
            </w:pPr>
            <w:r w:rsidRPr="00FA4F41">
              <w:rPr>
                <w:rFonts w:eastAsiaTheme="minorHAnsi"/>
                <w:spacing w:val="6"/>
                <w:w w:val="94"/>
                <w:sz w:val="19"/>
                <w:szCs w:val="19"/>
                <w:lang w:val="en-US"/>
              </w:rPr>
              <w:t>I</w:t>
            </w:r>
            <w:r w:rsidRPr="00FA4F41">
              <w:rPr>
                <w:rFonts w:eastAsiaTheme="minorHAnsi"/>
                <w:spacing w:val="3"/>
                <w:w w:val="94"/>
                <w:sz w:val="19"/>
                <w:szCs w:val="19"/>
                <w:lang w:val="en-US"/>
              </w:rPr>
              <w:t>C</w:t>
            </w:r>
            <w:r w:rsidRPr="00FA4F41">
              <w:rPr>
                <w:rFonts w:eastAsiaTheme="minorHAnsi"/>
                <w:w w:val="94"/>
                <w:sz w:val="19"/>
                <w:szCs w:val="19"/>
                <w:lang w:val="en-US"/>
              </w:rPr>
              <w:t>T</w:t>
            </w:r>
            <w:r w:rsidRPr="00FA4F41">
              <w:rPr>
                <w:rFonts w:eastAsiaTheme="minorHAnsi"/>
                <w:spacing w:val="5"/>
                <w:w w:val="94"/>
                <w:sz w:val="19"/>
                <w:szCs w:val="19"/>
                <w:lang w:val="en-US"/>
              </w:rPr>
              <w:t xml:space="preserve"> </w:t>
            </w:r>
            <w:r w:rsidRPr="00FA4F41">
              <w:rPr>
                <w:rFonts w:eastAsiaTheme="minorHAnsi"/>
                <w:spacing w:val="7"/>
                <w:w w:val="94"/>
                <w:sz w:val="19"/>
                <w:szCs w:val="19"/>
                <w:lang w:val="en-US"/>
              </w:rPr>
              <w:t>e</w:t>
            </w:r>
            <w:r w:rsidRPr="00FA4F41">
              <w:rPr>
                <w:rFonts w:eastAsiaTheme="minorHAnsi"/>
                <w:spacing w:val="6"/>
                <w:w w:val="94"/>
                <w:sz w:val="19"/>
                <w:szCs w:val="19"/>
                <w:lang w:val="en-US"/>
              </w:rPr>
              <w:t>quip</w:t>
            </w:r>
            <w:r w:rsidRPr="00FA4F41">
              <w:rPr>
                <w:rFonts w:eastAsiaTheme="minorHAnsi"/>
                <w:spacing w:val="7"/>
                <w:w w:val="94"/>
                <w:sz w:val="19"/>
                <w:szCs w:val="19"/>
                <w:lang w:val="en-US"/>
              </w:rPr>
              <w:t>me</w:t>
            </w:r>
            <w:r w:rsidRPr="00FA4F41">
              <w:rPr>
                <w:rFonts w:eastAsiaTheme="minorHAnsi"/>
                <w:spacing w:val="5"/>
                <w:w w:val="94"/>
                <w:sz w:val="19"/>
                <w:szCs w:val="19"/>
                <w:lang w:val="en-US"/>
              </w:rPr>
              <w:t>n</w:t>
            </w:r>
            <w:r w:rsidRPr="00FA4F41">
              <w:rPr>
                <w:rFonts w:eastAsiaTheme="minorHAnsi"/>
                <w:w w:val="94"/>
                <w:sz w:val="19"/>
                <w:szCs w:val="19"/>
                <w:lang w:val="en-US"/>
              </w:rPr>
              <w:t>t</w:t>
            </w:r>
            <w:r w:rsidRPr="00FA4F41">
              <w:rPr>
                <w:rFonts w:eastAsiaTheme="minorHAnsi"/>
                <w:spacing w:val="48"/>
                <w:w w:val="94"/>
                <w:sz w:val="19"/>
                <w:szCs w:val="19"/>
                <w:lang w:val="en-US"/>
              </w:rPr>
              <w:t xml:space="preserve"> </w:t>
            </w:r>
            <w:r w:rsidRPr="00FA4F41">
              <w:rPr>
                <w:rFonts w:eastAsiaTheme="minorHAnsi"/>
                <w:spacing w:val="7"/>
                <w:w w:val="94"/>
                <w:sz w:val="19"/>
                <w:szCs w:val="19"/>
                <w:lang w:val="en-US"/>
              </w:rPr>
              <w:t>f</w:t>
            </w:r>
            <w:r w:rsidRPr="00FA4F41">
              <w:rPr>
                <w:rFonts w:eastAsiaTheme="minorHAnsi"/>
                <w:spacing w:val="6"/>
                <w:w w:val="94"/>
                <w:sz w:val="19"/>
                <w:szCs w:val="19"/>
                <w:lang w:val="en-US"/>
              </w:rPr>
              <w:t>u</w:t>
            </w:r>
            <w:r w:rsidRPr="00FA4F41">
              <w:rPr>
                <w:rFonts w:eastAsiaTheme="minorHAnsi"/>
                <w:spacing w:val="7"/>
                <w:w w:val="94"/>
                <w:sz w:val="19"/>
                <w:szCs w:val="19"/>
                <w:lang w:val="en-US"/>
              </w:rPr>
              <w:t>r</w:t>
            </w:r>
            <w:r w:rsidRPr="00FA4F41">
              <w:rPr>
                <w:rFonts w:eastAsiaTheme="minorHAnsi"/>
                <w:spacing w:val="6"/>
                <w:w w:val="94"/>
                <w:sz w:val="19"/>
                <w:szCs w:val="19"/>
                <w:lang w:val="en-US"/>
              </w:rPr>
              <w:t>ni</w:t>
            </w:r>
            <w:r w:rsidRPr="00FA4F41">
              <w:rPr>
                <w:rFonts w:eastAsiaTheme="minorHAnsi"/>
                <w:spacing w:val="7"/>
                <w:w w:val="94"/>
                <w:sz w:val="19"/>
                <w:szCs w:val="19"/>
                <w:lang w:val="en-US"/>
              </w:rPr>
              <w:t>s</w:t>
            </w:r>
            <w:r w:rsidRPr="00FA4F41">
              <w:rPr>
                <w:rFonts w:eastAsiaTheme="minorHAnsi"/>
                <w:spacing w:val="6"/>
                <w:w w:val="94"/>
                <w:sz w:val="19"/>
                <w:szCs w:val="19"/>
                <w:lang w:val="en-US"/>
              </w:rPr>
              <w:t>h</w:t>
            </w:r>
            <w:r w:rsidRPr="00FA4F41">
              <w:rPr>
                <w:rFonts w:eastAsiaTheme="minorHAnsi"/>
                <w:spacing w:val="7"/>
                <w:w w:val="94"/>
                <w:sz w:val="19"/>
                <w:szCs w:val="19"/>
                <w:lang w:val="en-US"/>
              </w:rPr>
              <w:t>e</w:t>
            </w:r>
            <w:r w:rsidRPr="00FA4F41">
              <w:rPr>
                <w:rFonts w:eastAsiaTheme="minorHAnsi"/>
                <w:w w:val="94"/>
                <w:sz w:val="19"/>
                <w:szCs w:val="19"/>
                <w:lang w:val="en-US"/>
              </w:rPr>
              <w:t>d</w:t>
            </w:r>
            <w:r w:rsidRPr="00FA4F41">
              <w:rPr>
                <w:rFonts w:eastAsiaTheme="minorHAnsi"/>
                <w:spacing w:val="28"/>
                <w:w w:val="94"/>
                <w:sz w:val="19"/>
                <w:szCs w:val="19"/>
                <w:lang w:val="en-US"/>
              </w:rPr>
              <w:t xml:space="preserve"> </w:t>
            </w:r>
            <w:r w:rsidRPr="00FA4F41">
              <w:rPr>
                <w:rFonts w:eastAsiaTheme="minorHAnsi"/>
                <w:spacing w:val="5"/>
                <w:sz w:val="19"/>
                <w:szCs w:val="19"/>
                <w:lang w:val="en-US"/>
              </w:rPr>
              <w:t>a</w:t>
            </w:r>
            <w:r w:rsidRPr="00FA4F41">
              <w:rPr>
                <w:rFonts w:eastAsiaTheme="minorHAnsi"/>
                <w:sz w:val="19"/>
                <w:szCs w:val="19"/>
                <w:lang w:val="en-US"/>
              </w:rPr>
              <w:t>t</w:t>
            </w:r>
            <w:r w:rsidRPr="00FA4F41">
              <w:rPr>
                <w:rFonts w:eastAsiaTheme="minorHAnsi"/>
                <w:spacing w:val="5"/>
                <w:sz w:val="19"/>
                <w:szCs w:val="19"/>
                <w:lang w:val="en-US"/>
              </w:rPr>
              <w:t xml:space="preserve"> </w:t>
            </w:r>
            <w:r w:rsidRPr="00FA4F41">
              <w:rPr>
                <w:rFonts w:eastAsiaTheme="minorHAnsi"/>
                <w:spacing w:val="6"/>
                <w:w w:val="98"/>
                <w:sz w:val="19"/>
                <w:szCs w:val="19"/>
                <w:lang w:val="en-US"/>
              </w:rPr>
              <w:t>l</w:t>
            </w:r>
            <w:r w:rsidRPr="00FA4F41">
              <w:rPr>
                <w:rFonts w:eastAsiaTheme="minorHAnsi"/>
                <w:spacing w:val="4"/>
                <w:w w:val="98"/>
                <w:sz w:val="19"/>
                <w:szCs w:val="19"/>
                <w:lang w:val="en-US"/>
              </w:rPr>
              <w:t>o</w:t>
            </w:r>
            <w:r w:rsidRPr="00FA4F41">
              <w:rPr>
                <w:rFonts w:eastAsiaTheme="minorHAnsi"/>
                <w:w w:val="98"/>
                <w:sz w:val="19"/>
                <w:szCs w:val="19"/>
                <w:lang w:val="en-US"/>
              </w:rPr>
              <w:t>w</w:t>
            </w:r>
            <w:r w:rsidRPr="00FA4F41">
              <w:rPr>
                <w:rFonts w:eastAsiaTheme="minorHAnsi"/>
                <w:spacing w:val="13"/>
                <w:w w:val="98"/>
                <w:sz w:val="19"/>
                <w:szCs w:val="19"/>
                <w:lang w:val="en-US"/>
              </w:rPr>
              <w:t xml:space="preserve"> </w:t>
            </w:r>
            <w:r w:rsidRPr="00FA4F41">
              <w:rPr>
                <w:rFonts w:eastAsiaTheme="minorHAnsi"/>
                <w:spacing w:val="6"/>
                <w:sz w:val="19"/>
                <w:szCs w:val="19"/>
                <w:lang w:val="en-US"/>
              </w:rPr>
              <w:t>o</w:t>
            </w:r>
            <w:r w:rsidRPr="00FA4F41">
              <w:rPr>
                <w:rFonts w:eastAsiaTheme="minorHAnsi"/>
                <w:sz w:val="19"/>
                <w:szCs w:val="19"/>
                <w:lang w:val="en-US"/>
              </w:rPr>
              <w:t>r</w:t>
            </w:r>
            <w:r w:rsidRPr="00FA4F41">
              <w:rPr>
                <w:rFonts w:eastAsiaTheme="minorHAnsi"/>
                <w:spacing w:val="6"/>
                <w:sz w:val="19"/>
                <w:szCs w:val="19"/>
                <w:lang w:val="en-US"/>
              </w:rPr>
              <w:t xml:space="preserve"> n</w:t>
            </w:r>
            <w:r w:rsidRPr="00FA4F41">
              <w:rPr>
                <w:rFonts w:eastAsiaTheme="minorHAnsi"/>
                <w:sz w:val="19"/>
                <w:szCs w:val="19"/>
                <w:lang w:val="en-US"/>
              </w:rPr>
              <w:t>o</w:t>
            </w:r>
            <w:r w:rsidRPr="00FA4F41">
              <w:rPr>
                <w:rFonts w:eastAsiaTheme="minorHAnsi"/>
                <w:spacing w:val="6"/>
                <w:sz w:val="19"/>
                <w:szCs w:val="19"/>
                <w:lang w:val="en-US"/>
              </w:rPr>
              <w:t xml:space="preserve"> </w:t>
            </w:r>
            <w:r w:rsidRPr="00FA4F41">
              <w:rPr>
                <w:rFonts w:eastAsiaTheme="minorHAnsi"/>
                <w:spacing w:val="7"/>
                <w:w w:val="103"/>
                <w:sz w:val="19"/>
                <w:szCs w:val="19"/>
                <w:lang w:val="en-US"/>
              </w:rPr>
              <w:t>c</w:t>
            </w:r>
            <w:r w:rsidRPr="00FA4F41">
              <w:rPr>
                <w:rFonts w:eastAsiaTheme="minorHAnsi"/>
                <w:spacing w:val="6"/>
                <w:sz w:val="19"/>
                <w:szCs w:val="19"/>
                <w:lang w:val="en-US"/>
              </w:rPr>
              <w:t>o</w:t>
            </w:r>
            <w:r w:rsidRPr="00FA4F41">
              <w:rPr>
                <w:rFonts w:eastAsiaTheme="minorHAnsi"/>
                <w:spacing w:val="6"/>
                <w:w w:val="96"/>
                <w:sz w:val="19"/>
                <w:szCs w:val="19"/>
                <w:lang w:val="en-US"/>
              </w:rPr>
              <w:t>s</w:t>
            </w:r>
            <w:r w:rsidRPr="00FA4F41">
              <w:rPr>
                <w:rFonts w:eastAsiaTheme="minorHAnsi"/>
                <w:w w:val="106"/>
                <w:sz w:val="19"/>
                <w:szCs w:val="19"/>
                <w:lang w:val="en-US"/>
              </w:rPr>
              <w:t>t</w:t>
            </w:r>
          </w:p>
        </w:tc>
      </w:tr>
      <w:tr w:rsidR="00280D6C" w:rsidRPr="000D62DB" w:rsidTr="00280D6C">
        <w:trPr>
          <w:trHeight w:hRule="exact" w:val="1366"/>
          <w:jc w:val="center"/>
        </w:trPr>
        <w:tc>
          <w:tcPr>
            <w:tcW w:w="2304" w:type="dxa"/>
            <w:tcBorders>
              <w:top w:val="single" w:sz="16" w:space="0" w:color="FFFFFF"/>
              <w:left w:val="single" w:sz="16" w:space="0" w:color="FFFFFF"/>
              <w:bottom w:val="single" w:sz="16" w:space="0" w:color="FFFFFF"/>
              <w:right w:val="single" w:sz="16" w:space="0" w:color="FFFFFF"/>
            </w:tcBorders>
            <w:shd w:val="clear" w:color="auto" w:fill="F1F2F2"/>
          </w:tcPr>
          <w:p w:rsidR="00280D6C" w:rsidRPr="00CF3B12" w:rsidRDefault="00280D6C" w:rsidP="00280D6C">
            <w:pPr>
              <w:tabs>
                <w:tab w:val="clear" w:pos="1134"/>
                <w:tab w:val="clear" w:pos="1871"/>
                <w:tab w:val="clear" w:pos="2268"/>
              </w:tabs>
              <w:overflowPunct/>
              <w:spacing w:before="4" w:line="160" w:lineRule="exact"/>
              <w:textAlignment w:val="auto"/>
              <w:rPr>
                <w:rFonts w:eastAsiaTheme="minorHAnsi"/>
                <w:sz w:val="16"/>
                <w:szCs w:val="16"/>
                <w:lang w:val="en-US"/>
              </w:rPr>
            </w:pPr>
          </w:p>
          <w:p w:rsidR="00280D6C" w:rsidRPr="00CF3B12" w:rsidRDefault="00280D6C" w:rsidP="00280D6C">
            <w:pPr>
              <w:tabs>
                <w:tab w:val="clear" w:pos="1134"/>
                <w:tab w:val="clear" w:pos="1871"/>
                <w:tab w:val="clear" w:pos="2268"/>
              </w:tabs>
              <w:overflowPunct/>
              <w:spacing w:before="0" w:line="263" w:lineRule="auto"/>
              <w:ind w:left="434" w:right="278" w:hanging="283"/>
              <w:textAlignment w:val="auto"/>
              <w:rPr>
                <w:rFonts w:eastAsiaTheme="minorHAnsi"/>
                <w:szCs w:val="24"/>
                <w:lang w:val="en-US"/>
              </w:rPr>
            </w:pPr>
            <w:r w:rsidRPr="00FA4F41">
              <w:rPr>
                <w:rFonts w:eastAsiaTheme="minorHAnsi"/>
                <w:spacing w:val="1"/>
                <w:sz w:val="19"/>
                <w:szCs w:val="19"/>
                <w:lang w:val="en-US"/>
              </w:rPr>
              <w:t>4</w:t>
            </w:r>
            <w:r w:rsidRPr="00FA4F41">
              <w:rPr>
                <w:rFonts w:eastAsiaTheme="minorHAnsi"/>
                <w:sz w:val="19"/>
                <w:szCs w:val="19"/>
                <w:lang w:val="en-US"/>
              </w:rPr>
              <w:t xml:space="preserve">. </w:t>
            </w:r>
            <w:r w:rsidRPr="00FA4F41">
              <w:rPr>
                <w:rFonts w:eastAsiaTheme="minorHAnsi"/>
                <w:spacing w:val="19"/>
                <w:sz w:val="19"/>
                <w:szCs w:val="19"/>
                <w:lang w:val="en-US"/>
              </w:rPr>
              <w:t xml:space="preserve"> </w:t>
            </w:r>
            <w:r w:rsidRPr="00FA4F41">
              <w:rPr>
                <w:rFonts w:eastAsiaTheme="minorHAnsi"/>
                <w:spacing w:val="8"/>
                <w:sz w:val="19"/>
                <w:szCs w:val="19"/>
                <w:lang w:val="en-US"/>
              </w:rPr>
              <w:t>T</w:t>
            </w:r>
            <w:r w:rsidRPr="00FA4F41">
              <w:rPr>
                <w:rFonts w:eastAsiaTheme="minorHAnsi"/>
                <w:spacing w:val="6"/>
                <w:sz w:val="19"/>
                <w:szCs w:val="19"/>
                <w:lang w:val="en-US"/>
              </w:rPr>
              <w:t>h</w:t>
            </w:r>
            <w:r w:rsidRPr="00FA4F41">
              <w:rPr>
                <w:rFonts w:eastAsiaTheme="minorHAnsi"/>
                <w:sz w:val="19"/>
                <w:szCs w:val="19"/>
                <w:lang w:val="en-US"/>
              </w:rPr>
              <w:t>e</w:t>
            </w:r>
            <w:r w:rsidRPr="00FA4F41">
              <w:rPr>
                <w:rFonts w:eastAsiaTheme="minorHAnsi"/>
                <w:spacing w:val="-13"/>
                <w:sz w:val="19"/>
                <w:szCs w:val="19"/>
                <w:lang w:val="en-US"/>
              </w:rPr>
              <w:t xml:space="preserve"> </w:t>
            </w:r>
            <w:r w:rsidRPr="00FA4F41">
              <w:rPr>
                <w:rFonts w:eastAsiaTheme="minorHAnsi"/>
                <w:spacing w:val="6"/>
                <w:w w:val="96"/>
                <w:sz w:val="19"/>
                <w:szCs w:val="19"/>
                <w:lang w:val="en-US"/>
              </w:rPr>
              <w:t>la</w:t>
            </w:r>
            <w:r w:rsidRPr="00FA4F41">
              <w:rPr>
                <w:rFonts w:eastAsiaTheme="minorHAnsi"/>
                <w:spacing w:val="7"/>
                <w:w w:val="96"/>
                <w:sz w:val="19"/>
                <w:szCs w:val="19"/>
                <w:lang w:val="en-US"/>
              </w:rPr>
              <w:t>c</w:t>
            </w:r>
            <w:r w:rsidRPr="00FA4F41">
              <w:rPr>
                <w:rFonts w:eastAsiaTheme="minorHAnsi"/>
                <w:w w:val="96"/>
                <w:sz w:val="19"/>
                <w:szCs w:val="19"/>
                <w:lang w:val="en-US"/>
              </w:rPr>
              <w:t>k</w:t>
            </w:r>
            <w:r w:rsidRPr="00FA4F41">
              <w:rPr>
                <w:rFonts w:eastAsiaTheme="minorHAnsi"/>
                <w:spacing w:val="15"/>
                <w:w w:val="96"/>
                <w:sz w:val="19"/>
                <w:szCs w:val="19"/>
                <w:lang w:val="en-US"/>
              </w:rPr>
              <w:t xml:space="preserve"> </w:t>
            </w:r>
            <w:r w:rsidRPr="00FA4F41">
              <w:rPr>
                <w:rFonts w:eastAsiaTheme="minorHAnsi"/>
                <w:spacing w:val="4"/>
                <w:sz w:val="19"/>
                <w:szCs w:val="19"/>
                <w:lang w:val="en-US"/>
              </w:rPr>
              <w:t>o</w:t>
            </w:r>
            <w:r w:rsidRPr="00FA4F41">
              <w:rPr>
                <w:rFonts w:eastAsiaTheme="minorHAnsi"/>
                <w:sz w:val="19"/>
                <w:szCs w:val="19"/>
                <w:lang w:val="en-US"/>
              </w:rPr>
              <w:t>f</w:t>
            </w:r>
            <w:r w:rsidRPr="00FA4F41">
              <w:rPr>
                <w:rFonts w:eastAsiaTheme="minorHAnsi"/>
                <w:spacing w:val="6"/>
                <w:sz w:val="19"/>
                <w:szCs w:val="19"/>
                <w:lang w:val="en-US"/>
              </w:rPr>
              <w:t xml:space="preserve"> </w:t>
            </w:r>
            <w:r w:rsidRPr="00FA4F41">
              <w:rPr>
                <w:rFonts w:eastAsiaTheme="minorHAnsi"/>
                <w:spacing w:val="6"/>
                <w:w w:val="97"/>
                <w:sz w:val="19"/>
                <w:szCs w:val="19"/>
                <w:lang w:val="en-US"/>
              </w:rPr>
              <w:t>b</w:t>
            </w:r>
            <w:r w:rsidRPr="00FA4F41">
              <w:rPr>
                <w:rFonts w:eastAsiaTheme="minorHAnsi"/>
                <w:spacing w:val="7"/>
                <w:w w:val="97"/>
                <w:sz w:val="19"/>
                <w:szCs w:val="19"/>
                <w:lang w:val="en-US"/>
              </w:rPr>
              <w:t>a</w:t>
            </w:r>
            <w:r w:rsidRPr="00FA4F41">
              <w:rPr>
                <w:rFonts w:eastAsiaTheme="minorHAnsi"/>
                <w:spacing w:val="6"/>
                <w:w w:val="97"/>
                <w:sz w:val="19"/>
                <w:szCs w:val="19"/>
                <w:lang w:val="en-US"/>
              </w:rPr>
              <w:t>si</w:t>
            </w:r>
            <w:r w:rsidRPr="00FA4F41">
              <w:rPr>
                <w:rFonts w:eastAsiaTheme="minorHAnsi"/>
                <w:w w:val="97"/>
                <w:sz w:val="19"/>
                <w:szCs w:val="19"/>
                <w:lang w:val="en-US"/>
              </w:rPr>
              <w:t>c</w:t>
            </w:r>
            <w:r w:rsidRPr="00FA4F41">
              <w:rPr>
                <w:rFonts w:eastAsiaTheme="minorHAnsi"/>
                <w:spacing w:val="5"/>
                <w:w w:val="97"/>
                <w:sz w:val="19"/>
                <w:szCs w:val="19"/>
                <w:lang w:val="en-US"/>
              </w:rPr>
              <w:t xml:space="preserve"> </w:t>
            </w:r>
            <w:r w:rsidRPr="00FA4F41">
              <w:rPr>
                <w:rFonts w:eastAsiaTheme="minorHAnsi"/>
                <w:spacing w:val="7"/>
                <w:sz w:val="19"/>
                <w:szCs w:val="19"/>
                <w:lang w:val="en-US"/>
              </w:rPr>
              <w:t>c</w:t>
            </w:r>
            <w:r w:rsidRPr="00FA4F41">
              <w:rPr>
                <w:rFonts w:eastAsiaTheme="minorHAnsi"/>
                <w:spacing w:val="6"/>
                <w:sz w:val="19"/>
                <w:szCs w:val="19"/>
                <w:lang w:val="en-US"/>
              </w:rPr>
              <w:t>ommodi</w:t>
            </w:r>
            <w:r w:rsidRPr="00FA4F41">
              <w:rPr>
                <w:rFonts w:eastAsiaTheme="minorHAnsi"/>
                <w:spacing w:val="4"/>
                <w:sz w:val="19"/>
                <w:szCs w:val="19"/>
                <w:lang w:val="en-US"/>
              </w:rPr>
              <w:t>t</w:t>
            </w:r>
            <w:r w:rsidRPr="00FA4F41">
              <w:rPr>
                <w:rFonts w:eastAsiaTheme="minorHAnsi"/>
                <w:spacing w:val="6"/>
                <w:sz w:val="19"/>
                <w:szCs w:val="19"/>
                <w:lang w:val="en-US"/>
              </w:rPr>
              <w:t>i</w:t>
            </w:r>
            <w:r w:rsidRPr="00FA4F41">
              <w:rPr>
                <w:rFonts w:eastAsiaTheme="minorHAnsi"/>
                <w:spacing w:val="8"/>
                <w:sz w:val="19"/>
                <w:szCs w:val="19"/>
                <w:lang w:val="en-US"/>
              </w:rPr>
              <w:t>e</w:t>
            </w:r>
            <w:r w:rsidRPr="00FA4F41">
              <w:rPr>
                <w:rFonts w:eastAsiaTheme="minorHAnsi"/>
                <w:sz w:val="19"/>
                <w:szCs w:val="19"/>
                <w:lang w:val="en-US"/>
              </w:rPr>
              <w:t>s</w:t>
            </w:r>
            <w:r w:rsidRPr="00FA4F41">
              <w:rPr>
                <w:rFonts w:eastAsiaTheme="minorHAnsi"/>
                <w:spacing w:val="-18"/>
                <w:sz w:val="19"/>
                <w:szCs w:val="19"/>
                <w:lang w:val="en-US"/>
              </w:rPr>
              <w:t xml:space="preserve"> </w:t>
            </w:r>
            <w:r w:rsidRPr="00FA4F41">
              <w:rPr>
                <w:rFonts w:eastAsiaTheme="minorHAnsi"/>
                <w:spacing w:val="3"/>
                <w:w w:val="72"/>
                <w:sz w:val="19"/>
                <w:szCs w:val="19"/>
                <w:lang w:val="en-US"/>
              </w:rPr>
              <w:t>(</w:t>
            </w:r>
            <w:r w:rsidRPr="00FA4F41">
              <w:rPr>
                <w:rFonts w:eastAsiaTheme="minorHAnsi"/>
                <w:spacing w:val="4"/>
                <w:w w:val="102"/>
                <w:sz w:val="19"/>
                <w:szCs w:val="19"/>
                <w:lang w:val="en-US"/>
              </w:rPr>
              <w:t>w</w:t>
            </w:r>
            <w:r w:rsidRPr="00FA4F41">
              <w:rPr>
                <w:rFonts w:eastAsiaTheme="minorHAnsi"/>
                <w:spacing w:val="5"/>
                <w:w w:val="93"/>
                <w:sz w:val="19"/>
                <w:szCs w:val="19"/>
                <w:lang w:val="en-US"/>
              </w:rPr>
              <w:t>a</w:t>
            </w:r>
            <w:r w:rsidRPr="00FA4F41">
              <w:rPr>
                <w:rFonts w:eastAsiaTheme="minorHAnsi"/>
                <w:spacing w:val="2"/>
                <w:w w:val="106"/>
                <w:sz w:val="19"/>
                <w:szCs w:val="19"/>
                <w:lang w:val="en-US"/>
              </w:rPr>
              <w:t>t</w:t>
            </w:r>
            <w:r w:rsidRPr="00FA4F41">
              <w:rPr>
                <w:rFonts w:eastAsiaTheme="minorHAnsi"/>
                <w:spacing w:val="7"/>
                <w:w w:val="93"/>
                <w:sz w:val="19"/>
                <w:szCs w:val="19"/>
                <w:lang w:val="en-US"/>
              </w:rPr>
              <w:t>e</w:t>
            </w:r>
            <w:r w:rsidRPr="00FA4F41">
              <w:rPr>
                <w:rFonts w:eastAsiaTheme="minorHAnsi"/>
                <w:spacing w:val="-10"/>
                <w:w w:val="94"/>
                <w:sz w:val="19"/>
                <w:szCs w:val="19"/>
                <w:lang w:val="en-US"/>
              </w:rPr>
              <w:t>r</w:t>
            </w:r>
            <w:r w:rsidRPr="00FA4F41">
              <w:rPr>
                <w:rFonts w:eastAsiaTheme="minorHAnsi"/>
                <w:sz w:val="19"/>
                <w:szCs w:val="19"/>
                <w:lang w:val="en-US"/>
              </w:rPr>
              <w:t>,</w:t>
            </w:r>
            <w:r w:rsidRPr="00FA4F41">
              <w:rPr>
                <w:rFonts w:eastAsiaTheme="minorHAnsi"/>
                <w:spacing w:val="10"/>
                <w:sz w:val="19"/>
                <w:szCs w:val="19"/>
                <w:lang w:val="en-US"/>
              </w:rPr>
              <w:t xml:space="preserve"> </w:t>
            </w:r>
            <w:r w:rsidRPr="00FA4F41">
              <w:rPr>
                <w:rFonts w:eastAsiaTheme="minorHAnsi"/>
                <w:spacing w:val="7"/>
                <w:w w:val="96"/>
                <w:sz w:val="19"/>
                <w:szCs w:val="19"/>
                <w:lang w:val="en-US"/>
              </w:rPr>
              <w:t>e</w:t>
            </w:r>
            <w:r w:rsidRPr="00FA4F41">
              <w:rPr>
                <w:rFonts w:eastAsiaTheme="minorHAnsi"/>
                <w:spacing w:val="6"/>
                <w:w w:val="96"/>
                <w:sz w:val="19"/>
                <w:szCs w:val="19"/>
                <w:lang w:val="en-US"/>
              </w:rPr>
              <w:t>l</w:t>
            </w:r>
            <w:r w:rsidRPr="00FA4F41">
              <w:rPr>
                <w:rFonts w:eastAsiaTheme="minorHAnsi"/>
                <w:spacing w:val="7"/>
                <w:w w:val="96"/>
                <w:sz w:val="19"/>
                <w:szCs w:val="19"/>
                <w:lang w:val="en-US"/>
              </w:rPr>
              <w:t>e</w:t>
            </w:r>
            <w:r w:rsidRPr="00FA4F41">
              <w:rPr>
                <w:rFonts w:eastAsiaTheme="minorHAnsi"/>
                <w:spacing w:val="6"/>
                <w:w w:val="96"/>
                <w:sz w:val="19"/>
                <w:szCs w:val="19"/>
                <w:lang w:val="en-US"/>
              </w:rPr>
              <w:t>c</w:t>
            </w:r>
            <w:r w:rsidRPr="00FA4F41">
              <w:rPr>
                <w:rFonts w:eastAsiaTheme="minorHAnsi"/>
                <w:spacing w:val="4"/>
                <w:w w:val="96"/>
                <w:sz w:val="19"/>
                <w:szCs w:val="19"/>
                <w:lang w:val="en-US"/>
              </w:rPr>
              <w:t>t</w:t>
            </w:r>
            <w:r w:rsidRPr="00FA4F41">
              <w:rPr>
                <w:rFonts w:eastAsiaTheme="minorHAnsi"/>
                <w:spacing w:val="7"/>
                <w:w w:val="96"/>
                <w:sz w:val="19"/>
                <w:szCs w:val="19"/>
                <w:lang w:val="en-US"/>
              </w:rPr>
              <w:t>r</w:t>
            </w:r>
            <w:r w:rsidRPr="00FA4F41">
              <w:rPr>
                <w:rFonts w:eastAsiaTheme="minorHAnsi"/>
                <w:spacing w:val="6"/>
                <w:w w:val="96"/>
                <w:sz w:val="19"/>
                <w:szCs w:val="19"/>
                <w:lang w:val="en-US"/>
              </w:rPr>
              <w:t>ici</w:t>
            </w:r>
            <w:r w:rsidRPr="00FA4F41">
              <w:rPr>
                <w:rFonts w:eastAsiaTheme="minorHAnsi"/>
                <w:spacing w:val="10"/>
                <w:w w:val="96"/>
                <w:sz w:val="19"/>
                <w:szCs w:val="19"/>
                <w:lang w:val="en-US"/>
              </w:rPr>
              <w:t>t</w:t>
            </w:r>
            <w:r w:rsidRPr="00FA4F41">
              <w:rPr>
                <w:rFonts w:eastAsiaTheme="minorHAnsi"/>
                <w:spacing w:val="-8"/>
                <w:w w:val="96"/>
                <w:sz w:val="19"/>
                <w:szCs w:val="19"/>
                <w:lang w:val="en-US"/>
              </w:rPr>
              <w:t>y</w:t>
            </w:r>
            <w:r w:rsidRPr="00FA4F41">
              <w:rPr>
                <w:rFonts w:eastAsiaTheme="minorHAnsi"/>
                <w:w w:val="96"/>
                <w:sz w:val="19"/>
                <w:szCs w:val="19"/>
                <w:lang w:val="en-US"/>
              </w:rPr>
              <w:t>,</w:t>
            </w:r>
            <w:r w:rsidRPr="00FA4F41">
              <w:rPr>
                <w:rFonts w:eastAsiaTheme="minorHAnsi"/>
                <w:spacing w:val="3"/>
                <w:w w:val="96"/>
                <w:sz w:val="19"/>
                <w:szCs w:val="19"/>
                <w:lang w:val="en-US"/>
              </w:rPr>
              <w:t xml:space="preserve"> </w:t>
            </w:r>
            <w:r w:rsidRPr="00FA4F41">
              <w:rPr>
                <w:rFonts w:eastAsiaTheme="minorHAnsi"/>
                <w:spacing w:val="5"/>
                <w:sz w:val="19"/>
                <w:szCs w:val="19"/>
                <w:lang w:val="en-US"/>
              </w:rPr>
              <w:t>e</w:t>
            </w:r>
            <w:r w:rsidRPr="00FA4F41">
              <w:rPr>
                <w:rFonts w:eastAsiaTheme="minorHAnsi"/>
                <w:spacing w:val="1"/>
                <w:sz w:val="19"/>
                <w:szCs w:val="19"/>
                <w:lang w:val="en-US"/>
              </w:rPr>
              <w:t>t</w:t>
            </w:r>
            <w:r w:rsidRPr="00FA4F41">
              <w:rPr>
                <w:rFonts w:eastAsiaTheme="minorHAnsi"/>
                <w:spacing w:val="2"/>
                <w:sz w:val="19"/>
                <w:szCs w:val="19"/>
                <w:lang w:val="en-US"/>
              </w:rPr>
              <w:t>c</w:t>
            </w:r>
            <w:r w:rsidRPr="00FA4F41">
              <w:rPr>
                <w:rFonts w:eastAsiaTheme="minorHAnsi"/>
                <w:spacing w:val="-3"/>
                <w:sz w:val="19"/>
                <w:szCs w:val="19"/>
                <w:lang w:val="en-US"/>
              </w:rPr>
              <w:t>.)</w:t>
            </w:r>
          </w:p>
        </w:tc>
        <w:tc>
          <w:tcPr>
            <w:tcW w:w="4516" w:type="dxa"/>
            <w:gridSpan w:val="2"/>
            <w:tcBorders>
              <w:top w:val="single" w:sz="16" w:space="0" w:color="FFFFFF"/>
              <w:left w:val="single" w:sz="16" w:space="0" w:color="FFFFFF"/>
              <w:bottom w:val="single" w:sz="16" w:space="0" w:color="FFFFFF"/>
              <w:right w:val="single" w:sz="16" w:space="0" w:color="FFFFFF"/>
            </w:tcBorders>
            <w:shd w:val="clear" w:color="auto" w:fill="F1F2F2"/>
          </w:tcPr>
          <w:p w:rsidR="00280D6C" w:rsidRPr="00CF3B12" w:rsidRDefault="00280D6C" w:rsidP="00280D6C">
            <w:pPr>
              <w:tabs>
                <w:tab w:val="clear" w:pos="1134"/>
                <w:tab w:val="clear" w:pos="1871"/>
                <w:tab w:val="clear" w:pos="2268"/>
              </w:tabs>
              <w:overflowPunct/>
              <w:spacing w:before="4" w:line="160" w:lineRule="exact"/>
              <w:textAlignment w:val="auto"/>
              <w:rPr>
                <w:rFonts w:eastAsiaTheme="minorHAnsi"/>
                <w:sz w:val="16"/>
                <w:szCs w:val="16"/>
                <w:lang w:val="en-US"/>
              </w:rPr>
            </w:pPr>
          </w:p>
          <w:p w:rsidR="00280D6C" w:rsidRPr="00FA4F41" w:rsidRDefault="00280D6C" w:rsidP="00280D6C">
            <w:pPr>
              <w:keepLines/>
              <w:tabs>
                <w:tab w:val="clear" w:pos="1134"/>
                <w:tab w:val="clear" w:pos="1871"/>
                <w:tab w:val="clear" w:pos="2268"/>
                <w:tab w:val="left" w:pos="567"/>
                <w:tab w:val="left" w:leader="dot" w:pos="7938"/>
                <w:tab w:val="center" w:pos="9526"/>
              </w:tabs>
              <w:overflowPunct/>
              <w:spacing w:before="0" w:line="263" w:lineRule="auto"/>
              <w:ind w:left="377" w:right="791" w:hanging="170"/>
              <w:textAlignment w:val="auto"/>
              <w:rPr>
                <w:rFonts w:eastAsiaTheme="minorHAnsi"/>
                <w:sz w:val="19"/>
                <w:szCs w:val="19"/>
                <w:lang w:val="en-US"/>
              </w:rPr>
            </w:pPr>
            <w:r w:rsidRPr="00FA4F41">
              <w:rPr>
                <w:rFonts w:eastAsiaTheme="minorHAnsi"/>
                <w:w w:val="142"/>
                <w:sz w:val="19"/>
                <w:szCs w:val="19"/>
                <w:lang w:val="en-US"/>
              </w:rPr>
              <w:t xml:space="preserve">• </w:t>
            </w:r>
            <w:proofErr w:type="spellStart"/>
            <w:r w:rsidRPr="00FA4F41">
              <w:rPr>
                <w:rFonts w:eastAsiaTheme="minorHAnsi"/>
                <w:spacing w:val="-9"/>
                <w:w w:val="94"/>
                <w:sz w:val="19"/>
                <w:szCs w:val="19"/>
                <w:lang w:val="en-US"/>
              </w:rPr>
              <w:t>T</w:t>
            </w:r>
            <w:r w:rsidRPr="00FA4F41">
              <w:rPr>
                <w:rFonts w:eastAsiaTheme="minorHAnsi"/>
                <w:spacing w:val="7"/>
                <w:w w:val="94"/>
                <w:sz w:val="19"/>
                <w:szCs w:val="19"/>
                <w:lang w:val="en-US"/>
              </w:rPr>
              <w:t>e</w:t>
            </w:r>
            <w:r w:rsidRPr="00FA4F41">
              <w:rPr>
                <w:rFonts w:eastAsiaTheme="minorHAnsi"/>
                <w:spacing w:val="6"/>
                <w:w w:val="94"/>
                <w:sz w:val="19"/>
                <w:szCs w:val="19"/>
                <w:lang w:val="en-US"/>
              </w:rPr>
              <w:t>l</w:t>
            </w:r>
            <w:r w:rsidRPr="00FA4F41">
              <w:rPr>
                <w:rFonts w:eastAsiaTheme="minorHAnsi"/>
                <w:spacing w:val="7"/>
                <w:w w:val="94"/>
                <w:sz w:val="19"/>
                <w:szCs w:val="19"/>
                <w:lang w:val="en-US"/>
              </w:rPr>
              <w:t>ece</w:t>
            </w:r>
            <w:r w:rsidRPr="00FA4F41">
              <w:rPr>
                <w:rFonts w:eastAsiaTheme="minorHAnsi"/>
                <w:spacing w:val="5"/>
                <w:w w:val="94"/>
                <w:sz w:val="19"/>
                <w:szCs w:val="19"/>
                <w:lang w:val="en-US"/>
              </w:rPr>
              <w:t>n</w:t>
            </w:r>
            <w:r w:rsidRPr="00FA4F41">
              <w:rPr>
                <w:rFonts w:eastAsiaTheme="minorHAnsi"/>
                <w:spacing w:val="4"/>
                <w:w w:val="94"/>
                <w:sz w:val="19"/>
                <w:szCs w:val="19"/>
                <w:lang w:val="en-US"/>
              </w:rPr>
              <w:t>t</w:t>
            </w:r>
            <w:r w:rsidRPr="00FA4F41">
              <w:rPr>
                <w:rFonts w:eastAsiaTheme="minorHAnsi"/>
                <w:spacing w:val="5"/>
                <w:w w:val="94"/>
                <w:sz w:val="19"/>
                <w:szCs w:val="19"/>
                <w:lang w:val="en-US"/>
              </w:rPr>
              <w:t>r</w:t>
            </w:r>
            <w:r w:rsidRPr="00FA4F41">
              <w:rPr>
                <w:rFonts w:eastAsiaTheme="minorHAnsi"/>
                <w:spacing w:val="8"/>
                <w:w w:val="94"/>
                <w:sz w:val="19"/>
                <w:szCs w:val="19"/>
                <w:lang w:val="en-US"/>
              </w:rPr>
              <w:t>e</w:t>
            </w:r>
            <w:r w:rsidRPr="00FA4F41">
              <w:rPr>
                <w:rFonts w:eastAsiaTheme="minorHAnsi"/>
                <w:w w:val="94"/>
                <w:sz w:val="19"/>
                <w:szCs w:val="19"/>
                <w:lang w:val="en-US"/>
              </w:rPr>
              <w:t>s</w:t>
            </w:r>
            <w:proofErr w:type="spellEnd"/>
            <w:r w:rsidRPr="00FA4F41">
              <w:rPr>
                <w:rFonts w:eastAsiaTheme="minorHAnsi"/>
                <w:spacing w:val="21"/>
                <w:w w:val="94"/>
                <w:sz w:val="19"/>
                <w:szCs w:val="19"/>
                <w:lang w:val="en-US"/>
              </w:rPr>
              <w:t xml:space="preserve"> </w:t>
            </w:r>
            <w:r w:rsidRPr="00FA4F41">
              <w:rPr>
                <w:rFonts w:eastAsiaTheme="minorHAnsi"/>
                <w:spacing w:val="6"/>
                <w:sz w:val="19"/>
                <w:szCs w:val="19"/>
                <w:lang w:val="en-US"/>
              </w:rPr>
              <w:t>o</w:t>
            </w:r>
            <w:r w:rsidRPr="00FA4F41">
              <w:rPr>
                <w:rFonts w:eastAsiaTheme="minorHAnsi"/>
                <w:spacing w:val="7"/>
                <w:sz w:val="19"/>
                <w:szCs w:val="19"/>
                <w:lang w:val="en-US"/>
              </w:rPr>
              <w:t>pe</w:t>
            </w:r>
            <w:r w:rsidRPr="00FA4F41">
              <w:rPr>
                <w:rFonts w:eastAsiaTheme="minorHAnsi"/>
                <w:sz w:val="19"/>
                <w:szCs w:val="19"/>
                <w:lang w:val="en-US"/>
              </w:rPr>
              <w:t>n</w:t>
            </w:r>
            <w:r w:rsidRPr="00FA4F41">
              <w:rPr>
                <w:rFonts w:eastAsiaTheme="minorHAnsi"/>
                <w:spacing w:val="2"/>
                <w:sz w:val="19"/>
                <w:szCs w:val="19"/>
                <w:lang w:val="en-US"/>
              </w:rPr>
              <w:t xml:space="preserve"> </w:t>
            </w:r>
            <w:r w:rsidRPr="00FA4F41">
              <w:rPr>
                <w:rFonts w:eastAsiaTheme="minorHAnsi"/>
                <w:spacing w:val="1"/>
                <w:sz w:val="19"/>
                <w:szCs w:val="19"/>
                <w:lang w:val="en-US"/>
              </w:rPr>
              <w:t>t</w:t>
            </w:r>
            <w:r w:rsidRPr="00FA4F41">
              <w:rPr>
                <w:rFonts w:eastAsiaTheme="minorHAnsi"/>
                <w:sz w:val="19"/>
                <w:szCs w:val="19"/>
                <w:lang w:val="en-US"/>
              </w:rPr>
              <w:t>o</w:t>
            </w:r>
            <w:r w:rsidRPr="00FA4F41">
              <w:rPr>
                <w:rFonts w:eastAsiaTheme="minorHAnsi"/>
                <w:spacing w:val="13"/>
                <w:sz w:val="19"/>
                <w:szCs w:val="19"/>
                <w:lang w:val="en-US"/>
              </w:rPr>
              <w:t xml:space="preserve"> </w:t>
            </w:r>
            <w:r w:rsidRPr="00FA4F41">
              <w:rPr>
                <w:rFonts w:eastAsiaTheme="minorHAnsi"/>
                <w:spacing w:val="4"/>
                <w:sz w:val="19"/>
                <w:szCs w:val="19"/>
                <w:lang w:val="en-US"/>
              </w:rPr>
              <w:t>t</w:t>
            </w:r>
            <w:r w:rsidRPr="00FA4F41">
              <w:rPr>
                <w:rFonts w:eastAsiaTheme="minorHAnsi"/>
                <w:spacing w:val="6"/>
                <w:sz w:val="19"/>
                <w:szCs w:val="19"/>
                <w:lang w:val="en-US"/>
              </w:rPr>
              <w:t>h</w:t>
            </w:r>
            <w:r w:rsidRPr="00FA4F41">
              <w:rPr>
                <w:rFonts w:eastAsiaTheme="minorHAnsi"/>
                <w:sz w:val="19"/>
                <w:szCs w:val="19"/>
                <w:lang w:val="en-US"/>
              </w:rPr>
              <w:t xml:space="preserve">e </w:t>
            </w:r>
            <w:r w:rsidRPr="00FA4F41">
              <w:rPr>
                <w:rFonts w:eastAsiaTheme="minorHAnsi"/>
                <w:spacing w:val="6"/>
                <w:w w:val="97"/>
                <w:sz w:val="19"/>
                <w:szCs w:val="19"/>
                <w:lang w:val="en-US"/>
              </w:rPr>
              <w:t>publi</w:t>
            </w:r>
            <w:r w:rsidRPr="00FA4F41">
              <w:rPr>
                <w:rFonts w:eastAsiaTheme="minorHAnsi"/>
                <w:w w:val="97"/>
                <w:sz w:val="19"/>
                <w:szCs w:val="19"/>
                <w:lang w:val="en-US"/>
              </w:rPr>
              <w:t>c</w:t>
            </w:r>
            <w:r w:rsidRPr="00FA4F41">
              <w:rPr>
                <w:rFonts w:eastAsiaTheme="minorHAnsi"/>
                <w:spacing w:val="17"/>
                <w:w w:val="97"/>
                <w:sz w:val="19"/>
                <w:szCs w:val="19"/>
                <w:lang w:val="en-US"/>
              </w:rPr>
              <w:t xml:space="preserve"> </w:t>
            </w:r>
            <w:r w:rsidRPr="00FA4F41">
              <w:rPr>
                <w:rFonts w:eastAsiaTheme="minorHAnsi"/>
                <w:spacing w:val="7"/>
                <w:w w:val="97"/>
                <w:sz w:val="19"/>
                <w:szCs w:val="19"/>
                <w:lang w:val="en-US"/>
              </w:rPr>
              <w:t>w</w:t>
            </w:r>
            <w:r w:rsidRPr="00FA4F41">
              <w:rPr>
                <w:rFonts w:eastAsiaTheme="minorHAnsi"/>
                <w:spacing w:val="6"/>
                <w:w w:val="97"/>
                <w:sz w:val="19"/>
                <w:szCs w:val="19"/>
                <w:lang w:val="en-US"/>
              </w:rPr>
              <w:t>h</w:t>
            </w:r>
            <w:r w:rsidRPr="00FA4F41">
              <w:rPr>
                <w:rFonts w:eastAsiaTheme="minorHAnsi"/>
                <w:spacing w:val="7"/>
                <w:w w:val="97"/>
                <w:sz w:val="19"/>
                <w:szCs w:val="19"/>
                <w:lang w:val="en-US"/>
              </w:rPr>
              <w:t>e</w:t>
            </w:r>
            <w:r w:rsidRPr="00FA4F41">
              <w:rPr>
                <w:rFonts w:eastAsiaTheme="minorHAnsi"/>
                <w:spacing w:val="5"/>
                <w:w w:val="97"/>
                <w:sz w:val="19"/>
                <w:szCs w:val="19"/>
                <w:lang w:val="en-US"/>
              </w:rPr>
              <w:t>r</w:t>
            </w:r>
            <w:r w:rsidRPr="00FA4F41">
              <w:rPr>
                <w:rFonts w:eastAsiaTheme="minorHAnsi"/>
                <w:w w:val="97"/>
                <w:sz w:val="19"/>
                <w:szCs w:val="19"/>
                <w:lang w:val="en-US"/>
              </w:rPr>
              <w:t>e</w:t>
            </w:r>
            <w:r w:rsidRPr="00FA4F41">
              <w:rPr>
                <w:rFonts w:eastAsiaTheme="minorHAnsi"/>
                <w:spacing w:val="-7"/>
                <w:w w:val="97"/>
                <w:sz w:val="19"/>
                <w:szCs w:val="19"/>
                <w:lang w:val="en-US"/>
              </w:rPr>
              <w:t xml:space="preserve"> </w:t>
            </w:r>
            <w:r w:rsidRPr="00FA4F41">
              <w:rPr>
                <w:rFonts w:eastAsiaTheme="minorHAnsi"/>
                <w:spacing w:val="6"/>
                <w:sz w:val="19"/>
                <w:szCs w:val="19"/>
                <w:lang w:val="en-US"/>
              </w:rPr>
              <w:t>a</w:t>
            </w:r>
            <w:r w:rsidRPr="00FA4F41">
              <w:rPr>
                <w:rFonts w:eastAsiaTheme="minorHAnsi"/>
                <w:spacing w:val="7"/>
                <w:sz w:val="19"/>
                <w:szCs w:val="19"/>
                <w:lang w:val="en-US"/>
              </w:rPr>
              <w:t>cc</w:t>
            </w:r>
            <w:r w:rsidRPr="00FA4F41">
              <w:rPr>
                <w:rFonts w:eastAsiaTheme="minorHAnsi"/>
                <w:spacing w:val="8"/>
                <w:sz w:val="19"/>
                <w:szCs w:val="19"/>
                <w:lang w:val="en-US"/>
              </w:rPr>
              <w:t>e</w:t>
            </w:r>
            <w:r w:rsidRPr="00FA4F41">
              <w:rPr>
                <w:rFonts w:eastAsiaTheme="minorHAnsi"/>
                <w:spacing w:val="7"/>
                <w:sz w:val="19"/>
                <w:szCs w:val="19"/>
                <w:lang w:val="en-US"/>
              </w:rPr>
              <w:t>s</w:t>
            </w:r>
            <w:r w:rsidRPr="00FA4F41">
              <w:rPr>
                <w:rFonts w:eastAsiaTheme="minorHAnsi"/>
                <w:sz w:val="19"/>
                <w:szCs w:val="19"/>
                <w:lang w:val="en-US"/>
              </w:rPr>
              <w:t>s</w:t>
            </w:r>
            <w:r w:rsidRPr="00FA4F41">
              <w:rPr>
                <w:rFonts w:eastAsiaTheme="minorHAnsi"/>
                <w:spacing w:val="-7"/>
                <w:sz w:val="19"/>
                <w:szCs w:val="19"/>
                <w:lang w:val="en-US"/>
              </w:rPr>
              <w:t xml:space="preserve"> </w:t>
            </w:r>
            <w:r w:rsidRPr="00FA4F41">
              <w:rPr>
                <w:rFonts w:eastAsiaTheme="minorHAnsi"/>
                <w:spacing w:val="1"/>
                <w:sz w:val="19"/>
                <w:szCs w:val="19"/>
                <w:lang w:val="en-US"/>
              </w:rPr>
              <w:t>t</w:t>
            </w:r>
            <w:r w:rsidRPr="00FA4F41">
              <w:rPr>
                <w:rFonts w:eastAsiaTheme="minorHAnsi"/>
                <w:sz w:val="19"/>
                <w:szCs w:val="19"/>
                <w:lang w:val="en-US"/>
              </w:rPr>
              <w:t>o</w:t>
            </w:r>
            <w:r w:rsidRPr="00FA4F41">
              <w:rPr>
                <w:rFonts w:eastAsiaTheme="minorHAnsi"/>
                <w:spacing w:val="13"/>
                <w:sz w:val="19"/>
                <w:szCs w:val="19"/>
                <w:lang w:val="en-US"/>
              </w:rPr>
              <w:t xml:space="preserve"> </w:t>
            </w:r>
            <w:r w:rsidRPr="00FA4F41">
              <w:rPr>
                <w:rFonts w:eastAsiaTheme="minorHAnsi"/>
                <w:spacing w:val="7"/>
                <w:w w:val="95"/>
                <w:sz w:val="19"/>
                <w:szCs w:val="19"/>
                <w:lang w:val="en-US"/>
              </w:rPr>
              <w:t>c</w:t>
            </w:r>
            <w:r w:rsidRPr="00FA4F41">
              <w:rPr>
                <w:rFonts w:eastAsiaTheme="minorHAnsi"/>
                <w:spacing w:val="6"/>
                <w:w w:val="95"/>
                <w:sz w:val="19"/>
                <w:szCs w:val="19"/>
                <w:lang w:val="en-US"/>
              </w:rPr>
              <w:t>ommodi</w:t>
            </w:r>
            <w:r w:rsidRPr="00FA4F41">
              <w:rPr>
                <w:rFonts w:eastAsiaTheme="minorHAnsi"/>
                <w:spacing w:val="4"/>
                <w:w w:val="95"/>
                <w:sz w:val="19"/>
                <w:szCs w:val="19"/>
                <w:lang w:val="en-US"/>
              </w:rPr>
              <w:t>t</w:t>
            </w:r>
            <w:r w:rsidRPr="00FA4F41">
              <w:rPr>
                <w:rFonts w:eastAsiaTheme="minorHAnsi"/>
                <w:spacing w:val="6"/>
                <w:w w:val="95"/>
                <w:sz w:val="19"/>
                <w:szCs w:val="19"/>
                <w:lang w:val="en-US"/>
              </w:rPr>
              <w:t>i</w:t>
            </w:r>
            <w:r w:rsidRPr="00FA4F41">
              <w:rPr>
                <w:rFonts w:eastAsiaTheme="minorHAnsi"/>
                <w:spacing w:val="8"/>
                <w:w w:val="95"/>
                <w:sz w:val="19"/>
                <w:szCs w:val="19"/>
                <w:lang w:val="en-US"/>
              </w:rPr>
              <w:t>e</w:t>
            </w:r>
            <w:r w:rsidRPr="00FA4F41">
              <w:rPr>
                <w:rFonts w:eastAsiaTheme="minorHAnsi"/>
                <w:w w:val="95"/>
                <w:sz w:val="19"/>
                <w:szCs w:val="19"/>
                <w:lang w:val="en-US"/>
              </w:rPr>
              <w:t xml:space="preserve">s </w:t>
            </w:r>
            <w:r w:rsidRPr="00FA4F41">
              <w:rPr>
                <w:rFonts w:eastAsiaTheme="minorHAnsi"/>
                <w:spacing w:val="2"/>
                <w:w w:val="95"/>
                <w:sz w:val="19"/>
                <w:szCs w:val="19"/>
                <w:lang w:val="en-US"/>
              </w:rPr>
              <w:t xml:space="preserve"> </w:t>
            </w:r>
            <w:r w:rsidRPr="00FA4F41">
              <w:rPr>
                <w:rFonts w:eastAsiaTheme="minorHAnsi"/>
                <w:spacing w:val="6"/>
                <w:w w:val="95"/>
                <w:sz w:val="19"/>
                <w:szCs w:val="19"/>
                <w:lang w:val="en-US"/>
              </w:rPr>
              <w:t>i</w:t>
            </w:r>
            <w:r w:rsidRPr="00FA4F41">
              <w:rPr>
                <w:rFonts w:eastAsiaTheme="minorHAnsi"/>
                <w:w w:val="95"/>
                <w:sz w:val="19"/>
                <w:szCs w:val="19"/>
                <w:lang w:val="en-US"/>
              </w:rPr>
              <w:t>s</w:t>
            </w:r>
            <w:r w:rsidRPr="00FA4F41">
              <w:rPr>
                <w:rFonts w:eastAsiaTheme="minorHAnsi"/>
                <w:spacing w:val="9"/>
                <w:w w:val="95"/>
                <w:sz w:val="19"/>
                <w:szCs w:val="19"/>
                <w:lang w:val="en-US"/>
              </w:rPr>
              <w:t xml:space="preserve"> </w:t>
            </w:r>
            <w:r w:rsidRPr="00FA4F41">
              <w:rPr>
                <w:rFonts w:eastAsiaTheme="minorHAnsi"/>
                <w:spacing w:val="6"/>
                <w:sz w:val="19"/>
                <w:szCs w:val="19"/>
                <w:lang w:val="en-US"/>
              </w:rPr>
              <w:t>g</w:t>
            </w:r>
            <w:r w:rsidRPr="00FA4F41">
              <w:rPr>
                <w:rFonts w:eastAsiaTheme="minorHAnsi"/>
                <w:spacing w:val="7"/>
                <w:sz w:val="19"/>
                <w:szCs w:val="19"/>
                <w:lang w:val="en-US"/>
              </w:rPr>
              <w:t>ua</w:t>
            </w:r>
            <w:r w:rsidRPr="00FA4F41">
              <w:rPr>
                <w:rFonts w:eastAsiaTheme="minorHAnsi"/>
                <w:spacing w:val="6"/>
                <w:sz w:val="19"/>
                <w:szCs w:val="19"/>
                <w:lang w:val="en-US"/>
              </w:rPr>
              <w:t>r</w:t>
            </w:r>
            <w:r w:rsidRPr="00FA4F41">
              <w:rPr>
                <w:rFonts w:eastAsiaTheme="minorHAnsi"/>
                <w:spacing w:val="7"/>
                <w:sz w:val="19"/>
                <w:szCs w:val="19"/>
                <w:lang w:val="en-US"/>
              </w:rPr>
              <w:t>a</w:t>
            </w:r>
            <w:r w:rsidRPr="00FA4F41">
              <w:rPr>
                <w:rFonts w:eastAsiaTheme="minorHAnsi"/>
                <w:spacing w:val="5"/>
                <w:sz w:val="19"/>
                <w:szCs w:val="19"/>
                <w:lang w:val="en-US"/>
              </w:rPr>
              <w:t>n</w:t>
            </w:r>
            <w:r w:rsidRPr="00FA4F41">
              <w:rPr>
                <w:rFonts w:eastAsiaTheme="minorHAnsi"/>
                <w:spacing w:val="2"/>
                <w:sz w:val="19"/>
                <w:szCs w:val="19"/>
                <w:lang w:val="en-US"/>
              </w:rPr>
              <w:t>t</w:t>
            </w:r>
            <w:r w:rsidRPr="00FA4F41">
              <w:rPr>
                <w:rFonts w:eastAsiaTheme="minorHAnsi"/>
                <w:spacing w:val="8"/>
                <w:sz w:val="19"/>
                <w:szCs w:val="19"/>
                <w:lang w:val="en-US"/>
              </w:rPr>
              <w:t>e</w:t>
            </w:r>
            <w:r w:rsidRPr="00FA4F41">
              <w:rPr>
                <w:rFonts w:eastAsiaTheme="minorHAnsi"/>
                <w:spacing w:val="7"/>
                <w:sz w:val="19"/>
                <w:szCs w:val="19"/>
                <w:lang w:val="en-US"/>
              </w:rPr>
              <w:t>e</w:t>
            </w:r>
            <w:r w:rsidRPr="00FA4F41">
              <w:rPr>
                <w:rFonts w:eastAsiaTheme="minorHAnsi"/>
                <w:sz w:val="19"/>
                <w:szCs w:val="19"/>
                <w:lang w:val="en-US"/>
              </w:rPr>
              <w:t>d</w:t>
            </w:r>
          </w:p>
          <w:p w:rsidR="00280D6C" w:rsidRPr="00CF3B12" w:rsidRDefault="00280D6C" w:rsidP="00280D6C">
            <w:pPr>
              <w:tabs>
                <w:tab w:val="clear" w:pos="1134"/>
                <w:tab w:val="clear" w:pos="1871"/>
                <w:tab w:val="clear" w:pos="2268"/>
              </w:tabs>
              <w:overflowPunct/>
              <w:spacing w:before="57" w:line="263" w:lineRule="auto"/>
              <w:ind w:left="377" w:right="787" w:hanging="170"/>
              <w:textAlignment w:val="auto"/>
              <w:rPr>
                <w:rFonts w:eastAsiaTheme="minorHAnsi"/>
                <w:szCs w:val="24"/>
                <w:lang w:val="en-US"/>
              </w:rPr>
            </w:pPr>
            <w:r w:rsidRPr="00FA4F41">
              <w:rPr>
                <w:rFonts w:eastAsiaTheme="minorHAnsi"/>
                <w:w w:val="142"/>
                <w:sz w:val="19"/>
                <w:szCs w:val="19"/>
                <w:lang w:val="en-US"/>
              </w:rPr>
              <w:t xml:space="preserve">• </w:t>
            </w:r>
            <w:r w:rsidRPr="00FA4F41">
              <w:rPr>
                <w:rFonts w:eastAsiaTheme="minorHAnsi"/>
                <w:spacing w:val="6"/>
                <w:w w:val="93"/>
                <w:sz w:val="19"/>
                <w:szCs w:val="19"/>
                <w:lang w:val="en-US"/>
              </w:rPr>
              <w:t>W</w:t>
            </w:r>
            <w:r w:rsidRPr="00FA4F41">
              <w:rPr>
                <w:rFonts w:eastAsiaTheme="minorHAnsi"/>
                <w:spacing w:val="5"/>
                <w:w w:val="93"/>
                <w:sz w:val="19"/>
                <w:szCs w:val="19"/>
                <w:lang w:val="en-US"/>
              </w:rPr>
              <w:t>i</w:t>
            </w:r>
            <w:r w:rsidRPr="00FA4F41">
              <w:rPr>
                <w:rFonts w:eastAsiaTheme="minorHAnsi"/>
                <w:spacing w:val="6"/>
                <w:w w:val="93"/>
                <w:sz w:val="19"/>
                <w:szCs w:val="19"/>
                <w:lang w:val="en-US"/>
              </w:rPr>
              <w:t>-F</w:t>
            </w:r>
            <w:r w:rsidRPr="00FA4F41">
              <w:rPr>
                <w:rFonts w:eastAsiaTheme="minorHAnsi"/>
                <w:w w:val="93"/>
                <w:sz w:val="19"/>
                <w:szCs w:val="19"/>
                <w:lang w:val="en-US"/>
              </w:rPr>
              <w:t>i</w:t>
            </w:r>
            <w:r w:rsidRPr="00FA4F41">
              <w:rPr>
                <w:rFonts w:eastAsiaTheme="minorHAnsi"/>
                <w:spacing w:val="17"/>
                <w:w w:val="93"/>
                <w:sz w:val="19"/>
                <w:szCs w:val="19"/>
                <w:lang w:val="en-US"/>
              </w:rPr>
              <w:t xml:space="preserve"> </w:t>
            </w:r>
            <w:r w:rsidRPr="00FA4F41">
              <w:rPr>
                <w:rFonts w:eastAsiaTheme="minorHAnsi"/>
                <w:spacing w:val="6"/>
                <w:sz w:val="19"/>
                <w:szCs w:val="19"/>
                <w:lang w:val="en-US"/>
              </w:rPr>
              <w:t>a</w:t>
            </w:r>
            <w:r w:rsidRPr="00FA4F41">
              <w:rPr>
                <w:rFonts w:eastAsiaTheme="minorHAnsi"/>
                <w:spacing w:val="7"/>
                <w:sz w:val="19"/>
                <w:szCs w:val="19"/>
                <w:lang w:val="en-US"/>
              </w:rPr>
              <w:t>cc</w:t>
            </w:r>
            <w:r w:rsidRPr="00FA4F41">
              <w:rPr>
                <w:rFonts w:eastAsiaTheme="minorHAnsi"/>
                <w:spacing w:val="8"/>
                <w:sz w:val="19"/>
                <w:szCs w:val="19"/>
                <w:lang w:val="en-US"/>
              </w:rPr>
              <w:t>e</w:t>
            </w:r>
            <w:r w:rsidRPr="00FA4F41">
              <w:rPr>
                <w:rFonts w:eastAsiaTheme="minorHAnsi"/>
                <w:spacing w:val="7"/>
                <w:sz w:val="19"/>
                <w:szCs w:val="19"/>
                <w:lang w:val="en-US"/>
              </w:rPr>
              <w:t>s</w:t>
            </w:r>
            <w:r w:rsidRPr="00FA4F41">
              <w:rPr>
                <w:rFonts w:eastAsiaTheme="minorHAnsi"/>
                <w:sz w:val="19"/>
                <w:szCs w:val="19"/>
                <w:lang w:val="en-US"/>
              </w:rPr>
              <w:t>s</w:t>
            </w:r>
            <w:r w:rsidRPr="00FA4F41">
              <w:rPr>
                <w:rFonts w:eastAsiaTheme="minorHAnsi"/>
                <w:spacing w:val="-7"/>
                <w:sz w:val="19"/>
                <w:szCs w:val="19"/>
                <w:lang w:val="en-US"/>
              </w:rPr>
              <w:t xml:space="preserve"> </w:t>
            </w:r>
            <w:r w:rsidRPr="00FA4F41">
              <w:rPr>
                <w:rFonts w:eastAsiaTheme="minorHAnsi"/>
                <w:spacing w:val="6"/>
                <w:w w:val="95"/>
                <w:sz w:val="19"/>
                <w:szCs w:val="19"/>
                <w:lang w:val="en-US"/>
              </w:rPr>
              <w:t>i</w:t>
            </w:r>
            <w:r w:rsidRPr="00FA4F41">
              <w:rPr>
                <w:rFonts w:eastAsiaTheme="minorHAnsi"/>
                <w:w w:val="95"/>
                <w:sz w:val="19"/>
                <w:szCs w:val="19"/>
                <w:lang w:val="en-US"/>
              </w:rPr>
              <w:t>n</w:t>
            </w:r>
            <w:r w:rsidRPr="00FA4F41">
              <w:rPr>
                <w:rFonts w:eastAsiaTheme="minorHAnsi"/>
                <w:spacing w:val="9"/>
                <w:w w:val="95"/>
                <w:sz w:val="19"/>
                <w:szCs w:val="19"/>
                <w:lang w:val="en-US"/>
              </w:rPr>
              <w:t xml:space="preserve"> </w:t>
            </w:r>
            <w:r w:rsidRPr="00FA4F41">
              <w:rPr>
                <w:rFonts w:eastAsiaTheme="minorHAnsi"/>
                <w:spacing w:val="6"/>
                <w:w w:val="95"/>
                <w:sz w:val="19"/>
                <w:szCs w:val="19"/>
                <w:lang w:val="en-US"/>
              </w:rPr>
              <w:t>publi</w:t>
            </w:r>
            <w:r w:rsidRPr="00FA4F41">
              <w:rPr>
                <w:rFonts w:eastAsiaTheme="minorHAnsi"/>
                <w:w w:val="95"/>
                <w:sz w:val="19"/>
                <w:szCs w:val="19"/>
                <w:lang w:val="en-US"/>
              </w:rPr>
              <w:t>c</w:t>
            </w:r>
            <w:r w:rsidRPr="00FA4F41">
              <w:rPr>
                <w:rFonts w:eastAsiaTheme="minorHAnsi"/>
                <w:spacing w:val="30"/>
                <w:w w:val="95"/>
                <w:sz w:val="19"/>
                <w:szCs w:val="19"/>
                <w:lang w:val="en-US"/>
              </w:rPr>
              <w:t xml:space="preserve"> </w:t>
            </w:r>
            <w:r w:rsidRPr="00FA4F41">
              <w:rPr>
                <w:rFonts w:eastAsiaTheme="minorHAnsi"/>
                <w:spacing w:val="7"/>
                <w:sz w:val="19"/>
                <w:szCs w:val="19"/>
                <w:lang w:val="en-US"/>
              </w:rPr>
              <w:t>s</w:t>
            </w:r>
            <w:r w:rsidRPr="00FA4F41">
              <w:rPr>
                <w:rFonts w:eastAsiaTheme="minorHAnsi"/>
                <w:spacing w:val="6"/>
                <w:sz w:val="19"/>
                <w:szCs w:val="19"/>
                <w:lang w:val="en-US"/>
              </w:rPr>
              <w:t>pa</w:t>
            </w:r>
            <w:r w:rsidRPr="00FA4F41">
              <w:rPr>
                <w:rFonts w:eastAsiaTheme="minorHAnsi"/>
                <w:spacing w:val="7"/>
                <w:sz w:val="19"/>
                <w:szCs w:val="19"/>
                <w:lang w:val="en-US"/>
              </w:rPr>
              <w:t>c</w:t>
            </w:r>
            <w:r w:rsidRPr="00FA4F41">
              <w:rPr>
                <w:rFonts w:eastAsiaTheme="minorHAnsi"/>
                <w:spacing w:val="8"/>
                <w:sz w:val="19"/>
                <w:szCs w:val="19"/>
                <w:lang w:val="en-US"/>
              </w:rPr>
              <w:t>e</w:t>
            </w:r>
            <w:r w:rsidRPr="00FA4F41">
              <w:rPr>
                <w:rFonts w:eastAsiaTheme="minorHAnsi"/>
                <w:sz w:val="19"/>
                <w:szCs w:val="19"/>
                <w:lang w:val="en-US"/>
              </w:rPr>
              <w:t>s</w:t>
            </w:r>
            <w:r w:rsidRPr="00FA4F41">
              <w:rPr>
                <w:rFonts w:eastAsiaTheme="minorHAnsi"/>
                <w:spacing w:val="-6"/>
                <w:sz w:val="19"/>
                <w:szCs w:val="19"/>
                <w:lang w:val="en-US"/>
              </w:rPr>
              <w:t xml:space="preserve"> </w:t>
            </w:r>
            <w:r w:rsidRPr="00FA4F41">
              <w:rPr>
                <w:rFonts w:eastAsiaTheme="minorHAnsi"/>
                <w:spacing w:val="7"/>
                <w:w w:val="96"/>
                <w:sz w:val="19"/>
                <w:szCs w:val="19"/>
                <w:lang w:val="en-US"/>
              </w:rPr>
              <w:t>w</w:t>
            </w:r>
            <w:r w:rsidRPr="00FA4F41">
              <w:rPr>
                <w:rFonts w:eastAsiaTheme="minorHAnsi"/>
                <w:spacing w:val="6"/>
                <w:w w:val="96"/>
                <w:sz w:val="19"/>
                <w:szCs w:val="19"/>
                <w:lang w:val="en-US"/>
              </w:rPr>
              <w:t>h</w:t>
            </w:r>
            <w:r w:rsidRPr="00FA4F41">
              <w:rPr>
                <w:rFonts w:eastAsiaTheme="minorHAnsi"/>
                <w:spacing w:val="7"/>
                <w:w w:val="96"/>
                <w:sz w:val="19"/>
                <w:szCs w:val="19"/>
                <w:lang w:val="en-US"/>
              </w:rPr>
              <w:t>e</w:t>
            </w:r>
            <w:r w:rsidRPr="00FA4F41">
              <w:rPr>
                <w:rFonts w:eastAsiaTheme="minorHAnsi"/>
                <w:spacing w:val="5"/>
                <w:w w:val="96"/>
                <w:sz w:val="19"/>
                <w:szCs w:val="19"/>
                <w:lang w:val="en-US"/>
              </w:rPr>
              <w:t>r</w:t>
            </w:r>
            <w:r w:rsidRPr="00FA4F41">
              <w:rPr>
                <w:rFonts w:eastAsiaTheme="minorHAnsi"/>
                <w:w w:val="96"/>
                <w:sz w:val="19"/>
                <w:szCs w:val="19"/>
                <w:lang w:val="en-US"/>
              </w:rPr>
              <w:t xml:space="preserve">e </w:t>
            </w:r>
            <w:r w:rsidRPr="00FA4F41">
              <w:rPr>
                <w:rFonts w:eastAsiaTheme="minorHAnsi"/>
                <w:spacing w:val="6"/>
                <w:sz w:val="19"/>
                <w:szCs w:val="19"/>
                <w:lang w:val="en-US"/>
              </w:rPr>
              <w:t>a</w:t>
            </w:r>
            <w:r w:rsidRPr="00FA4F41">
              <w:rPr>
                <w:rFonts w:eastAsiaTheme="minorHAnsi"/>
                <w:spacing w:val="7"/>
                <w:sz w:val="19"/>
                <w:szCs w:val="19"/>
                <w:lang w:val="en-US"/>
              </w:rPr>
              <w:t>cc</w:t>
            </w:r>
            <w:r w:rsidRPr="00FA4F41">
              <w:rPr>
                <w:rFonts w:eastAsiaTheme="minorHAnsi"/>
                <w:spacing w:val="8"/>
                <w:sz w:val="19"/>
                <w:szCs w:val="19"/>
                <w:lang w:val="en-US"/>
              </w:rPr>
              <w:t>e</w:t>
            </w:r>
            <w:r w:rsidRPr="00FA4F41">
              <w:rPr>
                <w:rFonts w:eastAsiaTheme="minorHAnsi"/>
                <w:spacing w:val="7"/>
                <w:sz w:val="19"/>
                <w:szCs w:val="19"/>
                <w:lang w:val="en-US"/>
              </w:rPr>
              <w:t>s</w:t>
            </w:r>
            <w:r w:rsidRPr="00FA4F41">
              <w:rPr>
                <w:rFonts w:eastAsiaTheme="minorHAnsi"/>
                <w:sz w:val="19"/>
                <w:szCs w:val="19"/>
                <w:lang w:val="en-US"/>
              </w:rPr>
              <w:t>s</w:t>
            </w:r>
            <w:r w:rsidRPr="00FA4F41">
              <w:rPr>
                <w:rFonts w:eastAsiaTheme="minorHAnsi"/>
                <w:spacing w:val="-7"/>
                <w:sz w:val="19"/>
                <w:szCs w:val="19"/>
                <w:lang w:val="en-US"/>
              </w:rPr>
              <w:t xml:space="preserve"> </w:t>
            </w:r>
            <w:r w:rsidRPr="00FA4F41">
              <w:rPr>
                <w:rFonts w:eastAsiaTheme="minorHAnsi"/>
                <w:spacing w:val="1"/>
                <w:sz w:val="19"/>
                <w:szCs w:val="19"/>
                <w:lang w:val="en-US"/>
              </w:rPr>
              <w:t>t</w:t>
            </w:r>
            <w:r w:rsidRPr="00FA4F41">
              <w:rPr>
                <w:rFonts w:eastAsiaTheme="minorHAnsi"/>
                <w:sz w:val="19"/>
                <w:szCs w:val="19"/>
                <w:lang w:val="en-US"/>
              </w:rPr>
              <w:t>o</w:t>
            </w:r>
            <w:r w:rsidRPr="00FA4F41">
              <w:rPr>
                <w:rFonts w:eastAsiaTheme="minorHAnsi"/>
                <w:spacing w:val="13"/>
                <w:sz w:val="19"/>
                <w:szCs w:val="19"/>
                <w:lang w:val="en-US"/>
              </w:rPr>
              <w:t xml:space="preserve"> </w:t>
            </w:r>
            <w:r w:rsidRPr="00FA4F41">
              <w:rPr>
                <w:rFonts w:eastAsiaTheme="minorHAnsi"/>
                <w:spacing w:val="7"/>
                <w:w w:val="95"/>
                <w:sz w:val="19"/>
                <w:szCs w:val="19"/>
                <w:lang w:val="en-US"/>
              </w:rPr>
              <w:t>c</w:t>
            </w:r>
            <w:r w:rsidRPr="00FA4F41">
              <w:rPr>
                <w:rFonts w:eastAsiaTheme="minorHAnsi"/>
                <w:spacing w:val="6"/>
                <w:w w:val="95"/>
                <w:sz w:val="19"/>
                <w:szCs w:val="19"/>
                <w:lang w:val="en-US"/>
              </w:rPr>
              <w:t>ommodi</w:t>
            </w:r>
            <w:r w:rsidRPr="00FA4F41">
              <w:rPr>
                <w:rFonts w:eastAsiaTheme="minorHAnsi"/>
                <w:spacing w:val="4"/>
                <w:w w:val="95"/>
                <w:sz w:val="19"/>
                <w:szCs w:val="19"/>
                <w:lang w:val="en-US"/>
              </w:rPr>
              <w:t>t</w:t>
            </w:r>
            <w:r w:rsidRPr="00FA4F41">
              <w:rPr>
                <w:rFonts w:eastAsiaTheme="minorHAnsi"/>
                <w:spacing w:val="6"/>
                <w:w w:val="95"/>
                <w:sz w:val="19"/>
                <w:szCs w:val="19"/>
                <w:lang w:val="en-US"/>
              </w:rPr>
              <w:t>i</w:t>
            </w:r>
            <w:r w:rsidRPr="00FA4F41">
              <w:rPr>
                <w:rFonts w:eastAsiaTheme="minorHAnsi"/>
                <w:spacing w:val="8"/>
                <w:w w:val="95"/>
                <w:sz w:val="19"/>
                <w:szCs w:val="19"/>
                <w:lang w:val="en-US"/>
              </w:rPr>
              <w:t>e</w:t>
            </w:r>
            <w:r w:rsidRPr="00FA4F41">
              <w:rPr>
                <w:rFonts w:eastAsiaTheme="minorHAnsi"/>
                <w:w w:val="95"/>
                <w:sz w:val="19"/>
                <w:szCs w:val="19"/>
                <w:lang w:val="en-US"/>
              </w:rPr>
              <w:t xml:space="preserve">s </w:t>
            </w:r>
            <w:r w:rsidRPr="00FA4F41">
              <w:rPr>
                <w:rFonts w:eastAsiaTheme="minorHAnsi"/>
                <w:spacing w:val="2"/>
                <w:w w:val="95"/>
                <w:sz w:val="19"/>
                <w:szCs w:val="19"/>
                <w:lang w:val="en-US"/>
              </w:rPr>
              <w:t xml:space="preserve"> </w:t>
            </w:r>
            <w:r w:rsidRPr="00FA4F41">
              <w:rPr>
                <w:rFonts w:eastAsiaTheme="minorHAnsi"/>
                <w:spacing w:val="6"/>
                <w:w w:val="95"/>
                <w:sz w:val="19"/>
                <w:szCs w:val="19"/>
                <w:lang w:val="en-US"/>
              </w:rPr>
              <w:t>i</w:t>
            </w:r>
            <w:r w:rsidRPr="00FA4F41">
              <w:rPr>
                <w:rFonts w:eastAsiaTheme="minorHAnsi"/>
                <w:w w:val="95"/>
                <w:sz w:val="19"/>
                <w:szCs w:val="19"/>
                <w:lang w:val="en-US"/>
              </w:rPr>
              <w:t>s</w:t>
            </w:r>
            <w:r w:rsidRPr="00FA4F41">
              <w:rPr>
                <w:rFonts w:eastAsiaTheme="minorHAnsi"/>
                <w:spacing w:val="9"/>
                <w:w w:val="95"/>
                <w:sz w:val="19"/>
                <w:szCs w:val="19"/>
                <w:lang w:val="en-US"/>
              </w:rPr>
              <w:t xml:space="preserve"> </w:t>
            </w:r>
            <w:r w:rsidRPr="00FA4F41">
              <w:rPr>
                <w:rFonts w:eastAsiaTheme="minorHAnsi"/>
                <w:spacing w:val="6"/>
                <w:sz w:val="19"/>
                <w:szCs w:val="19"/>
                <w:lang w:val="en-US"/>
              </w:rPr>
              <w:t>g</w:t>
            </w:r>
            <w:r w:rsidRPr="00FA4F41">
              <w:rPr>
                <w:rFonts w:eastAsiaTheme="minorHAnsi"/>
                <w:spacing w:val="7"/>
                <w:sz w:val="19"/>
                <w:szCs w:val="19"/>
                <w:lang w:val="en-US"/>
              </w:rPr>
              <w:t>ua</w:t>
            </w:r>
            <w:r w:rsidRPr="00FA4F41">
              <w:rPr>
                <w:rFonts w:eastAsiaTheme="minorHAnsi"/>
                <w:spacing w:val="6"/>
                <w:sz w:val="19"/>
                <w:szCs w:val="19"/>
                <w:lang w:val="en-US"/>
              </w:rPr>
              <w:t>r</w:t>
            </w:r>
            <w:r w:rsidRPr="00FA4F41">
              <w:rPr>
                <w:rFonts w:eastAsiaTheme="minorHAnsi"/>
                <w:spacing w:val="7"/>
                <w:sz w:val="19"/>
                <w:szCs w:val="19"/>
                <w:lang w:val="en-US"/>
              </w:rPr>
              <w:t>a</w:t>
            </w:r>
            <w:r w:rsidRPr="00FA4F41">
              <w:rPr>
                <w:rFonts w:eastAsiaTheme="minorHAnsi"/>
                <w:spacing w:val="5"/>
                <w:sz w:val="19"/>
                <w:szCs w:val="19"/>
                <w:lang w:val="en-US"/>
              </w:rPr>
              <w:t>n</w:t>
            </w:r>
            <w:r w:rsidRPr="00FA4F41">
              <w:rPr>
                <w:rFonts w:eastAsiaTheme="minorHAnsi"/>
                <w:spacing w:val="2"/>
                <w:sz w:val="19"/>
                <w:szCs w:val="19"/>
                <w:lang w:val="en-US"/>
              </w:rPr>
              <w:t>t</w:t>
            </w:r>
            <w:r w:rsidRPr="00FA4F41">
              <w:rPr>
                <w:rFonts w:eastAsiaTheme="minorHAnsi"/>
                <w:spacing w:val="8"/>
                <w:sz w:val="19"/>
                <w:szCs w:val="19"/>
                <w:lang w:val="en-US"/>
              </w:rPr>
              <w:t>e</w:t>
            </w:r>
            <w:r w:rsidRPr="00FA4F41">
              <w:rPr>
                <w:rFonts w:eastAsiaTheme="minorHAnsi"/>
                <w:spacing w:val="7"/>
                <w:sz w:val="19"/>
                <w:szCs w:val="19"/>
                <w:lang w:val="en-US"/>
              </w:rPr>
              <w:t>e</w:t>
            </w:r>
            <w:r w:rsidRPr="00FA4F41">
              <w:rPr>
                <w:rFonts w:eastAsiaTheme="minorHAnsi"/>
                <w:sz w:val="19"/>
                <w:szCs w:val="19"/>
                <w:lang w:val="en-US"/>
              </w:rPr>
              <w:t>d</w:t>
            </w:r>
          </w:p>
        </w:tc>
      </w:tr>
      <w:tr w:rsidR="00280D6C" w:rsidRPr="000D62DB" w:rsidTr="00280D6C">
        <w:trPr>
          <w:trHeight w:hRule="exact" w:val="2143"/>
          <w:jc w:val="center"/>
        </w:trPr>
        <w:tc>
          <w:tcPr>
            <w:tcW w:w="2304" w:type="dxa"/>
            <w:tcBorders>
              <w:top w:val="single" w:sz="16" w:space="0" w:color="FFFFFF"/>
              <w:left w:val="single" w:sz="16" w:space="0" w:color="FFFFFF"/>
              <w:bottom w:val="single" w:sz="16" w:space="0" w:color="FFFFFF"/>
              <w:right w:val="single" w:sz="16" w:space="0" w:color="FFFFFF"/>
            </w:tcBorders>
            <w:shd w:val="clear" w:color="auto" w:fill="F1F2F2"/>
          </w:tcPr>
          <w:p w:rsidR="00280D6C" w:rsidRPr="00CF3B12" w:rsidRDefault="00280D6C" w:rsidP="00280D6C">
            <w:pPr>
              <w:tabs>
                <w:tab w:val="clear" w:pos="1134"/>
                <w:tab w:val="clear" w:pos="1871"/>
                <w:tab w:val="clear" w:pos="2268"/>
              </w:tabs>
              <w:overflowPunct/>
              <w:spacing w:before="5" w:line="160" w:lineRule="exact"/>
              <w:textAlignment w:val="auto"/>
              <w:rPr>
                <w:rFonts w:eastAsiaTheme="minorHAnsi"/>
                <w:sz w:val="16"/>
                <w:szCs w:val="16"/>
                <w:lang w:val="en-US"/>
              </w:rPr>
            </w:pPr>
          </w:p>
          <w:p w:rsidR="00280D6C" w:rsidRPr="00FA4F41" w:rsidRDefault="00280D6C" w:rsidP="00280D6C">
            <w:pPr>
              <w:tabs>
                <w:tab w:val="clear" w:pos="1134"/>
                <w:tab w:val="clear" w:pos="1871"/>
                <w:tab w:val="clear" w:pos="2268"/>
              </w:tabs>
              <w:overflowPunct/>
              <w:spacing w:before="0" w:line="263" w:lineRule="auto"/>
              <w:ind w:left="434" w:right="834" w:hanging="283"/>
              <w:textAlignment w:val="auto"/>
              <w:rPr>
                <w:rFonts w:eastAsiaTheme="minorHAnsi"/>
                <w:sz w:val="19"/>
                <w:szCs w:val="19"/>
                <w:lang w:val="en-US"/>
              </w:rPr>
            </w:pPr>
            <w:r w:rsidRPr="00FA4F41">
              <w:rPr>
                <w:rFonts w:eastAsiaTheme="minorHAnsi"/>
                <w:spacing w:val="2"/>
                <w:sz w:val="19"/>
                <w:szCs w:val="19"/>
                <w:lang w:val="en-US"/>
              </w:rPr>
              <w:t>5</w:t>
            </w:r>
            <w:r w:rsidRPr="00FA4F41">
              <w:rPr>
                <w:rFonts w:eastAsiaTheme="minorHAnsi"/>
                <w:sz w:val="19"/>
                <w:szCs w:val="19"/>
                <w:lang w:val="en-US"/>
              </w:rPr>
              <w:t xml:space="preserve">. </w:t>
            </w:r>
            <w:r w:rsidRPr="00FA4F41">
              <w:rPr>
                <w:rFonts w:eastAsiaTheme="minorHAnsi"/>
                <w:spacing w:val="17"/>
                <w:sz w:val="19"/>
                <w:szCs w:val="19"/>
                <w:lang w:val="en-US"/>
              </w:rPr>
              <w:t xml:space="preserve"> </w:t>
            </w:r>
            <w:r w:rsidRPr="00FA4F41">
              <w:rPr>
                <w:rFonts w:eastAsiaTheme="minorHAnsi"/>
                <w:spacing w:val="8"/>
                <w:sz w:val="19"/>
                <w:szCs w:val="19"/>
                <w:lang w:val="en-US"/>
              </w:rPr>
              <w:t>T</w:t>
            </w:r>
            <w:r w:rsidRPr="00FA4F41">
              <w:rPr>
                <w:rFonts w:eastAsiaTheme="minorHAnsi"/>
                <w:spacing w:val="6"/>
                <w:sz w:val="19"/>
                <w:szCs w:val="19"/>
                <w:lang w:val="en-US"/>
              </w:rPr>
              <w:t>h</w:t>
            </w:r>
            <w:r w:rsidRPr="00FA4F41">
              <w:rPr>
                <w:rFonts w:eastAsiaTheme="minorHAnsi"/>
                <w:sz w:val="19"/>
                <w:szCs w:val="19"/>
                <w:lang w:val="en-US"/>
              </w:rPr>
              <w:t>e</w:t>
            </w:r>
            <w:r w:rsidRPr="00FA4F41">
              <w:rPr>
                <w:rFonts w:eastAsiaTheme="minorHAnsi"/>
                <w:spacing w:val="-13"/>
                <w:sz w:val="19"/>
                <w:szCs w:val="19"/>
                <w:lang w:val="en-US"/>
              </w:rPr>
              <w:t xml:space="preserve"> </w:t>
            </w:r>
            <w:r w:rsidRPr="00FA4F41">
              <w:rPr>
                <w:rFonts w:eastAsiaTheme="minorHAnsi"/>
                <w:spacing w:val="6"/>
                <w:w w:val="96"/>
                <w:sz w:val="19"/>
                <w:szCs w:val="19"/>
                <w:lang w:val="en-US"/>
              </w:rPr>
              <w:t>limi</w:t>
            </w:r>
            <w:r w:rsidRPr="00FA4F41">
              <w:rPr>
                <w:rFonts w:eastAsiaTheme="minorHAnsi"/>
                <w:spacing w:val="2"/>
                <w:w w:val="96"/>
                <w:sz w:val="19"/>
                <w:szCs w:val="19"/>
                <w:lang w:val="en-US"/>
              </w:rPr>
              <w:t>t</w:t>
            </w:r>
            <w:r w:rsidRPr="00FA4F41">
              <w:rPr>
                <w:rFonts w:eastAsiaTheme="minorHAnsi"/>
                <w:spacing w:val="7"/>
                <w:w w:val="96"/>
                <w:sz w:val="19"/>
                <w:szCs w:val="19"/>
                <w:lang w:val="en-US"/>
              </w:rPr>
              <w:t>e</w:t>
            </w:r>
            <w:r w:rsidRPr="00FA4F41">
              <w:rPr>
                <w:rFonts w:eastAsiaTheme="minorHAnsi"/>
                <w:w w:val="96"/>
                <w:sz w:val="19"/>
                <w:szCs w:val="19"/>
                <w:lang w:val="en-US"/>
              </w:rPr>
              <w:t>d</w:t>
            </w:r>
            <w:r w:rsidRPr="00FA4F41">
              <w:rPr>
                <w:rFonts w:eastAsiaTheme="minorHAnsi"/>
                <w:spacing w:val="4"/>
                <w:w w:val="96"/>
                <w:sz w:val="19"/>
                <w:szCs w:val="19"/>
                <w:lang w:val="en-US"/>
              </w:rPr>
              <w:t xml:space="preserve"> </w:t>
            </w:r>
            <w:r w:rsidRPr="00FA4F41">
              <w:rPr>
                <w:rFonts w:eastAsiaTheme="minorHAnsi"/>
                <w:spacing w:val="3"/>
                <w:w w:val="93"/>
                <w:sz w:val="19"/>
                <w:szCs w:val="19"/>
                <w:lang w:val="en-US"/>
              </w:rPr>
              <w:t>a</w:t>
            </w:r>
            <w:r w:rsidRPr="00FA4F41">
              <w:rPr>
                <w:rFonts w:eastAsiaTheme="minorHAnsi"/>
                <w:spacing w:val="4"/>
                <w:w w:val="92"/>
                <w:sz w:val="19"/>
                <w:szCs w:val="19"/>
                <w:lang w:val="en-US"/>
              </w:rPr>
              <w:t>v</w:t>
            </w:r>
            <w:r w:rsidRPr="00FA4F41">
              <w:rPr>
                <w:rFonts w:eastAsiaTheme="minorHAnsi"/>
                <w:spacing w:val="7"/>
                <w:w w:val="93"/>
                <w:sz w:val="19"/>
                <w:szCs w:val="19"/>
                <w:lang w:val="en-US"/>
              </w:rPr>
              <w:t>a</w:t>
            </w:r>
            <w:r w:rsidRPr="00FA4F41">
              <w:rPr>
                <w:rFonts w:eastAsiaTheme="minorHAnsi"/>
                <w:spacing w:val="6"/>
                <w:w w:val="83"/>
                <w:sz w:val="19"/>
                <w:szCs w:val="19"/>
                <w:lang w:val="en-US"/>
              </w:rPr>
              <w:t>il</w:t>
            </w:r>
            <w:r w:rsidRPr="00FA4F41">
              <w:rPr>
                <w:rFonts w:eastAsiaTheme="minorHAnsi"/>
                <w:spacing w:val="7"/>
                <w:w w:val="93"/>
                <w:sz w:val="19"/>
                <w:szCs w:val="19"/>
                <w:lang w:val="en-US"/>
              </w:rPr>
              <w:t>a</w:t>
            </w:r>
            <w:r w:rsidRPr="00FA4F41">
              <w:rPr>
                <w:rFonts w:eastAsiaTheme="minorHAnsi"/>
                <w:spacing w:val="6"/>
                <w:w w:val="103"/>
                <w:sz w:val="19"/>
                <w:szCs w:val="19"/>
                <w:lang w:val="en-US"/>
              </w:rPr>
              <w:t>b</w:t>
            </w:r>
            <w:r w:rsidRPr="00FA4F41">
              <w:rPr>
                <w:rFonts w:eastAsiaTheme="minorHAnsi"/>
                <w:spacing w:val="6"/>
                <w:w w:val="83"/>
                <w:sz w:val="19"/>
                <w:szCs w:val="19"/>
                <w:lang w:val="en-US"/>
              </w:rPr>
              <w:t>ili</w:t>
            </w:r>
            <w:r w:rsidRPr="00FA4F41">
              <w:rPr>
                <w:rFonts w:eastAsiaTheme="minorHAnsi"/>
                <w:spacing w:val="10"/>
                <w:w w:val="106"/>
                <w:sz w:val="19"/>
                <w:szCs w:val="19"/>
                <w:lang w:val="en-US"/>
              </w:rPr>
              <w:t>t</w:t>
            </w:r>
            <w:r w:rsidRPr="00FA4F41">
              <w:rPr>
                <w:rFonts w:eastAsiaTheme="minorHAnsi"/>
                <w:w w:val="92"/>
                <w:sz w:val="19"/>
                <w:szCs w:val="19"/>
                <w:lang w:val="en-US"/>
              </w:rPr>
              <w:t>y</w:t>
            </w:r>
          </w:p>
          <w:p w:rsidR="00280D6C" w:rsidRPr="00FA4F41" w:rsidRDefault="00280D6C" w:rsidP="00280D6C">
            <w:pPr>
              <w:tabs>
                <w:tab w:val="clear" w:pos="1134"/>
                <w:tab w:val="clear" w:pos="1871"/>
                <w:tab w:val="clear" w:pos="2268"/>
              </w:tabs>
              <w:overflowPunct/>
              <w:spacing w:before="0" w:line="263" w:lineRule="auto"/>
              <w:ind w:left="434" w:right="695"/>
              <w:textAlignment w:val="auto"/>
              <w:rPr>
                <w:rFonts w:eastAsiaTheme="minorHAnsi"/>
                <w:sz w:val="19"/>
                <w:szCs w:val="19"/>
                <w:lang w:val="en-US"/>
              </w:rPr>
            </w:pPr>
            <w:r w:rsidRPr="00FA4F41">
              <w:rPr>
                <w:rFonts w:eastAsiaTheme="minorHAnsi"/>
                <w:spacing w:val="4"/>
                <w:sz w:val="19"/>
                <w:szCs w:val="19"/>
                <w:lang w:val="en-US"/>
              </w:rPr>
              <w:t>o</w:t>
            </w:r>
            <w:r w:rsidRPr="00FA4F41">
              <w:rPr>
                <w:rFonts w:eastAsiaTheme="minorHAnsi"/>
                <w:sz w:val="19"/>
                <w:szCs w:val="19"/>
                <w:lang w:val="en-US"/>
              </w:rPr>
              <w:t>f</w:t>
            </w:r>
            <w:r w:rsidRPr="00FA4F41">
              <w:rPr>
                <w:rFonts w:eastAsiaTheme="minorHAnsi"/>
                <w:spacing w:val="6"/>
                <w:sz w:val="19"/>
                <w:szCs w:val="19"/>
                <w:lang w:val="en-US"/>
              </w:rPr>
              <w:t xml:space="preserve"> </w:t>
            </w:r>
            <w:r w:rsidRPr="00FA4F41">
              <w:rPr>
                <w:rFonts w:eastAsiaTheme="minorHAnsi"/>
                <w:spacing w:val="7"/>
                <w:w w:val="97"/>
                <w:sz w:val="19"/>
                <w:szCs w:val="19"/>
                <w:lang w:val="en-US"/>
              </w:rPr>
              <w:t>c</w:t>
            </w:r>
            <w:r w:rsidRPr="00FA4F41">
              <w:rPr>
                <w:rFonts w:eastAsiaTheme="minorHAnsi"/>
                <w:spacing w:val="6"/>
                <w:w w:val="97"/>
                <w:sz w:val="19"/>
                <w:szCs w:val="19"/>
                <w:lang w:val="en-US"/>
              </w:rPr>
              <w:t>onsum</w:t>
            </w:r>
            <w:r w:rsidRPr="00FA4F41">
              <w:rPr>
                <w:rFonts w:eastAsiaTheme="minorHAnsi"/>
                <w:spacing w:val="7"/>
                <w:w w:val="97"/>
                <w:sz w:val="19"/>
                <w:szCs w:val="19"/>
                <w:lang w:val="en-US"/>
              </w:rPr>
              <w:t>e</w:t>
            </w:r>
            <w:r w:rsidRPr="00FA4F41">
              <w:rPr>
                <w:rFonts w:eastAsiaTheme="minorHAnsi"/>
                <w:w w:val="97"/>
                <w:sz w:val="19"/>
                <w:szCs w:val="19"/>
                <w:lang w:val="en-US"/>
              </w:rPr>
              <w:t>r</w:t>
            </w:r>
            <w:r w:rsidRPr="00FA4F41">
              <w:rPr>
                <w:rFonts w:eastAsiaTheme="minorHAnsi"/>
                <w:spacing w:val="5"/>
                <w:w w:val="97"/>
                <w:sz w:val="19"/>
                <w:szCs w:val="19"/>
                <w:lang w:val="en-US"/>
              </w:rPr>
              <w:t xml:space="preserve"> </w:t>
            </w:r>
            <w:r w:rsidRPr="00FA4F41">
              <w:rPr>
                <w:rFonts w:eastAsiaTheme="minorHAnsi"/>
                <w:spacing w:val="7"/>
                <w:w w:val="93"/>
                <w:sz w:val="19"/>
                <w:szCs w:val="19"/>
                <w:lang w:val="en-US"/>
              </w:rPr>
              <w:t>e</w:t>
            </w:r>
            <w:r w:rsidRPr="00FA4F41">
              <w:rPr>
                <w:rFonts w:eastAsiaTheme="minorHAnsi"/>
                <w:spacing w:val="6"/>
                <w:w w:val="90"/>
                <w:sz w:val="19"/>
                <w:szCs w:val="19"/>
                <w:lang w:val="en-US"/>
              </w:rPr>
              <w:t>l</w:t>
            </w:r>
            <w:r w:rsidRPr="00FA4F41">
              <w:rPr>
                <w:rFonts w:eastAsiaTheme="minorHAnsi"/>
                <w:spacing w:val="7"/>
                <w:w w:val="90"/>
                <w:sz w:val="19"/>
                <w:szCs w:val="19"/>
                <w:lang w:val="en-US"/>
              </w:rPr>
              <w:t>e</w:t>
            </w:r>
            <w:r w:rsidRPr="00FA4F41">
              <w:rPr>
                <w:rFonts w:eastAsiaTheme="minorHAnsi"/>
                <w:spacing w:val="6"/>
                <w:w w:val="103"/>
                <w:sz w:val="19"/>
                <w:szCs w:val="19"/>
                <w:lang w:val="en-US"/>
              </w:rPr>
              <w:t>c</w:t>
            </w:r>
            <w:r w:rsidRPr="00FA4F41">
              <w:rPr>
                <w:rFonts w:eastAsiaTheme="minorHAnsi"/>
                <w:spacing w:val="4"/>
                <w:w w:val="106"/>
                <w:sz w:val="19"/>
                <w:szCs w:val="19"/>
                <w:lang w:val="en-US"/>
              </w:rPr>
              <w:t>t</w:t>
            </w:r>
            <w:r w:rsidRPr="00FA4F41">
              <w:rPr>
                <w:rFonts w:eastAsiaTheme="minorHAnsi"/>
                <w:spacing w:val="4"/>
                <w:w w:val="94"/>
                <w:sz w:val="19"/>
                <w:szCs w:val="19"/>
                <w:lang w:val="en-US"/>
              </w:rPr>
              <w:t>r</w:t>
            </w:r>
            <w:r w:rsidRPr="00FA4F41">
              <w:rPr>
                <w:rFonts w:eastAsiaTheme="minorHAnsi"/>
                <w:spacing w:val="6"/>
                <w:w w:val="98"/>
                <w:sz w:val="19"/>
                <w:szCs w:val="19"/>
                <w:lang w:val="en-US"/>
              </w:rPr>
              <w:t>on</w:t>
            </w:r>
            <w:r w:rsidRPr="00FA4F41">
              <w:rPr>
                <w:rFonts w:eastAsiaTheme="minorHAnsi"/>
                <w:spacing w:val="6"/>
                <w:w w:val="83"/>
                <w:sz w:val="19"/>
                <w:szCs w:val="19"/>
                <w:lang w:val="en-US"/>
              </w:rPr>
              <w:t>i</w:t>
            </w:r>
            <w:r w:rsidRPr="00FA4F41">
              <w:rPr>
                <w:rFonts w:eastAsiaTheme="minorHAnsi"/>
                <w:w w:val="103"/>
                <w:sz w:val="19"/>
                <w:szCs w:val="19"/>
                <w:lang w:val="en-US"/>
              </w:rPr>
              <w:t>c</w:t>
            </w:r>
          </w:p>
          <w:p w:rsidR="00280D6C" w:rsidRPr="00CF3B12" w:rsidRDefault="00280D6C" w:rsidP="00280D6C">
            <w:pPr>
              <w:tabs>
                <w:tab w:val="clear" w:pos="1134"/>
                <w:tab w:val="clear" w:pos="1871"/>
                <w:tab w:val="clear" w:pos="2268"/>
              </w:tabs>
              <w:overflowPunct/>
              <w:spacing w:before="0"/>
              <w:ind w:left="434" w:right="-20"/>
              <w:textAlignment w:val="auto"/>
              <w:rPr>
                <w:rFonts w:eastAsiaTheme="minorHAnsi"/>
                <w:szCs w:val="24"/>
                <w:lang w:val="en-US"/>
              </w:rPr>
            </w:pPr>
            <w:r w:rsidRPr="00FA4F41">
              <w:rPr>
                <w:rFonts w:eastAsiaTheme="minorHAnsi"/>
                <w:spacing w:val="7"/>
                <w:sz w:val="19"/>
                <w:szCs w:val="19"/>
                <w:lang w:val="en-US"/>
              </w:rPr>
              <w:t>e</w:t>
            </w:r>
            <w:r w:rsidRPr="00FA4F41">
              <w:rPr>
                <w:rFonts w:eastAsiaTheme="minorHAnsi"/>
                <w:spacing w:val="6"/>
                <w:sz w:val="19"/>
                <w:szCs w:val="19"/>
                <w:lang w:val="en-US"/>
              </w:rPr>
              <w:t>quip</w:t>
            </w:r>
            <w:r w:rsidRPr="00FA4F41">
              <w:rPr>
                <w:rFonts w:eastAsiaTheme="minorHAnsi"/>
                <w:spacing w:val="7"/>
                <w:sz w:val="19"/>
                <w:szCs w:val="19"/>
                <w:lang w:val="en-US"/>
              </w:rPr>
              <w:t>me</w:t>
            </w:r>
            <w:r w:rsidRPr="00FA4F41">
              <w:rPr>
                <w:rFonts w:eastAsiaTheme="minorHAnsi"/>
                <w:spacing w:val="5"/>
                <w:sz w:val="19"/>
                <w:szCs w:val="19"/>
                <w:lang w:val="en-US"/>
              </w:rPr>
              <w:t>n</w:t>
            </w:r>
            <w:r w:rsidRPr="00FA4F41">
              <w:rPr>
                <w:rFonts w:eastAsiaTheme="minorHAnsi"/>
                <w:sz w:val="19"/>
                <w:szCs w:val="19"/>
                <w:lang w:val="en-US"/>
              </w:rPr>
              <w:t>t</w:t>
            </w:r>
          </w:p>
        </w:tc>
        <w:tc>
          <w:tcPr>
            <w:tcW w:w="4516" w:type="dxa"/>
            <w:gridSpan w:val="2"/>
            <w:tcBorders>
              <w:top w:val="single" w:sz="16" w:space="0" w:color="FFFFFF"/>
              <w:left w:val="single" w:sz="16" w:space="0" w:color="FFFFFF"/>
              <w:bottom w:val="single" w:sz="16" w:space="0" w:color="FFFFFF"/>
              <w:right w:val="single" w:sz="16" w:space="0" w:color="FFFFFF"/>
            </w:tcBorders>
            <w:shd w:val="clear" w:color="auto" w:fill="F1F2F2"/>
          </w:tcPr>
          <w:p w:rsidR="00280D6C" w:rsidRPr="00CF3B12" w:rsidRDefault="00280D6C" w:rsidP="00280D6C">
            <w:pPr>
              <w:tabs>
                <w:tab w:val="clear" w:pos="1134"/>
                <w:tab w:val="clear" w:pos="1871"/>
                <w:tab w:val="clear" w:pos="2268"/>
              </w:tabs>
              <w:overflowPunct/>
              <w:spacing w:before="4" w:line="160" w:lineRule="exact"/>
              <w:textAlignment w:val="auto"/>
              <w:rPr>
                <w:rFonts w:eastAsiaTheme="minorHAnsi"/>
                <w:sz w:val="16"/>
                <w:szCs w:val="16"/>
                <w:lang w:val="en-US"/>
              </w:rPr>
            </w:pPr>
          </w:p>
          <w:p w:rsidR="00280D6C" w:rsidRPr="00FA4F41" w:rsidRDefault="00280D6C" w:rsidP="00280D6C">
            <w:pPr>
              <w:keepNext/>
              <w:keepLines/>
              <w:tabs>
                <w:tab w:val="clear" w:pos="1134"/>
                <w:tab w:val="clear" w:pos="1871"/>
                <w:tab w:val="clear" w:pos="2268"/>
                <w:tab w:val="left" w:pos="567"/>
                <w:tab w:val="left" w:leader="dot" w:pos="7938"/>
                <w:tab w:val="center" w:pos="9526"/>
              </w:tabs>
              <w:overflowPunct/>
              <w:spacing w:before="0" w:line="263" w:lineRule="auto"/>
              <w:ind w:left="377" w:right="888" w:hanging="170"/>
              <w:textAlignment w:val="auto"/>
              <w:rPr>
                <w:rFonts w:eastAsiaTheme="minorHAnsi"/>
                <w:sz w:val="19"/>
                <w:szCs w:val="19"/>
                <w:lang w:val="en-US"/>
              </w:rPr>
            </w:pPr>
            <w:r w:rsidRPr="00FA4F41">
              <w:rPr>
                <w:rFonts w:eastAsiaTheme="minorHAnsi"/>
                <w:w w:val="142"/>
                <w:sz w:val="19"/>
                <w:szCs w:val="19"/>
                <w:lang w:val="en-US"/>
              </w:rPr>
              <w:t xml:space="preserve">• </w:t>
            </w:r>
            <w:r w:rsidRPr="00FA4F41">
              <w:rPr>
                <w:rFonts w:eastAsiaTheme="minorHAnsi"/>
                <w:spacing w:val="7"/>
                <w:w w:val="96"/>
                <w:sz w:val="19"/>
                <w:szCs w:val="19"/>
                <w:lang w:val="en-US"/>
              </w:rPr>
              <w:t>D</w:t>
            </w:r>
            <w:r w:rsidRPr="00FA4F41">
              <w:rPr>
                <w:rFonts w:eastAsiaTheme="minorHAnsi"/>
                <w:spacing w:val="6"/>
                <w:w w:val="96"/>
                <w:sz w:val="19"/>
                <w:szCs w:val="19"/>
                <w:lang w:val="en-US"/>
              </w:rPr>
              <w:t>is</w:t>
            </w:r>
            <w:r w:rsidRPr="00FA4F41">
              <w:rPr>
                <w:rFonts w:eastAsiaTheme="minorHAnsi"/>
                <w:spacing w:val="4"/>
                <w:w w:val="96"/>
                <w:sz w:val="19"/>
                <w:szCs w:val="19"/>
                <w:lang w:val="en-US"/>
              </w:rPr>
              <w:t>t</w:t>
            </w:r>
            <w:r w:rsidRPr="00FA4F41">
              <w:rPr>
                <w:rFonts w:eastAsiaTheme="minorHAnsi"/>
                <w:spacing w:val="7"/>
                <w:w w:val="96"/>
                <w:sz w:val="19"/>
                <w:szCs w:val="19"/>
                <w:lang w:val="en-US"/>
              </w:rPr>
              <w:t>r</w:t>
            </w:r>
            <w:r w:rsidRPr="00FA4F41">
              <w:rPr>
                <w:rFonts w:eastAsiaTheme="minorHAnsi"/>
                <w:spacing w:val="6"/>
                <w:w w:val="96"/>
                <w:sz w:val="19"/>
                <w:szCs w:val="19"/>
                <w:lang w:val="en-US"/>
              </w:rPr>
              <w:t>ib</w:t>
            </w:r>
            <w:r w:rsidRPr="00FA4F41">
              <w:rPr>
                <w:rFonts w:eastAsiaTheme="minorHAnsi"/>
                <w:spacing w:val="7"/>
                <w:w w:val="96"/>
                <w:sz w:val="19"/>
                <w:szCs w:val="19"/>
                <w:lang w:val="en-US"/>
              </w:rPr>
              <w:t>u</w:t>
            </w:r>
            <w:r w:rsidRPr="00FA4F41">
              <w:rPr>
                <w:rFonts w:eastAsiaTheme="minorHAnsi"/>
                <w:spacing w:val="4"/>
                <w:w w:val="96"/>
                <w:sz w:val="19"/>
                <w:szCs w:val="19"/>
                <w:lang w:val="en-US"/>
              </w:rPr>
              <w:t>t</w:t>
            </w:r>
            <w:r w:rsidRPr="00FA4F41">
              <w:rPr>
                <w:rFonts w:eastAsiaTheme="minorHAnsi"/>
                <w:spacing w:val="6"/>
                <w:w w:val="96"/>
                <w:sz w:val="19"/>
                <w:szCs w:val="19"/>
                <w:lang w:val="en-US"/>
              </w:rPr>
              <w:t>io</w:t>
            </w:r>
            <w:r w:rsidRPr="00FA4F41">
              <w:rPr>
                <w:rFonts w:eastAsiaTheme="minorHAnsi"/>
                <w:w w:val="96"/>
                <w:sz w:val="19"/>
                <w:szCs w:val="19"/>
                <w:lang w:val="en-US"/>
              </w:rPr>
              <w:t>n</w:t>
            </w:r>
            <w:r w:rsidRPr="00FA4F41">
              <w:rPr>
                <w:rFonts w:eastAsiaTheme="minorHAnsi"/>
                <w:spacing w:val="16"/>
                <w:w w:val="96"/>
                <w:sz w:val="19"/>
                <w:szCs w:val="19"/>
                <w:lang w:val="en-US"/>
              </w:rPr>
              <w:t xml:space="preserve"> </w:t>
            </w:r>
            <w:r w:rsidRPr="00FA4F41">
              <w:rPr>
                <w:rFonts w:eastAsiaTheme="minorHAnsi"/>
                <w:spacing w:val="4"/>
                <w:sz w:val="19"/>
                <w:szCs w:val="19"/>
                <w:lang w:val="en-US"/>
              </w:rPr>
              <w:t>o</w:t>
            </w:r>
            <w:r w:rsidRPr="00FA4F41">
              <w:rPr>
                <w:rFonts w:eastAsiaTheme="minorHAnsi"/>
                <w:sz w:val="19"/>
                <w:szCs w:val="19"/>
                <w:lang w:val="en-US"/>
              </w:rPr>
              <w:t>f</w:t>
            </w:r>
            <w:r w:rsidRPr="00FA4F41">
              <w:rPr>
                <w:rFonts w:eastAsiaTheme="minorHAnsi"/>
                <w:spacing w:val="6"/>
                <w:sz w:val="19"/>
                <w:szCs w:val="19"/>
                <w:lang w:val="en-US"/>
              </w:rPr>
              <w:t xml:space="preserve"> </w:t>
            </w:r>
            <w:r w:rsidRPr="00FA4F41">
              <w:rPr>
                <w:rFonts w:eastAsiaTheme="minorHAnsi"/>
                <w:spacing w:val="7"/>
                <w:sz w:val="19"/>
                <w:szCs w:val="19"/>
                <w:lang w:val="en-US"/>
              </w:rPr>
              <w:t>e</w:t>
            </w:r>
            <w:r w:rsidRPr="00FA4F41">
              <w:rPr>
                <w:rFonts w:eastAsiaTheme="minorHAnsi"/>
                <w:spacing w:val="6"/>
                <w:sz w:val="19"/>
                <w:szCs w:val="19"/>
                <w:lang w:val="en-US"/>
              </w:rPr>
              <w:t>quip</w:t>
            </w:r>
            <w:r w:rsidRPr="00FA4F41">
              <w:rPr>
                <w:rFonts w:eastAsiaTheme="minorHAnsi"/>
                <w:spacing w:val="7"/>
                <w:sz w:val="19"/>
                <w:szCs w:val="19"/>
                <w:lang w:val="en-US"/>
              </w:rPr>
              <w:t>me</w:t>
            </w:r>
            <w:r w:rsidRPr="00FA4F41">
              <w:rPr>
                <w:rFonts w:eastAsiaTheme="minorHAnsi"/>
                <w:spacing w:val="5"/>
                <w:sz w:val="19"/>
                <w:szCs w:val="19"/>
                <w:lang w:val="en-US"/>
              </w:rPr>
              <w:t>n</w:t>
            </w:r>
            <w:r w:rsidRPr="00FA4F41">
              <w:rPr>
                <w:rFonts w:eastAsiaTheme="minorHAnsi"/>
                <w:sz w:val="19"/>
                <w:szCs w:val="19"/>
                <w:lang w:val="en-US"/>
              </w:rPr>
              <w:t>t</w:t>
            </w:r>
            <w:r w:rsidRPr="00FA4F41">
              <w:rPr>
                <w:rFonts w:eastAsiaTheme="minorHAnsi"/>
                <w:spacing w:val="-11"/>
                <w:sz w:val="19"/>
                <w:szCs w:val="19"/>
                <w:lang w:val="en-US"/>
              </w:rPr>
              <w:t xml:space="preserve"> </w:t>
            </w:r>
            <w:r w:rsidRPr="00FA4F41">
              <w:rPr>
                <w:rFonts w:eastAsiaTheme="minorHAnsi"/>
                <w:spacing w:val="6"/>
                <w:w w:val="96"/>
                <w:sz w:val="19"/>
                <w:szCs w:val="19"/>
                <w:lang w:val="en-US"/>
              </w:rPr>
              <w:t>di</w:t>
            </w:r>
            <w:r w:rsidRPr="00FA4F41">
              <w:rPr>
                <w:rFonts w:eastAsiaTheme="minorHAnsi"/>
                <w:spacing w:val="5"/>
                <w:w w:val="96"/>
                <w:sz w:val="19"/>
                <w:szCs w:val="19"/>
                <w:lang w:val="en-US"/>
              </w:rPr>
              <w:t>r</w:t>
            </w:r>
            <w:r w:rsidRPr="00FA4F41">
              <w:rPr>
                <w:rFonts w:eastAsiaTheme="minorHAnsi"/>
                <w:spacing w:val="7"/>
                <w:w w:val="96"/>
                <w:sz w:val="19"/>
                <w:szCs w:val="19"/>
                <w:lang w:val="en-US"/>
              </w:rPr>
              <w:t>e</w:t>
            </w:r>
            <w:r w:rsidRPr="00FA4F41">
              <w:rPr>
                <w:rFonts w:eastAsiaTheme="minorHAnsi"/>
                <w:spacing w:val="6"/>
                <w:w w:val="96"/>
                <w:sz w:val="19"/>
                <w:szCs w:val="19"/>
                <w:lang w:val="en-US"/>
              </w:rPr>
              <w:t>c</w:t>
            </w:r>
            <w:r w:rsidRPr="00FA4F41">
              <w:rPr>
                <w:rFonts w:eastAsiaTheme="minorHAnsi"/>
                <w:spacing w:val="4"/>
                <w:w w:val="96"/>
                <w:sz w:val="19"/>
                <w:szCs w:val="19"/>
                <w:lang w:val="en-US"/>
              </w:rPr>
              <w:t>t</w:t>
            </w:r>
            <w:r w:rsidRPr="00FA4F41">
              <w:rPr>
                <w:rFonts w:eastAsiaTheme="minorHAnsi"/>
                <w:spacing w:val="7"/>
                <w:w w:val="96"/>
                <w:sz w:val="19"/>
                <w:szCs w:val="19"/>
                <w:lang w:val="en-US"/>
              </w:rPr>
              <w:t>l</w:t>
            </w:r>
            <w:r w:rsidRPr="00FA4F41">
              <w:rPr>
                <w:rFonts w:eastAsiaTheme="minorHAnsi"/>
                <w:spacing w:val="-8"/>
                <w:w w:val="96"/>
                <w:sz w:val="19"/>
                <w:szCs w:val="19"/>
                <w:lang w:val="en-US"/>
              </w:rPr>
              <w:t>y</w:t>
            </w:r>
            <w:r w:rsidRPr="00FA4F41">
              <w:rPr>
                <w:rFonts w:eastAsiaTheme="minorHAnsi"/>
                <w:w w:val="96"/>
                <w:sz w:val="19"/>
                <w:szCs w:val="19"/>
                <w:lang w:val="en-US"/>
              </w:rPr>
              <w:t>,</w:t>
            </w:r>
            <w:r w:rsidRPr="00FA4F41">
              <w:rPr>
                <w:rFonts w:eastAsiaTheme="minorHAnsi"/>
                <w:spacing w:val="16"/>
                <w:w w:val="96"/>
                <w:sz w:val="19"/>
                <w:szCs w:val="19"/>
                <w:lang w:val="en-US"/>
              </w:rPr>
              <w:t xml:space="preserve"> </w:t>
            </w:r>
            <w:r w:rsidRPr="00FA4F41">
              <w:rPr>
                <w:rFonts w:eastAsiaTheme="minorHAnsi"/>
                <w:spacing w:val="6"/>
                <w:sz w:val="19"/>
                <w:szCs w:val="19"/>
                <w:lang w:val="en-US"/>
              </w:rPr>
              <w:t>or</w:t>
            </w:r>
            <w:r w:rsidRPr="00FA4F41">
              <w:rPr>
                <w:rFonts w:eastAsiaTheme="minorHAnsi"/>
                <w:spacing w:val="-1"/>
                <w:sz w:val="19"/>
                <w:szCs w:val="19"/>
                <w:lang w:val="en-US"/>
              </w:rPr>
              <w:t xml:space="preserve"> </w:t>
            </w:r>
            <w:r w:rsidRPr="00FA4F41">
              <w:rPr>
                <w:rFonts w:eastAsiaTheme="minorHAnsi"/>
                <w:spacing w:val="6"/>
                <w:w w:val="96"/>
                <w:sz w:val="19"/>
                <w:szCs w:val="19"/>
                <w:lang w:val="en-US"/>
              </w:rPr>
              <w:t>subsidi</w:t>
            </w:r>
            <w:r w:rsidRPr="00FA4F41">
              <w:rPr>
                <w:rFonts w:eastAsiaTheme="minorHAnsi"/>
                <w:spacing w:val="8"/>
                <w:w w:val="96"/>
                <w:sz w:val="19"/>
                <w:szCs w:val="19"/>
                <w:lang w:val="en-US"/>
              </w:rPr>
              <w:t>e</w:t>
            </w:r>
            <w:r w:rsidRPr="00FA4F41">
              <w:rPr>
                <w:rFonts w:eastAsiaTheme="minorHAnsi"/>
                <w:w w:val="96"/>
                <w:sz w:val="19"/>
                <w:szCs w:val="19"/>
                <w:lang w:val="en-US"/>
              </w:rPr>
              <w:t>s</w:t>
            </w:r>
            <w:r w:rsidRPr="00FA4F41">
              <w:rPr>
                <w:rFonts w:eastAsiaTheme="minorHAnsi"/>
                <w:spacing w:val="12"/>
                <w:w w:val="96"/>
                <w:sz w:val="19"/>
                <w:szCs w:val="19"/>
                <w:lang w:val="en-US"/>
              </w:rPr>
              <w:t xml:space="preserve"> </w:t>
            </w:r>
            <w:r w:rsidRPr="00FA4F41">
              <w:rPr>
                <w:rFonts w:eastAsiaTheme="minorHAnsi"/>
                <w:spacing w:val="4"/>
                <w:sz w:val="19"/>
                <w:szCs w:val="19"/>
                <w:lang w:val="en-US"/>
              </w:rPr>
              <w:t>f</w:t>
            </w:r>
            <w:r w:rsidRPr="00FA4F41">
              <w:rPr>
                <w:rFonts w:eastAsiaTheme="minorHAnsi"/>
                <w:spacing w:val="6"/>
                <w:sz w:val="19"/>
                <w:szCs w:val="19"/>
                <w:lang w:val="en-US"/>
              </w:rPr>
              <w:t>o</w:t>
            </w:r>
            <w:r w:rsidRPr="00FA4F41">
              <w:rPr>
                <w:rFonts w:eastAsiaTheme="minorHAnsi"/>
                <w:sz w:val="19"/>
                <w:szCs w:val="19"/>
                <w:lang w:val="en-US"/>
              </w:rPr>
              <w:t>r</w:t>
            </w:r>
            <w:r w:rsidRPr="00FA4F41">
              <w:rPr>
                <w:rFonts w:eastAsiaTheme="minorHAnsi"/>
                <w:spacing w:val="3"/>
                <w:sz w:val="19"/>
                <w:szCs w:val="19"/>
                <w:lang w:val="en-US"/>
              </w:rPr>
              <w:t xml:space="preserve"> </w:t>
            </w:r>
            <w:r w:rsidRPr="00FA4F41">
              <w:rPr>
                <w:rFonts w:eastAsiaTheme="minorHAnsi"/>
                <w:spacing w:val="7"/>
                <w:sz w:val="19"/>
                <w:szCs w:val="19"/>
                <w:lang w:val="en-US"/>
              </w:rPr>
              <w:t>c</w:t>
            </w:r>
            <w:r w:rsidRPr="00FA4F41">
              <w:rPr>
                <w:rFonts w:eastAsiaTheme="minorHAnsi"/>
                <w:spacing w:val="6"/>
                <w:sz w:val="19"/>
                <w:szCs w:val="19"/>
                <w:lang w:val="en-US"/>
              </w:rPr>
              <w:t>onsum</w:t>
            </w:r>
            <w:r w:rsidRPr="00FA4F41">
              <w:rPr>
                <w:rFonts w:eastAsiaTheme="minorHAnsi"/>
                <w:spacing w:val="7"/>
                <w:sz w:val="19"/>
                <w:szCs w:val="19"/>
                <w:lang w:val="en-US"/>
              </w:rPr>
              <w:t>e</w:t>
            </w:r>
            <w:r w:rsidRPr="00FA4F41">
              <w:rPr>
                <w:rFonts w:eastAsiaTheme="minorHAnsi"/>
                <w:sz w:val="19"/>
                <w:szCs w:val="19"/>
                <w:lang w:val="en-US"/>
              </w:rPr>
              <w:t>r</w:t>
            </w:r>
            <w:r w:rsidRPr="00FA4F41">
              <w:rPr>
                <w:rFonts w:eastAsiaTheme="minorHAnsi"/>
                <w:spacing w:val="-10"/>
                <w:sz w:val="19"/>
                <w:szCs w:val="19"/>
                <w:lang w:val="en-US"/>
              </w:rPr>
              <w:t xml:space="preserve"> </w:t>
            </w:r>
            <w:r w:rsidRPr="00FA4F41">
              <w:rPr>
                <w:rFonts w:eastAsiaTheme="minorHAnsi"/>
                <w:spacing w:val="7"/>
                <w:w w:val="93"/>
                <w:sz w:val="19"/>
                <w:szCs w:val="19"/>
                <w:lang w:val="en-US"/>
              </w:rPr>
              <w:t>e</w:t>
            </w:r>
            <w:r w:rsidRPr="00FA4F41">
              <w:rPr>
                <w:rFonts w:eastAsiaTheme="minorHAnsi"/>
                <w:spacing w:val="6"/>
                <w:w w:val="90"/>
                <w:sz w:val="19"/>
                <w:szCs w:val="19"/>
                <w:lang w:val="en-US"/>
              </w:rPr>
              <w:t>l</w:t>
            </w:r>
            <w:r w:rsidRPr="00FA4F41">
              <w:rPr>
                <w:rFonts w:eastAsiaTheme="minorHAnsi"/>
                <w:spacing w:val="7"/>
                <w:w w:val="90"/>
                <w:sz w:val="19"/>
                <w:szCs w:val="19"/>
                <w:lang w:val="en-US"/>
              </w:rPr>
              <w:t>e</w:t>
            </w:r>
            <w:r w:rsidRPr="00FA4F41">
              <w:rPr>
                <w:rFonts w:eastAsiaTheme="minorHAnsi"/>
                <w:spacing w:val="6"/>
                <w:w w:val="103"/>
                <w:sz w:val="19"/>
                <w:szCs w:val="19"/>
                <w:lang w:val="en-US"/>
              </w:rPr>
              <w:t>c</w:t>
            </w:r>
            <w:r w:rsidRPr="00FA4F41">
              <w:rPr>
                <w:rFonts w:eastAsiaTheme="minorHAnsi"/>
                <w:spacing w:val="4"/>
                <w:w w:val="106"/>
                <w:sz w:val="19"/>
                <w:szCs w:val="19"/>
                <w:lang w:val="en-US"/>
              </w:rPr>
              <w:t>t</w:t>
            </w:r>
            <w:r w:rsidRPr="00FA4F41">
              <w:rPr>
                <w:rFonts w:eastAsiaTheme="minorHAnsi"/>
                <w:spacing w:val="4"/>
                <w:w w:val="94"/>
                <w:sz w:val="19"/>
                <w:szCs w:val="19"/>
                <w:lang w:val="en-US"/>
              </w:rPr>
              <w:t>r</w:t>
            </w:r>
            <w:r w:rsidRPr="00FA4F41">
              <w:rPr>
                <w:rFonts w:eastAsiaTheme="minorHAnsi"/>
                <w:spacing w:val="6"/>
                <w:w w:val="98"/>
                <w:sz w:val="19"/>
                <w:szCs w:val="19"/>
                <w:lang w:val="en-US"/>
              </w:rPr>
              <w:t>on</w:t>
            </w:r>
            <w:r w:rsidRPr="00FA4F41">
              <w:rPr>
                <w:rFonts w:eastAsiaTheme="minorHAnsi"/>
                <w:spacing w:val="6"/>
                <w:w w:val="83"/>
                <w:sz w:val="19"/>
                <w:szCs w:val="19"/>
                <w:lang w:val="en-US"/>
              </w:rPr>
              <w:t>i</w:t>
            </w:r>
            <w:r w:rsidRPr="00FA4F41">
              <w:rPr>
                <w:rFonts w:eastAsiaTheme="minorHAnsi"/>
                <w:w w:val="103"/>
                <w:sz w:val="19"/>
                <w:szCs w:val="19"/>
                <w:lang w:val="en-US"/>
              </w:rPr>
              <w:t xml:space="preserve">c </w:t>
            </w:r>
            <w:r w:rsidRPr="00FA4F41">
              <w:rPr>
                <w:rFonts w:eastAsiaTheme="minorHAnsi"/>
                <w:spacing w:val="7"/>
                <w:sz w:val="19"/>
                <w:szCs w:val="19"/>
                <w:lang w:val="en-US"/>
              </w:rPr>
              <w:t>e</w:t>
            </w:r>
            <w:r w:rsidRPr="00FA4F41">
              <w:rPr>
                <w:rFonts w:eastAsiaTheme="minorHAnsi"/>
                <w:spacing w:val="6"/>
                <w:sz w:val="19"/>
                <w:szCs w:val="19"/>
                <w:lang w:val="en-US"/>
              </w:rPr>
              <w:t>quip</w:t>
            </w:r>
            <w:r w:rsidRPr="00FA4F41">
              <w:rPr>
                <w:rFonts w:eastAsiaTheme="minorHAnsi"/>
                <w:spacing w:val="7"/>
                <w:sz w:val="19"/>
                <w:szCs w:val="19"/>
                <w:lang w:val="en-US"/>
              </w:rPr>
              <w:t>me</w:t>
            </w:r>
            <w:r w:rsidRPr="00FA4F41">
              <w:rPr>
                <w:rFonts w:eastAsiaTheme="minorHAnsi"/>
                <w:spacing w:val="5"/>
                <w:sz w:val="19"/>
                <w:szCs w:val="19"/>
                <w:lang w:val="en-US"/>
              </w:rPr>
              <w:t>n</w:t>
            </w:r>
            <w:r w:rsidRPr="00FA4F41">
              <w:rPr>
                <w:rFonts w:eastAsiaTheme="minorHAnsi"/>
                <w:sz w:val="19"/>
                <w:szCs w:val="19"/>
                <w:lang w:val="en-US"/>
              </w:rPr>
              <w:t>t</w:t>
            </w:r>
            <w:r w:rsidRPr="00FA4F41">
              <w:rPr>
                <w:rFonts w:eastAsiaTheme="minorHAnsi"/>
                <w:spacing w:val="-11"/>
                <w:sz w:val="19"/>
                <w:szCs w:val="19"/>
                <w:lang w:val="en-US"/>
              </w:rPr>
              <w:t xml:space="preserve"> </w:t>
            </w:r>
            <w:r w:rsidRPr="00FA4F41">
              <w:rPr>
                <w:rFonts w:eastAsiaTheme="minorHAnsi"/>
                <w:spacing w:val="3"/>
                <w:sz w:val="19"/>
                <w:szCs w:val="19"/>
                <w:lang w:val="en-US"/>
              </w:rPr>
              <w:t>b</w:t>
            </w:r>
            <w:r w:rsidRPr="00FA4F41">
              <w:rPr>
                <w:rFonts w:eastAsiaTheme="minorHAnsi"/>
                <w:sz w:val="19"/>
                <w:szCs w:val="19"/>
                <w:lang w:val="en-US"/>
              </w:rPr>
              <w:t>y</w:t>
            </w:r>
            <w:r w:rsidRPr="00FA4F41">
              <w:rPr>
                <w:rFonts w:eastAsiaTheme="minorHAnsi"/>
                <w:spacing w:val="6"/>
                <w:sz w:val="19"/>
                <w:szCs w:val="19"/>
                <w:lang w:val="en-US"/>
              </w:rPr>
              <w:t xml:space="preserve"> p</w:t>
            </w:r>
            <w:r w:rsidRPr="00FA4F41">
              <w:rPr>
                <w:rFonts w:eastAsiaTheme="minorHAnsi"/>
                <w:spacing w:val="7"/>
                <w:sz w:val="19"/>
                <w:szCs w:val="19"/>
                <w:lang w:val="en-US"/>
              </w:rPr>
              <w:t>o</w:t>
            </w:r>
            <w:r w:rsidRPr="00FA4F41">
              <w:rPr>
                <w:rFonts w:eastAsiaTheme="minorHAnsi"/>
                <w:spacing w:val="6"/>
                <w:sz w:val="19"/>
                <w:szCs w:val="19"/>
                <w:lang w:val="en-US"/>
              </w:rPr>
              <w:t>o</w:t>
            </w:r>
            <w:r w:rsidRPr="00FA4F41">
              <w:rPr>
                <w:rFonts w:eastAsiaTheme="minorHAnsi"/>
                <w:sz w:val="19"/>
                <w:szCs w:val="19"/>
                <w:lang w:val="en-US"/>
              </w:rPr>
              <w:t>r</w:t>
            </w:r>
            <w:r w:rsidRPr="00FA4F41">
              <w:rPr>
                <w:rFonts w:eastAsiaTheme="minorHAnsi"/>
                <w:spacing w:val="7"/>
                <w:sz w:val="19"/>
                <w:szCs w:val="19"/>
                <w:lang w:val="en-US"/>
              </w:rPr>
              <w:t xml:space="preserve"> </w:t>
            </w:r>
            <w:r w:rsidRPr="00FA4F41">
              <w:rPr>
                <w:rFonts w:eastAsiaTheme="minorHAnsi"/>
                <w:spacing w:val="6"/>
                <w:w w:val="96"/>
                <w:sz w:val="19"/>
                <w:szCs w:val="19"/>
                <w:lang w:val="en-US"/>
              </w:rPr>
              <w:t>h</w:t>
            </w:r>
            <w:r w:rsidRPr="00FA4F41">
              <w:rPr>
                <w:rFonts w:eastAsiaTheme="minorHAnsi"/>
                <w:spacing w:val="6"/>
                <w:sz w:val="19"/>
                <w:szCs w:val="19"/>
                <w:lang w:val="en-US"/>
              </w:rPr>
              <w:t>o</w:t>
            </w:r>
            <w:r w:rsidRPr="00FA4F41">
              <w:rPr>
                <w:rFonts w:eastAsiaTheme="minorHAnsi"/>
                <w:spacing w:val="6"/>
                <w:w w:val="96"/>
                <w:sz w:val="19"/>
                <w:szCs w:val="19"/>
                <w:lang w:val="en-US"/>
              </w:rPr>
              <w:t>u</w:t>
            </w:r>
            <w:r w:rsidRPr="00FA4F41">
              <w:rPr>
                <w:rFonts w:eastAsiaTheme="minorHAnsi"/>
                <w:spacing w:val="6"/>
                <w:w w:val="94"/>
                <w:sz w:val="19"/>
                <w:szCs w:val="19"/>
                <w:lang w:val="en-US"/>
              </w:rPr>
              <w:t>s</w:t>
            </w:r>
            <w:r w:rsidRPr="00FA4F41">
              <w:rPr>
                <w:rFonts w:eastAsiaTheme="minorHAnsi"/>
                <w:spacing w:val="7"/>
                <w:w w:val="94"/>
                <w:sz w:val="19"/>
                <w:szCs w:val="19"/>
                <w:lang w:val="en-US"/>
              </w:rPr>
              <w:t>e</w:t>
            </w:r>
            <w:r w:rsidRPr="00FA4F41">
              <w:rPr>
                <w:rFonts w:eastAsiaTheme="minorHAnsi"/>
                <w:spacing w:val="6"/>
                <w:w w:val="96"/>
                <w:sz w:val="19"/>
                <w:szCs w:val="19"/>
                <w:lang w:val="en-US"/>
              </w:rPr>
              <w:t>h</w:t>
            </w:r>
            <w:r w:rsidRPr="00FA4F41">
              <w:rPr>
                <w:rFonts w:eastAsiaTheme="minorHAnsi"/>
                <w:spacing w:val="6"/>
                <w:sz w:val="19"/>
                <w:szCs w:val="19"/>
                <w:lang w:val="en-US"/>
              </w:rPr>
              <w:t>o</w:t>
            </w:r>
            <w:r w:rsidRPr="00FA4F41">
              <w:rPr>
                <w:rFonts w:eastAsiaTheme="minorHAnsi"/>
                <w:spacing w:val="6"/>
                <w:w w:val="83"/>
                <w:sz w:val="19"/>
                <w:szCs w:val="19"/>
                <w:lang w:val="en-US"/>
              </w:rPr>
              <w:t>l</w:t>
            </w:r>
            <w:r w:rsidRPr="00FA4F41">
              <w:rPr>
                <w:rFonts w:eastAsiaTheme="minorHAnsi"/>
                <w:spacing w:val="6"/>
                <w:w w:val="99"/>
                <w:sz w:val="19"/>
                <w:szCs w:val="19"/>
                <w:lang w:val="en-US"/>
              </w:rPr>
              <w:t>ds</w:t>
            </w:r>
          </w:p>
          <w:p w:rsidR="00280D6C" w:rsidRPr="00FA4F41" w:rsidRDefault="00280D6C" w:rsidP="00280D6C">
            <w:pPr>
              <w:keepNext/>
              <w:keepLines/>
              <w:tabs>
                <w:tab w:val="clear" w:pos="1134"/>
                <w:tab w:val="clear" w:pos="1871"/>
                <w:tab w:val="clear" w:pos="2268"/>
              </w:tabs>
              <w:overflowPunct/>
              <w:spacing w:before="78" w:line="263" w:lineRule="auto"/>
              <w:ind w:left="377" w:right="1387" w:hanging="170"/>
              <w:textAlignment w:val="auto"/>
              <w:rPr>
                <w:rFonts w:eastAsiaTheme="minorHAnsi"/>
                <w:sz w:val="19"/>
                <w:szCs w:val="19"/>
                <w:lang w:val="en-US"/>
              </w:rPr>
            </w:pPr>
            <w:r w:rsidRPr="00FA4F41">
              <w:rPr>
                <w:rFonts w:eastAsiaTheme="minorHAnsi"/>
                <w:w w:val="142"/>
                <w:sz w:val="19"/>
                <w:szCs w:val="19"/>
                <w:lang w:val="en-US"/>
              </w:rPr>
              <w:t xml:space="preserve">• </w:t>
            </w:r>
            <w:r w:rsidRPr="00FA4F41">
              <w:rPr>
                <w:rFonts w:eastAsiaTheme="minorHAnsi"/>
                <w:spacing w:val="6"/>
                <w:w w:val="96"/>
                <w:sz w:val="19"/>
                <w:szCs w:val="19"/>
                <w:lang w:val="en-US"/>
              </w:rPr>
              <w:t>R</w:t>
            </w:r>
            <w:r w:rsidRPr="00FA4F41">
              <w:rPr>
                <w:rFonts w:eastAsiaTheme="minorHAnsi"/>
                <w:spacing w:val="5"/>
                <w:w w:val="96"/>
                <w:sz w:val="19"/>
                <w:szCs w:val="19"/>
                <w:lang w:val="en-US"/>
              </w:rPr>
              <w:t>e</w:t>
            </w:r>
            <w:r w:rsidRPr="00FA4F41">
              <w:rPr>
                <w:rFonts w:eastAsiaTheme="minorHAnsi"/>
                <w:spacing w:val="7"/>
                <w:w w:val="96"/>
                <w:sz w:val="19"/>
                <w:szCs w:val="19"/>
                <w:lang w:val="en-US"/>
              </w:rPr>
              <w:t>v</w:t>
            </w:r>
            <w:r w:rsidRPr="00FA4F41">
              <w:rPr>
                <w:rFonts w:eastAsiaTheme="minorHAnsi"/>
                <w:spacing w:val="6"/>
                <w:w w:val="96"/>
                <w:sz w:val="19"/>
                <w:szCs w:val="19"/>
                <w:lang w:val="en-US"/>
              </w:rPr>
              <w:t>i</w:t>
            </w:r>
            <w:r w:rsidRPr="00FA4F41">
              <w:rPr>
                <w:rFonts w:eastAsiaTheme="minorHAnsi"/>
                <w:spacing w:val="5"/>
                <w:w w:val="96"/>
                <w:sz w:val="19"/>
                <w:szCs w:val="19"/>
                <w:lang w:val="en-US"/>
              </w:rPr>
              <w:t>e</w:t>
            </w:r>
            <w:r w:rsidRPr="00FA4F41">
              <w:rPr>
                <w:rFonts w:eastAsiaTheme="minorHAnsi"/>
                <w:w w:val="96"/>
                <w:sz w:val="19"/>
                <w:szCs w:val="19"/>
                <w:lang w:val="en-US"/>
              </w:rPr>
              <w:t xml:space="preserve">w </w:t>
            </w:r>
            <w:r w:rsidRPr="00FA4F41">
              <w:rPr>
                <w:rFonts w:eastAsiaTheme="minorHAnsi"/>
                <w:spacing w:val="6"/>
                <w:w w:val="96"/>
                <w:sz w:val="19"/>
                <w:szCs w:val="19"/>
                <w:lang w:val="en-US"/>
              </w:rPr>
              <w:t>impo</w:t>
            </w:r>
            <w:r w:rsidRPr="00FA4F41">
              <w:rPr>
                <w:rFonts w:eastAsiaTheme="minorHAnsi"/>
                <w:spacing w:val="12"/>
                <w:w w:val="96"/>
                <w:sz w:val="19"/>
                <w:szCs w:val="19"/>
                <w:lang w:val="en-US"/>
              </w:rPr>
              <w:t>r</w:t>
            </w:r>
            <w:r w:rsidRPr="00FA4F41">
              <w:rPr>
                <w:rFonts w:eastAsiaTheme="minorHAnsi"/>
                <w:w w:val="96"/>
                <w:sz w:val="19"/>
                <w:szCs w:val="19"/>
                <w:lang w:val="en-US"/>
              </w:rPr>
              <w:t>t</w:t>
            </w:r>
            <w:r w:rsidRPr="00FA4F41">
              <w:rPr>
                <w:rFonts w:eastAsiaTheme="minorHAnsi"/>
                <w:spacing w:val="30"/>
                <w:w w:val="96"/>
                <w:sz w:val="19"/>
                <w:szCs w:val="19"/>
                <w:lang w:val="en-US"/>
              </w:rPr>
              <w:t xml:space="preserve"> </w:t>
            </w:r>
            <w:r w:rsidRPr="00FA4F41">
              <w:rPr>
                <w:rFonts w:eastAsiaTheme="minorHAnsi"/>
                <w:spacing w:val="6"/>
                <w:sz w:val="19"/>
                <w:szCs w:val="19"/>
                <w:lang w:val="en-US"/>
              </w:rPr>
              <w:t>d</w:t>
            </w:r>
            <w:r w:rsidRPr="00FA4F41">
              <w:rPr>
                <w:rFonts w:eastAsiaTheme="minorHAnsi"/>
                <w:spacing w:val="7"/>
                <w:sz w:val="19"/>
                <w:szCs w:val="19"/>
                <w:lang w:val="en-US"/>
              </w:rPr>
              <w:t>u</w:t>
            </w:r>
            <w:r w:rsidRPr="00FA4F41">
              <w:rPr>
                <w:rFonts w:eastAsiaTheme="minorHAnsi"/>
                <w:spacing w:val="10"/>
                <w:sz w:val="19"/>
                <w:szCs w:val="19"/>
                <w:lang w:val="en-US"/>
              </w:rPr>
              <w:t>t</w:t>
            </w:r>
            <w:r w:rsidRPr="00FA4F41">
              <w:rPr>
                <w:rFonts w:eastAsiaTheme="minorHAnsi"/>
                <w:sz w:val="19"/>
                <w:szCs w:val="19"/>
                <w:lang w:val="en-US"/>
              </w:rPr>
              <w:t>y</w:t>
            </w:r>
            <w:r w:rsidRPr="00FA4F41">
              <w:rPr>
                <w:rFonts w:eastAsiaTheme="minorHAnsi"/>
                <w:spacing w:val="5"/>
                <w:sz w:val="19"/>
                <w:szCs w:val="19"/>
                <w:lang w:val="en-US"/>
              </w:rPr>
              <w:t xml:space="preserve"> </w:t>
            </w:r>
            <w:r w:rsidRPr="00FA4F41">
              <w:rPr>
                <w:rFonts w:eastAsiaTheme="minorHAnsi"/>
                <w:spacing w:val="5"/>
                <w:w w:val="95"/>
                <w:sz w:val="19"/>
                <w:szCs w:val="19"/>
                <w:lang w:val="en-US"/>
              </w:rPr>
              <w:t>r</w:t>
            </w:r>
            <w:r w:rsidRPr="00FA4F41">
              <w:rPr>
                <w:rFonts w:eastAsiaTheme="minorHAnsi"/>
                <w:spacing w:val="7"/>
                <w:w w:val="95"/>
                <w:sz w:val="19"/>
                <w:szCs w:val="19"/>
                <w:lang w:val="en-US"/>
              </w:rPr>
              <w:t>e</w:t>
            </w:r>
            <w:r w:rsidRPr="00FA4F41">
              <w:rPr>
                <w:rFonts w:eastAsiaTheme="minorHAnsi"/>
                <w:spacing w:val="6"/>
                <w:w w:val="95"/>
                <w:sz w:val="19"/>
                <w:szCs w:val="19"/>
                <w:lang w:val="en-US"/>
              </w:rPr>
              <w:t>gi</w:t>
            </w:r>
            <w:r w:rsidRPr="00FA4F41">
              <w:rPr>
                <w:rFonts w:eastAsiaTheme="minorHAnsi"/>
                <w:spacing w:val="7"/>
                <w:w w:val="95"/>
                <w:sz w:val="19"/>
                <w:szCs w:val="19"/>
                <w:lang w:val="en-US"/>
              </w:rPr>
              <w:t>m</w:t>
            </w:r>
            <w:r w:rsidRPr="00FA4F41">
              <w:rPr>
                <w:rFonts w:eastAsiaTheme="minorHAnsi"/>
                <w:spacing w:val="8"/>
                <w:w w:val="95"/>
                <w:sz w:val="19"/>
                <w:szCs w:val="19"/>
                <w:lang w:val="en-US"/>
              </w:rPr>
              <w:t>e</w:t>
            </w:r>
            <w:r w:rsidRPr="00FA4F41">
              <w:rPr>
                <w:rFonts w:eastAsiaTheme="minorHAnsi"/>
                <w:w w:val="95"/>
                <w:sz w:val="19"/>
                <w:szCs w:val="19"/>
                <w:lang w:val="en-US"/>
              </w:rPr>
              <w:t xml:space="preserve">s </w:t>
            </w:r>
            <w:r w:rsidRPr="00FA4F41">
              <w:rPr>
                <w:rFonts w:eastAsiaTheme="minorHAnsi"/>
                <w:spacing w:val="1"/>
                <w:sz w:val="19"/>
                <w:szCs w:val="19"/>
                <w:lang w:val="en-US"/>
              </w:rPr>
              <w:t>t</w:t>
            </w:r>
            <w:r w:rsidRPr="00FA4F41">
              <w:rPr>
                <w:rFonts w:eastAsiaTheme="minorHAnsi"/>
                <w:sz w:val="19"/>
                <w:szCs w:val="19"/>
                <w:lang w:val="en-US"/>
              </w:rPr>
              <w:t>o</w:t>
            </w:r>
            <w:r w:rsidRPr="00FA4F41">
              <w:rPr>
                <w:rFonts w:eastAsiaTheme="minorHAnsi"/>
                <w:spacing w:val="3"/>
                <w:sz w:val="19"/>
                <w:szCs w:val="19"/>
                <w:lang w:val="en-US"/>
              </w:rPr>
              <w:t xml:space="preserve"> </w:t>
            </w:r>
            <w:r w:rsidRPr="00FA4F41">
              <w:rPr>
                <w:rFonts w:eastAsiaTheme="minorHAnsi"/>
                <w:spacing w:val="7"/>
                <w:w w:val="94"/>
                <w:sz w:val="19"/>
                <w:szCs w:val="19"/>
                <w:lang w:val="en-US"/>
              </w:rPr>
              <w:t>e</w:t>
            </w:r>
            <w:r w:rsidRPr="00FA4F41">
              <w:rPr>
                <w:rFonts w:eastAsiaTheme="minorHAnsi"/>
                <w:spacing w:val="6"/>
                <w:w w:val="94"/>
                <w:sz w:val="19"/>
                <w:szCs w:val="19"/>
                <w:lang w:val="en-US"/>
              </w:rPr>
              <w:t>nsu</w:t>
            </w:r>
            <w:r w:rsidRPr="00FA4F41">
              <w:rPr>
                <w:rFonts w:eastAsiaTheme="minorHAnsi"/>
                <w:spacing w:val="5"/>
                <w:w w:val="94"/>
                <w:sz w:val="19"/>
                <w:szCs w:val="19"/>
                <w:lang w:val="en-US"/>
              </w:rPr>
              <w:t>r</w:t>
            </w:r>
            <w:r w:rsidRPr="00FA4F41">
              <w:rPr>
                <w:rFonts w:eastAsiaTheme="minorHAnsi"/>
                <w:w w:val="94"/>
                <w:sz w:val="19"/>
                <w:szCs w:val="19"/>
                <w:lang w:val="en-US"/>
              </w:rPr>
              <w:t>e</w:t>
            </w:r>
            <w:r w:rsidRPr="00FA4F41">
              <w:rPr>
                <w:rFonts w:eastAsiaTheme="minorHAnsi"/>
                <w:spacing w:val="18"/>
                <w:w w:val="94"/>
                <w:sz w:val="19"/>
                <w:szCs w:val="19"/>
                <w:lang w:val="en-US"/>
              </w:rPr>
              <w:t xml:space="preserve"> </w:t>
            </w:r>
            <w:r w:rsidRPr="00FA4F41">
              <w:rPr>
                <w:rFonts w:eastAsiaTheme="minorHAnsi"/>
                <w:spacing w:val="4"/>
                <w:sz w:val="19"/>
                <w:szCs w:val="19"/>
                <w:lang w:val="en-US"/>
              </w:rPr>
              <w:t>t</w:t>
            </w:r>
            <w:r w:rsidRPr="00FA4F41">
              <w:rPr>
                <w:rFonts w:eastAsiaTheme="minorHAnsi"/>
                <w:spacing w:val="6"/>
                <w:sz w:val="19"/>
                <w:szCs w:val="19"/>
                <w:lang w:val="en-US"/>
              </w:rPr>
              <w:t>h</w:t>
            </w:r>
            <w:r w:rsidRPr="00FA4F41">
              <w:rPr>
                <w:rFonts w:eastAsiaTheme="minorHAnsi"/>
                <w:spacing w:val="5"/>
                <w:sz w:val="19"/>
                <w:szCs w:val="19"/>
                <w:lang w:val="en-US"/>
              </w:rPr>
              <w:t>e</w:t>
            </w:r>
            <w:r w:rsidRPr="00FA4F41">
              <w:rPr>
                <w:rFonts w:eastAsiaTheme="minorHAnsi"/>
                <w:sz w:val="19"/>
                <w:szCs w:val="19"/>
                <w:lang w:val="en-US"/>
              </w:rPr>
              <w:t>y</w:t>
            </w:r>
            <w:r w:rsidRPr="00FA4F41">
              <w:rPr>
                <w:rFonts w:eastAsiaTheme="minorHAnsi"/>
                <w:spacing w:val="-7"/>
                <w:sz w:val="19"/>
                <w:szCs w:val="19"/>
                <w:lang w:val="en-US"/>
              </w:rPr>
              <w:t xml:space="preserve"> </w:t>
            </w:r>
            <w:r w:rsidRPr="00FA4F41">
              <w:rPr>
                <w:rFonts w:eastAsiaTheme="minorHAnsi"/>
                <w:spacing w:val="7"/>
                <w:sz w:val="19"/>
                <w:szCs w:val="19"/>
                <w:lang w:val="en-US"/>
              </w:rPr>
              <w:t>a</w:t>
            </w:r>
            <w:r w:rsidRPr="00FA4F41">
              <w:rPr>
                <w:rFonts w:eastAsiaTheme="minorHAnsi"/>
                <w:spacing w:val="5"/>
                <w:sz w:val="19"/>
                <w:szCs w:val="19"/>
                <w:lang w:val="en-US"/>
              </w:rPr>
              <w:t>r</w:t>
            </w:r>
            <w:r w:rsidRPr="00FA4F41">
              <w:rPr>
                <w:rFonts w:eastAsiaTheme="minorHAnsi"/>
                <w:sz w:val="19"/>
                <w:szCs w:val="19"/>
                <w:lang w:val="en-US"/>
              </w:rPr>
              <w:t>e</w:t>
            </w:r>
            <w:r w:rsidRPr="00FA4F41">
              <w:rPr>
                <w:rFonts w:eastAsiaTheme="minorHAnsi"/>
                <w:spacing w:val="-10"/>
                <w:sz w:val="19"/>
                <w:szCs w:val="19"/>
                <w:lang w:val="en-US"/>
              </w:rPr>
              <w:t xml:space="preserve"> </w:t>
            </w:r>
            <w:r w:rsidRPr="00FA4F41">
              <w:rPr>
                <w:rFonts w:eastAsiaTheme="minorHAnsi"/>
                <w:spacing w:val="5"/>
                <w:w w:val="93"/>
                <w:sz w:val="19"/>
                <w:szCs w:val="19"/>
                <w:lang w:val="en-US"/>
              </w:rPr>
              <w:t>e</w:t>
            </w:r>
            <w:r w:rsidRPr="00FA4F41">
              <w:rPr>
                <w:rFonts w:eastAsiaTheme="minorHAnsi"/>
                <w:spacing w:val="12"/>
                <w:w w:val="93"/>
                <w:sz w:val="19"/>
                <w:szCs w:val="19"/>
                <w:lang w:val="en-US"/>
              </w:rPr>
              <w:t>f</w:t>
            </w:r>
            <w:r w:rsidRPr="00FA4F41">
              <w:rPr>
                <w:rFonts w:eastAsiaTheme="minorHAnsi"/>
                <w:spacing w:val="4"/>
                <w:w w:val="93"/>
                <w:sz w:val="19"/>
                <w:szCs w:val="19"/>
                <w:lang w:val="en-US"/>
              </w:rPr>
              <w:t>f</w:t>
            </w:r>
            <w:r w:rsidRPr="00FA4F41">
              <w:rPr>
                <w:rFonts w:eastAsiaTheme="minorHAnsi"/>
                <w:spacing w:val="7"/>
                <w:w w:val="93"/>
                <w:sz w:val="19"/>
                <w:szCs w:val="19"/>
                <w:lang w:val="en-US"/>
              </w:rPr>
              <w:t>e</w:t>
            </w:r>
            <w:r w:rsidRPr="00FA4F41">
              <w:rPr>
                <w:rFonts w:eastAsiaTheme="minorHAnsi"/>
                <w:spacing w:val="6"/>
                <w:w w:val="103"/>
                <w:sz w:val="19"/>
                <w:szCs w:val="19"/>
                <w:lang w:val="en-US"/>
              </w:rPr>
              <w:t>c</w:t>
            </w:r>
            <w:r w:rsidRPr="00FA4F41">
              <w:rPr>
                <w:rFonts w:eastAsiaTheme="minorHAnsi"/>
                <w:spacing w:val="4"/>
                <w:w w:val="106"/>
                <w:sz w:val="19"/>
                <w:szCs w:val="19"/>
                <w:lang w:val="en-US"/>
              </w:rPr>
              <w:t>t</w:t>
            </w:r>
            <w:r w:rsidRPr="00FA4F41">
              <w:rPr>
                <w:rFonts w:eastAsiaTheme="minorHAnsi"/>
                <w:spacing w:val="7"/>
                <w:w w:val="83"/>
                <w:sz w:val="19"/>
                <w:szCs w:val="19"/>
                <w:lang w:val="en-US"/>
              </w:rPr>
              <w:t>i</w:t>
            </w:r>
            <w:r w:rsidRPr="00FA4F41">
              <w:rPr>
                <w:rFonts w:eastAsiaTheme="minorHAnsi"/>
                <w:spacing w:val="4"/>
                <w:w w:val="92"/>
                <w:sz w:val="19"/>
                <w:szCs w:val="19"/>
                <w:lang w:val="en-US"/>
              </w:rPr>
              <w:t>v</w:t>
            </w:r>
            <w:r w:rsidRPr="00FA4F41">
              <w:rPr>
                <w:rFonts w:eastAsiaTheme="minorHAnsi"/>
                <w:spacing w:val="3"/>
                <w:w w:val="93"/>
                <w:sz w:val="19"/>
                <w:szCs w:val="19"/>
                <w:lang w:val="en-US"/>
              </w:rPr>
              <w:t>e</w:t>
            </w:r>
            <w:r w:rsidRPr="00FA4F41">
              <w:rPr>
                <w:rFonts w:eastAsiaTheme="minorHAnsi"/>
                <w:sz w:val="19"/>
                <w:szCs w:val="19"/>
                <w:lang w:val="en-US"/>
              </w:rPr>
              <w:t>.</w:t>
            </w:r>
          </w:p>
          <w:p w:rsidR="00280D6C" w:rsidRPr="00CF3B12" w:rsidRDefault="00280D6C" w:rsidP="00280D6C">
            <w:pPr>
              <w:tabs>
                <w:tab w:val="clear" w:pos="1134"/>
                <w:tab w:val="clear" w:pos="1871"/>
                <w:tab w:val="clear" w:pos="2268"/>
              </w:tabs>
              <w:overflowPunct/>
              <w:spacing w:before="57" w:line="263" w:lineRule="auto"/>
              <w:ind w:left="377" w:right="568" w:hanging="170"/>
              <w:textAlignment w:val="auto"/>
              <w:rPr>
                <w:rFonts w:eastAsiaTheme="minorHAnsi"/>
                <w:szCs w:val="24"/>
                <w:lang w:val="en-US"/>
              </w:rPr>
            </w:pPr>
            <w:r w:rsidRPr="00FA4F41">
              <w:rPr>
                <w:rFonts w:eastAsiaTheme="minorHAnsi"/>
                <w:w w:val="142"/>
                <w:sz w:val="19"/>
                <w:szCs w:val="19"/>
                <w:lang w:val="en-US"/>
              </w:rPr>
              <w:t xml:space="preserve">• </w:t>
            </w:r>
            <w:r w:rsidRPr="00FA4F41">
              <w:rPr>
                <w:rFonts w:eastAsiaTheme="minorHAnsi"/>
                <w:spacing w:val="4"/>
                <w:sz w:val="19"/>
                <w:szCs w:val="19"/>
                <w:lang w:val="en-US"/>
              </w:rPr>
              <w:t>E</w:t>
            </w:r>
            <w:r w:rsidRPr="00FA4F41">
              <w:rPr>
                <w:rFonts w:eastAsiaTheme="minorHAnsi"/>
                <w:spacing w:val="6"/>
                <w:sz w:val="19"/>
                <w:szCs w:val="19"/>
                <w:lang w:val="en-US"/>
              </w:rPr>
              <w:t>quip</w:t>
            </w:r>
            <w:r w:rsidRPr="00FA4F41">
              <w:rPr>
                <w:rFonts w:eastAsiaTheme="minorHAnsi"/>
                <w:spacing w:val="7"/>
                <w:sz w:val="19"/>
                <w:szCs w:val="19"/>
                <w:lang w:val="en-US"/>
              </w:rPr>
              <w:t>me</w:t>
            </w:r>
            <w:r w:rsidRPr="00FA4F41">
              <w:rPr>
                <w:rFonts w:eastAsiaTheme="minorHAnsi"/>
                <w:spacing w:val="5"/>
                <w:sz w:val="19"/>
                <w:szCs w:val="19"/>
                <w:lang w:val="en-US"/>
              </w:rPr>
              <w:t>n</w:t>
            </w:r>
            <w:r w:rsidRPr="00FA4F41">
              <w:rPr>
                <w:rFonts w:eastAsiaTheme="minorHAnsi"/>
                <w:sz w:val="19"/>
                <w:szCs w:val="19"/>
                <w:lang w:val="en-US"/>
              </w:rPr>
              <w:t>t</w:t>
            </w:r>
            <w:r w:rsidRPr="00FA4F41">
              <w:rPr>
                <w:rFonts w:eastAsiaTheme="minorHAnsi"/>
                <w:spacing w:val="-19"/>
                <w:sz w:val="19"/>
                <w:szCs w:val="19"/>
                <w:lang w:val="en-US"/>
              </w:rPr>
              <w:t xml:space="preserve"> </w:t>
            </w:r>
            <w:r w:rsidRPr="00FA4F41">
              <w:rPr>
                <w:rFonts w:eastAsiaTheme="minorHAnsi"/>
                <w:spacing w:val="7"/>
                <w:w w:val="96"/>
                <w:sz w:val="19"/>
                <w:szCs w:val="19"/>
                <w:lang w:val="en-US"/>
              </w:rPr>
              <w:t>a</w:t>
            </w:r>
            <w:r w:rsidRPr="00FA4F41">
              <w:rPr>
                <w:rFonts w:eastAsiaTheme="minorHAnsi"/>
                <w:spacing w:val="6"/>
                <w:w w:val="96"/>
                <w:sz w:val="19"/>
                <w:szCs w:val="19"/>
                <w:lang w:val="en-US"/>
              </w:rPr>
              <w:t>pp</w:t>
            </w:r>
            <w:r w:rsidRPr="00FA4F41">
              <w:rPr>
                <w:rFonts w:eastAsiaTheme="minorHAnsi"/>
                <w:spacing w:val="4"/>
                <w:w w:val="96"/>
                <w:sz w:val="19"/>
                <w:szCs w:val="19"/>
                <w:lang w:val="en-US"/>
              </w:rPr>
              <w:t>r</w:t>
            </w:r>
            <w:r w:rsidRPr="00FA4F41">
              <w:rPr>
                <w:rFonts w:eastAsiaTheme="minorHAnsi"/>
                <w:spacing w:val="3"/>
                <w:w w:val="96"/>
                <w:sz w:val="19"/>
                <w:szCs w:val="19"/>
                <w:lang w:val="en-US"/>
              </w:rPr>
              <w:t>o</w:t>
            </w:r>
            <w:r w:rsidRPr="00FA4F41">
              <w:rPr>
                <w:rFonts w:eastAsiaTheme="minorHAnsi"/>
                <w:spacing w:val="4"/>
                <w:w w:val="96"/>
                <w:sz w:val="19"/>
                <w:szCs w:val="19"/>
                <w:lang w:val="en-US"/>
              </w:rPr>
              <w:t>v</w:t>
            </w:r>
            <w:r w:rsidRPr="00FA4F41">
              <w:rPr>
                <w:rFonts w:eastAsiaTheme="minorHAnsi"/>
                <w:spacing w:val="7"/>
                <w:w w:val="96"/>
                <w:sz w:val="19"/>
                <w:szCs w:val="19"/>
                <w:lang w:val="en-US"/>
              </w:rPr>
              <w:t>a</w:t>
            </w:r>
            <w:r w:rsidRPr="00FA4F41">
              <w:rPr>
                <w:rFonts w:eastAsiaTheme="minorHAnsi"/>
                <w:w w:val="96"/>
                <w:sz w:val="19"/>
                <w:szCs w:val="19"/>
                <w:lang w:val="en-US"/>
              </w:rPr>
              <w:t>l</w:t>
            </w:r>
            <w:r w:rsidRPr="00FA4F41">
              <w:rPr>
                <w:rFonts w:eastAsiaTheme="minorHAnsi"/>
                <w:spacing w:val="16"/>
                <w:w w:val="96"/>
                <w:sz w:val="19"/>
                <w:szCs w:val="19"/>
                <w:lang w:val="en-US"/>
              </w:rPr>
              <w:t xml:space="preserve"> </w:t>
            </w:r>
            <w:r w:rsidRPr="00FA4F41">
              <w:rPr>
                <w:rFonts w:eastAsiaTheme="minorHAnsi"/>
                <w:spacing w:val="1"/>
                <w:w w:val="72"/>
                <w:sz w:val="19"/>
                <w:szCs w:val="19"/>
                <w:lang w:val="en-US"/>
              </w:rPr>
              <w:t>(</w:t>
            </w:r>
            <w:r w:rsidRPr="00FA4F41">
              <w:rPr>
                <w:rFonts w:eastAsiaTheme="minorHAnsi"/>
                <w:spacing w:val="6"/>
                <w:w w:val="96"/>
                <w:sz w:val="19"/>
                <w:szCs w:val="19"/>
                <w:lang w:val="en-US"/>
              </w:rPr>
              <w:t>su</w:t>
            </w:r>
            <w:r w:rsidRPr="00FA4F41">
              <w:rPr>
                <w:rFonts w:eastAsiaTheme="minorHAnsi"/>
                <w:spacing w:val="6"/>
                <w:w w:val="99"/>
                <w:sz w:val="19"/>
                <w:szCs w:val="19"/>
                <w:lang w:val="en-US"/>
              </w:rPr>
              <w:t>pp</w:t>
            </w:r>
            <w:r w:rsidRPr="00FA4F41">
              <w:rPr>
                <w:rFonts w:eastAsiaTheme="minorHAnsi"/>
                <w:spacing w:val="7"/>
                <w:w w:val="99"/>
                <w:sz w:val="19"/>
                <w:szCs w:val="19"/>
                <w:lang w:val="en-US"/>
              </w:rPr>
              <w:t>l</w:t>
            </w:r>
            <w:r w:rsidRPr="00FA4F41">
              <w:rPr>
                <w:rFonts w:eastAsiaTheme="minorHAnsi"/>
                <w:spacing w:val="4"/>
                <w:w w:val="92"/>
                <w:sz w:val="19"/>
                <w:szCs w:val="19"/>
                <w:lang w:val="en-US"/>
              </w:rPr>
              <w:t>y</w:t>
            </w:r>
            <w:r w:rsidRPr="00FA4F41">
              <w:rPr>
                <w:rFonts w:eastAsiaTheme="minorHAnsi"/>
                <w:w w:val="72"/>
                <w:sz w:val="19"/>
                <w:szCs w:val="19"/>
                <w:lang w:val="en-US"/>
              </w:rPr>
              <w:t>)</w:t>
            </w:r>
            <w:r w:rsidRPr="00FA4F41">
              <w:rPr>
                <w:rFonts w:eastAsiaTheme="minorHAnsi"/>
                <w:spacing w:val="10"/>
                <w:sz w:val="19"/>
                <w:szCs w:val="19"/>
                <w:lang w:val="en-US"/>
              </w:rPr>
              <w:t xml:space="preserve"> </w:t>
            </w:r>
            <w:r w:rsidRPr="00FA4F41">
              <w:rPr>
                <w:rFonts w:eastAsiaTheme="minorHAnsi"/>
                <w:spacing w:val="6"/>
                <w:w w:val="96"/>
                <w:sz w:val="19"/>
                <w:szCs w:val="19"/>
                <w:lang w:val="en-US"/>
              </w:rPr>
              <w:t>polici</w:t>
            </w:r>
            <w:r w:rsidRPr="00FA4F41">
              <w:rPr>
                <w:rFonts w:eastAsiaTheme="minorHAnsi"/>
                <w:spacing w:val="8"/>
                <w:w w:val="96"/>
                <w:sz w:val="19"/>
                <w:szCs w:val="19"/>
                <w:lang w:val="en-US"/>
              </w:rPr>
              <w:t>e</w:t>
            </w:r>
            <w:r w:rsidRPr="00FA4F41">
              <w:rPr>
                <w:rFonts w:eastAsiaTheme="minorHAnsi"/>
                <w:w w:val="96"/>
                <w:sz w:val="19"/>
                <w:szCs w:val="19"/>
                <w:lang w:val="en-US"/>
              </w:rPr>
              <w:t xml:space="preserve">s </w:t>
            </w:r>
            <w:r w:rsidRPr="00FA4F41">
              <w:rPr>
                <w:rFonts w:eastAsiaTheme="minorHAnsi"/>
                <w:spacing w:val="7"/>
                <w:w w:val="96"/>
                <w:sz w:val="19"/>
                <w:szCs w:val="19"/>
                <w:lang w:val="en-US"/>
              </w:rPr>
              <w:t>s</w:t>
            </w:r>
            <w:r w:rsidRPr="00FA4F41">
              <w:rPr>
                <w:rFonts w:eastAsiaTheme="minorHAnsi"/>
                <w:spacing w:val="6"/>
                <w:w w:val="96"/>
                <w:sz w:val="19"/>
                <w:szCs w:val="19"/>
                <w:lang w:val="en-US"/>
              </w:rPr>
              <w:t>houl</w:t>
            </w:r>
            <w:r w:rsidRPr="00FA4F41">
              <w:rPr>
                <w:rFonts w:eastAsiaTheme="minorHAnsi"/>
                <w:w w:val="96"/>
                <w:sz w:val="19"/>
                <w:szCs w:val="19"/>
                <w:lang w:val="en-US"/>
              </w:rPr>
              <w:t>d</w:t>
            </w:r>
            <w:r w:rsidRPr="00FA4F41">
              <w:rPr>
                <w:rFonts w:eastAsiaTheme="minorHAnsi"/>
                <w:spacing w:val="19"/>
                <w:w w:val="96"/>
                <w:sz w:val="19"/>
                <w:szCs w:val="19"/>
                <w:lang w:val="en-US"/>
              </w:rPr>
              <w:t xml:space="preserve"> </w:t>
            </w:r>
            <w:r w:rsidRPr="00FA4F41">
              <w:rPr>
                <w:rFonts w:eastAsiaTheme="minorHAnsi"/>
                <w:spacing w:val="6"/>
                <w:sz w:val="19"/>
                <w:szCs w:val="19"/>
                <w:lang w:val="en-US"/>
              </w:rPr>
              <w:t>n</w:t>
            </w:r>
            <w:r w:rsidRPr="00FA4F41">
              <w:rPr>
                <w:rFonts w:eastAsiaTheme="minorHAnsi"/>
                <w:spacing w:val="4"/>
                <w:sz w:val="19"/>
                <w:szCs w:val="19"/>
                <w:lang w:val="en-US"/>
              </w:rPr>
              <w:t>o</w:t>
            </w:r>
            <w:r w:rsidRPr="00FA4F41">
              <w:rPr>
                <w:rFonts w:eastAsiaTheme="minorHAnsi"/>
                <w:sz w:val="19"/>
                <w:szCs w:val="19"/>
                <w:lang w:val="en-US"/>
              </w:rPr>
              <w:t>t</w:t>
            </w:r>
            <w:r w:rsidRPr="00FA4F41">
              <w:rPr>
                <w:rFonts w:eastAsiaTheme="minorHAnsi"/>
                <w:spacing w:val="9"/>
                <w:sz w:val="19"/>
                <w:szCs w:val="19"/>
                <w:lang w:val="en-US"/>
              </w:rPr>
              <w:t xml:space="preserve"> </w:t>
            </w:r>
            <w:r w:rsidRPr="00FA4F41">
              <w:rPr>
                <w:rFonts w:eastAsiaTheme="minorHAnsi"/>
                <w:spacing w:val="7"/>
                <w:sz w:val="19"/>
                <w:szCs w:val="19"/>
                <w:lang w:val="en-US"/>
              </w:rPr>
              <w:t>b</w:t>
            </w:r>
            <w:r w:rsidRPr="00FA4F41">
              <w:rPr>
                <w:rFonts w:eastAsiaTheme="minorHAnsi"/>
                <w:sz w:val="19"/>
                <w:szCs w:val="19"/>
                <w:lang w:val="en-US"/>
              </w:rPr>
              <w:t>e</w:t>
            </w:r>
            <w:r w:rsidRPr="00FA4F41">
              <w:rPr>
                <w:rFonts w:eastAsiaTheme="minorHAnsi"/>
                <w:spacing w:val="6"/>
                <w:sz w:val="19"/>
                <w:szCs w:val="19"/>
                <w:lang w:val="en-US"/>
              </w:rPr>
              <w:t xml:space="preserve"> </w:t>
            </w:r>
            <w:r w:rsidRPr="00FA4F41">
              <w:rPr>
                <w:rFonts w:eastAsiaTheme="minorHAnsi"/>
                <w:spacing w:val="1"/>
                <w:sz w:val="19"/>
                <w:szCs w:val="19"/>
                <w:lang w:val="en-US"/>
              </w:rPr>
              <w:t>t</w:t>
            </w:r>
            <w:r w:rsidRPr="00FA4F41">
              <w:rPr>
                <w:rFonts w:eastAsiaTheme="minorHAnsi"/>
                <w:spacing w:val="7"/>
                <w:sz w:val="19"/>
                <w:szCs w:val="19"/>
                <w:lang w:val="en-US"/>
              </w:rPr>
              <w:t>o</w:t>
            </w:r>
            <w:r w:rsidRPr="00FA4F41">
              <w:rPr>
                <w:rFonts w:eastAsiaTheme="minorHAnsi"/>
                <w:sz w:val="19"/>
                <w:szCs w:val="19"/>
                <w:lang w:val="en-US"/>
              </w:rPr>
              <w:t>o</w:t>
            </w:r>
            <w:r w:rsidRPr="00FA4F41">
              <w:rPr>
                <w:rFonts w:eastAsiaTheme="minorHAnsi"/>
                <w:spacing w:val="13"/>
                <w:sz w:val="19"/>
                <w:szCs w:val="19"/>
                <w:lang w:val="en-US"/>
              </w:rPr>
              <w:t xml:space="preserve"> </w:t>
            </w:r>
            <w:r w:rsidRPr="00FA4F41">
              <w:rPr>
                <w:rFonts w:eastAsiaTheme="minorHAnsi"/>
                <w:spacing w:val="6"/>
                <w:sz w:val="19"/>
                <w:szCs w:val="19"/>
                <w:lang w:val="en-US"/>
              </w:rPr>
              <w:t>on</w:t>
            </w:r>
            <w:r w:rsidRPr="00FA4F41">
              <w:rPr>
                <w:rFonts w:eastAsiaTheme="minorHAnsi"/>
                <w:spacing w:val="7"/>
                <w:sz w:val="19"/>
                <w:szCs w:val="19"/>
                <w:lang w:val="en-US"/>
              </w:rPr>
              <w:t>e</w:t>
            </w:r>
            <w:r w:rsidRPr="00FA4F41">
              <w:rPr>
                <w:rFonts w:eastAsiaTheme="minorHAnsi"/>
                <w:spacing w:val="4"/>
                <w:sz w:val="19"/>
                <w:szCs w:val="19"/>
                <w:lang w:val="en-US"/>
              </w:rPr>
              <w:t>r</w:t>
            </w:r>
            <w:r w:rsidRPr="00FA4F41">
              <w:rPr>
                <w:rFonts w:eastAsiaTheme="minorHAnsi"/>
                <w:spacing w:val="6"/>
                <w:sz w:val="19"/>
                <w:szCs w:val="19"/>
                <w:lang w:val="en-US"/>
              </w:rPr>
              <w:t>ou</w:t>
            </w:r>
            <w:r w:rsidRPr="00FA4F41">
              <w:rPr>
                <w:rFonts w:eastAsiaTheme="minorHAnsi"/>
                <w:sz w:val="19"/>
                <w:szCs w:val="19"/>
                <w:lang w:val="en-US"/>
              </w:rPr>
              <w:t>s</w:t>
            </w:r>
            <w:r w:rsidRPr="00FA4F41">
              <w:rPr>
                <w:rFonts w:eastAsiaTheme="minorHAnsi"/>
                <w:spacing w:val="-13"/>
                <w:sz w:val="19"/>
                <w:szCs w:val="19"/>
                <w:lang w:val="en-US"/>
              </w:rPr>
              <w:t xml:space="preserve"> </w:t>
            </w:r>
            <w:r w:rsidRPr="00FA4F41">
              <w:rPr>
                <w:rFonts w:eastAsiaTheme="minorHAnsi"/>
                <w:spacing w:val="6"/>
                <w:sz w:val="19"/>
                <w:szCs w:val="19"/>
                <w:lang w:val="en-US"/>
              </w:rPr>
              <w:t>o</w:t>
            </w:r>
            <w:r w:rsidRPr="00FA4F41">
              <w:rPr>
                <w:rFonts w:eastAsiaTheme="minorHAnsi"/>
                <w:sz w:val="19"/>
                <w:szCs w:val="19"/>
                <w:lang w:val="en-US"/>
              </w:rPr>
              <w:t>r</w:t>
            </w:r>
            <w:r w:rsidRPr="00FA4F41">
              <w:rPr>
                <w:rFonts w:eastAsiaTheme="minorHAnsi"/>
                <w:spacing w:val="6"/>
                <w:sz w:val="19"/>
                <w:szCs w:val="19"/>
                <w:lang w:val="en-US"/>
              </w:rPr>
              <w:t xml:space="preserve"> </w:t>
            </w:r>
            <w:r w:rsidRPr="00FA4F41">
              <w:rPr>
                <w:rFonts w:eastAsiaTheme="minorHAnsi"/>
                <w:spacing w:val="5"/>
                <w:w w:val="94"/>
                <w:sz w:val="19"/>
                <w:szCs w:val="19"/>
                <w:lang w:val="en-US"/>
              </w:rPr>
              <w:t>r</w:t>
            </w:r>
            <w:r w:rsidRPr="00FA4F41">
              <w:rPr>
                <w:rFonts w:eastAsiaTheme="minorHAnsi"/>
                <w:spacing w:val="8"/>
                <w:w w:val="93"/>
                <w:sz w:val="19"/>
                <w:szCs w:val="19"/>
                <w:lang w:val="en-US"/>
              </w:rPr>
              <w:t>e</w:t>
            </w:r>
            <w:r w:rsidRPr="00FA4F41">
              <w:rPr>
                <w:rFonts w:eastAsiaTheme="minorHAnsi"/>
                <w:spacing w:val="6"/>
                <w:w w:val="96"/>
                <w:sz w:val="19"/>
                <w:szCs w:val="19"/>
                <w:lang w:val="en-US"/>
              </w:rPr>
              <w:t>s</w:t>
            </w:r>
            <w:r w:rsidRPr="00FA4F41">
              <w:rPr>
                <w:rFonts w:eastAsiaTheme="minorHAnsi"/>
                <w:spacing w:val="4"/>
                <w:w w:val="106"/>
                <w:sz w:val="19"/>
                <w:szCs w:val="19"/>
                <w:lang w:val="en-US"/>
              </w:rPr>
              <w:t>t</w:t>
            </w:r>
            <w:r w:rsidRPr="00FA4F41">
              <w:rPr>
                <w:rFonts w:eastAsiaTheme="minorHAnsi"/>
                <w:spacing w:val="7"/>
                <w:w w:val="94"/>
                <w:sz w:val="19"/>
                <w:szCs w:val="19"/>
                <w:lang w:val="en-US"/>
              </w:rPr>
              <w:t>r</w:t>
            </w:r>
            <w:r w:rsidRPr="00FA4F41">
              <w:rPr>
                <w:rFonts w:eastAsiaTheme="minorHAnsi"/>
                <w:spacing w:val="6"/>
                <w:w w:val="83"/>
                <w:sz w:val="19"/>
                <w:szCs w:val="19"/>
                <w:lang w:val="en-US"/>
              </w:rPr>
              <w:t>i</w:t>
            </w:r>
            <w:r w:rsidRPr="00FA4F41">
              <w:rPr>
                <w:rFonts w:eastAsiaTheme="minorHAnsi"/>
                <w:spacing w:val="6"/>
                <w:w w:val="103"/>
                <w:sz w:val="19"/>
                <w:szCs w:val="19"/>
                <w:lang w:val="en-US"/>
              </w:rPr>
              <w:t>c</w:t>
            </w:r>
            <w:r w:rsidRPr="00FA4F41">
              <w:rPr>
                <w:rFonts w:eastAsiaTheme="minorHAnsi"/>
                <w:spacing w:val="4"/>
                <w:w w:val="106"/>
                <w:sz w:val="19"/>
                <w:szCs w:val="19"/>
                <w:lang w:val="en-US"/>
              </w:rPr>
              <w:t>t</w:t>
            </w:r>
            <w:r w:rsidRPr="00FA4F41">
              <w:rPr>
                <w:rFonts w:eastAsiaTheme="minorHAnsi"/>
                <w:spacing w:val="7"/>
                <w:w w:val="83"/>
                <w:sz w:val="19"/>
                <w:szCs w:val="19"/>
                <w:lang w:val="en-US"/>
              </w:rPr>
              <w:t>i</w:t>
            </w:r>
            <w:r w:rsidRPr="00FA4F41">
              <w:rPr>
                <w:rFonts w:eastAsiaTheme="minorHAnsi"/>
                <w:spacing w:val="4"/>
                <w:w w:val="92"/>
                <w:sz w:val="19"/>
                <w:szCs w:val="19"/>
                <w:lang w:val="en-US"/>
              </w:rPr>
              <w:t>v</w:t>
            </w:r>
            <w:r w:rsidRPr="00FA4F41">
              <w:rPr>
                <w:rFonts w:eastAsiaTheme="minorHAnsi"/>
                <w:spacing w:val="3"/>
                <w:w w:val="93"/>
                <w:sz w:val="19"/>
                <w:szCs w:val="19"/>
                <w:lang w:val="en-US"/>
              </w:rPr>
              <w:t>e</w:t>
            </w:r>
            <w:r w:rsidRPr="00FA4F41">
              <w:rPr>
                <w:rFonts w:eastAsiaTheme="minorHAnsi"/>
                <w:sz w:val="19"/>
                <w:szCs w:val="19"/>
                <w:lang w:val="en-US"/>
              </w:rPr>
              <w:t>.</w:t>
            </w:r>
          </w:p>
        </w:tc>
      </w:tr>
      <w:tr w:rsidR="00280D6C" w:rsidRPr="000D62DB" w:rsidTr="00280D6C">
        <w:trPr>
          <w:trHeight w:hRule="exact" w:val="1069"/>
          <w:jc w:val="center"/>
        </w:trPr>
        <w:tc>
          <w:tcPr>
            <w:tcW w:w="2304" w:type="dxa"/>
            <w:tcBorders>
              <w:top w:val="single" w:sz="16" w:space="0" w:color="FFFFFF"/>
              <w:left w:val="single" w:sz="16" w:space="0" w:color="FFFFFF"/>
              <w:bottom w:val="single" w:sz="16" w:space="0" w:color="FFFFFF"/>
              <w:right w:val="single" w:sz="16" w:space="0" w:color="FFFFFF"/>
            </w:tcBorders>
            <w:shd w:val="clear" w:color="auto" w:fill="F1F2F2"/>
          </w:tcPr>
          <w:p w:rsidR="00280D6C" w:rsidRPr="00CF3B12" w:rsidRDefault="00280D6C" w:rsidP="00280D6C">
            <w:pPr>
              <w:tabs>
                <w:tab w:val="clear" w:pos="1134"/>
                <w:tab w:val="clear" w:pos="1871"/>
                <w:tab w:val="clear" w:pos="2268"/>
              </w:tabs>
              <w:overflowPunct/>
              <w:spacing w:before="4" w:line="160" w:lineRule="exact"/>
              <w:textAlignment w:val="auto"/>
              <w:rPr>
                <w:rFonts w:eastAsiaTheme="minorHAnsi"/>
                <w:sz w:val="16"/>
                <w:szCs w:val="16"/>
                <w:lang w:val="en-US"/>
              </w:rPr>
            </w:pPr>
          </w:p>
          <w:p w:rsidR="00280D6C" w:rsidRPr="00CF3B12" w:rsidRDefault="00280D6C" w:rsidP="00280D6C">
            <w:pPr>
              <w:tabs>
                <w:tab w:val="clear" w:pos="1134"/>
                <w:tab w:val="clear" w:pos="1871"/>
                <w:tab w:val="clear" w:pos="2268"/>
              </w:tabs>
              <w:overflowPunct/>
              <w:spacing w:before="0" w:line="263" w:lineRule="auto"/>
              <w:ind w:left="434" w:right="293" w:hanging="283"/>
              <w:jc w:val="both"/>
              <w:textAlignment w:val="auto"/>
              <w:rPr>
                <w:rFonts w:eastAsiaTheme="minorHAnsi"/>
                <w:szCs w:val="24"/>
                <w:lang w:val="en-US"/>
              </w:rPr>
            </w:pPr>
            <w:r w:rsidRPr="00FA4F41">
              <w:rPr>
                <w:rFonts w:eastAsiaTheme="minorHAnsi"/>
                <w:spacing w:val="4"/>
                <w:sz w:val="19"/>
                <w:szCs w:val="19"/>
                <w:lang w:val="en-US"/>
              </w:rPr>
              <w:t>6</w:t>
            </w:r>
            <w:r w:rsidRPr="00FA4F41">
              <w:rPr>
                <w:rFonts w:eastAsiaTheme="minorHAnsi"/>
                <w:sz w:val="19"/>
                <w:szCs w:val="19"/>
                <w:lang w:val="en-US"/>
              </w:rPr>
              <w:t xml:space="preserve">. </w:t>
            </w:r>
            <w:r w:rsidRPr="00FA4F41">
              <w:rPr>
                <w:rFonts w:eastAsiaTheme="minorHAnsi"/>
                <w:spacing w:val="6"/>
                <w:w w:val="96"/>
                <w:sz w:val="19"/>
                <w:szCs w:val="19"/>
                <w:lang w:val="en-US"/>
              </w:rPr>
              <w:t>Hig</w:t>
            </w:r>
            <w:r w:rsidRPr="00FA4F41">
              <w:rPr>
                <w:rFonts w:eastAsiaTheme="minorHAnsi"/>
                <w:w w:val="96"/>
                <w:sz w:val="19"/>
                <w:szCs w:val="19"/>
                <w:lang w:val="en-US"/>
              </w:rPr>
              <w:t>h</w:t>
            </w:r>
            <w:r w:rsidRPr="00FA4F41">
              <w:rPr>
                <w:rFonts w:eastAsiaTheme="minorHAnsi"/>
                <w:spacing w:val="13"/>
                <w:w w:val="96"/>
                <w:sz w:val="19"/>
                <w:szCs w:val="19"/>
                <w:lang w:val="en-US"/>
              </w:rPr>
              <w:t xml:space="preserve"> </w:t>
            </w:r>
            <w:r w:rsidRPr="00FA4F41">
              <w:rPr>
                <w:rFonts w:eastAsiaTheme="minorHAnsi"/>
                <w:spacing w:val="6"/>
                <w:sz w:val="19"/>
                <w:szCs w:val="19"/>
                <w:lang w:val="en-US"/>
              </w:rPr>
              <w:t>t</w:t>
            </w:r>
            <w:r w:rsidRPr="00FA4F41">
              <w:rPr>
                <w:rFonts w:eastAsiaTheme="minorHAnsi"/>
                <w:spacing w:val="12"/>
                <w:sz w:val="19"/>
                <w:szCs w:val="19"/>
                <w:lang w:val="en-US"/>
              </w:rPr>
              <w:t>a</w:t>
            </w:r>
            <w:r w:rsidRPr="00FA4F41">
              <w:rPr>
                <w:rFonts w:eastAsiaTheme="minorHAnsi"/>
                <w:sz w:val="19"/>
                <w:szCs w:val="19"/>
                <w:lang w:val="en-US"/>
              </w:rPr>
              <w:t>x</w:t>
            </w:r>
            <w:r w:rsidRPr="00FA4F41">
              <w:rPr>
                <w:rFonts w:eastAsiaTheme="minorHAnsi"/>
                <w:spacing w:val="2"/>
                <w:sz w:val="19"/>
                <w:szCs w:val="19"/>
                <w:lang w:val="en-US"/>
              </w:rPr>
              <w:t xml:space="preserve"> </w:t>
            </w:r>
            <w:r w:rsidRPr="00FA4F41">
              <w:rPr>
                <w:rFonts w:eastAsiaTheme="minorHAnsi"/>
                <w:spacing w:val="6"/>
                <w:sz w:val="19"/>
                <w:szCs w:val="19"/>
                <w:lang w:val="en-US"/>
              </w:rPr>
              <w:t>r</w:t>
            </w:r>
            <w:r w:rsidRPr="00FA4F41">
              <w:rPr>
                <w:rFonts w:eastAsiaTheme="minorHAnsi"/>
                <w:spacing w:val="5"/>
                <w:sz w:val="19"/>
                <w:szCs w:val="19"/>
                <w:lang w:val="en-US"/>
              </w:rPr>
              <w:t>a</w:t>
            </w:r>
            <w:r w:rsidRPr="00FA4F41">
              <w:rPr>
                <w:rFonts w:eastAsiaTheme="minorHAnsi"/>
                <w:spacing w:val="2"/>
                <w:sz w:val="19"/>
                <w:szCs w:val="19"/>
                <w:lang w:val="en-US"/>
              </w:rPr>
              <w:t>t</w:t>
            </w:r>
            <w:r w:rsidRPr="00FA4F41">
              <w:rPr>
                <w:rFonts w:eastAsiaTheme="minorHAnsi"/>
                <w:spacing w:val="8"/>
                <w:sz w:val="19"/>
                <w:szCs w:val="19"/>
                <w:lang w:val="en-US"/>
              </w:rPr>
              <w:t>e</w:t>
            </w:r>
            <w:r w:rsidRPr="00FA4F41">
              <w:rPr>
                <w:rFonts w:eastAsiaTheme="minorHAnsi"/>
                <w:sz w:val="19"/>
                <w:szCs w:val="19"/>
                <w:lang w:val="en-US"/>
              </w:rPr>
              <w:t>s</w:t>
            </w:r>
            <w:r w:rsidRPr="00FA4F41">
              <w:rPr>
                <w:rFonts w:eastAsiaTheme="minorHAnsi"/>
                <w:spacing w:val="-10"/>
                <w:sz w:val="19"/>
                <w:szCs w:val="19"/>
                <w:lang w:val="en-US"/>
              </w:rPr>
              <w:t xml:space="preserve"> </w:t>
            </w:r>
            <w:r w:rsidRPr="00FA4F41">
              <w:rPr>
                <w:rFonts w:eastAsiaTheme="minorHAnsi"/>
                <w:spacing w:val="6"/>
                <w:sz w:val="19"/>
                <w:szCs w:val="19"/>
                <w:lang w:val="en-US"/>
              </w:rPr>
              <w:t>o</w:t>
            </w:r>
            <w:r w:rsidRPr="00FA4F41">
              <w:rPr>
                <w:rFonts w:eastAsiaTheme="minorHAnsi"/>
                <w:sz w:val="19"/>
                <w:szCs w:val="19"/>
                <w:lang w:val="en-US"/>
              </w:rPr>
              <w:t>n</w:t>
            </w:r>
            <w:r w:rsidRPr="00FA4F41">
              <w:rPr>
                <w:rFonts w:eastAsiaTheme="minorHAnsi"/>
                <w:spacing w:val="-6"/>
                <w:sz w:val="19"/>
                <w:szCs w:val="19"/>
                <w:lang w:val="en-US"/>
              </w:rPr>
              <w:t xml:space="preserve"> </w:t>
            </w:r>
            <w:r w:rsidRPr="00FA4F41">
              <w:rPr>
                <w:rFonts w:eastAsiaTheme="minorHAnsi"/>
                <w:spacing w:val="2"/>
                <w:w w:val="95"/>
                <w:sz w:val="19"/>
                <w:szCs w:val="19"/>
                <w:lang w:val="en-US"/>
              </w:rPr>
              <w:t>t</w:t>
            </w:r>
            <w:r w:rsidRPr="00FA4F41">
              <w:rPr>
                <w:rFonts w:eastAsiaTheme="minorHAnsi"/>
                <w:spacing w:val="7"/>
                <w:w w:val="95"/>
                <w:sz w:val="19"/>
                <w:szCs w:val="19"/>
                <w:lang w:val="en-US"/>
              </w:rPr>
              <w:t>e</w:t>
            </w:r>
            <w:r w:rsidRPr="00FA4F41">
              <w:rPr>
                <w:rFonts w:eastAsiaTheme="minorHAnsi"/>
                <w:spacing w:val="6"/>
                <w:w w:val="95"/>
                <w:sz w:val="19"/>
                <w:szCs w:val="19"/>
                <w:lang w:val="en-US"/>
              </w:rPr>
              <w:t>l</w:t>
            </w:r>
            <w:r w:rsidRPr="00FA4F41">
              <w:rPr>
                <w:rFonts w:eastAsiaTheme="minorHAnsi"/>
                <w:spacing w:val="7"/>
                <w:w w:val="95"/>
                <w:sz w:val="19"/>
                <w:szCs w:val="19"/>
                <w:lang w:val="en-US"/>
              </w:rPr>
              <w:t>ec</w:t>
            </w:r>
            <w:r w:rsidRPr="00FA4F41">
              <w:rPr>
                <w:rFonts w:eastAsiaTheme="minorHAnsi"/>
                <w:spacing w:val="6"/>
                <w:w w:val="95"/>
                <w:sz w:val="19"/>
                <w:szCs w:val="19"/>
                <w:lang w:val="en-US"/>
              </w:rPr>
              <w:t>o</w:t>
            </w:r>
            <w:r w:rsidRPr="00FA4F41">
              <w:rPr>
                <w:rFonts w:eastAsiaTheme="minorHAnsi"/>
                <w:w w:val="95"/>
                <w:sz w:val="19"/>
                <w:szCs w:val="19"/>
                <w:lang w:val="en-US"/>
              </w:rPr>
              <w:t>m</w:t>
            </w:r>
            <w:r w:rsidRPr="00FA4F41">
              <w:rPr>
                <w:rFonts w:eastAsiaTheme="minorHAnsi"/>
                <w:spacing w:val="32"/>
                <w:w w:val="95"/>
                <w:sz w:val="19"/>
                <w:szCs w:val="19"/>
                <w:lang w:val="en-US"/>
              </w:rPr>
              <w:t xml:space="preserve"> </w:t>
            </w:r>
            <w:r w:rsidRPr="00FA4F41">
              <w:rPr>
                <w:rFonts w:eastAsiaTheme="minorHAnsi"/>
                <w:spacing w:val="6"/>
                <w:w w:val="95"/>
                <w:sz w:val="19"/>
                <w:szCs w:val="19"/>
                <w:lang w:val="en-US"/>
              </w:rPr>
              <w:t>s</w:t>
            </w:r>
            <w:r w:rsidRPr="00FA4F41">
              <w:rPr>
                <w:rFonts w:eastAsiaTheme="minorHAnsi"/>
                <w:spacing w:val="7"/>
                <w:w w:val="95"/>
                <w:sz w:val="19"/>
                <w:szCs w:val="19"/>
                <w:lang w:val="en-US"/>
              </w:rPr>
              <w:t>e</w:t>
            </w:r>
            <w:r w:rsidRPr="00FA4F41">
              <w:rPr>
                <w:rFonts w:eastAsiaTheme="minorHAnsi"/>
                <w:spacing w:val="12"/>
                <w:w w:val="95"/>
                <w:sz w:val="19"/>
                <w:szCs w:val="19"/>
                <w:lang w:val="en-US"/>
              </w:rPr>
              <w:t>r</w:t>
            </w:r>
            <w:r w:rsidRPr="00FA4F41">
              <w:rPr>
                <w:rFonts w:eastAsiaTheme="minorHAnsi"/>
                <w:spacing w:val="7"/>
                <w:w w:val="95"/>
                <w:sz w:val="19"/>
                <w:szCs w:val="19"/>
                <w:lang w:val="en-US"/>
              </w:rPr>
              <w:t>v</w:t>
            </w:r>
            <w:r w:rsidRPr="00FA4F41">
              <w:rPr>
                <w:rFonts w:eastAsiaTheme="minorHAnsi"/>
                <w:spacing w:val="6"/>
                <w:w w:val="95"/>
                <w:sz w:val="19"/>
                <w:szCs w:val="19"/>
                <w:lang w:val="en-US"/>
              </w:rPr>
              <w:t>i</w:t>
            </w:r>
            <w:r w:rsidRPr="00FA4F41">
              <w:rPr>
                <w:rFonts w:eastAsiaTheme="minorHAnsi"/>
                <w:spacing w:val="7"/>
                <w:w w:val="95"/>
                <w:sz w:val="19"/>
                <w:szCs w:val="19"/>
                <w:lang w:val="en-US"/>
              </w:rPr>
              <w:t>c</w:t>
            </w:r>
            <w:r w:rsidRPr="00FA4F41">
              <w:rPr>
                <w:rFonts w:eastAsiaTheme="minorHAnsi"/>
                <w:spacing w:val="8"/>
                <w:w w:val="95"/>
                <w:sz w:val="19"/>
                <w:szCs w:val="19"/>
                <w:lang w:val="en-US"/>
              </w:rPr>
              <w:t>e</w:t>
            </w:r>
            <w:r w:rsidRPr="00FA4F41">
              <w:rPr>
                <w:rFonts w:eastAsiaTheme="minorHAnsi"/>
                <w:w w:val="95"/>
                <w:sz w:val="19"/>
                <w:szCs w:val="19"/>
                <w:lang w:val="en-US"/>
              </w:rPr>
              <w:t>s</w:t>
            </w:r>
            <w:r w:rsidRPr="00FA4F41">
              <w:rPr>
                <w:rFonts w:eastAsiaTheme="minorHAnsi"/>
                <w:spacing w:val="-1"/>
                <w:w w:val="95"/>
                <w:sz w:val="19"/>
                <w:szCs w:val="19"/>
                <w:lang w:val="en-US"/>
              </w:rPr>
              <w:t xml:space="preserve"> </w:t>
            </w:r>
            <w:r w:rsidRPr="00FA4F41">
              <w:rPr>
                <w:rFonts w:eastAsiaTheme="minorHAnsi"/>
                <w:spacing w:val="6"/>
                <w:sz w:val="19"/>
                <w:szCs w:val="19"/>
                <w:lang w:val="en-US"/>
              </w:rPr>
              <w:t>o</w:t>
            </w:r>
            <w:r w:rsidRPr="00FA4F41">
              <w:rPr>
                <w:rFonts w:eastAsiaTheme="minorHAnsi"/>
                <w:sz w:val="19"/>
                <w:szCs w:val="19"/>
                <w:lang w:val="en-US"/>
              </w:rPr>
              <w:t>r</w:t>
            </w:r>
            <w:r w:rsidRPr="00FA4F41">
              <w:rPr>
                <w:rFonts w:eastAsiaTheme="minorHAnsi"/>
                <w:spacing w:val="5"/>
                <w:sz w:val="19"/>
                <w:szCs w:val="19"/>
                <w:lang w:val="en-US"/>
              </w:rPr>
              <w:t xml:space="preserve"> </w:t>
            </w:r>
            <w:r w:rsidRPr="00FA4F41">
              <w:rPr>
                <w:rFonts w:eastAsiaTheme="minorHAnsi"/>
                <w:spacing w:val="7"/>
                <w:sz w:val="19"/>
                <w:szCs w:val="19"/>
                <w:lang w:val="en-US"/>
              </w:rPr>
              <w:t>e</w:t>
            </w:r>
            <w:r w:rsidRPr="00FA4F41">
              <w:rPr>
                <w:rFonts w:eastAsiaTheme="minorHAnsi"/>
                <w:spacing w:val="6"/>
                <w:sz w:val="19"/>
                <w:szCs w:val="19"/>
                <w:lang w:val="en-US"/>
              </w:rPr>
              <w:t>quip</w:t>
            </w:r>
            <w:r w:rsidRPr="00FA4F41">
              <w:rPr>
                <w:rFonts w:eastAsiaTheme="minorHAnsi"/>
                <w:spacing w:val="7"/>
                <w:sz w:val="19"/>
                <w:szCs w:val="19"/>
                <w:lang w:val="en-US"/>
              </w:rPr>
              <w:t>me</w:t>
            </w:r>
            <w:r w:rsidRPr="00FA4F41">
              <w:rPr>
                <w:rFonts w:eastAsiaTheme="minorHAnsi"/>
                <w:spacing w:val="5"/>
                <w:sz w:val="19"/>
                <w:szCs w:val="19"/>
                <w:lang w:val="en-US"/>
              </w:rPr>
              <w:t>n</w:t>
            </w:r>
            <w:r w:rsidRPr="00FA4F41">
              <w:rPr>
                <w:rFonts w:eastAsiaTheme="minorHAnsi"/>
                <w:sz w:val="19"/>
                <w:szCs w:val="19"/>
                <w:lang w:val="en-US"/>
              </w:rPr>
              <w:t>t</w:t>
            </w:r>
          </w:p>
        </w:tc>
        <w:tc>
          <w:tcPr>
            <w:tcW w:w="4516" w:type="dxa"/>
            <w:gridSpan w:val="2"/>
            <w:tcBorders>
              <w:top w:val="single" w:sz="16" w:space="0" w:color="FFFFFF"/>
              <w:left w:val="single" w:sz="16" w:space="0" w:color="FFFFFF"/>
              <w:bottom w:val="single" w:sz="16" w:space="0" w:color="FFFFFF"/>
              <w:right w:val="single" w:sz="16" w:space="0" w:color="FFFFFF"/>
            </w:tcBorders>
            <w:shd w:val="clear" w:color="auto" w:fill="F1F2F2"/>
          </w:tcPr>
          <w:p w:rsidR="00280D6C" w:rsidRPr="00CF3B12" w:rsidRDefault="00280D6C" w:rsidP="00280D6C">
            <w:pPr>
              <w:tabs>
                <w:tab w:val="clear" w:pos="1134"/>
                <w:tab w:val="clear" w:pos="1871"/>
                <w:tab w:val="clear" w:pos="2268"/>
              </w:tabs>
              <w:overflowPunct/>
              <w:spacing w:before="4" w:line="160" w:lineRule="exact"/>
              <w:textAlignment w:val="auto"/>
              <w:rPr>
                <w:rFonts w:eastAsiaTheme="minorHAnsi"/>
                <w:sz w:val="16"/>
                <w:szCs w:val="16"/>
                <w:lang w:val="en-US"/>
              </w:rPr>
            </w:pPr>
          </w:p>
          <w:p w:rsidR="00280D6C" w:rsidRPr="00FA4F41" w:rsidRDefault="00280D6C" w:rsidP="00280D6C">
            <w:pPr>
              <w:keepLines/>
              <w:tabs>
                <w:tab w:val="clear" w:pos="1134"/>
                <w:tab w:val="clear" w:pos="1871"/>
                <w:tab w:val="clear" w:pos="2268"/>
                <w:tab w:val="left" w:pos="567"/>
                <w:tab w:val="left" w:leader="dot" w:pos="7938"/>
                <w:tab w:val="center" w:pos="9526"/>
              </w:tabs>
              <w:overflowPunct/>
              <w:spacing w:before="0" w:line="263" w:lineRule="auto"/>
              <w:ind w:left="377" w:right="541" w:hanging="170"/>
              <w:textAlignment w:val="auto"/>
              <w:rPr>
                <w:rFonts w:eastAsiaTheme="minorHAnsi"/>
                <w:sz w:val="19"/>
                <w:szCs w:val="19"/>
                <w:lang w:val="en-US"/>
              </w:rPr>
            </w:pPr>
            <w:r w:rsidRPr="00FA4F41">
              <w:rPr>
                <w:rFonts w:eastAsiaTheme="minorHAnsi"/>
                <w:w w:val="142"/>
                <w:sz w:val="19"/>
                <w:szCs w:val="19"/>
                <w:lang w:val="en-US"/>
              </w:rPr>
              <w:t xml:space="preserve">• </w:t>
            </w:r>
            <w:r w:rsidRPr="00FA4F41">
              <w:rPr>
                <w:rFonts w:eastAsiaTheme="minorHAnsi"/>
                <w:spacing w:val="-10"/>
                <w:w w:val="96"/>
                <w:sz w:val="19"/>
                <w:szCs w:val="19"/>
                <w:lang w:val="en-US"/>
              </w:rPr>
              <w:t>T</w:t>
            </w:r>
            <w:r w:rsidRPr="00FA4F41">
              <w:rPr>
                <w:rFonts w:eastAsiaTheme="minorHAnsi"/>
                <w:spacing w:val="7"/>
                <w:w w:val="96"/>
                <w:sz w:val="19"/>
                <w:szCs w:val="19"/>
                <w:lang w:val="en-US"/>
              </w:rPr>
              <w:t>a</w:t>
            </w:r>
            <w:r w:rsidRPr="00FA4F41">
              <w:rPr>
                <w:rFonts w:eastAsiaTheme="minorHAnsi"/>
                <w:spacing w:val="5"/>
                <w:w w:val="96"/>
                <w:sz w:val="19"/>
                <w:szCs w:val="19"/>
                <w:lang w:val="en-US"/>
              </w:rPr>
              <w:t>r</w:t>
            </w:r>
            <w:r w:rsidRPr="00FA4F41">
              <w:rPr>
                <w:rFonts w:eastAsiaTheme="minorHAnsi"/>
                <w:spacing w:val="7"/>
                <w:w w:val="96"/>
                <w:sz w:val="19"/>
                <w:szCs w:val="19"/>
                <w:lang w:val="en-US"/>
              </w:rPr>
              <w:t>g</w:t>
            </w:r>
            <w:r w:rsidRPr="00FA4F41">
              <w:rPr>
                <w:rFonts w:eastAsiaTheme="minorHAnsi"/>
                <w:spacing w:val="5"/>
                <w:w w:val="96"/>
                <w:sz w:val="19"/>
                <w:szCs w:val="19"/>
                <w:lang w:val="en-US"/>
              </w:rPr>
              <w:t>e</w:t>
            </w:r>
            <w:r w:rsidRPr="00FA4F41">
              <w:rPr>
                <w:rFonts w:eastAsiaTheme="minorHAnsi"/>
                <w:spacing w:val="2"/>
                <w:w w:val="96"/>
                <w:sz w:val="19"/>
                <w:szCs w:val="19"/>
                <w:lang w:val="en-US"/>
              </w:rPr>
              <w:t>t</w:t>
            </w:r>
            <w:r w:rsidRPr="00FA4F41">
              <w:rPr>
                <w:rFonts w:eastAsiaTheme="minorHAnsi"/>
                <w:spacing w:val="7"/>
                <w:w w:val="96"/>
                <w:sz w:val="19"/>
                <w:szCs w:val="19"/>
                <w:lang w:val="en-US"/>
              </w:rPr>
              <w:t>e</w:t>
            </w:r>
            <w:r w:rsidRPr="00FA4F41">
              <w:rPr>
                <w:rFonts w:eastAsiaTheme="minorHAnsi"/>
                <w:w w:val="96"/>
                <w:sz w:val="19"/>
                <w:szCs w:val="19"/>
                <w:lang w:val="en-US"/>
              </w:rPr>
              <w:t>d</w:t>
            </w:r>
            <w:r w:rsidRPr="00FA4F41">
              <w:rPr>
                <w:rFonts w:eastAsiaTheme="minorHAnsi"/>
                <w:spacing w:val="12"/>
                <w:w w:val="96"/>
                <w:sz w:val="19"/>
                <w:szCs w:val="19"/>
                <w:lang w:val="en-US"/>
              </w:rPr>
              <w:t xml:space="preserve"> </w:t>
            </w:r>
            <w:r w:rsidRPr="00FA4F41">
              <w:rPr>
                <w:rFonts w:eastAsiaTheme="minorHAnsi"/>
                <w:spacing w:val="6"/>
                <w:sz w:val="19"/>
                <w:szCs w:val="19"/>
                <w:lang w:val="en-US"/>
              </w:rPr>
              <w:t>t</w:t>
            </w:r>
            <w:r w:rsidRPr="00FA4F41">
              <w:rPr>
                <w:rFonts w:eastAsiaTheme="minorHAnsi"/>
                <w:spacing w:val="12"/>
                <w:sz w:val="19"/>
                <w:szCs w:val="19"/>
                <w:lang w:val="en-US"/>
              </w:rPr>
              <w:t>a</w:t>
            </w:r>
            <w:r w:rsidRPr="00FA4F41">
              <w:rPr>
                <w:rFonts w:eastAsiaTheme="minorHAnsi"/>
                <w:sz w:val="19"/>
                <w:szCs w:val="19"/>
                <w:lang w:val="en-US"/>
              </w:rPr>
              <w:t>x</w:t>
            </w:r>
            <w:r w:rsidRPr="00FA4F41">
              <w:rPr>
                <w:rFonts w:eastAsiaTheme="minorHAnsi"/>
                <w:spacing w:val="2"/>
                <w:sz w:val="19"/>
                <w:szCs w:val="19"/>
                <w:lang w:val="en-US"/>
              </w:rPr>
              <w:t xml:space="preserve"> </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d</w:t>
            </w:r>
            <w:r w:rsidRPr="00FA4F41">
              <w:rPr>
                <w:rFonts w:eastAsiaTheme="minorHAnsi"/>
                <w:spacing w:val="2"/>
                <w:sz w:val="19"/>
                <w:szCs w:val="19"/>
                <w:lang w:val="en-US"/>
              </w:rPr>
              <w:t xml:space="preserve"> </w:t>
            </w:r>
            <w:r w:rsidRPr="00FA4F41">
              <w:rPr>
                <w:rFonts w:eastAsiaTheme="minorHAnsi"/>
                <w:spacing w:val="6"/>
                <w:w w:val="99"/>
                <w:sz w:val="19"/>
                <w:szCs w:val="19"/>
                <w:lang w:val="en-US"/>
              </w:rPr>
              <w:t>impo</w:t>
            </w:r>
            <w:r w:rsidRPr="00FA4F41">
              <w:rPr>
                <w:rFonts w:eastAsiaTheme="minorHAnsi"/>
                <w:spacing w:val="12"/>
                <w:w w:val="99"/>
                <w:sz w:val="19"/>
                <w:szCs w:val="19"/>
                <w:lang w:val="en-US"/>
              </w:rPr>
              <w:t>r</w:t>
            </w:r>
            <w:r w:rsidRPr="00FA4F41">
              <w:rPr>
                <w:rFonts w:eastAsiaTheme="minorHAnsi"/>
                <w:w w:val="99"/>
                <w:sz w:val="19"/>
                <w:szCs w:val="19"/>
                <w:lang w:val="en-US"/>
              </w:rPr>
              <w:t>t</w:t>
            </w:r>
            <w:r w:rsidRPr="00FA4F41">
              <w:rPr>
                <w:rFonts w:eastAsiaTheme="minorHAnsi"/>
                <w:spacing w:val="12"/>
                <w:w w:val="99"/>
                <w:sz w:val="19"/>
                <w:szCs w:val="19"/>
                <w:lang w:val="en-US"/>
              </w:rPr>
              <w:t xml:space="preserve"> </w:t>
            </w:r>
            <w:r w:rsidRPr="00FA4F41">
              <w:rPr>
                <w:rFonts w:eastAsiaTheme="minorHAnsi"/>
                <w:spacing w:val="6"/>
                <w:sz w:val="19"/>
                <w:szCs w:val="19"/>
                <w:lang w:val="en-US"/>
              </w:rPr>
              <w:t>d</w:t>
            </w:r>
            <w:r w:rsidRPr="00FA4F41">
              <w:rPr>
                <w:rFonts w:eastAsiaTheme="minorHAnsi"/>
                <w:spacing w:val="7"/>
                <w:sz w:val="19"/>
                <w:szCs w:val="19"/>
                <w:lang w:val="en-US"/>
              </w:rPr>
              <w:t>u</w:t>
            </w:r>
            <w:r w:rsidRPr="00FA4F41">
              <w:rPr>
                <w:rFonts w:eastAsiaTheme="minorHAnsi"/>
                <w:spacing w:val="10"/>
                <w:sz w:val="19"/>
                <w:szCs w:val="19"/>
                <w:lang w:val="en-US"/>
              </w:rPr>
              <w:t>t</w:t>
            </w:r>
            <w:r w:rsidRPr="00FA4F41">
              <w:rPr>
                <w:rFonts w:eastAsiaTheme="minorHAnsi"/>
                <w:sz w:val="19"/>
                <w:szCs w:val="19"/>
                <w:lang w:val="en-US"/>
              </w:rPr>
              <w:t>y</w:t>
            </w:r>
            <w:r w:rsidRPr="00FA4F41">
              <w:rPr>
                <w:rFonts w:eastAsiaTheme="minorHAnsi"/>
                <w:spacing w:val="5"/>
                <w:sz w:val="19"/>
                <w:szCs w:val="19"/>
                <w:lang w:val="en-US"/>
              </w:rPr>
              <w:t xml:space="preserve"> </w:t>
            </w:r>
            <w:r w:rsidRPr="00FA4F41">
              <w:rPr>
                <w:rFonts w:eastAsiaTheme="minorHAnsi"/>
                <w:spacing w:val="5"/>
                <w:w w:val="97"/>
                <w:sz w:val="19"/>
                <w:szCs w:val="19"/>
                <w:lang w:val="en-US"/>
              </w:rPr>
              <w:t>r</w:t>
            </w:r>
            <w:r w:rsidRPr="00FA4F41">
              <w:rPr>
                <w:rFonts w:eastAsiaTheme="minorHAnsi"/>
                <w:spacing w:val="7"/>
                <w:w w:val="97"/>
                <w:sz w:val="19"/>
                <w:szCs w:val="19"/>
                <w:lang w:val="en-US"/>
              </w:rPr>
              <w:t>e</w:t>
            </w:r>
            <w:r w:rsidRPr="00FA4F41">
              <w:rPr>
                <w:rFonts w:eastAsiaTheme="minorHAnsi"/>
                <w:spacing w:val="6"/>
                <w:w w:val="97"/>
                <w:sz w:val="19"/>
                <w:szCs w:val="19"/>
                <w:lang w:val="en-US"/>
              </w:rPr>
              <w:t>duc</w:t>
            </w:r>
            <w:r w:rsidRPr="00FA4F41">
              <w:rPr>
                <w:rFonts w:eastAsiaTheme="minorHAnsi"/>
                <w:spacing w:val="4"/>
                <w:w w:val="97"/>
                <w:sz w:val="19"/>
                <w:szCs w:val="19"/>
                <w:lang w:val="en-US"/>
              </w:rPr>
              <w:t>t</w:t>
            </w:r>
            <w:r w:rsidRPr="00FA4F41">
              <w:rPr>
                <w:rFonts w:eastAsiaTheme="minorHAnsi"/>
                <w:spacing w:val="6"/>
                <w:w w:val="97"/>
                <w:sz w:val="19"/>
                <w:szCs w:val="19"/>
                <w:lang w:val="en-US"/>
              </w:rPr>
              <w:t>ion</w:t>
            </w:r>
            <w:r w:rsidRPr="00FA4F41">
              <w:rPr>
                <w:rFonts w:eastAsiaTheme="minorHAnsi"/>
                <w:w w:val="97"/>
                <w:sz w:val="19"/>
                <w:szCs w:val="19"/>
                <w:lang w:val="en-US"/>
              </w:rPr>
              <w:t>s</w:t>
            </w:r>
            <w:r w:rsidRPr="00FA4F41">
              <w:rPr>
                <w:rFonts w:eastAsiaTheme="minorHAnsi"/>
                <w:spacing w:val="6"/>
                <w:w w:val="97"/>
                <w:sz w:val="19"/>
                <w:szCs w:val="19"/>
                <w:lang w:val="en-US"/>
              </w:rPr>
              <w:t xml:space="preserve"> </w:t>
            </w:r>
            <w:r w:rsidRPr="00FA4F41">
              <w:rPr>
                <w:rFonts w:eastAsiaTheme="minorHAnsi"/>
                <w:spacing w:val="6"/>
                <w:sz w:val="19"/>
                <w:szCs w:val="19"/>
                <w:lang w:val="en-US"/>
              </w:rPr>
              <w:t>o</w:t>
            </w:r>
            <w:r w:rsidRPr="00FA4F41">
              <w:rPr>
                <w:rFonts w:eastAsiaTheme="minorHAnsi"/>
                <w:sz w:val="19"/>
                <w:szCs w:val="19"/>
                <w:lang w:val="en-US"/>
              </w:rPr>
              <w:t>n</w:t>
            </w:r>
            <w:r w:rsidRPr="00FA4F41">
              <w:rPr>
                <w:rFonts w:eastAsiaTheme="minorHAnsi"/>
                <w:spacing w:val="6"/>
                <w:sz w:val="19"/>
                <w:szCs w:val="19"/>
                <w:lang w:val="en-US"/>
              </w:rPr>
              <w:t xml:space="preserve"> b</w:t>
            </w:r>
            <w:r w:rsidRPr="00FA4F41">
              <w:rPr>
                <w:rFonts w:eastAsiaTheme="minorHAnsi"/>
                <w:spacing w:val="4"/>
                <w:sz w:val="19"/>
                <w:szCs w:val="19"/>
                <w:lang w:val="en-US"/>
              </w:rPr>
              <w:t>r</w:t>
            </w:r>
            <w:r w:rsidRPr="00FA4F41">
              <w:rPr>
                <w:rFonts w:eastAsiaTheme="minorHAnsi"/>
                <w:spacing w:val="6"/>
                <w:sz w:val="19"/>
                <w:szCs w:val="19"/>
                <w:lang w:val="en-US"/>
              </w:rPr>
              <w:t>o</w:t>
            </w:r>
            <w:r w:rsidRPr="00FA4F41">
              <w:rPr>
                <w:rFonts w:eastAsiaTheme="minorHAnsi"/>
                <w:spacing w:val="5"/>
                <w:sz w:val="19"/>
                <w:szCs w:val="19"/>
                <w:lang w:val="en-US"/>
              </w:rPr>
              <w:t>a</w:t>
            </w:r>
            <w:r w:rsidRPr="00FA4F41">
              <w:rPr>
                <w:rFonts w:eastAsiaTheme="minorHAnsi"/>
                <w:spacing w:val="6"/>
                <w:sz w:val="19"/>
                <w:szCs w:val="19"/>
                <w:lang w:val="en-US"/>
              </w:rPr>
              <w:t>db</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 xml:space="preserve">d </w:t>
            </w:r>
            <w:r w:rsidRPr="00FA4F41">
              <w:rPr>
                <w:rFonts w:eastAsiaTheme="minorHAnsi"/>
                <w:spacing w:val="6"/>
                <w:w w:val="94"/>
                <w:sz w:val="19"/>
                <w:szCs w:val="19"/>
                <w:lang w:val="en-US"/>
              </w:rPr>
              <w:t>s</w:t>
            </w:r>
            <w:r w:rsidRPr="00FA4F41">
              <w:rPr>
                <w:rFonts w:eastAsiaTheme="minorHAnsi"/>
                <w:spacing w:val="7"/>
                <w:w w:val="94"/>
                <w:sz w:val="19"/>
                <w:szCs w:val="19"/>
                <w:lang w:val="en-US"/>
              </w:rPr>
              <w:t>e</w:t>
            </w:r>
            <w:r w:rsidRPr="00FA4F41">
              <w:rPr>
                <w:rFonts w:eastAsiaTheme="minorHAnsi"/>
                <w:spacing w:val="12"/>
                <w:w w:val="94"/>
                <w:sz w:val="19"/>
                <w:szCs w:val="19"/>
                <w:lang w:val="en-US"/>
              </w:rPr>
              <w:t>r</w:t>
            </w:r>
            <w:r w:rsidRPr="00FA4F41">
              <w:rPr>
                <w:rFonts w:eastAsiaTheme="minorHAnsi"/>
                <w:spacing w:val="7"/>
                <w:w w:val="94"/>
                <w:sz w:val="19"/>
                <w:szCs w:val="19"/>
                <w:lang w:val="en-US"/>
              </w:rPr>
              <w:t>v</w:t>
            </w:r>
            <w:r w:rsidRPr="00FA4F41">
              <w:rPr>
                <w:rFonts w:eastAsiaTheme="minorHAnsi"/>
                <w:spacing w:val="6"/>
                <w:w w:val="94"/>
                <w:sz w:val="19"/>
                <w:szCs w:val="19"/>
                <w:lang w:val="en-US"/>
              </w:rPr>
              <w:t>i</w:t>
            </w:r>
            <w:r w:rsidRPr="00FA4F41">
              <w:rPr>
                <w:rFonts w:eastAsiaTheme="minorHAnsi"/>
                <w:spacing w:val="7"/>
                <w:w w:val="94"/>
                <w:sz w:val="19"/>
                <w:szCs w:val="19"/>
                <w:lang w:val="en-US"/>
              </w:rPr>
              <w:t>c</w:t>
            </w:r>
            <w:r w:rsidRPr="00FA4F41">
              <w:rPr>
                <w:rFonts w:eastAsiaTheme="minorHAnsi"/>
                <w:spacing w:val="8"/>
                <w:w w:val="94"/>
                <w:sz w:val="19"/>
                <w:szCs w:val="19"/>
                <w:lang w:val="en-US"/>
              </w:rPr>
              <w:t>e</w:t>
            </w:r>
            <w:r w:rsidRPr="00FA4F41">
              <w:rPr>
                <w:rFonts w:eastAsiaTheme="minorHAnsi"/>
                <w:w w:val="94"/>
                <w:sz w:val="19"/>
                <w:szCs w:val="19"/>
                <w:lang w:val="en-US"/>
              </w:rPr>
              <w:t>s</w:t>
            </w:r>
            <w:r w:rsidRPr="00FA4F41">
              <w:rPr>
                <w:rFonts w:eastAsiaTheme="minorHAnsi"/>
                <w:spacing w:val="18"/>
                <w:w w:val="94"/>
                <w:sz w:val="19"/>
                <w:szCs w:val="19"/>
                <w:lang w:val="en-US"/>
              </w:rPr>
              <w:t xml:space="preserve"> </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d</w:t>
            </w:r>
            <w:r w:rsidRPr="00FA4F41">
              <w:rPr>
                <w:rFonts w:eastAsiaTheme="minorHAnsi"/>
                <w:spacing w:val="2"/>
                <w:sz w:val="19"/>
                <w:szCs w:val="19"/>
                <w:lang w:val="en-US"/>
              </w:rPr>
              <w:t xml:space="preserve"> </w:t>
            </w:r>
            <w:r w:rsidRPr="00FA4F41">
              <w:rPr>
                <w:rFonts w:eastAsiaTheme="minorHAnsi"/>
                <w:spacing w:val="7"/>
                <w:sz w:val="19"/>
                <w:szCs w:val="19"/>
                <w:lang w:val="en-US"/>
              </w:rPr>
              <w:t>d</w:t>
            </w:r>
            <w:r w:rsidRPr="00FA4F41">
              <w:rPr>
                <w:rFonts w:eastAsiaTheme="minorHAnsi"/>
                <w:spacing w:val="5"/>
                <w:sz w:val="19"/>
                <w:szCs w:val="19"/>
                <w:lang w:val="en-US"/>
              </w:rPr>
              <w:t>e</w:t>
            </w:r>
            <w:r w:rsidRPr="00FA4F41">
              <w:rPr>
                <w:rFonts w:eastAsiaTheme="minorHAnsi"/>
                <w:spacing w:val="7"/>
                <w:sz w:val="19"/>
                <w:szCs w:val="19"/>
                <w:lang w:val="en-US"/>
              </w:rPr>
              <w:t>v</w:t>
            </w:r>
            <w:r w:rsidRPr="00FA4F41">
              <w:rPr>
                <w:rFonts w:eastAsiaTheme="minorHAnsi"/>
                <w:spacing w:val="6"/>
                <w:sz w:val="19"/>
                <w:szCs w:val="19"/>
                <w:lang w:val="en-US"/>
              </w:rPr>
              <w:t>i</w:t>
            </w:r>
            <w:r w:rsidRPr="00FA4F41">
              <w:rPr>
                <w:rFonts w:eastAsiaTheme="minorHAnsi"/>
                <w:spacing w:val="7"/>
                <w:sz w:val="19"/>
                <w:szCs w:val="19"/>
                <w:lang w:val="en-US"/>
              </w:rPr>
              <w:t>c</w:t>
            </w:r>
            <w:r w:rsidRPr="00FA4F41">
              <w:rPr>
                <w:rFonts w:eastAsiaTheme="minorHAnsi"/>
                <w:spacing w:val="8"/>
                <w:sz w:val="19"/>
                <w:szCs w:val="19"/>
                <w:lang w:val="en-US"/>
              </w:rPr>
              <w:t>e</w:t>
            </w:r>
            <w:r w:rsidRPr="00FA4F41">
              <w:rPr>
                <w:rFonts w:eastAsiaTheme="minorHAnsi"/>
                <w:spacing w:val="4"/>
                <w:sz w:val="19"/>
                <w:szCs w:val="19"/>
                <w:lang w:val="en-US"/>
              </w:rPr>
              <w:t>s</w:t>
            </w:r>
            <w:r w:rsidRPr="00FA4F41">
              <w:rPr>
                <w:rFonts w:eastAsiaTheme="minorHAnsi"/>
                <w:sz w:val="19"/>
                <w:szCs w:val="19"/>
                <w:lang w:val="en-US"/>
              </w:rPr>
              <w:t>,</w:t>
            </w:r>
          </w:p>
          <w:p w:rsidR="00280D6C" w:rsidRPr="00CF3B12" w:rsidRDefault="00280D6C" w:rsidP="00280D6C">
            <w:pPr>
              <w:tabs>
                <w:tab w:val="clear" w:pos="1134"/>
                <w:tab w:val="clear" w:pos="1871"/>
                <w:tab w:val="clear" w:pos="2268"/>
              </w:tabs>
              <w:overflowPunct/>
              <w:spacing w:before="0"/>
              <w:ind w:left="377" w:right="-20"/>
              <w:textAlignment w:val="auto"/>
              <w:rPr>
                <w:rFonts w:eastAsiaTheme="minorHAnsi"/>
                <w:szCs w:val="24"/>
                <w:lang w:val="en-US"/>
              </w:rPr>
            </w:pPr>
            <w:proofErr w:type="gramStart"/>
            <w:r w:rsidRPr="00FA4F41">
              <w:rPr>
                <w:rFonts w:eastAsiaTheme="minorHAnsi"/>
                <w:spacing w:val="6"/>
                <w:w w:val="95"/>
                <w:sz w:val="19"/>
                <w:szCs w:val="19"/>
                <w:lang w:val="en-US"/>
              </w:rPr>
              <w:t>includin</w:t>
            </w:r>
            <w:r w:rsidRPr="00FA4F41">
              <w:rPr>
                <w:rFonts w:eastAsiaTheme="minorHAnsi"/>
                <w:w w:val="95"/>
                <w:sz w:val="19"/>
                <w:szCs w:val="19"/>
                <w:lang w:val="en-US"/>
              </w:rPr>
              <w:t>g</w:t>
            </w:r>
            <w:proofErr w:type="gramEnd"/>
            <w:r w:rsidRPr="00FA4F41">
              <w:rPr>
                <w:rFonts w:eastAsiaTheme="minorHAnsi"/>
                <w:spacing w:val="23"/>
                <w:w w:val="95"/>
                <w:sz w:val="19"/>
                <w:szCs w:val="19"/>
                <w:lang w:val="en-US"/>
              </w:rPr>
              <w:t xml:space="preserve"> </w:t>
            </w:r>
            <w:r w:rsidRPr="00FA4F41">
              <w:rPr>
                <w:rFonts w:eastAsiaTheme="minorHAnsi"/>
                <w:spacing w:val="5"/>
                <w:w w:val="95"/>
                <w:sz w:val="19"/>
                <w:szCs w:val="19"/>
                <w:lang w:val="en-US"/>
              </w:rPr>
              <w:t>r</w:t>
            </w:r>
            <w:r w:rsidRPr="00FA4F41">
              <w:rPr>
                <w:rFonts w:eastAsiaTheme="minorHAnsi"/>
                <w:spacing w:val="7"/>
                <w:w w:val="95"/>
                <w:sz w:val="19"/>
                <w:szCs w:val="19"/>
                <w:lang w:val="en-US"/>
              </w:rPr>
              <w:t>e</w:t>
            </w:r>
            <w:r w:rsidRPr="00FA4F41">
              <w:rPr>
                <w:rFonts w:eastAsiaTheme="minorHAnsi"/>
                <w:spacing w:val="6"/>
                <w:w w:val="95"/>
                <w:sz w:val="19"/>
                <w:szCs w:val="19"/>
                <w:lang w:val="en-US"/>
              </w:rPr>
              <w:t>m</w:t>
            </w:r>
            <w:r w:rsidRPr="00FA4F41">
              <w:rPr>
                <w:rFonts w:eastAsiaTheme="minorHAnsi"/>
                <w:spacing w:val="3"/>
                <w:w w:val="95"/>
                <w:sz w:val="19"/>
                <w:szCs w:val="19"/>
                <w:lang w:val="en-US"/>
              </w:rPr>
              <w:t>o</w:t>
            </w:r>
            <w:r w:rsidRPr="00FA4F41">
              <w:rPr>
                <w:rFonts w:eastAsiaTheme="minorHAnsi"/>
                <w:spacing w:val="4"/>
                <w:w w:val="95"/>
                <w:sz w:val="19"/>
                <w:szCs w:val="19"/>
                <w:lang w:val="en-US"/>
              </w:rPr>
              <w:t>v</w:t>
            </w:r>
            <w:r w:rsidRPr="00FA4F41">
              <w:rPr>
                <w:rFonts w:eastAsiaTheme="minorHAnsi"/>
                <w:spacing w:val="7"/>
                <w:w w:val="95"/>
                <w:sz w:val="19"/>
                <w:szCs w:val="19"/>
                <w:lang w:val="en-US"/>
              </w:rPr>
              <w:t>a</w:t>
            </w:r>
            <w:r w:rsidRPr="00FA4F41">
              <w:rPr>
                <w:rFonts w:eastAsiaTheme="minorHAnsi"/>
                <w:w w:val="95"/>
                <w:sz w:val="19"/>
                <w:szCs w:val="19"/>
                <w:lang w:val="en-US"/>
              </w:rPr>
              <w:t>l</w:t>
            </w:r>
            <w:r w:rsidRPr="00FA4F41">
              <w:rPr>
                <w:rFonts w:eastAsiaTheme="minorHAnsi"/>
                <w:spacing w:val="15"/>
                <w:w w:val="95"/>
                <w:sz w:val="19"/>
                <w:szCs w:val="19"/>
                <w:lang w:val="en-US"/>
              </w:rPr>
              <w:t xml:space="preserve"> </w:t>
            </w:r>
            <w:r w:rsidRPr="00FA4F41">
              <w:rPr>
                <w:rFonts w:eastAsiaTheme="minorHAnsi"/>
                <w:spacing w:val="4"/>
                <w:sz w:val="19"/>
                <w:szCs w:val="19"/>
                <w:lang w:val="en-US"/>
              </w:rPr>
              <w:t>o</w:t>
            </w:r>
            <w:r w:rsidRPr="00FA4F41">
              <w:rPr>
                <w:rFonts w:eastAsiaTheme="minorHAnsi"/>
                <w:sz w:val="19"/>
                <w:szCs w:val="19"/>
                <w:lang w:val="en-US"/>
              </w:rPr>
              <w:t>f</w:t>
            </w:r>
            <w:r w:rsidRPr="00FA4F41">
              <w:rPr>
                <w:rFonts w:eastAsiaTheme="minorHAnsi"/>
                <w:spacing w:val="6"/>
                <w:sz w:val="19"/>
                <w:szCs w:val="19"/>
                <w:lang w:val="en-US"/>
              </w:rPr>
              <w:t xml:space="preserve"> </w:t>
            </w:r>
            <w:r w:rsidRPr="00FA4F41">
              <w:rPr>
                <w:rFonts w:eastAsiaTheme="minorHAnsi"/>
                <w:spacing w:val="6"/>
                <w:w w:val="94"/>
                <w:sz w:val="19"/>
                <w:szCs w:val="19"/>
                <w:lang w:val="en-US"/>
              </w:rPr>
              <w:t>l</w:t>
            </w:r>
            <w:r w:rsidRPr="00FA4F41">
              <w:rPr>
                <w:rFonts w:eastAsiaTheme="minorHAnsi"/>
                <w:spacing w:val="7"/>
                <w:w w:val="94"/>
                <w:sz w:val="19"/>
                <w:szCs w:val="19"/>
                <w:lang w:val="en-US"/>
              </w:rPr>
              <w:t>u</w:t>
            </w:r>
            <w:r w:rsidRPr="00FA4F41">
              <w:rPr>
                <w:rFonts w:eastAsiaTheme="minorHAnsi"/>
                <w:spacing w:val="6"/>
                <w:w w:val="94"/>
                <w:sz w:val="19"/>
                <w:szCs w:val="19"/>
                <w:lang w:val="en-US"/>
              </w:rPr>
              <w:t>xu</w:t>
            </w:r>
            <w:r w:rsidRPr="00FA4F41">
              <w:rPr>
                <w:rFonts w:eastAsiaTheme="minorHAnsi"/>
                <w:spacing w:val="12"/>
                <w:w w:val="94"/>
                <w:sz w:val="19"/>
                <w:szCs w:val="19"/>
                <w:lang w:val="en-US"/>
              </w:rPr>
              <w:t>r</w:t>
            </w:r>
            <w:r w:rsidRPr="00FA4F41">
              <w:rPr>
                <w:rFonts w:eastAsiaTheme="minorHAnsi"/>
                <w:w w:val="94"/>
                <w:sz w:val="19"/>
                <w:szCs w:val="19"/>
                <w:lang w:val="en-US"/>
              </w:rPr>
              <w:t>y</w:t>
            </w:r>
            <w:r w:rsidRPr="00FA4F41">
              <w:rPr>
                <w:rFonts w:eastAsiaTheme="minorHAnsi"/>
                <w:spacing w:val="15"/>
                <w:w w:val="94"/>
                <w:sz w:val="19"/>
                <w:szCs w:val="19"/>
                <w:lang w:val="en-US"/>
              </w:rPr>
              <w:t xml:space="preserve"> </w:t>
            </w:r>
            <w:r w:rsidRPr="00FA4F41">
              <w:rPr>
                <w:rFonts w:eastAsiaTheme="minorHAnsi"/>
                <w:spacing w:val="6"/>
                <w:sz w:val="19"/>
                <w:szCs w:val="19"/>
                <w:lang w:val="en-US"/>
              </w:rPr>
              <w:t>t</w:t>
            </w:r>
            <w:r w:rsidRPr="00FA4F41">
              <w:rPr>
                <w:rFonts w:eastAsiaTheme="minorHAnsi"/>
                <w:spacing w:val="12"/>
                <w:sz w:val="19"/>
                <w:szCs w:val="19"/>
                <w:lang w:val="en-US"/>
              </w:rPr>
              <w:t>a</w:t>
            </w:r>
            <w:r w:rsidRPr="00FA4F41">
              <w:rPr>
                <w:rFonts w:eastAsiaTheme="minorHAnsi"/>
                <w:spacing w:val="2"/>
                <w:sz w:val="19"/>
                <w:szCs w:val="19"/>
                <w:lang w:val="en-US"/>
              </w:rPr>
              <w:t>x</w:t>
            </w:r>
            <w:r w:rsidRPr="00FA4F41">
              <w:rPr>
                <w:rFonts w:eastAsiaTheme="minorHAnsi"/>
                <w:spacing w:val="8"/>
                <w:sz w:val="19"/>
                <w:szCs w:val="19"/>
                <w:lang w:val="en-US"/>
              </w:rPr>
              <w:t>e</w:t>
            </w:r>
            <w:r w:rsidRPr="00FA4F41">
              <w:rPr>
                <w:rFonts w:eastAsiaTheme="minorHAnsi"/>
                <w:spacing w:val="4"/>
                <w:sz w:val="19"/>
                <w:szCs w:val="19"/>
                <w:lang w:val="en-US"/>
              </w:rPr>
              <w:t>s</w:t>
            </w:r>
            <w:r w:rsidRPr="00FA4F41">
              <w:rPr>
                <w:rFonts w:eastAsiaTheme="minorHAnsi"/>
                <w:sz w:val="19"/>
                <w:szCs w:val="19"/>
                <w:lang w:val="en-US"/>
              </w:rPr>
              <w:t>.</w:t>
            </w:r>
          </w:p>
        </w:tc>
      </w:tr>
      <w:tr w:rsidR="00280D6C" w:rsidRPr="000D62DB" w:rsidTr="00280D6C">
        <w:trPr>
          <w:trHeight w:hRule="exact" w:val="1663"/>
          <w:jc w:val="center"/>
        </w:trPr>
        <w:tc>
          <w:tcPr>
            <w:tcW w:w="2304" w:type="dxa"/>
            <w:tcBorders>
              <w:top w:val="single" w:sz="16" w:space="0" w:color="FFFFFF"/>
              <w:left w:val="single" w:sz="16" w:space="0" w:color="FFFFFF"/>
              <w:bottom w:val="single" w:sz="16" w:space="0" w:color="FFFFFF"/>
              <w:right w:val="single" w:sz="16" w:space="0" w:color="FFFFFF"/>
            </w:tcBorders>
            <w:shd w:val="clear" w:color="auto" w:fill="F1F2F2"/>
          </w:tcPr>
          <w:p w:rsidR="00280D6C" w:rsidRPr="00CF3B12" w:rsidRDefault="00280D6C" w:rsidP="00280D6C">
            <w:pPr>
              <w:tabs>
                <w:tab w:val="clear" w:pos="1134"/>
                <w:tab w:val="clear" w:pos="1871"/>
                <w:tab w:val="clear" w:pos="2268"/>
              </w:tabs>
              <w:overflowPunct/>
              <w:spacing w:before="4" w:line="160" w:lineRule="exact"/>
              <w:textAlignment w:val="auto"/>
              <w:rPr>
                <w:rFonts w:eastAsiaTheme="minorHAnsi"/>
                <w:sz w:val="16"/>
                <w:szCs w:val="16"/>
                <w:lang w:val="en-US"/>
              </w:rPr>
            </w:pPr>
          </w:p>
          <w:p w:rsidR="00280D6C" w:rsidRPr="00FA4F41" w:rsidRDefault="00280D6C" w:rsidP="00280D6C">
            <w:pPr>
              <w:tabs>
                <w:tab w:val="clear" w:pos="1134"/>
                <w:tab w:val="clear" w:pos="1871"/>
                <w:tab w:val="clear" w:pos="2268"/>
              </w:tabs>
              <w:overflowPunct/>
              <w:spacing w:before="0"/>
              <w:ind w:left="150" w:right="-20"/>
              <w:textAlignment w:val="auto"/>
              <w:rPr>
                <w:rFonts w:eastAsiaTheme="minorHAnsi"/>
                <w:sz w:val="19"/>
                <w:szCs w:val="19"/>
                <w:lang w:val="en-US"/>
              </w:rPr>
            </w:pPr>
            <w:r w:rsidRPr="00FA4F41">
              <w:rPr>
                <w:rFonts w:eastAsiaTheme="minorHAnsi"/>
                <w:spacing w:val="-19"/>
                <w:sz w:val="19"/>
                <w:szCs w:val="19"/>
                <w:lang w:val="en-US"/>
              </w:rPr>
              <w:t>7</w:t>
            </w:r>
            <w:r w:rsidRPr="00FA4F41">
              <w:rPr>
                <w:rFonts w:eastAsiaTheme="minorHAnsi"/>
                <w:sz w:val="19"/>
                <w:szCs w:val="19"/>
                <w:lang w:val="en-US"/>
              </w:rPr>
              <w:t xml:space="preserve">. </w:t>
            </w:r>
            <w:r w:rsidRPr="00FA4F41">
              <w:rPr>
                <w:rFonts w:eastAsiaTheme="minorHAnsi"/>
                <w:spacing w:val="39"/>
                <w:sz w:val="19"/>
                <w:szCs w:val="19"/>
                <w:lang w:val="en-US"/>
              </w:rPr>
              <w:t xml:space="preserve"> </w:t>
            </w:r>
            <w:r w:rsidRPr="00FA4F41">
              <w:rPr>
                <w:rFonts w:eastAsiaTheme="minorHAnsi"/>
                <w:spacing w:val="9"/>
                <w:sz w:val="19"/>
                <w:szCs w:val="19"/>
                <w:lang w:val="en-US"/>
              </w:rPr>
              <w:t>L</w:t>
            </w:r>
            <w:r w:rsidRPr="00FA4F41">
              <w:rPr>
                <w:rFonts w:eastAsiaTheme="minorHAnsi"/>
                <w:spacing w:val="6"/>
                <w:sz w:val="19"/>
                <w:szCs w:val="19"/>
                <w:lang w:val="en-US"/>
              </w:rPr>
              <w:t>a</w:t>
            </w:r>
            <w:r w:rsidRPr="00FA4F41">
              <w:rPr>
                <w:rFonts w:eastAsiaTheme="minorHAnsi"/>
                <w:spacing w:val="7"/>
                <w:sz w:val="19"/>
                <w:szCs w:val="19"/>
                <w:lang w:val="en-US"/>
              </w:rPr>
              <w:t>c</w:t>
            </w:r>
            <w:r w:rsidRPr="00FA4F41">
              <w:rPr>
                <w:rFonts w:eastAsiaTheme="minorHAnsi"/>
                <w:sz w:val="19"/>
                <w:szCs w:val="19"/>
                <w:lang w:val="en-US"/>
              </w:rPr>
              <w:t>k</w:t>
            </w:r>
            <w:r w:rsidRPr="00FA4F41">
              <w:rPr>
                <w:rFonts w:eastAsiaTheme="minorHAnsi"/>
                <w:spacing w:val="1"/>
                <w:sz w:val="19"/>
                <w:szCs w:val="19"/>
                <w:lang w:val="en-US"/>
              </w:rPr>
              <w:t xml:space="preserve"> </w:t>
            </w:r>
            <w:r w:rsidRPr="00FA4F41">
              <w:rPr>
                <w:rFonts w:eastAsiaTheme="minorHAnsi"/>
                <w:spacing w:val="4"/>
                <w:sz w:val="19"/>
                <w:szCs w:val="19"/>
                <w:lang w:val="en-US"/>
              </w:rPr>
              <w:t>o</w:t>
            </w:r>
            <w:r w:rsidRPr="00FA4F41">
              <w:rPr>
                <w:rFonts w:eastAsiaTheme="minorHAnsi"/>
                <w:sz w:val="19"/>
                <w:szCs w:val="19"/>
                <w:lang w:val="en-US"/>
              </w:rPr>
              <w:t>f</w:t>
            </w:r>
          </w:p>
          <w:p w:rsidR="00280D6C" w:rsidRPr="00CF3B12" w:rsidRDefault="00280D6C" w:rsidP="00280D6C">
            <w:pPr>
              <w:tabs>
                <w:tab w:val="clear" w:pos="1134"/>
                <w:tab w:val="clear" w:pos="1871"/>
                <w:tab w:val="clear" w:pos="2268"/>
              </w:tabs>
              <w:overflowPunct/>
              <w:spacing w:before="21" w:line="263" w:lineRule="auto"/>
              <w:ind w:left="434" w:right="558"/>
              <w:textAlignment w:val="auto"/>
              <w:rPr>
                <w:rFonts w:eastAsiaTheme="minorHAnsi"/>
                <w:szCs w:val="24"/>
                <w:lang w:val="en-US"/>
              </w:rPr>
            </w:pPr>
            <w:r w:rsidRPr="00FA4F41">
              <w:rPr>
                <w:rFonts w:eastAsiaTheme="minorHAnsi"/>
                <w:spacing w:val="6"/>
                <w:w w:val="96"/>
                <w:sz w:val="19"/>
                <w:szCs w:val="19"/>
                <w:lang w:val="en-US"/>
              </w:rPr>
              <w:t>i</w:t>
            </w:r>
            <w:r w:rsidRPr="00FA4F41">
              <w:rPr>
                <w:rFonts w:eastAsiaTheme="minorHAnsi"/>
                <w:spacing w:val="5"/>
                <w:w w:val="96"/>
                <w:sz w:val="19"/>
                <w:szCs w:val="19"/>
                <w:lang w:val="en-US"/>
              </w:rPr>
              <w:t>n</w:t>
            </w:r>
            <w:r w:rsidRPr="00FA4F41">
              <w:rPr>
                <w:rFonts w:eastAsiaTheme="minorHAnsi"/>
                <w:spacing w:val="7"/>
                <w:w w:val="96"/>
                <w:sz w:val="19"/>
                <w:szCs w:val="19"/>
                <w:lang w:val="en-US"/>
              </w:rPr>
              <w:t>f</w:t>
            </w:r>
            <w:r w:rsidRPr="00FA4F41">
              <w:rPr>
                <w:rFonts w:eastAsiaTheme="minorHAnsi"/>
                <w:spacing w:val="6"/>
                <w:w w:val="96"/>
                <w:sz w:val="19"/>
                <w:szCs w:val="19"/>
                <w:lang w:val="en-US"/>
              </w:rPr>
              <w:t>r</w:t>
            </w:r>
            <w:r w:rsidRPr="00FA4F41">
              <w:rPr>
                <w:rFonts w:eastAsiaTheme="minorHAnsi"/>
                <w:spacing w:val="7"/>
                <w:w w:val="96"/>
                <w:sz w:val="19"/>
                <w:szCs w:val="19"/>
                <w:lang w:val="en-US"/>
              </w:rPr>
              <w:t>a</w:t>
            </w:r>
            <w:r w:rsidRPr="00FA4F41">
              <w:rPr>
                <w:rFonts w:eastAsiaTheme="minorHAnsi"/>
                <w:spacing w:val="6"/>
                <w:w w:val="96"/>
                <w:sz w:val="19"/>
                <w:szCs w:val="19"/>
                <w:lang w:val="en-US"/>
              </w:rPr>
              <w:t>s</w:t>
            </w:r>
            <w:r w:rsidRPr="00FA4F41">
              <w:rPr>
                <w:rFonts w:eastAsiaTheme="minorHAnsi"/>
                <w:spacing w:val="4"/>
                <w:w w:val="96"/>
                <w:sz w:val="19"/>
                <w:szCs w:val="19"/>
                <w:lang w:val="en-US"/>
              </w:rPr>
              <w:t>t</w:t>
            </w:r>
            <w:r w:rsidRPr="00FA4F41">
              <w:rPr>
                <w:rFonts w:eastAsiaTheme="minorHAnsi"/>
                <w:spacing w:val="7"/>
                <w:w w:val="96"/>
                <w:sz w:val="19"/>
                <w:szCs w:val="19"/>
                <w:lang w:val="en-US"/>
              </w:rPr>
              <w:t>r</w:t>
            </w:r>
            <w:r w:rsidRPr="00FA4F41">
              <w:rPr>
                <w:rFonts w:eastAsiaTheme="minorHAnsi"/>
                <w:spacing w:val="6"/>
                <w:w w:val="96"/>
                <w:sz w:val="19"/>
                <w:szCs w:val="19"/>
                <w:lang w:val="en-US"/>
              </w:rPr>
              <w:t>uc</w:t>
            </w:r>
            <w:r w:rsidRPr="00FA4F41">
              <w:rPr>
                <w:rFonts w:eastAsiaTheme="minorHAnsi"/>
                <w:spacing w:val="4"/>
                <w:w w:val="96"/>
                <w:sz w:val="19"/>
                <w:szCs w:val="19"/>
                <w:lang w:val="en-US"/>
              </w:rPr>
              <w:t>t</w:t>
            </w:r>
            <w:r w:rsidRPr="00FA4F41">
              <w:rPr>
                <w:rFonts w:eastAsiaTheme="minorHAnsi"/>
                <w:spacing w:val="6"/>
                <w:w w:val="96"/>
                <w:sz w:val="19"/>
                <w:szCs w:val="19"/>
                <w:lang w:val="en-US"/>
              </w:rPr>
              <w:t>u</w:t>
            </w:r>
            <w:r w:rsidRPr="00FA4F41">
              <w:rPr>
                <w:rFonts w:eastAsiaTheme="minorHAnsi"/>
                <w:spacing w:val="5"/>
                <w:w w:val="96"/>
                <w:sz w:val="19"/>
                <w:szCs w:val="19"/>
                <w:lang w:val="en-US"/>
              </w:rPr>
              <w:t>r</w:t>
            </w:r>
            <w:r w:rsidRPr="00FA4F41">
              <w:rPr>
                <w:rFonts w:eastAsiaTheme="minorHAnsi"/>
                <w:spacing w:val="6"/>
                <w:w w:val="96"/>
                <w:sz w:val="19"/>
                <w:szCs w:val="19"/>
                <w:lang w:val="en-US"/>
              </w:rPr>
              <w:t>e/</w:t>
            </w:r>
            <w:r w:rsidRPr="00FA4F41">
              <w:rPr>
                <w:rFonts w:eastAsiaTheme="minorHAnsi"/>
                <w:spacing w:val="24"/>
                <w:w w:val="96"/>
                <w:sz w:val="19"/>
                <w:szCs w:val="19"/>
                <w:lang w:val="en-US"/>
              </w:rPr>
              <w:t xml:space="preserve"> </w:t>
            </w:r>
            <w:r w:rsidRPr="00FA4F41">
              <w:rPr>
                <w:rFonts w:eastAsiaTheme="minorHAnsi"/>
                <w:spacing w:val="6"/>
                <w:w w:val="96"/>
                <w:sz w:val="19"/>
                <w:szCs w:val="19"/>
                <w:lang w:val="en-US"/>
              </w:rPr>
              <w:t>hig</w:t>
            </w:r>
            <w:r w:rsidRPr="00FA4F41">
              <w:rPr>
                <w:rFonts w:eastAsiaTheme="minorHAnsi"/>
                <w:w w:val="96"/>
                <w:sz w:val="19"/>
                <w:szCs w:val="19"/>
                <w:lang w:val="en-US"/>
              </w:rPr>
              <w:t>h</w:t>
            </w:r>
            <w:r w:rsidRPr="00FA4F41">
              <w:rPr>
                <w:rFonts w:eastAsiaTheme="minorHAnsi"/>
                <w:spacing w:val="12"/>
                <w:w w:val="96"/>
                <w:sz w:val="19"/>
                <w:szCs w:val="19"/>
                <w:lang w:val="en-US"/>
              </w:rPr>
              <w:t xml:space="preserve"> </w:t>
            </w:r>
            <w:r w:rsidRPr="00FA4F41">
              <w:rPr>
                <w:rFonts w:eastAsiaTheme="minorHAnsi"/>
                <w:spacing w:val="7"/>
                <w:sz w:val="19"/>
                <w:szCs w:val="19"/>
                <w:lang w:val="en-US"/>
              </w:rPr>
              <w:t>c</w:t>
            </w:r>
            <w:r w:rsidRPr="00FA4F41">
              <w:rPr>
                <w:rFonts w:eastAsiaTheme="minorHAnsi"/>
                <w:spacing w:val="6"/>
                <w:sz w:val="19"/>
                <w:szCs w:val="19"/>
                <w:lang w:val="en-US"/>
              </w:rPr>
              <w:t>os</w:t>
            </w:r>
            <w:r w:rsidRPr="00FA4F41">
              <w:rPr>
                <w:rFonts w:eastAsiaTheme="minorHAnsi"/>
                <w:spacing w:val="4"/>
                <w:sz w:val="19"/>
                <w:szCs w:val="19"/>
                <w:lang w:val="en-US"/>
              </w:rPr>
              <w:t>t</w:t>
            </w:r>
            <w:r w:rsidRPr="00FA4F41">
              <w:rPr>
                <w:rFonts w:eastAsiaTheme="minorHAnsi"/>
                <w:sz w:val="19"/>
                <w:szCs w:val="19"/>
                <w:lang w:val="en-US"/>
              </w:rPr>
              <w:t>s</w:t>
            </w:r>
            <w:r w:rsidRPr="00FA4F41">
              <w:rPr>
                <w:rFonts w:eastAsiaTheme="minorHAnsi"/>
                <w:spacing w:val="8"/>
                <w:sz w:val="19"/>
                <w:szCs w:val="19"/>
                <w:lang w:val="en-US"/>
              </w:rPr>
              <w:t xml:space="preserve"> </w:t>
            </w:r>
            <w:r w:rsidRPr="00FA4F41">
              <w:rPr>
                <w:rFonts w:eastAsiaTheme="minorHAnsi"/>
                <w:spacing w:val="4"/>
                <w:sz w:val="19"/>
                <w:szCs w:val="19"/>
                <w:lang w:val="en-US"/>
              </w:rPr>
              <w:t>o</w:t>
            </w:r>
            <w:r w:rsidRPr="00FA4F41">
              <w:rPr>
                <w:rFonts w:eastAsiaTheme="minorHAnsi"/>
                <w:sz w:val="19"/>
                <w:szCs w:val="19"/>
                <w:lang w:val="en-US"/>
              </w:rPr>
              <w:t>f</w:t>
            </w:r>
            <w:r w:rsidRPr="00FA4F41">
              <w:rPr>
                <w:rFonts w:eastAsiaTheme="minorHAnsi"/>
                <w:spacing w:val="-7"/>
                <w:sz w:val="19"/>
                <w:szCs w:val="19"/>
                <w:lang w:val="en-US"/>
              </w:rPr>
              <w:t xml:space="preserve"> </w:t>
            </w:r>
            <w:r w:rsidRPr="00FA4F41">
              <w:rPr>
                <w:rFonts w:eastAsiaTheme="minorHAnsi"/>
                <w:spacing w:val="7"/>
                <w:w w:val="103"/>
                <w:sz w:val="19"/>
                <w:szCs w:val="19"/>
                <w:lang w:val="en-US"/>
              </w:rPr>
              <w:t>d</w:t>
            </w:r>
            <w:r w:rsidRPr="00FA4F41">
              <w:rPr>
                <w:rFonts w:eastAsiaTheme="minorHAnsi"/>
                <w:spacing w:val="7"/>
                <w:w w:val="93"/>
                <w:sz w:val="19"/>
                <w:szCs w:val="19"/>
                <w:lang w:val="en-US"/>
              </w:rPr>
              <w:t>e</w:t>
            </w:r>
            <w:r w:rsidRPr="00FA4F41">
              <w:rPr>
                <w:rFonts w:eastAsiaTheme="minorHAnsi"/>
                <w:spacing w:val="6"/>
                <w:w w:val="103"/>
                <w:sz w:val="19"/>
                <w:szCs w:val="19"/>
                <w:lang w:val="en-US"/>
              </w:rPr>
              <w:t>p</w:t>
            </w:r>
            <w:r w:rsidRPr="00FA4F41">
              <w:rPr>
                <w:rFonts w:eastAsiaTheme="minorHAnsi"/>
                <w:spacing w:val="6"/>
                <w:w w:val="83"/>
                <w:sz w:val="19"/>
                <w:szCs w:val="19"/>
                <w:lang w:val="en-US"/>
              </w:rPr>
              <w:t>l</w:t>
            </w:r>
            <w:r w:rsidRPr="00FA4F41">
              <w:rPr>
                <w:rFonts w:eastAsiaTheme="minorHAnsi"/>
                <w:spacing w:val="3"/>
                <w:sz w:val="19"/>
                <w:szCs w:val="19"/>
                <w:lang w:val="en-US"/>
              </w:rPr>
              <w:t>o</w:t>
            </w:r>
            <w:r w:rsidRPr="00FA4F41">
              <w:rPr>
                <w:rFonts w:eastAsiaTheme="minorHAnsi"/>
                <w:spacing w:val="7"/>
                <w:w w:val="92"/>
                <w:sz w:val="19"/>
                <w:szCs w:val="19"/>
                <w:lang w:val="en-US"/>
              </w:rPr>
              <w:t>y</w:t>
            </w:r>
            <w:r w:rsidRPr="00FA4F41">
              <w:rPr>
                <w:rFonts w:eastAsiaTheme="minorHAnsi"/>
                <w:spacing w:val="6"/>
                <w:w w:val="97"/>
                <w:sz w:val="19"/>
                <w:szCs w:val="19"/>
                <w:lang w:val="en-US"/>
              </w:rPr>
              <w:t>m</w:t>
            </w:r>
            <w:r w:rsidRPr="00FA4F41">
              <w:rPr>
                <w:rFonts w:eastAsiaTheme="minorHAnsi"/>
                <w:spacing w:val="7"/>
                <w:w w:val="97"/>
                <w:sz w:val="19"/>
                <w:szCs w:val="19"/>
                <w:lang w:val="en-US"/>
              </w:rPr>
              <w:t>e</w:t>
            </w:r>
            <w:r w:rsidRPr="00FA4F41">
              <w:rPr>
                <w:rFonts w:eastAsiaTheme="minorHAnsi"/>
                <w:spacing w:val="5"/>
                <w:w w:val="96"/>
                <w:sz w:val="19"/>
                <w:szCs w:val="19"/>
                <w:lang w:val="en-US"/>
              </w:rPr>
              <w:t>n</w:t>
            </w:r>
            <w:r w:rsidRPr="00FA4F41">
              <w:rPr>
                <w:rFonts w:eastAsiaTheme="minorHAnsi"/>
                <w:w w:val="106"/>
                <w:sz w:val="19"/>
                <w:szCs w:val="19"/>
                <w:lang w:val="en-US"/>
              </w:rPr>
              <w:t>t</w:t>
            </w:r>
          </w:p>
        </w:tc>
        <w:tc>
          <w:tcPr>
            <w:tcW w:w="4516" w:type="dxa"/>
            <w:gridSpan w:val="2"/>
            <w:tcBorders>
              <w:top w:val="single" w:sz="16" w:space="0" w:color="FFFFFF"/>
              <w:left w:val="single" w:sz="16" w:space="0" w:color="FFFFFF"/>
              <w:bottom w:val="single" w:sz="16" w:space="0" w:color="FFFFFF"/>
              <w:right w:val="single" w:sz="16" w:space="0" w:color="FFFFFF"/>
            </w:tcBorders>
            <w:shd w:val="clear" w:color="auto" w:fill="F1F2F2"/>
          </w:tcPr>
          <w:p w:rsidR="00280D6C" w:rsidRPr="00CF3B12" w:rsidRDefault="00280D6C" w:rsidP="00280D6C">
            <w:pPr>
              <w:tabs>
                <w:tab w:val="clear" w:pos="1134"/>
                <w:tab w:val="clear" w:pos="1871"/>
                <w:tab w:val="clear" w:pos="2268"/>
              </w:tabs>
              <w:overflowPunct/>
              <w:spacing w:before="4" w:line="160" w:lineRule="exact"/>
              <w:textAlignment w:val="auto"/>
              <w:rPr>
                <w:rFonts w:eastAsiaTheme="minorHAnsi"/>
                <w:sz w:val="16"/>
                <w:szCs w:val="16"/>
                <w:lang w:val="en-US"/>
              </w:rPr>
            </w:pPr>
          </w:p>
          <w:p w:rsidR="00280D6C" w:rsidRPr="00FA4F41" w:rsidRDefault="00280D6C" w:rsidP="00280D6C">
            <w:pPr>
              <w:keepLines/>
              <w:tabs>
                <w:tab w:val="clear" w:pos="1134"/>
                <w:tab w:val="clear" w:pos="1871"/>
                <w:tab w:val="clear" w:pos="2268"/>
                <w:tab w:val="left" w:pos="567"/>
                <w:tab w:val="left" w:leader="dot" w:pos="7938"/>
                <w:tab w:val="center" w:pos="9526"/>
              </w:tabs>
              <w:overflowPunct/>
              <w:spacing w:before="0" w:line="263" w:lineRule="auto"/>
              <w:ind w:left="377" w:right="620" w:hanging="170"/>
              <w:jc w:val="both"/>
              <w:textAlignment w:val="auto"/>
              <w:rPr>
                <w:rFonts w:eastAsiaTheme="minorHAnsi"/>
                <w:sz w:val="19"/>
                <w:szCs w:val="19"/>
                <w:lang w:val="en-US"/>
              </w:rPr>
            </w:pPr>
            <w:r w:rsidRPr="00FA4F41">
              <w:rPr>
                <w:rFonts w:eastAsiaTheme="minorHAnsi"/>
                <w:w w:val="142"/>
                <w:sz w:val="19"/>
                <w:szCs w:val="19"/>
                <w:lang w:val="en-US"/>
              </w:rPr>
              <w:t xml:space="preserve">• </w:t>
            </w:r>
            <w:r w:rsidRPr="00FA4F41">
              <w:rPr>
                <w:rFonts w:eastAsiaTheme="minorHAnsi"/>
                <w:spacing w:val="7"/>
                <w:w w:val="95"/>
                <w:sz w:val="19"/>
                <w:szCs w:val="19"/>
                <w:lang w:val="en-US"/>
              </w:rPr>
              <w:t>N</w:t>
            </w:r>
            <w:r w:rsidRPr="00FA4F41">
              <w:rPr>
                <w:rFonts w:eastAsiaTheme="minorHAnsi"/>
                <w:spacing w:val="5"/>
                <w:w w:val="95"/>
                <w:sz w:val="19"/>
                <w:szCs w:val="19"/>
                <w:lang w:val="en-US"/>
              </w:rPr>
              <w:t>a</w:t>
            </w:r>
            <w:r w:rsidRPr="00FA4F41">
              <w:rPr>
                <w:rFonts w:eastAsiaTheme="minorHAnsi"/>
                <w:spacing w:val="4"/>
                <w:w w:val="95"/>
                <w:sz w:val="19"/>
                <w:szCs w:val="19"/>
                <w:lang w:val="en-US"/>
              </w:rPr>
              <w:t>t</w:t>
            </w:r>
            <w:r w:rsidRPr="00FA4F41">
              <w:rPr>
                <w:rFonts w:eastAsiaTheme="minorHAnsi"/>
                <w:spacing w:val="6"/>
                <w:w w:val="95"/>
                <w:sz w:val="19"/>
                <w:szCs w:val="19"/>
                <w:lang w:val="en-US"/>
              </w:rPr>
              <w:t>ion</w:t>
            </w:r>
            <w:r w:rsidRPr="00FA4F41">
              <w:rPr>
                <w:rFonts w:eastAsiaTheme="minorHAnsi"/>
                <w:spacing w:val="7"/>
                <w:w w:val="95"/>
                <w:sz w:val="19"/>
                <w:szCs w:val="19"/>
                <w:lang w:val="en-US"/>
              </w:rPr>
              <w:t>a</w:t>
            </w:r>
            <w:r w:rsidRPr="00FA4F41">
              <w:rPr>
                <w:rFonts w:eastAsiaTheme="minorHAnsi"/>
                <w:w w:val="95"/>
                <w:sz w:val="19"/>
                <w:szCs w:val="19"/>
                <w:lang w:val="en-US"/>
              </w:rPr>
              <w:t>l</w:t>
            </w:r>
            <w:r w:rsidRPr="00FA4F41">
              <w:rPr>
                <w:rFonts w:eastAsiaTheme="minorHAnsi"/>
                <w:spacing w:val="15"/>
                <w:w w:val="95"/>
                <w:sz w:val="19"/>
                <w:szCs w:val="19"/>
                <w:lang w:val="en-US"/>
              </w:rPr>
              <w:t xml:space="preserve"> </w:t>
            </w:r>
            <w:r w:rsidRPr="00FA4F41">
              <w:rPr>
                <w:rFonts w:eastAsiaTheme="minorHAnsi"/>
                <w:spacing w:val="6"/>
                <w:sz w:val="19"/>
                <w:szCs w:val="19"/>
                <w:lang w:val="en-US"/>
              </w:rPr>
              <w:t>b</w:t>
            </w:r>
            <w:r w:rsidRPr="00FA4F41">
              <w:rPr>
                <w:rFonts w:eastAsiaTheme="minorHAnsi"/>
                <w:spacing w:val="4"/>
                <w:sz w:val="19"/>
                <w:szCs w:val="19"/>
                <w:lang w:val="en-US"/>
              </w:rPr>
              <w:t>r</w:t>
            </w:r>
            <w:r w:rsidRPr="00FA4F41">
              <w:rPr>
                <w:rFonts w:eastAsiaTheme="minorHAnsi"/>
                <w:spacing w:val="6"/>
                <w:sz w:val="19"/>
                <w:szCs w:val="19"/>
                <w:lang w:val="en-US"/>
              </w:rPr>
              <w:t>o</w:t>
            </w:r>
            <w:r w:rsidRPr="00FA4F41">
              <w:rPr>
                <w:rFonts w:eastAsiaTheme="minorHAnsi"/>
                <w:spacing w:val="5"/>
                <w:sz w:val="19"/>
                <w:szCs w:val="19"/>
                <w:lang w:val="en-US"/>
              </w:rPr>
              <w:t>a</w:t>
            </w:r>
            <w:r w:rsidRPr="00FA4F41">
              <w:rPr>
                <w:rFonts w:eastAsiaTheme="minorHAnsi"/>
                <w:spacing w:val="6"/>
                <w:sz w:val="19"/>
                <w:szCs w:val="19"/>
                <w:lang w:val="en-US"/>
              </w:rPr>
              <w:t>db</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d</w:t>
            </w:r>
            <w:r w:rsidRPr="00FA4F41">
              <w:rPr>
                <w:rFonts w:eastAsiaTheme="minorHAnsi"/>
                <w:spacing w:val="-2"/>
                <w:sz w:val="19"/>
                <w:szCs w:val="19"/>
                <w:lang w:val="en-US"/>
              </w:rPr>
              <w:t xml:space="preserve"> </w:t>
            </w:r>
            <w:r w:rsidRPr="00FA4F41">
              <w:rPr>
                <w:rFonts w:eastAsiaTheme="minorHAnsi"/>
                <w:spacing w:val="6"/>
                <w:w w:val="96"/>
                <w:sz w:val="19"/>
                <w:szCs w:val="19"/>
                <w:lang w:val="en-US"/>
              </w:rPr>
              <w:t>pl</w:t>
            </w:r>
            <w:r w:rsidRPr="00FA4F41">
              <w:rPr>
                <w:rFonts w:eastAsiaTheme="minorHAnsi"/>
                <w:spacing w:val="7"/>
                <w:w w:val="96"/>
                <w:sz w:val="19"/>
                <w:szCs w:val="19"/>
                <w:lang w:val="en-US"/>
              </w:rPr>
              <w:t>a</w:t>
            </w:r>
            <w:r w:rsidRPr="00FA4F41">
              <w:rPr>
                <w:rFonts w:eastAsiaTheme="minorHAnsi"/>
                <w:spacing w:val="3"/>
                <w:w w:val="96"/>
                <w:sz w:val="19"/>
                <w:szCs w:val="19"/>
                <w:lang w:val="en-US"/>
              </w:rPr>
              <w:t>n</w:t>
            </w:r>
            <w:r w:rsidRPr="00FA4F41">
              <w:rPr>
                <w:rFonts w:eastAsiaTheme="minorHAnsi"/>
                <w:w w:val="96"/>
                <w:sz w:val="19"/>
                <w:szCs w:val="19"/>
                <w:lang w:val="en-US"/>
              </w:rPr>
              <w:t>,</w:t>
            </w:r>
            <w:r w:rsidRPr="00FA4F41">
              <w:rPr>
                <w:rFonts w:eastAsiaTheme="minorHAnsi"/>
                <w:spacing w:val="14"/>
                <w:w w:val="96"/>
                <w:sz w:val="19"/>
                <w:szCs w:val="19"/>
                <w:lang w:val="en-US"/>
              </w:rPr>
              <w:t xml:space="preserve"> </w:t>
            </w:r>
            <w:r w:rsidRPr="00FA4F41">
              <w:rPr>
                <w:rFonts w:eastAsiaTheme="minorHAnsi"/>
                <w:spacing w:val="6"/>
                <w:w w:val="96"/>
                <w:sz w:val="19"/>
                <w:szCs w:val="19"/>
                <w:lang w:val="en-US"/>
              </w:rPr>
              <w:t>includin</w:t>
            </w:r>
            <w:r w:rsidRPr="00FA4F41">
              <w:rPr>
                <w:rFonts w:eastAsiaTheme="minorHAnsi"/>
                <w:w w:val="96"/>
                <w:sz w:val="19"/>
                <w:szCs w:val="19"/>
                <w:lang w:val="en-US"/>
              </w:rPr>
              <w:t>g</w:t>
            </w:r>
            <w:r w:rsidRPr="00FA4F41">
              <w:rPr>
                <w:rFonts w:eastAsiaTheme="minorHAnsi"/>
                <w:spacing w:val="15"/>
                <w:w w:val="96"/>
                <w:sz w:val="19"/>
                <w:szCs w:val="19"/>
                <w:lang w:val="en-US"/>
              </w:rPr>
              <w:t xml:space="preserve"> </w:t>
            </w:r>
            <w:r w:rsidRPr="00FA4F41">
              <w:rPr>
                <w:rFonts w:eastAsiaTheme="minorHAnsi"/>
                <w:spacing w:val="4"/>
                <w:w w:val="96"/>
                <w:sz w:val="19"/>
                <w:szCs w:val="19"/>
                <w:lang w:val="en-US"/>
              </w:rPr>
              <w:t>r</w:t>
            </w:r>
            <w:r w:rsidRPr="00FA4F41">
              <w:rPr>
                <w:rFonts w:eastAsiaTheme="minorHAnsi"/>
                <w:spacing w:val="6"/>
                <w:w w:val="96"/>
                <w:sz w:val="19"/>
                <w:szCs w:val="19"/>
                <w:lang w:val="en-US"/>
              </w:rPr>
              <w:t>ol</w:t>
            </w:r>
            <w:r w:rsidRPr="00FA4F41">
              <w:rPr>
                <w:rFonts w:eastAsiaTheme="minorHAnsi"/>
                <w:spacing w:val="5"/>
                <w:w w:val="96"/>
                <w:sz w:val="19"/>
                <w:szCs w:val="19"/>
                <w:lang w:val="en-US"/>
              </w:rPr>
              <w:t>l</w:t>
            </w:r>
            <w:r w:rsidRPr="00FA4F41">
              <w:rPr>
                <w:rFonts w:eastAsiaTheme="minorHAnsi"/>
                <w:w w:val="96"/>
                <w:sz w:val="19"/>
                <w:szCs w:val="19"/>
                <w:lang w:val="en-US"/>
              </w:rPr>
              <w:t>-</w:t>
            </w:r>
            <w:r w:rsidRPr="00FA4F41">
              <w:rPr>
                <w:rFonts w:eastAsiaTheme="minorHAnsi"/>
                <w:spacing w:val="10"/>
                <w:w w:val="96"/>
                <w:sz w:val="19"/>
                <w:szCs w:val="19"/>
                <w:lang w:val="en-US"/>
              </w:rPr>
              <w:t xml:space="preserve"> </w:t>
            </w:r>
            <w:r w:rsidRPr="00FA4F41">
              <w:rPr>
                <w:rFonts w:eastAsiaTheme="minorHAnsi"/>
                <w:spacing w:val="6"/>
                <w:sz w:val="19"/>
                <w:szCs w:val="19"/>
                <w:lang w:val="en-US"/>
              </w:rPr>
              <w:t>o</w:t>
            </w:r>
            <w:r w:rsidRPr="00FA4F41">
              <w:rPr>
                <w:rFonts w:eastAsiaTheme="minorHAnsi"/>
                <w:spacing w:val="7"/>
                <w:sz w:val="19"/>
                <w:szCs w:val="19"/>
                <w:lang w:val="en-US"/>
              </w:rPr>
              <w:t>u</w:t>
            </w:r>
            <w:r w:rsidRPr="00FA4F41">
              <w:rPr>
                <w:rFonts w:eastAsiaTheme="minorHAnsi"/>
                <w:sz w:val="19"/>
                <w:szCs w:val="19"/>
                <w:lang w:val="en-US"/>
              </w:rPr>
              <w:t>t</w:t>
            </w:r>
            <w:r w:rsidRPr="00FA4F41">
              <w:rPr>
                <w:rFonts w:eastAsiaTheme="minorHAnsi"/>
                <w:spacing w:val="9"/>
                <w:sz w:val="19"/>
                <w:szCs w:val="19"/>
                <w:lang w:val="en-US"/>
              </w:rPr>
              <w:t xml:space="preserve"> </w:t>
            </w:r>
            <w:r w:rsidRPr="00FA4F41">
              <w:rPr>
                <w:rFonts w:eastAsiaTheme="minorHAnsi"/>
                <w:spacing w:val="4"/>
                <w:sz w:val="19"/>
                <w:szCs w:val="19"/>
                <w:lang w:val="en-US"/>
              </w:rPr>
              <w:t>o</w:t>
            </w:r>
            <w:r w:rsidRPr="00FA4F41">
              <w:rPr>
                <w:rFonts w:eastAsiaTheme="minorHAnsi"/>
                <w:sz w:val="19"/>
                <w:szCs w:val="19"/>
                <w:lang w:val="en-US"/>
              </w:rPr>
              <w:t>f</w:t>
            </w:r>
            <w:r w:rsidRPr="00FA4F41">
              <w:rPr>
                <w:rFonts w:eastAsiaTheme="minorHAnsi"/>
                <w:spacing w:val="6"/>
                <w:sz w:val="19"/>
                <w:szCs w:val="19"/>
                <w:lang w:val="en-US"/>
              </w:rPr>
              <w:t xml:space="preserve"> </w:t>
            </w:r>
            <w:r w:rsidRPr="00FA4F41">
              <w:rPr>
                <w:rFonts w:eastAsiaTheme="minorHAnsi"/>
                <w:sz w:val="19"/>
                <w:szCs w:val="19"/>
                <w:lang w:val="en-US"/>
              </w:rPr>
              <w:t>a</w:t>
            </w:r>
            <w:r w:rsidRPr="00FA4F41">
              <w:rPr>
                <w:rFonts w:eastAsiaTheme="minorHAnsi"/>
                <w:spacing w:val="3"/>
                <w:sz w:val="19"/>
                <w:szCs w:val="19"/>
                <w:lang w:val="en-US"/>
              </w:rPr>
              <w:t xml:space="preserve"> </w:t>
            </w:r>
            <w:r w:rsidRPr="00FA4F41">
              <w:rPr>
                <w:rFonts w:eastAsiaTheme="minorHAnsi"/>
                <w:spacing w:val="6"/>
                <w:w w:val="95"/>
                <w:sz w:val="19"/>
                <w:szCs w:val="19"/>
                <w:lang w:val="en-US"/>
              </w:rPr>
              <w:t>m</w:t>
            </w:r>
            <w:r w:rsidRPr="00FA4F41">
              <w:rPr>
                <w:rFonts w:eastAsiaTheme="minorHAnsi"/>
                <w:spacing w:val="7"/>
                <w:w w:val="95"/>
                <w:sz w:val="19"/>
                <w:szCs w:val="19"/>
                <w:lang w:val="en-US"/>
              </w:rPr>
              <w:t>u</w:t>
            </w:r>
            <w:r w:rsidRPr="00FA4F41">
              <w:rPr>
                <w:rFonts w:eastAsiaTheme="minorHAnsi"/>
                <w:spacing w:val="4"/>
                <w:w w:val="95"/>
                <w:sz w:val="19"/>
                <w:szCs w:val="19"/>
                <w:lang w:val="en-US"/>
              </w:rPr>
              <w:t>t</w:t>
            </w:r>
            <w:r w:rsidRPr="00FA4F41">
              <w:rPr>
                <w:rFonts w:eastAsiaTheme="minorHAnsi"/>
                <w:spacing w:val="7"/>
                <w:w w:val="95"/>
                <w:sz w:val="19"/>
                <w:szCs w:val="19"/>
                <w:lang w:val="en-US"/>
              </w:rPr>
              <w:t>ua</w:t>
            </w:r>
            <w:r w:rsidRPr="00FA4F41">
              <w:rPr>
                <w:rFonts w:eastAsiaTheme="minorHAnsi"/>
                <w:spacing w:val="6"/>
                <w:w w:val="95"/>
                <w:sz w:val="19"/>
                <w:szCs w:val="19"/>
                <w:lang w:val="en-US"/>
              </w:rPr>
              <w:t>li</w:t>
            </w:r>
            <w:r w:rsidRPr="00FA4F41">
              <w:rPr>
                <w:rFonts w:eastAsiaTheme="minorHAnsi"/>
                <w:spacing w:val="3"/>
                <w:w w:val="95"/>
                <w:sz w:val="19"/>
                <w:szCs w:val="19"/>
                <w:lang w:val="en-US"/>
              </w:rPr>
              <w:t>z</w:t>
            </w:r>
            <w:r w:rsidRPr="00FA4F41">
              <w:rPr>
                <w:rFonts w:eastAsiaTheme="minorHAnsi"/>
                <w:spacing w:val="7"/>
                <w:w w:val="95"/>
                <w:sz w:val="19"/>
                <w:szCs w:val="19"/>
                <w:lang w:val="en-US"/>
              </w:rPr>
              <w:t>e</w:t>
            </w:r>
            <w:r w:rsidRPr="00FA4F41">
              <w:rPr>
                <w:rFonts w:eastAsiaTheme="minorHAnsi"/>
                <w:w w:val="95"/>
                <w:sz w:val="19"/>
                <w:szCs w:val="19"/>
                <w:lang w:val="en-US"/>
              </w:rPr>
              <w:t>d</w:t>
            </w:r>
            <w:r w:rsidRPr="00FA4F41">
              <w:rPr>
                <w:rFonts w:eastAsiaTheme="minorHAnsi"/>
                <w:spacing w:val="22"/>
                <w:w w:val="95"/>
                <w:sz w:val="19"/>
                <w:szCs w:val="19"/>
                <w:lang w:val="en-US"/>
              </w:rPr>
              <w:t xml:space="preserve"> </w:t>
            </w:r>
            <w:r w:rsidRPr="00FA4F41">
              <w:rPr>
                <w:rFonts w:eastAsiaTheme="minorHAnsi"/>
                <w:spacing w:val="6"/>
                <w:w w:val="95"/>
                <w:sz w:val="19"/>
                <w:szCs w:val="19"/>
                <w:lang w:val="en-US"/>
              </w:rPr>
              <w:t>n</w:t>
            </w:r>
            <w:r w:rsidRPr="00FA4F41">
              <w:rPr>
                <w:rFonts w:eastAsiaTheme="minorHAnsi"/>
                <w:spacing w:val="5"/>
                <w:w w:val="95"/>
                <w:sz w:val="19"/>
                <w:szCs w:val="19"/>
                <w:lang w:val="en-US"/>
              </w:rPr>
              <w:t>a</w:t>
            </w:r>
            <w:r w:rsidRPr="00FA4F41">
              <w:rPr>
                <w:rFonts w:eastAsiaTheme="minorHAnsi"/>
                <w:spacing w:val="4"/>
                <w:w w:val="95"/>
                <w:sz w:val="19"/>
                <w:szCs w:val="19"/>
                <w:lang w:val="en-US"/>
              </w:rPr>
              <w:t>t</w:t>
            </w:r>
            <w:r w:rsidRPr="00FA4F41">
              <w:rPr>
                <w:rFonts w:eastAsiaTheme="minorHAnsi"/>
                <w:spacing w:val="6"/>
                <w:w w:val="95"/>
                <w:sz w:val="19"/>
                <w:szCs w:val="19"/>
                <w:lang w:val="en-US"/>
              </w:rPr>
              <w:t>ion</w:t>
            </w:r>
            <w:r w:rsidRPr="00FA4F41">
              <w:rPr>
                <w:rFonts w:eastAsiaTheme="minorHAnsi"/>
                <w:spacing w:val="7"/>
                <w:w w:val="95"/>
                <w:sz w:val="19"/>
                <w:szCs w:val="19"/>
                <w:lang w:val="en-US"/>
              </w:rPr>
              <w:t>a</w:t>
            </w:r>
            <w:r w:rsidRPr="00FA4F41">
              <w:rPr>
                <w:rFonts w:eastAsiaTheme="minorHAnsi"/>
                <w:w w:val="95"/>
                <w:sz w:val="19"/>
                <w:szCs w:val="19"/>
                <w:lang w:val="en-US"/>
              </w:rPr>
              <w:t>l</w:t>
            </w:r>
            <w:r w:rsidRPr="00FA4F41">
              <w:rPr>
                <w:rFonts w:eastAsiaTheme="minorHAnsi"/>
                <w:spacing w:val="13"/>
                <w:w w:val="95"/>
                <w:sz w:val="19"/>
                <w:szCs w:val="19"/>
                <w:lang w:val="en-US"/>
              </w:rPr>
              <w:t xml:space="preserve"> </w:t>
            </w:r>
            <w:r w:rsidRPr="00FA4F41">
              <w:rPr>
                <w:rFonts w:eastAsiaTheme="minorHAnsi"/>
                <w:spacing w:val="6"/>
                <w:sz w:val="19"/>
                <w:szCs w:val="19"/>
                <w:lang w:val="en-US"/>
              </w:rPr>
              <w:t>ba</w:t>
            </w:r>
            <w:r w:rsidRPr="00FA4F41">
              <w:rPr>
                <w:rFonts w:eastAsiaTheme="minorHAnsi"/>
                <w:spacing w:val="7"/>
                <w:sz w:val="19"/>
                <w:szCs w:val="19"/>
                <w:lang w:val="en-US"/>
              </w:rPr>
              <w:t>c</w:t>
            </w:r>
            <w:r w:rsidRPr="00FA4F41">
              <w:rPr>
                <w:rFonts w:eastAsiaTheme="minorHAnsi"/>
                <w:spacing w:val="8"/>
                <w:sz w:val="19"/>
                <w:szCs w:val="19"/>
                <w:lang w:val="en-US"/>
              </w:rPr>
              <w:t>k</w:t>
            </w:r>
            <w:r w:rsidRPr="00FA4F41">
              <w:rPr>
                <w:rFonts w:eastAsiaTheme="minorHAnsi"/>
                <w:spacing w:val="6"/>
                <w:sz w:val="19"/>
                <w:szCs w:val="19"/>
                <w:lang w:val="en-US"/>
              </w:rPr>
              <w:t>bon</w:t>
            </w:r>
            <w:r w:rsidRPr="00FA4F41">
              <w:rPr>
                <w:rFonts w:eastAsiaTheme="minorHAnsi"/>
                <w:spacing w:val="2"/>
                <w:sz w:val="19"/>
                <w:szCs w:val="19"/>
                <w:lang w:val="en-US"/>
              </w:rPr>
              <w:t>e</w:t>
            </w:r>
            <w:r w:rsidRPr="00FA4F41">
              <w:rPr>
                <w:rFonts w:eastAsiaTheme="minorHAnsi"/>
                <w:sz w:val="19"/>
                <w:szCs w:val="19"/>
                <w:lang w:val="en-US"/>
              </w:rPr>
              <w:t>,</w:t>
            </w:r>
            <w:r w:rsidRPr="00FA4F41">
              <w:rPr>
                <w:rFonts w:eastAsiaTheme="minorHAnsi"/>
                <w:spacing w:val="-10"/>
                <w:sz w:val="19"/>
                <w:szCs w:val="19"/>
                <w:lang w:val="en-US"/>
              </w:rPr>
              <w:t xml:space="preserve"> </w:t>
            </w:r>
            <w:r w:rsidRPr="00FA4F41">
              <w:rPr>
                <w:rFonts w:eastAsiaTheme="minorHAnsi"/>
                <w:spacing w:val="7"/>
                <w:sz w:val="19"/>
                <w:szCs w:val="19"/>
                <w:lang w:val="en-US"/>
              </w:rPr>
              <w:t>a</w:t>
            </w:r>
            <w:r w:rsidRPr="00FA4F41">
              <w:rPr>
                <w:rFonts w:eastAsiaTheme="minorHAnsi"/>
                <w:sz w:val="19"/>
                <w:szCs w:val="19"/>
                <w:lang w:val="en-US"/>
              </w:rPr>
              <w:t>s</w:t>
            </w:r>
            <w:r w:rsidRPr="00FA4F41">
              <w:rPr>
                <w:rFonts w:eastAsiaTheme="minorHAnsi"/>
                <w:spacing w:val="-1"/>
                <w:sz w:val="19"/>
                <w:szCs w:val="19"/>
                <w:lang w:val="en-US"/>
              </w:rPr>
              <w:t xml:space="preserve"> </w:t>
            </w:r>
            <w:r w:rsidRPr="00FA4F41">
              <w:rPr>
                <w:rFonts w:eastAsiaTheme="minorHAnsi"/>
                <w:spacing w:val="4"/>
                <w:w w:val="94"/>
                <w:sz w:val="19"/>
                <w:szCs w:val="19"/>
                <w:lang w:val="en-US"/>
              </w:rPr>
              <w:t>w</w:t>
            </w:r>
            <w:r w:rsidRPr="00FA4F41">
              <w:rPr>
                <w:rFonts w:eastAsiaTheme="minorHAnsi"/>
                <w:spacing w:val="7"/>
                <w:w w:val="94"/>
                <w:sz w:val="19"/>
                <w:szCs w:val="19"/>
                <w:lang w:val="en-US"/>
              </w:rPr>
              <w:t>e</w:t>
            </w:r>
            <w:r w:rsidRPr="00FA4F41">
              <w:rPr>
                <w:rFonts w:eastAsiaTheme="minorHAnsi"/>
                <w:spacing w:val="6"/>
                <w:w w:val="94"/>
                <w:sz w:val="19"/>
                <w:szCs w:val="19"/>
                <w:lang w:val="en-US"/>
              </w:rPr>
              <w:t>l</w:t>
            </w:r>
            <w:r w:rsidRPr="00FA4F41">
              <w:rPr>
                <w:rFonts w:eastAsiaTheme="minorHAnsi"/>
                <w:w w:val="94"/>
                <w:sz w:val="19"/>
                <w:szCs w:val="19"/>
                <w:lang w:val="en-US"/>
              </w:rPr>
              <w:t>l</w:t>
            </w:r>
            <w:r w:rsidRPr="00FA4F41">
              <w:rPr>
                <w:rFonts w:eastAsiaTheme="minorHAnsi"/>
                <w:spacing w:val="15"/>
                <w:w w:val="94"/>
                <w:sz w:val="19"/>
                <w:szCs w:val="19"/>
                <w:lang w:val="en-US"/>
              </w:rPr>
              <w:t xml:space="preserve"> </w:t>
            </w:r>
            <w:r w:rsidRPr="00FA4F41">
              <w:rPr>
                <w:rFonts w:eastAsiaTheme="minorHAnsi"/>
                <w:spacing w:val="7"/>
                <w:sz w:val="19"/>
                <w:szCs w:val="19"/>
                <w:lang w:val="en-US"/>
              </w:rPr>
              <w:t>a</w:t>
            </w:r>
            <w:r w:rsidRPr="00FA4F41">
              <w:rPr>
                <w:rFonts w:eastAsiaTheme="minorHAnsi"/>
                <w:sz w:val="19"/>
                <w:szCs w:val="19"/>
                <w:lang w:val="en-US"/>
              </w:rPr>
              <w:t>s</w:t>
            </w:r>
            <w:r w:rsidRPr="00FA4F41">
              <w:rPr>
                <w:rFonts w:eastAsiaTheme="minorHAnsi"/>
                <w:spacing w:val="-1"/>
                <w:sz w:val="19"/>
                <w:szCs w:val="19"/>
                <w:lang w:val="en-US"/>
              </w:rPr>
              <w:t xml:space="preserve"> </w:t>
            </w:r>
            <w:r w:rsidRPr="00FA4F41">
              <w:rPr>
                <w:rFonts w:eastAsiaTheme="minorHAnsi"/>
                <w:spacing w:val="6"/>
                <w:w w:val="96"/>
                <w:sz w:val="19"/>
                <w:szCs w:val="19"/>
                <w:lang w:val="en-US"/>
              </w:rPr>
              <w:t>i</w:t>
            </w:r>
            <w:r w:rsidRPr="00FA4F41">
              <w:rPr>
                <w:rFonts w:eastAsiaTheme="minorHAnsi"/>
                <w:spacing w:val="5"/>
                <w:w w:val="96"/>
                <w:sz w:val="19"/>
                <w:szCs w:val="19"/>
                <w:lang w:val="en-US"/>
              </w:rPr>
              <w:t>n-</w:t>
            </w:r>
            <w:r w:rsidRPr="00FA4F41">
              <w:rPr>
                <w:rFonts w:eastAsiaTheme="minorHAnsi"/>
                <w:spacing w:val="6"/>
                <w:w w:val="96"/>
                <w:sz w:val="19"/>
                <w:szCs w:val="19"/>
                <w:lang w:val="en-US"/>
              </w:rPr>
              <w:t>buildin</w:t>
            </w:r>
            <w:r w:rsidRPr="00FA4F41">
              <w:rPr>
                <w:rFonts w:eastAsiaTheme="minorHAnsi"/>
                <w:w w:val="96"/>
                <w:sz w:val="19"/>
                <w:szCs w:val="19"/>
                <w:lang w:val="en-US"/>
              </w:rPr>
              <w:t>g</w:t>
            </w:r>
            <w:r w:rsidRPr="00FA4F41">
              <w:rPr>
                <w:rFonts w:eastAsiaTheme="minorHAnsi"/>
                <w:spacing w:val="19"/>
                <w:w w:val="96"/>
                <w:sz w:val="19"/>
                <w:szCs w:val="19"/>
                <w:lang w:val="en-US"/>
              </w:rPr>
              <w:t xml:space="preserve"> </w:t>
            </w:r>
            <w:r w:rsidRPr="00FA4F41">
              <w:rPr>
                <w:rFonts w:eastAsiaTheme="minorHAnsi"/>
                <w:spacing w:val="6"/>
                <w:sz w:val="19"/>
                <w:szCs w:val="19"/>
                <w:lang w:val="en-US"/>
              </w:rPr>
              <w:t>i</w:t>
            </w:r>
            <w:r w:rsidRPr="00FA4F41">
              <w:rPr>
                <w:rFonts w:eastAsiaTheme="minorHAnsi"/>
                <w:spacing w:val="5"/>
                <w:sz w:val="19"/>
                <w:szCs w:val="19"/>
                <w:lang w:val="en-US"/>
              </w:rPr>
              <w:t>n</w:t>
            </w:r>
            <w:r w:rsidRPr="00FA4F41">
              <w:rPr>
                <w:rFonts w:eastAsiaTheme="minorHAnsi"/>
                <w:spacing w:val="7"/>
                <w:sz w:val="19"/>
                <w:szCs w:val="19"/>
                <w:lang w:val="en-US"/>
              </w:rPr>
              <w:t>f</w:t>
            </w:r>
            <w:r w:rsidRPr="00FA4F41">
              <w:rPr>
                <w:rFonts w:eastAsiaTheme="minorHAnsi"/>
                <w:spacing w:val="6"/>
                <w:sz w:val="19"/>
                <w:szCs w:val="19"/>
                <w:lang w:val="en-US"/>
              </w:rPr>
              <w:t>r</w:t>
            </w:r>
            <w:r w:rsidRPr="00FA4F41">
              <w:rPr>
                <w:rFonts w:eastAsiaTheme="minorHAnsi"/>
                <w:spacing w:val="7"/>
                <w:sz w:val="19"/>
                <w:szCs w:val="19"/>
                <w:lang w:val="en-US"/>
              </w:rPr>
              <w:t>a</w:t>
            </w:r>
            <w:r w:rsidRPr="00FA4F41">
              <w:rPr>
                <w:rFonts w:eastAsiaTheme="minorHAnsi"/>
                <w:spacing w:val="6"/>
                <w:sz w:val="19"/>
                <w:szCs w:val="19"/>
                <w:lang w:val="en-US"/>
              </w:rPr>
              <w:t>s</w:t>
            </w:r>
            <w:r w:rsidRPr="00FA4F41">
              <w:rPr>
                <w:rFonts w:eastAsiaTheme="minorHAnsi"/>
                <w:spacing w:val="4"/>
                <w:sz w:val="19"/>
                <w:szCs w:val="19"/>
                <w:lang w:val="en-US"/>
              </w:rPr>
              <w:t>t</w:t>
            </w:r>
            <w:r w:rsidRPr="00FA4F41">
              <w:rPr>
                <w:rFonts w:eastAsiaTheme="minorHAnsi"/>
                <w:spacing w:val="7"/>
                <w:sz w:val="19"/>
                <w:szCs w:val="19"/>
                <w:lang w:val="en-US"/>
              </w:rPr>
              <w:t>r</w:t>
            </w:r>
            <w:r w:rsidRPr="00FA4F41">
              <w:rPr>
                <w:rFonts w:eastAsiaTheme="minorHAnsi"/>
                <w:spacing w:val="6"/>
                <w:sz w:val="19"/>
                <w:szCs w:val="19"/>
                <w:lang w:val="en-US"/>
              </w:rPr>
              <w:t>uc</w:t>
            </w:r>
            <w:r w:rsidRPr="00FA4F41">
              <w:rPr>
                <w:rFonts w:eastAsiaTheme="minorHAnsi"/>
                <w:spacing w:val="4"/>
                <w:sz w:val="19"/>
                <w:szCs w:val="19"/>
                <w:lang w:val="en-US"/>
              </w:rPr>
              <w:t>t</w:t>
            </w:r>
            <w:r w:rsidRPr="00FA4F41">
              <w:rPr>
                <w:rFonts w:eastAsiaTheme="minorHAnsi"/>
                <w:spacing w:val="6"/>
                <w:sz w:val="19"/>
                <w:szCs w:val="19"/>
                <w:lang w:val="en-US"/>
              </w:rPr>
              <w:t>u</w:t>
            </w:r>
            <w:r w:rsidRPr="00FA4F41">
              <w:rPr>
                <w:rFonts w:eastAsiaTheme="minorHAnsi"/>
                <w:spacing w:val="5"/>
                <w:sz w:val="19"/>
                <w:szCs w:val="19"/>
                <w:lang w:val="en-US"/>
              </w:rPr>
              <w:t>r</w:t>
            </w:r>
            <w:r w:rsidRPr="00FA4F41">
              <w:rPr>
                <w:rFonts w:eastAsiaTheme="minorHAnsi"/>
                <w:sz w:val="19"/>
                <w:szCs w:val="19"/>
                <w:lang w:val="en-US"/>
              </w:rPr>
              <w:t>e</w:t>
            </w:r>
          </w:p>
          <w:p w:rsidR="00280D6C" w:rsidRPr="00FA4F41" w:rsidRDefault="00280D6C" w:rsidP="00280D6C">
            <w:pPr>
              <w:tabs>
                <w:tab w:val="clear" w:pos="1134"/>
                <w:tab w:val="clear" w:pos="1871"/>
                <w:tab w:val="clear" w:pos="2268"/>
              </w:tabs>
              <w:overflowPunct/>
              <w:spacing w:before="57"/>
              <w:ind w:left="207" w:right="-20"/>
              <w:textAlignment w:val="auto"/>
              <w:rPr>
                <w:rFonts w:eastAsiaTheme="minorHAnsi"/>
                <w:sz w:val="19"/>
                <w:szCs w:val="19"/>
                <w:lang w:val="en-US"/>
              </w:rPr>
            </w:pPr>
            <w:r w:rsidRPr="00FA4F41">
              <w:rPr>
                <w:rFonts w:eastAsiaTheme="minorHAnsi"/>
                <w:w w:val="142"/>
                <w:sz w:val="19"/>
                <w:szCs w:val="19"/>
                <w:lang w:val="en-US"/>
              </w:rPr>
              <w:t xml:space="preserve">• </w:t>
            </w:r>
            <w:r w:rsidRPr="00FA4F41">
              <w:rPr>
                <w:rFonts w:eastAsiaTheme="minorHAnsi"/>
                <w:spacing w:val="7"/>
                <w:sz w:val="19"/>
                <w:szCs w:val="19"/>
                <w:lang w:val="en-US"/>
              </w:rPr>
              <w:t>G</w:t>
            </w:r>
            <w:r w:rsidRPr="00FA4F41">
              <w:rPr>
                <w:rFonts w:eastAsiaTheme="minorHAnsi"/>
                <w:spacing w:val="6"/>
                <w:sz w:val="19"/>
                <w:szCs w:val="19"/>
                <w:lang w:val="en-US"/>
              </w:rPr>
              <w:t>r</w:t>
            </w:r>
            <w:r w:rsidRPr="00FA4F41">
              <w:rPr>
                <w:rFonts w:eastAsiaTheme="minorHAnsi"/>
                <w:spacing w:val="7"/>
                <w:sz w:val="19"/>
                <w:szCs w:val="19"/>
                <w:lang w:val="en-US"/>
              </w:rPr>
              <w:t>a</w:t>
            </w:r>
            <w:r w:rsidRPr="00FA4F41">
              <w:rPr>
                <w:rFonts w:eastAsiaTheme="minorHAnsi"/>
                <w:spacing w:val="5"/>
                <w:sz w:val="19"/>
                <w:szCs w:val="19"/>
                <w:lang w:val="en-US"/>
              </w:rPr>
              <w:t>n</w:t>
            </w:r>
            <w:r w:rsidRPr="00FA4F41">
              <w:rPr>
                <w:rFonts w:eastAsiaTheme="minorHAnsi"/>
                <w:spacing w:val="4"/>
                <w:sz w:val="19"/>
                <w:szCs w:val="19"/>
                <w:lang w:val="en-US"/>
              </w:rPr>
              <w:t>t</w:t>
            </w:r>
            <w:r w:rsidRPr="00FA4F41">
              <w:rPr>
                <w:rFonts w:eastAsiaTheme="minorHAnsi"/>
                <w:sz w:val="19"/>
                <w:szCs w:val="19"/>
                <w:lang w:val="en-US"/>
              </w:rPr>
              <w:t>s</w:t>
            </w:r>
            <w:r w:rsidRPr="00FA4F41">
              <w:rPr>
                <w:rFonts w:eastAsiaTheme="minorHAnsi"/>
                <w:spacing w:val="-13"/>
                <w:sz w:val="19"/>
                <w:szCs w:val="19"/>
                <w:lang w:val="en-US"/>
              </w:rPr>
              <w:t xml:space="preserve"> </w:t>
            </w:r>
            <w:r w:rsidRPr="00FA4F41">
              <w:rPr>
                <w:rFonts w:eastAsiaTheme="minorHAnsi"/>
                <w:spacing w:val="1"/>
                <w:sz w:val="19"/>
                <w:szCs w:val="19"/>
                <w:lang w:val="en-US"/>
              </w:rPr>
              <w:t>t</w:t>
            </w:r>
            <w:r w:rsidRPr="00FA4F41">
              <w:rPr>
                <w:rFonts w:eastAsiaTheme="minorHAnsi"/>
                <w:sz w:val="19"/>
                <w:szCs w:val="19"/>
                <w:lang w:val="en-US"/>
              </w:rPr>
              <w:t>o</w:t>
            </w:r>
            <w:r w:rsidRPr="00FA4F41">
              <w:rPr>
                <w:rFonts w:eastAsiaTheme="minorHAnsi"/>
                <w:spacing w:val="13"/>
                <w:sz w:val="19"/>
                <w:szCs w:val="19"/>
                <w:lang w:val="en-US"/>
              </w:rPr>
              <w:t xml:space="preserve"> </w:t>
            </w:r>
            <w:r w:rsidRPr="00FA4F41">
              <w:rPr>
                <w:rFonts w:eastAsiaTheme="minorHAnsi"/>
                <w:spacing w:val="6"/>
                <w:sz w:val="19"/>
                <w:szCs w:val="19"/>
                <w:lang w:val="en-US"/>
              </w:rPr>
              <w:t>o</w:t>
            </w:r>
            <w:r w:rsidRPr="00FA4F41">
              <w:rPr>
                <w:rFonts w:eastAsiaTheme="minorHAnsi"/>
                <w:spacing w:val="7"/>
                <w:sz w:val="19"/>
                <w:szCs w:val="19"/>
                <w:lang w:val="en-US"/>
              </w:rPr>
              <w:t>pe</w:t>
            </w:r>
            <w:r w:rsidRPr="00FA4F41">
              <w:rPr>
                <w:rFonts w:eastAsiaTheme="minorHAnsi"/>
                <w:spacing w:val="6"/>
                <w:sz w:val="19"/>
                <w:szCs w:val="19"/>
                <w:lang w:val="en-US"/>
              </w:rPr>
              <w:t>r</w:t>
            </w:r>
            <w:r w:rsidRPr="00FA4F41">
              <w:rPr>
                <w:rFonts w:eastAsiaTheme="minorHAnsi"/>
                <w:spacing w:val="5"/>
                <w:sz w:val="19"/>
                <w:szCs w:val="19"/>
                <w:lang w:val="en-US"/>
              </w:rPr>
              <w:t>a</w:t>
            </w:r>
            <w:r w:rsidRPr="00FA4F41">
              <w:rPr>
                <w:rFonts w:eastAsiaTheme="minorHAnsi"/>
                <w:spacing w:val="1"/>
                <w:sz w:val="19"/>
                <w:szCs w:val="19"/>
                <w:lang w:val="en-US"/>
              </w:rPr>
              <w:t>t</w:t>
            </w:r>
            <w:r w:rsidRPr="00FA4F41">
              <w:rPr>
                <w:rFonts w:eastAsiaTheme="minorHAnsi"/>
                <w:spacing w:val="6"/>
                <w:sz w:val="19"/>
                <w:szCs w:val="19"/>
                <w:lang w:val="en-US"/>
              </w:rPr>
              <w:t>o</w:t>
            </w:r>
            <w:r w:rsidRPr="00FA4F41">
              <w:rPr>
                <w:rFonts w:eastAsiaTheme="minorHAnsi"/>
                <w:spacing w:val="7"/>
                <w:sz w:val="19"/>
                <w:szCs w:val="19"/>
                <w:lang w:val="en-US"/>
              </w:rPr>
              <w:t>r</w:t>
            </w:r>
            <w:r w:rsidRPr="00FA4F41">
              <w:rPr>
                <w:rFonts w:eastAsiaTheme="minorHAnsi"/>
                <w:sz w:val="19"/>
                <w:szCs w:val="19"/>
                <w:lang w:val="en-US"/>
              </w:rPr>
              <w:t>s</w:t>
            </w:r>
            <w:r w:rsidRPr="00FA4F41">
              <w:rPr>
                <w:rFonts w:eastAsiaTheme="minorHAnsi"/>
                <w:spacing w:val="-10"/>
                <w:sz w:val="19"/>
                <w:szCs w:val="19"/>
                <w:lang w:val="en-US"/>
              </w:rPr>
              <w:t xml:space="preserve"> </w:t>
            </w:r>
            <w:r w:rsidRPr="00FA4F41">
              <w:rPr>
                <w:rFonts w:eastAsiaTheme="minorHAnsi"/>
                <w:spacing w:val="1"/>
                <w:sz w:val="19"/>
                <w:szCs w:val="19"/>
                <w:lang w:val="en-US"/>
              </w:rPr>
              <w:t>t</w:t>
            </w:r>
            <w:r w:rsidRPr="00FA4F41">
              <w:rPr>
                <w:rFonts w:eastAsiaTheme="minorHAnsi"/>
                <w:sz w:val="19"/>
                <w:szCs w:val="19"/>
                <w:lang w:val="en-US"/>
              </w:rPr>
              <w:t>o</w:t>
            </w:r>
            <w:r w:rsidRPr="00FA4F41">
              <w:rPr>
                <w:rFonts w:eastAsiaTheme="minorHAnsi"/>
                <w:spacing w:val="13"/>
                <w:sz w:val="19"/>
                <w:szCs w:val="19"/>
                <w:lang w:val="en-US"/>
              </w:rPr>
              <w:t xml:space="preserve"> </w:t>
            </w:r>
            <w:r w:rsidRPr="00FA4F41">
              <w:rPr>
                <w:rFonts w:eastAsiaTheme="minorHAnsi"/>
                <w:spacing w:val="6"/>
                <w:w w:val="97"/>
                <w:sz w:val="19"/>
                <w:szCs w:val="19"/>
                <w:lang w:val="en-US"/>
              </w:rPr>
              <w:t>buil</w:t>
            </w:r>
            <w:r w:rsidRPr="00FA4F41">
              <w:rPr>
                <w:rFonts w:eastAsiaTheme="minorHAnsi"/>
                <w:w w:val="97"/>
                <w:sz w:val="19"/>
                <w:szCs w:val="19"/>
                <w:lang w:val="en-US"/>
              </w:rPr>
              <w:t>d</w:t>
            </w:r>
            <w:r w:rsidRPr="00FA4F41">
              <w:rPr>
                <w:rFonts w:eastAsiaTheme="minorHAnsi"/>
                <w:spacing w:val="12"/>
                <w:w w:val="97"/>
                <w:sz w:val="19"/>
                <w:szCs w:val="19"/>
                <w:lang w:val="en-US"/>
              </w:rPr>
              <w:t xml:space="preserve"> </w:t>
            </w:r>
            <w:r w:rsidRPr="00FA4F41">
              <w:rPr>
                <w:rFonts w:eastAsiaTheme="minorHAnsi"/>
                <w:spacing w:val="6"/>
                <w:sz w:val="19"/>
                <w:szCs w:val="19"/>
                <w:lang w:val="en-US"/>
              </w:rPr>
              <w:t>o</w:t>
            </w:r>
            <w:r w:rsidRPr="00FA4F41">
              <w:rPr>
                <w:rFonts w:eastAsiaTheme="minorHAnsi"/>
                <w:spacing w:val="7"/>
                <w:sz w:val="19"/>
                <w:szCs w:val="19"/>
                <w:lang w:val="en-US"/>
              </w:rPr>
              <w:t>u</w:t>
            </w:r>
            <w:r w:rsidRPr="00FA4F41">
              <w:rPr>
                <w:rFonts w:eastAsiaTheme="minorHAnsi"/>
                <w:sz w:val="19"/>
                <w:szCs w:val="19"/>
                <w:lang w:val="en-US"/>
              </w:rPr>
              <w:t>t</w:t>
            </w:r>
            <w:r w:rsidRPr="00FA4F41">
              <w:rPr>
                <w:rFonts w:eastAsiaTheme="minorHAnsi"/>
                <w:spacing w:val="9"/>
                <w:sz w:val="19"/>
                <w:szCs w:val="19"/>
                <w:lang w:val="en-US"/>
              </w:rPr>
              <w:t xml:space="preserve"> </w:t>
            </w:r>
            <w:r w:rsidRPr="00FA4F41">
              <w:rPr>
                <w:rFonts w:eastAsiaTheme="minorHAnsi"/>
                <w:spacing w:val="6"/>
                <w:w w:val="83"/>
                <w:sz w:val="19"/>
                <w:szCs w:val="19"/>
                <w:lang w:val="en-US"/>
              </w:rPr>
              <w:t>i</w:t>
            </w:r>
            <w:r w:rsidRPr="00FA4F41">
              <w:rPr>
                <w:rFonts w:eastAsiaTheme="minorHAnsi"/>
                <w:spacing w:val="5"/>
                <w:w w:val="96"/>
                <w:sz w:val="19"/>
                <w:szCs w:val="19"/>
                <w:lang w:val="en-US"/>
              </w:rPr>
              <w:t>n</w:t>
            </w:r>
            <w:r w:rsidRPr="00FA4F41">
              <w:rPr>
                <w:rFonts w:eastAsiaTheme="minorHAnsi"/>
                <w:spacing w:val="7"/>
                <w:w w:val="93"/>
                <w:sz w:val="19"/>
                <w:szCs w:val="19"/>
                <w:lang w:val="en-US"/>
              </w:rPr>
              <w:t>f</w:t>
            </w:r>
            <w:r w:rsidRPr="00FA4F41">
              <w:rPr>
                <w:rFonts w:eastAsiaTheme="minorHAnsi"/>
                <w:spacing w:val="6"/>
                <w:w w:val="94"/>
                <w:sz w:val="19"/>
                <w:szCs w:val="19"/>
                <w:lang w:val="en-US"/>
              </w:rPr>
              <w:t>r</w:t>
            </w:r>
            <w:r w:rsidRPr="00FA4F41">
              <w:rPr>
                <w:rFonts w:eastAsiaTheme="minorHAnsi"/>
                <w:spacing w:val="7"/>
                <w:w w:val="93"/>
                <w:sz w:val="19"/>
                <w:szCs w:val="19"/>
                <w:lang w:val="en-US"/>
              </w:rPr>
              <w:t>a</w:t>
            </w:r>
            <w:r w:rsidRPr="00FA4F41">
              <w:rPr>
                <w:rFonts w:eastAsiaTheme="minorHAnsi"/>
                <w:spacing w:val="6"/>
                <w:w w:val="96"/>
                <w:sz w:val="19"/>
                <w:szCs w:val="19"/>
                <w:lang w:val="en-US"/>
              </w:rPr>
              <w:t>s</w:t>
            </w:r>
            <w:r w:rsidRPr="00FA4F41">
              <w:rPr>
                <w:rFonts w:eastAsiaTheme="minorHAnsi"/>
                <w:spacing w:val="4"/>
                <w:w w:val="106"/>
                <w:sz w:val="19"/>
                <w:szCs w:val="19"/>
                <w:lang w:val="en-US"/>
              </w:rPr>
              <w:t>t</w:t>
            </w:r>
            <w:r w:rsidRPr="00FA4F41">
              <w:rPr>
                <w:rFonts w:eastAsiaTheme="minorHAnsi"/>
                <w:spacing w:val="7"/>
                <w:w w:val="94"/>
                <w:sz w:val="19"/>
                <w:szCs w:val="19"/>
                <w:lang w:val="en-US"/>
              </w:rPr>
              <w:t>r</w:t>
            </w:r>
            <w:r w:rsidRPr="00FA4F41">
              <w:rPr>
                <w:rFonts w:eastAsiaTheme="minorHAnsi"/>
                <w:spacing w:val="6"/>
                <w:w w:val="96"/>
                <w:sz w:val="19"/>
                <w:szCs w:val="19"/>
                <w:lang w:val="en-US"/>
              </w:rPr>
              <w:t>u</w:t>
            </w:r>
            <w:r w:rsidRPr="00FA4F41">
              <w:rPr>
                <w:rFonts w:eastAsiaTheme="minorHAnsi"/>
                <w:spacing w:val="6"/>
                <w:w w:val="103"/>
                <w:sz w:val="19"/>
                <w:szCs w:val="19"/>
                <w:lang w:val="en-US"/>
              </w:rPr>
              <w:t>c</w:t>
            </w:r>
            <w:r w:rsidRPr="00FA4F41">
              <w:rPr>
                <w:rFonts w:eastAsiaTheme="minorHAnsi"/>
                <w:spacing w:val="4"/>
                <w:w w:val="106"/>
                <w:sz w:val="19"/>
                <w:szCs w:val="19"/>
                <w:lang w:val="en-US"/>
              </w:rPr>
              <w:t>t</w:t>
            </w:r>
            <w:r w:rsidRPr="00FA4F41">
              <w:rPr>
                <w:rFonts w:eastAsiaTheme="minorHAnsi"/>
                <w:spacing w:val="6"/>
                <w:w w:val="96"/>
                <w:sz w:val="19"/>
                <w:szCs w:val="19"/>
                <w:lang w:val="en-US"/>
              </w:rPr>
              <w:t>u</w:t>
            </w:r>
            <w:r w:rsidRPr="00FA4F41">
              <w:rPr>
                <w:rFonts w:eastAsiaTheme="minorHAnsi"/>
                <w:spacing w:val="5"/>
                <w:w w:val="94"/>
                <w:sz w:val="19"/>
                <w:szCs w:val="19"/>
                <w:lang w:val="en-US"/>
              </w:rPr>
              <w:t>r</w:t>
            </w:r>
            <w:r w:rsidRPr="00FA4F41">
              <w:rPr>
                <w:rFonts w:eastAsiaTheme="minorHAnsi"/>
                <w:w w:val="93"/>
                <w:sz w:val="19"/>
                <w:szCs w:val="19"/>
                <w:lang w:val="en-US"/>
              </w:rPr>
              <w:t>e</w:t>
            </w:r>
          </w:p>
          <w:p w:rsidR="00280D6C" w:rsidRPr="00CF3B12" w:rsidRDefault="00280D6C" w:rsidP="00280D6C">
            <w:pPr>
              <w:tabs>
                <w:tab w:val="clear" w:pos="1134"/>
                <w:tab w:val="clear" w:pos="1871"/>
                <w:tab w:val="clear" w:pos="2268"/>
              </w:tabs>
              <w:overflowPunct/>
              <w:spacing w:before="78"/>
              <w:ind w:left="207" w:right="-20"/>
              <w:textAlignment w:val="auto"/>
              <w:rPr>
                <w:rFonts w:eastAsiaTheme="minorHAnsi"/>
                <w:szCs w:val="24"/>
                <w:lang w:val="en-US"/>
              </w:rPr>
            </w:pPr>
            <w:r w:rsidRPr="00FA4F41">
              <w:rPr>
                <w:rFonts w:eastAsiaTheme="minorHAnsi"/>
                <w:w w:val="142"/>
                <w:sz w:val="19"/>
                <w:szCs w:val="19"/>
                <w:lang w:val="en-US"/>
              </w:rPr>
              <w:t xml:space="preserve">• </w:t>
            </w:r>
            <w:r w:rsidRPr="00FA4F41">
              <w:rPr>
                <w:rFonts w:eastAsiaTheme="minorHAnsi"/>
                <w:spacing w:val="6"/>
                <w:w w:val="95"/>
                <w:sz w:val="19"/>
                <w:szCs w:val="19"/>
                <w:lang w:val="en-US"/>
              </w:rPr>
              <w:t>Sh</w:t>
            </w:r>
            <w:r w:rsidRPr="00FA4F41">
              <w:rPr>
                <w:rFonts w:eastAsiaTheme="minorHAnsi"/>
                <w:spacing w:val="7"/>
                <w:w w:val="95"/>
                <w:sz w:val="19"/>
                <w:szCs w:val="19"/>
                <w:lang w:val="en-US"/>
              </w:rPr>
              <w:t>ar</w:t>
            </w:r>
            <w:r w:rsidRPr="00FA4F41">
              <w:rPr>
                <w:rFonts w:eastAsiaTheme="minorHAnsi"/>
                <w:spacing w:val="6"/>
                <w:w w:val="95"/>
                <w:sz w:val="19"/>
                <w:szCs w:val="19"/>
                <w:lang w:val="en-US"/>
              </w:rPr>
              <w:t>in</w:t>
            </w:r>
            <w:r w:rsidRPr="00FA4F41">
              <w:rPr>
                <w:rFonts w:eastAsiaTheme="minorHAnsi"/>
                <w:w w:val="95"/>
                <w:sz w:val="19"/>
                <w:szCs w:val="19"/>
                <w:lang w:val="en-US"/>
              </w:rPr>
              <w:t>g</w:t>
            </w:r>
            <w:r w:rsidRPr="00FA4F41">
              <w:rPr>
                <w:rFonts w:eastAsiaTheme="minorHAnsi"/>
                <w:spacing w:val="13"/>
                <w:w w:val="95"/>
                <w:sz w:val="19"/>
                <w:szCs w:val="19"/>
                <w:lang w:val="en-US"/>
              </w:rPr>
              <w:t xml:space="preserve"> </w:t>
            </w:r>
            <w:r w:rsidRPr="00FA4F41">
              <w:rPr>
                <w:rFonts w:eastAsiaTheme="minorHAnsi"/>
                <w:spacing w:val="4"/>
                <w:sz w:val="19"/>
                <w:szCs w:val="19"/>
                <w:lang w:val="en-US"/>
              </w:rPr>
              <w:t>o</w:t>
            </w:r>
            <w:r w:rsidRPr="00FA4F41">
              <w:rPr>
                <w:rFonts w:eastAsiaTheme="minorHAnsi"/>
                <w:sz w:val="19"/>
                <w:szCs w:val="19"/>
                <w:lang w:val="en-US"/>
              </w:rPr>
              <w:t>f</w:t>
            </w:r>
            <w:r w:rsidRPr="00FA4F41">
              <w:rPr>
                <w:rFonts w:eastAsiaTheme="minorHAnsi"/>
                <w:spacing w:val="6"/>
                <w:sz w:val="19"/>
                <w:szCs w:val="19"/>
                <w:lang w:val="en-US"/>
              </w:rPr>
              <w:t xml:space="preserve"> </w:t>
            </w:r>
            <w:r w:rsidRPr="00FA4F41">
              <w:rPr>
                <w:rFonts w:eastAsiaTheme="minorHAnsi"/>
                <w:spacing w:val="6"/>
                <w:w w:val="96"/>
                <w:sz w:val="19"/>
                <w:szCs w:val="19"/>
                <w:lang w:val="en-US"/>
              </w:rPr>
              <w:t>i</w:t>
            </w:r>
            <w:r w:rsidRPr="00FA4F41">
              <w:rPr>
                <w:rFonts w:eastAsiaTheme="minorHAnsi"/>
                <w:spacing w:val="5"/>
                <w:w w:val="96"/>
                <w:sz w:val="19"/>
                <w:szCs w:val="19"/>
                <w:lang w:val="en-US"/>
              </w:rPr>
              <w:t>n</w:t>
            </w:r>
            <w:r w:rsidRPr="00FA4F41">
              <w:rPr>
                <w:rFonts w:eastAsiaTheme="minorHAnsi"/>
                <w:spacing w:val="7"/>
                <w:w w:val="96"/>
                <w:sz w:val="19"/>
                <w:szCs w:val="19"/>
                <w:lang w:val="en-US"/>
              </w:rPr>
              <w:t>f</w:t>
            </w:r>
            <w:r w:rsidRPr="00FA4F41">
              <w:rPr>
                <w:rFonts w:eastAsiaTheme="minorHAnsi"/>
                <w:spacing w:val="6"/>
                <w:w w:val="96"/>
                <w:sz w:val="19"/>
                <w:szCs w:val="19"/>
                <w:lang w:val="en-US"/>
              </w:rPr>
              <w:t>ras</w:t>
            </w:r>
            <w:r w:rsidRPr="00FA4F41">
              <w:rPr>
                <w:rFonts w:eastAsiaTheme="minorHAnsi"/>
                <w:spacing w:val="4"/>
                <w:w w:val="96"/>
                <w:sz w:val="19"/>
                <w:szCs w:val="19"/>
                <w:lang w:val="en-US"/>
              </w:rPr>
              <w:t>t</w:t>
            </w:r>
            <w:r w:rsidRPr="00FA4F41">
              <w:rPr>
                <w:rFonts w:eastAsiaTheme="minorHAnsi"/>
                <w:spacing w:val="7"/>
                <w:w w:val="96"/>
                <w:sz w:val="19"/>
                <w:szCs w:val="19"/>
                <w:lang w:val="en-US"/>
              </w:rPr>
              <w:t>r</w:t>
            </w:r>
            <w:r w:rsidRPr="00FA4F41">
              <w:rPr>
                <w:rFonts w:eastAsiaTheme="minorHAnsi"/>
                <w:spacing w:val="6"/>
                <w:w w:val="96"/>
                <w:sz w:val="19"/>
                <w:szCs w:val="19"/>
                <w:lang w:val="en-US"/>
              </w:rPr>
              <w:t>uc</w:t>
            </w:r>
            <w:r w:rsidRPr="00FA4F41">
              <w:rPr>
                <w:rFonts w:eastAsiaTheme="minorHAnsi"/>
                <w:spacing w:val="4"/>
                <w:w w:val="96"/>
                <w:sz w:val="19"/>
                <w:szCs w:val="19"/>
                <w:lang w:val="en-US"/>
              </w:rPr>
              <w:t>t</w:t>
            </w:r>
            <w:r w:rsidRPr="00FA4F41">
              <w:rPr>
                <w:rFonts w:eastAsiaTheme="minorHAnsi"/>
                <w:spacing w:val="6"/>
                <w:w w:val="96"/>
                <w:sz w:val="19"/>
                <w:szCs w:val="19"/>
                <w:lang w:val="en-US"/>
              </w:rPr>
              <w:t>u</w:t>
            </w:r>
            <w:r w:rsidRPr="00FA4F41">
              <w:rPr>
                <w:rFonts w:eastAsiaTheme="minorHAnsi"/>
                <w:spacing w:val="5"/>
                <w:w w:val="96"/>
                <w:sz w:val="19"/>
                <w:szCs w:val="19"/>
                <w:lang w:val="en-US"/>
              </w:rPr>
              <w:t>r</w:t>
            </w:r>
            <w:r w:rsidRPr="00FA4F41">
              <w:rPr>
                <w:rFonts w:eastAsiaTheme="minorHAnsi"/>
                <w:w w:val="96"/>
                <w:sz w:val="19"/>
                <w:szCs w:val="19"/>
                <w:lang w:val="en-US"/>
              </w:rPr>
              <w:t>e</w:t>
            </w:r>
            <w:r w:rsidRPr="00FA4F41">
              <w:rPr>
                <w:rFonts w:eastAsiaTheme="minorHAnsi"/>
                <w:spacing w:val="15"/>
                <w:w w:val="96"/>
                <w:sz w:val="19"/>
                <w:szCs w:val="19"/>
                <w:lang w:val="en-US"/>
              </w:rPr>
              <w:t xml:space="preserve"> </w:t>
            </w:r>
            <w:r w:rsidRPr="00FA4F41">
              <w:rPr>
                <w:rFonts w:eastAsiaTheme="minorHAnsi"/>
                <w:spacing w:val="7"/>
                <w:sz w:val="19"/>
                <w:szCs w:val="19"/>
                <w:lang w:val="en-US"/>
              </w:rPr>
              <w:t>a</w:t>
            </w:r>
            <w:r w:rsidRPr="00FA4F41">
              <w:rPr>
                <w:rFonts w:eastAsiaTheme="minorHAnsi"/>
                <w:spacing w:val="6"/>
                <w:sz w:val="19"/>
                <w:szCs w:val="19"/>
                <w:lang w:val="en-US"/>
              </w:rPr>
              <w:t>n</w:t>
            </w:r>
            <w:r w:rsidRPr="00FA4F41">
              <w:rPr>
                <w:rFonts w:eastAsiaTheme="minorHAnsi"/>
                <w:sz w:val="19"/>
                <w:szCs w:val="19"/>
                <w:lang w:val="en-US"/>
              </w:rPr>
              <w:t>d</w:t>
            </w:r>
            <w:r w:rsidRPr="00FA4F41">
              <w:rPr>
                <w:rFonts w:eastAsiaTheme="minorHAnsi"/>
                <w:spacing w:val="2"/>
                <w:sz w:val="19"/>
                <w:szCs w:val="19"/>
                <w:lang w:val="en-US"/>
              </w:rPr>
              <w:t xml:space="preserve"> </w:t>
            </w:r>
            <w:r w:rsidRPr="00FA4F41">
              <w:rPr>
                <w:rFonts w:eastAsiaTheme="minorHAnsi"/>
                <w:spacing w:val="4"/>
                <w:sz w:val="19"/>
                <w:szCs w:val="19"/>
                <w:lang w:val="en-US"/>
              </w:rPr>
              <w:t>w</w:t>
            </w:r>
            <w:r w:rsidRPr="00FA4F41">
              <w:rPr>
                <w:rFonts w:eastAsiaTheme="minorHAnsi"/>
                <w:spacing w:val="6"/>
                <w:sz w:val="19"/>
                <w:szCs w:val="19"/>
                <w:lang w:val="en-US"/>
              </w:rPr>
              <w:t>o</w:t>
            </w:r>
            <w:r w:rsidRPr="00FA4F41">
              <w:rPr>
                <w:rFonts w:eastAsiaTheme="minorHAnsi"/>
                <w:spacing w:val="7"/>
                <w:sz w:val="19"/>
                <w:szCs w:val="19"/>
                <w:lang w:val="en-US"/>
              </w:rPr>
              <w:t>r</w:t>
            </w:r>
            <w:r w:rsidRPr="00FA4F41">
              <w:rPr>
                <w:rFonts w:eastAsiaTheme="minorHAnsi"/>
                <w:spacing w:val="5"/>
                <w:sz w:val="19"/>
                <w:szCs w:val="19"/>
                <w:lang w:val="en-US"/>
              </w:rPr>
              <w:t>k</w:t>
            </w:r>
            <w:r w:rsidRPr="00FA4F41">
              <w:rPr>
                <w:rFonts w:eastAsiaTheme="minorHAnsi"/>
                <w:sz w:val="19"/>
                <w:szCs w:val="19"/>
                <w:lang w:val="en-US"/>
              </w:rPr>
              <w:t>s</w:t>
            </w:r>
          </w:p>
        </w:tc>
      </w:tr>
      <w:tr w:rsidR="00280D6C" w:rsidTr="00280D6C">
        <w:trPr>
          <w:gridAfter w:val="1"/>
          <w:wAfter w:w="7" w:type="dxa"/>
          <w:trHeight w:hRule="exact" w:val="1663"/>
          <w:jc w:val="center"/>
        </w:trPr>
        <w:tc>
          <w:tcPr>
            <w:tcW w:w="2304" w:type="dxa"/>
            <w:tcBorders>
              <w:top w:val="single" w:sz="16" w:space="0" w:color="FFFFFF"/>
              <w:left w:val="single" w:sz="16" w:space="0" w:color="FFFFFF"/>
              <w:bottom w:val="single" w:sz="16" w:space="0" w:color="FFFFFF"/>
              <w:right w:val="single" w:sz="16" w:space="0" w:color="FFFFFF"/>
            </w:tcBorders>
            <w:shd w:val="clear" w:color="auto" w:fill="F1F2F2"/>
          </w:tcPr>
          <w:p w:rsidR="00280D6C" w:rsidRPr="004C3B49" w:rsidRDefault="00280D6C" w:rsidP="00280D6C">
            <w:pPr>
              <w:tabs>
                <w:tab w:val="clear" w:pos="1134"/>
                <w:tab w:val="clear" w:pos="1871"/>
                <w:tab w:val="clear" w:pos="2268"/>
              </w:tabs>
              <w:overflowPunct/>
              <w:spacing w:before="4" w:line="160" w:lineRule="exact"/>
              <w:textAlignment w:val="auto"/>
              <w:rPr>
                <w:rFonts w:eastAsiaTheme="minorHAnsi"/>
                <w:sz w:val="19"/>
                <w:szCs w:val="19"/>
                <w:lang w:val="en-US"/>
              </w:rPr>
            </w:pPr>
          </w:p>
          <w:p w:rsidR="00280D6C" w:rsidRPr="004C3B49" w:rsidRDefault="00280D6C" w:rsidP="00280D6C">
            <w:pPr>
              <w:tabs>
                <w:tab w:val="clear" w:pos="1134"/>
                <w:tab w:val="clear" w:pos="1871"/>
                <w:tab w:val="clear" w:pos="2268"/>
              </w:tabs>
              <w:overflowPunct/>
              <w:spacing w:before="0" w:line="263" w:lineRule="auto"/>
              <w:ind w:left="434" w:right="564" w:hanging="283"/>
              <w:textAlignment w:val="auto"/>
              <w:rPr>
                <w:rFonts w:eastAsiaTheme="minorHAnsi"/>
                <w:sz w:val="19"/>
                <w:szCs w:val="19"/>
                <w:lang w:val="en-US"/>
              </w:rPr>
            </w:pPr>
            <w:r w:rsidRPr="004C3B49">
              <w:rPr>
                <w:rFonts w:eastAsiaTheme="minorHAnsi"/>
                <w:sz w:val="19"/>
                <w:szCs w:val="19"/>
                <w:lang w:val="en-US"/>
              </w:rPr>
              <w:t>8.  Administrative delays in</w:t>
            </w:r>
          </w:p>
          <w:p w:rsidR="00280D6C" w:rsidRPr="004C3B49" w:rsidRDefault="00280D6C" w:rsidP="00280D6C">
            <w:pPr>
              <w:tabs>
                <w:tab w:val="clear" w:pos="1134"/>
                <w:tab w:val="clear" w:pos="1871"/>
                <w:tab w:val="clear" w:pos="2268"/>
              </w:tabs>
              <w:overflowPunct/>
              <w:spacing w:before="0" w:line="263" w:lineRule="auto"/>
              <w:ind w:left="434" w:right="558"/>
              <w:jc w:val="both"/>
              <w:textAlignment w:val="auto"/>
              <w:rPr>
                <w:rFonts w:eastAsiaTheme="minorHAnsi"/>
                <w:sz w:val="19"/>
                <w:szCs w:val="19"/>
                <w:lang w:val="en-US"/>
              </w:rPr>
            </w:pPr>
            <w:r w:rsidRPr="004C3B49">
              <w:rPr>
                <w:rFonts w:eastAsiaTheme="minorHAnsi"/>
                <w:sz w:val="19"/>
                <w:szCs w:val="19"/>
                <w:lang w:val="en-US"/>
              </w:rPr>
              <w:t>authorizations to deploy new infrastructure</w:t>
            </w:r>
          </w:p>
        </w:tc>
        <w:tc>
          <w:tcPr>
            <w:tcW w:w="4509" w:type="dxa"/>
            <w:tcBorders>
              <w:top w:val="single" w:sz="16" w:space="0" w:color="FFFFFF"/>
              <w:left w:val="single" w:sz="16" w:space="0" w:color="FFFFFF"/>
              <w:bottom w:val="single" w:sz="16" w:space="0" w:color="FFFFFF"/>
              <w:right w:val="single" w:sz="10" w:space="0" w:color="FFFFFF"/>
            </w:tcBorders>
            <w:shd w:val="clear" w:color="auto" w:fill="F1F2F2"/>
          </w:tcPr>
          <w:p w:rsidR="00280D6C" w:rsidRPr="004C3B49" w:rsidRDefault="00280D6C" w:rsidP="00280D6C">
            <w:pPr>
              <w:tabs>
                <w:tab w:val="clear" w:pos="1134"/>
                <w:tab w:val="clear" w:pos="1871"/>
                <w:tab w:val="clear" w:pos="2268"/>
              </w:tabs>
              <w:overflowPunct/>
              <w:spacing w:before="7" w:line="100" w:lineRule="exact"/>
              <w:textAlignment w:val="auto"/>
              <w:rPr>
                <w:rFonts w:eastAsiaTheme="minorHAnsi"/>
                <w:sz w:val="19"/>
                <w:szCs w:val="19"/>
                <w:lang w:val="en-US"/>
              </w:rPr>
            </w:pPr>
          </w:p>
          <w:p w:rsidR="00280D6C" w:rsidRPr="004C3B49" w:rsidRDefault="00280D6C" w:rsidP="00280D6C">
            <w:pPr>
              <w:tabs>
                <w:tab w:val="clear" w:pos="1134"/>
                <w:tab w:val="clear" w:pos="1871"/>
                <w:tab w:val="clear" w:pos="2268"/>
              </w:tabs>
              <w:overflowPunct/>
              <w:spacing w:before="0"/>
              <w:ind w:left="207" w:right="-20"/>
              <w:textAlignment w:val="auto"/>
              <w:rPr>
                <w:rFonts w:eastAsiaTheme="minorHAnsi"/>
                <w:sz w:val="19"/>
                <w:szCs w:val="19"/>
                <w:lang w:val="en-US"/>
              </w:rPr>
            </w:pPr>
            <w:r w:rsidRPr="004C3B49">
              <w:rPr>
                <w:rFonts w:eastAsiaTheme="minorHAnsi"/>
                <w:sz w:val="19"/>
                <w:szCs w:val="19"/>
                <w:lang w:val="en-US"/>
              </w:rPr>
              <w:t>• Involve relevant agencies and Ministries early</w:t>
            </w:r>
          </w:p>
          <w:p w:rsidR="00280D6C" w:rsidRPr="004C3B49" w:rsidRDefault="00280D6C" w:rsidP="00280D6C">
            <w:pPr>
              <w:tabs>
                <w:tab w:val="clear" w:pos="1134"/>
                <w:tab w:val="clear" w:pos="1871"/>
                <w:tab w:val="clear" w:pos="2268"/>
              </w:tabs>
              <w:overflowPunct/>
              <w:spacing w:before="78"/>
              <w:ind w:left="207" w:right="-20"/>
              <w:textAlignment w:val="auto"/>
              <w:rPr>
                <w:rFonts w:eastAsiaTheme="minorHAnsi"/>
                <w:sz w:val="19"/>
                <w:szCs w:val="19"/>
                <w:lang w:val="en-US"/>
              </w:rPr>
            </w:pPr>
            <w:r w:rsidRPr="004C3B49">
              <w:rPr>
                <w:rFonts w:eastAsiaTheme="minorHAnsi"/>
                <w:sz w:val="19"/>
                <w:szCs w:val="19"/>
                <w:lang w:val="en-US"/>
              </w:rPr>
              <w:t>• Streamline licensing procedures</w:t>
            </w:r>
          </w:p>
          <w:p w:rsidR="00280D6C" w:rsidRPr="004C3B49" w:rsidRDefault="00280D6C" w:rsidP="00280D6C">
            <w:pPr>
              <w:tabs>
                <w:tab w:val="clear" w:pos="1134"/>
                <w:tab w:val="clear" w:pos="1871"/>
                <w:tab w:val="clear" w:pos="2268"/>
              </w:tabs>
              <w:overflowPunct/>
              <w:spacing w:before="78"/>
              <w:ind w:left="207" w:right="-20"/>
              <w:textAlignment w:val="auto"/>
              <w:rPr>
                <w:rFonts w:eastAsiaTheme="minorHAnsi"/>
                <w:sz w:val="19"/>
                <w:szCs w:val="19"/>
                <w:lang w:val="en-US"/>
              </w:rPr>
            </w:pPr>
            <w:r w:rsidRPr="004C3B49">
              <w:rPr>
                <w:rFonts w:eastAsiaTheme="minorHAnsi"/>
                <w:sz w:val="19"/>
                <w:szCs w:val="19"/>
                <w:lang w:val="en-US"/>
              </w:rPr>
              <w:t>• Eliminate red-tape and delays</w:t>
            </w:r>
          </w:p>
          <w:p w:rsidR="00280D6C" w:rsidRPr="004C3B49" w:rsidRDefault="00280D6C" w:rsidP="00280D6C">
            <w:pPr>
              <w:tabs>
                <w:tab w:val="clear" w:pos="1134"/>
                <w:tab w:val="clear" w:pos="1871"/>
                <w:tab w:val="clear" w:pos="2268"/>
              </w:tabs>
              <w:overflowPunct/>
              <w:spacing w:before="78" w:line="263" w:lineRule="auto"/>
              <w:ind w:left="377" w:right="1339" w:hanging="170"/>
              <w:textAlignment w:val="auto"/>
              <w:rPr>
                <w:rFonts w:eastAsiaTheme="minorHAnsi"/>
                <w:sz w:val="19"/>
                <w:szCs w:val="19"/>
                <w:lang w:val="en-US"/>
              </w:rPr>
            </w:pPr>
            <w:r w:rsidRPr="004C3B49">
              <w:rPr>
                <w:rFonts w:eastAsiaTheme="minorHAnsi"/>
                <w:sz w:val="19"/>
                <w:szCs w:val="19"/>
                <w:lang w:val="en-US"/>
              </w:rPr>
              <w:t>• Remove barriers and obstacles to</w:t>
            </w:r>
            <w:r>
              <w:rPr>
                <w:rFonts w:eastAsiaTheme="minorHAnsi"/>
                <w:sz w:val="19"/>
                <w:szCs w:val="19"/>
                <w:lang w:val="en-US"/>
              </w:rPr>
              <w:t xml:space="preserve"> </w:t>
            </w:r>
            <w:r w:rsidRPr="004C3B49">
              <w:rPr>
                <w:rFonts w:eastAsiaTheme="minorHAnsi"/>
                <w:sz w:val="19"/>
                <w:szCs w:val="19"/>
                <w:lang w:val="en-US"/>
              </w:rPr>
              <w:t>owning land</w:t>
            </w:r>
          </w:p>
        </w:tc>
      </w:tr>
      <w:tr w:rsidR="00280D6C" w:rsidTr="00280D6C">
        <w:trPr>
          <w:gridAfter w:val="1"/>
          <w:wAfter w:w="7" w:type="dxa"/>
          <w:trHeight w:hRule="exact" w:val="1069"/>
          <w:jc w:val="center"/>
        </w:trPr>
        <w:tc>
          <w:tcPr>
            <w:tcW w:w="2304" w:type="dxa"/>
            <w:tcBorders>
              <w:top w:val="single" w:sz="16" w:space="0" w:color="FFFFFF"/>
              <w:left w:val="single" w:sz="16" w:space="0" w:color="FFFFFF"/>
              <w:bottom w:val="single" w:sz="16" w:space="0" w:color="FFFFFF"/>
              <w:right w:val="single" w:sz="16" w:space="0" w:color="FFFFFF"/>
            </w:tcBorders>
            <w:shd w:val="clear" w:color="auto" w:fill="F1F2F2"/>
          </w:tcPr>
          <w:p w:rsidR="00280D6C" w:rsidRPr="004C3B49" w:rsidRDefault="00280D6C" w:rsidP="00280D6C">
            <w:pPr>
              <w:tabs>
                <w:tab w:val="clear" w:pos="1134"/>
                <w:tab w:val="clear" w:pos="1871"/>
                <w:tab w:val="clear" w:pos="2268"/>
              </w:tabs>
              <w:overflowPunct/>
              <w:spacing w:before="4" w:line="160" w:lineRule="exact"/>
              <w:textAlignment w:val="auto"/>
              <w:rPr>
                <w:rFonts w:eastAsiaTheme="minorHAnsi"/>
                <w:sz w:val="19"/>
                <w:szCs w:val="19"/>
                <w:lang w:val="en-US"/>
              </w:rPr>
            </w:pPr>
          </w:p>
          <w:p w:rsidR="00280D6C" w:rsidRPr="004C3B49" w:rsidRDefault="00280D6C" w:rsidP="00280D6C">
            <w:pPr>
              <w:tabs>
                <w:tab w:val="clear" w:pos="1134"/>
                <w:tab w:val="clear" w:pos="1871"/>
                <w:tab w:val="clear" w:pos="2268"/>
              </w:tabs>
              <w:overflowPunct/>
              <w:spacing w:before="0" w:line="263" w:lineRule="auto"/>
              <w:ind w:left="434" w:right="232" w:hanging="283"/>
              <w:textAlignment w:val="auto"/>
              <w:rPr>
                <w:rFonts w:eastAsiaTheme="minorHAnsi"/>
                <w:sz w:val="19"/>
                <w:szCs w:val="19"/>
                <w:lang w:val="en-US"/>
              </w:rPr>
            </w:pPr>
            <w:r w:rsidRPr="004C3B49">
              <w:rPr>
                <w:rFonts w:eastAsiaTheme="minorHAnsi"/>
                <w:sz w:val="19"/>
                <w:szCs w:val="19"/>
                <w:lang w:val="en-US"/>
              </w:rPr>
              <w:t>9.  Limited economic growth in</w:t>
            </w:r>
          </w:p>
          <w:p w:rsidR="00280D6C" w:rsidRPr="004C3B49" w:rsidRDefault="00280D6C" w:rsidP="00280D6C">
            <w:pPr>
              <w:tabs>
                <w:tab w:val="clear" w:pos="1134"/>
                <w:tab w:val="clear" w:pos="1871"/>
                <w:tab w:val="clear" w:pos="2268"/>
              </w:tabs>
              <w:overflowPunct/>
              <w:spacing w:before="0"/>
              <w:ind w:left="434" w:right="-20"/>
              <w:textAlignment w:val="auto"/>
              <w:rPr>
                <w:rFonts w:eastAsiaTheme="minorHAnsi"/>
                <w:sz w:val="19"/>
                <w:szCs w:val="19"/>
                <w:lang w:val="en-US"/>
              </w:rPr>
            </w:pPr>
            <w:r w:rsidRPr="004C3B49">
              <w:rPr>
                <w:rFonts w:eastAsiaTheme="minorHAnsi"/>
                <w:sz w:val="19"/>
                <w:szCs w:val="19"/>
                <w:lang w:val="en-US"/>
              </w:rPr>
              <w:t>certain areas</w:t>
            </w:r>
          </w:p>
        </w:tc>
        <w:tc>
          <w:tcPr>
            <w:tcW w:w="4509" w:type="dxa"/>
            <w:tcBorders>
              <w:top w:val="single" w:sz="16" w:space="0" w:color="FFFFFF"/>
              <w:left w:val="single" w:sz="16" w:space="0" w:color="FFFFFF"/>
              <w:bottom w:val="single" w:sz="16" w:space="0" w:color="FFFFFF"/>
              <w:right w:val="single" w:sz="10" w:space="0" w:color="FFFFFF"/>
            </w:tcBorders>
            <w:shd w:val="clear" w:color="auto" w:fill="F1F2F2"/>
          </w:tcPr>
          <w:p w:rsidR="00280D6C" w:rsidRPr="004C3B49" w:rsidRDefault="00280D6C" w:rsidP="00280D6C">
            <w:pPr>
              <w:tabs>
                <w:tab w:val="clear" w:pos="1134"/>
                <w:tab w:val="clear" w:pos="1871"/>
                <w:tab w:val="clear" w:pos="2268"/>
              </w:tabs>
              <w:overflowPunct/>
              <w:spacing w:before="6" w:line="130" w:lineRule="exact"/>
              <w:textAlignment w:val="auto"/>
              <w:rPr>
                <w:rFonts w:eastAsiaTheme="minorHAnsi"/>
                <w:sz w:val="19"/>
                <w:szCs w:val="19"/>
                <w:lang w:val="en-US"/>
              </w:rPr>
            </w:pPr>
          </w:p>
          <w:p w:rsidR="00280D6C" w:rsidRPr="004C3B49" w:rsidRDefault="00280D6C" w:rsidP="00280D6C">
            <w:pPr>
              <w:tabs>
                <w:tab w:val="clear" w:pos="1134"/>
                <w:tab w:val="clear" w:pos="1871"/>
                <w:tab w:val="clear" w:pos="2268"/>
              </w:tabs>
              <w:overflowPunct/>
              <w:spacing w:before="0" w:line="263" w:lineRule="auto"/>
              <w:ind w:left="377" w:right="1420" w:hanging="170"/>
              <w:jc w:val="both"/>
              <w:textAlignment w:val="auto"/>
              <w:rPr>
                <w:rFonts w:eastAsiaTheme="minorHAnsi"/>
                <w:sz w:val="19"/>
                <w:szCs w:val="19"/>
                <w:lang w:val="en-US"/>
              </w:rPr>
            </w:pPr>
            <w:r w:rsidRPr="004C3B49">
              <w:rPr>
                <w:rFonts w:eastAsiaTheme="minorHAnsi"/>
                <w:sz w:val="19"/>
                <w:szCs w:val="19"/>
                <w:lang w:val="en-US"/>
              </w:rPr>
              <w:t>• Ongoing subsidy programs on the demand side, following investment on the supply side</w:t>
            </w:r>
          </w:p>
        </w:tc>
      </w:tr>
      <w:tr w:rsidR="00280D6C" w:rsidTr="00280D6C">
        <w:trPr>
          <w:gridAfter w:val="1"/>
          <w:wAfter w:w="7" w:type="dxa"/>
          <w:trHeight w:hRule="exact" w:val="1663"/>
          <w:jc w:val="center"/>
        </w:trPr>
        <w:tc>
          <w:tcPr>
            <w:tcW w:w="2304" w:type="dxa"/>
            <w:tcBorders>
              <w:top w:val="single" w:sz="16" w:space="0" w:color="FFFFFF"/>
              <w:left w:val="single" w:sz="16" w:space="0" w:color="FFFFFF"/>
              <w:bottom w:val="single" w:sz="16" w:space="0" w:color="FFFFFF"/>
              <w:right w:val="single" w:sz="16" w:space="0" w:color="FFFFFF"/>
            </w:tcBorders>
            <w:shd w:val="clear" w:color="auto" w:fill="F1F2F2"/>
          </w:tcPr>
          <w:p w:rsidR="00280D6C" w:rsidRPr="004C3B49" w:rsidRDefault="00280D6C" w:rsidP="00280D6C">
            <w:pPr>
              <w:tabs>
                <w:tab w:val="clear" w:pos="1134"/>
                <w:tab w:val="clear" w:pos="1871"/>
                <w:tab w:val="clear" w:pos="2268"/>
              </w:tabs>
              <w:overflowPunct/>
              <w:spacing w:before="4" w:line="160" w:lineRule="exact"/>
              <w:textAlignment w:val="auto"/>
              <w:rPr>
                <w:rFonts w:eastAsiaTheme="minorHAnsi"/>
                <w:sz w:val="19"/>
                <w:szCs w:val="19"/>
                <w:lang w:val="en-US"/>
              </w:rPr>
            </w:pPr>
          </w:p>
          <w:p w:rsidR="00280D6C" w:rsidRPr="004C3B49" w:rsidRDefault="00280D6C" w:rsidP="00280D6C">
            <w:pPr>
              <w:tabs>
                <w:tab w:val="clear" w:pos="1134"/>
                <w:tab w:val="clear" w:pos="1871"/>
                <w:tab w:val="clear" w:pos="2268"/>
              </w:tabs>
              <w:overflowPunct/>
              <w:spacing w:before="0"/>
              <w:ind w:left="150" w:right="-20"/>
              <w:textAlignment w:val="auto"/>
              <w:rPr>
                <w:rFonts w:eastAsiaTheme="minorHAnsi"/>
                <w:sz w:val="19"/>
                <w:szCs w:val="19"/>
                <w:lang w:val="en-US"/>
              </w:rPr>
            </w:pPr>
            <w:r w:rsidRPr="004C3B49">
              <w:rPr>
                <w:rFonts w:eastAsiaTheme="minorHAnsi"/>
                <w:sz w:val="19"/>
                <w:szCs w:val="19"/>
                <w:lang w:val="en-US"/>
              </w:rPr>
              <w:t>10. Limitations</w:t>
            </w:r>
          </w:p>
          <w:p w:rsidR="00280D6C" w:rsidRPr="004C3B49" w:rsidRDefault="00280D6C" w:rsidP="00280D6C">
            <w:pPr>
              <w:tabs>
                <w:tab w:val="clear" w:pos="1134"/>
                <w:tab w:val="clear" w:pos="1871"/>
                <w:tab w:val="clear" w:pos="2268"/>
              </w:tabs>
              <w:overflowPunct/>
              <w:spacing w:before="21" w:line="263" w:lineRule="auto"/>
              <w:ind w:left="434" w:right="147"/>
              <w:textAlignment w:val="auto"/>
              <w:rPr>
                <w:rFonts w:eastAsiaTheme="minorHAnsi"/>
                <w:sz w:val="19"/>
                <w:szCs w:val="19"/>
                <w:lang w:val="en-US"/>
              </w:rPr>
            </w:pPr>
            <w:r w:rsidRPr="004C3B49">
              <w:rPr>
                <w:rFonts w:eastAsiaTheme="minorHAnsi"/>
                <w:sz w:val="19"/>
                <w:szCs w:val="19"/>
                <w:lang w:val="en-US"/>
              </w:rPr>
              <w:t>in amount of spectrum available</w:t>
            </w:r>
          </w:p>
        </w:tc>
        <w:tc>
          <w:tcPr>
            <w:tcW w:w="4509" w:type="dxa"/>
            <w:tcBorders>
              <w:top w:val="single" w:sz="16" w:space="0" w:color="FFFFFF"/>
              <w:left w:val="single" w:sz="16" w:space="0" w:color="FFFFFF"/>
              <w:bottom w:val="single" w:sz="16" w:space="0" w:color="FFFFFF"/>
              <w:right w:val="single" w:sz="10" w:space="0" w:color="FFFFFF"/>
            </w:tcBorders>
            <w:shd w:val="clear" w:color="auto" w:fill="F1F2F2"/>
          </w:tcPr>
          <w:p w:rsidR="00280D6C" w:rsidRPr="004C3B49" w:rsidRDefault="00280D6C" w:rsidP="00280D6C">
            <w:pPr>
              <w:tabs>
                <w:tab w:val="clear" w:pos="1134"/>
                <w:tab w:val="clear" w:pos="1871"/>
                <w:tab w:val="clear" w:pos="2268"/>
              </w:tabs>
              <w:overflowPunct/>
              <w:spacing w:before="4" w:line="160" w:lineRule="exact"/>
              <w:textAlignment w:val="auto"/>
              <w:rPr>
                <w:rFonts w:eastAsiaTheme="minorHAnsi"/>
                <w:sz w:val="19"/>
                <w:szCs w:val="19"/>
                <w:lang w:val="en-US"/>
              </w:rPr>
            </w:pPr>
          </w:p>
          <w:p w:rsidR="00280D6C" w:rsidRPr="004C3B49" w:rsidRDefault="00280D6C" w:rsidP="00280D6C">
            <w:pPr>
              <w:tabs>
                <w:tab w:val="clear" w:pos="1134"/>
                <w:tab w:val="clear" w:pos="1871"/>
                <w:tab w:val="clear" w:pos="2268"/>
              </w:tabs>
              <w:overflowPunct/>
              <w:spacing w:before="0" w:line="263" w:lineRule="auto"/>
              <w:ind w:left="377" w:right="1431" w:hanging="170"/>
              <w:textAlignment w:val="auto"/>
              <w:rPr>
                <w:rFonts w:eastAsiaTheme="minorHAnsi"/>
                <w:sz w:val="19"/>
                <w:szCs w:val="19"/>
                <w:lang w:val="en-US"/>
              </w:rPr>
            </w:pPr>
            <w:r w:rsidRPr="004C3B49">
              <w:rPr>
                <w:rFonts w:eastAsiaTheme="minorHAnsi"/>
                <w:sz w:val="19"/>
                <w:szCs w:val="19"/>
                <w:lang w:val="en-US"/>
              </w:rPr>
              <w:t>• Streamline spectrum licensing and re-farming practices</w:t>
            </w:r>
          </w:p>
          <w:p w:rsidR="00280D6C" w:rsidRPr="004C3B49" w:rsidRDefault="00280D6C" w:rsidP="00280D6C">
            <w:pPr>
              <w:tabs>
                <w:tab w:val="clear" w:pos="1134"/>
                <w:tab w:val="clear" w:pos="1871"/>
                <w:tab w:val="clear" w:pos="2268"/>
              </w:tabs>
              <w:overflowPunct/>
              <w:spacing w:before="57"/>
              <w:ind w:left="207" w:right="-20"/>
              <w:textAlignment w:val="auto"/>
              <w:rPr>
                <w:rFonts w:eastAsiaTheme="minorHAnsi"/>
                <w:sz w:val="19"/>
                <w:szCs w:val="19"/>
                <w:lang w:val="en-US"/>
              </w:rPr>
            </w:pPr>
            <w:r w:rsidRPr="004C3B49">
              <w:rPr>
                <w:rFonts w:eastAsiaTheme="minorHAnsi"/>
                <w:sz w:val="19"/>
                <w:szCs w:val="19"/>
                <w:lang w:val="en-US"/>
              </w:rPr>
              <w:t>• Implementation of the digital switch-over</w:t>
            </w:r>
          </w:p>
          <w:p w:rsidR="00280D6C" w:rsidRPr="004C3B49" w:rsidRDefault="00280D6C" w:rsidP="00280D6C">
            <w:pPr>
              <w:tabs>
                <w:tab w:val="clear" w:pos="1134"/>
                <w:tab w:val="clear" w:pos="1871"/>
                <w:tab w:val="clear" w:pos="2268"/>
              </w:tabs>
              <w:overflowPunct/>
              <w:spacing w:before="78" w:line="263" w:lineRule="auto"/>
              <w:ind w:left="377" w:right="929" w:hanging="170"/>
              <w:textAlignment w:val="auto"/>
              <w:rPr>
                <w:rFonts w:eastAsiaTheme="minorHAnsi"/>
                <w:sz w:val="19"/>
                <w:szCs w:val="19"/>
                <w:lang w:val="en-US"/>
              </w:rPr>
            </w:pPr>
            <w:r w:rsidRPr="004C3B49">
              <w:rPr>
                <w:rFonts w:eastAsiaTheme="minorHAnsi"/>
                <w:sz w:val="19"/>
                <w:szCs w:val="19"/>
                <w:lang w:val="en-US"/>
              </w:rPr>
              <w:t>• More effective policies for spectrum allocation/assignment</w:t>
            </w:r>
          </w:p>
        </w:tc>
      </w:tr>
      <w:tr w:rsidR="00280D6C" w:rsidTr="00280D6C">
        <w:trPr>
          <w:gridAfter w:val="1"/>
          <w:wAfter w:w="7" w:type="dxa"/>
          <w:trHeight w:hRule="exact" w:val="1366"/>
          <w:jc w:val="center"/>
        </w:trPr>
        <w:tc>
          <w:tcPr>
            <w:tcW w:w="2304" w:type="dxa"/>
            <w:tcBorders>
              <w:top w:val="single" w:sz="16" w:space="0" w:color="FFFFFF"/>
              <w:left w:val="single" w:sz="16" w:space="0" w:color="FFFFFF"/>
              <w:bottom w:val="single" w:sz="16" w:space="0" w:color="FFFFFF"/>
              <w:right w:val="single" w:sz="16" w:space="0" w:color="FFFFFF"/>
            </w:tcBorders>
            <w:shd w:val="clear" w:color="auto" w:fill="F1F2F2"/>
          </w:tcPr>
          <w:p w:rsidR="00280D6C" w:rsidRPr="004C3B49" w:rsidRDefault="00280D6C" w:rsidP="00280D6C">
            <w:pPr>
              <w:tabs>
                <w:tab w:val="clear" w:pos="1134"/>
                <w:tab w:val="clear" w:pos="1871"/>
                <w:tab w:val="clear" w:pos="2268"/>
              </w:tabs>
              <w:overflowPunct/>
              <w:spacing w:before="4" w:line="160" w:lineRule="exact"/>
              <w:textAlignment w:val="auto"/>
              <w:rPr>
                <w:rFonts w:eastAsiaTheme="minorHAnsi"/>
                <w:sz w:val="19"/>
                <w:szCs w:val="19"/>
                <w:lang w:val="en-US"/>
              </w:rPr>
            </w:pPr>
          </w:p>
          <w:p w:rsidR="00280D6C" w:rsidRPr="004C3B49" w:rsidRDefault="00280D6C" w:rsidP="00280D6C">
            <w:pPr>
              <w:tabs>
                <w:tab w:val="clear" w:pos="1134"/>
                <w:tab w:val="clear" w:pos="1871"/>
                <w:tab w:val="clear" w:pos="2268"/>
              </w:tabs>
              <w:overflowPunct/>
              <w:spacing w:before="0" w:line="263" w:lineRule="auto"/>
              <w:ind w:left="434" w:right="206" w:hanging="283"/>
              <w:textAlignment w:val="auto"/>
              <w:rPr>
                <w:rFonts w:eastAsiaTheme="minorHAnsi"/>
                <w:sz w:val="19"/>
                <w:szCs w:val="19"/>
                <w:lang w:val="en-US"/>
              </w:rPr>
            </w:pPr>
            <w:r w:rsidRPr="004C3B49">
              <w:rPr>
                <w:rFonts w:eastAsiaTheme="minorHAnsi"/>
                <w:sz w:val="19"/>
                <w:szCs w:val="19"/>
                <w:lang w:val="en-US"/>
              </w:rPr>
              <w:t>11. Limited availability of relevant</w:t>
            </w:r>
          </w:p>
          <w:p w:rsidR="00280D6C" w:rsidRPr="004C3B49" w:rsidRDefault="00280D6C" w:rsidP="00280D6C">
            <w:pPr>
              <w:tabs>
                <w:tab w:val="clear" w:pos="1134"/>
                <w:tab w:val="clear" w:pos="1871"/>
                <w:tab w:val="clear" w:pos="2268"/>
              </w:tabs>
              <w:overflowPunct/>
              <w:spacing w:before="0"/>
              <w:ind w:left="434" w:right="-20"/>
              <w:textAlignment w:val="auto"/>
              <w:rPr>
                <w:rFonts w:eastAsiaTheme="minorHAnsi"/>
                <w:sz w:val="19"/>
                <w:szCs w:val="19"/>
                <w:lang w:val="en-US"/>
              </w:rPr>
            </w:pPr>
            <w:r w:rsidRPr="004C3B49">
              <w:rPr>
                <w:rFonts w:eastAsiaTheme="minorHAnsi"/>
                <w:sz w:val="19"/>
                <w:szCs w:val="19"/>
                <w:lang w:val="en-US"/>
              </w:rPr>
              <w:t>local content</w:t>
            </w:r>
          </w:p>
        </w:tc>
        <w:tc>
          <w:tcPr>
            <w:tcW w:w="4509" w:type="dxa"/>
            <w:tcBorders>
              <w:top w:val="single" w:sz="16" w:space="0" w:color="FFFFFF"/>
              <w:left w:val="single" w:sz="16" w:space="0" w:color="FFFFFF"/>
              <w:bottom w:val="single" w:sz="16" w:space="0" w:color="FFFFFF"/>
              <w:right w:val="single" w:sz="10" w:space="0" w:color="FFFFFF"/>
            </w:tcBorders>
            <w:shd w:val="clear" w:color="auto" w:fill="F1F2F2"/>
          </w:tcPr>
          <w:p w:rsidR="00280D6C" w:rsidRPr="004C3B49" w:rsidRDefault="00280D6C" w:rsidP="00280D6C">
            <w:pPr>
              <w:tabs>
                <w:tab w:val="clear" w:pos="1134"/>
                <w:tab w:val="clear" w:pos="1871"/>
                <w:tab w:val="clear" w:pos="2268"/>
              </w:tabs>
              <w:overflowPunct/>
              <w:spacing w:before="4" w:line="160" w:lineRule="exact"/>
              <w:textAlignment w:val="auto"/>
              <w:rPr>
                <w:rFonts w:eastAsiaTheme="minorHAnsi"/>
                <w:sz w:val="19"/>
                <w:szCs w:val="19"/>
                <w:lang w:val="en-US"/>
              </w:rPr>
            </w:pPr>
          </w:p>
          <w:p w:rsidR="00280D6C" w:rsidRPr="004C3B49" w:rsidRDefault="00280D6C" w:rsidP="00280D6C">
            <w:pPr>
              <w:tabs>
                <w:tab w:val="clear" w:pos="1134"/>
                <w:tab w:val="clear" w:pos="1871"/>
                <w:tab w:val="clear" w:pos="2268"/>
              </w:tabs>
              <w:overflowPunct/>
              <w:spacing w:before="0" w:line="263" w:lineRule="auto"/>
              <w:ind w:left="377" w:right="1508" w:hanging="170"/>
              <w:textAlignment w:val="auto"/>
              <w:rPr>
                <w:rFonts w:eastAsiaTheme="minorHAnsi"/>
                <w:sz w:val="19"/>
                <w:szCs w:val="19"/>
                <w:lang w:val="en-US"/>
              </w:rPr>
            </w:pPr>
            <w:r w:rsidRPr="004C3B49">
              <w:rPr>
                <w:rFonts w:eastAsiaTheme="minorHAnsi"/>
                <w:sz w:val="19"/>
                <w:szCs w:val="19"/>
                <w:lang w:val="en-US"/>
              </w:rPr>
              <w:t>• Subsidies and awards for the development of local content</w:t>
            </w:r>
          </w:p>
          <w:p w:rsidR="00280D6C" w:rsidRPr="004C3B49" w:rsidRDefault="00280D6C" w:rsidP="00280D6C">
            <w:pPr>
              <w:tabs>
                <w:tab w:val="clear" w:pos="1134"/>
                <w:tab w:val="clear" w:pos="1871"/>
                <w:tab w:val="clear" w:pos="2268"/>
              </w:tabs>
              <w:overflowPunct/>
              <w:spacing w:before="57" w:line="263" w:lineRule="auto"/>
              <w:ind w:left="377" w:right="86" w:hanging="170"/>
              <w:textAlignment w:val="auto"/>
              <w:rPr>
                <w:rFonts w:eastAsiaTheme="minorHAnsi"/>
                <w:sz w:val="19"/>
                <w:szCs w:val="19"/>
                <w:lang w:val="en-US"/>
              </w:rPr>
            </w:pPr>
            <w:r w:rsidRPr="004C3B49">
              <w:rPr>
                <w:rFonts w:eastAsiaTheme="minorHAnsi"/>
                <w:sz w:val="19"/>
                <w:szCs w:val="19"/>
                <w:lang w:val="en-US"/>
              </w:rPr>
              <w:t>• Development of e-government services, open government / freedom of information policies.</w:t>
            </w:r>
          </w:p>
        </w:tc>
      </w:tr>
    </w:tbl>
    <w:p w:rsidR="00280D6C" w:rsidRDefault="00280D6C" w:rsidP="00280D6C">
      <w:pPr>
        <w:rPr>
          <w:rFonts w:eastAsiaTheme="minorHAnsi"/>
          <w:szCs w:val="19"/>
        </w:rPr>
      </w:pPr>
      <w:r>
        <w:t xml:space="preserve">In addition, </w:t>
      </w:r>
      <w:r>
        <w:rPr>
          <w:szCs w:val="24"/>
        </w:rPr>
        <w:t xml:space="preserve">ITU-D Report </w:t>
      </w:r>
      <w:r w:rsidRPr="00D55BA4">
        <w:rPr>
          <w:szCs w:val="24"/>
        </w:rPr>
        <w:t>“</w:t>
      </w:r>
      <w:r w:rsidRPr="00D13A66">
        <w:rPr>
          <w:szCs w:val="19"/>
        </w:rPr>
        <w:t>Access technology for broadband telecommunications including IMT, for developing countries</w:t>
      </w:r>
      <w:r w:rsidRPr="00117A24">
        <w:rPr>
          <w:bCs/>
          <w:szCs w:val="19"/>
        </w:rPr>
        <w:t>”</w:t>
      </w:r>
      <w:r>
        <w:rPr>
          <w:rStyle w:val="FootnoteReference"/>
          <w:bCs/>
          <w:szCs w:val="19"/>
        </w:rPr>
        <w:footnoteReference w:id="44"/>
      </w:r>
      <w:r w:rsidRPr="00117A24">
        <w:rPr>
          <w:bCs/>
          <w:szCs w:val="19"/>
        </w:rPr>
        <w:t xml:space="preserve"> </w:t>
      </w:r>
      <w:r>
        <w:rPr>
          <w:rFonts w:eastAsiaTheme="minorHAnsi"/>
          <w:szCs w:val="19"/>
        </w:rPr>
        <w:t>provides</w:t>
      </w:r>
      <w:r w:rsidRPr="00632595">
        <w:rPr>
          <w:rFonts w:eastAsiaTheme="minorHAnsi"/>
          <w:szCs w:val="19"/>
        </w:rPr>
        <w:t xml:space="preserve"> developing countries with an understanding of the different technologies available for broadband access</w:t>
      </w:r>
      <w:r>
        <w:rPr>
          <w:rFonts w:eastAsiaTheme="minorHAnsi"/>
          <w:szCs w:val="19"/>
        </w:rPr>
        <w:t xml:space="preserve"> in urban, rural and remote areas</w:t>
      </w:r>
      <w:r w:rsidRPr="00632595">
        <w:rPr>
          <w:rFonts w:eastAsiaTheme="minorHAnsi"/>
          <w:szCs w:val="19"/>
        </w:rPr>
        <w:t xml:space="preserve"> using both wired and wireless technologies for terrestrial and satellite telecommunications, including </w:t>
      </w:r>
      <w:r>
        <w:rPr>
          <w:rFonts w:eastAsiaTheme="minorHAnsi"/>
          <w:szCs w:val="19"/>
        </w:rPr>
        <w:t>IMT.</w:t>
      </w:r>
      <w:r w:rsidRPr="00632595">
        <w:rPr>
          <w:rFonts w:eastAsiaTheme="minorHAnsi"/>
          <w:szCs w:val="19"/>
        </w:rPr>
        <w:t xml:space="preserve"> </w:t>
      </w:r>
      <w:r>
        <w:rPr>
          <w:rFonts w:eastAsiaTheme="minorHAnsi"/>
          <w:szCs w:val="19"/>
        </w:rPr>
        <w:t>The</w:t>
      </w:r>
      <w:r w:rsidRPr="00632595">
        <w:rPr>
          <w:rFonts w:eastAsiaTheme="minorHAnsi"/>
          <w:szCs w:val="19"/>
        </w:rPr>
        <w:t xml:space="preserve"> Report covers technical issues involved in deploying broadband access technologies by identifying the factors influencing the effective deployment of such technologies, as well as their applications, with a focus on technologies and standards that are recognized or under study within ITU-R and ITU-T.</w:t>
      </w:r>
    </w:p>
    <w:p w:rsidR="00280D6C" w:rsidRPr="00596722" w:rsidRDefault="00280D6C" w:rsidP="00280D6C">
      <w:pPr>
        <w:pStyle w:val="Heading1"/>
        <w:spacing w:before="240"/>
      </w:pPr>
      <w:bookmarkStart w:id="36" w:name="_Toc391240723"/>
      <w:r>
        <w:lastRenderedPageBreak/>
        <w:t>3</w:t>
      </w:r>
      <w:r>
        <w:tab/>
      </w:r>
      <w:r w:rsidRPr="00596722">
        <w:t>IMT system characteristics, technologies and standards</w:t>
      </w:r>
      <w:bookmarkEnd w:id="36"/>
    </w:p>
    <w:p w:rsidR="00280D6C" w:rsidRPr="00B864FF" w:rsidRDefault="00280D6C" w:rsidP="00280D6C">
      <w:pPr>
        <w:pStyle w:val="Heading2"/>
        <w:spacing w:before="120"/>
        <w:rPr>
          <w:bCs/>
        </w:rPr>
      </w:pPr>
      <w:bookmarkStart w:id="37" w:name="_Toc391240724"/>
      <w:r w:rsidRPr="00B864FF">
        <w:rPr>
          <w:bCs/>
        </w:rPr>
        <w:t>3.1</w:t>
      </w:r>
      <w:r w:rsidRPr="00B864FF">
        <w:rPr>
          <w:bCs/>
        </w:rPr>
        <w:tab/>
        <w:t>Introduction</w:t>
      </w:r>
      <w:bookmarkEnd w:id="37"/>
    </w:p>
    <w:p w:rsidR="00280D6C" w:rsidRPr="0081772F" w:rsidRDefault="00280D6C" w:rsidP="00280D6C">
      <w:pPr>
        <w:rPr>
          <w:lang w:eastAsia="ja-JP"/>
        </w:rPr>
      </w:pPr>
      <w:r w:rsidRPr="0081772F">
        <w:t>International Mobile Telecommunications (IMT) encompasses both IMT-2000 and IMT-Advanced collectively based on Resolution ITU-R 56.</w:t>
      </w:r>
      <w:r w:rsidRPr="0081772F">
        <w:rPr>
          <w:rFonts w:hint="eastAsia"/>
          <w:lang w:eastAsia="ja-JP"/>
        </w:rPr>
        <w:t xml:space="preserve"> </w:t>
      </w:r>
    </w:p>
    <w:p w:rsidR="00280D6C" w:rsidRPr="0081772F" w:rsidRDefault="00280D6C" w:rsidP="00280D6C">
      <w:pPr>
        <w:rPr>
          <w:lang w:eastAsia="ja-JP"/>
        </w:rPr>
      </w:pPr>
      <w:r w:rsidRPr="0081772F">
        <w:t>The capabilities of IMT systems are being continuously enhanced in line with user trends and technology deve</w:t>
      </w:r>
      <w:r w:rsidRPr="0081772F">
        <w:rPr>
          <w:lang w:eastAsia="ko-KR"/>
        </w:rPr>
        <w:t>lopment</w:t>
      </w:r>
      <w:r w:rsidRPr="0081772F">
        <w:t>s.</w:t>
      </w:r>
    </w:p>
    <w:p w:rsidR="00280D6C" w:rsidRPr="0081772F" w:rsidRDefault="00280D6C" w:rsidP="00280D6C">
      <w:pPr>
        <w:rPr>
          <w:lang w:eastAsia="ja-JP"/>
        </w:rPr>
      </w:pPr>
      <w:r>
        <w:t>Recommendations ITU-R M.1457 and ITU-R M.2012 contain, respectively, the detailed specifications of the terrestrial radio interfaces of IMT-2000 and IMT-Advanced.</w:t>
      </w:r>
    </w:p>
    <w:p w:rsidR="00280D6C" w:rsidRPr="00B864FF" w:rsidRDefault="00280D6C" w:rsidP="00280D6C">
      <w:pPr>
        <w:pStyle w:val="Heading2"/>
        <w:spacing w:before="240"/>
        <w:rPr>
          <w:bCs/>
        </w:rPr>
      </w:pPr>
      <w:bookmarkStart w:id="38" w:name="_Toc391240725"/>
      <w:r w:rsidRPr="00B864FF">
        <w:rPr>
          <w:bCs/>
        </w:rPr>
        <w:t>3.2</w:t>
      </w:r>
      <w:r w:rsidRPr="00B864FF">
        <w:rPr>
          <w:bCs/>
        </w:rPr>
        <w:tab/>
        <w:t>IMT system concepts and objectives</w:t>
      </w:r>
      <w:bookmarkEnd w:id="38"/>
    </w:p>
    <w:p w:rsidR="00280D6C" w:rsidRPr="0081772F" w:rsidRDefault="00280D6C" w:rsidP="00280D6C">
      <w:pPr>
        <w:rPr>
          <w:b/>
        </w:rPr>
      </w:pPr>
      <w:r w:rsidRPr="0081772F">
        <w:rPr>
          <w:b/>
        </w:rPr>
        <w:t>IMT system concepts</w:t>
      </w:r>
    </w:p>
    <w:p w:rsidR="00280D6C" w:rsidRPr="0081772F" w:rsidRDefault="00280D6C" w:rsidP="00280D6C">
      <w:pPr>
        <w:rPr>
          <w:lang w:eastAsia="ja-JP"/>
        </w:rPr>
      </w:pPr>
      <w:r w:rsidRPr="0081772F">
        <w:t>IMT-2000, third generation mobile systems started service around the year 2000, and IMT systems provide access by means of one or more radio links to a wide range of telecommunication services including advanced mobile services, supported by fixed networks</w:t>
      </w:r>
      <w:r w:rsidRPr="0081772F">
        <w:rPr>
          <w:rFonts w:hint="eastAsia"/>
        </w:rPr>
        <w:t xml:space="preserve"> </w:t>
      </w:r>
      <w:r w:rsidRPr="0081772F">
        <w:t>(e.g. PSTN/Internet), which are increasingly packet-based</w:t>
      </w:r>
      <w:r w:rsidRPr="0081772F">
        <w:rPr>
          <w:rFonts w:hint="eastAsia"/>
        </w:rPr>
        <w:t xml:space="preserve">, </w:t>
      </w:r>
      <w:r w:rsidRPr="0081772F">
        <w:t>and other services specific to mobile users</w:t>
      </w:r>
      <w:r w:rsidRPr="0081772F">
        <w:rPr>
          <w:rFonts w:hint="eastAsia"/>
        </w:rPr>
        <w:t>.</w:t>
      </w:r>
    </w:p>
    <w:p w:rsidR="00280D6C" w:rsidRDefault="00280D6C" w:rsidP="00280D6C">
      <w:pPr>
        <w:rPr>
          <w:lang w:val="en-US" w:eastAsia="ja-JP"/>
        </w:rPr>
      </w:pPr>
      <w:r w:rsidRPr="0081772F">
        <w:rPr>
          <w:rFonts w:hint="eastAsia"/>
          <w:lang w:val="en-US" w:eastAsia="ja-JP"/>
        </w:rPr>
        <w:t>It is described in the Recommendation ITU-R M.1645 that t</w:t>
      </w:r>
      <w:r w:rsidRPr="0081772F">
        <w:rPr>
          <w:lang w:val="en-US"/>
        </w:rPr>
        <w:t>he framework of the future development of IMT-2000 and systems beyond IMT-2000</w:t>
      </w:r>
      <w:r w:rsidRPr="0081772F">
        <w:rPr>
          <w:rFonts w:hint="eastAsia"/>
          <w:lang w:val="en-US"/>
        </w:rPr>
        <w:t xml:space="preserve"> for the radio access network</w:t>
      </w:r>
      <w:r w:rsidRPr="0081772F">
        <w:rPr>
          <w:lang w:val="en-US"/>
        </w:rPr>
        <w:t xml:space="preserve"> is based on </w:t>
      </w:r>
      <w:r w:rsidRPr="0081772F">
        <w:rPr>
          <w:rFonts w:hint="eastAsia"/>
          <w:lang w:val="en-US" w:eastAsia="ko-KR"/>
        </w:rPr>
        <w:t xml:space="preserve">the </w:t>
      </w:r>
      <w:r w:rsidRPr="0081772F">
        <w:rPr>
          <w:lang w:val="en-US"/>
        </w:rPr>
        <w:t>global user and technology trends, including the needs of developing countries.</w:t>
      </w:r>
    </w:p>
    <w:p w:rsidR="00280D6C" w:rsidRDefault="00280D6C" w:rsidP="00280D6C">
      <w:pPr>
        <w:rPr>
          <w:lang w:eastAsia="ja-JP"/>
        </w:rPr>
      </w:pPr>
      <w:r w:rsidRPr="0043708A">
        <w:t>International Mobile Telecommunications – Advanced (IMT-Advanced) is a mobile system that includes the new capabilities of IMT that go beyond those of IMT-2000</w:t>
      </w:r>
      <w:r>
        <w:rPr>
          <w:rFonts w:hint="eastAsia"/>
        </w:rPr>
        <w:t>.</w:t>
      </w:r>
    </w:p>
    <w:p w:rsidR="00280D6C" w:rsidRDefault="00280D6C" w:rsidP="00280D6C">
      <w:pPr>
        <w:spacing w:before="80"/>
        <w:rPr>
          <w:lang w:eastAsia="ja-JP"/>
        </w:rPr>
      </w:pPr>
      <w:r w:rsidRPr="0081772F">
        <w:t>The term “IMT</w:t>
      </w:r>
      <w:r w:rsidRPr="0081772F">
        <w:noBreakHyphen/>
        <w:t>Advanced” is applied to those systems, system components, and related aspects that include new radio interface(s) that support the new capabilities of systems beyond IMT</w:t>
      </w:r>
      <w:r w:rsidRPr="0081772F">
        <w:noBreakHyphen/>
        <w:t>2000</w:t>
      </w:r>
      <w:r w:rsidRPr="0081772F">
        <w:rPr>
          <w:rStyle w:val="FootnoteReference"/>
        </w:rPr>
        <w:footnoteReference w:id="45"/>
      </w:r>
      <w:r w:rsidRPr="0081772F">
        <w:rPr>
          <w:rFonts w:hint="eastAsia"/>
          <w:lang w:eastAsia="ja-JP"/>
        </w:rPr>
        <w:t>.</w:t>
      </w:r>
    </w:p>
    <w:p w:rsidR="00280D6C" w:rsidRDefault="00280D6C" w:rsidP="00280D6C">
      <w:pPr>
        <w:rPr>
          <w:lang w:eastAsia="ja-JP"/>
        </w:rPr>
      </w:pPr>
      <w:r w:rsidRPr="0043708A">
        <w:t>IMT-Advanced systems provide enhanced peak data rates to support advanced services and applications (100 Mbit/s for high and 1 </w:t>
      </w:r>
      <w:proofErr w:type="spellStart"/>
      <w:r w:rsidRPr="0043708A">
        <w:t>Gbit</w:t>
      </w:r>
      <w:proofErr w:type="spellEnd"/>
      <w:r w:rsidRPr="0043708A">
        <w:t>/s for low mobility were established as targets for research)</w:t>
      </w:r>
      <w:r>
        <w:rPr>
          <w:rStyle w:val="FootnoteReference"/>
        </w:rPr>
        <w:footnoteReference w:id="46"/>
      </w:r>
      <w:r w:rsidRPr="0043708A">
        <w:t>.</w:t>
      </w:r>
    </w:p>
    <w:p w:rsidR="00280D6C" w:rsidRPr="0081772F" w:rsidRDefault="00280D6C" w:rsidP="00280D6C">
      <w:pPr>
        <w:rPr>
          <w:lang w:eastAsia="ja-JP"/>
        </w:rPr>
      </w:pPr>
      <w:r w:rsidRPr="0081772F">
        <w:t>IMT-Advanced systems ha</w:t>
      </w:r>
      <w:r w:rsidRPr="0081772F">
        <w:rPr>
          <w:rFonts w:hint="eastAsia"/>
        </w:rPr>
        <w:t>ve</w:t>
      </w:r>
      <w:r w:rsidRPr="0081772F">
        <w:t xml:space="preserve"> capabilities for high-quality multimedia applications within wide range of services and platforms</w:t>
      </w:r>
      <w:r w:rsidRPr="0081772F">
        <w:rPr>
          <w:rFonts w:hint="eastAsia"/>
        </w:rPr>
        <w:t>,</w:t>
      </w:r>
      <w:r w:rsidRPr="0081772F">
        <w:t xml:space="preserve"> providing a significant improvement in performance and quality of current services</w:t>
      </w:r>
      <w:r w:rsidRPr="0081772F">
        <w:rPr>
          <w:rFonts w:hint="eastAsia"/>
        </w:rPr>
        <w:t xml:space="preserve">, and </w:t>
      </w:r>
      <w:r w:rsidRPr="0081772F">
        <w:t>support low to high mobility applications and a wide range of data rates in accordance with user and service demands in multiple user environments</w:t>
      </w:r>
      <w:r w:rsidRPr="0081772F">
        <w:rPr>
          <w:rFonts w:hint="eastAsia"/>
        </w:rPr>
        <w:t xml:space="preserve">. </w:t>
      </w:r>
    </w:p>
    <w:p w:rsidR="00280D6C" w:rsidRPr="0081772F" w:rsidRDefault="00280D6C" w:rsidP="00280D6C">
      <w:pPr>
        <w:rPr>
          <w:lang w:eastAsia="ja-JP"/>
        </w:rPr>
      </w:pPr>
      <w:r w:rsidRPr="0081772F">
        <w:rPr>
          <w:rFonts w:hint="eastAsia"/>
        </w:rPr>
        <w:t>T</w:t>
      </w:r>
      <w:r w:rsidRPr="0081772F">
        <w:t>he capabilities of IMT-Advanced systems are being continuously enhanced in line with technology developments</w:t>
      </w:r>
      <w:r w:rsidRPr="0081772F">
        <w:rPr>
          <w:rFonts w:hint="eastAsia"/>
        </w:rPr>
        <w:t>.</w:t>
      </w:r>
    </w:p>
    <w:p w:rsidR="00280D6C" w:rsidRPr="0081772F" w:rsidRDefault="00280D6C" w:rsidP="00280D6C">
      <w:pPr>
        <w:rPr>
          <w:lang w:eastAsia="ja-JP"/>
        </w:rPr>
      </w:pPr>
      <w:r w:rsidRPr="0081772F">
        <w:rPr>
          <w:rFonts w:hint="eastAsia"/>
          <w:lang w:eastAsia="ja-JP"/>
        </w:rPr>
        <w:t>T</w:t>
      </w:r>
      <w:r w:rsidRPr="0081772F">
        <w:t>he future development of IMT</w:t>
      </w:r>
      <w:r w:rsidRPr="0081772F">
        <w:noBreakHyphen/>
        <w:t>2000 and IMT</w:t>
      </w:r>
      <w:r w:rsidRPr="0081772F">
        <w:noBreakHyphen/>
        <w:t>Advanced is foreseen to address the need for higher data rates than those of currently deployed IMT</w:t>
      </w:r>
      <w:r w:rsidRPr="0081772F">
        <w:rPr>
          <w:rFonts w:hint="eastAsia"/>
          <w:lang w:eastAsia="ja-JP"/>
        </w:rPr>
        <w:t>.</w:t>
      </w:r>
    </w:p>
    <w:p w:rsidR="00280D6C" w:rsidRPr="0081772F" w:rsidRDefault="00280D6C" w:rsidP="00280D6C">
      <w:pPr>
        <w:rPr>
          <w:lang w:eastAsia="ja-JP"/>
        </w:rPr>
      </w:pPr>
      <w:r w:rsidRPr="0081772F">
        <w:rPr>
          <w:rFonts w:hint="eastAsia"/>
          <w:lang w:eastAsia="ja-JP"/>
        </w:rPr>
        <w:t>T</w:t>
      </w:r>
      <w:r w:rsidRPr="0081772F">
        <w:rPr>
          <w:lang w:eastAsia="ja-JP"/>
        </w:rPr>
        <w:t>h</w:t>
      </w:r>
      <w:r w:rsidRPr="0081772F">
        <w:rPr>
          <w:rFonts w:hint="eastAsia"/>
          <w:lang w:eastAsia="ja-JP"/>
        </w:rPr>
        <w:t xml:space="preserve">e </w:t>
      </w:r>
      <w:r w:rsidRPr="0081772F">
        <w:t>global operation and economy of scale are key requirements for the success of mobile telecommunication systems</w:t>
      </w:r>
      <w:r>
        <w:t>.</w:t>
      </w:r>
      <w:r w:rsidRPr="0081772F">
        <w:t xml:space="preserve"> </w:t>
      </w:r>
      <w:r>
        <w:t>I</w:t>
      </w:r>
      <w:r w:rsidRPr="0081772F">
        <w:t>t is desirable to agree on a harmonized time-frame for developing common technical, operational and spectrum-related parameters of systems, taking account of relevant IMT</w:t>
      </w:r>
      <w:r w:rsidRPr="0081772F">
        <w:noBreakHyphen/>
        <w:t>2000 and other experience</w:t>
      </w:r>
      <w:r w:rsidRPr="0081772F">
        <w:rPr>
          <w:rFonts w:hint="eastAsia"/>
          <w:lang w:eastAsia="ja-JP"/>
        </w:rPr>
        <w:t>.</w:t>
      </w:r>
    </w:p>
    <w:p w:rsidR="00280D6C" w:rsidRPr="0081772F" w:rsidRDefault="00280D6C" w:rsidP="00280D6C">
      <w:pPr>
        <w:rPr>
          <w:lang w:eastAsia="ja-JP"/>
        </w:rPr>
      </w:pPr>
      <w:r w:rsidRPr="0081772F">
        <w:rPr>
          <w:rFonts w:hint="eastAsia"/>
          <w:lang w:eastAsia="ja-JP"/>
        </w:rPr>
        <w:lastRenderedPageBreak/>
        <w:t>M</w:t>
      </w:r>
      <w:r w:rsidRPr="0081772F">
        <w:t>aximizing the commonality between IMT</w:t>
      </w:r>
      <w:r w:rsidRPr="0081772F">
        <w:noBreakHyphen/>
        <w:t>Advanced air interfaces may lead to reduced complexity and a lower incremental cost of multi-mode terminals</w:t>
      </w:r>
      <w:r w:rsidRPr="0081772F">
        <w:rPr>
          <w:rFonts w:hint="eastAsia"/>
          <w:lang w:eastAsia="ja-JP"/>
        </w:rPr>
        <w:t>.</w:t>
      </w:r>
    </w:p>
    <w:p w:rsidR="00280D6C" w:rsidRPr="00CB7A7E" w:rsidRDefault="00280D6C" w:rsidP="00280D6C">
      <w:pPr>
        <w:pStyle w:val="headingb0"/>
      </w:pPr>
      <w:r w:rsidRPr="00CB7A7E">
        <w:rPr>
          <w:rFonts w:hint="eastAsia"/>
        </w:rPr>
        <w:t>Objectives</w:t>
      </w:r>
    </w:p>
    <w:p w:rsidR="00280D6C" w:rsidRDefault="00280D6C" w:rsidP="00280D6C">
      <w:pPr>
        <w:rPr>
          <w:lang w:val="en-US" w:eastAsia="ja-JP"/>
        </w:rPr>
      </w:pPr>
      <w:r w:rsidRPr="005275CF">
        <w:rPr>
          <w:lang w:val="en-US" w:eastAsia="ja-JP"/>
        </w:rPr>
        <w:t>O</w:t>
      </w:r>
      <w:r w:rsidRPr="005275CF">
        <w:rPr>
          <w:lang w:val="en-US"/>
        </w:rPr>
        <w:t>bjective</w:t>
      </w:r>
      <w:r w:rsidRPr="005275CF">
        <w:rPr>
          <w:lang w:val="en-US" w:eastAsia="ja-JP"/>
        </w:rPr>
        <w:t>s</w:t>
      </w:r>
      <w:r w:rsidRPr="005275CF">
        <w:rPr>
          <w:lang w:val="en-US"/>
        </w:rPr>
        <w:t xml:space="preserve"> of IMT-2000</w:t>
      </w:r>
      <w:r w:rsidRPr="005275CF">
        <w:rPr>
          <w:lang w:val="en-US" w:eastAsia="ja-JP"/>
        </w:rPr>
        <w:t xml:space="preserve"> are</w:t>
      </w:r>
      <w:r w:rsidRPr="005275CF">
        <w:rPr>
          <w:lang w:val="en-US"/>
        </w:rPr>
        <w:t xml:space="preserve"> defined in Recommendation ITU-R M.687</w:t>
      </w:r>
      <w:r w:rsidRPr="005275CF">
        <w:rPr>
          <w:lang w:val="en-US" w:eastAsia="ja-JP"/>
        </w:rPr>
        <w:t xml:space="preserve"> “IMT-2000”, </w:t>
      </w:r>
      <w:r>
        <w:rPr>
          <w:lang w:val="en-US" w:eastAsia="ja-JP"/>
        </w:rPr>
        <w:t xml:space="preserve">and </w:t>
      </w:r>
      <w:r w:rsidRPr="005275CF">
        <w:rPr>
          <w:lang w:val="en-US" w:eastAsia="ja-JP"/>
        </w:rPr>
        <w:t>were</w:t>
      </w:r>
      <w:r w:rsidRPr="005275CF">
        <w:rPr>
          <w:rFonts w:hint="eastAsia"/>
          <w:lang w:val="en-US" w:eastAsia="ja-JP"/>
        </w:rPr>
        <w:t xml:space="preserve"> finally revised in 1997</w:t>
      </w:r>
      <w:r w:rsidRPr="005275CF">
        <w:rPr>
          <w:lang w:val="en-US"/>
        </w:rPr>
        <w:t>,</w:t>
      </w:r>
      <w:r w:rsidRPr="005275CF">
        <w:rPr>
          <w:rFonts w:hint="eastAsia"/>
          <w:lang w:val="en-US" w:eastAsia="ja-JP"/>
        </w:rPr>
        <w:t xml:space="preserve"> including general objectives, technical objectives, and operational objectives.</w:t>
      </w:r>
      <w:r w:rsidRPr="005275CF">
        <w:rPr>
          <w:lang w:val="en-US"/>
        </w:rPr>
        <w:t xml:space="preserve"> </w:t>
      </w:r>
      <w:r>
        <w:rPr>
          <w:lang w:val="en-US"/>
        </w:rPr>
        <w:t>For more d</w:t>
      </w:r>
      <w:r w:rsidRPr="005275CF">
        <w:rPr>
          <w:rFonts w:hint="eastAsia"/>
          <w:lang w:val="en-US" w:eastAsia="ja-JP"/>
        </w:rPr>
        <w:t xml:space="preserve">etails </w:t>
      </w:r>
      <w:r>
        <w:rPr>
          <w:lang w:val="en-US" w:eastAsia="ja-JP"/>
        </w:rPr>
        <w:t xml:space="preserve">please refer to the </w:t>
      </w:r>
      <w:r w:rsidRPr="005275CF">
        <w:rPr>
          <w:lang w:val="en-US" w:eastAsia="ja-JP"/>
        </w:rPr>
        <w:t>original</w:t>
      </w:r>
      <w:r w:rsidRPr="005275CF">
        <w:rPr>
          <w:rFonts w:hint="eastAsia"/>
          <w:lang w:val="en-US" w:eastAsia="ja-JP"/>
        </w:rPr>
        <w:t xml:space="preserve"> Recommendation.</w:t>
      </w:r>
    </w:p>
    <w:p w:rsidR="00280D6C" w:rsidRPr="00793412" w:rsidRDefault="00280D6C" w:rsidP="00280D6C">
      <w:pPr>
        <w:rPr>
          <w:lang w:eastAsia="ja-JP"/>
        </w:rPr>
      </w:pPr>
      <w:r w:rsidRPr="00793412">
        <w:rPr>
          <w:rFonts w:hint="eastAsia"/>
          <w:lang w:eastAsia="ja-JP"/>
        </w:rPr>
        <w:t>Objectives on IMT-2000 are also summarized in Recommendation ITU-R M.1645 from the view point of multiple perspectives as in the next table taken fro</w:t>
      </w:r>
      <w:r w:rsidRPr="00793412">
        <w:rPr>
          <w:lang w:eastAsia="ja-JP"/>
        </w:rPr>
        <w:t>m</w:t>
      </w:r>
      <w:r w:rsidRPr="00793412">
        <w:rPr>
          <w:rFonts w:hint="eastAsia"/>
          <w:lang w:eastAsia="ja-JP"/>
        </w:rPr>
        <w:t xml:space="preserve"> section 4.2.2 of </w:t>
      </w:r>
      <w:r w:rsidRPr="00793412">
        <w:rPr>
          <w:lang w:eastAsia="ja-JP"/>
        </w:rPr>
        <w:t>Rec</w:t>
      </w:r>
      <w:r>
        <w:rPr>
          <w:lang w:eastAsia="ja-JP"/>
        </w:rPr>
        <w:t>ommendation</w:t>
      </w:r>
      <w:r w:rsidRPr="00793412">
        <w:rPr>
          <w:lang w:eastAsia="ja-JP"/>
        </w:rPr>
        <w:t xml:space="preserve"> ITU</w:t>
      </w:r>
      <w:r w:rsidRPr="00793412">
        <w:rPr>
          <w:lang w:eastAsia="ja-JP"/>
        </w:rPr>
        <w:noBreakHyphen/>
        <w:t xml:space="preserve">R </w:t>
      </w:r>
      <w:r w:rsidRPr="00793412">
        <w:rPr>
          <w:rFonts w:hint="eastAsia"/>
          <w:lang w:eastAsia="ja-JP"/>
        </w:rPr>
        <w:t>M.1645 as follows:</w:t>
      </w:r>
    </w:p>
    <w:p w:rsidR="00280D6C" w:rsidRPr="00793412" w:rsidRDefault="00280D6C" w:rsidP="00280D6C">
      <w:pPr>
        <w:pStyle w:val="Tabletitle"/>
        <w:rPr>
          <w:lang w:eastAsia="ja-JP"/>
        </w:rPr>
      </w:pPr>
      <w:r w:rsidRPr="00793412">
        <w:rPr>
          <w:lang w:val="en-US"/>
        </w:rPr>
        <w:t xml:space="preserve">Objectives </w:t>
      </w:r>
      <w:r w:rsidRPr="00793412">
        <w:rPr>
          <w:rFonts w:hint="eastAsia"/>
          <w:lang w:val="en-US" w:eastAsia="ja-JP"/>
        </w:rPr>
        <w:t xml:space="preserve">of IMT-2000 </w:t>
      </w:r>
      <w:r w:rsidRPr="00793412">
        <w:rPr>
          <w:lang w:val="en-US"/>
        </w:rPr>
        <w:t>from multiple perspectives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1"/>
      </w:tblGrid>
      <w:tr w:rsidR="00280D6C" w:rsidRPr="00793412" w:rsidTr="00280D6C">
        <w:trPr>
          <w:jc w:val="center"/>
        </w:trPr>
        <w:tc>
          <w:tcPr>
            <w:tcW w:w="2268" w:type="dxa"/>
            <w:vAlign w:val="center"/>
          </w:tcPr>
          <w:p w:rsidR="00280D6C" w:rsidRPr="00793412" w:rsidRDefault="00280D6C" w:rsidP="00280D6C">
            <w:pPr>
              <w:pStyle w:val="Tablehead"/>
              <w:rPr>
                <w:lang w:val="en-US"/>
              </w:rPr>
            </w:pPr>
            <w:r w:rsidRPr="00793412">
              <w:rPr>
                <w:lang w:val="en-US"/>
              </w:rPr>
              <w:t>Perspective</w:t>
            </w:r>
          </w:p>
        </w:tc>
        <w:tc>
          <w:tcPr>
            <w:tcW w:w="7371" w:type="dxa"/>
          </w:tcPr>
          <w:p w:rsidR="00280D6C" w:rsidRPr="00793412" w:rsidRDefault="00280D6C" w:rsidP="00280D6C">
            <w:pPr>
              <w:pStyle w:val="Tablehead"/>
              <w:rPr>
                <w:caps/>
                <w:lang w:val="en-US"/>
              </w:rPr>
            </w:pPr>
            <w:r w:rsidRPr="00793412">
              <w:rPr>
                <w:lang w:val="en-US"/>
              </w:rPr>
              <w:t>Objectives</w:t>
            </w:r>
          </w:p>
        </w:tc>
      </w:tr>
      <w:tr w:rsidR="00280D6C" w:rsidRPr="00793412" w:rsidTr="00280D6C">
        <w:trPr>
          <w:jc w:val="center"/>
        </w:trPr>
        <w:tc>
          <w:tcPr>
            <w:tcW w:w="2268" w:type="dxa"/>
            <w:vAlign w:val="center"/>
          </w:tcPr>
          <w:p w:rsidR="00280D6C" w:rsidRPr="00793412" w:rsidRDefault="00280D6C" w:rsidP="00280D6C">
            <w:pPr>
              <w:pStyle w:val="Tabletext"/>
              <w:jc w:val="center"/>
              <w:rPr>
                <w:color w:val="000000"/>
                <w:lang w:val="en-US"/>
              </w:rPr>
            </w:pPr>
            <w:r w:rsidRPr="00793412">
              <w:rPr>
                <w:color w:val="000000"/>
                <w:lang w:val="en-US"/>
              </w:rPr>
              <w:t>END USER</w:t>
            </w:r>
          </w:p>
        </w:tc>
        <w:tc>
          <w:tcPr>
            <w:tcW w:w="7371" w:type="dxa"/>
          </w:tcPr>
          <w:p w:rsidR="00280D6C" w:rsidRPr="00793412" w:rsidRDefault="00280D6C" w:rsidP="00280D6C">
            <w:pPr>
              <w:pStyle w:val="Tabletext"/>
              <w:rPr>
                <w:color w:val="000000"/>
                <w:lang w:val="en-US"/>
              </w:rPr>
            </w:pPr>
            <w:r w:rsidRPr="00793412">
              <w:rPr>
                <w:color w:val="000000"/>
                <w:lang w:val="en-US"/>
              </w:rPr>
              <w:t>Ubiquitous mobile access</w:t>
            </w:r>
          </w:p>
          <w:p w:rsidR="00280D6C" w:rsidRPr="00793412" w:rsidRDefault="00280D6C" w:rsidP="00280D6C">
            <w:pPr>
              <w:pStyle w:val="Tabletext"/>
              <w:rPr>
                <w:color w:val="000000"/>
                <w:lang w:val="en-US" w:eastAsia="ko-KR"/>
              </w:rPr>
            </w:pPr>
            <w:r w:rsidRPr="00793412">
              <w:rPr>
                <w:color w:val="000000"/>
                <w:lang w:val="en-US"/>
              </w:rPr>
              <w:t>Easy access to applications and services</w:t>
            </w:r>
          </w:p>
          <w:p w:rsidR="00280D6C" w:rsidRPr="00793412" w:rsidRDefault="00280D6C" w:rsidP="00280D6C">
            <w:pPr>
              <w:pStyle w:val="Tabletext"/>
              <w:rPr>
                <w:color w:val="000000"/>
                <w:lang w:val="en-US" w:eastAsia="ko-KR"/>
              </w:rPr>
            </w:pPr>
            <w:r w:rsidRPr="00793412">
              <w:rPr>
                <w:color w:val="000000"/>
                <w:lang w:val="en-US"/>
              </w:rPr>
              <w:t>Appropriate quality at reasonable cost</w:t>
            </w:r>
          </w:p>
          <w:p w:rsidR="00280D6C" w:rsidRPr="00793412" w:rsidRDefault="00280D6C" w:rsidP="00280D6C">
            <w:pPr>
              <w:pStyle w:val="Tabletext"/>
              <w:rPr>
                <w:color w:val="000000"/>
                <w:lang w:val="en-US"/>
              </w:rPr>
            </w:pPr>
            <w:r w:rsidRPr="00793412">
              <w:rPr>
                <w:color w:val="000000"/>
                <w:lang w:val="en-US"/>
              </w:rPr>
              <w:t xml:space="preserve">Easily understandable user interface </w:t>
            </w:r>
          </w:p>
          <w:p w:rsidR="00280D6C" w:rsidRPr="00793412" w:rsidRDefault="00280D6C" w:rsidP="00280D6C">
            <w:pPr>
              <w:pStyle w:val="Tabletext"/>
              <w:rPr>
                <w:color w:val="000000"/>
                <w:lang w:val="en-US"/>
              </w:rPr>
            </w:pPr>
            <w:r w:rsidRPr="00793412">
              <w:rPr>
                <w:color w:val="000000"/>
                <w:lang w:val="en-US"/>
              </w:rPr>
              <w:t xml:space="preserve">Long equipment and battery life </w:t>
            </w:r>
          </w:p>
          <w:p w:rsidR="00280D6C" w:rsidRPr="00793412" w:rsidRDefault="00280D6C" w:rsidP="00280D6C">
            <w:pPr>
              <w:pStyle w:val="Tabletext"/>
              <w:rPr>
                <w:color w:val="000000"/>
                <w:lang w:val="en-US"/>
              </w:rPr>
            </w:pPr>
            <w:r w:rsidRPr="00793412">
              <w:rPr>
                <w:color w:val="000000"/>
                <w:lang w:val="en-US"/>
              </w:rPr>
              <w:t>Large choice of terminals</w:t>
            </w:r>
          </w:p>
          <w:p w:rsidR="00280D6C" w:rsidRPr="00793412" w:rsidRDefault="00280D6C" w:rsidP="00280D6C">
            <w:pPr>
              <w:pStyle w:val="Tabletext"/>
              <w:rPr>
                <w:color w:val="000000"/>
                <w:lang w:val="en-US"/>
              </w:rPr>
            </w:pPr>
            <w:r w:rsidRPr="00793412">
              <w:rPr>
                <w:color w:val="000000"/>
                <w:lang w:val="en-US"/>
              </w:rPr>
              <w:t>Enhanced service capabilities</w:t>
            </w:r>
          </w:p>
          <w:p w:rsidR="00280D6C" w:rsidRPr="00793412" w:rsidRDefault="00280D6C" w:rsidP="00280D6C">
            <w:pPr>
              <w:pStyle w:val="Tabletext"/>
              <w:rPr>
                <w:color w:val="000000"/>
                <w:lang w:val="en-US"/>
              </w:rPr>
            </w:pPr>
            <w:r w:rsidRPr="00793412">
              <w:rPr>
                <w:color w:val="000000"/>
                <w:lang w:val="en-US"/>
              </w:rPr>
              <w:t>User-friendly billing capabilities</w:t>
            </w:r>
          </w:p>
        </w:tc>
      </w:tr>
      <w:tr w:rsidR="00280D6C" w:rsidRPr="00793412" w:rsidTr="00280D6C">
        <w:trPr>
          <w:jc w:val="center"/>
        </w:trPr>
        <w:tc>
          <w:tcPr>
            <w:tcW w:w="2268" w:type="dxa"/>
            <w:vAlign w:val="center"/>
          </w:tcPr>
          <w:p w:rsidR="00280D6C" w:rsidRPr="00793412" w:rsidRDefault="00280D6C" w:rsidP="00280D6C">
            <w:pPr>
              <w:pStyle w:val="Tabletext"/>
              <w:jc w:val="center"/>
              <w:rPr>
                <w:caps/>
                <w:color w:val="000000"/>
                <w:lang w:val="en-US"/>
              </w:rPr>
            </w:pPr>
            <w:r w:rsidRPr="00793412">
              <w:rPr>
                <w:caps/>
                <w:color w:val="000000"/>
                <w:lang w:val="en-US"/>
              </w:rPr>
              <w:t>CONTENT PROVIDER</w:t>
            </w:r>
          </w:p>
        </w:tc>
        <w:tc>
          <w:tcPr>
            <w:tcW w:w="7371" w:type="dxa"/>
          </w:tcPr>
          <w:p w:rsidR="00280D6C" w:rsidRPr="00793412" w:rsidRDefault="00280D6C" w:rsidP="00280D6C">
            <w:pPr>
              <w:pStyle w:val="Tabletext"/>
              <w:rPr>
                <w:color w:val="000000"/>
                <w:lang w:val="en-US"/>
              </w:rPr>
            </w:pPr>
            <w:r w:rsidRPr="00793412">
              <w:rPr>
                <w:color w:val="000000"/>
                <w:lang w:val="en-US"/>
              </w:rPr>
              <w:t>Flexible billing capabilities</w:t>
            </w:r>
          </w:p>
          <w:p w:rsidR="00280D6C" w:rsidRPr="00793412" w:rsidRDefault="00280D6C" w:rsidP="00280D6C">
            <w:pPr>
              <w:pStyle w:val="Tabletext"/>
              <w:rPr>
                <w:color w:val="000000"/>
                <w:lang w:val="en-US"/>
              </w:rPr>
            </w:pPr>
            <w:r w:rsidRPr="00793412">
              <w:rPr>
                <w:color w:val="000000"/>
                <w:lang w:val="en-US"/>
              </w:rPr>
              <w:t>Ability to adapt content to user requirements depending on terminal, location and user preferences</w:t>
            </w:r>
          </w:p>
          <w:p w:rsidR="00280D6C" w:rsidRPr="00793412" w:rsidRDefault="00280D6C" w:rsidP="00280D6C">
            <w:pPr>
              <w:pStyle w:val="Tabletext"/>
              <w:rPr>
                <w:color w:val="000000"/>
                <w:lang w:val="en-US"/>
              </w:rPr>
            </w:pPr>
            <w:r w:rsidRPr="00793412">
              <w:rPr>
                <w:color w:val="000000"/>
                <w:lang w:val="en-US"/>
              </w:rPr>
              <w:t xml:space="preserve">Access to a very large marketplace through a </w:t>
            </w:r>
            <w:r w:rsidRPr="00793412">
              <w:rPr>
                <w:rFonts w:hint="eastAsia"/>
                <w:color w:val="000000"/>
                <w:lang w:val="en-US"/>
              </w:rPr>
              <w:t xml:space="preserve">high similarity of application programming </w:t>
            </w:r>
            <w:r w:rsidRPr="00793412">
              <w:rPr>
                <w:color w:val="000000"/>
                <w:lang w:val="en-US"/>
              </w:rPr>
              <w:t>interface</w:t>
            </w:r>
            <w:r w:rsidRPr="00793412">
              <w:rPr>
                <w:rFonts w:hint="eastAsia"/>
                <w:color w:val="000000"/>
                <w:lang w:val="en-US"/>
              </w:rPr>
              <w:t>s</w:t>
            </w:r>
          </w:p>
        </w:tc>
      </w:tr>
      <w:tr w:rsidR="00280D6C" w:rsidRPr="00793412" w:rsidTr="00280D6C">
        <w:trPr>
          <w:jc w:val="center"/>
        </w:trPr>
        <w:tc>
          <w:tcPr>
            <w:tcW w:w="2268" w:type="dxa"/>
            <w:vAlign w:val="center"/>
          </w:tcPr>
          <w:p w:rsidR="00280D6C" w:rsidRPr="00793412" w:rsidRDefault="00280D6C" w:rsidP="00280D6C">
            <w:pPr>
              <w:pStyle w:val="Tabletext"/>
              <w:jc w:val="center"/>
              <w:rPr>
                <w:color w:val="000000"/>
                <w:lang w:val="en-US"/>
              </w:rPr>
            </w:pPr>
            <w:r w:rsidRPr="00793412">
              <w:rPr>
                <w:color w:val="000000"/>
                <w:lang w:val="en-US"/>
              </w:rPr>
              <w:t>SERVICE PROVIDER</w:t>
            </w:r>
          </w:p>
        </w:tc>
        <w:tc>
          <w:tcPr>
            <w:tcW w:w="7371" w:type="dxa"/>
          </w:tcPr>
          <w:p w:rsidR="00280D6C" w:rsidRPr="00793412" w:rsidRDefault="00280D6C" w:rsidP="00280D6C">
            <w:pPr>
              <w:pStyle w:val="Tabletext"/>
              <w:rPr>
                <w:color w:val="000000"/>
                <w:lang w:val="en-US"/>
              </w:rPr>
            </w:pPr>
            <w:r w:rsidRPr="00793412">
              <w:rPr>
                <w:color w:val="000000"/>
                <w:lang w:val="en-US"/>
              </w:rPr>
              <w:t>Fast, open service creation, validation and provisioning</w:t>
            </w:r>
          </w:p>
          <w:p w:rsidR="00280D6C" w:rsidRPr="00793412" w:rsidRDefault="00280D6C" w:rsidP="00280D6C">
            <w:pPr>
              <w:pStyle w:val="Tabletext"/>
              <w:rPr>
                <w:color w:val="000000"/>
                <w:lang w:val="en-US" w:eastAsia="ko-KR"/>
              </w:rPr>
            </w:pPr>
            <w:r w:rsidRPr="00793412">
              <w:rPr>
                <w:color w:val="000000"/>
                <w:lang w:val="en-US"/>
              </w:rPr>
              <w:t>Quality of service (</w:t>
            </w:r>
            <w:proofErr w:type="spellStart"/>
            <w:r w:rsidRPr="00793412">
              <w:rPr>
                <w:color w:val="000000"/>
                <w:lang w:val="en-US"/>
              </w:rPr>
              <w:t>QoS</w:t>
            </w:r>
            <w:proofErr w:type="spellEnd"/>
            <w:r w:rsidRPr="00793412">
              <w:rPr>
                <w:color w:val="000000"/>
                <w:lang w:val="en-US"/>
              </w:rPr>
              <w:t>) and security management</w:t>
            </w:r>
          </w:p>
          <w:p w:rsidR="00280D6C" w:rsidRPr="00793412" w:rsidRDefault="00280D6C" w:rsidP="00280D6C">
            <w:pPr>
              <w:pStyle w:val="Tabletext"/>
              <w:rPr>
                <w:color w:val="000000"/>
                <w:lang w:val="en-US"/>
              </w:rPr>
            </w:pPr>
            <w:r w:rsidRPr="00793412">
              <w:rPr>
                <w:color w:val="000000"/>
                <w:lang w:val="en-US"/>
              </w:rPr>
              <w:t xml:space="preserve">Automatic service adaptation as a function of available </w:t>
            </w:r>
            <w:r w:rsidRPr="00793412">
              <w:rPr>
                <w:rFonts w:hint="eastAsia"/>
                <w:color w:val="000000"/>
                <w:lang w:val="en-US" w:eastAsia="ko-KR"/>
              </w:rPr>
              <w:t xml:space="preserve">data rate </w:t>
            </w:r>
            <w:r w:rsidRPr="00793412">
              <w:rPr>
                <w:color w:val="000000"/>
                <w:lang w:val="en-US"/>
              </w:rPr>
              <w:t>and type of terminal</w:t>
            </w:r>
          </w:p>
          <w:p w:rsidR="00280D6C" w:rsidRPr="00793412" w:rsidRDefault="00280D6C" w:rsidP="00280D6C">
            <w:pPr>
              <w:pStyle w:val="Tabletext"/>
              <w:rPr>
                <w:color w:val="000000"/>
                <w:lang w:val="en-US"/>
              </w:rPr>
            </w:pPr>
            <w:r w:rsidRPr="00793412">
              <w:rPr>
                <w:color w:val="000000"/>
                <w:lang w:val="en-US"/>
              </w:rPr>
              <w:t>Flexible billing capabilities</w:t>
            </w:r>
          </w:p>
        </w:tc>
      </w:tr>
      <w:tr w:rsidR="00280D6C" w:rsidRPr="00793412" w:rsidTr="00280D6C">
        <w:trPr>
          <w:jc w:val="center"/>
        </w:trPr>
        <w:tc>
          <w:tcPr>
            <w:tcW w:w="2268" w:type="dxa"/>
            <w:vAlign w:val="center"/>
          </w:tcPr>
          <w:p w:rsidR="00280D6C" w:rsidRPr="00793412" w:rsidRDefault="00280D6C" w:rsidP="00280D6C">
            <w:pPr>
              <w:pStyle w:val="Tabletext"/>
              <w:spacing w:before="0" w:after="0"/>
              <w:jc w:val="center"/>
              <w:rPr>
                <w:lang w:val="en-US"/>
              </w:rPr>
            </w:pPr>
            <w:r w:rsidRPr="00793412">
              <w:rPr>
                <w:lang w:val="en-US"/>
              </w:rPr>
              <w:t>NETWORK OPERATOR</w:t>
            </w:r>
          </w:p>
        </w:tc>
        <w:tc>
          <w:tcPr>
            <w:tcW w:w="7371" w:type="dxa"/>
          </w:tcPr>
          <w:p w:rsidR="00280D6C" w:rsidRPr="00793412" w:rsidRDefault="00280D6C" w:rsidP="00280D6C">
            <w:pPr>
              <w:pStyle w:val="Tabletext"/>
              <w:spacing w:before="0" w:after="0"/>
              <w:rPr>
                <w:lang w:val="en-US"/>
              </w:rPr>
            </w:pPr>
            <w:r w:rsidRPr="00793412">
              <w:rPr>
                <w:lang w:val="en-US"/>
              </w:rPr>
              <w:t>Optimization of resources (spectrum and equipment)</w:t>
            </w:r>
          </w:p>
          <w:p w:rsidR="00280D6C" w:rsidRPr="00793412" w:rsidRDefault="00280D6C" w:rsidP="00280D6C">
            <w:pPr>
              <w:pStyle w:val="Tabletext"/>
              <w:spacing w:before="0" w:after="0"/>
              <w:rPr>
                <w:lang w:val="en-US"/>
              </w:rPr>
            </w:pPr>
            <w:proofErr w:type="spellStart"/>
            <w:r w:rsidRPr="00793412">
              <w:rPr>
                <w:lang w:val="en-US"/>
              </w:rPr>
              <w:t>QoS</w:t>
            </w:r>
            <w:proofErr w:type="spellEnd"/>
            <w:r w:rsidRPr="00793412">
              <w:rPr>
                <w:lang w:val="en-US"/>
              </w:rPr>
              <w:t xml:space="preserve"> and security management</w:t>
            </w:r>
          </w:p>
          <w:p w:rsidR="00280D6C" w:rsidRPr="00793412" w:rsidRDefault="00280D6C" w:rsidP="00280D6C">
            <w:pPr>
              <w:pStyle w:val="Tabletext"/>
              <w:spacing w:before="0" w:after="0"/>
              <w:rPr>
                <w:lang w:val="en-US"/>
              </w:rPr>
            </w:pPr>
            <w:r w:rsidRPr="00793412">
              <w:rPr>
                <w:lang w:val="en-US"/>
              </w:rPr>
              <w:t>Ability to provide differentiated services</w:t>
            </w:r>
          </w:p>
          <w:p w:rsidR="00280D6C" w:rsidRPr="00793412" w:rsidRDefault="00280D6C" w:rsidP="00280D6C">
            <w:pPr>
              <w:pStyle w:val="Tabletext"/>
              <w:spacing w:before="0" w:after="0"/>
              <w:rPr>
                <w:lang w:val="en-US"/>
              </w:rPr>
            </w:pPr>
            <w:r w:rsidRPr="00793412">
              <w:rPr>
                <w:lang w:val="en-US"/>
              </w:rPr>
              <w:t>Flexible network configuration</w:t>
            </w:r>
          </w:p>
          <w:p w:rsidR="00280D6C" w:rsidRPr="00793412" w:rsidRDefault="00280D6C" w:rsidP="00280D6C">
            <w:pPr>
              <w:pStyle w:val="Tabletext"/>
              <w:spacing w:before="0" w:after="0"/>
              <w:rPr>
                <w:lang w:val="en-US"/>
              </w:rPr>
            </w:pPr>
            <w:r w:rsidRPr="00793412">
              <w:rPr>
                <w:lang w:val="en-US"/>
              </w:rPr>
              <w:t>Reduced cost of terminals and network equipment based on global economies of scale</w:t>
            </w:r>
          </w:p>
          <w:p w:rsidR="00280D6C" w:rsidRPr="00793412" w:rsidRDefault="00280D6C" w:rsidP="00280D6C">
            <w:pPr>
              <w:pStyle w:val="Tabletext"/>
              <w:spacing w:before="0" w:after="0"/>
              <w:rPr>
                <w:lang w:val="en-US"/>
              </w:rPr>
            </w:pPr>
            <w:r w:rsidRPr="00793412">
              <w:rPr>
                <w:lang w:val="en-US"/>
              </w:rPr>
              <w:t>Smooth transition from IMT-2000 to systems beyond</w:t>
            </w:r>
            <w:r w:rsidRPr="00793412">
              <w:rPr>
                <w:rFonts w:hint="eastAsia"/>
                <w:lang w:val="en-US"/>
              </w:rPr>
              <w:t xml:space="preserve"> IMT-2000</w:t>
            </w:r>
          </w:p>
          <w:p w:rsidR="00280D6C" w:rsidRPr="00793412" w:rsidRDefault="00280D6C" w:rsidP="00280D6C">
            <w:pPr>
              <w:pStyle w:val="Tabletext"/>
              <w:spacing w:before="0" w:after="0"/>
              <w:rPr>
                <w:lang w:val="en-US"/>
              </w:rPr>
            </w:pPr>
            <w:r w:rsidRPr="00793412">
              <w:rPr>
                <w:lang w:val="en-US"/>
              </w:rPr>
              <w:t>Maximization of sharing capabilities between IMT-2000 and systems beyond IMT-2000 (sharing of mobile, UMTS subscriber identity module (USIM), network elements, radio sites)</w:t>
            </w:r>
          </w:p>
          <w:p w:rsidR="00280D6C" w:rsidRPr="00793412" w:rsidRDefault="00280D6C" w:rsidP="00280D6C">
            <w:pPr>
              <w:pStyle w:val="Tabletext"/>
              <w:spacing w:before="0" w:after="0"/>
              <w:rPr>
                <w:lang w:val="en-US"/>
              </w:rPr>
            </w:pPr>
            <w:r w:rsidRPr="00793412">
              <w:rPr>
                <w:lang w:val="en-US"/>
              </w:rPr>
              <w:t>Single authentication (independent of the access network)</w:t>
            </w:r>
          </w:p>
          <w:p w:rsidR="00280D6C" w:rsidRPr="00793412" w:rsidRDefault="00280D6C" w:rsidP="00280D6C">
            <w:pPr>
              <w:pStyle w:val="Tabletext"/>
              <w:spacing w:before="0" w:after="0"/>
              <w:rPr>
                <w:lang w:val="en-US"/>
              </w:rPr>
            </w:pPr>
            <w:r w:rsidRPr="00793412">
              <w:rPr>
                <w:lang w:val="en-US"/>
              </w:rPr>
              <w:t>Flexible billing capabilities</w:t>
            </w:r>
          </w:p>
          <w:p w:rsidR="00280D6C" w:rsidRDefault="00280D6C" w:rsidP="00280D6C">
            <w:pPr>
              <w:pStyle w:val="Tabletext"/>
              <w:spacing w:before="0" w:after="0"/>
              <w:rPr>
                <w:lang w:val="en-US"/>
              </w:rPr>
            </w:pPr>
            <w:r w:rsidRPr="00793412">
              <w:rPr>
                <w:lang w:val="en-US"/>
              </w:rPr>
              <w:t>Access type selection optimizing service delivery</w:t>
            </w:r>
          </w:p>
          <w:p w:rsidR="00280D6C" w:rsidRPr="00793412" w:rsidRDefault="00280D6C" w:rsidP="00280D6C">
            <w:pPr>
              <w:pStyle w:val="Tabletext"/>
              <w:spacing w:before="0" w:after="0"/>
              <w:rPr>
                <w:lang w:val="en-US" w:eastAsia="ko-KR"/>
              </w:rPr>
            </w:pPr>
          </w:p>
        </w:tc>
      </w:tr>
      <w:tr w:rsidR="00280D6C" w:rsidRPr="00C505AF" w:rsidTr="00280D6C">
        <w:trPr>
          <w:jc w:val="center"/>
        </w:trPr>
        <w:tc>
          <w:tcPr>
            <w:tcW w:w="2268" w:type="dxa"/>
            <w:vAlign w:val="center"/>
          </w:tcPr>
          <w:p w:rsidR="00280D6C" w:rsidRPr="00793412" w:rsidRDefault="00280D6C" w:rsidP="00280D6C">
            <w:pPr>
              <w:pStyle w:val="Tabletext"/>
              <w:jc w:val="center"/>
              <w:rPr>
                <w:lang w:val="en-US"/>
              </w:rPr>
            </w:pPr>
            <w:r w:rsidRPr="00793412">
              <w:rPr>
                <w:lang w:val="en-US"/>
              </w:rPr>
              <w:t>MANUFACTURER/ APPLICATION DEVELOPER</w:t>
            </w:r>
          </w:p>
        </w:tc>
        <w:tc>
          <w:tcPr>
            <w:tcW w:w="7371" w:type="dxa"/>
          </w:tcPr>
          <w:p w:rsidR="00280D6C" w:rsidRPr="00793412" w:rsidRDefault="00280D6C" w:rsidP="00280D6C">
            <w:pPr>
              <w:pStyle w:val="Tabletext"/>
              <w:rPr>
                <w:lang w:val="en-US" w:eastAsia="ko-KR"/>
              </w:rPr>
            </w:pPr>
            <w:r w:rsidRPr="00793412">
              <w:rPr>
                <w:lang w:val="en-US"/>
              </w:rPr>
              <w:t>Reduced cost of terminals and network equipment based on global economies of scale</w:t>
            </w:r>
          </w:p>
          <w:p w:rsidR="00280D6C" w:rsidRPr="00793412" w:rsidRDefault="00280D6C" w:rsidP="00280D6C">
            <w:pPr>
              <w:pStyle w:val="Tabletext"/>
              <w:rPr>
                <w:lang w:val="en-US"/>
              </w:rPr>
            </w:pPr>
            <w:r w:rsidRPr="00793412">
              <w:rPr>
                <w:lang w:val="en-US"/>
              </w:rPr>
              <w:t>Access to a global marketplace</w:t>
            </w:r>
          </w:p>
          <w:p w:rsidR="00280D6C" w:rsidRPr="00793412" w:rsidRDefault="00280D6C" w:rsidP="00280D6C">
            <w:pPr>
              <w:pStyle w:val="Tabletext"/>
              <w:rPr>
                <w:lang w:val="en-US"/>
              </w:rPr>
            </w:pPr>
            <w:r w:rsidRPr="00793412">
              <w:rPr>
                <w:lang w:val="en-US"/>
              </w:rPr>
              <w:t>Open physical and logical interfaces between modular and integrated subsystems</w:t>
            </w:r>
          </w:p>
          <w:p w:rsidR="00280D6C" w:rsidRDefault="00280D6C" w:rsidP="00280D6C">
            <w:pPr>
              <w:pStyle w:val="Tabletext"/>
              <w:rPr>
                <w:lang w:val="en-US"/>
              </w:rPr>
            </w:pPr>
            <w:r w:rsidRPr="00793412">
              <w:rPr>
                <w:rFonts w:hint="eastAsia"/>
                <w:lang w:val="en-US" w:eastAsia="ko-KR"/>
              </w:rPr>
              <w:t>P</w:t>
            </w:r>
            <w:r w:rsidRPr="00793412">
              <w:rPr>
                <w:lang w:val="en-US"/>
              </w:rPr>
              <w:t>rogrammable platforms that enable fast and lo</w:t>
            </w:r>
            <w:r w:rsidRPr="00793412">
              <w:rPr>
                <w:rFonts w:hint="eastAsia"/>
                <w:lang w:val="en-US" w:eastAsia="ko-KR"/>
              </w:rPr>
              <w:t>w-</w:t>
            </w:r>
            <w:r w:rsidRPr="00793412">
              <w:rPr>
                <w:lang w:val="en-US"/>
              </w:rPr>
              <w:t>cost development</w:t>
            </w:r>
            <w:r>
              <w:rPr>
                <w:lang w:val="en-US"/>
              </w:rPr>
              <w:t xml:space="preserve"> </w:t>
            </w:r>
          </w:p>
        </w:tc>
      </w:tr>
    </w:tbl>
    <w:p w:rsidR="00280D6C" w:rsidRDefault="00280D6C" w:rsidP="00280D6C">
      <w:pPr>
        <w:rPr>
          <w:i/>
        </w:rPr>
      </w:pPr>
      <w:r w:rsidRPr="00B864FF" w:rsidDel="00F83B7B">
        <w:rPr>
          <w:bCs/>
        </w:rPr>
        <w:t xml:space="preserve"> </w:t>
      </w:r>
    </w:p>
    <w:p w:rsidR="00280D6C" w:rsidRPr="00B864FF" w:rsidRDefault="00280D6C" w:rsidP="00280D6C">
      <w:pPr>
        <w:pStyle w:val="Heading2"/>
        <w:rPr>
          <w:bCs/>
        </w:rPr>
      </w:pPr>
      <w:bookmarkStart w:id="39" w:name="_Toc391240726"/>
      <w:r w:rsidRPr="00B864FF">
        <w:rPr>
          <w:bCs/>
        </w:rPr>
        <w:lastRenderedPageBreak/>
        <w:t>3.</w:t>
      </w:r>
      <w:r>
        <w:rPr>
          <w:bCs/>
        </w:rPr>
        <w:t>3</w:t>
      </w:r>
      <w:r w:rsidRPr="00B864FF">
        <w:rPr>
          <w:bCs/>
        </w:rPr>
        <w:tab/>
        <w:t>IMT architecture and standards</w:t>
      </w:r>
      <w:bookmarkEnd w:id="39"/>
    </w:p>
    <w:p w:rsidR="00280D6C" w:rsidRDefault="00280D6C" w:rsidP="00280D6C">
      <w:pPr>
        <w:rPr>
          <w:lang w:eastAsia="ja-JP"/>
        </w:rPr>
      </w:pPr>
      <w:r w:rsidRPr="00946605">
        <w:t>Recommendation ITU</w:t>
      </w:r>
      <w:r w:rsidRPr="00946605">
        <w:noBreakHyphen/>
        <w:t>R M.1645 defines the framework and overall objectives of the future development of IMT</w:t>
      </w:r>
      <w:r w:rsidRPr="00946605">
        <w:noBreakHyphen/>
        <w:t>2000 and systems beyond IMT</w:t>
      </w:r>
      <w:r w:rsidRPr="00946605">
        <w:noBreakHyphen/>
        <w:t>2000 for the radio access network based on the global user and technology trends, and the needs of developing countries.</w:t>
      </w:r>
    </w:p>
    <w:p w:rsidR="00280D6C" w:rsidRDefault="00280D6C" w:rsidP="00280D6C">
      <w:pPr>
        <w:rPr>
          <w:i/>
          <w:lang w:eastAsia="ja-JP"/>
        </w:rPr>
      </w:pPr>
      <w:r w:rsidRPr="0043708A">
        <w:t xml:space="preserve">Since the year of 2000, </w:t>
      </w:r>
      <w:r>
        <w:t xml:space="preserve">the </w:t>
      </w:r>
      <w:r>
        <w:rPr>
          <w:rFonts w:hint="eastAsia"/>
        </w:rPr>
        <w:t>technical specification</w:t>
      </w:r>
      <w:r>
        <w:t>s</w:t>
      </w:r>
      <w:r>
        <w:rPr>
          <w:rFonts w:hint="eastAsia"/>
        </w:rPr>
        <w:t xml:space="preserve"> of </w:t>
      </w:r>
      <w:r w:rsidRPr="0043708A">
        <w:t>IMT-2000 ha</w:t>
      </w:r>
      <w:r>
        <w:t>ve</w:t>
      </w:r>
      <w:r w:rsidRPr="0043708A">
        <w:t xml:space="preserve"> been continually enhanced</w:t>
      </w:r>
      <w:r>
        <w:t>.</w:t>
      </w:r>
      <w:r w:rsidRPr="0043708A">
        <w:t xml:space="preserve"> </w:t>
      </w:r>
    </w:p>
    <w:p w:rsidR="00280D6C" w:rsidRDefault="00280D6C" w:rsidP="00280D6C">
      <w:pPr>
        <w:rPr>
          <w:i/>
          <w:lang w:eastAsia="ja-JP"/>
        </w:rPr>
      </w:pPr>
      <w:r w:rsidRPr="0043708A">
        <w:t>IMT-2000 and IMT-Advanced are defined by a set of interdependent ITU Recommendations which are referred to in this Handbook.</w:t>
      </w:r>
      <w:r>
        <w:t xml:space="preserve"> </w:t>
      </w:r>
    </w:p>
    <w:p w:rsidR="00280D6C" w:rsidRDefault="00280D6C" w:rsidP="00280D6C">
      <w:pPr>
        <w:pStyle w:val="Reasons"/>
        <w:rPr>
          <w:lang w:eastAsia="ja-JP"/>
        </w:rPr>
      </w:pPr>
      <w:r w:rsidRPr="00946605">
        <w:rPr>
          <w:rFonts w:hint="eastAsia"/>
          <w:lang w:eastAsia="ja-JP"/>
        </w:rPr>
        <w:t>T</w:t>
      </w:r>
      <w:r w:rsidRPr="00946605">
        <w:t>here are a number of other ITU-R Recommendations for IMT (Recommendations ITU-R M.1036, ITU-R M.1580, ITU-R M.1581, ITU-R M.1579, etc.) that provide relevant implementation aspects enabling the most effective and efficient use and deployment of systems – while minimizing the impact on other systems or services in these and in adjacent bands – and facilitating the growth of IMT systems</w:t>
      </w:r>
      <w:r w:rsidRPr="00946605">
        <w:rPr>
          <w:rStyle w:val="FootnoteReference"/>
        </w:rPr>
        <w:footnoteReference w:id="47"/>
      </w:r>
      <w:r w:rsidRPr="00946605">
        <w:t>.</w:t>
      </w:r>
    </w:p>
    <w:p w:rsidR="00280D6C" w:rsidRDefault="00280D6C" w:rsidP="00280D6C">
      <w:r w:rsidRPr="00854964">
        <w:t xml:space="preserve">For more information on ITU-R Recommendations and Reports please refer to Annex </w:t>
      </w:r>
      <w:r>
        <w:t>B.</w:t>
      </w:r>
    </w:p>
    <w:p w:rsidR="00280D6C" w:rsidRPr="00B864FF" w:rsidRDefault="00280D6C" w:rsidP="00280D6C">
      <w:pPr>
        <w:pStyle w:val="Heading3"/>
        <w:rPr>
          <w:bCs/>
        </w:rPr>
      </w:pPr>
      <w:bookmarkStart w:id="40" w:name="_Toc391240727"/>
      <w:r>
        <w:rPr>
          <w:bCs/>
        </w:rPr>
        <w:t>3.3.1</w:t>
      </w:r>
      <w:r w:rsidRPr="00B864FF">
        <w:rPr>
          <w:bCs/>
        </w:rPr>
        <w:tab/>
        <w:t>IMT R</w:t>
      </w:r>
      <w:r>
        <w:rPr>
          <w:bCs/>
        </w:rPr>
        <w:t xml:space="preserve">adio </w:t>
      </w:r>
      <w:r w:rsidRPr="00B864FF">
        <w:rPr>
          <w:bCs/>
        </w:rPr>
        <w:t>A</w:t>
      </w:r>
      <w:r>
        <w:rPr>
          <w:bCs/>
        </w:rPr>
        <w:t xml:space="preserve">ccess </w:t>
      </w:r>
      <w:r w:rsidRPr="00B864FF">
        <w:rPr>
          <w:bCs/>
        </w:rPr>
        <w:t>N</w:t>
      </w:r>
      <w:r>
        <w:rPr>
          <w:bCs/>
        </w:rPr>
        <w:t>etwork</w:t>
      </w:r>
      <w:r w:rsidRPr="00B864FF">
        <w:rPr>
          <w:bCs/>
        </w:rPr>
        <w:t xml:space="preserve"> and standards</w:t>
      </w:r>
      <w:bookmarkEnd w:id="40"/>
      <w:r w:rsidRPr="00B864FF">
        <w:rPr>
          <w:bCs/>
        </w:rPr>
        <w:t xml:space="preserve"> </w:t>
      </w:r>
    </w:p>
    <w:p w:rsidR="00280D6C" w:rsidRDefault="00280D6C" w:rsidP="00280D6C">
      <w:r>
        <w:t>Recommendations ITU-R M.1457 and ITU-R M.2012 provide, respectively, the detailed specifications of the terrestrial radio interfaces of International Mobile Telcommunications-2000 (IMT-2000) and International Mobile Telecommunications-Advanced (IMT-Advanced). These Recommendations provide specific information regarding the air interfaces that are used in the terrestrial IMT networks.</w:t>
      </w:r>
    </w:p>
    <w:p w:rsidR="00280D6C" w:rsidRDefault="00280D6C" w:rsidP="00280D6C">
      <w:r>
        <w:t>Recommendation ITU-R M.1457 contains overviews and detailed specifications of each of the IMT</w:t>
      </w:r>
      <w:r>
        <w:noBreakHyphen/>
        <w:t>2000 radio interfaces:</w:t>
      </w:r>
    </w:p>
    <w:p w:rsidR="00280D6C" w:rsidRDefault="00280D6C" w:rsidP="00280D6C">
      <w:pPr>
        <w:pStyle w:val="enumlev1"/>
      </w:pPr>
      <w:r>
        <w:t>–</w:t>
      </w:r>
      <w:r>
        <w:tab/>
        <w:t>(Section 5.1) IMT-2000 CDMA Direct Spread</w:t>
      </w:r>
    </w:p>
    <w:p w:rsidR="00280D6C" w:rsidRDefault="00280D6C" w:rsidP="00280D6C">
      <w:pPr>
        <w:pStyle w:val="enumlev1"/>
      </w:pPr>
      <w:r>
        <w:t>–</w:t>
      </w:r>
      <w:r>
        <w:tab/>
        <w:t>(Section 5.2) IMT-2000 CDMA Multi-Carrier</w:t>
      </w:r>
    </w:p>
    <w:p w:rsidR="00280D6C" w:rsidRDefault="00280D6C" w:rsidP="00280D6C">
      <w:pPr>
        <w:pStyle w:val="enumlev1"/>
      </w:pPr>
      <w:r>
        <w:t>–</w:t>
      </w:r>
      <w:r>
        <w:tab/>
        <w:t>(Section 5.3) IMT-2000 CDMA TDD</w:t>
      </w:r>
    </w:p>
    <w:p w:rsidR="00280D6C" w:rsidRDefault="00280D6C" w:rsidP="00280D6C">
      <w:pPr>
        <w:pStyle w:val="enumlev1"/>
      </w:pPr>
      <w:r>
        <w:t>–</w:t>
      </w:r>
      <w:r>
        <w:tab/>
        <w:t>(Section 5.4) IMT-2000 TDMA Single-Carrier</w:t>
      </w:r>
    </w:p>
    <w:p w:rsidR="00280D6C" w:rsidRDefault="00280D6C" w:rsidP="00280D6C">
      <w:pPr>
        <w:pStyle w:val="enumlev1"/>
      </w:pPr>
      <w:r>
        <w:t>–</w:t>
      </w:r>
      <w:r>
        <w:tab/>
        <w:t>(Section 5.5) IMT-2000 FDMA/TDMA</w:t>
      </w:r>
    </w:p>
    <w:p w:rsidR="00280D6C" w:rsidRDefault="00280D6C" w:rsidP="00280D6C">
      <w:pPr>
        <w:pStyle w:val="enumlev1"/>
      </w:pPr>
      <w:proofErr w:type="gramStart"/>
      <w:r>
        <w:t>–</w:t>
      </w:r>
      <w:r>
        <w:tab/>
        <w:t>(Section 5.6) IMT-2000 OFDMA TDD WMAN.</w:t>
      </w:r>
      <w:proofErr w:type="gramEnd"/>
    </w:p>
    <w:p w:rsidR="00280D6C" w:rsidRDefault="00280D6C" w:rsidP="00280D6C">
      <w:r>
        <w:t>Recommendation ITU-R M.2012 contains “Detailed specifications of the terrestrial radio interfaces of International Mobile Telecommunications Advanced”. The Recommendation includes both overviews and detailed specifications of the two IMT-Advanced radio interfaces:</w:t>
      </w:r>
    </w:p>
    <w:p w:rsidR="00280D6C" w:rsidRDefault="00280D6C" w:rsidP="00280D6C">
      <w:pPr>
        <w:pStyle w:val="enumlev1"/>
      </w:pPr>
      <w:proofErr w:type="gramStart"/>
      <w:r>
        <w:t>–</w:t>
      </w:r>
      <w:r>
        <w:tab/>
        <w:t>(Annex 1) Specification of the LTE-Advanced radio interface technology.</w:t>
      </w:r>
      <w:proofErr w:type="gramEnd"/>
    </w:p>
    <w:p w:rsidR="00280D6C" w:rsidRDefault="00280D6C" w:rsidP="00280D6C">
      <w:pPr>
        <w:pStyle w:val="enumlev1"/>
      </w:pPr>
      <w:proofErr w:type="gramStart"/>
      <w:r>
        <w:t>–</w:t>
      </w:r>
      <w:r>
        <w:tab/>
        <w:t xml:space="preserve">(Annex 2) Specification of the </w:t>
      </w:r>
      <w:proofErr w:type="spellStart"/>
      <w:r>
        <w:t>WirelessMAN</w:t>
      </w:r>
      <w:proofErr w:type="spellEnd"/>
      <w:r>
        <w:t>-Advanced radio interface technology.</w:t>
      </w:r>
      <w:proofErr w:type="gramEnd"/>
    </w:p>
    <w:p w:rsidR="00280D6C" w:rsidRPr="000D70CD" w:rsidRDefault="00280D6C" w:rsidP="00280D6C">
      <w:pPr>
        <w:pStyle w:val="Heading4"/>
        <w:rPr>
          <w:rFonts w:eastAsiaTheme="minorEastAsia"/>
          <w:lang w:eastAsia="ja-JP"/>
        </w:rPr>
      </w:pPr>
      <w:r w:rsidRPr="000D70CD">
        <w:rPr>
          <w:rFonts w:eastAsiaTheme="minorEastAsia"/>
          <w:lang w:eastAsia="ja-JP"/>
        </w:rPr>
        <w:t>3.</w:t>
      </w:r>
      <w:r>
        <w:rPr>
          <w:rFonts w:eastAsiaTheme="minorEastAsia"/>
          <w:lang w:eastAsia="ja-JP"/>
        </w:rPr>
        <w:t>3</w:t>
      </w:r>
      <w:r w:rsidRPr="000D70CD">
        <w:rPr>
          <w:rFonts w:eastAsiaTheme="minorEastAsia"/>
          <w:lang w:eastAsia="ja-JP"/>
        </w:rPr>
        <w:t>.1</w:t>
      </w:r>
      <w:r>
        <w:rPr>
          <w:rFonts w:eastAsiaTheme="minorEastAsia"/>
          <w:lang w:eastAsia="ja-JP"/>
        </w:rPr>
        <w:t>.1</w:t>
      </w:r>
      <w:r w:rsidRPr="000D70CD">
        <w:rPr>
          <w:rFonts w:eastAsiaTheme="minorEastAsia"/>
          <w:lang w:eastAsia="ja-JP"/>
        </w:rPr>
        <w:tab/>
      </w:r>
      <w:r w:rsidRPr="000D70CD">
        <w:rPr>
          <w:lang w:eastAsia="ja-JP"/>
        </w:rPr>
        <w:t>IMT-2000</w:t>
      </w:r>
      <w:r w:rsidRPr="000D70CD">
        <w:t xml:space="preserve"> </w:t>
      </w:r>
    </w:p>
    <w:p w:rsidR="00280D6C" w:rsidRPr="000D70CD" w:rsidRDefault="00280D6C" w:rsidP="00280D6C">
      <w:pPr>
        <w:pStyle w:val="enumlev1"/>
        <w:rPr>
          <w:rFonts w:eastAsiaTheme="minorEastAsia"/>
          <w:b/>
          <w:lang w:eastAsia="ja-JP"/>
        </w:rPr>
      </w:pPr>
      <w:r>
        <w:rPr>
          <w:rFonts w:eastAsiaTheme="minorEastAsia"/>
          <w:b/>
          <w:lang w:eastAsia="ja-JP"/>
        </w:rPr>
        <w:t>3.3</w:t>
      </w:r>
      <w:r w:rsidRPr="000D70CD">
        <w:rPr>
          <w:rFonts w:eastAsiaTheme="minorEastAsia"/>
          <w:b/>
          <w:lang w:eastAsia="ja-JP"/>
        </w:rPr>
        <w:t>.1.1</w:t>
      </w:r>
      <w:r>
        <w:rPr>
          <w:rFonts w:eastAsiaTheme="minorEastAsia"/>
          <w:b/>
          <w:lang w:eastAsia="ja-JP"/>
        </w:rPr>
        <w:t>.1</w:t>
      </w:r>
      <w:r w:rsidRPr="000D70CD">
        <w:rPr>
          <w:rFonts w:eastAsiaTheme="minorEastAsia"/>
          <w:b/>
          <w:lang w:eastAsia="ja-JP"/>
        </w:rPr>
        <w:tab/>
      </w:r>
      <w:r w:rsidRPr="000D70CD">
        <w:rPr>
          <w:b/>
        </w:rPr>
        <w:t>IMT-2000 CDMA Direct Spread</w:t>
      </w:r>
    </w:p>
    <w:p w:rsidR="00280D6C" w:rsidRPr="000D70CD" w:rsidRDefault="00280D6C" w:rsidP="00280D6C">
      <w:pPr>
        <w:rPr>
          <w:rFonts w:eastAsiaTheme="minorEastAsia"/>
          <w:lang w:eastAsia="ja-JP"/>
        </w:rPr>
      </w:pPr>
      <w:r w:rsidRPr="000D70CD">
        <w:rPr>
          <w:rFonts w:hint="eastAsia"/>
          <w:lang w:eastAsia="ja-JP"/>
        </w:rPr>
        <w:t>This section includes CDMA Direct Spread and E-UTRAN.</w:t>
      </w:r>
    </w:p>
    <w:p w:rsidR="00280D6C" w:rsidRPr="000D70CD" w:rsidRDefault="00280D6C" w:rsidP="00280D6C">
      <w:pPr>
        <w:pStyle w:val="enumlev1"/>
        <w:rPr>
          <w:lang w:eastAsia="ja-JP"/>
        </w:rPr>
      </w:pPr>
      <w:r w:rsidRPr="000D70CD">
        <w:rPr>
          <w:rFonts w:hint="eastAsia"/>
          <w:lang w:eastAsia="ja-JP"/>
        </w:rPr>
        <w:t>1)</w:t>
      </w:r>
      <w:r w:rsidRPr="000D70CD">
        <w:rPr>
          <w:lang w:eastAsia="ja-JP"/>
        </w:rPr>
        <w:tab/>
      </w:r>
      <w:r w:rsidRPr="000D70CD">
        <w:t>CDMA Direct Spread</w:t>
      </w:r>
    </w:p>
    <w:p w:rsidR="00280D6C" w:rsidRPr="0027793D" w:rsidRDefault="00280D6C" w:rsidP="00280D6C">
      <w:pPr>
        <w:rPr>
          <w:color w:val="000000" w:themeColor="text1"/>
        </w:rPr>
      </w:pPr>
      <w:r w:rsidRPr="0027793D">
        <w:rPr>
          <w:color w:val="000000" w:themeColor="text1"/>
        </w:rPr>
        <w:lastRenderedPageBreak/>
        <w:t>The IMT-2000 radio-interface specifications for CDMA Direct Spread technology are developed by a partnership of SDOs</w:t>
      </w:r>
      <w:r w:rsidRPr="0027793D">
        <w:rPr>
          <w:rStyle w:val="FootnoteReference"/>
          <w:color w:val="000000" w:themeColor="text1"/>
        </w:rPr>
        <w:footnoteReference w:id="48"/>
      </w:r>
      <w:r w:rsidRPr="0027793D">
        <w:rPr>
          <w:color w:val="000000" w:themeColor="text1"/>
        </w:rPr>
        <w:t xml:space="preserve"> (see Note 1). This radio interface is called Universal Terrestrial Radio Access (UTRA) FDD or Wideband CDMA (WCDMA).</w:t>
      </w:r>
    </w:p>
    <w:p w:rsidR="00280D6C" w:rsidRPr="000D70CD" w:rsidRDefault="00280D6C" w:rsidP="00280D6C">
      <w:r w:rsidRPr="000D70CD">
        <w:t xml:space="preserve">The overall architecture of the radio access network is shown in Fig. </w:t>
      </w:r>
      <w:r>
        <w:t>4</w:t>
      </w:r>
      <w:r w:rsidRPr="000D70CD">
        <w:t>.</w:t>
      </w:r>
      <w:r>
        <w:t xml:space="preserve"> </w:t>
      </w:r>
      <w:r w:rsidRPr="000D70CD">
        <w:t xml:space="preserve">The architecture of this radio interface consists of a set of radio network subsystems (RNS) connected to the CN through the </w:t>
      </w:r>
      <w:proofErr w:type="spellStart"/>
      <w:proofErr w:type="gramStart"/>
      <w:r w:rsidRPr="000D70CD">
        <w:t>Iu</w:t>
      </w:r>
      <w:proofErr w:type="spellEnd"/>
      <w:proofErr w:type="gramEnd"/>
      <w:r w:rsidRPr="000D70CD">
        <w:t xml:space="preserve"> interface. An RNS consists of a radio network controller (RNC) and one or more entities called Node B. Node B is connected to the RNC through the </w:t>
      </w:r>
      <w:proofErr w:type="spellStart"/>
      <w:r w:rsidRPr="000D70CD">
        <w:t>Iub</w:t>
      </w:r>
      <w:proofErr w:type="spellEnd"/>
      <w:r w:rsidRPr="000D70CD">
        <w:t xml:space="preserve"> interface. Each Node B can handle one or more cells. The RNC is responsible for the handover decisions that require signalling to the user equipment (UE). In case macro diversity between different Node </w:t>
      </w:r>
      <w:proofErr w:type="spellStart"/>
      <w:r w:rsidRPr="000D70CD">
        <w:t>Bs</w:t>
      </w:r>
      <w:proofErr w:type="spellEnd"/>
      <w:r w:rsidRPr="000D70CD">
        <w:t xml:space="preserve"> is to be supported, the RNC comprises a combining/splitting function to support this. Node B can comprise an optional combining/splitting function to support macro diversity within a Node B. The RNCs of the RNS can be interconnected through the </w:t>
      </w:r>
      <w:proofErr w:type="spellStart"/>
      <w:r w:rsidRPr="000D70CD">
        <w:t>Iur</w:t>
      </w:r>
      <w:proofErr w:type="spellEnd"/>
      <w:r w:rsidRPr="000D70CD">
        <w:t xml:space="preserve"> interface. </w:t>
      </w:r>
      <w:proofErr w:type="spellStart"/>
      <w:proofErr w:type="gramStart"/>
      <w:r w:rsidRPr="000D70CD">
        <w:t>Iu</w:t>
      </w:r>
      <w:proofErr w:type="spellEnd"/>
      <w:proofErr w:type="gramEnd"/>
      <w:r w:rsidRPr="000D70CD">
        <w:t xml:space="preserve"> and </w:t>
      </w:r>
      <w:proofErr w:type="spellStart"/>
      <w:r w:rsidRPr="000D70CD">
        <w:t>Iur</w:t>
      </w:r>
      <w:proofErr w:type="spellEnd"/>
      <w:r w:rsidRPr="000D70CD">
        <w:t xml:space="preserve"> are logical interfaces, i.e. the </w:t>
      </w:r>
      <w:proofErr w:type="spellStart"/>
      <w:r w:rsidRPr="000D70CD">
        <w:t>Iur</w:t>
      </w:r>
      <w:proofErr w:type="spellEnd"/>
      <w:r w:rsidRPr="000D70CD">
        <w:t xml:space="preserve"> interface can be conveyed over a direct physical connection between RNCs or via any suitable transport network.</w:t>
      </w:r>
    </w:p>
    <w:p w:rsidR="00280D6C" w:rsidRPr="000D70CD" w:rsidRDefault="00280D6C" w:rsidP="00280D6C">
      <w:pPr>
        <w:pStyle w:val="FigureNo"/>
      </w:pPr>
      <w:r w:rsidRPr="000D70CD">
        <w:t xml:space="preserve">FIGURE </w:t>
      </w:r>
      <w:r>
        <w:t>4</w:t>
      </w:r>
    </w:p>
    <w:p w:rsidR="00280D6C" w:rsidRPr="000D70CD" w:rsidRDefault="00280D6C" w:rsidP="00280D6C">
      <w:pPr>
        <w:pStyle w:val="Figuretitle"/>
        <w:rPr>
          <w:rFonts w:ascii="Times New Roman"/>
          <w:b w:val="0"/>
          <w:bCs/>
        </w:rPr>
      </w:pPr>
      <w:r w:rsidRPr="000D70CD">
        <w:t>Radio access network architectu</w:t>
      </w:r>
      <w:r>
        <w:t>r</w:t>
      </w:r>
      <w:r w:rsidRPr="000D70CD">
        <w:t xml:space="preserve">e </w:t>
      </w:r>
      <w:r w:rsidRPr="000D70CD">
        <w:br/>
      </w:r>
      <w:r w:rsidRPr="000D70CD">
        <w:rPr>
          <w:rFonts w:ascii="Times New Roman"/>
          <w:b w:val="0"/>
          <w:bCs/>
        </w:rPr>
        <w:t>(Cells are indicated by ellipses)</w:t>
      </w:r>
    </w:p>
    <w:p w:rsidR="00280D6C" w:rsidRPr="000D70CD" w:rsidRDefault="00280D6C" w:rsidP="00280D6C">
      <w:pPr>
        <w:pStyle w:val="enumlev1"/>
        <w:jc w:val="center"/>
        <w:rPr>
          <w:rFonts w:eastAsiaTheme="minorEastAsia"/>
          <w:lang w:eastAsia="ja-JP"/>
        </w:rPr>
      </w:pPr>
      <w:r w:rsidRPr="000D70CD">
        <w:rPr>
          <w:noProof/>
          <w:lang w:val="en-US" w:eastAsia="ko-KR"/>
        </w:rPr>
        <w:drawing>
          <wp:inline distT="0" distB="0" distL="0" distR="0" wp14:anchorId="63161ECC" wp14:editId="62A85578">
            <wp:extent cx="3657600" cy="2766255"/>
            <wp:effectExtent l="0" t="0" r="0" b="0"/>
            <wp:docPr id="1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766255"/>
                    </a:xfrm>
                    <a:prstGeom prst="rect">
                      <a:avLst/>
                    </a:prstGeom>
                    <a:noFill/>
                    <a:ln>
                      <a:noFill/>
                    </a:ln>
                  </pic:spPr>
                </pic:pic>
              </a:graphicData>
            </a:graphic>
          </wp:inline>
        </w:drawing>
      </w:r>
    </w:p>
    <w:p w:rsidR="00280D6C" w:rsidRPr="000D70CD" w:rsidRDefault="00280D6C" w:rsidP="00280D6C">
      <w:pPr>
        <w:tabs>
          <w:tab w:val="clear" w:pos="1134"/>
          <w:tab w:val="clear" w:pos="1871"/>
          <w:tab w:val="clear" w:pos="2268"/>
        </w:tabs>
        <w:overflowPunct/>
        <w:autoSpaceDE/>
        <w:autoSpaceDN/>
        <w:adjustRightInd/>
        <w:spacing w:before="0"/>
        <w:textAlignment w:val="auto"/>
        <w:rPr>
          <w:lang w:eastAsia="ja-JP"/>
        </w:rPr>
      </w:pPr>
      <w:r w:rsidRPr="000D70CD">
        <w:rPr>
          <w:rFonts w:hint="eastAsia"/>
          <w:lang w:eastAsia="ja-JP"/>
        </w:rPr>
        <w:t>2)</w:t>
      </w:r>
      <w:r w:rsidRPr="000D70CD">
        <w:rPr>
          <w:lang w:eastAsia="ja-JP"/>
        </w:rPr>
        <w:tab/>
      </w:r>
      <w:r w:rsidRPr="000D70CD">
        <w:t>E-UTRAN</w:t>
      </w:r>
      <w:r w:rsidRPr="000D70CD">
        <w:rPr>
          <w:rFonts w:hint="eastAsia"/>
          <w:lang w:eastAsia="ja-JP"/>
        </w:rPr>
        <w:t xml:space="preserve"> (Evolved Universal Terrestrial Radio Access Network = LTE)</w:t>
      </w:r>
    </w:p>
    <w:p w:rsidR="00280D6C" w:rsidRDefault="00280D6C" w:rsidP="00280D6C">
      <w:r w:rsidRPr="000D70CD">
        <w:t>E–UTRAN has been introduced for the evolution of the radio-access technology towards a high-data-rate, low-latency and packet-optimized radio-access technology.</w:t>
      </w:r>
    </w:p>
    <w:p w:rsidR="00280D6C" w:rsidRDefault="00280D6C" w:rsidP="00280D6C">
      <w:r w:rsidRPr="000D70CD">
        <w:t>E-UTRAN supports scalable bandwidth operation below 5 MHz bandwidth options up to 20 MHz in both the uplink and downlink. Harmonization of paired and unpaired operation is highly considered to avoid unnecessary fragmentation of technologies.</w:t>
      </w:r>
    </w:p>
    <w:p w:rsidR="00280D6C" w:rsidRDefault="00280D6C" w:rsidP="00280D6C">
      <w:r w:rsidRPr="000D70CD">
        <w:lastRenderedPageBreak/>
        <w:t>The radio access network architecture of E-UTRAN consists of the evolved UTRAN Node </w:t>
      </w:r>
      <w:proofErr w:type="spellStart"/>
      <w:r w:rsidRPr="000D70CD">
        <w:t>Bs</w:t>
      </w:r>
      <w:proofErr w:type="spellEnd"/>
      <w:r w:rsidRPr="000D70CD">
        <w:t xml:space="preserve"> (</w:t>
      </w:r>
      <w:proofErr w:type="spellStart"/>
      <w:r w:rsidRPr="000D70CD">
        <w:t>eNBs</w:t>
      </w:r>
      <w:proofErr w:type="spellEnd"/>
      <w:r w:rsidRPr="000D70CD">
        <w:t xml:space="preserve">). </w:t>
      </w:r>
      <w:proofErr w:type="spellStart"/>
      <w:proofErr w:type="gramStart"/>
      <w:r w:rsidRPr="000D70CD">
        <w:t>eNBs</w:t>
      </w:r>
      <w:proofErr w:type="spellEnd"/>
      <w:proofErr w:type="gramEnd"/>
      <w:r w:rsidRPr="000D70CD">
        <w:t xml:space="preserve"> host the functions for radio resource management, IP header compression and encryption of user data stream, etc. </w:t>
      </w:r>
      <w:proofErr w:type="spellStart"/>
      <w:r w:rsidRPr="000D70CD">
        <w:t>eNBs</w:t>
      </w:r>
      <w:proofErr w:type="spellEnd"/>
      <w:r w:rsidRPr="000D70CD">
        <w:t xml:space="preserve"> are interconnected with each other and connected to an Evolved Packet Core (EPC).</w:t>
      </w:r>
    </w:p>
    <w:p w:rsidR="00280D6C" w:rsidRDefault="00280D6C" w:rsidP="00280D6C">
      <w:r w:rsidRPr="000D70CD">
        <w:t xml:space="preserve">The E-UTRAN radio access network consists of </w:t>
      </w:r>
      <w:proofErr w:type="spellStart"/>
      <w:r w:rsidRPr="000D70CD">
        <w:t>eNBs</w:t>
      </w:r>
      <w:proofErr w:type="spellEnd"/>
      <w:r w:rsidRPr="000D70CD">
        <w:t xml:space="preserve">, providing the user plane </w:t>
      </w:r>
      <w:r w:rsidRPr="000D70CD">
        <w:rPr>
          <w:rFonts w:eastAsiaTheme="minorEastAsia"/>
          <w:lang w:eastAsia="ja-JP"/>
        </w:rPr>
        <w:t>(</w:t>
      </w:r>
      <w:r w:rsidRPr="000D70CD">
        <w:t xml:space="preserve">PDCP/RLC/MAC/PHY) and control plane (RRC) protocol terminations towards the UE. The </w:t>
      </w:r>
      <w:proofErr w:type="spellStart"/>
      <w:r w:rsidRPr="000D70CD">
        <w:t>eNBs</w:t>
      </w:r>
      <w:proofErr w:type="spellEnd"/>
      <w:r w:rsidRPr="000D70CD">
        <w:t xml:space="preserve"> are interconnected with each other by means of the X2 interface. The </w:t>
      </w:r>
      <w:proofErr w:type="spellStart"/>
      <w:r w:rsidRPr="000D70CD">
        <w:t>eNBs</w:t>
      </w:r>
      <w:proofErr w:type="spellEnd"/>
      <w:r w:rsidRPr="000D70CD">
        <w:t xml:space="preserve"> are also connected by means of the S1 interface to the EPC (Evolved Packet Core), and more specifically to the MME (Mobility Management Entity) by means of the S1-</w:t>
      </w:r>
      <w:r>
        <w:t>-C</w:t>
      </w:r>
      <w:r w:rsidRPr="000D70CD">
        <w:t xml:space="preserve"> and to the S-GW (Serving Gateway) by means of the S1-U. The S1 interface supports a many-to-many relation between MMEs/Serving Gateways and </w:t>
      </w:r>
      <w:proofErr w:type="spellStart"/>
      <w:r w:rsidRPr="000D70CD">
        <w:t>eNBs</w:t>
      </w:r>
      <w:proofErr w:type="spellEnd"/>
      <w:r w:rsidRPr="000D70CD">
        <w:t>.</w:t>
      </w:r>
    </w:p>
    <w:p w:rsidR="00280D6C" w:rsidRPr="000D70CD" w:rsidRDefault="00280D6C" w:rsidP="00280D6C">
      <w:r w:rsidRPr="000D70CD">
        <w:t xml:space="preserve">The E-UTRAN radio access network architecture is illustrated in Fig. </w:t>
      </w:r>
      <w:r>
        <w:t>5</w:t>
      </w:r>
      <w:r w:rsidRPr="000D70CD">
        <w:t>.</w:t>
      </w:r>
    </w:p>
    <w:p w:rsidR="00280D6C" w:rsidRPr="000D70CD" w:rsidRDefault="00280D6C" w:rsidP="00280D6C">
      <w:pPr>
        <w:pStyle w:val="FigureNo"/>
      </w:pPr>
      <w:r w:rsidRPr="000D70CD">
        <w:t xml:space="preserve">FIGURE </w:t>
      </w:r>
      <w:r>
        <w:t>5</w:t>
      </w:r>
    </w:p>
    <w:p w:rsidR="00280D6C" w:rsidRPr="000D70CD" w:rsidRDefault="00280D6C" w:rsidP="00280D6C">
      <w:pPr>
        <w:pStyle w:val="Figuretitle"/>
      </w:pPr>
      <w:r w:rsidRPr="000D70CD">
        <w:t>Overall architecture</w:t>
      </w:r>
    </w:p>
    <w:p w:rsidR="00280D6C" w:rsidRPr="000D70CD" w:rsidRDefault="00280D6C" w:rsidP="00280D6C">
      <w:pPr>
        <w:pStyle w:val="Figure"/>
      </w:pPr>
      <w:r>
        <w:object w:dxaOrig="3102" w:dyaOrig="2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6pt;height:226.8pt" o:ole="">
            <v:imagedata r:id="rId17" o:title=""/>
          </v:shape>
          <o:OLEObject Type="Embed" ProgID="CorelDRAW.Graphic.14" ShapeID="_x0000_i1025" DrawAspect="Content" ObjectID="_1467014195" r:id="rId18"/>
        </w:object>
      </w:r>
    </w:p>
    <w:p w:rsidR="00280D6C" w:rsidRPr="000D70CD" w:rsidRDefault="00280D6C" w:rsidP="00280D6C">
      <w:pPr>
        <w:keepNext/>
      </w:pPr>
      <w:r w:rsidRPr="000D70CD">
        <w:t xml:space="preserve">The </w:t>
      </w:r>
      <w:proofErr w:type="spellStart"/>
      <w:r w:rsidRPr="000D70CD">
        <w:t>eNB</w:t>
      </w:r>
      <w:proofErr w:type="spellEnd"/>
      <w:r w:rsidRPr="000D70CD">
        <w:t xml:space="preserve"> hosts the following functions: </w:t>
      </w:r>
    </w:p>
    <w:p w:rsidR="00280D6C" w:rsidRPr="000D70CD" w:rsidRDefault="00280D6C" w:rsidP="00280D6C">
      <w:pPr>
        <w:pStyle w:val="enumlev1"/>
      </w:pPr>
      <w:r w:rsidRPr="000D70CD">
        <w:t>–</w:t>
      </w:r>
      <w:r w:rsidRPr="000D70CD">
        <w:tab/>
        <w:t>functions for Radio Resource Management: Radio Bearer Control, Radio Admission Control, Connection Mobility Control, Dynamic allocation of resources to UEs in both uplink and downlink (scheduling);</w:t>
      </w:r>
    </w:p>
    <w:p w:rsidR="00280D6C" w:rsidRPr="000D70CD" w:rsidRDefault="00280D6C" w:rsidP="00280D6C">
      <w:pPr>
        <w:pStyle w:val="enumlev1"/>
      </w:pPr>
      <w:r w:rsidRPr="000D70CD">
        <w:t>–</w:t>
      </w:r>
      <w:r w:rsidRPr="000D70CD">
        <w:tab/>
        <w:t>IP header compression and encryption of user data stream;</w:t>
      </w:r>
    </w:p>
    <w:p w:rsidR="00280D6C" w:rsidRPr="000D70CD" w:rsidRDefault="00280D6C" w:rsidP="00280D6C">
      <w:pPr>
        <w:pStyle w:val="enumlev1"/>
      </w:pPr>
      <w:r w:rsidRPr="000D70CD">
        <w:t>–</w:t>
      </w:r>
      <w:r w:rsidRPr="000D70CD">
        <w:tab/>
      </w:r>
      <w:proofErr w:type="gramStart"/>
      <w:r w:rsidRPr="000D70CD">
        <w:t>selection</w:t>
      </w:r>
      <w:proofErr w:type="gramEnd"/>
      <w:r w:rsidRPr="000D70CD">
        <w:t xml:space="preserve"> of an MME at UE attachment;</w:t>
      </w:r>
    </w:p>
    <w:p w:rsidR="00280D6C" w:rsidRPr="000D70CD" w:rsidRDefault="00280D6C" w:rsidP="00280D6C">
      <w:pPr>
        <w:pStyle w:val="enumlev1"/>
      </w:pPr>
      <w:r w:rsidRPr="000D70CD">
        <w:t>–</w:t>
      </w:r>
      <w:r w:rsidRPr="000D70CD">
        <w:tab/>
        <w:t>routing of User Plane data towards S-GW;</w:t>
      </w:r>
    </w:p>
    <w:p w:rsidR="00280D6C" w:rsidRPr="000D70CD" w:rsidRDefault="00280D6C" w:rsidP="00280D6C">
      <w:pPr>
        <w:pStyle w:val="enumlev1"/>
      </w:pPr>
      <w:r w:rsidRPr="000D70CD">
        <w:t>–</w:t>
      </w:r>
      <w:r w:rsidRPr="000D70CD">
        <w:tab/>
      </w:r>
      <w:proofErr w:type="gramStart"/>
      <w:r w:rsidRPr="000D70CD">
        <w:t>scheduling</w:t>
      </w:r>
      <w:proofErr w:type="gramEnd"/>
      <w:r w:rsidRPr="000D70CD">
        <w:t xml:space="preserve"> and transmission of paging messages (originated from the MME);</w:t>
      </w:r>
    </w:p>
    <w:p w:rsidR="00280D6C" w:rsidRPr="000D70CD" w:rsidRDefault="00280D6C" w:rsidP="00280D6C">
      <w:pPr>
        <w:pStyle w:val="enumlev1"/>
      </w:pPr>
      <w:r w:rsidRPr="000D70CD">
        <w:t>–</w:t>
      </w:r>
      <w:r w:rsidRPr="000D70CD">
        <w:tab/>
      </w:r>
      <w:proofErr w:type="gramStart"/>
      <w:r w:rsidRPr="000D70CD">
        <w:t>scheduling</w:t>
      </w:r>
      <w:proofErr w:type="gramEnd"/>
      <w:r w:rsidRPr="000D70CD">
        <w:t xml:space="preserve"> and transmission of broadcast information (originated from the MME or O&amp;M);</w:t>
      </w:r>
    </w:p>
    <w:p w:rsidR="00280D6C" w:rsidRPr="000D70CD" w:rsidRDefault="00280D6C" w:rsidP="00280D6C">
      <w:pPr>
        <w:pStyle w:val="enumlev1"/>
      </w:pPr>
      <w:r w:rsidRPr="000D70CD">
        <w:t>–</w:t>
      </w:r>
      <w:r w:rsidRPr="000D70CD">
        <w:tab/>
      </w:r>
      <w:proofErr w:type="gramStart"/>
      <w:r w:rsidRPr="000D70CD">
        <w:t>measurement</w:t>
      </w:r>
      <w:proofErr w:type="gramEnd"/>
      <w:r w:rsidRPr="000D70CD">
        <w:t xml:space="preserve"> and measurement reporting configuration for mobility and scheduling.</w:t>
      </w:r>
    </w:p>
    <w:p w:rsidR="00280D6C" w:rsidRPr="000D70CD" w:rsidRDefault="00280D6C" w:rsidP="00280D6C">
      <w:r w:rsidRPr="000D70CD">
        <w:t>The MME hosts the following functions:</w:t>
      </w:r>
    </w:p>
    <w:p w:rsidR="00280D6C" w:rsidRPr="000D70CD" w:rsidRDefault="00280D6C" w:rsidP="00280D6C">
      <w:pPr>
        <w:pStyle w:val="enumlev1"/>
      </w:pPr>
      <w:r w:rsidRPr="000D70CD">
        <w:lastRenderedPageBreak/>
        <w:t>–</w:t>
      </w:r>
      <w:r w:rsidRPr="000D70CD">
        <w:tab/>
        <w:t xml:space="preserve">NAS signalling; </w:t>
      </w:r>
    </w:p>
    <w:p w:rsidR="00280D6C" w:rsidRPr="000D70CD" w:rsidRDefault="00280D6C" w:rsidP="00280D6C">
      <w:pPr>
        <w:pStyle w:val="enumlev1"/>
      </w:pPr>
      <w:r w:rsidRPr="000D70CD">
        <w:t>–</w:t>
      </w:r>
      <w:r w:rsidRPr="000D70CD">
        <w:tab/>
        <w:t>NAS signalling security;</w:t>
      </w:r>
    </w:p>
    <w:p w:rsidR="00280D6C" w:rsidRPr="000D70CD" w:rsidRDefault="00280D6C" w:rsidP="00280D6C">
      <w:pPr>
        <w:pStyle w:val="enumlev1"/>
      </w:pPr>
      <w:r w:rsidRPr="000D70CD">
        <w:t>–</w:t>
      </w:r>
      <w:r w:rsidRPr="000D70CD">
        <w:tab/>
        <w:t xml:space="preserve">Inter CN node signalling for mobility between 3GPP </w:t>
      </w:r>
      <w:proofErr w:type="gramStart"/>
      <w:r w:rsidRPr="000D70CD">
        <w:t>access</w:t>
      </w:r>
      <w:proofErr w:type="gramEnd"/>
      <w:r w:rsidRPr="000D70CD">
        <w:t xml:space="preserve"> networks;</w:t>
      </w:r>
    </w:p>
    <w:p w:rsidR="00280D6C" w:rsidRPr="000D70CD" w:rsidRDefault="00280D6C" w:rsidP="00280D6C">
      <w:pPr>
        <w:pStyle w:val="enumlev1"/>
      </w:pPr>
      <w:r w:rsidRPr="000D70CD">
        <w:t>–</w:t>
      </w:r>
      <w:r w:rsidRPr="000D70CD">
        <w:tab/>
        <w:t>Idle mode UE Reachability (including control and execution of paging retransmission);</w:t>
      </w:r>
    </w:p>
    <w:p w:rsidR="00280D6C" w:rsidRPr="000D70CD" w:rsidRDefault="00280D6C" w:rsidP="00280D6C">
      <w:pPr>
        <w:pStyle w:val="enumlev1"/>
      </w:pPr>
      <w:r w:rsidRPr="000D70CD">
        <w:t>–</w:t>
      </w:r>
      <w:r w:rsidRPr="000D70CD">
        <w:tab/>
        <w:t>Tracking Area list management (for UE in idle and active mode);</w:t>
      </w:r>
    </w:p>
    <w:p w:rsidR="00280D6C" w:rsidRPr="000D70CD" w:rsidRDefault="00280D6C" w:rsidP="00280D6C">
      <w:pPr>
        <w:pStyle w:val="enumlev1"/>
      </w:pPr>
      <w:r w:rsidRPr="000D70CD">
        <w:t>–</w:t>
      </w:r>
      <w:r w:rsidRPr="000D70CD">
        <w:tab/>
        <w:t>PDN GW and Serving GW selection;</w:t>
      </w:r>
    </w:p>
    <w:p w:rsidR="00280D6C" w:rsidRPr="000D70CD" w:rsidRDefault="00280D6C" w:rsidP="00280D6C">
      <w:pPr>
        <w:pStyle w:val="enumlev1"/>
      </w:pPr>
      <w:r w:rsidRPr="000D70CD">
        <w:t>–</w:t>
      </w:r>
      <w:r w:rsidRPr="000D70CD">
        <w:tab/>
        <w:t>MME selection for handovers with MME change;</w:t>
      </w:r>
    </w:p>
    <w:p w:rsidR="00280D6C" w:rsidRPr="000D70CD" w:rsidRDefault="00280D6C" w:rsidP="00280D6C">
      <w:pPr>
        <w:pStyle w:val="enumlev1"/>
      </w:pPr>
      <w:r w:rsidRPr="000D70CD">
        <w:t>–</w:t>
      </w:r>
      <w:r w:rsidRPr="000D70CD">
        <w:tab/>
        <w:t>SGSN selection for handovers to 2G or 3G 3GPP access networks;</w:t>
      </w:r>
    </w:p>
    <w:p w:rsidR="00280D6C" w:rsidRPr="000D70CD" w:rsidRDefault="00280D6C" w:rsidP="00280D6C">
      <w:pPr>
        <w:pStyle w:val="enumlev1"/>
      </w:pPr>
      <w:r w:rsidRPr="000D70CD">
        <w:t>–</w:t>
      </w:r>
      <w:r w:rsidRPr="000D70CD">
        <w:tab/>
        <w:t>Roaming;</w:t>
      </w:r>
    </w:p>
    <w:p w:rsidR="00280D6C" w:rsidRPr="000D70CD" w:rsidRDefault="00280D6C" w:rsidP="00280D6C">
      <w:pPr>
        <w:pStyle w:val="enumlev1"/>
      </w:pPr>
      <w:r w:rsidRPr="000D70CD">
        <w:t>–</w:t>
      </w:r>
      <w:r w:rsidRPr="000D70CD">
        <w:tab/>
        <w:t>Authentication;</w:t>
      </w:r>
    </w:p>
    <w:p w:rsidR="00280D6C" w:rsidRPr="000D70CD" w:rsidRDefault="00280D6C" w:rsidP="00280D6C">
      <w:pPr>
        <w:pStyle w:val="enumlev1"/>
        <w:rPr>
          <w:rFonts w:eastAsiaTheme="minorEastAsia"/>
          <w:lang w:eastAsia="ja-JP"/>
        </w:rPr>
      </w:pPr>
      <w:r w:rsidRPr="000D70CD">
        <w:t>–</w:t>
      </w:r>
      <w:r w:rsidRPr="000D70CD">
        <w:tab/>
        <w:t>Bearer management functions including dedicated bearer establishment.</w:t>
      </w:r>
    </w:p>
    <w:p w:rsidR="00280D6C" w:rsidRPr="000D70CD" w:rsidRDefault="00280D6C" w:rsidP="00280D6C">
      <w:pPr>
        <w:pStyle w:val="enumlev1"/>
        <w:rPr>
          <w:rFonts w:eastAsiaTheme="minorEastAsia"/>
          <w:b/>
          <w:lang w:eastAsia="ja-JP"/>
        </w:rPr>
      </w:pPr>
      <w:r w:rsidRPr="000D70CD">
        <w:rPr>
          <w:rFonts w:eastAsiaTheme="minorEastAsia"/>
          <w:b/>
          <w:lang w:eastAsia="ja-JP"/>
        </w:rPr>
        <w:t>3.</w:t>
      </w:r>
      <w:r>
        <w:rPr>
          <w:rFonts w:eastAsiaTheme="minorEastAsia"/>
          <w:b/>
          <w:lang w:eastAsia="ja-JP"/>
        </w:rPr>
        <w:t>3</w:t>
      </w:r>
      <w:r w:rsidRPr="000D70CD">
        <w:rPr>
          <w:rFonts w:eastAsiaTheme="minorEastAsia"/>
          <w:b/>
          <w:lang w:eastAsia="ja-JP"/>
        </w:rPr>
        <w:t>.1.</w:t>
      </w:r>
      <w:r>
        <w:rPr>
          <w:rFonts w:eastAsiaTheme="minorEastAsia"/>
          <w:b/>
          <w:lang w:eastAsia="ja-JP"/>
        </w:rPr>
        <w:t>1.</w:t>
      </w:r>
      <w:r w:rsidRPr="000D70CD">
        <w:rPr>
          <w:rFonts w:eastAsiaTheme="minorEastAsia"/>
          <w:b/>
          <w:lang w:eastAsia="ja-JP"/>
        </w:rPr>
        <w:t>2</w:t>
      </w:r>
      <w:r w:rsidRPr="000D70CD">
        <w:rPr>
          <w:rFonts w:eastAsiaTheme="minorEastAsia"/>
          <w:b/>
          <w:lang w:eastAsia="ja-JP"/>
        </w:rPr>
        <w:tab/>
      </w:r>
      <w:r w:rsidRPr="000D70CD">
        <w:rPr>
          <w:b/>
        </w:rPr>
        <w:t>IMT-2000 CDMA Multi-Carrier</w:t>
      </w:r>
    </w:p>
    <w:p w:rsidR="00280D6C" w:rsidRDefault="00280D6C" w:rsidP="00280D6C">
      <w:r w:rsidRPr="000D70CD">
        <w:t xml:space="preserve">The IMT-2000 radio interface specifications for CDMA multi-carrier (MC) technology are developed by a partnership of SDOs </w:t>
      </w:r>
      <w:r>
        <w:rPr>
          <w:rStyle w:val="FootnoteReference"/>
        </w:rPr>
        <w:footnoteReference w:id="49"/>
      </w:r>
      <w:r w:rsidRPr="000D70CD">
        <w:t>(</w:t>
      </w:r>
      <w:r>
        <w:rPr>
          <w:rFonts w:eastAsiaTheme="minorEastAsia" w:hint="eastAsia"/>
          <w:lang w:eastAsia="ja-JP"/>
        </w:rPr>
        <w:t>3GPP2,</w:t>
      </w:r>
      <w:r>
        <w:rPr>
          <w:rFonts w:eastAsiaTheme="minorEastAsia"/>
          <w:lang w:eastAsia="ja-JP"/>
        </w:rPr>
        <w:t xml:space="preserve"> </w:t>
      </w:r>
      <w:r w:rsidRPr="000D70CD">
        <w:t>see Note </w:t>
      </w:r>
      <w:r>
        <w:t>2</w:t>
      </w:r>
      <w:r w:rsidRPr="000D70CD">
        <w:t>). This radio interface is called cdma2000.</w:t>
      </w:r>
    </w:p>
    <w:p w:rsidR="00280D6C" w:rsidRPr="00D2750A" w:rsidRDefault="00280D6C" w:rsidP="00280D6C">
      <w:pPr>
        <w:tabs>
          <w:tab w:val="clear" w:pos="1134"/>
          <w:tab w:val="clear" w:pos="1871"/>
          <w:tab w:val="clear" w:pos="2268"/>
        </w:tabs>
        <w:overflowPunct/>
        <w:adjustRightInd/>
        <w:spacing w:after="120"/>
        <w:jc w:val="both"/>
        <w:textAlignment w:val="auto"/>
        <w:rPr>
          <w:rFonts w:eastAsia="Batang"/>
          <w:b/>
        </w:rPr>
      </w:pPr>
      <w:r w:rsidRPr="00D2750A">
        <w:rPr>
          <w:rFonts w:eastAsia="Batang"/>
          <w:b/>
        </w:rPr>
        <w:t>cdma2000 1xRTT and High Rate Packet Data (HRPD) Access Network Architecture</w:t>
      </w:r>
    </w:p>
    <w:p w:rsidR="00280D6C" w:rsidRPr="00D2750A" w:rsidRDefault="00280D6C" w:rsidP="00280D6C">
      <w:pPr>
        <w:tabs>
          <w:tab w:val="clear" w:pos="1134"/>
          <w:tab w:val="clear" w:pos="1871"/>
          <w:tab w:val="clear" w:pos="2268"/>
        </w:tabs>
        <w:overflowPunct/>
        <w:adjustRightInd/>
        <w:spacing w:before="0"/>
        <w:jc w:val="both"/>
        <w:textAlignment w:val="auto"/>
        <w:rPr>
          <w:rFonts w:eastAsia="Calibri"/>
          <w:szCs w:val="22"/>
          <w:lang w:val="en-CA"/>
        </w:rPr>
      </w:pPr>
      <w:r w:rsidRPr="00D2750A">
        <w:rPr>
          <w:rFonts w:eastAsia="Calibri"/>
          <w:szCs w:val="22"/>
          <w:lang w:val="en-CA"/>
        </w:rPr>
        <w:t>Figure 6 and Figure 7 below, show the relationship among network components in support of Mobile Station (MS) originations, MS terminations, and direct Base Station (BS) to Base Station (BS) soft/softer handoff oper</w:t>
      </w:r>
      <w:r w:rsidRPr="00D2750A">
        <w:rPr>
          <w:rFonts w:eastAsia="Calibri"/>
          <w:szCs w:val="22"/>
          <w:lang w:val="en-CA"/>
        </w:rPr>
        <w:softHyphen/>
        <w:t>at</w:t>
      </w:r>
      <w:r w:rsidRPr="00D2750A">
        <w:rPr>
          <w:rFonts w:eastAsia="Calibri"/>
          <w:szCs w:val="22"/>
          <w:lang w:val="en-CA"/>
        </w:rPr>
        <w:softHyphen/>
        <w:t xml:space="preserve">ions. These two Figures also depict a logical architecture that does not imply any particular physical implementation. The </w:t>
      </w:r>
      <w:proofErr w:type="spellStart"/>
      <w:r w:rsidRPr="00D2750A">
        <w:rPr>
          <w:rFonts w:eastAsia="Calibri"/>
          <w:szCs w:val="22"/>
          <w:lang w:val="en-CA"/>
        </w:rPr>
        <w:t>InterWorking</w:t>
      </w:r>
      <w:proofErr w:type="spellEnd"/>
      <w:r w:rsidRPr="00D2750A">
        <w:rPr>
          <w:rFonts w:eastAsia="Calibri"/>
          <w:szCs w:val="22"/>
          <w:lang w:val="en-CA"/>
        </w:rPr>
        <w:t xml:space="preserve"> Function (IWF) for circuit-oriented data calls is assumed to be located at the circuit-switched MSC (Mobile Switching Center), and the SDU (</w:t>
      </w:r>
      <w:r w:rsidRPr="00D2750A">
        <w:rPr>
          <w:color w:val="000000"/>
          <w:lang w:val="en-US"/>
        </w:rPr>
        <w:t>Selection/Distribution Unit</w:t>
      </w:r>
      <w:r w:rsidRPr="00D2750A">
        <w:rPr>
          <w:rFonts w:eastAsia="Calibri"/>
          <w:szCs w:val="22"/>
          <w:lang w:val="en-CA"/>
        </w:rPr>
        <w:t>) function is considered to be co-located with the source BSC (Base Station Controller).</w:t>
      </w:r>
    </w:p>
    <w:p w:rsidR="00280D6C" w:rsidRDefault="00280D6C">
      <w:pPr>
        <w:tabs>
          <w:tab w:val="clear" w:pos="1134"/>
          <w:tab w:val="clear" w:pos="1871"/>
          <w:tab w:val="clear" w:pos="2268"/>
        </w:tabs>
        <w:overflowPunct/>
        <w:autoSpaceDE/>
        <w:autoSpaceDN/>
        <w:adjustRightInd/>
        <w:spacing w:before="0"/>
        <w:textAlignment w:val="auto"/>
        <w:rPr>
          <w:rFonts w:eastAsia="Calibri"/>
          <w:szCs w:val="22"/>
          <w:lang w:val="en-CA"/>
        </w:rPr>
      </w:pPr>
      <w:r>
        <w:rPr>
          <w:rFonts w:eastAsia="Calibri"/>
          <w:szCs w:val="22"/>
          <w:lang w:val="en-CA"/>
        </w:rPr>
        <w:br w:type="page"/>
      </w:r>
    </w:p>
    <w:p w:rsidR="00280D6C" w:rsidRPr="00280D6C" w:rsidRDefault="00280D6C" w:rsidP="00280D6C">
      <w:pPr>
        <w:tabs>
          <w:tab w:val="clear" w:pos="1134"/>
          <w:tab w:val="clear" w:pos="1871"/>
          <w:tab w:val="clear" w:pos="2268"/>
        </w:tabs>
        <w:overflowPunct/>
        <w:adjustRightInd/>
        <w:spacing w:after="120"/>
        <w:jc w:val="center"/>
        <w:textAlignment w:val="auto"/>
        <w:rPr>
          <w:rFonts w:eastAsia="Calibri"/>
          <w:sz w:val="20"/>
          <w:lang w:val="en-CA"/>
        </w:rPr>
      </w:pPr>
      <w:r w:rsidRPr="00280D6C">
        <w:rPr>
          <w:rFonts w:eastAsia="Calibri"/>
          <w:sz w:val="20"/>
          <w:lang w:val="en-CA"/>
        </w:rPr>
        <w:lastRenderedPageBreak/>
        <w:t>FIGURE 6</w:t>
      </w:r>
    </w:p>
    <w:p w:rsidR="00280D6C" w:rsidRPr="00280D6C" w:rsidRDefault="00280D6C" w:rsidP="00280D6C">
      <w:pPr>
        <w:tabs>
          <w:tab w:val="clear" w:pos="1134"/>
          <w:tab w:val="clear" w:pos="1871"/>
          <w:tab w:val="clear" w:pos="2268"/>
        </w:tabs>
        <w:overflowPunct/>
        <w:adjustRightInd/>
        <w:spacing w:after="120"/>
        <w:jc w:val="center"/>
        <w:textAlignment w:val="auto"/>
        <w:rPr>
          <w:rFonts w:eastAsia="Calibri"/>
          <w:b/>
          <w:sz w:val="20"/>
          <w:lang w:val="en-CA"/>
        </w:rPr>
      </w:pPr>
      <w:bookmarkStart w:id="41" w:name="_Ref18897069"/>
      <w:r w:rsidRPr="00280D6C">
        <w:rPr>
          <w:rFonts w:eastAsia="Calibri"/>
          <w:b/>
          <w:sz w:val="20"/>
          <w:lang w:val="en-CA"/>
        </w:rPr>
        <w:t>Reference Model for Circuit-Switched cdma2000 Access Network Inter</w:t>
      </w:r>
      <w:r w:rsidRPr="00280D6C">
        <w:rPr>
          <w:rFonts w:eastAsia="Calibri"/>
          <w:b/>
          <w:sz w:val="20"/>
          <w:lang w:val="en-CA"/>
        </w:rPr>
        <w:softHyphen/>
        <w:t>faces</w:t>
      </w:r>
      <w:bookmarkEnd w:id="41"/>
    </w:p>
    <w:p w:rsidR="00280D6C" w:rsidRPr="00D2750A" w:rsidRDefault="00280D6C" w:rsidP="00280D6C">
      <w:pPr>
        <w:keepNext/>
        <w:autoSpaceDE/>
        <w:autoSpaceDN/>
        <w:jc w:val="center"/>
        <w:rPr>
          <w:color w:val="000000"/>
        </w:rPr>
      </w:pPr>
      <w:bookmarkStart w:id="42" w:name="_Toc392870863"/>
      <w:r w:rsidRPr="00FA4F41">
        <w:rPr>
          <w:noProof/>
          <w:color w:val="000000"/>
          <w:lang w:val="en-US" w:eastAsia="ko-KR"/>
        </w:rPr>
        <w:drawing>
          <wp:inline distT="0" distB="0" distL="0" distR="0" wp14:anchorId="6EE3C2DE" wp14:editId="32B7BC87">
            <wp:extent cx="5391150" cy="35718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0" cy="3571875"/>
                    </a:xfrm>
                    <a:prstGeom prst="rect">
                      <a:avLst/>
                    </a:prstGeom>
                    <a:solidFill>
                      <a:srgbClr val="FFFFFF"/>
                    </a:solidFill>
                    <a:ln w="6350" cmpd="sng">
                      <a:solidFill>
                        <a:srgbClr val="000000"/>
                      </a:solidFill>
                      <a:miter lim="800000"/>
                      <a:headEnd/>
                      <a:tailEnd/>
                    </a:ln>
                    <a:effectLst/>
                  </pic:spPr>
                </pic:pic>
              </a:graphicData>
            </a:graphic>
          </wp:inline>
        </w:drawing>
      </w:r>
    </w:p>
    <w:bookmarkEnd w:id="42"/>
    <w:p w:rsidR="00280D6C" w:rsidRDefault="00280D6C" w:rsidP="00280D6C">
      <w:pPr>
        <w:tabs>
          <w:tab w:val="clear" w:pos="1134"/>
          <w:tab w:val="clear" w:pos="1871"/>
          <w:tab w:val="clear" w:pos="2268"/>
        </w:tabs>
        <w:overflowPunct/>
        <w:adjustRightInd/>
        <w:spacing w:after="120"/>
        <w:jc w:val="center"/>
        <w:textAlignment w:val="auto"/>
        <w:rPr>
          <w:rFonts w:eastAsia="Calibri"/>
          <w:szCs w:val="22"/>
          <w:lang w:val="en-CA"/>
        </w:rPr>
      </w:pPr>
    </w:p>
    <w:p w:rsidR="00280D6C" w:rsidRPr="00280D6C" w:rsidRDefault="00280D6C" w:rsidP="00280D6C">
      <w:pPr>
        <w:tabs>
          <w:tab w:val="clear" w:pos="1134"/>
          <w:tab w:val="clear" w:pos="1871"/>
          <w:tab w:val="clear" w:pos="2268"/>
        </w:tabs>
        <w:overflowPunct/>
        <w:adjustRightInd/>
        <w:spacing w:after="120"/>
        <w:jc w:val="center"/>
        <w:textAlignment w:val="auto"/>
        <w:rPr>
          <w:rFonts w:eastAsia="Calibri"/>
          <w:sz w:val="20"/>
          <w:szCs w:val="18"/>
          <w:lang w:val="en-CA"/>
        </w:rPr>
      </w:pPr>
      <w:r w:rsidRPr="00280D6C">
        <w:rPr>
          <w:rFonts w:eastAsia="Calibri"/>
          <w:sz w:val="20"/>
          <w:szCs w:val="18"/>
          <w:lang w:val="en-CA"/>
        </w:rPr>
        <w:t>FIGURE 7</w:t>
      </w:r>
    </w:p>
    <w:p w:rsidR="00280D6C" w:rsidRPr="00D2750A" w:rsidRDefault="00280D6C" w:rsidP="00280D6C">
      <w:pPr>
        <w:tabs>
          <w:tab w:val="clear" w:pos="1134"/>
          <w:tab w:val="clear" w:pos="1871"/>
          <w:tab w:val="clear" w:pos="2268"/>
        </w:tabs>
        <w:overflowPunct/>
        <w:adjustRightInd/>
        <w:snapToGrid w:val="0"/>
        <w:spacing w:before="0"/>
        <w:jc w:val="center"/>
        <w:textAlignment w:val="auto"/>
        <w:rPr>
          <w:b/>
          <w:color w:val="000000"/>
          <w:sz w:val="20"/>
          <w:lang w:val="en-US"/>
        </w:rPr>
      </w:pPr>
      <w:r w:rsidRPr="00D2750A">
        <w:rPr>
          <w:b/>
          <w:color w:val="000000"/>
          <w:sz w:val="20"/>
          <w:lang w:val="en-US"/>
        </w:rPr>
        <w:t>Reference Model for Packet-based cdma2000 Access Network Inter</w:t>
      </w:r>
      <w:r w:rsidRPr="00D2750A">
        <w:rPr>
          <w:b/>
          <w:color w:val="000000"/>
          <w:sz w:val="20"/>
          <w:lang w:val="en-US"/>
        </w:rPr>
        <w:softHyphen/>
        <w:t>faces</w:t>
      </w:r>
    </w:p>
    <w:p w:rsidR="00280D6C" w:rsidRPr="00D2750A" w:rsidRDefault="00280D6C" w:rsidP="00280D6C">
      <w:pPr>
        <w:tabs>
          <w:tab w:val="clear" w:pos="1134"/>
          <w:tab w:val="clear" w:pos="1871"/>
          <w:tab w:val="clear" w:pos="2268"/>
        </w:tabs>
        <w:overflowPunct/>
        <w:adjustRightInd/>
        <w:snapToGrid w:val="0"/>
        <w:spacing w:before="0"/>
        <w:jc w:val="center"/>
        <w:textAlignment w:val="auto"/>
        <w:rPr>
          <w:b/>
          <w:color w:val="000000"/>
          <w:sz w:val="20"/>
          <w:lang w:val="en-US"/>
        </w:rPr>
      </w:pPr>
    </w:p>
    <w:p w:rsidR="00280D6C" w:rsidRPr="00D2750A" w:rsidRDefault="00280D6C" w:rsidP="00280D6C">
      <w:pPr>
        <w:keepNext/>
        <w:tabs>
          <w:tab w:val="clear" w:pos="1134"/>
          <w:tab w:val="clear" w:pos="1871"/>
          <w:tab w:val="clear" w:pos="2268"/>
        </w:tabs>
        <w:overflowPunct/>
        <w:adjustRightInd/>
        <w:spacing w:after="120"/>
        <w:jc w:val="center"/>
        <w:textAlignment w:val="auto"/>
        <w:rPr>
          <w:color w:val="000000"/>
          <w:sz w:val="20"/>
          <w:lang w:val="en-US"/>
        </w:rPr>
      </w:pPr>
      <w:r w:rsidRPr="00D2750A">
        <w:rPr>
          <w:color w:val="000000"/>
          <w:sz w:val="20"/>
          <w:lang w:val="en-US"/>
        </w:rPr>
        <w:object w:dxaOrig="15537" w:dyaOrig="10036">
          <v:shape id="_x0000_i1026" type="#_x0000_t75" style="width:421.8pt;height:273pt" o:ole="" o:bordertopcolor="this" o:borderleftcolor="this" o:borderbottomcolor="this" o:borderrightcolor="this" filled="t">
            <v:imagedata r:id="rId20" o:title=""/>
            <w10:bordertop type="single" width="4"/>
            <w10:borderleft type="single" width="4"/>
            <w10:borderbottom type="single" width="4"/>
            <w10:borderright type="single" width="4"/>
          </v:shape>
          <o:OLEObject Type="Embed" ProgID="Visio.Drawing.11" ShapeID="_x0000_i1026" DrawAspect="Content" ObjectID="_1467014196" r:id="rId21"/>
        </w:object>
      </w:r>
    </w:p>
    <w:p w:rsidR="00280D6C" w:rsidRPr="00D2750A" w:rsidRDefault="00280D6C" w:rsidP="00280D6C">
      <w:pPr>
        <w:tabs>
          <w:tab w:val="clear" w:pos="1134"/>
          <w:tab w:val="clear" w:pos="1871"/>
          <w:tab w:val="clear" w:pos="2268"/>
        </w:tabs>
        <w:overflowPunct/>
        <w:adjustRightInd/>
        <w:spacing w:after="120"/>
        <w:ind w:left="1440"/>
        <w:jc w:val="both"/>
        <w:textAlignment w:val="auto"/>
        <w:rPr>
          <w:color w:val="000000"/>
          <w:sz w:val="20"/>
          <w:lang w:val="en-US"/>
        </w:rPr>
      </w:pPr>
    </w:p>
    <w:p w:rsidR="00280D6C" w:rsidRPr="00D2750A" w:rsidRDefault="00280D6C" w:rsidP="00280D6C">
      <w:pPr>
        <w:tabs>
          <w:tab w:val="clear" w:pos="1134"/>
          <w:tab w:val="clear" w:pos="1871"/>
          <w:tab w:val="clear" w:pos="2268"/>
        </w:tabs>
        <w:overflowPunct/>
        <w:adjustRightInd/>
        <w:spacing w:after="120"/>
        <w:jc w:val="both"/>
        <w:textAlignment w:val="auto"/>
        <w:rPr>
          <w:color w:val="000000"/>
          <w:lang w:val="en-US"/>
        </w:rPr>
      </w:pPr>
      <w:r w:rsidRPr="00D2750A">
        <w:rPr>
          <w:color w:val="000000"/>
          <w:lang w:val="en-US"/>
        </w:rPr>
        <w:lastRenderedPageBreak/>
        <w:t xml:space="preserve">The interfaces defined in Figure 6 and Figure 7 provides: </w:t>
      </w:r>
    </w:p>
    <w:p w:rsidR="00280D6C" w:rsidRPr="00217100" w:rsidRDefault="00280D6C" w:rsidP="00280D6C">
      <w:pPr>
        <w:pStyle w:val="BulletL1"/>
        <w:tabs>
          <w:tab w:val="clear" w:pos="1080"/>
        </w:tabs>
        <w:ind w:hanging="1080"/>
        <w:rPr>
          <w:sz w:val="24"/>
        </w:rPr>
      </w:pPr>
      <w:r w:rsidRPr="00217100">
        <w:rPr>
          <w:sz w:val="24"/>
        </w:rPr>
        <w:t>bearer (user traffic) connections (A2, A2p, A3 (traffic), A5, A8, and A10);</w:t>
      </w:r>
    </w:p>
    <w:p w:rsidR="00280D6C" w:rsidRPr="00217100" w:rsidRDefault="00280D6C" w:rsidP="00280D6C">
      <w:pPr>
        <w:pStyle w:val="BulletL1"/>
        <w:tabs>
          <w:tab w:val="clear" w:pos="1080"/>
        </w:tabs>
        <w:ind w:hanging="1080"/>
        <w:rPr>
          <w:sz w:val="24"/>
        </w:rPr>
      </w:pPr>
      <w:r w:rsidRPr="00217100">
        <w:rPr>
          <w:sz w:val="24"/>
        </w:rPr>
        <w:t xml:space="preserve">a signaling connection between the channel element component of the target BS and the SDU function in the source BS (A3 signaling); </w:t>
      </w:r>
    </w:p>
    <w:p w:rsidR="00280D6C" w:rsidRPr="00217100" w:rsidRDefault="00280D6C" w:rsidP="00280D6C">
      <w:pPr>
        <w:pStyle w:val="BulletL1"/>
        <w:tabs>
          <w:tab w:val="clear" w:pos="1080"/>
        </w:tabs>
        <w:ind w:hanging="1080"/>
        <w:rPr>
          <w:sz w:val="24"/>
        </w:rPr>
      </w:pPr>
      <w:r w:rsidRPr="00217100">
        <w:rPr>
          <w:sz w:val="24"/>
        </w:rPr>
        <w:t xml:space="preserve">a direct BS to BS signaling connection (A7); </w:t>
      </w:r>
    </w:p>
    <w:p w:rsidR="00280D6C" w:rsidRPr="00217100" w:rsidRDefault="00280D6C" w:rsidP="00280D6C">
      <w:pPr>
        <w:pStyle w:val="BulletL1"/>
        <w:tabs>
          <w:tab w:val="clear" w:pos="1080"/>
        </w:tabs>
        <w:ind w:hanging="1080"/>
        <w:rPr>
          <w:sz w:val="24"/>
        </w:rPr>
      </w:pPr>
      <w:r w:rsidRPr="00217100">
        <w:rPr>
          <w:sz w:val="24"/>
        </w:rPr>
        <w:t>a signaling connection between the BS and the circuit-switched MSC (A1);</w:t>
      </w:r>
    </w:p>
    <w:p w:rsidR="00280D6C" w:rsidRPr="00217100" w:rsidRDefault="00280D6C" w:rsidP="00280D6C">
      <w:pPr>
        <w:pStyle w:val="BulletL1"/>
        <w:tabs>
          <w:tab w:val="clear" w:pos="1080"/>
        </w:tabs>
        <w:ind w:hanging="1080"/>
        <w:rPr>
          <w:sz w:val="24"/>
        </w:rPr>
      </w:pPr>
      <w:r w:rsidRPr="00217100">
        <w:rPr>
          <w:sz w:val="24"/>
        </w:rPr>
        <w:t xml:space="preserve">a signaling connection between the BS and the </w:t>
      </w:r>
      <w:proofErr w:type="spellStart"/>
      <w:r w:rsidRPr="00217100">
        <w:rPr>
          <w:sz w:val="24"/>
        </w:rPr>
        <w:t>MSCe</w:t>
      </w:r>
      <w:proofErr w:type="spellEnd"/>
      <w:r w:rsidRPr="00217100">
        <w:rPr>
          <w:sz w:val="24"/>
        </w:rPr>
        <w:t xml:space="preserve"> (A1p);</w:t>
      </w:r>
    </w:p>
    <w:p w:rsidR="00280D6C" w:rsidRPr="00217100" w:rsidRDefault="00280D6C" w:rsidP="00280D6C">
      <w:pPr>
        <w:pStyle w:val="BulletL1"/>
        <w:tabs>
          <w:tab w:val="clear" w:pos="1080"/>
        </w:tabs>
        <w:ind w:hanging="1080"/>
        <w:rPr>
          <w:sz w:val="24"/>
        </w:rPr>
      </w:pPr>
      <w:r w:rsidRPr="00217100">
        <w:rPr>
          <w:sz w:val="24"/>
        </w:rPr>
        <w:t>a signaling connection between the BS and PCF (A9); and</w:t>
      </w:r>
    </w:p>
    <w:p w:rsidR="00280D6C" w:rsidRPr="00217100" w:rsidRDefault="00280D6C" w:rsidP="00280D6C">
      <w:pPr>
        <w:pStyle w:val="BulletL1"/>
        <w:tabs>
          <w:tab w:val="clear" w:pos="1080"/>
        </w:tabs>
        <w:ind w:hanging="1080"/>
        <w:rPr>
          <w:sz w:val="24"/>
        </w:rPr>
      </w:pPr>
      <w:proofErr w:type="gramStart"/>
      <w:r w:rsidRPr="00217100">
        <w:rPr>
          <w:sz w:val="24"/>
        </w:rPr>
        <w:t>a</w:t>
      </w:r>
      <w:proofErr w:type="gramEnd"/>
      <w:r w:rsidRPr="00217100">
        <w:rPr>
          <w:sz w:val="24"/>
        </w:rPr>
        <w:t xml:space="preserve"> signaling connection between a PCF and PDSN pair (A11). A11 signaling messages are also used for passing accounting related and other information from the PCF to the PDSN.</w:t>
      </w:r>
    </w:p>
    <w:p w:rsidR="00280D6C" w:rsidRPr="00217100" w:rsidRDefault="00280D6C" w:rsidP="00280D6C">
      <w:r w:rsidRPr="00217100">
        <w:t xml:space="preserve">In general, the functions specified on the interfaces are based on the premise that the interfaces carry </w:t>
      </w:r>
      <w:proofErr w:type="spellStart"/>
      <w:r w:rsidRPr="00217100">
        <w:t>signaling</w:t>
      </w:r>
      <w:proofErr w:type="spellEnd"/>
      <w:r w:rsidRPr="00217100">
        <w:t xml:space="preserve"> information that traverses the following logical paths:</w:t>
      </w:r>
    </w:p>
    <w:p w:rsidR="00280D6C" w:rsidRPr="00217100" w:rsidRDefault="00280D6C" w:rsidP="00280D6C">
      <w:pPr>
        <w:pStyle w:val="BulletL1"/>
        <w:ind w:hanging="1080"/>
        <w:rPr>
          <w:sz w:val="24"/>
        </w:rPr>
      </w:pPr>
      <w:r w:rsidRPr="00217100">
        <w:rPr>
          <w:sz w:val="24"/>
        </w:rPr>
        <w:t>between the BS and MSC only (e.g., BS management information);</w:t>
      </w:r>
    </w:p>
    <w:p w:rsidR="00280D6C" w:rsidRPr="00217100" w:rsidRDefault="00280D6C" w:rsidP="00280D6C">
      <w:pPr>
        <w:pStyle w:val="BulletL1"/>
        <w:ind w:hanging="1080"/>
        <w:rPr>
          <w:sz w:val="24"/>
        </w:rPr>
      </w:pPr>
      <w:r w:rsidRPr="00217100">
        <w:rPr>
          <w:sz w:val="24"/>
        </w:rPr>
        <w:t>between the MS and the MSC via the BS (e.g., the BS maps air interface messages to the A1 or A1p interface);</w:t>
      </w:r>
    </w:p>
    <w:p w:rsidR="00280D6C" w:rsidRPr="00217100" w:rsidRDefault="00280D6C" w:rsidP="00280D6C">
      <w:pPr>
        <w:pStyle w:val="BulletL1"/>
        <w:ind w:hanging="1080"/>
        <w:rPr>
          <w:sz w:val="24"/>
        </w:rPr>
      </w:pPr>
      <w:r w:rsidRPr="00217100">
        <w:rPr>
          <w:sz w:val="24"/>
        </w:rPr>
        <w:t xml:space="preserve">between the BS and other network elements via the MSC; </w:t>
      </w:r>
    </w:p>
    <w:p w:rsidR="00280D6C" w:rsidRPr="00217100" w:rsidRDefault="00280D6C" w:rsidP="00280D6C">
      <w:pPr>
        <w:pStyle w:val="BulletL1"/>
        <w:ind w:hanging="1080"/>
        <w:rPr>
          <w:sz w:val="24"/>
        </w:rPr>
      </w:pPr>
      <w:r w:rsidRPr="00217100">
        <w:rPr>
          <w:sz w:val="24"/>
        </w:rPr>
        <w:t xml:space="preserve">between the source BS and the target BS; </w:t>
      </w:r>
    </w:p>
    <w:p w:rsidR="00280D6C" w:rsidRPr="00217100" w:rsidRDefault="00280D6C" w:rsidP="00280D6C">
      <w:pPr>
        <w:pStyle w:val="BulletL1"/>
        <w:ind w:hanging="1080"/>
        <w:rPr>
          <w:sz w:val="24"/>
        </w:rPr>
      </w:pPr>
      <w:r w:rsidRPr="00217100">
        <w:rPr>
          <w:sz w:val="24"/>
        </w:rPr>
        <w:t xml:space="preserve">between the BS and the PCF; </w:t>
      </w:r>
    </w:p>
    <w:p w:rsidR="00280D6C" w:rsidRPr="00217100" w:rsidRDefault="00280D6C" w:rsidP="00280D6C">
      <w:pPr>
        <w:pStyle w:val="BulletL1"/>
        <w:ind w:hanging="1080"/>
        <w:rPr>
          <w:sz w:val="24"/>
        </w:rPr>
      </w:pPr>
      <w:r w:rsidRPr="00217100">
        <w:rPr>
          <w:sz w:val="24"/>
        </w:rPr>
        <w:t>between the PCF and the PDSN; and</w:t>
      </w:r>
    </w:p>
    <w:p w:rsidR="00280D6C" w:rsidRPr="00217100" w:rsidRDefault="00280D6C" w:rsidP="00280D6C">
      <w:pPr>
        <w:pStyle w:val="BulletL1"/>
        <w:ind w:hanging="1080"/>
        <w:rPr>
          <w:sz w:val="24"/>
        </w:rPr>
      </w:pPr>
      <w:proofErr w:type="gramStart"/>
      <w:r w:rsidRPr="00217100">
        <w:rPr>
          <w:sz w:val="24"/>
        </w:rPr>
        <w:t>between</w:t>
      </w:r>
      <w:proofErr w:type="gramEnd"/>
      <w:r w:rsidRPr="00217100">
        <w:rPr>
          <w:sz w:val="24"/>
        </w:rPr>
        <w:t xml:space="preserve"> the MS and the PDSN (e.g., authorization information and Mobile Internet Protocol (MIP) signaling).</w:t>
      </w:r>
    </w:p>
    <w:p w:rsidR="00280D6C" w:rsidRPr="00D2750A" w:rsidRDefault="00280D6C" w:rsidP="00280D6C">
      <w:pPr>
        <w:tabs>
          <w:tab w:val="clear" w:pos="1134"/>
          <w:tab w:val="clear" w:pos="1871"/>
          <w:tab w:val="clear" w:pos="2268"/>
        </w:tabs>
        <w:overflowPunct/>
        <w:adjustRightInd/>
        <w:spacing w:after="120"/>
        <w:jc w:val="both"/>
        <w:textAlignment w:val="auto"/>
        <w:rPr>
          <w:rFonts w:eastAsia="Batang"/>
          <w:b/>
        </w:rPr>
      </w:pPr>
      <w:proofErr w:type="gramStart"/>
      <w:r w:rsidRPr="00D2750A">
        <w:rPr>
          <w:rFonts w:eastAsia="Batang"/>
          <w:b/>
        </w:rPr>
        <w:t>cdma2000</w:t>
      </w:r>
      <w:proofErr w:type="gramEnd"/>
      <w:r w:rsidRPr="00D2750A">
        <w:rPr>
          <w:rFonts w:eastAsia="Batang"/>
          <w:b/>
        </w:rPr>
        <w:t xml:space="preserve"> Evolved High Rate Packet Data (</w:t>
      </w:r>
      <w:proofErr w:type="spellStart"/>
      <w:r w:rsidRPr="00D2750A">
        <w:rPr>
          <w:rFonts w:eastAsia="Batang"/>
          <w:b/>
        </w:rPr>
        <w:t>eHRPD</w:t>
      </w:r>
      <w:proofErr w:type="spellEnd"/>
      <w:r w:rsidRPr="00D2750A">
        <w:rPr>
          <w:rFonts w:eastAsia="Batang"/>
          <w:b/>
        </w:rPr>
        <w:t>) Access Network Architecture</w:t>
      </w:r>
    </w:p>
    <w:p w:rsidR="00280D6C" w:rsidRPr="00D2750A" w:rsidRDefault="00280D6C" w:rsidP="00280D6C">
      <w:pPr>
        <w:rPr>
          <w:lang w:val="en-US"/>
        </w:rPr>
      </w:pPr>
      <w:r w:rsidRPr="00D2750A">
        <w:rPr>
          <w:lang w:val="en-US"/>
        </w:rPr>
        <w:t xml:space="preserve">The </w:t>
      </w:r>
      <w:proofErr w:type="spellStart"/>
      <w:r w:rsidRPr="00D2750A">
        <w:rPr>
          <w:lang w:val="en-US"/>
        </w:rPr>
        <w:t>eHRPD</w:t>
      </w:r>
      <w:proofErr w:type="spellEnd"/>
      <w:r w:rsidRPr="00D2750A">
        <w:rPr>
          <w:lang w:val="en-US"/>
        </w:rPr>
        <w:t xml:space="preserve"> IOS (Interoperability Specification) messaging and call flows are based on the Architecture Reference Model shown in Figure 8</w:t>
      </w:r>
      <w:r w:rsidRPr="00D2750A">
        <w:rPr>
          <w:vertAlign w:val="superscript"/>
          <w:lang w:val="en-US"/>
        </w:rPr>
        <w:footnoteReference w:id="50"/>
      </w:r>
      <w:r w:rsidRPr="00D2750A">
        <w:rPr>
          <w:lang w:val="en-US"/>
        </w:rPr>
        <w:t xml:space="preserve"> (Session Control and Mobility Management in the evolved Access Network) and in Figure 9</w:t>
      </w:r>
      <w:r w:rsidRPr="00D2750A">
        <w:rPr>
          <w:vertAlign w:val="superscript"/>
          <w:lang w:val="en-US"/>
        </w:rPr>
        <w:footnoteReference w:id="51"/>
      </w:r>
      <w:r w:rsidRPr="00D2750A">
        <w:rPr>
          <w:lang w:val="en-US"/>
        </w:rPr>
        <w:t xml:space="preserve"> (Session Control and Mobility Management in the </w:t>
      </w:r>
      <w:r w:rsidRPr="00D2750A">
        <w:rPr>
          <w:lang w:val="en-US"/>
        </w:rPr>
        <w:lastRenderedPageBreak/>
        <w:t>evolved Packet Control Function). In the figures, solid lines indicate signaling and bearer and dashed lines indicate only signaling.</w:t>
      </w:r>
    </w:p>
    <w:p w:rsidR="00280D6C" w:rsidRPr="00D2750A" w:rsidRDefault="00280D6C" w:rsidP="00280D6C">
      <w:pPr>
        <w:rPr>
          <w:lang w:val="en-US"/>
        </w:rPr>
      </w:pPr>
      <w:r w:rsidRPr="00D2750A">
        <w:rPr>
          <w:lang w:val="en-US"/>
        </w:rPr>
        <w:t xml:space="preserve">The </w:t>
      </w:r>
      <w:proofErr w:type="spellStart"/>
      <w:r w:rsidRPr="00D2750A">
        <w:rPr>
          <w:lang w:val="en-US"/>
        </w:rPr>
        <w:t>eHRPD</w:t>
      </w:r>
      <w:proofErr w:type="spellEnd"/>
      <w:r w:rsidRPr="00D2750A">
        <w:rPr>
          <w:lang w:val="en-US"/>
        </w:rPr>
        <w:t xml:space="preserve"> call flows include the E-UTRAN and other 3GPP access entities (S-GW, P-GW, HSS and PCRF). Refer to TS 23.402 [</w:t>
      </w:r>
      <w:r>
        <w:rPr>
          <w:lang w:val="en-US"/>
        </w:rPr>
        <w:t>1</w:t>
      </w:r>
      <w:r w:rsidRPr="00D2750A">
        <w:rPr>
          <w:lang w:val="en-US"/>
        </w:rPr>
        <w:t>] for the architecture model and descriptions of these network entities and associated interfaces.</w:t>
      </w:r>
    </w:p>
    <w:p w:rsidR="00280D6C" w:rsidRPr="00D2750A" w:rsidRDefault="00280D6C" w:rsidP="00B57393">
      <w:pPr>
        <w:pStyle w:val="FigureNo"/>
        <w:spacing w:before="240"/>
        <w:rPr>
          <w:lang w:val="en-US"/>
        </w:rPr>
      </w:pPr>
      <w:r w:rsidRPr="00D2750A">
        <w:rPr>
          <w:lang w:val="en-US"/>
        </w:rPr>
        <w:t>FIGURE 8</w:t>
      </w:r>
    </w:p>
    <w:p w:rsidR="00280D6C" w:rsidRPr="00D2750A" w:rsidRDefault="00280D6C" w:rsidP="00280D6C">
      <w:pPr>
        <w:tabs>
          <w:tab w:val="clear" w:pos="1134"/>
          <w:tab w:val="clear" w:pos="1871"/>
          <w:tab w:val="clear" w:pos="2268"/>
        </w:tabs>
        <w:overflowPunct/>
        <w:adjustRightInd/>
        <w:spacing w:after="120"/>
        <w:jc w:val="center"/>
        <w:textAlignment w:val="auto"/>
        <w:rPr>
          <w:color w:val="000000"/>
          <w:sz w:val="20"/>
          <w:lang w:val="en-US"/>
        </w:rPr>
      </w:pPr>
      <w:r w:rsidRPr="00D2750A">
        <w:rPr>
          <w:b/>
          <w:color w:val="000000"/>
          <w:sz w:val="20"/>
          <w:lang w:val="en-US"/>
        </w:rPr>
        <w:t>Session Control and Mobility Management in the evolved Access Network</w:t>
      </w:r>
    </w:p>
    <w:p w:rsidR="00280D6C" w:rsidRPr="00D2750A" w:rsidRDefault="00280D6C" w:rsidP="00280D6C">
      <w:pPr>
        <w:tabs>
          <w:tab w:val="clear" w:pos="1134"/>
          <w:tab w:val="clear" w:pos="1871"/>
          <w:tab w:val="clear" w:pos="2268"/>
        </w:tabs>
        <w:overflowPunct/>
        <w:adjustRightInd/>
        <w:spacing w:after="120"/>
        <w:jc w:val="center"/>
        <w:textAlignment w:val="auto"/>
        <w:rPr>
          <w:color w:val="000000"/>
          <w:sz w:val="20"/>
          <w:lang w:val="en-US"/>
        </w:rPr>
      </w:pPr>
      <w:r w:rsidRPr="00D2750A">
        <w:rPr>
          <w:color w:val="000000"/>
          <w:sz w:val="20"/>
          <w:lang w:val="en-US"/>
        </w:rPr>
        <w:object w:dxaOrig="11144" w:dyaOrig="8307">
          <v:shape id="_x0000_i1027" type="#_x0000_t75" style="width:344.4pt;height:246pt" o:ole="">
            <v:imagedata r:id="rId22" o:title=""/>
          </v:shape>
          <o:OLEObject Type="Embed" ProgID="Visio.Drawing.11" ShapeID="_x0000_i1027" DrawAspect="Content" ObjectID="_1467014197" r:id="rId23"/>
        </w:object>
      </w:r>
    </w:p>
    <w:p w:rsidR="00280D6C" w:rsidRPr="00D2750A" w:rsidRDefault="00280D6C" w:rsidP="00B57393">
      <w:pPr>
        <w:pStyle w:val="FigureNo"/>
        <w:rPr>
          <w:lang w:val="en-US"/>
        </w:rPr>
      </w:pPr>
      <w:r w:rsidRPr="00D2750A">
        <w:rPr>
          <w:lang w:val="en-US"/>
        </w:rPr>
        <w:t>Figure 9</w:t>
      </w:r>
    </w:p>
    <w:p w:rsidR="00280D6C" w:rsidRPr="00D2750A" w:rsidRDefault="00280D6C" w:rsidP="00B57393">
      <w:pPr>
        <w:tabs>
          <w:tab w:val="clear" w:pos="1134"/>
          <w:tab w:val="clear" w:pos="1871"/>
          <w:tab w:val="clear" w:pos="2268"/>
        </w:tabs>
        <w:overflowPunct/>
        <w:adjustRightInd/>
        <w:spacing w:after="120"/>
        <w:jc w:val="center"/>
        <w:textAlignment w:val="auto"/>
        <w:rPr>
          <w:b/>
          <w:color w:val="000000"/>
          <w:sz w:val="20"/>
          <w:lang w:val="en-US"/>
        </w:rPr>
      </w:pPr>
      <w:r w:rsidRPr="00D2750A">
        <w:rPr>
          <w:b/>
          <w:color w:val="000000"/>
          <w:sz w:val="20"/>
          <w:lang w:val="en-US"/>
        </w:rPr>
        <w:t>Session Control and Mobility Management in the evolved Packet Control Function</w:t>
      </w:r>
    </w:p>
    <w:p w:rsidR="00280D6C" w:rsidRPr="0029242F" w:rsidRDefault="00280D6C" w:rsidP="00FA4F41">
      <w:pPr>
        <w:pStyle w:val="Note"/>
        <w:jc w:val="center"/>
        <w:rPr>
          <w:i/>
          <w:sz w:val="22"/>
          <w:szCs w:val="22"/>
          <w:lang w:val="en-US"/>
        </w:rPr>
      </w:pPr>
      <w:r w:rsidRPr="00D2750A">
        <w:rPr>
          <w:rFonts w:ascii="Calibri" w:eastAsia="Calibri" w:hAnsi="Calibri"/>
          <w:sz w:val="22"/>
          <w:szCs w:val="22"/>
          <w:lang w:val="en-CA"/>
        </w:rPr>
        <w:object w:dxaOrig="10477" w:dyaOrig="8029">
          <v:shape id="_x0000_i1028" type="#_x0000_t75" style="width:340.8pt;height:243.6pt" o:ole="">
            <v:imagedata r:id="rId24" o:title=""/>
          </v:shape>
          <o:OLEObject Type="Embed" ProgID="Visio.Drawing.11" ShapeID="_x0000_i1028" DrawAspect="Content" ObjectID="_1467014198" r:id="rId25"/>
        </w:object>
      </w:r>
    </w:p>
    <w:p w:rsidR="00280D6C" w:rsidRDefault="00280D6C" w:rsidP="00280D6C">
      <w:pPr>
        <w:rPr>
          <w:rFonts w:eastAsiaTheme="minorEastAsia"/>
          <w:b/>
          <w:lang w:eastAsia="ja-JP"/>
        </w:rPr>
      </w:pPr>
    </w:p>
    <w:p w:rsidR="00280D6C" w:rsidRPr="000D70CD" w:rsidRDefault="00280D6C" w:rsidP="00280D6C">
      <w:pPr>
        <w:rPr>
          <w:b/>
        </w:rPr>
      </w:pPr>
      <w:r w:rsidRPr="000D70CD">
        <w:rPr>
          <w:rFonts w:eastAsiaTheme="minorEastAsia"/>
          <w:b/>
          <w:lang w:eastAsia="ja-JP"/>
        </w:rPr>
        <w:lastRenderedPageBreak/>
        <w:t>3.</w:t>
      </w:r>
      <w:r>
        <w:rPr>
          <w:rFonts w:eastAsiaTheme="minorEastAsia"/>
          <w:b/>
          <w:lang w:eastAsia="ja-JP"/>
        </w:rPr>
        <w:t>3</w:t>
      </w:r>
      <w:r w:rsidRPr="000D70CD">
        <w:rPr>
          <w:rFonts w:eastAsiaTheme="minorEastAsia"/>
          <w:b/>
          <w:lang w:eastAsia="ja-JP"/>
        </w:rPr>
        <w:t>.1.</w:t>
      </w:r>
      <w:r>
        <w:rPr>
          <w:rFonts w:eastAsiaTheme="minorEastAsia"/>
          <w:b/>
          <w:lang w:eastAsia="ja-JP"/>
        </w:rPr>
        <w:t>1.</w:t>
      </w:r>
      <w:r w:rsidRPr="000D70CD">
        <w:rPr>
          <w:rFonts w:eastAsiaTheme="minorEastAsia"/>
          <w:b/>
          <w:lang w:eastAsia="ja-JP"/>
        </w:rPr>
        <w:t>3</w:t>
      </w:r>
      <w:r w:rsidRPr="000D70CD">
        <w:rPr>
          <w:rFonts w:eastAsiaTheme="minorEastAsia"/>
          <w:b/>
          <w:lang w:eastAsia="ja-JP"/>
        </w:rPr>
        <w:tab/>
      </w:r>
      <w:r w:rsidRPr="000D70CD">
        <w:rPr>
          <w:b/>
        </w:rPr>
        <w:t>IMT-2000 CDMA TDD</w:t>
      </w:r>
    </w:p>
    <w:p w:rsidR="00280D6C" w:rsidRDefault="00280D6C" w:rsidP="00280D6C">
      <w:r w:rsidRPr="000D70CD">
        <w:t>The IMT-2000 radio interface specifications for CDMA TDD technology are developed by a partnership of standards development organizations (SDOs)</w:t>
      </w:r>
      <w:r>
        <w:rPr>
          <w:rStyle w:val="FootnoteReference"/>
        </w:rPr>
        <w:footnoteReference w:id="52"/>
      </w:r>
      <w:r w:rsidRPr="000D70CD">
        <w:t xml:space="preserve"> (see Note </w:t>
      </w:r>
      <w:r>
        <w:t>5</w:t>
      </w:r>
      <w:r w:rsidRPr="000D70CD">
        <w:t>). This radio interface is called the Universal Terrestrial Radio Access (UTRA) time division duplex (TDD), where three options, called 1.28 </w:t>
      </w:r>
      <w:proofErr w:type="spellStart"/>
      <w:r w:rsidRPr="000D70CD">
        <w:t>Mchip</w:t>
      </w:r>
      <w:proofErr w:type="spellEnd"/>
      <w:r w:rsidRPr="000D70CD">
        <w:t xml:space="preserve">/s TDD </w:t>
      </w:r>
      <w:r>
        <w:rPr>
          <w:rStyle w:val="FootnoteReference"/>
        </w:rPr>
        <w:footnoteReference w:id="53"/>
      </w:r>
      <w:r w:rsidRPr="000D70CD">
        <w:t xml:space="preserve">(TD-SCDMA – see Note </w:t>
      </w:r>
      <w:r>
        <w:t xml:space="preserve">6), 3.84 </w:t>
      </w:r>
      <w:proofErr w:type="spellStart"/>
      <w:r>
        <w:t>Mchip</w:t>
      </w:r>
      <w:proofErr w:type="spellEnd"/>
      <w:r>
        <w:t>/s TDD and 7.68 </w:t>
      </w:r>
      <w:proofErr w:type="spellStart"/>
      <w:r w:rsidRPr="000D70CD">
        <w:t>Mchip</w:t>
      </w:r>
      <w:proofErr w:type="spellEnd"/>
      <w:r w:rsidRPr="000D70CD">
        <w:t>/s TDD can be distinguished.</w:t>
      </w:r>
      <w:r>
        <w:t xml:space="preserve"> E-UTRAN TDD has been introduced for the evolution of UTRAN TDD towards high data rate, low latency and packet optimized radio access technology.</w:t>
      </w:r>
    </w:p>
    <w:p w:rsidR="00280D6C" w:rsidRPr="00B72E36" w:rsidRDefault="00280D6C" w:rsidP="00280D6C">
      <w:r w:rsidRPr="00B72E36">
        <w:t xml:space="preserve">For the IMT-2000 CDMA TDD RAN overall architecture </w:t>
      </w:r>
      <w:r w:rsidRPr="00B72E36">
        <w:rPr>
          <w:rStyle w:val="NormalaftertitleChar"/>
        </w:rPr>
        <w:t>please refer to Figure 4</w:t>
      </w:r>
      <w:r>
        <w:rPr>
          <w:rStyle w:val="NormalaftertitleChar"/>
        </w:rPr>
        <w:t xml:space="preserve"> </w:t>
      </w:r>
      <w:r w:rsidRPr="00B72E36">
        <w:rPr>
          <w:rStyle w:val="NormalaftertitleChar"/>
        </w:rPr>
        <w:t>described above</w:t>
      </w:r>
      <w:r>
        <w:rPr>
          <w:rStyle w:val="NormalaftertitleChar"/>
        </w:rPr>
        <w:t xml:space="preserve">. For the E-UTRA TDD RAN overall architecture please </w:t>
      </w:r>
      <w:proofErr w:type="gramStart"/>
      <w:r>
        <w:rPr>
          <w:rStyle w:val="NormalaftertitleChar"/>
        </w:rPr>
        <w:t>refer</w:t>
      </w:r>
      <w:proofErr w:type="gramEnd"/>
      <w:r>
        <w:rPr>
          <w:rStyle w:val="NormalaftertitleChar"/>
        </w:rPr>
        <w:t xml:space="preserve"> to Figure 5.</w:t>
      </w:r>
    </w:p>
    <w:p w:rsidR="00280D6C" w:rsidRDefault="00280D6C" w:rsidP="00280D6C">
      <w:pPr>
        <w:pStyle w:val="enumlev1"/>
        <w:rPr>
          <w:b/>
        </w:rPr>
      </w:pPr>
      <w:r w:rsidRPr="000D70CD">
        <w:rPr>
          <w:rFonts w:eastAsiaTheme="minorEastAsia"/>
          <w:b/>
          <w:lang w:eastAsia="ja-JP"/>
        </w:rPr>
        <w:t>3.</w:t>
      </w:r>
      <w:r>
        <w:rPr>
          <w:rFonts w:eastAsiaTheme="minorEastAsia"/>
          <w:b/>
          <w:lang w:eastAsia="ja-JP"/>
        </w:rPr>
        <w:t>3</w:t>
      </w:r>
      <w:r w:rsidRPr="000D70CD">
        <w:rPr>
          <w:rFonts w:eastAsiaTheme="minorEastAsia"/>
          <w:b/>
          <w:lang w:eastAsia="ja-JP"/>
        </w:rPr>
        <w:t>.1.</w:t>
      </w:r>
      <w:r>
        <w:rPr>
          <w:rFonts w:eastAsiaTheme="minorEastAsia"/>
          <w:b/>
          <w:lang w:eastAsia="ja-JP"/>
        </w:rPr>
        <w:t>1.</w:t>
      </w:r>
      <w:r w:rsidRPr="000D70CD">
        <w:rPr>
          <w:rFonts w:eastAsiaTheme="minorEastAsia"/>
          <w:b/>
          <w:lang w:eastAsia="ja-JP"/>
        </w:rPr>
        <w:t>4</w:t>
      </w:r>
      <w:r w:rsidRPr="000D70CD">
        <w:rPr>
          <w:rFonts w:eastAsiaTheme="minorEastAsia"/>
          <w:b/>
          <w:lang w:eastAsia="ja-JP"/>
        </w:rPr>
        <w:tab/>
      </w:r>
      <w:r w:rsidRPr="000D70CD">
        <w:rPr>
          <w:b/>
        </w:rPr>
        <w:t>IMT-2000 TDMA Single-Carrier</w:t>
      </w:r>
    </w:p>
    <w:p w:rsidR="00280D6C" w:rsidRPr="000D70CD" w:rsidRDefault="00280D6C" w:rsidP="00280D6C">
      <w:pPr>
        <w:rPr>
          <w:rFonts w:eastAsiaTheme="minorEastAsia"/>
          <w:lang w:val="en-US" w:eastAsia="ja-JP"/>
        </w:rPr>
      </w:pPr>
      <w:r w:rsidRPr="000D70CD">
        <w:rPr>
          <w:lang w:val="en-US"/>
        </w:rPr>
        <w:t xml:space="preserve">The IMT-2000 TDMA single-carrier radio interface specifications contain two variations depending </w:t>
      </w:r>
    </w:p>
    <w:p w:rsidR="00280D6C" w:rsidRPr="000D70CD" w:rsidRDefault="00280D6C" w:rsidP="00280D6C">
      <w:pPr>
        <w:pStyle w:val="enumlev1"/>
        <w:spacing w:before="0"/>
        <w:rPr>
          <w:rFonts w:eastAsiaTheme="minorEastAsia"/>
          <w:lang w:val="en-US" w:eastAsia="ja-JP"/>
        </w:rPr>
      </w:pPr>
      <w:proofErr w:type="gramStart"/>
      <w:r w:rsidRPr="000D70CD">
        <w:rPr>
          <w:lang w:val="en-US"/>
        </w:rPr>
        <w:t>on</w:t>
      </w:r>
      <w:proofErr w:type="gramEnd"/>
      <w:r w:rsidRPr="000D70CD">
        <w:rPr>
          <w:lang w:val="en-US"/>
        </w:rPr>
        <w:t xml:space="preserve"> whether a TIA/EIA-41 circuit switched network component or a GSM evolved UMTS circuit </w:t>
      </w:r>
    </w:p>
    <w:p w:rsidR="00280D6C" w:rsidRPr="000D70CD" w:rsidRDefault="00280D6C" w:rsidP="00280D6C">
      <w:pPr>
        <w:pStyle w:val="enumlev1"/>
        <w:spacing w:before="0"/>
        <w:rPr>
          <w:rFonts w:eastAsiaTheme="minorEastAsia"/>
          <w:lang w:val="en-US" w:eastAsia="ja-JP"/>
        </w:rPr>
      </w:pPr>
      <w:proofErr w:type="gramStart"/>
      <w:r w:rsidRPr="000D70CD">
        <w:rPr>
          <w:lang w:val="en-US"/>
        </w:rPr>
        <w:t>switched</w:t>
      </w:r>
      <w:proofErr w:type="gramEnd"/>
      <w:r w:rsidRPr="000D70CD">
        <w:rPr>
          <w:lang w:val="en-US"/>
        </w:rPr>
        <w:t xml:space="preserve"> network component is used.  In either case, a common enhanced GSM General Packet </w:t>
      </w:r>
    </w:p>
    <w:p w:rsidR="00280D6C" w:rsidRPr="000D70CD" w:rsidRDefault="00280D6C" w:rsidP="00280D6C">
      <w:pPr>
        <w:pStyle w:val="enumlev1"/>
        <w:spacing w:before="0"/>
        <w:rPr>
          <w:rFonts w:eastAsiaTheme="minorEastAsia"/>
          <w:lang w:val="en-US" w:eastAsia="ja-JP"/>
        </w:rPr>
      </w:pPr>
      <w:r w:rsidRPr="000D70CD">
        <w:rPr>
          <w:lang w:val="en-US"/>
        </w:rPr>
        <w:t xml:space="preserve">Radio Service (GPRS) packet switched network component is used.  </w:t>
      </w:r>
    </w:p>
    <w:p w:rsidR="00280D6C" w:rsidRPr="0029242F" w:rsidRDefault="00280D6C" w:rsidP="00280D6C">
      <w:pPr>
        <w:rPr>
          <w:b/>
          <w:lang w:val="en-US"/>
        </w:rPr>
      </w:pPr>
      <w:r w:rsidRPr="0029242F">
        <w:rPr>
          <w:b/>
          <w:lang w:val="en-US"/>
        </w:rPr>
        <w:t>Radio interface use with TIA/EIA-41 circuit switched network</w:t>
      </w:r>
    </w:p>
    <w:p w:rsidR="00280D6C" w:rsidRDefault="00280D6C" w:rsidP="00280D6C">
      <w:pPr>
        <w:rPr>
          <w:lang w:val="en-US"/>
        </w:rPr>
      </w:pPr>
      <w:r w:rsidRPr="000D70CD">
        <w:rPr>
          <w:lang w:val="en-US"/>
        </w:rPr>
        <w:t>The IMT-2000 radio interface specifications for TDMA single-carrier technology utilizing the TIA/EIA-41 circuit switched network component are developed by TIA TR45.3 with input from the Universal Wireless Communications Consortium. This radio interface is called Universal Wireless Communication-136 (UWC</w:t>
      </w:r>
      <w:r w:rsidRPr="000D70CD">
        <w:rPr>
          <w:lang w:val="en-US"/>
        </w:rPr>
        <w:noBreakHyphen/>
        <w:t>136), which is specified by American National Standard TIA/EIA-136. It has been developed with the objective of maximum commonality between TIA/EIA-136 and GSM EDGE GPRS.</w:t>
      </w:r>
      <w:r w:rsidRPr="000D70CD">
        <w:rPr>
          <w:rFonts w:eastAsiaTheme="minorEastAsia"/>
          <w:lang w:val="en-US" w:eastAsia="ja-JP"/>
        </w:rPr>
        <w:t xml:space="preserve"> </w:t>
      </w:r>
      <w:r w:rsidRPr="000D70CD">
        <w:rPr>
          <w:lang w:val="en-US"/>
        </w:rPr>
        <w:t>This radio interface was designed to provide a TIA/EIA-136 (designated as 136)-based radio transmission technology that meets ITU-R's requirements for IMT-2000. It maintains the TDMA community's philosophy of evolution from 1</w:t>
      </w:r>
      <w:r w:rsidRPr="000D70CD">
        <w:rPr>
          <w:vertAlign w:val="superscript"/>
          <w:lang w:val="en-US"/>
        </w:rPr>
        <w:t>st</w:t>
      </w:r>
      <w:r w:rsidRPr="000D70CD">
        <w:rPr>
          <w:lang w:val="en-US"/>
        </w:rPr>
        <w:t xml:space="preserve"> to 3</w:t>
      </w:r>
      <w:r w:rsidRPr="000D70CD">
        <w:rPr>
          <w:vertAlign w:val="superscript"/>
          <w:lang w:val="en-US"/>
        </w:rPr>
        <w:t>rd</w:t>
      </w:r>
      <w:r w:rsidRPr="000D70CD">
        <w:rPr>
          <w:lang w:val="en-US"/>
        </w:rPr>
        <w:t xml:space="preserve"> Generation systems while addressing the specific desires and goals of the TDMA community for a 3</w:t>
      </w:r>
      <w:r w:rsidRPr="000D70CD">
        <w:rPr>
          <w:vertAlign w:val="superscript"/>
          <w:lang w:val="en-US"/>
        </w:rPr>
        <w:t>rd</w:t>
      </w:r>
      <w:r w:rsidRPr="000D70CD">
        <w:rPr>
          <w:lang w:val="en-US"/>
        </w:rPr>
        <w:t xml:space="preserve"> Generation system.</w:t>
      </w:r>
    </w:p>
    <w:p w:rsidR="00280D6C" w:rsidRDefault="00280D6C" w:rsidP="00280D6C">
      <w:pPr>
        <w:pStyle w:val="Heading5"/>
        <w:ind w:left="0" w:firstLine="0"/>
        <w:rPr>
          <w:lang w:val="en-US"/>
        </w:rPr>
      </w:pPr>
      <w:r>
        <w:rPr>
          <w:lang w:val="en-US"/>
        </w:rPr>
        <w:t>Radio interface used with GSM evolved UMTS circuit switched network component</w:t>
      </w:r>
    </w:p>
    <w:p w:rsidR="00280D6C" w:rsidRDefault="00280D6C" w:rsidP="00280D6C">
      <w:pPr>
        <w:rPr>
          <w:lang w:val="en-US"/>
        </w:rPr>
      </w:pPr>
      <w:r>
        <w:rPr>
          <w:lang w:val="en-US"/>
        </w:rPr>
        <w:t xml:space="preserve">This radio interface provides an evolution path for an additional pre-IMT-2000 technology (GSM/GPRS) to IMT-2000 TDMA Single-Carrier. The IMT-2000 radio interface specifications for TDMA Single-Carrier technology utilizing the GSM evolved UMTS circuit switched network component are developed by 3GPP and transposed by ATIS Wireless Technologies and Systems Committee (WTSC). The circuit switched component uses a common 200 kHz carrier as does the GSM EDGE enhanced GPRS phase 2 packet switched component, as used by 136EHS, </w:t>
      </w:r>
      <w:r>
        <w:rPr>
          <w:rFonts w:eastAsia="Arial Unicode MS"/>
          <w:lang w:val="en-US"/>
        </w:rPr>
        <w:t xml:space="preserve">to provide high speed data </w:t>
      </w:r>
      <w:proofErr w:type="gramStart"/>
      <w:r>
        <w:rPr>
          <w:rFonts w:eastAsia="Arial Unicode MS"/>
          <w:lang w:val="en-US"/>
        </w:rPr>
        <w:t xml:space="preserve">(384 </w:t>
      </w:r>
      <w:proofErr w:type="spellStart"/>
      <w:r>
        <w:rPr>
          <w:rFonts w:eastAsia="Arial Unicode MS"/>
          <w:lang w:val="en-US"/>
        </w:rPr>
        <w:t>kbit</w:t>
      </w:r>
      <w:proofErr w:type="spellEnd"/>
      <w:r>
        <w:rPr>
          <w:rFonts w:eastAsia="Arial Unicode MS"/>
          <w:lang w:val="en-US"/>
        </w:rPr>
        <w:t>/s)</w:t>
      </w:r>
      <w:proofErr w:type="gramEnd"/>
      <w:r>
        <w:rPr>
          <w:lang w:val="en-US"/>
        </w:rPr>
        <w:t>.  In addition a new dual carrier configuration is supported</w:t>
      </w:r>
    </w:p>
    <w:p w:rsidR="00280D6C" w:rsidRPr="00E44A74" w:rsidRDefault="00280D6C" w:rsidP="00280D6C">
      <w:pPr>
        <w:rPr>
          <w:rFonts w:eastAsia="Arial Unicode MS"/>
          <w:b/>
          <w:bCs/>
          <w:lang w:val="en-US"/>
        </w:rPr>
      </w:pPr>
      <w:r>
        <w:rPr>
          <w:rFonts w:eastAsia="Arial Unicode MS"/>
          <w:b/>
          <w:bCs/>
          <w:lang w:val="en-US"/>
        </w:rPr>
        <w:t>TIA/EIA-41 Circuit Switched Network component</w:t>
      </w:r>
    </w:p>
    <w:p w:rsidR="00280D6C" w:rsidRDefault="00280D6C" w:rsidP="00280D6C">
      <w:pPr>
        <w:rPr>
          <w:lang w:val="en-US"/>
        </w:rPr>
      </w:pPr>
      <w:r>
        <w:rPr>
          <w:lang w:val="en-US"/>
        </w:rPr>
        <w:t xml:space="preserve">Figure 10 presents the network elements and the associated reference points that comprise a system utilizing the TIA/EIA-41 circuit switched network component. The primary TIA/EIA-41 network node visible to the serving GPRS support node (SGSN) is the gateway mobile switching center (MSC)/visitor location register (VLR). The interface between the TIA/EIA-41 gateway MSC/VLR and the SGSN is the Gs' interface, which allows the </w:t>
      </w:r>
      <w:proofErr w:type="spellStart"/>
      <w:r>
        <w:rPr>
          <w:lang w:val="en-US"/>
        </w:rPr>
        <w:t>tunnelling</w:t>
      </w:r>
      <w:proofErr w:type="spellEnd"/>
      <w:r>
        <w:rPr>
          <w:lang w:val="en-US"/>
        </w:rPr>
        <w:t xml:space="preserve"> of TIA/EIA-136 </w:t>
      </w:r>
      <w:proofErr w:type="spellStart"/>
      <w:r>
        <w:rPr>
          <w:lang w:val="en-US"/>
        </w:rPr>
        <w:t>signalling</w:t>
      </w:r>
      <w:proofErr w:type="spellEnd"/>
      <w:r>
        <w:rPr>
          <w:lang w:val="en-US"/>
        </w:rPr>
        <w:t xml:space="preserve"> messages between the MS and the gateway MSC/VLR. The </w:t>
      </w:r>
      <w:proofErr w:type="spellStart"/>
      <w:r>
        <w:rPr>
          <w:lang w:val="en-US"/>
        </w:rPr>
        <w:t>tunnelling</w:t>
      </w:r>
      <w:proofErr w:type="spellEnd"/>
      <w:r>
        <w:rPr>
          <w:lang w:val="en-US"/>
        </w:rPr>
        <w:t xml:space="preserve"> of these </w:t>
      </w:r>
      <w:proofErr w:type="spellStart"/>
      <w:r>
        <w:rPr>
          <w:lang w:val="en-US"/>
        </w:rPr>
        <w:t>signalling</w:t>
      </w:r>
      <w:proofErr w:type="spellEnd"/>
      <w:r>
        <w:rPr>
          <w:lang w:val="en-US"/>
        </w:rPr>
        <w:t xml:space="preserve"> messages is performed transparently through the SGSN. Between the MS and the SGSN, the </w:t>
      </w:r>
      <w:proofErr w:type="spellStart"/>
      <w:r>
        <w:rPr>
          <w:lang w:val="en-US"/>
        </w:rPr>
        <w:t>signalling</w:t>
      </w:r>
      <w:proofErr w:type="spellEnd"/>
      <w:r>
        <w:rPr>
          <w:lang w:val="en-US"/>
        </w:rPr>
        <w:t xml:space="preserve"> </w:t>
      </w:r>
      <w:r>
        <w:rPr>
          <w:lang w:val="en-US"/>
        </w:rPr>
        <w:lastRenderedPageBreak/>
        <w:t xml:space="preserve">messages are transported using the </w:t>
      </w:r>
      <w:proofErr w:type="spellStart"/>
      <w:r>
        <w:rPr>
          <w:lang w:val="en-US"/>
        </w:rPr>
        <w:t>tunnelling</w:t>
      </w:r>
      <w:proofErr w:type="spellEnd"/>
      <w:r>
        <w:rPr>
          <w:lang w:val="en-US"/>
        </w:rPr>
        <w:t xml:space="preserve"> of messages (TOM) protocol layer. TOM uses the LLC unacknowledged mode procedures to transport the </w:t>
      </w:r>
      <w:proofErr w:type="spellStart"/>
      <w:r>
        <w:rPr>
          <w:lang w:val="en-US"/>
        </w:rPr>
        <w:t>signalling</w:t>
      </w:r>
      <w:proofErr w:type="spellEnd"/>
      <w:r>
        <w:rPr>
          <w:lang w:val="en-US"/>
        </w:rPr>
        <w:t xml:space="preserve"> messages. Between the SGSN and the gateway MSC/VLR, the messages are transported using the BSSAP</w:t>
      </w:r>
      <w:r>
        <w:rPr>
          <w:rFonts w:ascii="Symbol" w:hAnsi="Symbol"/>
        </w:rPr>
        <w:t></w:t>
      </w:r>
      <w:r>
        <w:rPr>
          <w:lang w:val="en-US"/>
        </w:rPr>
        <w:t xml:space="preserve"> protocol. </w:t>
      </w:r>
    </w:p>
    <w:p w:rsidR="00280D6C" w:rsidRDefault="00280D6C" w:rsidP="00280D6C">
      <w:pPr>
        <w:rPr>
          <w:lang w:val="en-US"/>
        </w:rPr>
      </w:pPr>
      <w:r>
        <w:rPr>
          <w:lang w:val="en-US"/>
        </w:rPr>
        <w:t xml:space="preserve">Upon receiving a TIA/EIA-136 </w:t>
      </w:r>
      <w:proofErr w:type="spellStart"/>
      <w:r>
        <w:rPr>
          <w:lang w:val="en-US"/>
        </w:rPr>
        <w:t>signalling</w:t>
      </w:r>
      <w:proofErr w:type="spellEnd"/>
      <w:r>
        <w:rPr>
          <w:lang w:val="en-US"/>
        </w:rPr>
        <w:t xml:space="preserve"> message from a MS via the TOM protocol, the SGSN forwards the message to the appropriate gateway MSC/VLR using the BSSAP</w:t>
      </w:r>
      <w:r>
        <w:rPr>
          <w:rFonts w:ascii="Symbol" w:hAnsi="Symbol"/>
        </w:rPr>
        <w:t></w:t>
      </w:r>
      <w:r>
        <w:rPr>
          <w:lang w:val="en-US"/>
        </w:rPr>
        <w:t xml:space="preserve"> protocol. Upon receiving a TIA/EIA-136 </w:t>
      </w:r>
      <w:proofErr w:type="spellStart"/>
      <w:r>
        <w:rPr>
          <w:lang w:val="en-US"/>
        </w:rPr>
        <w:t>signalling</w:t>
      </w:r>
      <w:proofErr w:type="spellEnd"/>
      <w:r>
        <w:rPr>
          <w:lang w:val="en-US"/>
        </w:rPr>
        <w:t xml:space="preserve"> message from a gateway MSC/VLR via the BSSAP</w:t>
      </w:r>
      <w:r>
        <w:rPr>
          <w:rFonts w:ascii="Symbol" w:hAnsi="Symbol"/>
        </w:rPr>
        <w:t></w:t>
      </w:r>
      <w:r>
        <w:rPr>
          <w:lang w:val="en-US"/>
        </w:rPr>
        <w:t xml:space="preserve"> protocol, the SGSN forwards the message to the indicated MS using the TOM protocol.</w:t>
      </w:r>
    </w:p>
    <w:p w:rsidR="00280D6C" w:rsidRDefault="00280D6C" w:rsidP="00280D6C">
      <w:pPr>
        <w:rPr>
          <w:lang w:val="en-US"/>
        </w:rPr>
      </w:pPr>
      <w:r>
        <w:rPr>
          <w:lang w:val="en-US"/>
        </w:rPr>
        <w:t xml:space="preserve">MS supporting both the TIA/EIA-41 circuit switched network component and packet services (Class B136 MS) perform location updates with the circuit system by </w:t>
      </w:r>
      <w:proofErr w:type="spellStart"/>
      <w:r>
        <w:rPr>
          <w:lang w:val="en-US"/>
        </w:rPr>
        <w:t>tunnelling</w:t>
      </w:r>
      <w:proofErr w:type="spellEnd"/>
      <w:r>
        <w:rPr>
          <w:lang w:val="en-US"/>
        </w:rPr>
        <w:t xml:space="preserve"> the registration message to the gateway MSC/VLR. When an incoming call arrives for a given MS, the gateway MSC/VLR associated with the latest registration pages the MS through the SGSN. The page can be a hard page (no Layer 3 information included in the message), in which case, the Gs' interface paging procedures are used by the MSC/VLR and the SGSN. If the circuit page is not for a voice call or, if additional parameters are associated with the page, a Layer 3 page message is </w:t>
      </w:r>
      <w:proofErr w:type="spellStart"/>
      <w:r>
        <w:rPr>
          <w:lang w:val="en-US"/>
        </w:rPr>
        <w:t>tunnelled</w:t>
      </w:r>
      <w:proofErr w:type="spellEnd"/>
      <w:r>
        <w:rPr>
          <w:lang w:val="en-US"/>
        </w:rPr>
        <w:t xml:space="preserve"> to the MS by the MSC/VLR. Upon receiving a page, the MS pauses the packet data session and leaves the packet data channel for a suitable DCCH. Broadcast information is provided on the packet control channel to assist the MS with a list of candidate DCCHs. Once on a DCCH, the MS sends a page response. The remaining call setup procedures, such as traffic channel designation, proceed as in a normal page response situation.</w:t>
      </w:r>
    </w:p>
    <w:p w:rsidR="00280D6C" w:rsidRDefault="00280D6C" w:rsidP="00B57393">
      <w:pPr>
        <w:pStyle w:val="FigureNo"/>
        <w:spacing w:before="120" w:after="0"/>
        <w:rPr>
          <w:lang w:val="en-US"/>
        </w:rPr>
      </w:pPr>
      <w:r>
        <w:rPr>
          <w:lang w:val="en-US"/>
        </w:rPr>
        <w:t>figure 10</w:t>
      </w:r>
    </w:p>
    <w:bookmarkStart w:id="43" w:name="_MON_1153656439"/>
    <w:bookmarkEnd w:id="43"/>
    <w:p w:rsidR="00280D6C" w:rsidRDefault="00280D6C" w:rsidP="00B57393">
      <w:pPr>
        <w:spacing w:before="0"/>
        <w:jc w:val="center"/>
        <w:rPr>
          <w:lang w:val="en-US"/>
        </w:rPr>
      </w:pPr>
      <w:r>
        <w:object w:dxaOrig="8625" w:dyaOrig="7965">
          <v:shape id="_x0000_i1029" type="#_x0000_t75" style="width:430.2pt;height:401.4pt" o:ole="" fillcolor="window">
            <v:imagedata r:id="rId26" o:title=""/>
          </v:shape>
          <o:OLEObject Type="Embed" ProgID="Word.Picture.8" ShapeID="_x0000_i1029" DrawAspect="Content" ObjectID="_1467014199" r:id="rId27"/>
        </w:object>
      </w:r>
    </w:p>
    <w:p w:rsidR="00280D6C" w:rsidRDefault="00280D6C" w:rsidP="00280D6C">
      <w:pPr>
        <w:rPr>
          <w:rFonts w:eastAsia="Arial Unicode MS"/>
          <w:b/>
          <w:bCs/>
          <w:lang w:val="en-US"/>
        </w:rPr>
      </w:pPr>
    </w:p>
    <w:p w:rsidR="00280D6C" w:rsidRDefault="00280D6C" w:rsidP="00280D6C">
      <w:pPr>
        <w:pStyle w:val="headingb0"/>
        <w:rPr>
          <w:rFonts w:eastAsia="Arial Unicode MS"/>
          <w:lang w:val="en-US"/>
        </w:rPr>
      </w:pPr>
      <w:r>
        <w:rPr>
          <w:rFonts w:eastAsia="Arial Unicode MS"/>
          <w:lang w:val="en-US"/>
        </w:rPr>
        <w:t>GSM evolved UMTS Circuit Switched Network component</w:t>
      </w:r>
    </w:p>
    <w:p w:rsidR="00280D6C" w:rsidRDefault="00280D6C" w:rsidP="00280D6C">
      <w:pPr>
        <w:rPr>
          <w:lang w:val="en-US"/>
        </w:rPr>
      </w:pPr>
      <w:r>
        <w:rPr>
          <w:lang w:val="en-US"/>
        </w:rPr>
        <w:t>Figure 11 presents the network elements and the associated reference points that comprise a system utilizing the GSM evolved UMTS circuit switched network component along with the common GSM EDGE enhanced GPRS or EGPRS2 packet switched component.</w:t>
      </w:r>
    </w:p>
    <w:p w:rsidR="00280D6C" w:rsidRDefault="00280D6C" w:rsidP="00280D6C">
      <w:pPr>
        <w:rPr>
          <w:lang w:val="en-US"/>
        </w:rPr>
      </w:pPr>
      <w:r>
        <w:rPr>
          <w:lang w:val="en-US"/>
        </w:rPr>
        <w:t xml:space="preserve">Since the TDMA-SC network supports a common EDGE 136EHS bearer connected to a core enhanced GPRS backbone network or a GSM EDGE radio access network, along with either circuit switched component, GSM EDGE Release 5, Release 6, Release 7 </w:t>
      </w:r>
      <w:proofErr w:type="gramStart"/>
      <w:r>
        <w:rPr>
          <w:lang w:val="en-US"/>
        </w:rPr>
        <w:t>and</w:t>
      </w:r>
      <w:proofErr w:type="gramEnd"/>
      <w:r>
        <w:rPr>
          <w:lang w:val="en-US"/>
        </w:rPr>
        <w:t xml:space="preserve"> Release 8 mobile stations and functions are supported. In addition to the </w:t>
      </w:r>
      <w:proofErr w:type="spellStart"/>
      <w:r>
        <w:rPr>
          <w:lang w:val="en-US"/>
        </w:rPr>
        <w:t>Gs</w:t>
      </w:r>
      <w:proofErr w:type="spellEnd"/>
      <w:r>
        <w:rPr>
          <w:lang w:val="en-US"/>
        </w:rPr>
        <w:t xml:space="preserve"> interface, GSM SMS functionality is also supported through the </w:t>
      </w:r>
      <w:proofErr w:type="spellStart"/>
      <w:r>
        <w:rPr>
          <w:lang w:val="en-US"/>
        </w:rPr>
        <w:t>Gd</w:t>
      </w:r>
      <w:proofErr w:type="spellEnd"/>
      <w:r>
        <w:rPr>
          <w:lang w:val="en-US"/>
        </w:rPr>
        <w:t xml:space="preserve"> interface</w:t>
      </w:r>
      <w:r>
        <w:rPr>
          <w:rStyle w:val="FootnoteReference"/>
          <w:rFonts w:eastAsia="Arial Unicode MS"/>
          <w:lang w:val="en-US"/>
        </w:rPr>
        <w:footnoteReference w:id="54"/>
      </w:r>
      <w:r>
        <w:rPr>
          <w:lang w:val="en-US"/>
        </w:rPr>
        <w:t>.</w:t>
      </w:r>
    </w:p>
    <w:p w:rsidR="00280D6C" w:rsidRPr="00445091" w:rsidRDefault="00280D6C" w:rsidP="00280D6C">
      <w:pPr>
        <w:pStyle w:val="FigureNoBR"/>
        <w:rPr>
          <w:sz w:val="22"/>
          <w:szCs w:val="18"/>
        </w:rPr>
      </w:pPr>
      <w:r w:rsidRPr="00445091">
        <w:rPr>
          <w:sz w:val="20"/>
          <w:szCs w:val="18"/>
        </w:rPr>
        <w:t xml:space="preserve">figure </w:t>
      </w:r>
      <w:r>
        <w:rPr>
          <w:sz w:val="20"/>
          <w:szCs w:val="18"/>
        </w:rPr>
        <w:t>11</w:t>
      </w:r>
    </w:p>
    <w:bookmarkStart w:id="44" w:name="_MON_1153656073"/>
    <w:bookmarkEnd w:id="44"/>
    <w:p w:rsidR="00280D6C" w:rsidRDefault="00280D6C" w:rsidP="00280D6C">
      <w:pPr>
        <w:spacing w:before="0"/>
        <w:jc w:val="center"/>
      </w:pPr>
      <w:r>
        <w:object w:dxaOrig="8625" w:dyaOrig="7980">
          <v:shape id="_x0000_i1030" type="#_x0000_t75" style="width:430.2pt;height:402pt" o:ole="" fillcolor="window">
            <v:imagedata r:id="rId28" o:title=""/>
          </v:shape>
          <o:OLEObject Type="Embed" ProgID="Word.Picture.8" ShapeID="_x0000_i1030" DrawAspect="Content" ObjectID="_1467014200" r:id="rId29"/>
        </w:object>
      </w:r>
    </w:p>
    <w:p w:rsidR="00280D6C" w:rsidRDefault="00280D6C" w:rsidP="00280D6C">
      <w:pPr>
        <w:spacing w:before="0"/>
        <w:rPr>
          <w:lang w:val="en-US"/>
        </w:rPr>
      </w:pPr>
    </w:p>
    <w:p w:rsidR="00B57393" w:rsidRDefault="00B57393">
      <w:pPr>
        <w:tabs>
          <w:tab w:val="clear" w:pos="1134"/>
          <w:tab w:val="clear" w:pos="1871"/>
          <w:tab w:val="clear" w:pos="2268"/>
        </w:tabs>
        <w:overflowPunct/>
        <w:autoSpaceDE/>
        <w:autoSpaceDN/>
        <w:adjustRightInd/>
        <w:spacing w:before="0"/>
        <w:textAlignment w:val="auto"/>
        <w:rPr>
          <w:b/>
        </w:rPr>
      </w:pPr>
      <w:r>
        <w:rPr>
          <w:b/>
        </w:rPr>
        <w:br w:type="page"/>
      </w:r>
    </w:p>
    <w:p w:rsidR="00280D6C" w:rsidRPr="00BD7CB4" w:rsidRDefault="00280D6C" w:rsidP="00280D6C">
      <w:pPr>
        <w:rPr>
          <w:b/>
        </w:rPr>
      </w:pPr>
      <w:r w:rsidRPr="00BD7CB4">
        <w:rPr>
          <w:b/>
        </w:rPr>
        <w:lastRenderedPageBreak/>
        <w:t>3.3.1.1.5</w:t>
      </w:r>
      <w:r w:rsidRPr="00BD7CB4">
        <w:rPr>
          <w:b/>
        </w:rPr>
        <w:tab/>
        <w:t>IMT-2000 FDMA/TDMA</w:t>
      </w:r>
    </w:p>
    <w:p w:rsidR="00280D6C" w:rsidRPr="0027793D" w:rsidRDefault="00280D6C" w:rsidP="00280D6C">
      <w:pPr>
        <w:rPr>
          <w:color w:val="000000" w:themeColor="text1"/>
          <w:lang w:val="en-US"/>
        </w:rPr>
      </w:pPr>
      <w:r w:rsidRPr="000D70CD">
        <w:rPr>
          <w:lang w:val="en-US"/>
        </w:rPr>
        <w:t>The IMT-2000 radio interface specifications for FDMA/TDMA technology are defined by a set of ETSI standards. This radio interface is called digital enhanced cordless telecommunications (DECT).</w:t>
      </w:r>
      <w:r>
        <w:rPr>
          <w:lang w:val="en-US"/>
        </w:rPr>
        <w:t xml:space="preserve"> </w:t>
      </w:r>
      <w:r w:rsidRPr="0027793D">
        <w:rPr>
          <w:color w:val="000000" w:themeColor="text1"/>
          <w:lang w:val="en-US"/>
        </w:rPr>
        <w:t xml:space="preserve">This technology provides a comprehensive set of protocols which provide the flexibility to interwork between numerous different applications and networks. Thus a local and/or public network is not part of this specification. Figure </w:t>
      </w:r>
      <w:r>
        <w:rPr>
          <w:color w:val="000000" w:themeColor="text1"/>
          <w:lang w:val="en-US"/>
        </w:rPr>
        <w:t>12</w:t>
      </w:r>
      <w:r w:rsidRPr="0027793D">
        <w:rPr>
          <w:color w:val="000000" w:themeColor="text1"/>
          <w:lang w:val="en-US"/>
        </w:rPr>
        <w:t xml:space="preserve"> illustrates this.</w:t>
      </w:r>
    </w:p>
    <w:p w:rsidR="00280D6C" w:rsidRPr="0027793D" w:rsidRDefault="00280D6C" w:rsidP="00280D6C">
      <w:pPr>
        <w:rPr>
          <w:color w:val="000000" w:themeColor="text1"/>
          <w:lang w:val="en-US"/>
        </w:rPr>
      </w:pPr>
      <w:r w:rsidRPr="0027793D">
        <w:rPr>
          <w:color w:val="000000" w:themeColor="text1"/>
          <w:lang w:val="en-US"/>
        </w:rPr>
        <w:t xml:space="preserve">The radio interface covers, in principle, only the air interface between the fixed part (FP) and portable </w:t>
      </w:r>
      <w:proofErr w:type="spellStart"/>
      <w:r w:rsidRPr="0027793D">
        <w:rPr>
          <w:color w:val="000000" w:themeColor="text1"/>
          <w:lang w:val="en-US"/>
        </w:rPr>
        <w:t>part</w:t>
      </w:r>
      <w:proofErr w:type="spellEnd"/>
      <w:r w:rsidRPr="0027793D">
        <w:rPr>
          <w:color w:val="000000" w:themeColor="text1"/>
          <w:lang w:val="en-US"/>
        </w:rPr>
        <w:t xml:space="preserve"> (PP). The interworking unit (IWU) between a network and the fixed radio termination (FT) is network specific and is not part of the common interface (CI) specification, but the profile specifications define IWUs for various networks. Similarly, the end system (ES)</w:t>
      </w:r>
      <w:r w:rsidRPr="0027793D">
        <w:rPr>
          <w:rStyle w:val="FootnoteReference"/>
          <w:color w:val="000000" w:themeColor="text1"/>
          <w:lang w:val="en-US"/>
        </w:rPr>
        <w:footnoteReference w:id="55"/>
      </w:r>
      <w:r w:rsidRPr="0027793D">
        <w:rPr>
          <w:color w:val="000000" w:themeColor="text1"/>
          <w:lang w:val="en-US"/>
        </w:rPr>
        <w:t>, the application(s) in a PP is also excluded. The CI specification contains general end-to-end compatibility requirements e.g. on speech transmission. The IWU and ES are also subject to general attachment requirements for the relevant public network, e.g. the PSTN/ISDN.</w:t>
      </w:r>
    </w:p>
    <w:p w:rsidR="00280D6C" w:rsidRPr="0027793D" w:rsidRDefault="00280D6C" w:rsidP="00280D6C">
      <w:pPr>
        <w:pStyle w:val="FigureNo"/>
        <w:rPr>
          <w:color w:val="000000" w:themeColor="text1"/>
        </w:rPr>
      </w:pPr>
      <w:r w:rsidRPr="0027793D">
        <w:rPr>
          <w:color w:val="000000" w:themeColor="text1"/>
        </w:rPr>
        <w:t xml:space="preserve">Figure </w:t>
      </w:r>
      <w:r>
        <w:rPr>
          <w:color w:val="000000" w:themeColor="text1"/>
        </w:rPr>
        <w:t>12</w:t>
      </w:r>
    </w:p>
    <w:p w:rsidR="00280D6C" w:rsidRPr="0027793D" w:rsidRDefault="00280D6C" w:rsidP="00280D6C">
      <w:pPr>
        <w:pStyle w:val="Figuretitle"/>
        <w:rPr>
          <w:color w:val="000000" w:themeColor="text1"/>
        </w:rPr>
      </w:pPr>
      <w:r w:rsidRPr="0027793D">
        <w:rPr>
          <w:color w:val="000000" w:themeColor="text1"/>
        </w:rPr>
        <w:t>The CI structure</w:t>
      </w:r>
    </w:p>
    <w:p w:rsidR="00280D6C" w:rsidRPr="000D70CD" w:rsidRDefault="00280D6C" w:rsidP="00280D6C">
      <w:pPr>
        <w:pStyle w:val="Figure"/>
        <w:rPr>
          <w:color w:val="0070C0"/>
        </w:rPr>
      </w:pPr>
      <w:r w:rsidRPr="00B72E36">
        <w:rPr>
          <w:noProof/>
          <w:color w:val="0070C0"/>
          <w:lang w:val="en-US" w:eastAsia="ko-KR"/>
        </w:rPr>
        <w:drawing>
          <wp:inline distT="0" distB="0" distL="0" distR="0" wp14:anchorId="4DC866E0" wp14:editId="1C1F856E">
            <wp:extent cx="5710555" cy="1941195"/>
            <wp:effectExtent l="0" t="0" r="4445" b="1905"/>
            <wp:docPr id="1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0555" cy="1941195"/>
                    </a:xfrm>
                    <a:prstGeom prst="rect">
                      <a:avLst/>
                    </a:prstGeom>
                    <a:noFill/>
                    <a:ln>
                      <a:noFill/>
                    </a:ln>
                  </pic:spPr>
                </pic:pic>
              </a:graphicData>
            </a:graphic>
          </wp:inline>
        </w:drawing>
      </w:r>
    </w:p>
    <w:p w:rsidR="00280D6C" w:rsidRPr="0027793D" w:rsidRDefault="00280D6C" w:rsidP="00280D6C">
      <w:pPr>
        <w:rPr>
          <w:color w:val="000000" w:themeColor="text1"/>
          <w:lang w:val="en-US"/>
        </w:rPr>
      </w:pPr>
      <w:r w:rsidRPr="0027793D">
        <w:rPr>
          <w:color w:val="000000" w:themeColor="text1"/>
          <w:lang w:val="en-US"/>
        </w:rPr>
        <w:t>For each specific network, local or global, the specific services and features of that network are made available via the air interface to the users of PPs/handsets. Except for cordless capability and mobility, this standard does not offer a specific service; it is transparent to the services provided by the connected network. Thus the CI standard is, and has to be, a tool box with protocols and messages from which a selection is made to access any specific network, and to provide means for market success for simple residential systems as well as for much more complex systems e.g. office ISDN services.</w:t>
      </w:r>
    </w:p>
    <w:p w:rsidR="00280D6C" w:rsidRPr="0027793D" w:rsidRDefault="00280D6C" w:rsidP="00280D6C">
      <w:pPr>
        <w:rPr>
          <w:color w:val="000000" w:themeColor="text1"/>
          <w:lang w:val="en-US"/>
        </w:rPr>
      </w:pPr>
      <w:r w:rsidRPr="0027793D">
        <w:rPr>
          <w:color w:val="000000" w:themeColor="text1"/>
          <w:lang w:val="en-US"/>
        </w:rPr>
        <w:t>IMT-2000 FDMA/TDMA is very suitable to be used as radio access system to connect to mobile networks. Specifically the access to GSM/UMTS networks has been specified in detail, which allows the provision of GSM/UMTS services via DECT. The multipart TS 101 863 contains the UMTS interworking specification.</w:t>
      </w:r>
    </w:p>
    <w:p w:rsidR="00280D6C" w:rsidRPr="000D70CD" w:rsidRDefault="00280D6C" w:rsidP="00280D6C">
      <w:pPr>
        <w:pStyle w:val="Heading5"/>
        <w:rPr>
          <w:rFonts w:eastAsiaTheme="minorEastAsia"/>
          <w:lang w:eastAsia="ja-JP"/>
        </w:rPr>
      </w:pPr>
      <w:r w:rsidRPr="000D70CD">
        <w:rPr>
          <w:rFonts w:eastAsiaTheme="minorEastAsia"/>
          <w:lang w:eastAsia="ja-JP"/>
        </w:rPr>
        <w:lastRenderedPageBreak/>
        <w:t>3.</w:t>
      </w:r>
      <w:r>
        <w:rPr>
          <w:rFonts w:eastAsiaTheme="minorEastAsia"/>
          <w:lang w:eastAsia="ja-JP"/>
        </w:rPr>
        <w:t>3</w:t>
      </w:r>
      <w:r w:rsidRPr="000D70CD">
        <w:rPr>
          <w:rFonts w:eastAsiaTheme="minorEastAsia"/>
          <w:lang w:eastAsia="ja-JP"/>
        </w:rPr>
        <w:t>.1.</w:t>
      </w:r>
      <w:r>
        <w:rPr>
          <w:rFonts w:eastAsiaTheme="minorEastAsia"/>
          <w:lang w:eastAsia="ja-JP"/>
        </w:rPr>
        <w:t>1.</w:t>
      </w:r>
      <w:r w:rsidRPr="000D70CD">
        <w:rPr>
          <w:rFonts w:eastAsiaTheme="minorEastAsia"/>
          <w:lang w:eastAsia="ja-JP"/>
        </w:rPr>
        <w:t>6</w:t>
      </w:r>
      <w:r w:rsidRPr="000D70CD">
        <w:rPr>
          <w:rFonts w:eastAsiaTheme="minorEastAsia"/>
          <w:lang w:eastAsia="ja-JP"/>
        </w:rPr>
        <w:tab/>
      </w:r>
      <w:r w:rsidRPr="000D70CD">
        <w:t>IMT-2000 OFDMA TDD WMAN</w:t>
      </w:r>
    </w:p>
    <w:p w:rsidR="00280D6C" w:rsidRPr="0027793D" w:rsidRDefault="00280D6C" w:rsidP="00280D6C">
      <w:pPr>
        <w:rPr>
          <w:color w:val="000000" w:themeColor="text1"/>
          <w:lang w:val="en-US"/>
        </w:rPr>
      </w:pPr>
      <w:r w:rsidRPr="0027793D">
        <w:rPr>
          <w:color w:val="000000" w:themeColor="text1"/>
          <w:lang w:val="en-US"/>
        </w:rPr>
        <w:t xml:space="preserve">The IEEE standard relevant for IMT-2000 OFDMA TDD WMAN, designated as IEEE </w:t>
      </w:r>
      <w:proofErr w:type="spellStart"/>
      <w:proofErr w:type="gramStart"/>
      <w:r w:rsidRPr="0027793D">
        <w:rPr>
          <w:color w:val="000000" w:themeColor="text1"/>
          <w:lang w:val="en-US"/>
        </w:rPr>
        <w:t>Std</w:t>
      </w:r>
      <w:proofErr w:type="spellEnd"/>
      <w:proofErr w:type="gramEnd"/>
      <w:r w:rsidRPr="0027793D">
        <w:rPr>
          <w:color w:val="000000" w:themeColor="text1"/>
          <w:lang w:val="en-US"/>
        </w:rPr>
        <w:t xml:space="preserve"> 802.16, is developed and maintained by the IEEE 802.16 Working Group on Broadband Wireless Access. It is published by the IEEE Standards Association (IEEE-SA) of the Institute of Electrical and Electronics Engineers (IEEE).</w:t>
      </w:r>
    </w:p>
    <w:p w:rsidR="00280D6C" w:rsidRPr="0027793D" w:rsidRDefault="00280D6C" w:rsidP="00280D6C">
      <w:pPr>
        <w:rPr>
          <w:color w:val="000000" w:themeColor="text1"/>
          <w:lang w:val="en-US"/>
        </w:rPr>
      </w:pPr>
      <w:r w:rsidRPr="0027793D">
        <w:rPr>
          <w:color w:val="000000" w:themeColor="text1"/>
          <w:lang w:val="en-US"/>
        </w:rPr>
        <w:t xml:space="preserve">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27793D">
        <w:rPr>
          <w:color w:val="000000" w:themeColor="text1"/>
          <w:lang w:val="en-US"/>
        </w:rPr>
        <w:t>WirelessMAN</w:t>
      </w:r>
      <w:proofErr w:type="spellEnd"/>
      <w:r w:rsidRPr="0027793D">
        <w:rPr>
          <w:color w:val="000000" w:themeColor="text1"/>
          <w:lang w:val="en-US"/>
        </w:rPr>
        <w:t xml:space="preserve">-OFDMA. OFDMA TDD WMAN is a special case of </w:t>
      </w:r>
      <w:proofErr w:type="spellStart"/>
      <w:r w:rsidRPr="0027793D">
        <w:rPr>
          <w:color w:val="000000" w:themeColor="text1"/>
          <w:lang w:val="en-US"/>
        </w:rPr>
        <w:t>WirelessMAN</w:t>
      </w:r>
      <w:proofErr w:type="spellEnd"/>
      <w:r w:rsidRPr="0027793D">
        <w:rPr>
          <w:color w:val="000000" w:themeColor="text1"/>
          <w:lang w:val="en-US"/>
        </w:rPr>
        <w:t>-OFDMA specifying a particular interoperable radio interface. The component of OFDMA TDD WMAN defined here operates in TDD mode.</w:t>
      </w:r>
    </w:p>
    <w:p w:rsidR="00280D6C" w:rsidRPr="0027793D" w:rsidRDefault="00280D6C" w:rsidP="00280D6C">
      <w:pPr>
        <w:rPr>
          <w:color w:val="000000" w:themeColor="text1"/>
          <w:lang w:val="en-US"/>
        </w:rPr>
      </w:pPr>
      <w:r w:rsidRPr="0027793D">
        <w:rPr>
          <w:color w:val="000000" w:themeColor="text1"/>
          <w:lang w:val="en-US"/>
        </w:rPr>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rsidR="00280D6C" w:rsidRPr="0027793D" w:rsidRDefault="00280D6C" w:rsidP="00280D6C">
      <w:pPr>
        <w:rPr>
          <w:color w:val="000000" w:themeColor="text1"/>
          <w:lang w:val="en-US"/>
        </w:rPr>
      </w:pPr>
      <w:r w:rsidRPr="0027793D">
        <w:rPr>
          <w:color w:val="000000" w:themeColor="text1"/>
          <w:lang w:val="en-US"/>
        </w:rPr>
        <w:t>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Recommendation ITU-T Q.1701. In particular, a network architecture design to make optimum use of IEEE Standard 802.16 and the OFDMA TDD WMAN radio interface is described in the “WiMAX End to End Network Systems Architecture Stage 2-3”, available from the WiMAX Forum</w:t>
      </w:r>
      <w:r w:rsidRPr="0027793D">
        <w:rPr>
          <w:rStyle w:val="FootnoteReference"/>
          <w:color w:val="000000" w:themeColor="text1"/>
          <w:lang w:val="en-US"/>
        </w:rPr>
        <w:footnoteReference w:id="56"/>
      </w:r>
      <w:r w:rsidRPr="0027793D">
        <w:rPr>
          <w:color w:val="000000" w:themeColor="text1"/>
          <w:lang w:val="en-US"/>
        </w:rPr>
        <w:t>.</w:t>
      </w:r>
    </w:p>
    <w:p w:rsidR="00280D6C" w:rsidRDefault="00280D6C" w:rsidP="00280D6C">
      <w:pPr>
        <w:rPr>
          <w:color w:val="000000" w:themeColor="text1"/>
          <w:lang w:val="en-US"/>
        </w:rPr>
      </w:pPr>
      <w:r w:rsidRPr="0027793D">
        <w:rPr>
          <w:color w:val="000000" w:themeColor="text1"/>
          <w:lang w:val="en-US"/>
        </w:rPr>
        <w:t>The protocol layering is illustrated in Figure </w:t>
      </w:r>
      <w:r>
        <w:rPr>
          <w:color w:val="000000" w:themeColor="text1"/>
          <w:lang w:val="en-US"/>
        </w:rPr>
        <w:t>13</w:t>
      </w:r>
      <w:r w:rsidRPr="0027793D">
        <w:rPr>
          <w:color w:val="000000" w:themeColor="text1"/>
          <w:lang w:val="en-US"/>
        </w:rPr>
        <w:t>. The MAC comprises three sub-layers. The service-specific convergence sub-layer (CS) provides any transformation or mapping of external network data, received through the CS service access point (SAP), into MAC service data units (SDUs) received by the MAC common part sub-layer (CPS) through the MAC SAP. This includes classifying external network SDUs and associating them to the proper MAC service flow identifier (SFID) and connection identifier (CID). It may also include such functions as payload header suppression (PHS). Multiple CS specifications are provided for interfacing with various protocols. The internal format of the CS payload is unique to the CS, and the MAC CPS is not required to understand the format of or parse any information from the CS payload.</w:t>
      </w:r>
    </w:p>
    <w:p w:rsidR="00B57393" w:rsidRDefault="00B57393">
      <w:pPr>
        <w:tabs>
          <w:tab w:val="clear" w:pos="1134"/>
          <w:tab w:val="clear" w:pos="1871"/>
          <w:tab w:val="clear" w:pos="2268"/>
        </w:tabs>
        <w:overflowPunct/>
        <w:autoSpaceDE/>
        <w:autoSpaceDN/>
        <w:adjustRightInd/>
        <w:spacing w:before="0"/>
        <w:textAlignment w:val="auto"/>
        <w:rPr>
          <w:color w:val="000000" w:themeColor="text1"/>
          <w:lang w:val="en-US"/>
        </w:rPr>
      </w:pPr>
      <w:r>
        <w:rPr>
          <w:color w:val="000000" w:themeColor="text1"/>
          <w:lang w:val="en-US"/>
        </w:rPr>
        <w:br w:type="page"/>
      </w:r>
    </w:p>
    <w:p w:rsidR="00280D6C" w:rsidRDefault="00280D6C" w:rsidP="00B57393">
      <w:pPr>
        <w:pStyle w:val="FigureNo"/>
        <w:rPr>
          <w:lang w:val="en-US"/>
        </w:rPr>
      </w:pPr>
      <w:r w:rsidRPr="0027793D">
        <w:rPr>
          <w:lang w:val="en-US"/>
        </w:rPr>
        <w:lastRenderedPageBreak/>
        <w:t xml:space="preserve">FIGURE </w:t>
      </w:r>
      <w:r>
        <w:rPr>
          <w:lang w:val="en-US"/>
        </w:rPr>
        <w:t>13</w:t>
      </w:r>
    </w:p>
    <w:p w:rsidR="00280D6C" w:rsidRPr="0027793D" w:rsidRDefault="00280D6C" w:rsidP="00B57393">
      <w:pPr>
        <w:pStyle w:val="Figuretitle"/>
        <w:rPr>
          <w:lang w:val="en-US"/>
        </w:rPr>
      </w:pPr>
      <w:r w:rsidRPr="0027793D">
        <w:rPr>
          <w:lang w:val="en-US"/>
        </w:rPr>
        <w:t>OFDMA TDD WMAN protocol layering, showing service access points (SAPs)</w:t>
      </w:r>
    </w:p>
    <w:p w:rsidR="00280D6C" w:rsidRPr="000D70CD" w:rsidRDefault="00280D6C" w:rsidP="00280D6C">
      <w:pPr>
        <w:pStyle w:val="Figure"/>
        <w:rPr>
          <w:color w:val="0070C0"/>
        </w:rPr>
      </w:pPr>
      <w:r w:rsidRPr="00B72E36">
        <w:rPr>
          <w:noProof/>
          <w:color w:val="0070C0"/>
          <w:lang w:val="en-US" w:eastAsia="ko-KR"/>
        </w:rPr>
        <w:drawing>
          <wp:inline distT="0" distB="0" distL="0" distR="0" wp14:anchorId="004E8F94" wp14:editId="60E6C03C">
            <wp:extent cx="4679614" cy="4572000"/>
            <wp:effectExtent l="0" t="0" r="6985" b="0"/>
            <wp:docPr id="16"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614" cy="4572000"/>
                    </a:xfrm>
                    <a:prstGeom prst="rect">
                      <a:avLst/>
                    </a:prstGeom>
                    <a:noFill/>
                    <a:ln>
                      <a:noFill/>
                    </a:ln>
                  </pic:spPr>
                </pic:pic>
              </a:graphicData>
            </a:graphic>
          </wp:inline>
        </w:drawing>
      </w:r>
    </w:p>
    <w:p w:rsidR="00280D6C" w:rsidRDefault="00280D6C" w:rsidP="00280D6C">
      <w:pPr>
        <w:rPr>
          <w:color w:val="000000" w:themeColor="text1"/>
          <w:lang w:val="en-US"/>
        </w:rPr>
      </w:pPr>
    </w:p>
    <w:p w:rsidR="00280D6C" w:rsidRPr="0027793D" w:rsidRDefault="00280D6C" w:rsidP="00280D6C">
      <w:pPr>
        <w:rPr>
          <w:color w:val="000000" w:themeColor="text1"/>
          <w:lang w:val="en-US"/>
        </w:rPr>
      </w:pPr>
      <w:r w:rsidRPr="0027793D">
        <w:rPr>
          <w:color w:val="000000" w:themeColor="text1"/>
          <w:lang w:val="en-US"/>
        </w:rPr>
        <w:t>The MAC CPS provides the core MAC functionality of system access, bandwidth allocation, connection establishment, and connection maintenance. It receives data from the various CSs, through the MAC SAP, classified to particular MAC connections.</w:t>
      </w:r>
    </w:p>
    <w:p w:rsidR="00280D6C" w:rsidRPr="00B72E36" w:rsidRDefault="00280D6C" w:rsidP="00280D6C">
      <w:pPr>
        <w:pStyle w:val="Heading4"/>
        <w:rPr>
          <w:rFonts w:eastAsiaTheme="minorEastAsia"/>
          <w:lang w:eastAsia="ja-JP"/>
        </w:rPr>
      </w:pPr>
      <w:r w:rsidRPr="00B72E36">
        <w:rPr>
          <w:rFonts w:eastAsiaTheme="minorEastAsia"/>
          <w:lang w:eastAsia="ja-JP"/>
        </w:rPr>
        <w:t>3.</w:t>
      </w:r>
      <w:r>
        <w:rPr>
          <w:rFonts w:eastAsiaTheme="minorEastAsia"/>
          <w:lang w:eastAsia="ja-JP"/>
        </w:rPr>
        <w:t>3</w:t>
      </w:r>
      <w:r w:rsidRPr="00B72E36">
        <w:rPr>
          <w:rFonts w:eastAsiaTheme="minorEastAsia"/>
          <w:lang w:eastAsia="ja-JP"/>
        </w:rPr>
        <w:t>.1.2</w:t>
      </w:r>
      <w:r w:rsidRPr="00B72E36">
        <w:rPr>
          <w:rFonts w:eastAsiaTheme="minorEastAsia"/>
          <w:lang w:eastAsia="ja-JP"/>
        </w:rPr>
        <w:tab/>
        <w:t>IMT-Advanced</w:t>
      </w:r>
    </w:p>
    <w:p w:rsidR="00280D6C" w:rsidRPr="0020365F" w:rsidRDefault="00280D6C" w:rsidP="00280D6C">
      <w:pPr>
        <w:pStyle w:val="Heading4"/>
        <w:rPr>
          <w:lang w:eastAsia="ja-JP"/>
        </w:rPr>
      </w:pPr>
      <w:r>
        <w:rPr>
          <w:rFonts w:hint="eastAsia"/>
          <w:lang w:eastAsia="ja-JP"/>
        </w:rPr>
        <w:t>3.</w:t>
      </w:r>
      <w:r>
        <w:rPr>
          <w:lang w:eastAsia="ja-JP"/>
        </w:rPr>
        <w:t>3</w:t>
      </w:r>
      <w:r w:rsidRPr="006231D3">
        <w:rPr>
          <w:rFonts w:hint="eastAsia"/>
          <w:lang w:eastAsia="ja-JP"/>
        </w:rPr>
        <w:t>.</w:t>
      </w:r>
      <w:r>
        <w:rPr>
          <w:lang w:eastAsia="ja-JP"/>
        </w:rPr>
        <w:t>1</w:t>
      </w:r>
      <w:r w:rsidRPr="006231D3">
        <w:rPr>
          <w:rFonts w:hint="eastAsia"/>
          <w:lang w:eastAsia="ja-JP"/>
        </w:rPr>
        <w:t>.</w:t>
      </w:r>
      <w:r>
        <w:rPr>
          <w:lang w:eastAsia="ja-JP"/>
        </w:rPr>
        <w:t>2.</w:t>
      </w:r>
      <w:r w:rsidRPr="006231D3">
        <w:rPr>
          <w:rFonts w:hint="eastAsia"/>
          <w:lang w:eastAsia="ja-JP"/>
        </w:rPr>
        <w:t>1</w:t>
      </w:r>
      <w:r w:rsidRPr="006231D3">
        <w:rPr>
          <w:rFonts w:hint="eastAsia"/>
          <w:lang w:eastAsia="ja-JP"/>
        </w:rPr>
        <w:tab/>
        <w:t>LTE-Advanced</w:t>
      </w:r>
    </w:p>
    <w:p w:rsidR="00280D6C" w:rsidRDefault="00280D6C" w:rsidP="00280D6C">
      <w:pPr>
        <w:rPr>
          <w:rFonts w:eastAsia="SimSun"/>
          <w:lang w:val="en-US"/>
        </w:rPr>
      </w:pPr>
      <w:r w:rsidRPr="00946605">
        <w:rPr>
          <w:rFonts w:eastAsia="SimSun"/>
          <w:lang w:val="en-US"/>
        </w:rPr>
        <w:t xml:space="preserve">The </w:t>
      </w:r>
      <w:r w:rsidRPr="00946605">
        <w:rPr>
          <w:rFonts w:eastAsia="SimSun"/>
          <w:i/>
          <w:lang w:val="en-US"/>
        </w:rPr>
        <w:t>LTE-Advanced</w:t>
      </w:r>
      <w:r w:rsidRPr="00946605">
        <w:rPr>
          <w:rFonts w:eastAsia="SimSun"/>
          <w:lang w:val="en-US"/>
        </w:rPr>
        <w:t xml:space="preserve"> radio-access network has a flat architecture </w:t>
      </w:r>
      <w:r>
        <w:rPr>
          <w:rFonts w:eastAsia="SimSun"/>
          <w:lang w:val="en-US"/>
        </w:rPr>
        <w:t>with a single type of node, the </w:t>
      </w:r>
      <w:proofErr w:type="spellStart"/>
      <w:r w:rsidRPr="00946605">
        <w:rPr>
          <w:rFonts w:eastAsia="SimSun"/>
          <w:i/>
          <w:iCs/>
          <w:lang w:val="en-US"/>
        </w:rPr>
        <w:t>eNodeB</w:t>
      </w:r>
      <w:proofErr w:type="spellEnd"/>
      <w:r w:rsidRPr="00946605">
        <w:rPr>
          <w:rFonts w:eastAsia="SimSun"/>
          <w:lang w:val="en-US"/>
        </w:rPr>
        <w:t xml:space="preserve">, which is responsible for all radio-related functions in one or several cells. The </w:t>
      </w:r>
      <w:proofErr w:type="spellStart"/>
      <w:r w:rsidRPr="00946605">
        <w:rPr>
          <w:rFonts w:eastAsia="SimSun"/>
          <w:lang w:val="en-US"/>
        </w:rPr>
        <w:t>eNodeB</w:t>
      </w:r>
      <w:proofErr w:type="spellEnd"/>
      <w:r w:rsidRPr="00946605">
        <w:rPr>
          <w:rFonts w:eastAsia="SimSun"/>
          <w:lang w:val="en-US"/>
        </w:rPr>
        <w:t xml:space="preserve"> is connected to the core network by means of the S1 interface, more specifically to the </w:t>
      </w:r>
      <w:r w:rsidRPr="00946605">
        <w:rPr>
          <w:rFonts w:eastAsia="SimSun"/>
          <w:i/>
          <w:iCs/>
          <w:lang w:val="en-US"/>
        </w:rPr>
        <w:t>serving gateway</w:t>
      </w:r>
      <w:r w:rsidRPr="00946605">
        <w:rPr>
          <w:rFonts w:eastAsia="SimSun"/>
          <w:lang w:val="en-US"/>
        </w:rPr>
        <w:t xml:space="preserve"> (S-GW) by means of the user-plane part, S1-u, and to the </w:t>
      </w:r>
      <w:r w:rsidRPr="00946605">
        <w:rPr>
          <w:rFonts w:eastAsia="SimSun"/>
          <w:i/>
          <w:iCs/>
          <w:lang w:val="en-US"/>
        </w:rPr>
        <w:t>Mobility Management Entity</w:t>
      </w:r>
      <w:r w:rsidRPr="00946605">
        <w:rPr>
          <w:rFonts w:eastAsia="SimSun"/>
          <w:lang w:val="en-US"/>
        </w:rPr>
        <w:t xml:space="preserve"> (MME) by means of the control-plane part, S1-c. One </w:t>
      </w:r>
      <w:proofErr w:type="spellStart"/>
      <w:r w:rsidRPr="00946605">
        <w:rPr>
          <w:rFonts w:eastAsia="SimSun"/>
          <w:lang w:val="en-US"/>
        </w:rPr>
        <w:t>eNodeB</w:t>
      </w:r>
      <w:proofErr w:type="spellEnd"/>
      <w:r w:rsidRPr="00946605">
        <w:rPr>
          <w:rFonts w:eastAsia="SimSun"/>
          <w:lang w:val="en-US"/>
        </w:rPr>
        <w:t xml:space="preserve"> can interface to multiple MMEs/ S</w:t>
      </w:r>
      <w:r w:rsidRPr="00946605">
        <w:rPr>
          <w:rFonts w:eastAsia="SimSun"/>
          <w:lang w:val="en-US"/>
        </w:rPr>
        <w:noBreakHyphen/>
        <w:t>GWs for the purpose of load sharing and redundancy.</w:t>
      </w:r>
    </w:p>
    <w:p w:rsidR="00280D6C" w:rsidRDefault="00280D6C" w:rsidP="00280D6C">
      <w:pPr>
        <w:rPr>
          <w:rFonts w:eastAsia="SimSun"/>
          <w:lang w:val="en-US"/>
        </w:rPr>
      </w:pPr>
      <w:r w:rsidRPr="00946605">
        <w:rPr>
          <w:rFonts w:eastAsia="SimSun"/>
          <w:lang w:val="en-US"/>
        </w:rPr>
        <w:t xml:space="preserve">The X2 interface, connecting </w:t>
      </w:r>
      <w:proofErr w:type="spellStart"/>
      <w:r w:rsidRPr="00946605">
        <w:rPr>
          <w:rFonts w:eastAsia="SimSun"/>
          <w:lang w:val="en-US"/>
        </w:rPr>
        <w:t>eNodeBs</w:t>
      </w:r>
      <w:proofErr w:type="spellEnd"/>
      <w:r w:rsidRPr="00946605">
        <w:rPr>
          <w:rFonts w:eastAsia="SimSun"/>
          <w:lang w:val="en-US"/>
        </w:rPr>
        <w:t xml:space="preserve"> to each other, is mainly used to support active-mode mobility. This interface may also be used for multi-cell </w:t>
      </w:r>
      <w:r w:rsidRPr="00946605">
        <w:rPr>
          <w:rFonts w:eastAsia="SimSun"/>
          <w:i/>
          <w:iCs/>
          <w:lang w:val="en-US"/>
        </w:rPr>
        <w:t xml:space="preserve">Radio Resource Management </w:t>
      </w:r>
      <w:r w:rsidRPr="00946605">
        <w:rPr>
          <w:rFonts w:eastAsia="SimSun"/>
          <w:lang w:val="en-US"/>
        </w:rPr>
        <w:t xml:space="preserve">(RRM) functions such as </w:t>
      </w:r>
      <w:r w:rsidRPr="004C3775">
        <w:rPr>
          <w:rStyle w:val="st"/>
          <w:color w:val="222222"/>
        </w:rPr>
        <w:t>Inter-Cell Interference Co</w:t>
      </w:r>
      <w:r>
        <w:rPr>
          <w:rStyle w:val="st"/>
          <w:color w:val="222222"/>
        </w:rPr>
        <w:t>ordination</w:t>
      </w:r>
      <w:r w:rsidRPr="00CF6324">
        <w:rPr>
          <w:rFonts w:eastAsia="SimSun"/>
          <w:lang w:val="en-US"/>
        </w:rPr>
        <w:t xml:space="preserve"> </w:t>
      </w:r>
      <w:r>
        <w:rPr>
          <w:rFonts w:eastAsia="SimSun"/>
          <w:lang w:val="en-US"/>
        </w:rPr>
        <w:t xml:space="preserve"> (</w:t>
      </w:r>
      <w:r w:rsidRPr="00946605">
        <w:rPr>
          <w:rFonts w:eastAsia="SimSun"/>
          <w:lang w:val="en-US"/>
        </w:rPr>
        <w:t>ICIC</w:t>
      </w:r>
      <w:r>
        <w:rPr>
          <w:rFonts w:eastAsia="SimSun"/>
          <w:lang w:val="en-US"/>
        </w:rPr>
        <w:t>)</w:t>
      </w:r>
      <w:r w:rsidRPr="00946605">
        <w:rPr>
          <w:rFonts w:eastAsia="SimSun"/>
          <w:lang w:val="en-US"/>
        </w:rPr>
        <w:t xml:space="preserve">. The X2 interface is also used to support lossless mobility between </w:t>
      </w:r>
      <w:proofErr w:type="spellStart"/>
      <w:r w:rsidRPr="00946605">
        <w:rPr>
          <w:rFonts w:eastAsia="SimSun"/>
          <w:lang w:val="en-US"/>
        </w:rPr>
        <w:t>neighbouring</w:t>
      </w:r>
      <w:proofErr w:type="spellEnd"/>
      <w:r w:rsidRPr="00946605">
        <w:rPr>
          <w:rFonts w:eastAsia="SimSun"/>
          <w:lang w:val="en-US"/>
        </w:rPr>
        <w:t xml:space="preserve"> cells by means of packet forwarding.</w:t>
      </w:r>
    </w:p>
    <w:p w:rsidR="00280D6C" w:rsidRDefault="00280D6C" w:rsidP="00280D6C">
      <w:pPr>
        <w:rPr>
          <w:iCs/>
          <w:szCs w:val="24"/>
          <w:lang w:val="en-US" w:eastAsia="zh-CN"/>
        </w:rPr>
      </w:pPr>
      <w:r w:rsidRPr="0027793D">
        <w:rPr>
          <w:rFonts w:eastAsia="SimSun"/>
          <w:color w:val="000000" w:themeColor="text1"/>
          <w:lang w:val="en-US"/>
        </w:rPr>
        <w:lastRenderedPageBreak/>
        <w:t xml:space="preserve">Inter-cell interference coordination (ICIC), where </w:t>
      </w:r>
      <w:proofErr w:type="spellStart"/>
      <w:r w:rsidRPr="0027793D">
        <w:rPr>
          <w:rFonts w:eastAsia="SimSun"/>
          <w:color w:val="000000" w:themeColor="text1"/>
          <w:lang w:val="en-US"/>
        </w:rPr>
        <w:t>neighbour</w:t>
      </w:r>
      <w:proofErr w:type="spellEnd"/>
      <w:r w:rsidRPr="0027793D">
        <w:rPr>
          <w:rFonts w:eastAsia="SimSun"/>
          <w:color w:val="000000" w:themeColor="text1"/>
          <w:lang w:val="en-US"/>
        </w:rPr>
        <w:t xml:space="preserve">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 </w:t>
      </w:r>
      <w:r>
        <w:rPr>
          <w:szCs w:val="24"/>
          <w:lang w:val="en-US" w:eastAsia="zh-CN"/>
        </w:rPr>
        <w:t xml:space="preserve">The </w:t>
      </w:r>
      <w:r>
        <w:rPr>
          <w:i/>
          <w:iCs/>
          <w:szCs w:val="24"/>
          <w:lang w:val="en-US" w:eastAsia="zh-CN"/>
        </w:rPr>
        <w:t xml:space="preserve">LTE-Advanced </w:t>
      </w:r>
      <w:r w:rsidRPr="004C3775">
        <w:rPr>
          <w:iCs/>
          <w:szCs w:val="24"/>
          <w:lang w:val="en-US" w:eastAsia="zh-CN"/>
        </w:rPr>
        <w:t>Radio</w:t>
      </w:r>
      <w:r>
        <w:rPr>
          <w:iCs/>
          <w:szCs w:val="24"/>
          <w:lang w:val="en-US" w:eastAsia="zh-CN"/>
        </w:rPr>
        <w:t>-access network interfaces are illustrated in Figure 14.</w:t>
      </w:r>
    </w:p>
    <w:p w:rsidR="00280D6C" w:rsidRPr="00946605" w:rsidRDefault="00280D6C" w:rsidP="00280D6C">
      <w:pPr>
        <w:pStyle w:val="FigureNo"/>
        <w:spacing w:before="240"/>
        <w:rPr>
          <w:rFonts w:eastAsia="SimSun"/>
          <w:lang w:val="en-US"/>
        </w:rPr>
      </w:pPr>
      <w:r w:rsidRPr="004C3775">
        <w:rPr>
          <w:lang w:val="en-US"/>
        </w:rPr>
        <w:t xml:space="preserve">FIGURE </w:t>
      </w:r>
      <w:r>
        <w:rPr>
          <w:lang w:val="en-US"/>
        </w:rPr>
        <w:t>14</w:t>
      </w:r>
    </w:p>
    <w:p w:rsidR="00280D6C" w:rsidRPr="00946605" w:rsidRDefault="00280D6C" w:rsidP="00280D6C">
      <w:pPr>
        <w:pStyle w:val="Figuretitle"/>
        <w:spacing w:after="120"/>
      </w:pPr>
      <w:r w:rsidRPr="00946605">
        <w:t>Radio-access network interfaces</w:t>
      </w:r>
    </w:p>
    <w:p w:rsidR="00280D6C" w:rsidRDefault="00280D6C" w:rsidP="00280D6C">
      <w:pPr>
        <w:jc w:val="center"/>
        <w:rPr>
          <w:lang w:val="en-US" w:eastAsia="ja-JP"/>
        </w:rPr>
      </w:pPr>
      <w:r w:rsidRPr="00946605">
        <w:object w:dxaOrig="5656" w:dyaOrig="3919">
          <v:shape id="_x0000_i1031" type="#_x0000_t75" style="width:284.4pt;height:195pt" o:ole="">
            <v:imagedata r:id="rId32" o:title=""/>
          </v:shape>
          <o:OLEObject Type="Embed" ProgID="CorelDRAW.Graphic.14" ShapeID="_x0000_i1031" DrawAspect="Content" ObjectID="_1467014201" r:id="rId33"/>
        </w:object>
      </w:r>
    </w:p>
    <w:p w:rsidR="00280D6C" w:rsidRDefault="00280D6C" w:rsidP="00280D6C">
      <w:pPr>
        <w:pStyle w:val="Heading4"/>
        <w:rPr>
          <w:rFonts w:eastAsiaTheme="minorEastAsia"/>
          <w:lang w:eastAsia="ja-JP"/>
        </w:rPr>
      </w:pPr>
      <w:r w:rsidRPr="00C07DB4">
        <w:rPr>
          <w:rFonts w:eastAsiaTheme="minorEastAsia" w:hint="eastAsia"/>
          <w:lang w:eastAsia="ja-JP"/>
        </w:rPr>
        <w:t>3.</w:t>
      </w:r>
      <w:r>
        <w:rPr>
          <w:rFonts w:eastAsiaTheme="minorEastAsia"/>
          <w:lang w:eastAsia="ja-JP"/>
        </w:rPr>
        <w:t>3</w:t>
      </w:r>
      <w:r w:rsidRPr="00C07DB4">
        <w:rPr>
          <w:rFonts w:eastAsiaTheme="minorEastAsia" w:hint="eastAsia"/>
          <w:lang w:eastAsia="ja-JP"/>
        </w:rPr>
        <w:t>.</w:t>
      </w:r>
      <w:r>
        <w:rPr>
          <w:rFonts w:eastAsiaTheme="minorEastAsia"/>
          <w:lang w:eastAsia="ja-JP"/>
        </w:rPr>
        <w:t>1.</w:t>
      </w:r>
      <w:r w:rsidRPr="00C07DB4">
        <w:rPr>
          <w:rFonts w:eastAsiaTheme="minorEastAsia" w:hint="eastAsia"/>
          <w:lang w:eastAsia="ja-JP"/>
        </w:rPr>
        <w:t>2.2</w:t>
      </w:r>
      <w:r w:rsidRPr="00C07DB4">
        <w:rPr>
          <w:rFonts w:eastAsiaTheme="minorEastAsia" w:hint="eastAsia"/>
          <w:lang w:eastAsia="ja-JP"/>
        </w:rPr>
        <w:tab/>
      </w:r>
      <w:proofErr w:type="spellStart"/>
      <w:r w:rsidRPr="00C07DB4">
        <w:rPr>
          <w:lang w:val="en-US"/>
        </w:rPr>
        <w:t>WirelessMAN</w:t>
      </w:r>
      <w:proofErr w:type="spellEnd"/>
      <w:r w:rsidRPr="00C07DB4">
        <w:rPr>
          <w:lang w:val="en-US"/>
        </w:rPr>
        <w:t>-Advanced</w:t>
      </w:r>
      <w:r w:rsidRPr="00C07DB4">
        <w:rPr>
          <w:rFonts w:eastAsiaTheme="minorEastAsia" w:hint="eastAsia"/>
          <w:lang w:eastAsia="ja-JP"/>
        </w:rPr>
        <w:t xml:space="preserve"> </w:t>
      </w:r>
    </w:p>
    <w:p w:rsidR="00280D6C" w:rsidRDefault="00280D6C" w:rsidP="00280D6C">
      <w:pPr>
        <w:rPr>
          <w:b/>
          <w:bCs/>
          <w:i/>
          <w:iCs/>
          <w:lang w:val="en-US"/>
        </w:rPr>
      </w:pPr>
      <w:r w:rsidRPr="00696948">
        <w:rPr>
          <w:i/>
          <w:iCs/>
        </w:rPr>
        <w:t xml:space="preserve">[Editor’s Note: Need appropriate reference to </w:t>
      </w:r>
      <w:proofErr w:type="spellStart"/>
      <w:r w:rsidRPr="00696948">
        <w:rPr>
          <w:i/>
          <w:iCs/>
        </w:rPr>
        <w:t>WirelessMAN</w:t>
      </w:r>
      <w:proofErr w:type="spellEnd"/>
      <w:r w:rsidRPr="00696948">
        <w:rPr>
          <w:i/>
          <w:iCs/>
        </w:rPr>
        <w:t>-Advanced</w:t>
      </w:r>
      <w:r>
        <w:rPr>
          <w:i/>
          <w:iCs/>
        </w:rPr>
        <w:t xml:space="preserve"> Radio Access Network</w:t>
      </w:r>
      <w:r w:rsidRPr="00696948">
        <w:rPr>
          <w:i/>
          <w:iCs/>
        </w:rPr>
        <w:t>]</w:t>
      </w:r>
      <w:r w:rsidRPr="00696948">
        <w:rPr>
          <w:b/>
          <w:bCs/>
          <w:i/>
          <w:iCs/>
          <w:lang w:val="en-US"/>
        </w:rPr>
        <w:t xml:space="preserve"> </w:t>
      </w:r>
    </w:p>
    <w:p w:rsidR="00280D6C" w:rsidRPr="00FA4F41" w:rsidRDefault="00280D6C" w:rsidP="00280D6C">
      <w:pPr>
        <w:rPr>
          <w:bCs/>
          <w:i/>
          <w:iCs/>
        </w:rPr>
      </w:pPr>
      <w:r w:rsidRPr="00FA4F41">
        <w:rPr>
          <w:bCs/>
          <w:i/>
          <w:iCs/>
        </w:rPr>
        <w:t xml:space="preserve">[Editor’s Note: Based on inputs from IEEE and </w:t>
      </w:r>
      <w:proofErr w:type="spellStart"/>
      <w:r w:rsidRPr="00FA4F41">
        <w:rPr>
          <w:bCs/>
          <w:i/>
          <w:iCs/>
        </w:rPr>
        <w:t>WiMax</w:t>
      </w:r>
      <w:proofErr w:type="spellEnd"/>
      <w:r w:rsidRPr="00FA4F41">
        <w:rPr>
          <w:bCs/>
          <w:i/>
          <w:iCs/>
        </w:rPr>
        <w:t xml:space="preserve"> Forum]</w:t>
      </w:r>
    </w:p>
    <w:p w:rsidR="00280D6C" w:rsidRDefault="00280D6C" w:rsidP="00280D6C">
      <w:pPr>
        <w:pStyle w:val="Heading3"/>
      </w:pPr>
      <w:bookmarkStart w:id="45" w:name="_Toc391240728"/>
      <w:r w:rsidRPr="00B864FF">
        <w:t>3.</w:t>
      </w:r>
      <w:r>
        <w:t>3</w:t>
      </w:r>
      <w:r w:rsidRPr="00B864FF">
        <w:t>.2</w:t>
      </w:r>
      <w:r>
        <w:tab/>
      </w:r>
      <w:r w:rsidRPr="00B864FF">
        <w:t>IMT C</w:t>
      </w:r>
      <w:r>
        <w:t xml:space="preserve">ore </w:t>
      </w:r>
      <w:r w:rsidRPr="00B864FF">
        <w:t>N</w:t>
      </w:r>
      <w:r>
        <w:t>etwork</w:t>
      </w:r>
      <w:r w:rsidRPr="00B864FF">
        <w:t xml:space="preserve"> and standards</w:t>
      </w:r>
      <w:bookmarkEnd w:id="45"/>
    </w:p>
    <w:p w:rsidR="00280D6C" w:rsidRPr="00FA4F41" w:rsidRDefault="00280D6C" w:rsidP="00FA4F41">
      <w:pPr>
        <w:rPr>
          <w:i/>
          <w:lang w:val="en-US"/>
        </w:rPr>
      </w:pPr>
      <w:r w:rsidRPr="00FA4F41">
        <w:rPr>
          <w:i/>
          <w:lang w:val="en-US"/>
        </w:rPr>
        <w:t xml:space="preserve">[Editor’s Note: </w:t>
      </w:r>
      <w:r>
        <w:rPr>
          <w:i/>
          <w:lang w:val="en-US"/>
        </w:rPr>
        <w:t xml:space="preserve">Based on </w:t>
      </w:r>
      <w:r w:rsidRPr="00FA4F41">
        <w:rPr>
          <w:i/>
          <w:lang w:val="en-US"/>
        </w:rPr>
        <w:t>Recommendation</w:t>
      </w:r>
      <w:r>
        <w:rPr>
          <w:i/>
          <w:lang w:val="en-US"/>
        </w:rPr>
        <w:t>s</w:t>
      </w:r>
      <w:r w:rsidRPr="00FA4F41">
        <w:rPr>
          <w:i/>
          <w:lang w:val="en-US"/>
        </w:rPr>
        <w:t xml:space="preserve"> ITU-T Q.1741 (3GPP Core Network Architecture) &amp; Q.1742 (ANSI 41 Core Network Architecture)]</w:t>
      </w:r>
    </w:p>
    <w:p w:rsidR="00280D6C" w:rsidRPr="00B864FF" w:rsidRDefault="00280D6C" w:rsidP="00280D6C">
      <w:pPr>
        <w:pStyle w:val="Heading3"/>
      </w:pPr>
      <w:bookmarkStart w:id="46" w:name="_Toc391240729"/>
      <w:r w:rsidRPr="00B864FF">
        <w:t>3.</w:t>
      </w:r>
      <w:r>
        <w:t>3</w:t>
      </w:r>
      <w:r w:rsidRPr="00B864FF">
        <w:t xml:space="preserve">.3 </w:t>
      </w:r>
      <w:r>
        <w:tab/>
      </w:r>
      <w:r w:rsidRPr="00B864FF">
        <w:t>IMT standards organizations</w:t>
      </w:r>
      <w:bookmarkEnd w:id="46"/>
      <w:r w:rsidRPr="00B864FF">
        <w:t xml:space="preserve"> </w:t>
      </w:r>
    </w:p>
    <w:p w:rsidR="00280D6C" w:rsidRPr="00567735" w:rsidRDefault="00280D6C" w:rsidP="00280D6C">
      <w:pPr>
        <w:rPr>
          <w:b/>
          <w:i/>
          <w:color w:val="FF0000"/>
        </w:rPr>
      </w:pPr>
      <w:r w:rsidRPr="00567735">
        <w:rPr>
          <w:bCs/>
          <w:i/>
          <w:color w:val="FF0000"/>
        </w:rPr>
        <w:t>[</w:t>
      </w:r>
      <w:r w:rsidRPr="00567735">
        <w:rPr>
          <w:bCs/>
          <w:i/>
          <w:iCs/>
          <w:color w:val="FF0000"/>
        </w:rPr>
        <w:t xml:space="preserve">Editor’s Note – </w:t>
      </w:r>
      <w:r w:rsidRPr="00567735">
        <w:rPr>
          <w:i/>
          <w:color w:val="FF0000"/>
          <w:lang w:eastAsia="ja-JP"/>
        </w:rPr>
        <w:t>Need to revisited again: WP 5D Chairman]</w:t>
      </w:r>
    </w:p>
    <w:p w:rsidR="00280D6C" w:rsidRPr="00941048" w:rsidRDefault="00280D6C" w:rsidP="00280D6C">
      <w:pPr>
        <w:rPr>
          <w:lang w:eastAsia="ja-JP"/>
        </w:rPr>
      </w:pPr>
      <w:r w:rsidRPr="00941048">
        <w:t>IMT-2000 is a system with global development activity and the IMT-2000 radio interface specifications identified in Recommendation</w:t>
      </w:r>
      <w:r w:rsidRPr="00941048">
        <w:rPr>
          <w:rFonts w:hint="eastAsia"/>
          <w:lang w:eastAsia="ja-JP"/>
        </w:rPr>
        <w:t xml:space="preserve"> ITU-R M.1457 for IMT-2000 and </w:t>
      </w:r>
      <w:r>
        <w:rPr>
          <w:lang w:eastAsia="ja-JP"/>
        </w:rPr>
        <w:t xml:space="preserve">ITU-R </w:t>
      </w:r>
      <w:r w:rsidRPr="00941048">
        <w:rPr>
          <w:rFonts w:hint="eastAsia"/>
          <w:lang w:eastAsia="ja-JP"/>
        </w:rPr>
        <w:t>M.2012 for IMT</w:t>
      </w:r>
      <w:r w:rsidRPr="00941048">
        <w:rPr>
          <w:lang w:eastAsia="ja-JP"/>
        </w:rPr>
        <w:noBreakHyphen/>
      </w:r>
      <w:r w:rsidRPr="00941048">
        <w:rPr>
          <w:rFonts w:hint="eastAsia"/>
          <w:lang w:eastAsia="ja-JP"/>
        </w:rPr>
        <w:t xml:space="preserve">Advanced </w:t>
      </w:r>
      <w:r w:rsidRPr="00941048">
        <w:t>have been developed by the ITU in collaboration with the radio interface technology proponent organizations, global partnership projects and standards development organizations (SDOs).</w:t>
      </w:r>
      <w:r w:rsidRPr="00941048">
        <w:rPr>
          <w:rFonts w:hint="eastAsia"/>
          <w:lang w:eastAsia="ja-JP"/>
        </w:rPr>
        <w:t xml:space="preserve"> </w:t>
      </w:r>
    </w:p>
    <w:p w:rsidR="00280D6C" w:rsidRPr="00941048" w:rsidRDefault="00280D6C" w:rsidP="00280D6C">
      <w:pPr>
        <w:rPr>
          <w:lang w:eastAsia="ja-JP"/>
        </w:rPr>
      </w:pPr>
      <w:r w:rsidRPr="00941048">
        <w:t>The ITU has provided the global and overall framework and requirements, and has developed the core global specifications jointly with these organizations. The detailed standardization has been undertaken within the recognized external organization</w:t>
      </w:r>
      <w:r>
        <w:rPr>
          <w:rStyle w:val="FootnoteReference"/>
        </w:rPr>
        <w:footnoteReference w:id="57"/>
      </w:r>
      <w:r w:rsidRPr="00941048">
        <w:t xml:space="preserve"> (see Note </w:t>
      </w:r>
      <w:r>
        <w:t>9</w:t>
      </w:r>
      <w:r w:rsidRPr="00941048">
        <w:t>), which operate in concert with the radio interface technology proponent organizations and global partnership projects.</w:t>
      </w:r>
    </w:p>
    <w:p w:rsidR="00280D6C" w:rsidRDefault="00280D6C" w:rsidP="00280D6C">
      <w:pPr>
        <w:pStyle w:val="Heading2"/>
        <w:rPr>
          <w:bCs/>
        </w:rPr>
      </w:pPr>
    </w:p>
    <w:p w:rsidR="00280D6C" w:rsidRDefault="00280D6C" w:rsidP="00280D6C">
      <w:pPr>
        <w:pStyle w:val="Heading2"/>
        <w:snapToGrid w:val="0"/>
        <w:spacing w:before="0"/>
        <w:ind w:left="1138" w:hanging="1138"/>
        <w:rPr>
          <w:bCs/>
        </w:rPr>
      </w:pPr>
      <w:bookmarkStart w:id="47" w:name="_Toc391240730"/>
      <w:r w:rsidRPr="00B864FF">
        <w:rPr>
          <w:bCs/>
        </w:rPr>
        <w:t>3.</w:t>
      </w:r>
      <w:r>
        <w:rPr>
          <w:bCs/>
        </w:rPr>
        <w:t>4</w:t>
      </w:r>
      <w:r w:rsidRPr="00B864FF">
        <w:rPr>
          <w:bCs/>
        </w:rPr>
        <w:tab/>
        <w:t>Techniques to facilitate roaming</w:t>
      </w:r>
      <w:bookmarkEnd w:id="47"/>
    </w:p>
    <w:p w:rsidR="00280D6C" w:rsidRPr="005335DB" w:rsidRDefault="00280D6C" w:rsidP="00280D6C">
      <w:pPr>
        <w:ind w:left="1134" w:hanging="1134"/>
        <w:rPr>
          <w:lang w:val="en-CA"/>
        </w:rPr>
      </w:pPr>
      <w:r w:rsidRPr="005335DB">
        <w:rPr>
          <w:lang w:val="en-CA"/>
        </w:rPr>
        <w:t>Roaming is facilitated by:</w:t>
      </w:r>
    </w:p>
    <w:p w:rsidR="00280D6C" w:rsidRPr="005335DB" w:rsidRDefault="00280D6C" w:rsidP="00280D6C">
      <w:pPr>
        <w:spacing w:after="120"/>
        <w:ind w:left="1138" w:hanging="1138"/>
        <w:rPr>
          <w:szCs w:val="24"/>
          <w:lang w:val="en-CA"/>
        </w:rPr>
      </w:pPr>
      <w:r w:rsidRPr="005335DB">
        <w:rPr>
          <w:szCs w:val="24"/>
          <w:lang w:val="en-CA"/>
        </w:rPr>
        <w:t xml:space="preserve">1) </w:t>
      </w:r>
      <w:r w:rsidRPr="005335DB">
        <w:rPr>
          <w:szCs w:val="24"/>
          <w:lang w:val="en-CA"/>
        </w:rPr>
        <w:tab/>
      </w:r>
      <w:proofErr w:type="gramStart"/>
      <w:r w:rsidRPr="005335DB">
        <w:rPr>
          <w:szCs w:val="24"/>
          <w:lang w:val="en-CA"/>
        </w:rPr>
        <w:t>using</w:t>
      </w:r>
      <w:proofErr w:type="gramEnd"/>
      <w:r w:rsidRPr="005335DB">
        <w:rPr>
          <w:szCs w:val="24"/>
          <w:lang w:val="en-CA"/>
        </w:rPr>
        <w:t xml:space="preserve"> the frequency bands identified for IMT in the Radio Regulations (RR); </w:t>
      </w:r>
    </w:p>
    <w:p w:rsidR="00280D6C" w:rsidRPr="005335DB" w:rsidRDefault="00280D6C" w:rsidP="00B57393">
      <w:pPr>
        <w:spacing w:before="0"/>
        <w:ind w:left="1138" w:hanging="1138"/>
        <w:rPr>
          <w:szCs w:val="24"/>
          <w:lang w:val="en-CA"/>
        </w:rPr>
      </w:pPr>
      <w:r w:rsidRPr="005335DB">
        <w:rPr>
          <w:szCs w:val="24"/>
          <w:lang w:val="en-CA"/>
        </w:rPr>
        <w:t xml:space="preserve">2) </w:t>
      </w:r>
      <w:r w:rsidRPr="005335DB">
        <w:rPr>
          <w:szCs w:val="24"/>
          <w:lang w:val="en-CA"/>
        </w:rPr>
        <w:tab/>
      </w:r>
      <w:proofErr w:type="gramStart"/>
      <w:r w:rsidRPr="005335DB">
        <w:rPr>
          <w:szCs w:val="24"/>
          <w:lang w:val="en-CA"/>
        </w:rPr>
        <w:t>following</w:t>
      </w:r>
      <w:proofErr w:type="gramEnd"/>
      <w:r w:rsidRPr="005335DB">
        <w:rPr>
          <w:szCs w:val="24"/>
          <w:lang w:val="en-CA"/>
        </w:rPr>
        <w:t xml:space="preserve"> the frequency arrangements in </w:t>
      </w:r>
      <w:hyperlink r:id="rId34" w:history="1">
        <w:r w:rsidRPr="005335DB">
          <w:rPr>
            <w:rFonts w:eastAsia="SimHei"/>
            <w:bCs/>
            <w:color w:val="000066"/>
            <w:szCs w:val="24"/>
            <w:u w:val="single"/>
          </w:rPr>
          <w:t>Recommendation ITU</w:t>
        </w:r>
        <w:r w:rsidRPr="005335DB">
          <w:rPr>
            <w:rFonts w:eastAsia="SimHei"/>
            <w:bCs/>
            <w:color w:val="000066"/>
            <w:szCs w:val="24"/>
            <w:u w:val="single"/>
          </w:rPr>
          <w:noBreakHyphen/>
          <w:t>R M.1036</w:t>
        </w:r>
      </w:hyperlink>
      <w:r w:rsidRPr="005335DB">
        <w:rPr>
          <w:szCs w:val="24"/>
          <w:lang w:val="en-CA"/>
        </w:rPr>
        <w:t xml:space="preserve">, “Frequency arrangements for implementation of the Terrestrial component of International Mobile Telecommunications (IMT) in the bands identified for IMT in the Radio Regulations (RR)(03/2012)”, which provides guidance on the selection of transmitting and receiving frequency arrangements for the terrestrial component of IMT; </w:t>
      </w:r>
    </w:p>
    <w:p w:rsidR="00280D6C" w:rsidRPr="005335DB" w:rsidRDefault="00280D6C" w:rsidP="00280D6C">
      <w:pPr>
        <w:ind w:left="1138" w:hanging="1138"/>
        <w:rPr>
          <w:szCs w:val="24"/>
          <w:lang w:val="en-CA"/>
        </w:rPr>
      </w:pPr>
      <w:r w:rsidRPr="005335DB">
        <w:rPr>
          <w:szCs w:val="24"/>
          <w:lang w:val="en-CA"/>
        </w:rPr>
        <w:t xml:space="preserve">3) </w:t>
      </w:r>
      <w:r w:rsidRPr="005335DB">
        <w:rPr>
          <w:szCs w:val="24"/>
          <w:lang w:val="en-CA"/>
        </w:rPr>
        <w:tab/>
        <w:t>using the 3GPP operating band that are defined in Table 5.5-1 in the technical Specification 3GPP TS 36.101 [2], Table 5.0 in the technical Specification 3GPP TS 25.101[3] and section 5.2 in the technical Specification 3GPP TS 25.102[4]; and</w:t>
      </w:r>
    </w:p>
    <w:p w:rsidR="00280D6C" w:rsidRPr="005335DB" w:rsidRDefault="00280D6C" w:rsidP="00280D6C">
      <w:pPr>
        <w:ind w:left="1138" w:hanging="1138"/>
        <w:rPr>
          <w:szCs w:val="24"/>
        </w:rPr>
      </w:pPr>
      <w:r w:rsidRPr="005335DB">
        <w:rPr>
          <w:szCs w:val="24"/>
          <w:lang w:val="en-CA"/>
        </w:rPr>
        <w:t xml:space="preserve">4) </w:t>
      </w:r>
      <w:r w:rsidRPr="005335DB">
        <w:rPr>
          <w:szCs w:val="24"/>
          <w:lang w:val="en-CA"/>
        </w:rPr>
        <w:tab/>
      </w:r>
      <w:proofErr w:type="gramStart"/>
      <w:r w:rsidRPr="005335DB">
        <w:rPr>
          <w:szCs w:val="24"/>
          <w:lang w:val="en-CA"/>
        </w:rPr>
        <w:t>using</w:t>
      </w:r>
      <w:proofErr w:type="gramEnd"/>
      <w:r w:rsidRPr="005335DB">
        <w:rPr>
          <w:szCs w:val="24"/>
          <w:lang w:val="en-CA"/>
        </w:rPr>
        <w:t xml:space="preserve"> the 3GPP2 operating band defined in Table 1.5-1 in the band class specification </w:t>
      </w:r>
      <w:r w:rsidRPr="005335DB">
        <w:rPr>
          <w:szCs w:val="24"/>
        </w:rPr>
        <w:t>3GPP2 C.S0057 [5].</w:t>
      </w:r>
    </w:p>
    <w:p w:rsidR="00280D6C" w:rsidRPr="005335DB" w:rsidRDefault="00280D6C" w:rsidP="00280D6C">
      <w:pPr>
        <w:snapToGrid w:val="0"/>
        <w:ind w:left="1138" w:hanging="1138"/>
        <w:rPr>
          <w:szCs w:val="24"/>
        </w:rPr>
      </w:pPr>
      <w:r w:rsidRPr="005335DB">
        <w:rPr>
          <w:rFonts w:hint="eastAsia"/>
          <w:szCs w:val="24"/>
        </w:rPr>
        <w:t xml:space="preserve">It should be noted </w:t>
      </w:r>
      <w:r w:rsidRPr="005335DB">
        <w:rPr>
          <w:szCs w:val="24"/>
        </w:rPr>
        <w:t>that the technology used by a system and its conformance with the</w:t>
      </w:r>
    </w:p>
    <w:p w:rsidR="00280D6C" w:rsidRPr="005335DB" w:rsidRDefault="00280D6C" w:rsidP="00280D6C">
      <w:pPr>
        <w:snapToGrid w:val="0"/>
        <w:spacing w:before="0"/>
        <w:ind w:left="1138" w:hanging="1138"/>
        <w:rPr>
          <w:szCs w:val="24"/>
        </w:rPr>
      </w:pPr>
      <w:proofErr w:type="gramStart"/>
      <w:r w:rsidRPr="005335DB">
        <w:rPr>
          <w:lang w:val="en-CA"/>
        </w:rPr>
        <w:t>recommended</w:t>
      </w:r>
      <w:proofErr w:type="gramEnd"/>
      <w:r w:rsidRPr="005335DB">
        <w:rPr>
          <w:szCs w:val="24"/>
        </w:rPr>
        <w:t xml:space="preserve"> specifications and standards in Recommendation ITU-R M.1457 define that</w:t>
      </w:r>
      <w:r w:rsidRPr="005335DB">
        <w:rPr>
          <w:rFonts w:hint="eastAsia"/>
          <w:szCs w:val="24"/>
        </w:rPr>
        <w:t xml:space="preserve"> </w:t>
      </w:r>
    </w:p>
    <w:p w:rsidR="00280D6C" w:rsidRPr="005335DB" w:rsidRDefault="00280D6C" w:rsidP="00280D6C">
      <w:pPr>
        <w:snapToGrid w:val="0"/>
        <w:spacing w:before="0"/>
        <w:ind w:left="1138" w:hanging="1138"/>
        <w:rPr>
          <w:szCs w:val="24"/>
        </w:rPr>
      </w:pPr>
      <w:proofErr w:type="gramStart"/>
      <w:r w:rsidRPr="005335DB">
        <w:rPr>
          <w:szCs w:val="24"/>
        </w:rPr>
        <w:t>system</w:t>
      </w:r>
      <w:proofErr w:type="gramEnd"/>
      <w:r w:rsidRPr="005335DB">
        <w:rPr>
          <w:szCs w:val="24"/>
        </w:rPr>
        <w:t xml:space="preserve"> as IMT-2000 regardless of the frequency band of operation</w:t>
      </w:r>
      <w:r w:rsidRPr="005335DB">
        <w:rPr>
          <w:rFonts w:hint="eastAsia"/>
          <w:szCs w:val="24"/>
        </w:rPr>
        <w:t xml:space="preserve"> as explained in </w:t>
      </w:r>
      <w:r w:rsidRPr="005335DB">
        <w:rPr>
          <w:rFonts w:hint="eastAsia"/>
          <w:i/>
          <w:szCs w:val="24"/>
        </w:rPr>
        <w:t>considering k)</w:t>
      </w:r>
    </w:p>
    <w:p w:rsidR="00280D6C" w:rsidRPr="005335DB" w:rsidRDefault="00280D6C" w:rsidP="00280D6C">
      <w:pPr>
        <w:snapToGrid w:val="0"/>
        <w:spacing w:before="0"/>
        <w:ind w:left="1138" w:hanging="1138"/>
        <w:rPr>
          <w:szCs w:val="24"/>
        </w:rPr>
      </w:pPr>
      <w:proofErr w:type="gramStart"/>
      <w:r w:rsidRPr="005335DB">
        <w:rPr>
          <w:rFonts w:hint="eastAsia"/>
          <w:szCs w:val="24"/>
        </w:rPr>
        <w:t>of</w:t>
      </w:r>
      <w:proofErr w:type="gramEnd"/>
      <w:r w:rsidRPr="005335DB">
        <w:rPr>
          <w:rFonts w:hint="eastAsia"/>
          <w:szCs w:val="24"/>
        </w:rPr>
        <w:t xml:space="preserve"> </w:t>
      </w:r>
      <w:r w:rsidRPr="005335DB">
        <w:rPr>
          <w:szCs w:val="24"/>
          <w:lang w:val="en-CA"/>
        </w:rPr>
        <w:t>Recommendation</w:t>
      </w:r>
      <w:r w:rsidRPr="005335DB">
        <w:rPr>
          <w:szCs w:val="24"/>
        </w:rPr>
        <w:t xml:space="preserve"> ITU-R M.1</w:t>
      </w:r>
      <w:r w:rsidRPr="005335DB">
        <w:rPr>
          <w:rFonts w:hint="eastAsia"/>
          <w:szCs w:val="24"/>
        </w:rPr>
        <w:t xml:space="preserve">580. So it should be also noted that </w:t>
      </w:r>
      <w:r w:rsidRPr="005335DB">
        <w:rPr>
          <w:szCs w:val="24"/>
        </w:rPr>
        <w:t xml:space="preserve">harmonized frequency </w:t>
      </w:r>
    </w:p>
    <w:p w:rsidR="00280D6C" w:rsidRPr="005335DB" w:rsidRDefault="00280D6C" w:rsidP="00280D6C">
      <w:pPr>
        <w:snapToGrid w:val="0"/>
        <w:spacing w:before="0"/>
        <w:ind w:left="1138" w:hanging="1138"/>
        <w:rPr>
          <w:szCs w:val="24"/>
        </w:rPr>
      </w:pPr>
      <w:proofErr w:type="gramStart"/>
      <w:r w:rsidRPr="005335DB">
        <w:rPr>
          <w:szCs w:val="24"/>
        </w:rPr>
        <w:t>arrangements</w:t>
      </w:r>
      <w:proofErr w:type="gramEnd"/>
      <w:r w:rsidRPr="005335DB">
        <w:rPr>
          <w:szCs w:val="24"/>
        </w:rPr>
        <w:t xml:space="preserve"> for the bands identified for IMT are addressed in Recommendation ITU-R M.1036, </w:t>
      </w:r>
    </w:p>
    <w:p w:rsidR="00280D6C" w:rsidRPr="005335DB" w:rsidRDefault="00280D6C" w:rsidP="00280D6C">
      <w:pPr>
        <w:snapToGrid w:val="0"/>
        <w:spacing w:before="0"/>
        <w:ind w:left="1138" w:hanging="1138"/>
        <w:rPr>
          <w:szCs w:val="24"/>
        </w:rPr>
      </w:pPr>
      <w:proofErr w:type="gramStart"/>
      <w:r w:rsidRPr="005335DB">
        <w:rPr>
          <w:szCs w:val="24"/>
        </w:rPr>
        <w:t>which</w:t>
      </w:r>
      <w:proofErr w:type="gramEnd"/>
      <w:r w:rsidRPr="005335DB">
        <w:rPr>
          <w:szCs w:val="24"/>
        </w:rPr>
        <w:t xml:space="preserve"> also indicates that some administrations may deploy IMT</w:t>
      </w:r>
      <w:r w:rsidRPr="005335DB">
        <w:rPr>
          <w:szCs w:val="24"/>
        </w:rPr>
        <w:noBreakHyphen/>
        <w:t xml:space="preserve">2000 systems in bands other </w:t>
      </w:r>
    </w:p>
    <w:p w:rsidR="00280D6C" w:rsidRPr="005335DB" w:rsidRDefault="00280D6C" w:rsidP="00280D6C">
      <w:pPr>
        <w:snapToGrid w:val="0"/>
        <w:spacing w:before="0"/>
        <w:ind w:left="1138" w:hanging="1138"/>
        <w:rPr>
          <w:szCs w:val="24"/>
        </w:rPr>
      </w:pPr>
      <w:proofErr w:type="gramStart"/>
      <w:r w:rsidRPr="005335DB">
        <w:rPr>
          <w:szCs w:val="24"/>
        </w:rPr>
        <w:t>than</w:t>
      </w:r>
      <w:proofErr w:type="gramEnd"/>
      <w:r w:rsidRPr="005335DB">
        <w:rPr>
          <w:szCs w:val="24"/>
        </w:rPr>
        <w:t xml:space="preserve"> those identified</w:t>
      </w:r>
      <w:r w:rsidRPr="005335DB">
        <w:rPr>
          <w:rFonts w:hint="eastAsia"/>
          <w:szCs w:val="24"/>
        </w:rPr>
        <w:t xml:space="preserve"> to IMT</w:t>
      </w:r>
      <w:r w:rsidRPr="005335DB">
        <w:rPr>
          <w:szCs w:val="24"/>
        </w:rPr>
        <w:t xml:space="preserve"> in the RR</w:t>
      </w:r>
      <w:r w:rsidRPr="005335DB">
        <w:rPr>
          <w:rFonts w:hint="eastAsia"/>
          <w:szCs w:val="24"/>
        </w:rPr>
        <w:t xml:space="preserve">, as explained in </w:t>
      </w:r>
      <w:r w:rsidRPr="005335DB">
        <w:rPr>
          <w:rFonts w:hint="eastAsia"/>
          <w:i/>
          <w:szCs w:val="24"/>
        </w:rPr>
        <w:t>considering l)</w:t>
      </w:r>
      <w:r w:rsidRPr="005335DB">
        <w:rPr>
          <w:rFonts w:hint="eastAsia"/>
          <w:szCs w:val="24"/>
        </w:rPr>
        <w:t xml:space="preserve"> of the same </w:t>
      </w:r>
    </w:p>
    <w:p w:rsidR="00280D6C" w:rsidRPr="005335DB" w:rsidRDefault="00280D6C" w:rsidP="00280D6C">
      <w:pPr>
        <w:snapToGrid w:val="0"/>
        <w:spacing w:before="0"/>
        <w:ind w:left="1138" w:hanging="1138"/>
        <w:rPr>
          <w:szCs w:val="24"/>
        </w:rPr>
      </w:pPr>
      <w:r w:rsidRPr="005335DB">
        <w:rPr>
          <w:szCs w:val="24"/>
        </w:rPr>
        <w:t>Recommendation</w:t>
      </w:r>
      <w:r w:rsidRPr="005335DB">
        <w:rPr>
          <w:rFonts w:hint="eastAsia"/>
          <w:szCs w:val="24"/>
        </w:rPr>
        <w:t xml:space="preserve"> mentioned above. </w:t>
      </w:r>
    </w:p>
    <w:p w:rsidR="00280D6C" w:rsidRPr="005335DB" w:rsidRDefault="00280D6C" w:rsidP="00280D6C">
      <w:pPr>
        <w:ind w:left="1138" w:hanging="1138"/>
        <w:rPr>
          <w:szCs w:val="24"/>
          <w:lang w:val="en-CA"/>
        </w:rPr>
      </w:pPr>
      <w:r w:rsidRPr="005335DB">
        <w:rPr>
          <w:szCs w:val="24"/>
        </w:rPr>
        <w:t xml:space="preserve">Table 1 through 3 below, provide information extracted from 3GPP and 3GPP2 operating bands. </w:t>
      </w:r>
    </w:p>
    <w:p w:rsidR="00280D6C" w:rsidRPr="005335DB" w:rsidRDefault="00280D6C" w:rsidP="00280D6C">
      <w:pPr>
        <w:tabs>
          <w:tab w:val="clear" w:pos="1134"/>
          <w:tab w:val="clear" w:pos="1871"/>
          <w:tab w:val="clear" w:pos="2268"/>
        </w:tabs>
        <w:overflowPunct/>
        <w:autoSpaceDE/>
        <w:autoSpaceDN/>
        <w:adjustRightInd/>
        <w:spacing w:before="0"/>
        <w:textAlignment w:val="auto"/>
        <w:rPr>
          <w:b/>
          <w:sz w:val="20"/>
        </w:rPr>
      </w:pPr>
    </w:p>
    <w:p w:rsidR="00280D6C" w:rsidRPr="005335DB" w:rsidRDefault="00280D6C" w:rsidP="00280D6C">
      <w:pPr>
        <w:keepNext/>
        <w:spacing w:before="0"/>
        <w:jc w:val="center"/>
        <w:rPr>
          <w:caps/>
          <w:sz w:val="20"/>
        </w:rPr>
      </w:pPr>
      <w:r w:rsidRPr="005335DB">
        <w:rPr>
          <w:caps/>
          <w:sz w:val="20"/>
        </w:rPr>
        <w:lastRenderedPageBreak/>
        <w:t xml:space="preserve">Table 1 </w:t>
      </w:r>
    </w:p>
    <w:p w:rsidR="00280D6C" w:rsidRDefault="00280D6C" w:rsidP="00280D6C">
      <w:pPr>
        <w:keepNext/>
        <w:keepLines/>
        <w:spacing w:before="0"/>
        <w:jc w:val="center"/>
        <w:rPr>
          <w:b/>
          <w:sz w:val="20"/>
        </w:rPr>
      </w:pPr>
      <w:r w:rsidRPr="005335DB">
        <w:rPr>
          <w:b/>
          <w:sz w:val="20"/>
        </w:rPr>
        <w:t>E-UTRA operating bands</w:t>
      </w:r>
      <w:r w:rsidRPr="005335DB">
        <w:rPr>
          <w:b/>
          <w:position w:val="6"/>
          <w:sz w:val="18"/>
        </w:rPr>
        <w:footnoteReference w:id="58"/>
      </w:r>
    </w:p>
    <w:p w:rsidR="00280D6C" w:rsidRPr="005335DB" w:rsidRDefault="00280D6C" w:rsidP="00280D6C">
      <w:pPr>
        <w:keepNext/>
        <w:keepLines/>
        <w:spacing w:before="0"/>
        <w:jc w:val="center"/>
        <w:rPr>
          <w:b/>
          <w:sz w:val="20"/>
        </w:rPr>
      </w:pPr>
    </w:p>
    <w:tbl>
      <w:tblPr>
        <w:tblW w:w="7654" w:type="dxa"/>
        <w:jc w:val="center"/>
        <w:tblInd w:w="877" w:type="dxa"/>
        <w:tblLook w:val="0000" w:firstRow="0" w:lastRow="0" w:firstColumn="0" w:lastColumn="0" w:noHBand="0" w:noVBand="0"/>
      </w:tblPr>
      <w:tblGrid>
        <w:gridCol w:w="1067"/>
        <w:gridCol w:w="1280"/>
        <w:gridCol w:w="317"/>
        <w:gridCol w:w="1222"/>
        <w:gridCol w:w="1298"/>
        <w:gridCol w:w="317"/>
        <w:gridCol w:w="1237"/>
        <w:gridCol w:w="916"/>
      </w:tblGrid>
      <w:tr w:rsidR="00280D6C" w:rsidRPr="005335DB" w:rsidTr="00280D6C">
        <w:trPr>
          <w:jc w:val="center"/>
        </w:trPr>
        <w:tc>
          <w:tcPr>
            <w:tcW w:w="1067" w:type="dxa"/>
            <w:vMerge w:val="restart"/>
            <w:tcBorders>
              <w:top w:val="single" w:sz="4" w:space="0" w:color="auto"/>
              <w:left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b/>
                <w:sz w:val="18"/>
                <w:szCs w:val="18"/>
              </w:rPr>
            </w:pPr>
            <w:r w:rsidRPr="005335DB">
              <w:rPr>
                <w:b/>
                <w:sz w:val="18"/>
                <w:szCs w:val="18"/>
              </w:rPr>
              <w:t>E</w:t>
            </w:r>
            <w:r w:rsidRPr="005335DB">
              <w:rPr>
                <w:b/>
                <w:sz w:val="18"/>
                <w:szCs w:val="18"/>
              </w:rPr>
              <w:noBreakHyphen/>
              <w:t>UTRA Operating Band</w:t>
            </w:r>
          </w:p>
        </w:tc>
        <w:tc>
          <w:tcPr>
            <w:tcW w:w="2819" w:type="dxa"/>
            <w:gridSpan w:val="3"/>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b/>
                <w:sz w:val="18"/>
                <w:szCs w:val="18"/>
              </w:rPr>
            </w:pPr>
            <w:r w:rsidRPr="005335DB">
              <w:rPr>
                <w:b/>
                <w:sz w:val="18"/>
                <w:szCs w:val="18"/>
              </w:rPr>
              <w:t>Uplink (UL) operating band</w:t>
            </w:r>
            <w:r w:rsidRPr="005335DB">
              <w:rPr>
                <w:b/>
                <w:sz w:val="18"/>
                <w:szCs w:val="18"/>
              </w:rPr>
              <w:br/>
              <w:t>BS receive</w:t>
            </w:r>
            <w:r w:rsidRPr="005335DB">
              <w:rPr>
                <w:b/>
                <w:sz w:val="18"/>
                <w:szCs w:val="18"/>
              </w:rPr>
              <w:br/>
              <w:t>UE transmit</w:t>
            </w:r>
          </w:p>
        </w:tc>
        <w:tc>
          <w:tcPr>
            <w:tcW w:w="2852" w:type="dxa"/>
            <w:gridSpan w:val="3"/>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b/>
                <w:sz w:val="18"/>
                <w:szCs w:val="18"/>
              </w:rPr>
            </w:pPr>
            <w:r w:rsidRPr="005335DB">
              <w:rPr>
                <w:b/>
                <w:sz w:val="18"/>
                <w:szCs w:val="18"/>
              </w:rPr>
              <w:t>Downlink (DL) operating band</w:t>
            </w:r>
            <w:r w:rsidRPr="005335DB">
              <w:rPr>
                <w:b/>
                <w:sz w:val="18"/>
                <w:szCs w:val="18"/>
              </w:rPr>
              <w:br/>
              <w:t xml:space="preserve">BS transmit </w:t>
            </w:r>
            <w:r w:rsidRPr="005335DB">
              <w:rPr>
                <w:b/>
                <w:sz w:val="18"/>
                <w:szCs w:val="18"/>
              </w:rPr>
              <w:br/>
              <w:t>UE receive</w:t>
            </w:r>
          </w:p>
        </w:tc>
        <w:tc>
          <w:tcPr>
            <w:tcW w:w="916" w:type="dxa"/>
            <w:vMerge w:val="restart"/>
            <w:tcBorders>
              <w:top w:val="single" w:sz="4" w:space="0" w:color="auto"/>
              <w:left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b/>
                <w:sz w:val="18"/>
                <w:szCs w:val="18"/>
              </w:rPr>
            </w:pPr>
            <w:r w:rsidRPr="005335DB">
              <w:rPr>
                <w:b/>
                <w:sz w:val="18"/>
                <w:szCs w:val="18"/>
              </w:rPr>
              <w:t>Duplex Mode</w:t>
            </w:r>
          </w:p>
        </w:tc>
      </w:tr>
      <w:tr w:rsidR="00280D6C" w:rsidRPr="005335DB" w:rsidTr="00280D6C">
        <w:trPr>
          <w:jc w:val="center"/>
        </w:trPr>
        <w:tc>
          <w:tcPr>
            <w:tcW w:w="1067" w:type="dxa"/>
            <w:vMerge/>
            <w:tcBorders>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b/>
                <w:sz w:val="18"/>
                <w:szCs w:val="18"/>
              </w:rPr>
            </w:pPr>
          </w:p>
        </w:tc>
        <w:tc>
          <w:tcPr>
            <w:tcW w:w="2819" w:type="dxa"/>
            <w:gridSpan w:val="3"/>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b/>
                <w:sz w:val="18"/>
                <w:szCs w:val="18"/>
              </w:rPr>
            </w:pPr>
            <w:proofErr w:type="spellStart"/>
            <w:r w:rsidRPr="005335DB">
              <w:rPr>
                <w:b/>
                <w:sz w:val="18"/>
                <w:szCs w:val="18"/>
              </w:rPr>
              <w:t>F</w:t>
            </w:r>
            <w:r w:rsidRPr="005335DB">
              <w:rPr>
                <w:b/>
                <w:sz w:val="18"/>
                <w:szCs w:val="18"/>
                <w:vertAlign w:val="subscript"/>
              </w:rPr>
              <w:t>UL_low</w:t>
            </w:r>
            <w:proofErr w:type="spellEnd"/>
            <w:r w:rsidRPr="005335DB">
              <w:rPr>
                <w:b/>
                <w:sz w:val="18"/>
                <w:szCs w:val="18"/>
              </w:rPr>
              <w:t xml:space="preserve">   –  </w:t>
            </w:r>
            <w:proofErr w:type="spellStart"/>
            <w:r w:rsidRPr="005335DB">
              <w:rPr>
                <w:b/>
                <w:sz w:val="18"/>
                <w:szCs w:val="18"/>
              </w:rPr>
              <w:t>F</w:t>
            </w:r>
            <w:r w:rsidRPr="005335DB">
              <w:rPr>
                <w:b/>
                <w:sz w:val="18"/>
                <w:szCs w:val="18"/>
                <w:vertAlign w:val="subscript"/>
              </w:rPr>
              <w:t>UL_high</w:t>
            </w:r>
            <w:proofErr w:type="spellEnd"/>
          </w:p>
        </w:tc>
        <w:tc>
          <w:tcPr>
            <w:tcW w:w="2852" w:type="dxa"/>
            <w:gridSpan w:val="3"/>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b/>
                <w:sz w:val="18"/>
                <w:szCs w:val="18"/>
              </w:rPr>
            </w:pPr>
            <w:proofErr w:type="spellStart"/>
            <w:r w:rsidRPr="005335DB">
              <w:rPr>
                <w:b/>
                <w:sz w:val="18"/>
                <w:szCs w:val="18"/>
              </w:rPr>
              <w:t>F</w:t>
            </w:r>
            <w:r w:rsidRPr="005335DB">
              <w:rPr>
                <w:b/>
                <w:sz w:val="18"/>
                <w:szCs w:val="18"/>
                <w:vertAlign w:val="subscript"/>
              </w:rPr>
              <w:t>DL_low</w:t>
            </w:r>
            <w:proofErr w:type="spellEnd"/>
            <w:r w:rsidRPr="005335DB">
              <w:rPr>
                <w:b/>
                <w:sz w:val="18"/>
                <w:szCs w:val="18"/>
              </w:rPr>
              <w:t xml:space="preserve">  –  </w:t>
            </w:r>
            <w:proofErr w:type="spellStart"/>
            <w:r w:rsidRPr="005335DB">
              <w:rPr>
                <w:b/>
                <w:sz w:val="18"/>
                <w:szCs w:val="18"/>
              </w:rPr>
              <w:t>F</w:t>
            </w:r>
            <w:r w:rsidRPr="005335DB">
              <w:rPr>
                <w:b/>
                <w:sz w:val="18"/>
                <w:szCs w:val="18"/>
                <w:vertAlign w:val="subscript"/>
              </w:rPr>
              <w:t>DL_high</w:t>
            </w:r>
            <w:proofErr w:type="spellEnd"/>
          </w:p>
        </w:tc>
        <w:tc>
          <w:tcPr>
            <w:tcW w:w="916" w:type="dxa"/>
            <w:vMerge/>
            <w:tcBorders>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1</w:t>
            </w:r>
          </w:p>
        </w:tc>
        <w:tc>
          <w:tcPr>
            <w:tcW w:w="1280" w:type="dxa"/>
            <w:tcBorders>
              <w:top w:val="single" w:sz="4" w:space="0" w:color="auto"/>
              <w:left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1 920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 xml:space="preserve">1 980 MHz </w:t>
            </w:r>
          </w:p>
        </w:tc>
        <w:tc>
          <w:tcPr>
            <w:tcW w:w="1298" w:type="dxa"/>
            <w:tcBorders>
              <w:top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2 110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2 170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2</w:t>
            </w:r>
          </w:p>
        </w:tc>
        <w:tc>
          <w:tcPr>
            <w:tcW w:w="1280" w:type="dxa"/>
            <w:tcBorders>
              <w:top w:val="single" w:sz="4" w:space="0" w:color="auto"/>
              <w:left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1 850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1 910 MHz</w:t>
            </w:r>
          </w:p>
        </w:tc>
        <w:tc>
          <w:tcPr>
            <w:tcW w:w="1298" w:type="dxa"/>
            <w:tcBorders>
              <w:top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1 930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1 990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3</w:t>
            </w:r>
          </w:p>
        </w:tc>
        <w:tc>
          <w:tcPr>
            <w:tcW w:w="1280" w:type="dxa"/>
            <w:tcBorders>
              <w:top w:val="single" w:sz="4" w:space="0" w:color="auto"/>
              <w:left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1 710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1 785 MHz</w:t>
            </w:r>
          </w:p>
        </w:tc>
        <w:tc>
          <w:tcPr>
            <w:tcW w:w="1298" w:type="dxa"/>
            <w:tcBorders>
              <w:top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1 805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1 880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4</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1 710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 xml:space="preserve">1 755 MHz </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2 110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2 155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5</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824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849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869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894MHz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6</w:t>
            </w:r>
            <w:r w:rsidRPr="005335DB">
              <w:rPr>
                <w:position w:val="6"/>
                <w:sz w:val="18"/>
                <w:szCs w:val="18"/>
              </w:rPr>
              <w:footnoteReference w:id="59"/>
            </w:r>
          </w:p>
        </w:tc>
        <w:tc>
          <w:tcPr>
            <w:tcW w:w="1280" w:type="dxa"/>
            <w:tcBorders>
              <w:top w:val="single" w:sz="4" w:space="0" w:color="auto"/>
              <w:left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830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840 MHz</w:t>
            </w:r>
          </w:p>
        </w:tc>
        <w:tc>
          <w:tcPr>
            <w:tcW w:w="1298" w:type="dxa"/>
            <w:tcBorders>
              <w:top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875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885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7</w:t>
            </w:r>
          </w:p>
        </w:tc>
        <w:tc>
          <w:tcPr>
            <w:tcW w:w="1280" w:type="dxa"/>
            <w:tcBorders>
              <w:top w:val="single" w:sz="4" w:space="0" w:color="auto"/>
              <w:left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2 500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2 570 MHz</w:t>
            </w:r>
          </w:p>
        </w:tc>
        <w:tc>
          <w:tcPr>
            <w:tcW w:w="1298" w:type="dxa"/>
            <w:tcBorders>
              <w:top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2 620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2 690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trHeight w:val="221"/>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8</w:t>
            </w:r>
          </w:p>
        </w:tc>
        <w:tc>
          <w:tcPr>
            <w:tcW w:w="1280" w:type="dxa"/>
            <w:tcBorders>
              <w:top w:val="single" w:sz="4" w:space="0" w:color="auto"/>
              <w:left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880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915 MHz</w:t>
            </w:r>
          </w:p>
        </w:tc>
        <w:tc>
          <w:tcPr>
            <w:tcW w:w="1298" w:type="dxa"/>
            <w:tcBorders>
              <w:top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925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960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9</w:t>
            </w:r>
          </w:p>
        </w:tc>
        <w:tc>
          <w:tcPr>
            <w:tcW w:w="1280" w:type="dxa"/>
            <w:tcBorders>
              <w:top w:val="single" w:sz="4" w:space="0" w:color="auto"/>
              <w:left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1 749.9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1 784.9 MHz</w:t>
            </w:r>
          </w:p>
        </w:tc>
        <w:tc>
          <w:tcPr>
            <w:tcW w:w="1298" w:type="dxa"/>
            <w:tcBorders>
              <w:top w:val="single" w:sz="4" w:space="0" w:color="auto"/>
              <w:bottom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1 844.9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1 879.9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10</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1 710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1 770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2 110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2 170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12</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699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716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729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746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13</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777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787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746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756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14</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788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798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758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768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15</w:t>
            </w:r>
          </w:p>
        </w:tc>
        <w:tc>
          <w:tcPr>
            <w:tcW w:w="2819" w:type="dxa"/>
            <w:gridSpan w:val="3"/>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Reserved</w:t>
            </w:r>
          </w:p>
        </w:tc>
        <w:tc>
          <w:tcPr>
            <w:tcW w:w="2852" w:type="dxa"/>
            <w:gridSpan w:val="3"/>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Reserved</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16</w:t>
            </w:r>
          </w:p>
        </w:tc>
        <w:tc>
          <w:tcPr>
            <w:tcW w:w="2819" w:type="dxa"/>
            <w:gridSpan w:val="3"/>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Reserved</w:t>
            </w:r>
          </w:p>
        </w:tc>
        <w:tc>
          <w:tcPr>
            <w:tcW w:w="2852" w:type="dxa"/>
            <w:gridSpan w:val="3"/>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Reserved</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17</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704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716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734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746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18</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815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830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860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875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19</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830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845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875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890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20</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832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862 MHz</w:t>
            </w:r>
          </w:p>
        </w:tc>
        <w:tc>
          <w:tcPr>
            <w:tcW w:w="1298"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791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821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2</w:t>
            </w:r>
            <w:r w:rsidRPr="005335DB">
              <w:rPr>
                <w:rFonts w:eastAsia="MS Mincho"/>
                <w:sz w:val="18"/>
                <w:szCs w:val="18"/>
              </w:rPr>
              <w:t>2</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3 410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3 490 MHz</w:t>
            </w:r>
          </w:p>
        </w:tc>
        <w:tc>
          <w:tcPr>
            <w:tcW w:w="1298"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3 510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3 590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23</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2 000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2 020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2 180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2 200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25</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1 850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1 915 MHz</w:t>
            </w:r>
          </w:p>
        </w:tc>
        <w:tc>
          <w:tcPr>
            <w:tcW w:w="1298"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1 930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1 995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26</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814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849 MHz</w:t>
            </w:r>
          </w:p>
        </w:tc>
        <w:tc>
          <w:tcPr>
            <w:tcW w:w="1298"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859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894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27</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807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824 MHz</w:t>
            </w:r>
          </w:p>
        </w:tc>
        <w:tc>
          <w:tcPr>
            <w:tcW w:w="1298"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852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869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28</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703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748 MHz</w:t>
            </w:r>
          </w:p>
        </w:tc>
        <w:tc>
          <w:tcPr>
            <w:tcW w:w="1298"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758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803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29</w:t>
            </w:r>
          </w:p>
        </w:tc>
        <w:tc>
          <w:tcPr>
            <w:tcW w:w="2819" w:type="dxa"/>
            <w:gridSpan w:val="3"/>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lang w:eastAsia="zh-CN"/>
              </w:rPr>
              <w:t>N/A</w:t>
            </w:r>
          </w:p>
        </w:tc>
        <w:tc>
          <w:tcPr>
            <w:tcW w:w="1298"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lang w:eastAsia="zh-CN"/>
              </w:rPr>
              <w:t>717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lang w:eastAsia="zh-CN"/>
              </w:rPr>
              <w:t>728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r w:rsidRPr="005335DB">
              <w:rPr>
                <w:position w:val="6"/>
                <w:sz w:val="18"/>
                <w:szCs w:val="18"/>
              </w:rPr>
              <w:footnoteReference w:id="60"/>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30</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2 305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2 315 MHz</w:t>
            </w:r>
          </w:p>
        </w:tc>
        <w:tc>
          <w:tcPr>
            <w:tcW w:w="1298"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2 350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2 360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31</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452.5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457.5 MHz</w:t>
            </w:r>
          </w:p>
        </w:tc>
        <w:tc>
          <w:tcPr>
            <w:tcW w:w="1298"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462.5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467.5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FDD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p>
        </w:tc>
        <w:tc>
          <w:tcPr>
            <w:tcW w:w="1298"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33</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1 900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1 920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1 900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1 920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TDD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34</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2 010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 xml:space="preserve">2 025 MHz </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2 010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2 025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TDD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35</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1 850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1 910 MHz</w:t>
            </w:r>
          </w:p>
        </w:tc>
        <w:tc>
          <w:tcPr>
            <w:tcW w:w="1298"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1 850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1 910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TDD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36</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1 930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1 990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1 930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1 990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TDD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37</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1 910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1 930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1 910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1 930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TDD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38</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2 570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2 620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2 570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2 620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TDD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39</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1 880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1 920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1 880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1 920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TDD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40</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2 300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2 400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rPr>
              <w:t>2 300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rPr>
              <w:t>2 400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TDD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lang w:eastAsia="zh-CN"/>
              </w:rPr>
              <w:t>41</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wordWrap w:val="0"/>
              <w:spacing w:before="20" w:after="20"/>
              <w:jc w:val="right"/>
              <w:rPr>
                <w:sz w:val="18"/>
                <w:szCs w:val="18"/>
                <w:lang w:eastAsia="zh-CN"/>
              </w:rPr>
            </w:pPr>
            <w:r w:rsidRPr="005335DB">
              <w:rPr>
                <w:sz w:val="18"/>
                <w:szCs w:val="18"/>
                <w:lang w:eastAsia="zh-CN"/>
              </w:rPr>
              <w:t>2 496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lang w:eastAsia="zh-CN"/>
              </w:rPr>
            </w:pPr>
            <w:r w:rsidRPr="005335DB">
              <w:rPr>
                <w:sz w:val="18"/>
                <w:szCs w:val="18"/>
                <w:lang w:eastAsia="zh-CN"/>
              </w:rPr>
              <w:t>2 690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rPr>
            </w:pPr>
            <w:r w:rsidRPr="005335DB">
              <w:rPr>
                <w:sz w:val="18"/>
                <w:szCs w:val="18"/>
                <w:lang w:eastAsia="zh-CN"/>
              </w:rPr>
              <w:t>2 496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rPr>
            </w:pPr>
            <w:r w:rsidRPr="005335DB">
              <w:rPr>
                <w:sz w:val="18"/>
                <w:szCs w:val="18"/>
                <w:lang w:eastAsia="zh-CN"/>
              </w:rPr>
              <w:t>2 690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TDD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lang w:eastAsia="zh-CN"/>
              </w:rPr>
            </w:pPr>
            <w:r w:rsidRPr="005335DB">
              <w:rPr>
                <w:sz w:val="18"/>
                <w:szCs w:val="18"/>
                <w:lang w:eastAsia="zh-CN"/>
              </w:rPr>
              <w:t>42</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wordWrap w:val="0"/>
              <w:spacing w:before="20" w:after="20"/>
              <w:jc w:val="right"/>
              <w:rPr>
                <w:sz w:val="18"/>
                <w:szCs w:val="18"/>
                <w:lang w:eastAsia="zh-CN"/>
              </w:rPr>
            </w:pPr>
            <w:r w:rsidRPr="005335DB">
              <w:rPr>
                <w:sz w:val="18"/>
                <w:szCs w:val="18"/>
                <w:lang w:eastAsia="zh-CN"/>
              </w:rPr>
              <w:t>3 400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lang w:eastAsia="zh-CN"/>
              </w:rPr>
            </w:pPr>
            <w:r w:rsidRPr="005335DB">
              <w:rPr>
                <w:sz w:val="18"/>
                <w:szCs w:val="18"/>
                <w:lang w:eastAsia="zh-CN"/>
              </w:rPr>
              <w:t>3 600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lang w:eastAsia="zh-CN"/>
              </w:rPr>
            </w:pPr>
            <w:r w:rsidRPr="005335DB">
              <w:rPr>
                <w:sz w:val="18"/>
                <w:szCs w:val="18"/>
                <w:lang w:eastAsia="zh-CN"/>
              </w:rPr>
              <w:t>3 400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lang w:eastAsia="zh-CN"/>
              </w:rPr>
            </w:pPr>
            <w:r w:rsidRPr="005335DB">
              <w:rPr>
                <w:sz w:val="18"/>
                <w:szCs w:val="18"/>
                <w:lang w:eastAsia="zh-CN"/>
              </w:rPr>
              <w:t>3 600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TDD</w:t>
            </w:r>
          </w:p>
        </w:tc>
      </w:tr>
      <w:tr w:rsidR="00280D6C" w:rsidRPr="005335DB" w:rsidTr="00280D6C">
        <w:trPr>
          <w:jc w:val="center"/>
        </w:trPr>
        <w:tc>
          <w:tcPr>
            <w:tcW w:w="1067"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44</w:t>
            </w:r>
          </w:p>
        </w:tc>
        <w:tc>
          <w:tcPr>
            <w:tcW w:w="1280" w:type="dxa"/>
            <w:tcBorders>
              <w:top w:val="single" w:sz="4" w:space="0" w:color="auto"/>
              <w:left w:val="single" w:sz="4" w:space="0" w:color="auto"/>
              <w:bottom w:val="single" w:sz="4" w:space="0" w:color="auto"/>
            </w:tcBorders>
          </w:tcPr>
          <w:p w:rsidR="00280D6C" w:rsidRPr="005335DB" w:rsidRDefault="00280D6C" w:rsidP="00280D6C">
            <w:pPr>
              <w:keepNext/>
              <w:keepLines/>
              <w:tabs>
                <w:tab w:val="clear" w:pos="1134"/>
                <w:tab w:val="clear" w:pos="1871"/>
                <w:tab w:val="clear" w:pos="2268"/>
              </w:tabs>
              <w:wordWrap w:val="0"/>
              <w:spacing w:before="20" w:after="20"/>
              <w:jc w:val="right"/>
              <w:rPr>
                <w:sz w:val="18"/>
                <w:szCs w:val="18"/>
                <w:lang w:eastAsia="zh-CN"/>
              </w:rPr>
            </w:pPr>
            <w:r w:rsidRPr="005335DB">
              <w:rPr>
                <w:sz w:val="18"/>
                <w:szCs w:val="18"/>
                <w:lang w:eastAsia="zh-CN"/>
              </w:rPr>
              <w:t>703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22"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lang w:eastAsia="zh-CN"/>
              </w:rPr>
            </w:pPr>
            <w:r w:rsidRPr="005335DB">
              <w:rPr>
                <w:sz w:val="18"/>
                <w:szCs w:val="18"/>
                <w:lang w:eastAsia="zh-CN"/>
              </w:rPr>
              <w:t>803 MHz</w:t>
            </w:r>
          </w:p>
        </w:tc>
        <w:tc>
          <w:tcPr>
            <w:tcW w:w="1298"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right"/>
              <w:rPr>
                <w:sz w:val="18"/>
                <w:szCs w:val="18"/>
                <w:lang w:eastAsia="zh-CN"/>
              </w:rPr>
            </w:pPr>
            <w:r w:rsidRPr="005335DB">
              <w:rPr>
                <w:sz w:val="18"/>
                <w:szCs w:val="18"/>
                <w:lang w:eastAsia="zh-CN"/>
              </w:rPr>
              <w:t>703 MHz</w:t>
            </w:r>
          </w:p>
        </w:tc>
        <w:tc>
          <w:tcPr>
            <w:tcW w:w="317" w:type="dxa"/>
            <w:tcBorders>
              <w:top w:val="single" w:sz="4" w:space="0" w:color="auto"/>
              <w:bottom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w:t>
            </w:r>
          </w:p>
        </w:tc>
        <w:tc>
          <w:tcPr>
            <w:tcW w:w="1237" w:type="dxa"/>
            <w:tcBorders>
              <w:top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rPr>
                <w:sz w:val="18"/>
                <w:szCs w:val="18"/>
                <w:lang w:eastAsia="zh-CN"/>
              </w:rPr>
            </w:pPr>
            <w:r w:rsidRPr="005335DB">
              <w:rPr>
                <w:sz w:val="18"/>
                <w:szCs w:val="18"/>
                <w:lang w:eastAsia="zh-CN"/>
              </w:rPr>
              <w:t>803 MHz</w:t>
            </w:r>
          </w:p>
        </w:tc>
        <w:tc>
          <w:tcPr>
            <w:tcW w:w="91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20" w:after="20"/>
              <w:jc w:val="center"/>
              <w:rPr>
                <w:sz w:val="18"/>
                <w:szCs w:val="18"/>
              </w:rPr>
            </w:pPr>
            <w:r w:rsidRPr="005335DB">
              <w:rPr>
                <w:sz w:val="18"/>
                <w:szCs w:val="18"/>
              </w:rPr>
              <w:t>TDD</w:t>
            </w:r>
          </w:p>
        </w:tc>
      </w:tr>
    </w:tbl>
    <w:p w:rsidR="00280D6C" w:rsidRPr="005335DB" w:rsidRDefault="00280D6C" w:rsidP="00B57393">
      <w:pPr>
        <w:pStyle w:val="TableNo"/>
        <w:rPr>
          <w:lang w:eastAsia="en-GB"/>
        </w:rPr>
      </w:pPr>
      <w:r w:rsidRPr="005335DB">
        <w:rPr>
          <w:lang w:eastAsia="en-GB"/>
        </w:rPr>
        <w:lastRenderedPageBreak/>
        <w:t>Table 2</w:t>
      </w:r>
    </w:p>
    <w:p w:rsidR="00280D6C" w:rsidRPr="005335DB" w:rsidRDefault="00280D6C" w:rsidP="00B57393">
      <w:pPr>
        <w:pStyle w:val="Tabletitle"/>
        <w:rPr>
          <w:lang w:eastAsia="en-GB"/>
        </w:rPr>
      </w:pPr>
      <w:r w:rsidRPr="005335DB">
        <w:rPr>
          <w:lang w:eastAsia="en-GB"/>
        </w:rPr>
        <w:t>UTRA frequency bands</w:t>
      </w:r>
      <w:r w:rsidRPr="005335DB">
        <w:rPr>
          <w:position w:val="6"/>
          <w:sz w:val="18"/>
          <w:lang w:eastAsia="en-GB"/>
        </w:rPr>
        <w:footnoteReference w:id="61"/>
      </w:r>
    </w:p>
    <w:tbl>
      <w:tblPr>
        <w:tblpPr w:leftFromText="180" w:rightFromText="180" w:vertAnchor="text" w:horzAnchor="margin" w:tblpXSpec="center"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1"/>
        <w:gridCol w:w="3156"/>
        <w:gridCol w:w="3118"/>
      </w:tblGrid>
      <w:tr w:rsidR="00280D6C" w:rsidRPr="005335DB" w:rsidTr="00280D6C">
        <w:trPr>
          <w:tblHeader/>
        </w:trPr>
        <w:tc>
          <w:tcPr>
            <w:tcW w:w="1331" w:type="dxa"/>
          </w:tcPr>
          <w:p w:rsidR="00280D6C" w:rsidRPr="005335DB" w:rsidRDefault="00280D6C" w:rsidP="00280D6C">
            <w:pPr>
              <w:keepNext/>
              <w:keepLines/>
              <w:tabs>
                <w:tab w:val="clear" w:pos="1134"/>
                <w:tab w:val="clear" w:pos="1871"/>
                <w:tab w:val="clear" w:pos="2268"/>
              </w:tabs>
              <w:spacing w:before="0"/>
              <w:jc w:val="center"/>
              <w:rPr>
                <w:b/>
                <w:sz w:val="18"/>
              </w:rPr>
            </w:pPr>
            <w:r w:rsidRPr="005335DB">
              <w:rPr>
                <w:b/>
                <w:sz w:val="18"/>
              </w:rPr>
              <w:t>Operating Band</w:t>
            </w:r>
          </w:p>
        </w:tc>
        <w:tc>
          <w:tcPr>
            <w:tcW w:w="3156" w:type="dxa"/>
          </w:tcPr>
          <w:p w:rsidR="00280D6C" w:rsidRPr="005335DB" w:rsidRDefault="00280D6C" w:rsidP="00280D6C">
            <w:pPr>
              <w:keepNext/>
              <w:keepLines/>
              <w:tabs>
                <w:tab w:val="clear" w:pos="1134"/>
                <w:tab w:val="clear" w:pos="1871"/>
                <w:tab w:val="clear" w:pos="2268"/>
              </w:tabs>
              <w:spacing w:before="0"/>
              <w:jc w:val="center"/>
              <w:rPr>
                <w:b/>
                <w:sz w:val="18"/>
              </w:rPr>
            </w:pPr>
            <w:r w:rsidRPr="005335DB">
              <w:rPr>
                <w:b/>
                <w:sz w:val="18"/>
              </w:rPr>
              <w:t>UL Frequencies</w:t>
            </w:r>
          </w:p>
          <w:p w:rsidR="00280D6C" w:rsidRPr="005335DB" w:rsidRDefault="00280D6C" w:rsidP="00280D6C">
            <w:pPr>
              <w:keepNext/>
              <w:keepLines/>
              <w:tabs>
                <w:tab w:val="clear" w:pos="1134"/>
                <w:tab w:val="clear" w:pos="1871"/>
                <w:tab w:val="clear" w:pos="2268"/>
              </w:tabs>
              <w:spacing w:before="0"/>
              <w:jc w:val="center"/>
              <w:rPr>
                <w:b/>
                <w:sz w:val="18"/>
              </w:rPr>
            </w:pPr>
            <w:r w:rsidRPr="005335DB">
              <w:rPr>
                <w:b/>
                <w:sz w:val="18"/>
              </w:rPr>
              <w:t>UE transmit, Node B receive</w:t>
            </w:r>
          </w:p>
        </w:tc>
        <w:tc>
          <w:tcPr>
            <w:tcW w:w="3118" w:type="dxa"/>
          </w:tcPr>
          <w:p w:rsidR="00280D6C" w:rsidRPr="005335DB" w:rsidRDefault="00280D6C" w:rsidP="00280D6C">
            <w:pPr>
              <w:keepNext/>
              <w:keepLines/>
              <w:tabs>
                <w:tab w:val="clear" w:pos="1134"/>
                <w:tab w:val="clear" w:pos="1871"/>
                <w:tab w:val="clear" w:pos="2268"/>
              </w:tabs>
              <w:spacing w:before="0"/>
              <w:jc w:val="center"/>
              <w:rPr>
                <w:b/>
                <w:sz w:val="18"/>
              </w:rPr>
            </w:pPr>
            <w:r w:rsidRPr="005335DB">
              <w:rPr>
                <w:b/>
                <w:sz w:val="18"/>
              </w:rPr>
              <w:t>DL frequencies</w:t>
            </w:r>
          </w:p>
          <w:p w:rsidR="00280D6C" w:rsidRPr="005335DB" w:rsidRDefault="00280D6C" w:rsidP="00280D6C">
            <w:pPr>
              <w:keepNext/>
              <w:keepLines/>
              <w:tabs>
                <w:tab w:val="clear" w:pos="1134"/>
                <w:tab w:val="clear" w:pos="1871"/>
                <w:tab w:val="clear" w:pos="2268"/>
              </w:tabs>
              <w:spacing w:before="0"/>
              <w:jc w:val="center"/>
              <w:rPr>
                <w:b/>
                <w:sz w:val="18"/>
              </w:rPr>
            </w:pPr>
            <w:r w:rsidRPr="005335DB">
              <w:rPr>
                <w:b/>
                <w:sz w:val="18"/>
              </w:rPr>
              <w:t>UE receive, Node B transmit</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I</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1920 - 1980 MHz</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2110 -2170 MHz</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II</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1850 -1910 MHz</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1930 -1990 MHz</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III</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1710-1785 MHz</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1805-1880 MHz</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IV</w:t>
            </w:r>
          </w:p>
        </w:tc>
        <w:tc>
          <w:tcPr>
            <w:tcW w:w="3156" w:type="dxa"/>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1710-1755 MHz</w:t>
            </w:r>
          </w:p>
        </w:tc>
        <w:tc>
          <w:tcPr>
            <w:tcW w:w="3118" w:type="dxa"/>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2110-2155 MHz</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V</w:t>
            </w:r>
          </w:p>
        </w:tc>
        <w:tc>
          <w:tcPr>
            <w:tcW w:w="3156" w:type="dxa"/>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824 - 849 MHz</w:t>
            </w:r>
          </w:p>
        </w:tc>
        <w:tc>
          <w:tcPr>
            <w:tcW w:w="3118" w:type="dxa"/>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869-894 MHz</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VI</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830-840 MHz</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875-885 MHz</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VII</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2500-2570 MHz</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2620-2690 MHz</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VIII</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880 - 915 MHz</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925 - 960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IX</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1749.9-1784.9 MHz</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1844.9-1879.9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1710-1770 MHz</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2110-2170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XII</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699 – 716 MHz</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729 – 746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XIII</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777 - 787 MHz</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746 - 756 MHz</w:t>
            </w:r>
          </w:p>
        </w:tc>
      </w:tr>
      <w:tr w:rsidR="00280D6C" w:rsidRPr="005335DB" w:rsidTr="00280D6C">
        <w:trPr>
          <w:trHeight w:val="201"/>
        </w:trPr>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XIV</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788 – 798 MHz</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758 – 768 MHz</w:t>
            </w:r>
          </w:p>
        </w:tc>
      </w:tr>
      <w:tr w:rsidR="00280D6C" w:rsidRPr="005335DB" w:rsidTr="00280D6C">
        <w:trPr>
          <w:trHeight w:val="77"/>
        </w:trPr>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XV</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Reserved</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Reserved</w:t>
            </w:r>
          </w:p>
        </w:tc>
      </w:tr>
      <w:tr w:rsidR="00280D6C" w:rsidRPr="005335DB" w:rsidTr="00280D6C">
        <w:trPr>
          <w:trHeight w:val="77"/>
        </w:trPr>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XVI</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Reserved</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Reserved</w:t>
            </w:r>
          </w:p>
        </w:tc>
      </w:tr>
      <w:tr w:rsidR="00280D6C" w:rsidRPr="005335DB" w:rsidTr="00280D6C">
        <w:trPr>
          <w:trHeight w:val="77"/>
        </w:trPr>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XVII</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Reserved</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Reserved</w:t>
            </w:r>
          </w:p>
        </w:tc>
      </w:tr>
      <w:tr w:rsidR="00280D6C" w:rsidRPr="005335DB" w:rsidTr="00280D6C">
        <w:trPr>
          <w:trHeight w:val="134"/>
        </w:trPr>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XVIII</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Reserved</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Reserved</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XIX</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830 – 845MHz</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875 – 890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XX</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832 – 862 MHz</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791 – 821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XXII</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3410 – 3490 MHz</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3510 – 3590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XXV</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1850 – 1915 MHz</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1930  – 1995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XXVI</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814 – 849 MHz</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859 – 894 MHz</w:t>
            </w:r>
          </w:p>
        </w:tc>
      </w:tr>
      <w:tr w:rsidR="00280D6C" w:rsidRPr="005335DB" w:rsidTr="00280D6C">
        <w:tc>
          <w:tcPr>
            <w:tcW w:w="7605" w:type="dxa"/>
            <w:gridSpan w:val="3"/>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TDD (Uplink and downlink transmission)</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A (Low)</w:t>
            </w:r>
          </w:p>
        </w:tc>
        <w:tc>
          <w:tcPr>
            <w:tcW w:w="6274" w:type="dxa"/>
            <w:gridSpan w:val="2"/>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1900 - 1920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A (High)</w:t>
            </w:r>
          </w:p>
        </w:tc>
        <w:tc>
          <w:tcPr>
            <w:tcW w:w="6274" w:type="dxa"/>
            <w:gridSpan w:val="2"/>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2010 - 2025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rPr>
                <w:sz w:val="18"/>
              </w:rPr>
            </w:pPr>
            <w:r w:rsidRPr="005335DB">
              <w:rPr>
                <w:sz w:val="18"/>
              </w:rPr>
              <w:t xml:space="preserve">    B (Low)</w:t>
            </w:r>
          </w:p>
        </w:tc>
        <w:tc>
          <w:tcPr>
            <w:tcW w:w="6274" w:type="dxa"/>
            <w:gridSpan w:val="2"/>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1850 - 1910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B (High)</w:t>
            </w:r>
          </w:p>
        </w:tc>
        <w:tc>
          <w:tcPr>
            <w:tcW w:w="6274" w:type="dxa"/>
            <w:gridSpan w:val="2"/>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1930 - 1990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C</w:t>
            </w:r>
          </w:p>
        </w:tc>
        <w:tc>
          <w:tcPr>
            <w:tcW w:w="6274" w:type="dxa"/>
            <w:gridSpan w:val="2"/>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1910 - 1930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D</w:t>
            </w:r>
          </w:p>
        </w:tc>
        <w:tc>
          <w:tcPr>
            <w:tcW w:w="6274" w:type="dxa"/>
            <w:gridSpan w:val="2"/>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2570 - 2620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E</w:t>
            </w:r>
          </w:p>
        </w:tc>
        <w:tc>
          <w:tcPr>
            <w:tcW w:w="6274" w:type="dxa"/>
            <w:gridSpan w:val="2"/>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lang w:eastAsia="zh-CN"/>
              </w:rPr>
              <w:t>2300—2400 MHz</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F</w:t>
            </w:r>
          </w:p>
        </w:tc>
        <w:tc>
          <w:tcPr>
            <w:tcW w:w="6274" w:type="dxa"/>
            <w:gridSpan w:val="2"/>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1880 - 1920 MHz</w:t>
            </w:r>
          </w:p>
        </w:tc>
      </w:tr>
    </w:tbl>
    <w:p w:rsidR="00280D6C" w:rsidRPr="005335DB" w:rsidRDefault="00280D6C" w:rsidP="00280D6C"/>
    <w:p w:rsidR="00280D6C" w:rsidRPr="005335DB" w:rsidRDefault="00280D6C" w:rsidP="00280D6C"/>
    <w:p w:rsidR="00280D6C" w:rsidRPr="005335DB" w:rsidRDefault="00280D6C" w:rsidP="00280D6C">
      <w:pPr>
        <w:keepLines/>
        <w:tabs>
          <w:tab w:val="left" w:pos="255"/>
        </w:tabs>
        <w:jc w:val="center"/>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280D6C" w:rsidRPr="005335DB" w:rsidRDefault="00280D6C" w:rsidP="00280D6C">
      <w:pPr>
        <w:keepLines/>
        <w:tabs>
          <w:tab w:val="left" w:pos="255"/>
        </w:tabs>
        <w:rPr>
          <w:szCs w:val="24"/>
        </w:rPr>
      </w:pPr>
    </w:p>
    <w:p w:rsidR="00B57393" w:rsidRDefault="00B57393">
      <w:pPr>
        <w:tabs>
          <w:tab w:val="clear" w:pos="1134"/>
          <w:tab w:val="clear" w:pos="1871"/>
          <w:tab w:val="clear" w:pos="2268"/>
        </w:tabs>
        <w:overflowPunct/>
        <w:autoSpaceDE/>
        <w:autoSpaceDN/>
        <w:adjustRightInd/>
        <w:spacing w:before="0"/>
        <w:textAlignment w:val="auto"/>
        <w:rPr>
          <w:b/>
          <w:sz w:val="20"/>
          <w:lang w:eastAsia="en-GB"/>
        </w:rPr>
      </w:pPr>
      <w:r>
        <w:rPr>
          <w:b/>
          <w:sz w:val="20"/>
          <w:lang w:eastAsia="en-GB"/>
        </w:rPr>
        <w:br w:type="page"/>
      </w:r>
    </w:p>
    <w:p w:rsidR="00280D6C" w:rsidRPr="005335DB" w:rsidRDefault="00280D6C" w:rsidP="00B57393">
      <w:pPr>
        <w:pStyle w:val="TableNo"/>
        <w:rPr>
          <w:lang w:eastAsia="en-GB"/>
        </w:rPr>
      </w:pPr>
      <w:r w:rsidRPr="005335DB">
        <w:rPr>
          <w:lang w:eastAsia="en-GB"/>
        </w:rPr>
        <w:lastRenderedPageBreak/>
        <w:t>Table 3</w:t>
      </w:r>
    </w:p>
    <w:p w:rsidR="00280D6C" w:rsidRPr="005335DB" w:rsidRDefault="00280D6C" w:rsidP="00B57393">
      <w:pPr>
        <w:pStyle w:val="Tabletitle"/>
        <w:rPr>
          <w:lang w:eastAsia="en-GB"/>
        </w:rPr>
      </w:pPr>
      <w:r w:rsidRPr="005335DB">
        <w:rPr>
          <w:lang w:eastAsia="en-GB"/>
        </w:rPr>
        <w:t xml:space="preserve"> 3GPP2 Band Class</w:t>
      </w:r>
      <w:r w:rsidRPr="005335DB">
        <w:rPr>
          <w:position w:val="6"/>
          <w:sz w:val="18"/>
          <w:lang w:eastAsia="en-GB"/>
        </w:rPr>
        <w:footnoteReference w:id="62"/>
      </w:r>
    </w:p>
    <w:tbl>
      <w:tblPr>
        <w:tblpPr w:leftFromText="180" w:rightFromText="180" w:vertAnchor="text" w:horzAnchor="margin" w:tblpXSpec="center"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1"/>
        <w:gridCol w:w="3156"/>
        <w:gridCol w:w="3118"/>
      </w:tblGrid>
      <w:tr w:rsidR="00280D6C" w:rsidRPr="005335DB" w:rsidTr="00280D6C">
        <w:trPr>
          <w:tblHeader/>
        </w:trPr>
        <w:tc>
          <w:tcPr>
            <w:tcW w:w="1331" w:type="dxa"/>
            <w:vAlign w:val="center"/>
          </w:tcPr>
          <w:p w:rsidR="00280D6C" w:rsidRPr="005335DB" w:rsidRDefault="00280D6C" w:rsidP="00280D6C">
            <w:pPr>
              <w:keepNext/>
              <w:keepLines/>
              <w:tabs>
                <w:tab w:val="clear" w:pos="1134"/>
                <w:tab w:val="clear" w:pos="1871"/>
                <w:tab w:val="clear" w:pos="2268"/>
              </w:tabs>
              <w:spacing w:before="0"/>
              <w:jc w:val="center"/>
              <w:rPr>
                <w:b/>
                <w:sz w:val="18"/>
              </w:rPr>
            </w:pPr>
            <w:r w:rsidRPr="005335DB">
              <w:rPr>
                <w:b/>
                <w:sz w:val="18"/>
              </w:rPr>
              <w:t>Band</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b/>
                <w:sz w:val="18"/>
              </w:rPr>
            </w:pPr>
            <w:r w:rsidRPr="005335DB">
              <w:rPr>
                <w:b/>
                <w:sz w:val="18"/>
              </w:rPr>
              <w:t>Uplink Frequencies</w:t>
            </w:r>
          </w:p>
          <w:p w:rsidR="00280D6C" w:rsidRPr="005335DB" w:rsidRDefault="00280D6C" w:rsidP="00280D6C">
            <w:pPr>
              <w:keepNext/>
              <w:keepLines/>
              <w:tabs>
                <w:tab w:val="clear" w:pos="1134"/>
                <w:tab w:val="clear" w:pos="1871"/>
                <w:tab w:val="clear" w:pos="2268"/>
              </w:tabs>
              <w:spacing w:before="0"/>
              <w:jc w:val="center"/>
              <w:rPr>
                <w:b/>
                <w:sz w:val="18"/>
              </w:rPr>
            </w:pPr>
            <w:r w:rsidRPr="005335DB">
              <w:rPr>
                <w:b/>
                <w:sz w:val="18"/>
              </w:rPr>
              <w:t>MS transmit, BTS receive (MHz)</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b/>
                <w:sz w:val="18"/>
              </w:rPr>
            </w:pPr>
            <w:r w:rsidRPr="005335DB">
              <w:rPr>
                <w:b/>
                <w:sz w:val="18"/>
              </w:rPr>
              <w:t>Downlink frequencies</w:t>
            </w:r>
          </w:p>
          <w:p w:rsidR="00280D6C" w:rsidRPr="005335DB" w:rsidRDefault="00280D6C" w:rsidP="00280D6C">
            <w:pPr>
              <w:keepNext/>
              <w:keepLines/>
              <w:tabs>
                <w:tab w:val="clear" w:pos="1134"/>
                <w:tab w:val="clear" w:pos="1871"/>
                <w:tab w:val="clear" w:pos="2268"/>
              </w:tabs>
              <w:spacing w:before="0"/>
              <w:jc w:val="center"/>
              <w:rPr>
                <w:b/>
                <w:sz w:val="18"/>
              </w:rPr>
            </w:pPr>
            <w:r w:rsidRPr="005335DB">
              <w:rPr>
                <w:b/>
                <w:sz w:val="18"/>
              </w:rPr>
              <w:t xml:space="preserve">MS receive, BTS transmit (MHz) </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0</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815 - 849</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860 - 894</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1850 - 1910</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1930 - 1990</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872 - 915</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917 - 960</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3</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887 - 925</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832 - 870</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4</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1750 - 1780</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1840 - 1870</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5</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410 - 483</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420 - 493</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6</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1920 - 1980</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2110 - 2170</w:t>
            </w:r>
          </w:p>
        </w:tc>
      </w:tr>
      <w:tr w:rsidR="00280D6C" w:rsidRPr="005335DB" w:rsidTr="00280D6C">
        <w:tc>
          <w:tcPr>
            <w:tcW w:w="1331"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7</w:t>
            </w:r>
          </w:p>
        </w:tc>
        <w:tc>
          <w:tcPr>
            <w:tcW w:w="3156"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776 - 788</w:t>
            </w:r>
          </w:p>
        </w:tc>
        <w:tc>
          <w:tcPr>
            <w:tcW w:w="3118" w:type="dxa"/>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746 - 758</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w:t>
            </w:r>
          </w:p>
        </w:tc>
        <w:tc>
          <w:tcPr>
            <w:tcW w:w="3156"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1710 - 1785</w:t>
            </w:r>
          </w:p>
        </w:tc>
        <w:tc>
          <w:tcPr>
            <w:tcW w:w="3118"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1805 - 1880</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9</w:t>
            </w:r>
          </w:p>
        </w:tc>
        <w:tc>
          <w:tcPr>
            <w:tcW w:w="3156"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880 - 915</w:t>
            </w:r>
          </w:p>
        </w:tc>
        <w:tc>
          <w:tcPr>
            <w:tcW w:w="3118"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925 - 960</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10</w:t>
            </w:r>
          </w:p>
        </w:tc>
        <w:tc>
          <w:tcPr>
            <w:tcW w:w="3156"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806 - 901</w:t>
            </w:r>
          </w:p>
        </w:tc>
        <w:tc>
          <w:tcPr>
            <w:tcW w:w="3118"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851 - 940</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12</w:t>
            </w:r>
          </w:p>
        </w:tc>
        <w:tc>
          <w:tcPr>
            <w:tcW w:w="3156"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870 - 876</w:t>
            </w:r>
          </w:p>
        </w:tc>
        <w:tc>
          <w:tcPr>
            <w:tcW w:w="3118"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915 - 921</w:t>
            </w:r>
          </w:p>
        </w:tc>
      </w:tr>
      <w:tr w:rsidR="00280D6C" w:rsidRPr="005335DB" w:rsidTr="00280D6C">
        <w:trPr>
          <w:trHeight w:val="201"/>
        </w:trPr>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13</w:t>
            </w:r>
          </w:p>
        </w:tc>
        <w:tc>
          <w:tcPr>
            <w:tcW w:w="3156"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2500 - 2570</w:t>
            </w:r>
          </w:p>
        </w:tc>
        <w:tc>
          <w:tcPr>
            <w:tcW w:w="3118"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2620 - 2690</w:t>
            </w:r>
          </w:p>
        </w:tc>
      </w:tr>
      <w:tr w:rsidR="00280D6C" w:rsidRPr="005335DB" w:rsidTr="00280D6C">
        <w:trPr>
          <w:trHeight w:val="77"/>
        </w:trPr>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14</w:t>
            </w:r>
          </w:p>
        </w:tc>
        <w:tc>
          <w:tcPr>
            <w:tcW w:w="3156"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1850 - 1925</w:t>
            </w:r>
          </w:p>
        </w:tc>
        <w:tc>
          <w:tcPr>
            <w:tcW w:w="3118" w:type="dxa"/>
            <w:tcBorders>
              <w:top w:val="single" w:sz="4" w:space="0" w:color="auto"/>
              <w:left w:val="single" w:sz="4" w:space="0" w:color="auto"/>
              <w:bottom w:val="single" w:sz="4" w:space="0" w:color="auto"/>
              <w:right w:val="single" w:sz="4" w:space="0" w:color="auto"/>
            </w:tcBorders>
            <w:vAlign w:val="center"/>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1930 - 1995</w:t>
            </w:r>
          </w:p>
        </w:tc>
      </w:tr>
      <w:tr w:rsidR="00280D6C" w:rsidRPr="005335DB" w:rsidTr="00280D6C">
        <w:trPr>
          <w:trHeight w:val="77"/>
        </w:trPr>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15</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1710 - 1755</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2110 - 2155</w:t>
            </w:r>
          </w:p>
        </w:tc>
      </w:tr>
      <w:tr w:rsidR="00280D6C" w:rsidRPr="005335DB" w:rsidTr="00280D6C">
        <w:trPr>
          <w:trHeight w:val="77"/>
        </w:trPr>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16</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2502 - 2568</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2624 - 2690</w:t>
            </w:r>
          </w:p>
        </w:tc>
      </w:tr>
      <w:tr w:rsidR="00280D6C" w:rsidRPr="005335DB" w:rsidTr="00280D6C">
        <w:trPr>
          <w:trHeight w:val="134"/>
        </w:trPr>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18</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787 - 799</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757 - 769</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19</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698 - 716</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728 - 746</w:t>
            </w:r>
          </w:p>
        </w:tc>
      </w:tr>
      <w:tr w:rsidR="00280D6C" w:rsidRPr="005335DB" w:rsidTr="00280D6C">
        <w:tc>
          <w:tcPr>
            <w:tcW w:w="1331"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21</w:t>
            </w:r>
          </w:p>
        </w:tc>
        <w:tc>
          <w:tcPr>
            <w:tcW w:w="3156"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2000 - 2020</w:t>
            </w:r>
          </w:p>
        </w:tc>
        <w:tc>
          <w:tcPr>
            <w:tcW w:w="3118" w:type="dxa"/>
            <w:tcBorders>
              <w:top w:val="single" w:sz="4" w:space="0" w:color="auto"/>
              <w:left w:val="single" w:sz="4" w:space="0" w:color="auto"/>
              <w:bottom w:val="single" w:sz="4" w:space="0" w:color="auto"/>
              <w:right w:val="single" w:sz="4" w:space="0" w:color="auto"/>
            </w:tcBorders>
          </w:tcPr>
          <w:p w:rsidR="00280D6C" w:rsidRPr="005335DB" w:rsidRDefault="00280D6C" w:rsidP="00280D6C">
            <w:pPr>
              <w:keepNext/>
              <w:keepLines/>
              <w:tabs>
                <w:tab w:val="clear" w:pos="1134"/>
                <w:tab w:val="clear" w:pos="1871"/>
                <w:tab w:val="clear" w:pos="2268"/>
              </w:tabs>
              <w:spacing w:before="0"/>
              <w:jc w:val="center"/>
              <w:rPr>
                <w:sz w:val="18"/>
              </w:rPr>
            </w:pPr>
            <w:r w:rsidRPr="005335DB">
              <w:rPr>
                <w:sz w:val="18"/>
              </w:rPr>
              <w:t>2180 - 2200</w:t>
            </w:r>
          </w:p>
        </w:tc>
      </w:tr>
    </w:tbl>
    <w:p w:rsidR="00280D6C" w:rsidRPr="005335DB" w:rsidRDefault="00280D6C" w:rsidP="00B57393"/>
    <w:p w:rsidR="00280D6C" w:rsidRPr="005335DB" w:rsidRDefault="00280D6C" w:rsidP="00B57393"/>
    <w:p w:rsidR="00280D6C" w:rsidRPr="005335DB" w:rsidRDefault="00280D6C" w:rsidP="00B57393"/>
    <w:p w:rsidR="00280D6C" w:rsidRPr="005335DB" w:rsidRDefault="00280D6C" w:rsidP="00B57393"/>
    <w:p w:rsidR="00280D6C" w:rsidRDefault="00280D6C" w:rsidP="00B57393"/>
    <w:p w:rsidR="00B57393" w:rsidRDefault="00B57393" w:rsidP="00B57393"/>
    <w:p w:rsidR="00B57393" w:rsidRDefault="00B57393" w:rsidP="00B57393"/>
    <w:p w:rsidR="00B57393" w:rsidRDefault="00B57393" w:rsidP="00B57393"/>
    <w:p w:rsidR="00B57393" w:rsidRDefault="00B57393" w:rsidP="00B57393"/>
    <w:p w:rsidR="00B57393" w:rsidRDefault="00B57393" w:rsidP="00B57393"/>
    <w:p w:rsidR="00B57393" w:rsidRDefault="00B57393" w:rsidP="00B57393"/>
    <w:p w:rsidR="00280D6C" w:rsidRDefault="00280D6C" w:rsidP="00B57393"/>
    <w:p w:rsidR="00B57393" w:rsidRDefault="00B57393" w:rsidP="00B57393"/>
    <w:p w:rsidR="00280D6C" w:rsidRDefault="00280D6C" w:rsidP="00280D6C">
      <w:pPr>
        <w:pStyle w:val="Heading1"/>
      </w:pPr>
      <w:bookmarkStart w:id="49" w:name="_Toc391240731"/>
      <w:r w:rsidRPr="00596722">
        <w:t>4</w:t>
      </w:r>
      <w:r w:rsidRPr="00596722">
        <w:tab/>
        <w:t>IMT spectrum</w:t>
      </w:r>
      <w:bookmarkEnd w:id="49"/>
    </w:p>
    <w:p w:rsidR="00280D6C" w:rsidRPr="00B864FF" w:rsidRDefault="00280D6C" w:rsidP="00280D6C">
      <w:pPr>
        <w:pStyle w:val="Heading2"/>
        <w:rPr>
          <w:bCs/>
        </w:rPr>
      </w:pPr>
      <w:bookmarkStart w:id="50" w:name="_Toc391240732"/>
      <w:r w:rsidRPr="00B864FF">
        <w:rPr>
          <w:bCs/>
        </w:rPr>
        <w:t>4.1</w:t>
      </w:r>
      <w:r w:rsidRPr="00B864FF">
        <w:rPr>
          <w:bCs/>
        </w:rPr>
        <w:tab/>
        <w:t>International spectrum identified for IMT</w:t>
      </w:r>
      <w:bookmarkEnd w:id="50"/>
      <w:r w:rsidRPr="00B864FF">
        <w:rPr>
          <w:bCs/>
        </w:rPr>
        <w:t xml:space="preserve"> </w:t>
      </w:r>
    </w:p>
    <w:p w:rsidR="00280D6C" w:rsidRDefault="00280D6C" w:rsidP="00280D6C">
      <w:r>
        <w:t xml:space="preserve">A number of frequency bands are identified for IMT in the Radio Regulations (RR) edition 2012. </w:t>
      </w:r>
      <w:r w:rsidRPr="005C4CDC">
        <w:t xml:space="preserve">Recommendation </w:t>
      </w:r>
      <w:r>
        <w:t xml:space="preserve">ITU-R M.1036 </w:t>
      </w:r>
      <w:r w:rsidRPr="005C4CDC">
        <w:t>provides guidance on the selection of transmitting and receiving frequency arrangements for the terrestrial component of IMT systems with a view to assisting administrations on spectrum-related technical issues relevant to the implementation and use of the terrestrial component of IMT in the bands identified in the R</w:t>
      </w:r>
      <w:r>
        <w:t xml:space="preserve">adio </w:t>
      </w:r>
      <w:r w:rsidRPr="005C4CDC">
        <w:t>R</w:t>
      </w:r>
      <w:r>
        <w:t xml:space="preserve">egulations. </w:t>
      </w:r>
    </w:p>
    <w:p w:rsidR="00280D6C" w:rsidRPr="00292F7B" w:rsidRDefault="00280D6C" w:rsidP="00280D6C">
      <w:r w:rsidRPr="00292F7B">
        <w:t>The following bands are identified for IMT in the Radio Regulations (RR) edition 20</w:t>
      </w:r>
      <w:r>
        <w:t>12</w:t>
      </w:r>
      <w:r w:rsidRPr="00292F7B">
        <w:t xml:space="preserve">, as shown in Table </w:t>
      </w:r>
      <w:r>
        <w:t>4</w:t>
      </w:r>
      <w:r w:rsidRPr="00292F7B">
        <w:t>.</w:t>
      </w:r>
      <w:r w:rsidRPr="009312B2">
        <w:rPr>
          <w:lang w:val="en-US"/>
        </w:rPr>
        <w:t xml:space="preserve"> </w:t>
      </w:r>
      <w:r w:rsidRPr="005E5EFC">
        <w:rPr>
          <w:lang w:val="en-US"/>
        </w:rPr>
        <w:t>This identification does not preclude the use of these bands by any application of the services to which they are allocated or identified and does not establish priority in the Radio Regulations. It has to be noted that different regulatory provisions apply to each band. The Regional deviations for each band are described in the different footnotes applying in each band, as shown in</w:t>
      </w:r>
      <w:r>
        <w:rPr>
          <w:lang w:val="en-US"/>
        </w:rPr>
        <w:t xml:space="preserve"> Table 4.</w:t>
      </w:r>
    </w:p>
    <w:p w:rsidR="00B57393" w:rsidRDefault="00B57393">
      <w:pPr>
        <w:tabs>
          <w:tab w:val="clear" w:pos="1134"/>
          <w:tab w:val="clear" w:pos="1871"/>
          <w:tab w:val="clear" w:pos="2268"/>
        </w:tabs>
        <w:overflowPunct/>
        <w:autoSpaceDE/>
        <w:autoSpaceDN/>
        <w:adjustRightInd/>
        <w:spacing w:before="0"/>
        <w:textAlignment w:val="auto"/>
        <w:rPr>
          <w:caps/>
          <w:sz w:val="20"/>
        </w:rPr>
      </w:pPr>
      <w:r>
        <w:br w:type="page"/>
      </w:r>
    </w:p>
    <w:p w:rsidR="00280D6C" w:rsidRPr="00D73A95" w:rsidRDefault="00280D6C" w:rsidP="00280D6C">
      <w:pPr>
        <w:pStyle w:val="TableNo"/>
        <w:spacing w:before="240" w:after="80"/>
      </w:pPr>
      <w:r w:rsidRPr="00D73A95">
        <w:lastRenderedPageBreak/>
        <w:t xml:space="preserve">TABLE </w:t>
      </w:r>
      <w:r>
        <w:t>4</w:t>
      </w:r>
    </w:p>
    <w:tbl>
      <w:tblPr>
        <w:tblW w:w="0" w:type="auto"/>
        <w:jc w:val="center"/>
        <w:tblLayout w:type="fixed"/>
        <w:tblLook w:val="0000" w:firstRow="0" w:lastRow="0" w:firstColumn="0" w:lastColumn="0" w:noHBand="0" w:noVBand="0"/>
      </w:tblPr>
      <w:tblGrid>
        <w:gridCol w:w="2354"/>
        <w:gridCol w:w="3831"/>
      </w:tblGrid>
      <w:tr w:rsidR="00280D6C" w:rsidRPr="00D73A95" w:rsidTr="00280D6C">
        <w:trPr>
          <w:jc w:val="center"/>
        </w:trPr>
        <w:tc>
          <w:tcPr>
            <w:tcW w:w="2354" w:type="dxa"/>
            <w:tcBorders>
              <w:top w:val="single" w:sz="4" w:space="0" w:color="000000"/>
              <w:left w:val="single" w:sz="4" w:space="0" w:color="000000"/>
              <w:bottom w:val="single" w:sz="4" w:space="0" w:color="000000"/>
            </w:tcBorders>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 xml:space="preserve">Band </w:t>
            </w:r>
            <w:r w:rsidRPr="00D73A95">
              <w:rPr>
                <w:rFonts w:ascii="Times New Roman Bold" w:hAnsi="Times New Roman Bold"/>
                <w:b/>
                <w:sz w:val="20"/>
              </w:rPr>
              <w:br/>
              <w:t>(MHz)</w:t>
            </w:r>
          </w:p>
        </w:tc>
        <w:tc>
          <w:tcPr>
            <w:tcW w:w="3831" w:type="dxa"/>
            <w:tcBorders>
              <w:top w:val="single" w:sz="4" w:space="0" w:color="000000"/>
              <w:left w:val="single" w:sz="4" w:space="0" w:color="000000"/>
              <w:bottom w:val="single" w:sz="4" w:space="0" w:color="000000"/>
              <w:right w:val="single" w:sz="4" w:space="0" w:color="000000"/>
            </w:tcBorders>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Footnotes identifying the</w:t>
            </w:r>
            <w:r w:rsidRPr="00D73A95">
              <w:rPr>
                <w:rFonts w:ascii="Times New Roman Bold" w:hAnsi="Times New Roman Bold"/>
                <w:b/>
                <w:sz w:val="20"/>
              </w:rPr>
              <w:br/>
              <w:t>band for IMT</w:t>
            </w:r>
          </w:p>
        </w:tc>
      </w:tr>
      <w:tr w:rsidR="00280D6C" w:rsidRPr="00D73A95" w:rsidTr="00280D6C">
        <w:trPr>
          <w:jc w:val="center"/>
        </w:trPr>
        <w:tc>
          <w:tcPr>
            <w:tcW w:w="2354" w:type="dxa"/>
            <w:tcBorders>
              <w:top w:val="single" w:sz="4" w:space="0" w:color="000000"/>
              <w:left w:val="single" w:sz="4" w:space="0" w:color="000000"/>
              <w:bottom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450-470</w:t>
            </w:r>
          </w:p>
        </w:tc>
        <w:tc>
          <w:tcPr>
            <w:tcW w:w="3831" w:type="dxa"/>
            <w:tcBorders>
              <w:top w:val="single" w:sz="4" w:space="0" w:color="000000"/>
              <w:left w:val="single" w:sz="4" w:space="0" w:color="000000"/>
              <w:bottom w:val="single" w:sz="4" w:space="0" w:color="000000"/>
              <w:right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5.286AA</w:t>
            </w:r>
          </w:p>
        </w:tc>
      </w:tr>
      <w:tr w:rsidR="00280D6C" w:rsidRPr="00D73A95" w:rsidTr="00280D6C">
        <w:trPr>
          <w:jc w:val="center"/>
        </w:trPr>
        <w:tc>
          <w:tcPr>
            <w:tcW w:w="2354" w:type="dxa"/>
            <w:tcBorders>
              <w:top w:val="single" w:sz="4" w:space="0" w:color="000000"/>
              <w:left w:val="single" w:sz="4" w:space="0" w:color="000000"/>
              <w:bottom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698-960</w:t>
            </w:r>
          </w:p>
        </w:tc>
        <w:tc>
          <w:tcPr>
            <w:tcW w:w="3831" w:type="dxa"/>
            <w:tcBorders>
              <w:top w:val="single" w:sz="4" w:space="0" w:color="000000"/>
              <w:left w:val="single" w:sz="4" w:space="0" w:color="000000"/>
              <w:bottom w:val="single" w:sz="4" w:space="0" w:color="000000"/>
              <w:right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5.313A, 5.317A</w:t>
            </w:r>
          </w:p>
        </w:tc>
      </w:tr>
      <w:tr w:rsidR="00280D6C" w:rsidRPr="00D73A95" w:rsidTr="00280D6C">
        <w:trPr>
          <w:jc w:val="center"/>
        </w:trPr>
        <w:tc>
          <w:tcPr>
            <w:tcW w:w="2354" w:type="dxa"/>
            <w:tcBorders>
              <w:top w:val="single" w:sz="4" w:space="0" w:color="000000"/>
              <w:left w:val="single" w:sz="4" w:space="0" w:color="000000"/>
              <w:bottom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1 710-2 025</w:t>
            </w:r>
          </w:p>
        </w:tc>
        <w:tc>
          <w:tcPr>
            <w:tcW w:w="3831" w:type="dxa"/>
            <w:tcBorders>
              <w:top w:val="single" w:sz="4" w:space="0" w:color="000000"/>
              <w:left w:val="single" w:sz="4" w:space="0" w:color="000000"/>
              <w:bottom w:val="single" w:sz="4" w:space="0" w:color="000000"/>
              <w:right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5.384A, 5.388</w:t>
            </w:r>
          </w:p>
        </w:tc>
      </w:tr>
      <w:tr w:rsidR="00280D6C" w:rsidRPr="00D73A95" w:rsidTr="00280D6C">
        <w:trPr>
          <w:jc w:val="center"/>
        </w:trPr>
        <w:tc>
          <w:tcPr>
            <w:tcW w:w="2354" w:type="dxa"/>
            <w:tcBorders>
              <w:top w:val="single" w:sz="4" w:space="0" w:color="000000"/>
              <w:left w:val="single" w:sz="4" w:space="0" w:color="000000"/>
              <w:bottom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2 110-2 200</w:t>
            </w:r>
          </w:p>
        </w:tc>
        <w:tc>
          <w:tcPr>
            <w:tcW w:w="3831" w:type="dxa"/>
            <w:tcBorders>
              <w:top w:val="single" w:sz="4" w:space="0" w:color="000000"/>
              <w:left w:val="single" w:sz="4" w:space="0" w:color="000000"/>
              <w:bottom w:val="single" w:sz="4" w:space="0" w:color="000000"/>
              <w:right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5.388</w:t>
            </w:r>
          </w:p>
        </w:tc>
      </w:tr>
      <w:tr w:rsidR="00280D6C" w:rsidRPr="00D73A95" w:rsidTr="00280D6C">
        <w:trPr>
          <w:jc w:val="center"/>
        </w:trPr>
        <w:tc>
          <w:tcPr>
            <w:tcW w:w="2354" w:type="dxa"/>
            <w:tcBorders>
              <w:top w:val="single" w:sz="4" w:space="0" w:color="000000"/>
              <w:left w:val="single" w:sz="4" w:space="0" w:color="000000"/>
              <w:bottom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2 300-2 400</w:t>
            </w:r>
          </w:p>
        </w:tc>
        <w:tc>
          <w:tcPr>
            <w:tcW w:w="3831" w:type="dxa"/>
            <w:tcBorders>
              <w:top w:val="single" w:sz="4" w:space="0" w:color="000000"/>
              <w:left w:val="single" w:sz="4" w:space="0" w:color="000000"/>
              <w:bottom w:val="single" w:sz="4" w:space="0" w:color="000000"/>
              <w:right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5.384A</w:t>
            </w:r>
          </w:p>
        </w:tc>
      </w:tr>
      <w:tr w:rsidR="00280D6C" w:rsidRPr="00D73A95" w:rsidTr="00280D6C">
        <w:trPr>
          <w:jc w:val="center"/>
        </w:trPr>
        <w:tc>
          <w:tcPr>
            <w:tcW w:w="2354" w:type="dxa"/>
            <w:tcBorders>
              <w:top w:val="single" w:sz="4" w:space="0" w:color="000000"/>
              <w:left w:val="single" w:sz="4" w:space="0" w:color="000000"/>
              <w:bottom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2 500-2 690</w:t>
            </w:r>
          </w:p>
        </w:tc>
        <w:tc>
          <w:tcPr>
            <w:tcW w:w="3831" w:type="dxa"/>
            <w:tcBorders>
              <w:top w:val="single" w:sz="4" w:space="0" w:color="000000"/>
              <w:left w:val="single" w:sz="4" w:space="0" w:color="000000"/>
              <w:bottom w:val="single" w:sz="4" w:space="0" w:color="000000"/>
              <w:right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5.384A</w:t>
            </w:r>
          </w:p>
        </w:tc>
      </w:tr>
      <w:tr w:rsidR="00280D6C" w:rsidRPr="00D73A95" w:rsidTr="00280D6C">
        <w:trPr>
          <w:jc w:val="center"/>
        </w:trPr>
        <w:tc>
          <w:tcPr>
            <w:tcW w:w="2354" w:type="dxa"/>
            <w:tcBorders>
              <w:top w:val="single" w:sz="4" w:space="0" w:color="000000"/>
              <w:left w:val="single" w:sz="4" w:space="0" w:color="000000"/>
              <w:bottom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3 400-3 600</w:t>
            </w:r>
          </w:p>
        </w:tc>
        <w:tc>
          <w:tcPr>
            <w:tcW w:w="3831" w:type="dxa"/>
            <w:tcBorders>
              <w:top w:val="single" w:sz="4" w:space="0" w:color="000000"/>
              <w:left w:val="single" w:sz="4" w:space="0" w:color="000000"/>
              <w:bottom w:val="single" w:sz="4" w:space="0" w:color="000000"/>
              <w:right w:val="single" w:sz="4" w:space="0" w:color="000000"/>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5.430A, 5.432A, 5.432B, 5.433A</w:t>
            </w:r>
          </w:p>
        </w:tc>
      </w:tr>
    </w:tbl>
    <w:p w:rsidR="00B57393" w:rsidRDefault="00B57393" w:rsidP="00B57393">
      <w:pPr>
        <w:rPr>
          <w:lang w:val="en-US"/>
        </w:rPr>
      </w:pPr>
    </w:p>
    <w:p w:rsidR="00280D6C" w:rsidRPr="00B72E36" w:rsidRDefault="00280D6C" w:rsidP="00B57393">
      <w:pPr>
        <w:rPr>
          <w:sz w:val="20"/>
          <w:lang w:val="en-US"/>
        </w:rPr>
      </w:pPr>
      <w:r w:rsidRPr="005E5EFC">
        <w:rPr>
          <w:lang w:val="en-US"/>
        </w:rPr>
        <w:t xml:space="preserve">Also, administrations may deploy IMT systems in bands other than those identified in the RR, and administrations may deploy IMT systems only in some or parts of the bands identified for IMT in the RR. </w:t>
      </w:r>
    </w:p>
    <w:p w:rsidR="00280D6C" w:rsidRPr="00B864FF" w:rsidRDefault="00280D6C" w:rsidP="00280D6C">
      <w:pPr>
        <w:pStyle w:val="Heading2"/>
        <w:rPr>
          <w:bCs/>
        </w:rPr>
      </w:pPr>
      <w:bookmarkStart w:id="51" w:name="_Toc391240733"/>
      <w:r w:rsidRPr="00B864FF">
        <w:rPr>
          <w:bCs/>
        </w:rPr>
        <w:t>4.2</w:t>
      </w:r>
      <w:r w:rsidRPr="00B864FF">
        <w:rPr>
          <w:bCs/>
        </w:rPr>
        <w:tab/>
        <w:t>Frequency arrangements</w:t>
      </w:r>
      <w:bookmarkEnd w:id="51"/>
      <w:r w:rsidRPr="00B864FF">
        <w:rPr>
          <w:bCs/>
        </w:rPr>
        <w:t xml:space="preserve"> </w:t>
      </w:r>
    </w:p>
    <w:p w:rsidR="00280D6C" w:rsidRDefault="00280D6C" w:rsidP="00280D6C">
      <w:r>
        <w:t>The </w:t>
      </w:r>
      <w:r w:rsidRPr="007A0E5E">
        <w:t>frequency arrangements for IMT contain in Recommendation ITU-R M.1036 are provided with the intent of enabling the most effective and efficient use of the spectrum to deliver IMT services – while minimizing the impact on other systems or services in these bands – and facilitating the growth of IMT systems.</w:t>
      </w:r>
    </w:p>
    <w:p w:rsidR="00280D6C" w:rsidRDefault="00280D6C" w:rsidP="00280D6C">
      <w:r w:rsidRPr="007A0E5E">
        <w:t>The recommended frequency arrangements for implementation of IMT in the bands listed in Table</w:t>
      </w:r>
      <w:r>
        <w:t> 4</w:t>
      </w:r>
      <w:r w:rsidRPr="007A0E5E">
        <w:t xml:space="preserve"> are expanded</w:t>
      </w:r>
      <w:r>
        <w:t xml:space="preserve"> on </w:t>
      </w:r>
      <w:r w:rsidRPr="0036482A">
        <w:t xml:space="preserve">in Table </w:t>
      </w:r>
      <w:r>
        <w:t>5</w:t>
      </w:r>
      <w:r w:rsidRPr="0036482A">
        <w:t xml:space="preserve"> through </w:t>
      </w:r>
      <w:r>
        <w:t>10 based upon Recommendation ITU-R M.1036.</w:t>
      </w:r>
    </w:p>
    <w:p w:rsidR="00280D6C" w:rsidRPr="00D73A95" w:rsidRDefault="00280D6C" w:rsidP="00280D6C">
      <w:pPr>
        <w:keepNext/>
        <w:spacing w:before="560" w:after="120"/>
        <w:jc w:val="center"/>
        <w:rPr>
          <w:caps/>
          <w:sz w:val="20"/>
        </w:rPr>
      </w:pPr>
      <w:r w:rsidRPr="00D73A95">
        <w:rPr>
          <w:caps/>
          <w:sz w:val="20"/>
        </w:rPr>
        <w:t xml:space="preserve">TABLE </w:t>
      </w:r>
      <w:r>
        <w:rPr>
          <w:caps/>
          <w:sz w:val="20"/>
        </w:rPr>
        <w:t>5</w:t>
      </w:r>
    </w:p>
    <w:p w:rsidR="00280D6C" w:rsidRPr="00D73A95" w:rsidRDefault="00280D6C" w:rsidP="00280D6C">
      <w:pPr>
        <w:keepNext/>
        <w:keepLines/>
        <w:spacing w:before="0" w:after="120"/>
        <w:jc w:val="center"/>
        <w:rPr>
          <w:rFonts w:ascii="Times New Roman Bold" w:hAnsi="Times New Roman Bold"/>
          <w:b/>
          <w:sz w:val="20"/>
        </w:rPr>
      </w:pPr>
      <w:r w:rsidRPr="00D73A95">
        <w:rPr>
          <w:rFonts w:ascii="Times New Roman Bold" w:hAnsi="Times New Roman Bold"/>
          <w:b/>
          <w:sz w:val="20"/>
        </w:rPr>
        <w:t>Frequency arrangements in the band 450-470 MHz</w:t>
      </w:r>
    </w:p>
    <w:tbl>
      <w:tblPr>
        <w:tblW w:w="97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68"/>
        <w:gridCol w:w="1871"/>
        <w:gridCol w:w="1159"/>
        <w:gridCol w:w="1784"/>
        <w:gridCol w:w="1335"/>
        <w:gridCol w:w="1693"/>
        <w:gridCol w:w="97"/>
      </w:tblGrid>
      <w:tr w:rsidR="00280D6C" w:rsidRPr="00D73A95" w:rsidTr="00280D6C">
        <w:trPr>
          <w:gridAfter w:val="1"/>
          <w:wAfter w:w="98" w:type="dxa"/>
          <w:jc w:val="center"/>
        </w:trPr>
        <w:tc>
          <w:tcPr>
            <w:tcW w:w="1787" w:type="dxa"/>
            <w:vMerge w:val="restart"/>
            <w:shd w:val="clear" w:color="auto" w:fill="auto"/>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sz w:val="20"/>
              </w:rPr>
            </w:pPr>
            <w:r w:rsidRPr="00D73A95">
              <w:rPr>
                <w:rFonts w:ascii="Times New Roman Bold" w:hAnsi="Times New Roman Bold"/>
                <w:b/>
                <w:sz w:val="20"/>
              </w:rPr>
              <w:t>Frequency arrangements</w:t>
            </w:r>
          </w:p>
        </w:tc>
        <w:tc>
          <w:tcPr>
            <w:tcW w:w="6210" w:type="dxa"/>
            <w:gridSpan w:val="4"/>
            <w:shd w:val="clear" w:color="auto" w:fill="auto"/>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bCs/>
                <w:sz w:val="20"/>
              </w:rPr>
            </w:pPr>
            <w:r w:rsidRPr="00D73A95">
              <w:rPr>
                <w:rFonts w:ascii="Times New Roman Bold" w:hAnsi="Times New Roman Bold"/>
                <w:b/>
                <w:bCs/>
                <w:sz w:val="20"/>
              </w:rPr>
              <w:t>Paired arrangements</w:t>
            </w:r>
          </w:p>
        </w:tc>
        <w:tc>
          <w:tcPr>
            <w:tcW w:w="1710" w:type="dxa"/>
            <w:vMerge w:val="restart"/>
            <w:shd w:val="clear" w:color="auto" w:fill="auto"/>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sz w:val="20"/>
              </w:rPr>
            </w:pPr>
            <w:r w:rsidRPr="00D73A95">
              <w:rPr>
                <w:rFonts w:ascii="Times New Roman Bold" w:hAnsi="Times New Roman Bold"/>
                <w:b/>
                <w:sz w:val="20"/>
              </w:rPr>
              <w:t>Un-paired arrangements (e.g. for TDD) (MHz)</w:t>
            </w:r>
          </w:p>
        </w:tc>
      </w:tr>
      <w:tr w:rsidR="00280D6C" w:rsidRPr="00D73A95" w:rsidTr="00280D6C">
        <w:trPr>
          <w:gridAfter w:val="1"/>
          <w:wAfter w:w="98" w:type="dxa"/>
          <w:jc w:val="center"/>
        </w:trPr>
        <w:tc>
          <w:tcPr>
            <w:tcW w:w="1787" w:type="dxa"/>
            <w:vMerge/>
            <w:shd w:val="clear" w:color="auto" w:fill="auto"/>
            <w:vAlign w:val="center"/>
          </w:tcPr>
          <w:p w:rsidR="00280D6C" w:rsidRPr="00D73A95" w:rsidRDefault="00280D6C" w:rsidP="00280D6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ascii="Times New Roman Bold" w:hAnsi="Times New Roman Bold"/>
                <w:b/>
                <w:sz w:val="20"/>
              </w:rPr>
            </w:pPr>
          </w:p>
        </w:tc>
        <w:tc>
          <w:tcPr>
            <w:tcW w:w="1890" w:type="dxa"/>
            <w:shd w:val="clear" w:color="auto" w:fill="auto"/>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caps/>
                <w:sz w:val="20"/>
              </w:rPr>
            </w:pPr>
            <w:r w:rsidRPr="00D73A95">
              <w:rPr>
                <w:rFonts w:ascii="Times New Roman Bold" w:hAnsi="Times New Roman Bold"/>
                <w:b/>
                <w:sz w:val="20"/>
              </w:rPr>
              <w:t xml:space="preserve">Mobile station transmitter </w:t>
            </w:r>
            <w:r w:rsidRPr="00D73A95">
              <w:rPr>
                <w:rFonts w:ascii="Times New Roman Bold" w:hAnsi="Times New Roman Bold"/>
                <w:b/>
                <w:sz w:val="20"/>
              </w:rPr>
              <w:br/>
              <w:t>(MHz)</w:t>
            </w:r>
          </w:p>
        </w:tc>
        <w:tc>
          <w:tcPr>
            <w:tcW w:w="1170" w:type="dxa"/>
            <w:shd w:val="clear" w:color="auto" w:fill="auto"/>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caps/>
                <w:sz w:val="20"/>
              </w:rPr>
            </w:pPr>
            <w:r w:rsidRPr="00D73A95">
              <w:rPr>
                <w:rFonts w:ascii="Times New Roman Bold" w:hAnsi="Times New Roman Bold"/>
                <w:b/>
                <w:sz w:val="20"/>
              </w:rPr>
              <w:t>Centre gap (MHz)</w:t>
            </w:r>
          </w:p>
        </w:tc>
        <w:tc>
          <w:tcPr>
            <w:tcW w:w="1802" w:type="dxa"/>
            <w:shd w:val="clear" w:color="auto" w:fill="auto"/>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caps/>
                <w:sz w:val="20"/>
              </w:rPr>
            </w:pPr>
            <w:r w:rsidRPr="00D73A95">
              <w:rPr>
                <w:rFonts w:ascii="Times New Roman Bold" w:hAnsi="Times New Roman Bold"/>
                <w:b/>
                <w:sz w:val="20"/>
              </w:rPr>
              <w:t>Base station transmitter (MHz)</w:t>
            </w:r>
          </w:p>
        </w:tc>
        <w:tc>
          <w:tcPr>
            <w:tcW w:w="1348" w:type="dxa"/>
            <w:shd w:val="clear" w:color="auto" w:fill="auto"/>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sz w:val="20"/>
              </w:rPr>
            </w:pPr>
            <w:r w:rsidRPr="00D73A95">
              <w:rPr>
                <w:rFonts w:ascii="Times New Roman Bold" w:hAnsi="Times New Roman Bold"/>
                <w:b/>
                <w:sz w:val="20"/>
              </w:rPr>
              <w:t>Duplex separation (MHz)</w:t>
            </w:r>
          </w:p>
        </w:tc>
        <w:tc>
          <w:tcPr>
            <w:tcW w:w="1710" w:type="dxa"/>
            <w:vMerge/>
            <w:shd w:val="clear" w:color="auto" w:fill="auto"/>
            <w:vAlign w:val="center"/>
          </w:tcPr>
          <w:p w:rsidR="00280D6C" w:rsidRPr="00D73A95" w:rsidRDefault="00280D6C" w:rsidP="00280D6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ascii="Times New Roman Bold" w:hAnsi="Times New Roman Bold"/>
                <w:b/>
                <w:sz w:val="20"/>
                <w:highlight w:val="yellow"/>
              </w:rPr>
            </w:pPr>
          </w:p>
        </w:tc>
      </w:tr>
      <w:tr w:rsidR="00280D6C" w:rsidRPr="00D73A95" w:rsidTr="00280D6C">
        <w:trPr>
          <w:gridAfter w:val="1"/>
          <w:wAfter w:w="98" w:type="dxa"/>
          <w:jc w:val="center"/>
        </w:trPr>
        <w:tc>
          <w:tcPr>
            <w:tcW w:w="1787"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D1</w:t>
            </w:r>
          </w:p>
        </w:tc>
        <w:tc>
          <w:tcPr>
            <w:tcW w:w="189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450.000-454.800</w:t>
            </w:r>
          </w:p>
        </w:tc>
        <w:tc>
          <w:tcPr>
            <w:tcW w:w="117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5.2</w:t>
            </w:r>
          </w:p>
        </w:tc>
        <w:tc>
          <w:tcPr>
            <w:tcW w:w="1802"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460.000-464.800</w:t>
            </w:r>
          </w:p>
        </w:tc>
        <w:tc>
          <w:tcPr>
            <w:tcW w:w="1348"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10</w:t>
            </w:r>
          </w:p>
        </w:tc>
        <w:tc>
          <w:tcPr>
            <w:tcW w:w="171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None</w:t>
            </w:r>
          </w:p>
        </w:tc>
      </w:tr>
      <w:tr w:rsidR="00280D6C" w:rsidRPr="00D73A95" w:rsidTr="00280D6C">
        <w:trPr>
          <w:gridAfter w:val="1"/>
          <w:wAfter w:w="98" w:type="dxa"/>
          <w:jc w:val="center"/>
        </w:trPr>
        <w:tc>
          <w:tcPr>
            <w:tcW w:w="1787"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D2</w:t>
            </w:r>
          </w:p>
        </w:tc>
        <w:tc>
          <w:tcPr>
            <w:tcW w:w="189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451.325-455.725</w:t>
            </w:r>
          </w:p>
        </w:tc>
        <w:tc>
          <w:tcPr>
            <w:tcW w:w="117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5.6</w:t>
            </w:r>
          </w:p>
        </w:tc>
        <w:tc>
          <w:tcPr>
            <w:tcW w:w="1802"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461.325-465.725</w:t>
            </w:r>
          </w:p>
        </w:tc>
        <w:tc>
          <w:tcPr>
            <w:tcW w:w="1348"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10</w:t>
            </w:r>
          </w:p>
        </w:tc>
        <w:tc>
          <w:tcPr>
            <w:tcW w:w="171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None</w:t>
            </w:r>
          </w:p>
        </w:tc>
      </w:tr>
      <w:tr w:rsidR="00280D6C" w:rsidRPr="00D73A95" w:rsidTr="00280D6C">
        <w:trPr>
          <w:gridAfter w:val="1"/>
          <w:wAfter w:w="98" w:type="dxa"/>
          <w:jc w:val="center"/>
        </w:trPr>
        <w:tc>
          <w:tcPr>
            <w:tcW w:w="1787"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D3</w:t>
            </w:r>
          </w:p>
        </w:tc>
        <w:tc>
          <w:tcPr>
            <w:tcW w:w="189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452.000-456.475</w:t>
            </w:r>
          </w:p>
        </w:tc>
        <w:tc>
          <w:tcPr>
            <w:tcW w:w="117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5.525</w:t>
            </w:r>
          </w:p>
        </w:tc>
        <w:tc>
          <w:tcPr>
            <w:tcW w:w="1802"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462.000-466.475</w:t>
            </w:r>
          </w:p>
        </w:tc>
        <w:tc>
          <w:tcPr>
            <w:tcW w:w="1348"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10</w:t>
            </w:r>
          </w:p>
        </w:tc>
        <w:tc>
          <w:tcPr>
            <w:tcW w:w="171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None</w:t>
            </w:r>
          </w:p>
        </w:tc>
      </w:tr>
      <w:tr w:rsidR="00280D6C" w:rsidRPr="00D73A95" w:rsidTr="00280D6C">
        <w:trPr>
          <w:gridAfter w:val="1"/>
          <w:wAfter w:w="98" w:type="dxa"/>
          <w:jc w:val="center"/>
        </w:trPr>
        <w:tc>
          <w:tcPr>
            <w:tcW w:w="1787"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D4</w:t>
            </w:r>
          </w:p>
        </w:tc>
        <w:tc>
          <w:tcPr>
            <w:tcW w:w="189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452.500-457.475</w:t>
            </w:r>
          </w:p>
        </w:tc>
        <w:tc>
          <w:tcPr>
            <w:tcW w:w="117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5.025</w:t>
            </w:r>
          </w:p>
        </w:tc>
        <w:tc>
          <w:tcPr>
            <w:tcW w:w="1802"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462.500-467.475</w:t>
            </w:r>
          </w:p>
        </w:tc>
        <w:tc>
          <w:tcPr>
            <w:tcW w:w="1348"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10</w:t>
            </w:r>
          </w:p>
        </w:tc>
        <w:tc>
          <w:tcPr>
            <w:tcW w:w="171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None</w:t>
            </w:r>
          </w:p>
        </w:tc>
      </w:tr>
      <w:tr w:rsidR="00280D6C" w:rsidRPr="00D73A95" w:rsidTr="00280D6C">
        <w:trPr>
          <w:gridAfter w:val="1"/>
          <w:wAfter w:w="98" w:type="dxa"/>
          <w:jc w:val="center"/>
        </w:trPr>
        <w:tc>
          <w:tcPr>
            <w:tcW w:w="1787"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D5</w:t>
            </w:r>
          </w:p>
        </w:tc>
        <w:tc>
          <w:tcPr>
            <w:tcW w:w="189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453.000-457.500</w:t>
            </w:r>
          </w:p>
        </w:tc>
        <w:tc>
          <w:tcPr>
            <w:tcW w:w="117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5.5</w:t>
            </w:r>
          </w:p>
        </w:tc>
        <w:tc>
          <w:tcPr>
            <w:tcW w:w="1802"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463.000-467.500</w:t>
            </w:r>
          </w:p>
        </w:tc>
        <w:tc>
          <w:tcPr>
            <w:tcW w:w="1348"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10</w:t>
            </w:r>
          </w:p>
        </w:tc>
        <w:tc>
          <w:tcPr>
            <w:tcW w:w="171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None</w:t>
            </w:r>
          </w:p>
        </w:tc>
      </w:tr>
      <w:tr w:rsidR="00280D6C" w:rsidRPr="00D73A95" w:rsidTr="00280D6C">
        <w:trPr>
          <w:gridAfter w:val="1"/>
          <w:wAfter w:w="98" w:type="dxa"/>
          <w:jc w:val="center"/>
        </w:trPr>
        <w:tc>
          <w:tcPr>
            <w:tcW w:w="1787"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D6</w:t>
            </w:r>
          </w:p>
        </w:tc>
        <w:tc>
          <w:tcPr>
            <w:tcW w:w="189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455.250-459.975</w:t>
            </w:r>
          </w:p>
        </w:tc>
        <w:tc>
          <w:tcPr>
            <w:tcW w:w="117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5.275</w:t>
            </w:r>
          </w:p>
        </w:tc>
        <w:tc>
          <w:tcPr>
            <w:tcW w:w="1802"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465.250-469.975</w:t>
            </w:r>
          </w:p>
        </w:tc>
        <w:tc>
          <w:tcPr>
            <w:tcW w:w="1348"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10</w:t>
            </w:r>
          </w:p>
        </w:tc>
        <w:tc>
          <w:tcPr>
            <w:tcW w:w="171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None</w:t>
            </w:r>
          </w:p>
        </w:tc>
      </w:tr>
      <w:tr w:rsidR="00280D6C" w:rsidRPr="00D73A95" w:rsidTr="00280D6C">
        <w:trPr>
          <w:gridAfter w:val="1"/>
          <w:wAfter w:w="98" w:type="dxa"/>
          <w:jc w:val="center"/>
        </w:trPr>
        <w:tc>
          <w:tcPr>
            <w:tcW w:w="1787"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D7</w:t>
            </w:r>
          </w:p>
        </w:tc>
        <w:tc>
          <w:tcPr>
            <w:tcW w:w="189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450.000-457.500</w:t>
            </w:r>
          </w:p>
        </w:tc>
        <w:tc>
          <w:tcPr>
            <w:tcW w:w="117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5.0</w:t>
            </w:r>
          </w:p>
        </w:tc>
        <w:tc>
          <w:tcPr>
            <w:tcW w:w="1802"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462.500-470.000</w:t>
            </w:r>
          </w:p>
        </w:tc>
        <w:tc>
          <w:tcPr>
            <w:tcW w:w="1348"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12.5</w:t>
            </w:r>
          </w:p>
        </w:tc>
        <w:tc>
          <w:tcPr>
            <w:tcW w:w="171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None</w:t>
            </w:r>
          </w:p>
        </w:tc>
      </w:tr>
      <w:tr w:rsidR="00280D6C" w:rsidRPr="00D73A95" w:rsidTr="00280D6C">
        <w:trPr>
          <w:gridAfter w:val="1"/>
          <w:wAfter w:w="98" w:type="dxa"/>
          <w:jc w:val="center"/>
        </w:trPr>
        <w:tc>
          <w:tcPr>
            <w:tcW w:w="1787"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lang w:eastAsia="zh-CN"/>
              </w:rPr>
            </w:pPr>
            <w:r w:rsidRPr="00D73A95">
              <w:rPr>
                <w:sz w:val="20"/>
                <w:lang w:eastAsia="zh-CN"/>
              </w:rPr>
              <w:t>D8</w:t>
            </w:r>
          </w:p>
        </w:tc>
        <w:tc>
          <w:tcPr>
            <w:tcW w:w="189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eastAsia="zh-CN"/>
              </w:rPr>
            </w:pPr>
          </w:p>
        </w:tc>
        <w:tc>
          <w:tcPr>
            <w:tcW w:w="117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p>
        </w:tc>
        <w:tc>
          <w:tcPr>
            <w:tcW w:w="1802"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eastAsia="zh-CN"/>
              </w:rPr>
            </w:pPr>
          </w:p>
        </w:tc>
        <w:tc>
          <w:tcPr>
            <w:tcW w:w="1348"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p>
        </w:tc>
        <w:tc>
          <w:tcPr>
            <w:tcW w:w="171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rPr>
              <w:t>450-470 TDD</w:t>
            </w:r>
          </w:p>
        </w:tc>
      </w:tr>
      <w:tr w:rsidR="00280D6C" w:rsidRPr="00D73A95" w:rsidTr="00280D6C">
        <w:trPr>
          <w:gridAfter w:val="1"/>
          <w:wAfter w:w="98" w:type="dxa"/>
          <w:jc w:val="center"/>
        </w:trPr>
        <w:tc>
          <w:tcPr>
            <w:tcW w:w="1787"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lang w:eastAsia="zh-CN"/>
              </w:rPr>
            </w:pPr>
            <w:r w:rsidRPr="00D73A95">
              <w:rPr>
                <w:sz w:val="20"/>
              </w:rPr>
              <w:t>D</w:t>
            </w:r>
            <w:r w:rsidRPr="00D73A95">
              <w:rPr>
                <w:sz w:val="20"/>
                <w:lang w:eastAsia="zh-CN"/>
              </w:rPr>
              <w:t>9</w:t>
            </w:r>
          </w:p>
        </w:tc>
        <w:tc>
          <w:tcPr>
            <w:tcW w:w="189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lang w:eastAsia="zh-CN"/>
              </w:rPr>
            </w:pPr>
            <w:r w:rsidRPr="00D73A95">
              <w:rPr>
                <w:sz w:val="20"/>
                <w:lang w:eastAsia="zh-CN"/>
              </w:rPr>
              <w:t>450.000</w:t>
            </w:r>
            <w:r w:rsidRPr="00D73A95">
              <w:rPr>
                <w:sz w:val="20"/>
              </w:rPr>
              <w:t>-</w:t>
            </w:r>
            <w:r w:rsidRPr="00D73A95">
              <w:rPr>
                <w:sz w:val="20"/>
                <w:lang w:eastAsia="zh-CN"/>
              </w:rPr>
              <w:t>455.000</w:t>
            </w:r>
          </w:p>
        </w:tc>
        <w:tc>
          <w:tcPr>
            <w:tcW w:w="117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lang w:eastAsia="zh-CN"/>
              </w:rPr>
            </w:pPr>
            <w:r w:rsidRPr="00D73A95">
              <w:rPr>
                <w:sz w:val="20"/>
                <w:lang w:eastAsia="zh-CN"/>
              </w:rPr>
              <w:t>10.0</w:t>
            </w:r>
          </w:p>
        </w:tc>
        <w:tc>
          <w:tcPr>
            <w:tcW w:w="1802"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lang w:eastAsia="zh-CN"/>
              </w:rPr>
            </w:pPr>
            <w:r w:rsidRPr="00D73A95">
              <w:rPr>
                <w:sz w:val="20"/>
                <w:lang w:eastAsia="zh-CN"/>
              </w:rPr>
              <w:t>465.000</w:t>
            </w:r>
            <w:r w:rsidRPr="00D73A95">
              <w:rPr>
                <w:sz w:val="20"/>
              </w:rPr>
              <w:t>-</w:t>
            </w:r>
            <w:r w:rsidRPr="00D73A95">
              <w:rPr>
                <w:sz w:val="20"/>
                <w:lang w:eastAsia="zh-CN"/>
              </w:rPr>
              <w:t>47</w:t>
            </w:r>
            <w:r w:rsidRPr="00D73A95">
              <w:rPr>
                <w:sz w:val="20"/>
              </w:rPr>
              <w:t>0</w:t>
            </w:r>
            <w:r w:rsidRPr="00D73A95">
              <w:rPr>
                <w:sz w:val="20"/>
                <w:lang w:eastAsia="zh-CN"/>
              </w:rPr>
              <w:t>.000</w:t>
            </w:r>
          </w:p>
        </w:tc>
        <w:tc>
          <w:tcPr>
            <w:tcW w:w="1348"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lang w:eastAsia="zh-CN"/>
              </w:rPr>
            </w:pPr>
            <w:r w:rsidRPr="00D73A95">
              <w:rPr>
                <w:sz w:val="20"/>
                <w:lang w:eastAsia="zh-CN"/>
              </w:rPr>
              <w:t>15</w:t>
            </w:r>
          </w:p>
        </w:tc>
        <w:tc>
          <w:tcPr>
            <w:tcW w:w="171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caps/>
                <w:sz w:val="20"/>
              </w:rPr>
            </w:pPr>
            <w:r w:rsidRPr="00D73A95">
              <w:rPr>
                <w:sz w:val="20"/>
                <w:lang w:eastAsia="zh-CN"/>
              </w:rPr>
              <w:t>457.500</w:t>
            </w:r>
            <w:r w:rsidRPr="00D73A95">
              <w:rPr>
                <w:sz w:val="20"/>
              </w:rPr>
              <w:t>-</w:t>
            </w:r>
            <w:r w:rsidRPr="00D73A95">
              <w:rPr>
                <w:sz w:val="20"/>
                <w:lang w:eastAsia="zh-CN"/>
              </w:rPr>
              <w:t>462.500 TDD</w:t>
            </w:r>
          </w:p>
        </w:tc>
      </w:tr>
      <w:tr w:rsidR="00280D6C" w:rsidRPr="00D73A95" w:rsidTr="00280D6C">
        <w:trPr>
          <w:gridAfter w:val="1"/>
          <w:wAfter w:w="98" w:type="dxa"/>
          <w:jc w:val="center"/>
        </w:trPr>
        <w:tc>
          <w:tcPr>
            <w:tcW w:w="1787"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D10</w:t>
            </w:r>
          </w:p>
        </w:tc>
        <w:tc>
          <w:tcPr>
            <w:tcW w:w="189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eastAsia="zh-CN"/>
              </w:rPr>
            </w:pPr>
            <w:r w:rsidRPr="00D73A95">
              <w:rPr>
                <w:sz w:val="20"/>
                <w:lang w:eastAsia="zh-CN"/>
              </w:rPr>
              <w:t>451.000-458.000</w:t>
            </w:r>
          </w:p>
        </w:tc>
        <w:tc>
          <w:tcPr>
            <w:tcW w:w="117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eastAsia="zh-CN"/>
              </w:rPr>
            </w:pPr>
            <w:r w:rsidRPr="00D73A95">
              <w:rPr>
                <w:sz w:val="20"/>
                <w:lang w:eastAsia="zh-CN"/>
              </w:rPr>
              <w:t>3.0</w:t>
            </w:r>
          </w:p>
        </w:tc>
        <w:tc>
          <w:tcPr>
            <w:tcW w:w="1802"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eastAsia="zh-CN"/>
              </w:rPr>
            </w:pPr>
            <w:r w:rsidRPr="00D73A95">
              <w:rPr>
                <w:sz w:val="20"/>
                <w:lang w:eastAsia="zh-CN"/>
              </w:rPr>
              <w:t>461.000-468.000</w:t>
            </w:r>
          </w:p>
        </w:tc>
        <w:tc>
          <w:tcPr>
            <w:tcW w:w="1348"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eastAsia="zh-CN"/>
              </w:rPr>
            </w:pPr>
            <w:r w:rsidRPr="00D73A95">
              <w:rPr>
                <w:sz w:val="20"/>
                <w:lang w:eastAsia="zh-CN"/>
              </w:rPr>
              <w:t>10</w:t>
            </w:r>
          </w:p>
        </w:tc>
        <w:tc>
          <w:tcPr>
            <w:tcW w:w="1710" w:type="dxa"/>
            <w:shd w:val="clear" w:color="auto" w:fill="auto"/>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eastAsia="zh-CN"/>
              </w:rPr>
            </w:pPr>
            <w:r w:rsidRPr="00D73A95">
              <w:rPr>
                <w:sz w:val="20"/>
                <w:lang w:eastAsia="zh-CN"/>
              </w:rPr>
              <w:t>None</w:t>
            </w:r>
          </w:p>
        </w:tc>
      </w:tr>
      <w:tr w:rsidR="00280D6C" w:rsidRPr="006F0758" w:rsidTr="00280D6C">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7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80D6C" w:rsidRPr="006F0758" w:rsidRDefault="00280D6C" w:rsidP="00280D6C">
            <w:pPr>
              <w:pStyle w:val="Tabletext"/>
              <w:spacing w:before="20" w:after="20"/>
              <w:jc w:val="center"/>
            </w:pPr>
            <w:r w:rsidRPr="006F0758">
              <w:t>D11</w:t>
            </w:r>
          </w:p>
        </w:tc>
        <w:tc>
          <w:tcPr>
            <w:tcW w:w="18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80D6C" w:rsidRPr="006F0758" w:rsidRDefault="00280D6C" w:rsidP="00280D6C">
            <w:pPr>
              <w:pStyle w:val="Tabletext"/>
              <w:spacing w:before="20" w:after="20"/>
              <w:jc w:val="center"/>
            </w:pPr>
            <w:r w:rsidRPr="006F0758">
              <w:rPr>
                <w:rFonts w:ascii="BookAntiqua" w:hAnsi="BookAntiqua" w:cs="BookAntiqua"/>
                <w:lang w:val="en-US" w:eastAsia="zh-CN"/>
              </w:rPr>
              <w:t>450.5</w:t>
            </w:r>
            <w:r>
              <w:rPr>
                <w:rFonts w:ascii="BookAntiqua" w:hAnsi="BookAntiqua" w:cs="BookAntiqua"/>
                <w:lang w:val="en-US" w:eastAsia="zh-CN"/>
              </w:rPr>
              <w:t>00</w:t>
            </w:r>
            <w:r w:rsidRPr="006F0758">
              <w:rPr>
                <w:rFonts w:ascii="BookAntiqua" w:hAnsi="BookAntiqua" w:cs="BookAntiqua"/>
                <w:lang w:val="en-US" w:eastAsia="zh-CN"/>
              </w:rPr>
              <w:t>-457.5</w:t>
            </w:r>
            <w:r>
              <w:rPr>
                <w:rFonts w:ascii="BookAntiqua" w:hAnsi="BookAntiqua" w:cs="BookAntiqua"/>
                <w:lang w:val="en-US" w:eastAsia="zh-CN"/>
              </w:rPr>
              <w:t>00</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80D6C" w:rsidRPr="006F0758" w:rsidRDefault="00280D6C" w:rsidP="00280D6C">
            <w:pPr>
              <w:pStyle w:val="Tabletext"/>
              <w:spacing w:before="20" w:after="20"/>
              <w:jc w:val="center"/>
            </w:pPr>
            <w:r w:rsidRPr="006F0758">
              <w:t>3</w:t>
            </w:r>
            <w:r>
              <w:t>.0</w:t>
            </w:r>
          </w:p>
        </w:tc>
        <w:tc>
          <w:tcPr>
            <w:tcW w:w="18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80D6C" w:rsidRPr="006F0758" w:rsidRDefault="00280D6C" w:rsidP="00280D6C">
            <w:pPr>
              <w:pStyle w:val="Tabletext"/>
              <w:spacing w:before="20" w:after="20"/>
              <w:jc w:val="center"/>
            </w:pPr>
            <w:r w:rsidRPr="006F0758">
              <w:rPr>
                <w:rFonts w:ascii="BookAntiqua" w:hAnsi="BookAntiqua" w:cs="BookAntiqua"/>
                <w:lang w:val="en-US" w:eastAsia="zh-CN"/>
              </w:rPr>
              <w:t>460.5</w:t>
            </w:r>
            <w:r>
              <w:rPr>
                <w:rFonts w:ascii="BookAntiqua" w:hAnsi="BookAntiqua" w:cs="BookAntiqua"/>
                <w:lang w:val="en-US" w:eastAsia="zh-CN"/>
              </w:rPr>
              <w:t>00</w:t>
            </w:r>
            <w:r w:rsidRPr="006F0758">
              <w:rPr>
                <w:rFonts w:ascii="BookAntiqua" w:hAnsi="BookAntiqua" w:cs="BookAntiqua"/>
                <w:lang w:val="en-US" w:eastAsia="zh-CN"/>
              </w:rPr>
              <w:t>-467.5</w:t>
            </w:r>
            <w:r>
              <w:rPr>
                <w:rFonts w:ascii="BookAntiqua" w:hAnsi="BookAntiqua" w:cs="BookAntiqua"/>
                <w:lang w:val="en-US" w:eastAsia="zh-CN"/>
              </w:rPr>
              <w:t>00</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80D6C" w:rsidRPr="006F0758" w:rsidRDefault="00280D6C" w:rsidP="00280D6C">
            <w:pPr>
              <w:pStyle w:val="Tabletext"/>
              <w:spacing w:before="20" w:after="20"/>
              <w:jc w:val="center"/>
            </w:pPr>
            <w:r w:rsidRPr="006F0758">
              <w:t>10</w:t>
            </w:r>
          </w:p>
        </w:tc>
        <w:tc>
          <w:tcPr>
            <w:tcW w:w="1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80D6C" w:rsidRPr="006F0758" w:rsidRDefault="00280D6C" w:rsidP="00280D6C">
            <w:pPr>
              <w:pStyle w:val="Tabletext"/>
              <w:spacing w:before="20" w:after="20"/>
              <w:jc w:val="center"/>
            </w:pPr>
            <w:r w:rsidRPr="006F0758">
              <w:t>None</w:t>
            </w:r>
          </w:p>
        </w:tc>
      </w:tr>
    </w:tbl>
    <w:p w:rsidR="00280D6C" w:rsidRPr="00D73A95" w:rsidRDefault="00280D6C" w:rsidP="00280D6C">
      <w:pPr>
        <w:keepNext/>
        <w:spacing w:before="240" w:after="120"/>
        <w:jc w:val="center"/>
        <w:rPr>
          <w:caps/>
          <w:sz w:val="20"/>
        </w:rPr>
      </w:pPr>
      <w:r w:rsidRPr="00D73A95">
        <w:rPr>
          <w:caps/>
          <w:sz w:val="20"/>
        </w:rPr>
        <w:lastRenderedPageBreak/>
        <w:t xml:space="preserve">TABLE </w:t>
      </w:r>
      <w:r>
        <w:rPr>
          <w:caps/>
          <w:sz w:val="20"/>
        </w:rPr>
        <w:t>6</w:t>
      </w:r>
    </w:p>
    <w:p w:rsidR="00280D6C" w:rsidRPr="00D73A95" w:rsidRDefault="00280D6C" w:rsidP="00280D6C">
      <w:pPr>
        <w:keepNext/>
        <w:keepLines/>
        <w:spacing w:before="0" w:after="120"/>
        <w:jc w:val="center"/>
        <w:rPr>
          <w:rFonts w:ascii="Times New Roman Bold" w:hAnsi="Times New Roman Bold"/>
          <w:b/>
          <w:sz w:val="20"/>
        </w:rPr>
      </w:pPr>
      <w:r w:rsidRPr="00D73A95" w:rsidDel="001559FF">
        <w:rPr>
          <w:rFonts w:ascii="Times New Roman Bold" w:hAnsi="Times New Roman Bold"/>
          <w:b/>
          <w:sz w:val="20"/>
        </w:rPr>
        <w:t xml:space="preserve">Paired </w:t>
      </w:r>
      <w:r w:rsidRPr="00D73A95">
        <w:rPr>
          <w:rFonts w:ascii="Times New Roman Bold" w:hAnsi="Times New Roman Bold"/>
          <w:b/>
          <w:sz w:val="20"/>
        </w:rPr>
        <w:t>frequency arrangements in the band 698-960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515"/>
        <w:gridCol w:w="1379"/>
        <w:gridCol w:w="1515"/>
        <w:gridCol w:w="1652"/>
      </w:tblGrid>
      <w:tr w:rsidR="00280D6C" w:rsidRPr="00D73A95" w:rsidTr="00280D6C">
        <w:trPr>
          <w:jc w:val="center"/>
        </w:trPr>
        <w:tc>
          <w:tcPr>
            <w:tcW w:w="1843" w:type="dxa"/>
            <w:vMerge w:val="restart"/>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sz w:val="20"/>
              </w:rPr>
            </w:pPr>
            <w:r w:rsidRPr="00D73A95">
              <w:rPr>
                <w:rFonts w:ascii="Times New Roman Bold" w:hAnsi="Times New Roman Bold"/>
                <w:b/>
                <w:sz w:val="20"/>
              </w:rPr>
              <w:t>Frequency arrangements</w:t>
            </w:r>
          </w:p>
        </w:tc>
        <w:tc>
          <w:tcPr>
            <w:tcW w:w="6379" w:type="dxa"/>
            <w:gridSpan w:val="4"/>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bCs/>
                <w:sz w:val="20"/>
              </w:rPr>
            </w:pPr>
            <w:r w:rsidRPr="00D73A95">
              <w:rPr>
                <w:rFonts w:ascii="Times New Roman Bold" w:hAnsi="Times New Roman Bold"/>
                <w:b/>
                <w:bCs/>
                <w:sz w:val="20"/>
              </w:rPr>
              <w:t>Paired arrangements</w:t>
            </w:r>
          </w:p>
        </w:tc>
        <w:tc>
          <w:tcPr>
            <w:tcW w:w="1701" w:type="dxa"/>
            <w:vMerge w:val="restart"/>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sz w:val="20"/>
              </w:rPr>
            </w:pPr>
            <w:r w:rsidRPr="00D73A95">
              <w:rPr>
                <w:rFonts w:ascii="Times New Roman Bold" w:hAnsi="Times New Roman Bold"/>
                <w:b/>
                <w:sz w:val="20"/>
              </w:rPr>
              <w:t>Un-paired arrangements</w:t>
            </w:r>
            <w:r w:rsidRPr="00D73A95">
              <w:rPr>
                <w:rFonts w:ascii="Times New Roman Bold" w:hAnsi="Times New Roman Bold"/>
                <w:b/>
                <w:sz w:val="20"/>
              </w:rPr>
              <w:br/>
              <w:t>(e.g. for TDD)</w:t>
            </w:r>
            <w:r w:rsidRPr="00D73A95">
              <w:rPr>
                <w:rFonts w:ascii="Times New Roman Bold" w:hAnsi="Times New Roman Bold"/>
                <w:b/>
                <w:sz w:val="20"/>
              </w:rPr>
              <w:br/>
              <w:t>(MHz)</w:t>
            </w:r>
          </w:p>
        </w:tc>
      </w:tr>
      <w:tr w:rsidR="00280D6C" w:rsidRPr="00D73A95" w:rsidTr="00280D6C">
        <w:trPr>
          <w:jc w:val="center"/>
        </w:trPr>
        <w:tc>
          <w:tcPr>
            <w:tcW w:w="1843" w:type="dxa"/>
            <w:vMerge/>
            <w:vAlign w:val="center"/>
          </w:tcPr>
          <w:p w:rsidR="00280D6C" w:rsidRPr="00D73A95" w:rsidRDefault="00280D6C" w:rsidP="00280D6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ascii="Times New Roman Bold" w:hAnsi="Times New Roman Bold"/>
                <w:b/>
                <w:sz w:val="20"/>
              </w:rPr>
            </w:pPr>
          </w:p>
        </w:tc>
        <w:tc>
          <w:tcPr>
            <w:tcW w:w="1843"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sz w:val="20"/>
              </w:rPr>
            </w:pPr>
            <w:r w:rsidRPr="00D73A95">
              <w:rPr>
                <w:rFonts w:ascii="Times New Roman Bold" w:hAnsi="Times New Roman Bold"/>
                <w:b/>
                <w:sz w:val="20"/>
              </w:rPr>
              <w:t>Mobile station</w:t>
            </w:r>
            <w:r w:rsidRPr="00D73A95">
              <w:rPr>
                <w:rFonts w:ascii="Times New Roman Bold" w:hAnsi="Times New Roman Bold"/>
                <w:b/>
                <w:sz w:val="20"/>
              </w:rPr>
              <w:br/>
              <w:t>transmitter</w:t>
            </w:r>
            <w:r w:rsidRPr="00D73A95">
              <w:rPr>
                <w:rFonts w:ascii="Times New Roman Bold" w:hAnsi="Times New Roman Bold"/>
                <w:b/>
                <w:sz w:val="20"/>
              </w:rPr>
              <w:br/>
              <w:t>(MHz)</w:t>
            </w:r>
          </w:p>
        </w:tc>
        <w:tc>
          <w:tcPr>
            <w:tcW w:w="1559"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sz w:val="20"/>
              </w:rPr>
            </w:pPr>
            <w:r w:rsidRPr="00D73A95">
              <w:rPr>
                <w:rFonts w:ascii="Times New Roman Bold" w:hAnsi="Times New Roman Bold"/>
                <w:b/>
                <w:sz w:val="20"/>
              </w:rPr>
              <w:t>Centre gap</w:t>
            </w:r>
            <w:r w:rsidRPr="00D73A95">
              <w:rPr>
                <w:rFonts w:ascii="Times New Roman Bold" w:hAnsi="Times New Roman Bold"/>
                <w:b/>
                <w:sz w:val="20"/>
              </w:rPr>
              <w:br/>
              <w:t>(MHz)</w:t>
            </w:r>
          </w:p>
        </w:tc>
        <w:tc>
          <w:tcPr>
            <w:tcW w:w="1418"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sz w:val="20"/>
              </w:rPr>
            </w:pPr>
            <w:r w:rsidRPr="00D73A95">
              <w:rPr>
                <w:rFonts w:ascii="Times New Roman Bold" w:hAnsi="Times New Roman Bold"/>
                <w:b/>
                <w:sz w:val="20"/>
              </w:rPr>
              <w:t>Base station</w:t>
            </w:r>
            <w:r w:rsidRPr="00D73A95">
              <w:rPr>
                <w:rFonts w:ascii="Times New Roman Bold" w:hAnsi="Times New Roman Bold"/>
                <w:b/>
                <w:sz w:val="20"/>
              </w:rPr>
              <w:br/>
              <w:t>transmitter</w:t>
            </w:r>
            <w:r w:rsidRPr="00D73A95">
              <w:rPr>
                <w:rFonts w:ascii="Times New Roman Bold" w:hAnsi="Times New Roman Bold"/>
                <w:b/>
                <w:sz w:val="20"/>
              </w:rPr>
              <w:br/>
              <w:t>(MHz)</w:t>
            </w:r>
          </w:p>
        </w:tc>
        <w:tc>
          <w:tcPr>
            <w:tcW w:w="1559"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imes New Roman Bold" w:hAnsi="Times New Roman Bold"/>
                <w:b/>
                <w:sz w:val="20"/>
              </w:rPr>
            </w:pPr>
            <w:r w:rsidRPr="00D73A95">
              <w:rPr>
                <w:rFonts w:ascii="Times New Roman Bold" w:hAnsi="Times New Roman Bold"/>
                <w:b/>
                <w:sz w:val="20"/>
              </w:rPr>
              <w:t>Duplex separation</w:t>
            </w:r>
            <w:r w:rsidRPr="00D73A95">
              <w:rPr>
                <w:rFonts w:ascii="Times New Roman Bold" w:hAnsi="Times New Roman Bold"/>
                <w:b/>
                <w:sz w:val="20"/>
                <w:vertAlign w:val="superscript"/>
              </w:rPr>
              <w:br/>
            </w:r>
            <w:r w:rsidRPr="00D73A95">
              <w:rPr>
                <w:rFonts w:ascii="Times New Roman Bold" w:hAnsi="Times New Roman Bold"/>
                <w:b/>
                <w:sz w:val="20"/>
              </w:rPr>
              <w:t>(MHz)</w:t>
            </w:r>
          </w:p>
        </w:tc>
        <w:tc>
          <w:tcPr>
            <w:tcW w:w="1701" w:type="dxa"/>
            <w:vMerge/>
            <w:vAlign w:val="center"/>
          </w:tcPr>
          <w:p w:rsidR="00280D6C" w:rsidRPr="00D73A95" w:rsidRDefault="00280D6C" w:rsidP="00280D6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ascii="Times New Roman Bold" w:hAnsi="Times New Roman Bold"/>
                <w:b/>
                <w:sz w:val="20"/>
              </w:rPr>
            </w:pPr>
          </w:p>
        </w:tc>
      </w:tr>
      <w:tr w:rsidR="00280D6C" w:rsidRPr="00D73A95" w:rsidTr="00280D6C">
        <w:trPr>
          <w:jc w:val="center"/>
        </w:trPr>
        <w:tc>
          <w:tcPr>
            <w:tcW w:w="184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A1</w:t>
            </w:r>
          </w:p>
        </w:tc>
        <w:tc>
          <w:tcPr>
            <w:tcW w:w="184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824-849</w:t>
            </w:r>
          </w:p>
        </w:tc>
        <w:tc>
          <w:tcPr>
            <w:tcW w:w="155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20</w:t>
            </w:r>
          </w:p>
        </w:tc>
        <w:tc>
          <w:tcPr>
            <w:tcW w:w="1418"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869-894</w:t>
            </w:r>
          </w:p>
        </w:tc>
        <w:tc>
          <w:tcPr>
            <w:tcW w:w="155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45</w:t>
            </w:r>
          </w:p>
        </w:tc>
        <w:tc>
          <w:tcPr>
            <w:tcW w:w="1701"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None</w:t>
            </w:r>
          </w:p>
        </w:tc>
      </w:tr>
      <w:tr w:rsidR="00280D6C" w:rsidRPr="00D73A95" w:rsidTr="00280D6C">
        <w:trPr>
          <w:jc w:val="center"/>
        </w:trPr>
        <w:tc>
          <w:tcPr>
            <w:tcW w:w="184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A2</w:t>
            </w:r>
          </w:p>
        </w:tc>
        <w:tc>
          <w:tcPr>
            <w:tcW w:w="184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880-915</w:t>
            </w:r>
          </w:p>
        </w:tc>
        <w:tc>
          <w:tcPr>
            <w:tcW w:w="155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10</w:t>
            </w:r>
          </w:p>
        </w:tc>
        <w:tc>
          <w:tcPr>
            <w:tcW w:w="1418"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925-960</w:t>
            </w:r>
          </w:p>
        </w:tc>
        <w:tc>
          <w:tcPr>
            <w:tcW w:w="155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45</w:t>
            </w:r>
          </w:p>
        </w:tc>
        <w:tc>
          <w:tcPr>
            <w:tcW w:w="1701"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None</w:t>
            </w:r>
          </w:p>
        </w:tc>
      </w:tr>
      <w:tr w:rsidR="00280D6C" w:rsidRPr="00D73A95" w:rsidTr="00280D6C">
        <w:trPr>
          <w:jc w:val="center"/>
        </w:trPr>
        <w:tc>
          <w:tcPr>
            <w:tcW w:w="184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A3</w:t>
            </w:r>
          </w:p>
        </w:tc>
        <w:tc>
          <w:tcPr>
            <w:tcW w:w="184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832-862</w:t>
            </w:r>
          </w:p>
        </w:tc>
        <w:tc>
          <w:tcPr>
            <w:tcW w:w="155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11</w:t>
            </w:r>
          </w:p>
        </w:tc>
        <w:tc>
          <w:tcPr>
            <w:tcW w:w="1418"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791-821</w:t>
            </w:r>
          </w:p>
        </w:tc>
        <w:tc>
          <w:tcPr>
            <w:tcW w:w="155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41</w:t>
            </w:r>
          </w:p>
        </w:tc>
        <w:tc>
          <w:tcPr>
            <w:tcW w:w="1701"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None</w:t>
            </w:r>
          </w:p>
        </w:tc>
      </w:tr>
      <w:tr w:rsidR="00280D6C" w:rsidRPr="00D73A95" w:rsidTr="00280D6C">
        <w:trPr>
          <w:jc w:val="center"/>
        </w:trPr>
        <w:tc>
          <w:tcPr>
            <w:tcW w:w="184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A4</w:t>
            </w:r>
          </w:p>
        </w:tc>
        <w:tc>
          <w:tcPr>
            <w:tcW w:w="184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698-716</w:t>
            </w:r>
            <w:r w:rsidRPr="00D73A95">
              <w:rPr>
                <w:sz w:val="20"/>
              </w:rPr>
              <w:br/>
              <w:t>776-793</w:t>
            </w:r>
          </w:p>
        </w:tc>
        <w:tc>
          <w:tcPr>
            <w:tcW w:w="155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12</w:t>
            </w:r>
            <w:r w:rsidRPr="00D73A95">
              <w:rPr>
                <w:sz w:val="20"/>
              </w:rPr>
              <w:br/>
              <w:t>13</w:t>
            </w:r>
          </w:p>
        </w:tc>
        <w:tc>
          <w:tcPr>
            <w:tcW w:w="1418"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728-746</w:t>
            </w:r>
            <w:r w:rsidRPr="00D73A95">
              <w:rPr>
                <w:sz w:val="20"/>
              </w:rPr>
              <w:br/>
              <w:t>746-763</w:t>
            </w:r>
          </w:p>
        </w:tc>
        <w:tc>
          <w:tcPr>
            <w:tcW w:w="155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30</w:t>
            </w:r>
            <w:r w:rsidRPr="00D73A95">
              <w:rPr>
                <w:sz w:val="20"/>
              </w:rPr>
              <w:br/>
              <w:t>30</w:t>
            </w:r>
          </w:p>
        </w:tc>
        <w:tc>
          <w:tcPr>
            <w:tcW w:w="1701"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716-728</w:t>
            </w:r>
          </w:p>
        </w:tc>
      </w:tr>
      <w:tr w:rsidR="00280D6C" w:rsidRPr="00D73A95" w:rsidTr="00280D6C">
        <w:trPr>
          <w:jc w:val="center"/>
        </w:trPr>
        <w:tc>
          <w:tcPr>
            <w:tcW w:w="1843" w:type="dxa"/>
          </w:tcPr>
          <w:p w:rsidR="00280D6C" w:rsidRPr="00DC7971"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highlight w:val="yellow"/>
              </w:rPr>
            </w:pPr>
            <w:r w:rsidRPr="00DC7971">
              <w:rPr>
                <w:sz w:val="20"/>
                <w:highlight w:val="yellow"/>
              </w:rPr>
              <w:t>A5</w:t>
            </w:r>
          </w:p>
        </w:tc>
        <w:tc>
          <w:tcPr>
            <w:tcW w:w="1843" w:type="dxa"/>
          </w:tcPr>
          <w:p w:rsidR="00280D6C" w:rsidRPr="00DC7971"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highlight w:val="yellow"/>
              </w:rPr>
            </w:pPr>
            <w:r w:rsidRPr="00DC7971">
              <w:rPr>
                <w:sz w:val="20"/>
                <w:highlight w:val="yellow"/>
              </w:rPr>
              <w:t>703-748</w:t>
            </w:r>
          </w:p>
        </w:tc>
        <w:tc>
          <w:tcPr>
            <w:tcW w:w="1559" w:type="dxa"/>
          </w:tcPr>
          <w:p w:rsidR="00280D6C" w:rsidRPr="00DC7971"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highlight w:val="yellow"/>
              </w:rPr>
            </w:pPr>
            <w:r w:rsidRPr="00DC7971">
              <w:rPr>
                <w:sz w:val="20"/>
                <w:highlight w:val="yellow"/>
              </w:rPr>
              <w:t>10</w:t>
            </w:r>
          </w:p>
        </w:tc>
        <w:tc>
          <w:tcPr>
            <w:tcW w:w="1418" w:type="dxa"/>
          </w:tcPr>
          <w:p w:rsidR="00280D6C" w:rsidRPr="00DC7971"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highlight w:val="yellow"/>
              </w:rPr>
            </w:pPr>
            <w:r w:rsidRPr="00DC7971">
              <w:rPr>
                <w:sz w:val="20"/>
                <w:highlight w:val="yellow"/>
              </w:rPr>
              <w:t>758-803</w:t>
            </w:r>
          </w:p>
        </w:tc>
        <w:tc>
          <w:tcPr>
            <w:tcW w:w="1559" w:type="dxa"/>
          </w:tcPr>
          <w:p w:rsidR="00280D6C" w:rsidRPr="00DC7971"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highlight w:val="yellow"/>
              </w:rPr>
            </w:pPr>
            <w:r w:rsidRPr="00DC7971">
              <w:rPr>
                <w:sz w:val="20"/>
                <w:highlight w:val="yellow"/>
              </w:rPr>
              <w:t>55</w:t>
            </w:r>
          </w:p>
        </w:tc>
        <w:tc>
          <w:tcPr>
            <w:tcW w:w="1701" w:type="dxa"/>
          </w:tcPr>
          <w:p w:rsidR="00280D6C" w:rsidRPr="00DC7971"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highlight w:val="yellow"/>
              </w:rPr>
            </w:pPr>
            <w:r w:rsidRPr="00DC7971">
              <w:rPr>
                <w:sz w:val="20"/>
                <w:highlight w:val="yellow"/>
              </w:rPr>
              <w:t>None</w:t>
            </w:r>
          </w:p>
        </w:tc>
      </w:tr>
      <w:tr w:rsidR="00280D6C" w:rsidRPr="00D73A95" w:rsidTr="00280D6C">
        <w:trPr>
          <w:jc w:val="center"/>
        </w:trPr>
        <w:tc>
          <w:tcPr>
            <w:tcW w:w="184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A6</w:t>
            </w:r>
          </w:p>
        </w:tc>
        <w:tc>
          <w:tcPr>
            <w:tcW w:w="184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None</w:t>
            </w:r>
          </w:p>
        </w:tc>
        <w:tc>
          <w:tcPr>
            <w:tcW w:w="155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None</w:t>
            </w:r>
          </w:p>
        </w:tc>
        <w:tc>
          <w:tcPr>
            <w:tcW w:w="1418"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None</w:t>
            </w:r>
          </w:p>
        </w:tc>
        <w:tc>
          <w:tcPr>
            <w:tcW w:w="155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p>
        </w:tc>
        <w:tc>
          <w:tcPr>
            <w:tcW w:w="1701"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rPr>
            </w:pPr>
            <w:r w:rsidRPr="00D73A95">
              <w:rPr>
                <w:sz w:val="20"/>
              </w:rPr>
              <w:t>698-806</w:t>
            </w:r>
          </w:p>
        </w:tc>
      </w:tr>
    </w:tbl>
    <w:p w:rsidR="00280D6C" w:rsidRPr="00D73A95" w:rsidRDefault="00280D6C" w:rsidP="00280D6C">
      <w:pPr>
        <w:keepNext/>
        <w:spacing w:before="240" w:after="120"/>
        <w:jc w:val="center"/>
        <w:rPr>
          <w:caps/>
          <w:sz w:val="20"/>
        </w:rPr>
      </w:pPr>
      <w:r w:rsidRPr="00D73A95">
        <w:rPr>
          <w:caps/>
          <w:sz w:val="20"/>
        </w:rPr>
        <w:t xml:space="preserve">TABLE </w:t>
      </w:r>
      <w:r>
        <w:rPr>
          <w:caps/>
          <w:sz w:val="20"/>
        </w:rPr>
        <w:t>7</w:t>
      </w:r>
    </w:p>
    <w:p w:rsidR="00280D6C" w:rsidRPr="00D73A95" w:rsidRDefault="00280D6C" w:rsidP="00280D6C">
      <w:pPr>
        <w:keepNext/>
        <w:keepLines/>
        <w:spacing w:before="0" w:after="120"/>
        <w:jc w:val="center"/>
        <w:rPr>
          <w:rFonts w:ascii="Times New Roman Bold" w:hAnsi="Times New Roman Bold"/>
          <w:b/>
          <w:sz w:val="20"/>
        </w:rPr>
      </w:pPr>
      <w:r w:rsidRPr="00D73A95">
        <w:rPr>
          <w:rFonts w:ascii="Times New Roman Bold" w:hAnsi="Times New Roman Bold"/>
          <w:b/>
          <w:sz w:val="20"/>
        </w:rPr>
        <w:t>Frequency arrangements in the band 1 710-2 200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714"/>
        <w:gridCol w:w="1285"/>
        <w:gridCol w:w="1485"/>
        <w:gridCol w:w="1294"/>
        <w:gridCol w:w="1480"/>
      </w:tblGrid>
      <w:tr w:rsidR="00280D6C" w:rsidRPr="00D73A95" w:rsidTr="00280D6C">
        <w:trPr>
          <w:jc w:val="center"/>
        </w:trPr>
        <w:tc>
          <w:tcPr>
            <w:tcW w:w="2381" w:type="dxa"/>
            <w:vMerge w:val="restart"/>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 xml:space="preserve">Frequency </w:t>
            </w:r>
            <w:r w:rsidRPr="00D73A95">
              <w:rPr>
                <w:rFonts w:ascii="Times New Roman Bold" w:hAnsi="Times New Roman Bold"/>
                <w:b/>
                <w:sz w:val="20"/>
              </w:rPr>
              <w:br/>
              <w:t>arrangements</w:t>
            </w:r>
          </w:p>
        </w:tc>
        <w:tc>
          <w:tcPr>
            <w:tcW w:w="5778" w:type="dxa"/>
            <w:gridSpan w:val="4"/>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Paired arrangements</w:t>
            </w:r>
          </w:p>
        </w:tc>
        <w:tc>
          <w:tcPr>
            <w:tcW w:w="1480" w:type="dxa"/>
            <w:vMerge w:val="restart"/>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 xml:space="preserve">Un-paired arrangements </w:t>
            </w:r>
            <w:r w:rsidRPr="00D73A95">
              <w:rPr>
                <w:rFonts w:ascii="Times New Roman Bold" w:hAnsi="Times New Roman Bold"/>
                <w:b/>
                <w:sz w:val="20"/>
              </w:rPr>
              <w:br/>
              <w:t>(e.g. for TDD)</w:t>
            </w:r>
            <w:r w:rsidRPr="00D73A95">
              <w:rPr>
                <w:rFonts w:ascii="Times New Roman Bold" w:hAnsi="Times New Roman Bold"/>
                <w:b/>
                <w:sz w:val="20"/>
              </w:rPr>
              <w:br/>
              <w:t>(MHz)</w:t>
            </w:r>
          </w:p>
        </w:tc>
      </w:tr>
      <w:tr w:rsidR="00280D6C" w:rsidRPr="00D73A95" w:rsidTr="00280D6C">
        <w:trPr>
          <w:jc w:val="center"/>
        </w:trPr>
        <w:tc>
          <w:tcPr>
            <w:tcW w:w="2355" w:type="dxa"/>
            <w:vMerge/>
            <w:vAlign w:val="center"/>
          </w:tcPr>
          <w:p w:rsidR="00280D6C" w:rsidRPr="00D73A95" w:rsidRDefault="00280D6C" w:rsidP="00280D6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center"/>
              <w:rPr>
                <w:rFonts w:ascii="Times New Roman Bold" w:hAnsi="Times New Roman Bold"/>
                <w:b/>
                <w:sz w:val="20"/>
              </w:rPr>
            </w:pPr>
          </w:p>
        </w:tc>
        <w:tc>
          <w:tcPr>
            <w:tcW w:w="1714"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Mobile station transmitter</w:t>
            </w:r>
            <w:r w:rsidRPr="00D73A95">
              <w:rPr>
                <w:rFonts w:ascii="Times New Roman Bold" w:hAnsi="Times New Roman Bold"/>
                <w:b/>
                <w:sz w:val="20"/>
              </w:rPr>
              <w:br/>
              <w:t>(MHz)</w:t>
            </w:r>
          </w:p>
        </w:tc>
        <w:tc>
          <w:tcPr>
            <w:tcW w:w="1285"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Centre gap</w:t>
            </w:r>
            <w:r w:rsidRPr="00D73A95">
              <w:rPr>
                <w:rFonts w:ascii="Times New Roman Bold" w:hAnsi="Times New Roman Bold"/>
                <w:b/>
                <w:sz w:val="20"/>
              </w:rPr>
              <w:br/>
              <w:t>(MHz)</w:t>
            </w:r>
          </w:p>
        </w:tc>
        <w:tc>
          <w:tcPr>
            <w:tcW w:w="1485"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Base station transmitter</w:t>
            </w:r>
            <w:r w:rsidRPr="00D73A95">
              <w:rPr>
                <w:rFonts w:ascii="Times New Roman Bold" w:hAnsi="Times New Roman Bold"/>
                <w:b/>
                <w:sz w:val="20"/>
              </w:rPr>
              <w:br/>
              <w:t>(MHz)</w:t>
            </w:r>
          </w:p>
        </w:tc>
        <w:tc>
          <w:tcPr>
            <w:tcW w:w="1228"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Duplex separation</w:t>
            </w:r>
            <w:r w:rsidRPr="00D73A95">
              <w:rPr>
                <w:rFonts w:ascii="Times New Roman Bold" w:hAnsi="Times New Roman Bold"/>
                <w:b/>
                <w:sz w:val="20"/>
              </w:rPr>
              <w:br/>
              <w:t>(MHz)</w:t>
            </w:r>
          </w:p>
        </w:tc>
        <w:tc>
          <w:tcPr>
            <w:tcW w:w="1463" w:type="dxa"/>
            <w:vMerge/>
            <w:vAlign w:val="center"/>
          </w:tcPr>
          <w:p w:rsidR="00280D6C" w:rsidRPr="00D73A95" w:rsidRDefault="00280D6C" w:rsidP="00280D6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center"/>
              <w:rPr>
                <w:rFonts w:ascii="Times New Roman Bold" w:hAnsi="Times New Roman Bold"/>
                <w:b/>
                <w:sz w:val="20"/>
              </w:rPr>
            </w:pPr>
          </w:p>
        </w:tc>
      </w:tr>
      <w:tr w:rsidR="00280D6C" w:rsidRPr="00D73A95" w:rsidTr="00280D6C">
        <w:trPr>
          <w:jc w:val="center"/>
        </w:trPr>
        <w:tc>
          <w:tcPr>
            <w:tcW w:w="235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B1</w:t>
            </w:r>
          </w:p>
        </w:tc>
        <w:tc>
          <w:tcPr>
            <w:tcW w:w="1714"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1 920-1 980</w:t>
            </w:r>
          </w:p>
        </w:tc>
        <w:tc>
          <w:tcPr>
            <w:tcW w:w="128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130</w:t>
            </w:r>
          </w:p>
        </w:tc>
        <w:tc>
          <w:tcPr>
            <w:tcW w:w="148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2 110-2 170</w:t>
            </w:r>
          </w:p>
        </w:tc>
        <w:tc>
          <w:tcPr>
            <w:tcW w:w="1228"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190</w:t>
            </w:r>
          </w:p>
        </w:tc>
        <w:tc>
          <w:tcPr>
            <w:tcW w:w="146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1 880-1 920;</w:t>
            </w:r>
            <w:r w:rsidRPr="00D73A95">
              <w:rPr>
                <w:sz w:val="20"/>
              </w:rPr>
              <w:br/>
              <w:t>2 010-2 025</w:t>
            </w:r>
          </w:p>
        </w:tc>
      </w:tr>
      <w:tr w:rsidR="00280D6C" w:rsidRPr="00D73A95" w:rsidTr="00280D6C">
        <w:trPr>
          <w:jc w:val="center"/>
        </w:trPr>
        <w:tc>
          <w:tcPr>
            <w:tcW w:w="235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B2</w:t>
            </w:r>
          </w:p>
        </w:tc>
        <w:tc>
          <w:tcPr>
            <w:tcW w:w="1714"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1 710-1 785</w:t>
            </w:r>
          </w:p>
        </w:tc>
        <w:tc>
          <w:tcPr>
            <w:tcW w:w="128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20</w:t>
            </w:r>
          </w:p>
        </w:tc>
        <w:tc>
          <w:tcPr>
            <w:tcW w:w="148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1 805-1 880</w:t>
            </w:r>
          </w:p>
        </w:tc>
        <w:tc>
          <w:tcPr>
            <w:tcW w:w="1228"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95</w:t>
            </w:r>
          </w:p>
        </w:tc>
        <w:tc>
          <w:tcPr>
            <w:tcW w:w="146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None</w:t>
            </w:r>
          </w:p>
        </w:tc>
      </w:tr>
      <w:tr w:rsidR="00280D6C" w:rsidRPr="00D73A95" w:rsidTr="00280D6C">
        <w:trPr>
          <w:jc w:val="center"/>
        </w:trPr>
        <w:tc>
          <w:tcPr>
            <w:tcW w:w="235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B3</w:t>
            </w:r>
          </w:p>
        </w:tc>
        <w:tc>
          <w:tcPr>
            <w:tcW w:w="1714"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1 850-1 9</w:t>
            </w:r>
            <w:r>
              <w:rPr>
                <w:sz w:val="20"/>
              </w:rPr>
              <w:t>20</w:t>
            </w:r>
          </w:p>
        </w:tc>
        <w:tc>
          <w:tcPr>
            <w:tcW w:w="128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1</w:t>
            </w:r>
            <w:r w:rsidRPr="00D73A95">
              <w:rPr>
                <w:sz w:val="20"/>
              </w:rPr>
              <w:t>0</w:t>
            </w:r>
          </w:p>
        </w:tc>
        <w:tc>
          <w:tcPr>
            <w:tcW w:w="148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1 930-</w:t>
            </w:r>
            <w:r>
              <w:rPr>
                <w:sz w:val="20"/>
              </w:rPr>
              <w:t xml:space="preserve"> 2 000 </w:t>
            </w:r>
          </w:p>
        </w:tc>
        <w:tc>
          <w:tcPr>
            <w:tcW w:w="1228"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80</w:t>
            </w:r>
          </w:p>
        </w:tc>
        <w:tc>
          <w:tcPr>
            <w:tcW w:w="146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1 9</w:t>
            </w:r>
            <w:r>
              <w:rPr>
                <w:sz w:val="20"/>
              </w:rPr>
              <w:t>20</w:t>
            </w:r>
            <w:r w:rsidRPr="00D73A95">
              <w:rPr>
                <w:sz w:val="20"/>
              </w:rPr>
              <w:t>-1 930</w:t>
            </w:r>
          </w:p>
        </w:tc>
      </w:tr>
      <w:tr w:rsidR="00280D6C" w:rsidRPr="00D73A95" w:rsidTr="00280D6C">
        <w:trPr>
          <w:jc w:val="center"/>
        </w:trPr>
        <w:tc>
          <w:tcPr>
            <w:tcW w:w="235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 xml:space="preserve">B4 (harmonized with </w:t>
            </w:r>
            <w:r w:rsidRPr="00D73A95">
              <w:rPr>
                <w:sz w:val="20"/>
              </w:rPr>
              <w:br/>
              <w:t>B1 and B2)</w:t>
            </w:r>
          </w:p>
        </w:tc>
        <w:tc>
          <w:tcPr>
            <w:tcW w:w="1714"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1 710-1 785</w:t>
            </w:r>
            <w:r w:rsidRPr="00D73A95">
              <w:rPr>
                <w:sz w:val="20"/>
              </w:rPr>
              <w:br/>
              <w:t>1 920-1 980</w:t>
            </w:r>
          </w:p>
        </w:tc>
        <w:tc>
          <w:tcPr>
            <w:tcW w:w="128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20</w:t>
            </w:r>
            <w:r w:rsidRPr="00D73A95">
              <w:rPr>
                <w:sz w:val="20"/>
              </w:rPr>
              <w:br/>
              <w:t>130</w:t>
            </w:r>
          </w:p>
        </w:tc>
        <w:tc>
          <w:tcPr>
            <w:tcW w:w="148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1 805-1 880</w:t>
            </w:r>
            <w:r w:rsidRPr="00D73A95">
              <w:rPr>
                <w:sz w:val="20"/>
              </w:rPr>
              <w:br/>
              <w:t>2 110-2 170</w:t>
            </w:r>
          </w:p>
        </w:tc>
        <w:tc>
          <w:tcPr>
            <w:tcW w:w="1228"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95</w:t>
            </w:r>
            <w:r w:rsidRPr="00D73A95">
              <w:rPr>
                <w:sz w:val="20"/>
              </w:rPr>
              <w:br/>
              <w:t>190</w:t>
            </w:r>
          </w:p>
        </w:tc>
        <w:tc>
          <w:tcPr>
            <w:tcW w:w="146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1 880-1 920;</w:t>
            </w:r>
            <w:r w:rsidRPr="00D73A95">
              <w:rPr>
                <w:sz w:val="20"/>
              </w:rPr>
              <w:br/>
              <w:t>2 010-2 025</w:t>
            </w:r>
          </w:p>
        </w:tc>
      </w:tr>
      <w:tr w:rsidR="00280D6C" w:rsidRPr="00D73A95" w:rsidTr="00280D6C">
        <w:trPr>
          <w:jc w:val="center"/>
        </w:trPr>
        <w:tc>
          <w:tcPr>
            <w:tcW w:w="235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B5 (harmonized with B3 and parts of B1 and B2)</w:t>
            </w:r>
          </w:p>
        </w:tc>
        <w:tc>
          <w:tcPr>
            <w:tcW w:w="1714"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1 850-1 9</w:t>
            </w:r>
            <w:r>
              <w:rPr>
                <w:sz w:val="20"/>
              </w:rPr>
              <w:t>20</w:t>
            </w:r>
            <w:r w:rsidRPr="00D73A95">
              <w:rPr>
                <w:sz w:val="20"/>
              </w:rPr>
              <w:br/>
              <w:t>1 710-1 7</w:t>
            </w:r>
            <w:r>
              <w:rPr>
                <w:sz w:val="20"/>
              </w:rPr>
              <w:t>80</w:t>
            </w:r>
          </w:p>
        </w:tc>
        <w:tc>
          <w:tcPr>
            <w:tcW w:w="128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1</w:t>
            </w:r>
            <w:r w:rsidRPr="00D73A95">
              <w:rPr>
                <w:sz w:val="20"/>
              </w:rPr>
              <w:t>0</w:t>
            </w:r>
            <w:r w:rsidRPr="00D73A95">
              <w:rPr>
                <w:sz w:val="20"/>
              </w:rPr>
              <w:br/>
              <w:t>340</w:t>
            </w:r>
          </w:p>
        </w:tc>
        <w:tc>
          <w:tcPr>
            <w:tcW w:w="148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1 930-</w:t>
            </w:r>
            <w:r>
              <w:rPr>
                <w:sz w:val="20"/>
              </w:rPr>
              <w:t xml:space="preserve"> 2 000 </w:t>
            </w:r>
            <w:r w:rsidRPr="00D73A95">
              <w:rPr>
                <w:sz w:val="20"/>
              </w:rPr>
              <w:br/>
              <w:t>2 110-2 1</w:t>
            </w:r>
            <w:r>
              <w:rPr>
                <w:sz w:val="20"/>
              </w:rPr>
              <w:t>80</w:t>
            </w:r>
          </w:p>
        </w:tc>
        <w:tc>
          <w:tcPr>
            <w:tcW w:w="1228"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80</w:t>
            </w:r>
            <w:r w:rsidRPr="00D73A95">
              <w:rPr>
                <w:sz w:val="20"/>
              </w:rPr>
              <w:br/>
              <w:t>400</w:t>
            </w:r>
          </w:p>
        </w:tc>
        <w:tc>
          <w:tcPr>
            <w:tcW w:w="146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1 9</w:t>
            </w:r>
            <w:r>
              <w:rPr>
                <w:sz w:val="20"/>
              </w:rPr>
              <w:t>20</w:t>
            </w:r>
            <w:r w:rsidRPr="00D73A95">
              <w:rPr>
                <w:sz w:val="20"/>
              </w:rPr>
              <w:t>-1 930</w:t>
            </w:r>
          </w:p>
        </w:tc>
      </w:tr>
      <w:tr w:rsidR="00280D6C" w:rsidRPr="00D73A95" w:rsidTr="00280D6C">
        <w:trPr>
          <w:jc w:val="center"/>
        </w:trPr>
        <w:tc>
          <w:tcPr>
            <w:tcW w:w="235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B6</w:t>
            </w:r>
          </w:p>
        </w:tc>
        <w:tc>
          <w:tcPr>
            <w:tcW w:w="1714"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1 980-2 010</w:t>
            </w:r>
          </w:p>
        </w:tc>
        <w:tc>
          <w:tcPr>
            <w:tcW w:w="128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160</w:t>
            </w:r>
          </w:p>
        </w:tc>
        <w:tc>
          <w:tcPr>
            <w:tcW w:w="148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2 170-2 200</w:t>
            </w:r>
          </w:p>
        </w:tc>
        <w:tc>
          <w:tcPr>
            <w:tcW w:w="1228"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190</w:t>
            </w:r>
          </w:p>
        </w:tc>
        <w:tc>
          <w:tcPr>
            <w:tcW w:w="1463"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None</w:t>
            </w:r>
          </w:p>
        </w:tc>
      </w:tr>
    </w:tbl>
    <w:p w:rsidR="00280D6C" w:rsidRPr="00D73A95" w:rsidRDefault="00280D6C" w:rsidP="00280D6C">
      <w:pPr>
        <w:keepNext/>
        <w:spacing w:before="560" w:after="120"/>
        <w:jc w:val="center"/>
        <w:rPr>
          <w:caps/>
          <w:sz w:val="20"/>
        </w:rPr>
      </w:pPr>
      <w:r w:rsidRPr="00D73A95">
        <w:rPr>
          <w:caps/>
          <w:sz w:val="20"/>
        </w:rPr>
        <w:t xml:space="preserve">TABLE </w:t>
      </w:r>
      <w:r>
        <w:rPr>
          <w:caps/>
          <w:sz w:val="20"/>
        </w:rPr>
        <w:t>8</w:t>
      </w:r>
    </w:p>
    <w:p w:rsidR="00280D6C" w:rsidRPr="00D73A95" w:rsidRDefault="00280D6C" w:rsidP="00280D6C">
      <w:pPr>
        <w:keepNext/>
        <w:keepLines/>
        <w:spacing w:before="0" w:after="120"/>
        <w:jc w:val="center"/>
        <w:rPr>
          <w:rFonts w:ascii="Times New Roman Bold" w:hAnsi="Times New Roman Bold"/>
          <w:b/>
          <w:sz w:val="20"/>
        </w:rPr>
      </w:pPr>
      <w:r w:rsidRPr="00D73A95">
        <w:rPr>
          <w:rFonts w:ascii="Times New Roman Bold" w:hAnsi="Times New Roman Bold"/>
          <w:b/>
          <w:sz w:val="20"/>
        </w:rPr>
        <w:t xml:space="preserve">Frequency arrangements in the band 2 300-2 400 MHz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50"/>
        <w:gridCol w:w="1492"/>
        <w:gridCol w:w="1109"/>
        <w:gridCol w:w="1479"/>
        <w:gridCol w:w="1479"/>
        <w:gridCol w:w="2230"/>
      </w:tblGrid>
      <w:tr w:rsidR="00280D6C" w:rsidRPr="00D73A95" w:rsidTr="00280D6C">
        <w:trPr>
          <w:jc w:val="center"/>
        </w:trPr>
        <w:tc>
          <w:tcPr>
            <w:tcW w:w="1800" w:type="dxa"/>
            <w:vMerge w:val="restart"/>
            <w:tcBorders>
              <w:top w:val="single" w:sz="4" w:space="0" w:color="auto"/>
            </w:tcBorders>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Frequency arrangement</w:t>
            </w:r>
          </w:p>
        </w:tc>
        <w:tc>
          <w:tcPr>
            <w:tcW w:w="5412" w:type="dxa"/>
            <w:gridSpan w:val="4"/>
            <w:tcBorders>
              <w:top w:val="single" w:sz="4" w:space="0" w:color="auto"/>
            </w:tcBorders>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Paired arrangements</w:t>
            </w:r>
          </w:p>
        </w:tc>
        <w:tc>
          <w:tcPr>
            <w:tcW w:w="2171" w:type="dxa"/>
            <w:vMerge w:val="restart"/>
            <w:tcBorders>
              <w:top w:val="single" w:sz="4" w:space="0" w:color="auto"/>
            </w:tcBorders>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 xml:space="preserve">Un-paired arrangements </w:t>
            </w:r>
            <w:r w:rsidRPr="00D73A95">
              <w:rPr>
                <w:rFonts w:ascii="Times New Roman Bold" w:hAnsi="Times New Roman Bold"/>
                <w:b/>
                <w:sz w:val="20"/>
              </w:rPr>
              <w:br/>
              <w:t xml:space="preserve">(e.g. for TDD) </w:t>
            </w:r>
            <w:r w:rsidRPr="00D73A95">
              <w:rPr>
                <w:rFonts w:ascii="Times New Roman Bold" w:hAnsi="Times New Roman Bold"/>
                <w:b/>
                <w:sz w:val="20"/>
              </w:rPr>
              <w:br/>
              <w:t>(MHz)</w:t>
            </w:r>
          </w:p>
        </w:tc>
      </w:tr>
      <w:tr w:rsidR="00280D6C" w:rsidRPr="00D73A95" w:rsidTr="00280D6C">
        <w:trPr>
          <w:jc w:val="center"/>
        </w:trPr>
        <w:tc>
          <w:tcPr>
            <w:tcW w:w="1800" w:type="dxa"/>
            <w:vMerge/>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p>
        </w:tc>
        <w:tc>
          <w:tcPr>
            <w:tcW w:w="1452"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caps/>
                <w:sz w:val="20"/>
              </w:rPr>
            </w:pPr>
            <w:r w:rsidRPr="00D73A95">
              <w:rPr>
                <w:rFonts w:ascii="Times New Roman Bold" w:hAnsi="Times New Roman Bold"/>
                <w:b/>
                <w:sz w:val="20"/>
              </w:rPr>
              <w:t xml:space="preserve">Mobile station transmitter </w:t>
            </w:r>
            <w:r w:rsidRPr="00D73A95">
              <w:rPr>
                <w:rFonts w:ascii="Times New Roman Bold" w:hAnsi="Times New Roman Bold"/>
                <w:b/>
                <w:sz w:val="20"/>
              </w:rPr>
              <w:br/>
              <w:t>(MHz)</w:t>
            </w:r>
          </w:p>
        </w:tc>
        <w:tc>
          <w:tcPr>
            <w:tcW w:w="1080"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caps/>
                <w:sz w:val="20"/>
              </w:rPr>
            </w:pPr>
            <w:r w:rsidRPr="00D73A95">
              <w:rPr>
                <w:rFonts w:ascii="Times New Roman Bold" w:hAnsi="Times New Roman Bold"/>
                <w:b/>
                <w:sz w:val="20"/>
              </w:rPr>
              <w:t>Centre gap</w:t>
            </w:r>
            <w:r w:rsidRPr="00D73A95">
              <w:rPr>
                <w:rFonts w:ascii="Times New Roman Bold" w:hAnsi="Times New Roman Bold"/>
                <w:b/>
                <w:sz w:val="20"/>
              </w:rPr>
              <w:br/>
              <w:t>(MHz)</w:t>
            </w:r>
          </w:p>
        </w:tc>
        <w:tc>
          <w:tcPr>
            <w:tcW w:w="1440"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caps/>
                <w:sz w:val="20"/>
              </w:rPr>
            </w:pPr>
            <w:r w:rsidRPr="00D73A95">
              <w:rPr>
                <w:rFonts w:ascii="Times New Roman Bold" w:hAnsi="Times New Roman Bold"/>
                <w:b/>
                <w:sz w:val="20"/>
              </w:rPr>
              <w:t xml:space="preserve">Base station transmitter </w:t>
            </w:r>
            <w:r w:rsidRPr="00D73A95">
              <w:rPr>
                <w:rFonts w:ascii="Times New Roman Bold" w:hAnsi="Times New Roman Bold"/>
                <w:b/>
                <w:sz w:val="20"/>
              </w:rPr>
              <w:br/>
              <w:t>(MHz)</w:t>
            </w:r>
          </w:p>
        </w:tc>
        <w:tc>
          <w:tcPr>
            <w:tcW w:w="1440"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Duplex separation</w:t>
            </w:r>
            <w:r w:rsidRPr="00D73A95">
              <w:rPr>
                <w:rFonts w:ascii="Times New Roman Bold" w:hAnsi="Times New Roman Bold"/>
                <w:b/>
                <w:sz w:val="20"/>
              </w:rPr>
              <w:br/>
              <w:t>(MHz)</w:t>
            </w:r>
          </w:p>
        </w:tc>
        <w:tc>
          <w:tcPr>
            <w:tcW w:w="2171" w:type="dxa"/>
            <w:vMerge/>
            <w:vAlign w:val="center"/>
          </w:tcPr>
          <w:p w:rsidR="00280D6C" w:rsidRPr="00D73A95" w:rsidRDefault="00280D6C" w:rsidP="00280D6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center"/>
              <w:rPr>
                <w:rFonts w:ascii="Times New Roman Bold" w:hAnsi="Times New Roman Bold"/>
                <w:b/>
                <w:sz w:val="20"/>
              </w:rPr>
            </w:pPr>
          </w:p>
        </w:tc>
      </w:tr>
      <w:tr w:rsidR="00280D6C" w:rsidRPr="00D73A95" w:rsidTr="00280D6C">
        <w:trPr>
          <w:jc w:val="center"/>
        </w:trPr>
        <w:tc>
          <w:tcPr>
            <w:tcW w:w="1800" w:type="dxa"/>
            <w:tcBorders>
              <w:bottom w:val="single" w:sz="4" w:space="0" w:color="auto"/>
            </w:tcBorders>
          </w:tcPr>
          <w:p w:rsidR="00280D6C" w:rsidRPr="00D73A95" w:rsidDel="00ED5309"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E1</w:t>
            </w:r>
          </w:p>
        </w:tc>
        <w:tc>
          <w:tcPr>
            <w:tcW w:w="1452" w:type="dxa"/>
            <w:tcBorders>
              <w:bottom w:val="single" w:sz="4"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080" w:type="dxa"/>
            <w:tcBorders>
              <w:bottom w:val="single" w:sz="4"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440" w:type="dxa"/>
            <w:tcBorders>
              <w:bottom w:val="single" w:sz="4"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440" w:type="dxa"/>
            <w:tcBorders>
              <w:bottom w:val="single" w:sz="4"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171" w:type="dxa"/>
            <w:tcBorders>
              <w:bottom w:val="single" w:sz="4"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2 300-2 400 TDD</w:t>
            </w:r>
          </w:p>
        </w:tc>
      </w:tr>
    </w:tbl>
    <w:p w:rsidR="00280D6C" w:rsidRPr="00D73A95" w:rsidRDefault="00280D6C" w:rsidP="00280D6C">
      <w:pPr>
        <w:keepNext/>
        <w:spacing w:before="360" w:after="120"/>
        <w:jc w:val="center"/>
        <w:rPr>
          <w:caps/>
          <w:sz w:val="20"/>
        </w:rPr>
      </w:pPr>
      <w:r w:rsidRPr="00D73A95">
        <w:rPr>
          <w:caps/>
          <w:sz w:val="20"/>
        </w:rPr>
        <w:lastRenderedPageBreak/>
        <w:t xml:space="preserve">TABLE </w:t>
      </w:r>
      <w:r>
        <w:rPr>
          <w:caps/>
          <w:sz w:val="20"/>
        </w:rPr>
        <w:t>9</w:t>
      </w:r>
    </w:p>
    <w:p w:rsidR="00280D6C" w:rsidRPr="00D73A95" w:rsidRDefault="00280D6C" w:rsidP="00280D6C">
      <w:pPr>
        <w:keepNext/>
        <w:keepLines/>
        <w:spacing w:before="0" w:after="120"/>
        <w:jc w:val="center"/>
        <w:rPr>
          <w:rFonts w:ascii="Times New Roman Bold" w:hAnsi="Times New Roman Bold"/>
          <w:b/>
          <w:sz w:val="20"/>
        </w:rPr>
      </w:pPr>
      <w:r w:rsidRPr="00D73A95">
        <w:rPr>
          <w:rFonts w:ascii="Times New Roman Bold" w:hAnsi="Times New Roman Bold"/>
          <w:b/>
          <w:sz w:val="20"/>
        </w:rPr>
        <w:t xml:space="preserve">Frequency arrangements in the band 2 500-2 690 MHz </w:t>
      </w:r>
      <w:r w:rsidRPr="00D73A95">
        <w:rPr>
          <w:rFonts w:ascii="Times New Roman Bold" w:hAnsi="Times New Roman Bold"/>
          <w:b/>
          <w:sz w:val="20"/>
        </w:rPr>
        <w:br/>
        <w:t>(not including the satellite component)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363"/>
        <w:gridCol w:w="1247"/>
        <w:gridCol w:w="1386"/>
        <w:gridCol w:w="1144"/>
        <w:gridCol w:w="1233"/>
        <w:gridCol w:w="1706"/>
      </w:tblGrid>
      <w:tr w:rsidR="00280D6C" w:rsidRPr="00D73A95" w:rsidTr="00280D6C">
        <w:trPr>
          <w:jc w:val="center"/>
        </w:trPr>
        <w:tc>
          <w:tcPr>
            <w:tcW w:w="1560" w:type="dxa"/>
            <w:vMerge w:val="restart"/>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Frequency arrangements</w:t>
            </w:r>
          </w:p>
        </w:tc>
        <w:tc>
          <w:tcPr>
            <w:tcW w:w="6373" w:type="dxa"/>
            <w:gridSpan w:val="5"/>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Paired arrangements</w:t>
            </w:r>
          </w:p>
        </w:tc>
        <w:tc>
          <w:tcPr>
            <w:tcW w:w="1706" w:type="dxa"/>
            <w:vMerge w:val="restart"/>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Un-paired arrangements (e.g. for TDD)</w:t>
            </w:r>
            <w:r w:rsidRPr="00D73A95">
              <w:rPr>
                <w:rFonts w:ascii="Times New Roman Bold" w:hAnsi="Times New Roman Bold"/>
                <w:b/>
                <w:sz w:val="20"/>
              </w:rPr>
              <w:br/>
              <w:t>(MHz)</w:t>
            </w:r>
          </w:p>
        </w:tc>
      </w:tr>
      <w:tr w:rsidR="00280D6C" w:rsidRPr="00D73A95" w:rsidTr="00280D6C">
        <w:trPr>
          <w:jc w:val="center"/>
        </w:trPr>
        <w:tc>
          <w:tcPr>
            <w:tcW w:w="1560" w:type="dxa"/>
            <w:vMerge/>
            <w:vAlign w:val="center"/>
          </w:tcPr>
          <w:p w:rsidR="00280D6C" w:rsidRPr="00D73A95" w:rsidRDefault="00280D6C" w:rsidP="00280D6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center"/>
              <w:rPr>
                <w:rFonts w:ascii="Times New Roman Bold" w:hAnsi="Times New Roman Bold"/>
                <w:b/>
                <w:sz w:val="20"/>
              </w:rPr>
            </w:pPr>
          </w:p>
        </w:tc>
        <w:tc>
          <w:tcPr>
            <w:tcW w:w="1363"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 xml:space="preserve">Mobile station transmitter </w:t>
            </w:r>
            <w:r w:rsidRPr="00D73A95">
              <w:rPr>
                <w:rFonts w:ascii="Times New Roman Bold" w:hAnsi="Times New Roman Bold"/>
                <w:b/>
                <w:sz w:val="20"/>
              </w:rPr>
              <w:br/>
              <w:t>(MHz)</w:t>
            </w:r>
          </w:p>
        </w:tc>
        <w:tc>
          <w:tcPr>
            <w:tcW w:w="1247"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Centre gap</w:t>
            </w:r>
            <w:r w:rsidRPr="00D73A95">
              <w:rPr>
                <w:rFonts w:ascii="Times New Roman Bold" w:hAnsi="Times New Roman Bold"/>
                <w:b/>
                <w:sz w:val="20"/>
              </w:rPr>
              <w:br/>
              <w:t>(MHz)</w:t>
            </w:r>
          </w:p>
        </w:tc>
        <w:tc>
          <w:tcPr>
            <w:tcW w:w="1386"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 xml:space="preserve">Base station transmitter </w:t>
            </w:r>
            <w:r w:rsidRPr="00D73A95">
              <w:rPr>
                <w:rFonts w:ascii="Times New Roman Bold" w:hAnsi="Times New Roman Bold"/>
                <w:b/>
                <w:sz w:val="20"/>
              </w:rPr>
              <w:br/>
              <w:t>(MHz)</w:t>
            </w:r>
          </w:p>
        </w:tc>
        <w:tc>
          <w:tcPr>
            <w:tcW w:w="1144"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Duplex separation</w:t>
            </w:r>
            <w:r w:rsidRPr="00D73A95">
              <w:rPr>
                <w:rFonts w:ascii="Times New Roman Bold" w:hAnsi="Times New Roman Bold"/>
                <w:b/>
                <w:sz w:val="20"/>
              </w:rPr>
              <w:br/>
              <w:t>(MHz)</w:t>
            </w:r>
          </w:p>
        </w:tc>
        <w:tc>
          <w:tcPr>
            <w:tcW w:w="1233"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sidDel="001972B1">
              <w:rPr>
                <w:rFonts w:ascii="Times New Roman Bold" w:hAnsi="Times New Roman Bold"/>
                <w:b/>
                <w:sz w:val="20"/>
              </w:rPr>
              <w:t>Centre gap usage</w:t>
            </w:r>
          </w:p>
        </w:tc>
        <w:tc>
          <w:tcPr>
            <w:tcW w:w="1706" w:type="dxa"/>
            <w:vMerge/>
            <w:vAlign w:val="center"/>
          </w:tcPr>
          <w:p w:rsidR="00280D6C" w:rsidRPr="00D73A95" w:rsidRDefault="00280D6C" w:rsidP="00280D6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center"/>
              <w:rPr>
                <w:rFonts w:ascii="Times New Roman Bold" w:hAnsi="Times New Roman Bold"/>
                <w:b/>
                <w:sz w:val="20"/>
              </w:rPr>
            </w:pPr>
          </w:p>
        </w:tc>
      </w:tr>
      <w:tr w:rsidR="00280D6C" w:rsidRPr="00D73A95" w:rsidTr="00280D6C">
        <w:trPr>
          <w:jc w:val="center"/>
        </w:trPr>
        <w:tc>
          <w:tcPr>
            <w:tcW w:w="1560" w:type="dxa"/>
            <w:tcBorders>
              <w:top w:val="single" w:sz="4" w:space="0" w:color="auto"/>
              <w:left w:val="single" w:sz="4" w:space="0" w:color="auto"/>
              <w:bottom w:val="single" w:sz="4"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C1</w:t>
            </w:r>
          </w:p>
        </w:tc>
        <w:tc>
          <w:tcPr>
            <w:tcW w:w="1363" w:type="dxa"/>
            <w:tcBorders>
              <w:top w:val="single" w:sz="4" w:space="0" w:color="auto"/>
              <w:left w:val="single" w:sz="6" w:space="0" w:color="auto"/>
              <w:bottom w:val="single" w:sz="4"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2 500-2 570</w:t>
            </w:r>
          </w:p>
        </w:tc>
        <w:tc>
          <w:tcPr>
            <w:tcW w:w="1247" w:type="dxa"/>
            <w:tcBorders>
              <w:top w:val="single" w:sz="4" w:space="0" w:color="auto"/>
              <w:left w:val="single" w:sz="6" w:space="0" w:color="auto"/>
              <w:bottom w:val="single" w:sz="4"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50</w:t>
            </w:r>
          </w:p>
        </w:tc>
        <w:tc>
          <w:tcPr>
            <w:tcW w:w="1386" w:type="dxa"/>
            <w:tcBorders>
              <w:top w:val="single" w:sz="4" w:space="0" w:color="auto"/>
              <w:left w:val="single" w:sz="6" w:space="0" w:color="auto"/>
              <w:bottom w:val="single" w:sz="4"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2 620-2 690</w:t>
            </w:r>
          </w:p>
        </w:tc>
        <w:tc>
          <w:tcPr>
            <w:tcW w:w="1144" w:type="dxa"/>
            <w:tcBorders>
              <w:top w:val="single" w:sz="4" w:space="0" w:color="auto"/>
              <w:left w:val="single" w:sz="6" w:space="0" w:color="auto"/>
              <w:bottom w:val="single" w:sz="4"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120</w:t>
            </w:r>
          </w:p>
        </w:tc>
        <w:tc>
          <w:tcPr>
            <w:tcW w:w="1233" w:type="dxa"/>
            <w:tcBorders>
              <w:top w:val="single" w:sz="4" w:space="0" w:color="auto"/>
              <w:left w:val="single" w:sz="6" w:space="0" w:color="auto"/>
              <w:bottom w:val="single" w:sz="4"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TDD</w:t>
            </w:r>
          </w:p>
        </w:tc>
        <w:tc>
          <w:tcPr>
            <w:tcW w:w="1706" w:type="dxa"/>
            <w:tcBorders>
              <w:top w:val="single" w:sz="4" w:space="0" w:color="auto"/>
              <w:left w:val="single" w:sz="6" w:space="0" w:color="auto"/>
              <w:bottom w:val="single" w:sz="4" w:space="0" w:color="auto"/>
              <w:right w:val="single" w:sz="4"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2 570-2 620 TDD</w:t>
            </w:r>
          </w:p>
        </w:tc>
      </w:tr>
      <w:tr w:rsidR="00280D6C" w:rsidRPr="00D73A95" w:rsidTr="00280D6C">
        <w:trPr>
          <w:jc w:val="center"/>
        </w:trPr>
        <w:tc>
          <w:tcPr>
            <w:tcW w:w="1560" w:type="dxa"/>
            <w:tcBorders>
              <w:top w:val="single" w:sz="4" w:space="0" w:color="auto"/>
              <w:left w:val="single" w:sz="4" w:space="0" w:color="auto"/>
              <w:bottom w:val="single" w:sz="6"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C2</w:t>
            </w:r>
          </w:p>
        </w:tc>
        <w:tc>
          <w:tcPr>
            <w:tcW w:w="1363" w:type="dxa"/>
            <w:tcBorders>
              <w:top w:val="single" w:sz="4" w:space="0" w:color="auto"/>
              <w:left w:val="single" w:sz="6" w:space="0" w:color="auto"/>
              <w:bottom w:val="single" w:sz="6"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2 500-2 570</w:t>
            </w:r>
          </w:p>
        </w:tc>
        <w:tc>
          <w:tcPr>
            <w:tcW w:w="1247" w:type="dxa"/>
            <w:tcBorders>
              <w:top w:val="single" w:sz="4" w:space="0" w:color="auto"/>
              <w:left w:val="single" w:sz="6" w:space="0" w:color="auto"/>
              <w:bottom w:val="single" w:sz="6"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50</w:t>
            </w:r>
          </w:p>
        </w:tc>
        <w:tc>
          <w:tcPr>
            <w:tcW w:w="1386" w:type="dxa"/>
            <w:tcBorders>
              <w:top w:val="single" w:sz="4" w:space="0" w:color="auto"/>
              <w:left w:val="single" w:sz="6" w:space="0" w:color="auto"/>
              <w:bottom w:val="single" w:sz="6"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2 620-2 690</w:t>
            </w:r>
          </w:p>
        </w:tc>
        <w:tc>
          <w:tcPr>
            <w:tcW w:w="1144" w:type="dxa"/>
            <w:tcBorders>
              <w:top w:val="single" w:sz="4" w:space="0" w:color="auto"/>
              <w:left w:val="single" w:sz="6" w:space="0" w:color="auto"/>
              <w:bottom w:val="single" w:sz="6"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120</w:t>
            </w:r>
          </w:p>
        </w:tc>
        <w:tc>
          <w:tcPr>
            <w:tcW w:w="1233" w:type="dxa"/>
            <w:tcBorders>
              <w:top w:val="single" w:sz="4" w:space="0" w:color="auto"/>
              <w:left w:val="single" w:sz="6" w:space="0" w:color="auto"/>
              <w:bottom w:val="single" w:sz="6"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FDD</w:t>
            </w:r>
          </w:p>
        </w:tc>
        <w:tc>
          <w:tcPr>
            <w:tcW w:w="1706" w:type="dxa"/>
            <w:tcBorders>
              <w:top w:val="single" w:sz="4" w:space="0" w:color="auto"/>
              <w:left w:val="single" w:sz="6" w:space="0" w:color="auto"/>
              <w:bottom w:val="single" w:sz="6" w:space="0" w:color="auto"/>
              <w:right w:val="single" w:sz="4"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2 570-2 620</w:t>
            </w:r>
            <w:r w:rsidRPr="00D73A95">
              <w:rPr>
                <w:sz w:val="20"/>
              </w:rPr>
              <w:br/>
              <w:t>FDD DL external</w:t>
            </w:r>
          </w:p>
        </w:tc>
      </w:tr>
      <w:tr w:rsidR="00280D6C" w:rsidRPr="00D73A95" w:rsidTr="00280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60" w:type="dxa"/>
            <w:tcBorders>
              <w:top w:val="single" w:sz="6" w:space="0" w:color="auto"/>
              <w:left w:val="single" w:sz="4" w:space="0" w:color="auto"/>
              <w:bottom w:val="single" w:sz="4" w:space="0" w:color="auto"/>
              <w:right w:val="single" w:sz="6"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C3</w:t>
            </w:r>
          </w:p>
        </w:tc>
        <w:tc>
          <w:tcPr>
            <w:tcW w:w="8079" w:type="dxa"/>
            <w:gridSpan w:val="6"/>
            <w:tcBorders>
              <w:top w:val="single" w:sz="6" w:space="0" w:color="auto"/>
              <w:left w:val="single" w:sz="6" w:space="0" w:color="auto"/>
              <w:bottom w:val="single" w:sz="4" w:space="0" w:color="auto"/>
              <w:right w:val="single" w:sz="4" w:space="0" w:color="auto"/>
            </w:tcBorders>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cyan"/>
              </w:rPr>
            </w:pPr>
            <w:r w:rsidRPr="00D73A95">
              <w:rPr>
                <w:sz w:val="20"/>
              </w:rPr>
              <w:t>Flexible FDD/TDD</w:t>
            </w:r>
          </w:p>
        </w:tc>
      </w:tr>
    </w:tbl>
    <w:p w:rsidR="00280D6C" w:rsidRPr="00D73A95" w:rsidRDefault="00280D6C" w:rsidP="00280D6C">
      <w:pPr>
        <w:keepNext/>
        <w:spacing w:before="560" w:after="120"/>
        <w:jc w:val="center"/>
        <w:rPr>
          <w:caps/>
          <w:sz w:val="20"/>
        </w:rPr>
      </w:pPr>
      <w:r w:rsidRPr="00D73A95">
        <w:rPr>
          <w:caps/>
          <w:sz w:val="20"/>
        </w:rPr>
        <w:t xml:space="preserve">TABLE </w:t>
      </w:r>
      <w:r>
        <w:rPr>
          <w:caps/>
          <w:sz w:val="20"/>
        </w:rPr>
        <w:t>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280D6C" w:rsidRPr="00D73A95" w:rsidTr="00280D6C">
        <w:trPr>
          <w:jc w:val="center"/>
        </w:trPr>
        <w:tc>
          <w:tcPr>
            <w:tcW w:w="1807" w:type="dxa"/>
            <w:vMerge w:val="restart"/>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Frequency arrangements</w:t>
            </w:r>
          </w:p>
        </w:tc>
        <w:tc>
          <w:tcPr>
            <w:tcW w:w="5765" w:type="dxa"/>
            <w:gridSpan w:val="4"/>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Paired arrangements</w:t>
            </w:r>
          </w:p>
        </w:tc>
        <w:tc>
          <w:tcPr>
            <w:tcW w:w="1783" w:type="dxa"/>
            <w:gridSpan w:val="2"/>
            <w:vMerge w:val="restart"/>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 xml:space="preserve">Un-paired arrangements </w:t>
            </w:r>
            <w:r w:rsidRPr="00D73A95">
              <w:rPr>
                <w:rFonts w:ascii="Times New Roman Bold" w:hAnsi="Times New Roman Bold"/>
                <w:b/>
                <w:sz w:val="20"/>
              </w:rPr>
              <w:br/>
              <w:t>(e.g. for TDD)</w:t>
            </w:r>
            <w:r w:rsidRPr="00D73A95">
              <w:rPr>
                <w:rFonts w:ascii="Times New Roman Bold" w:hAnsi="Times New Roman Bold"/>
                <w:b/>
                <w:sz w:val="20"/>
              </w:rPr>
              <w:br/>
              <w:t>(MHz)</w:t>
            </w:r>
          </w:p>
        </w:tc>
      </w:tr>
      <w:tr w:rsidR="00280D6C" w:rsidRPr="00D73A95" w:rsidTr="00280D6C">
        <w:trPr>
          <w:jc w:val="center"/>
        </w:trPr>
        <w:tc>
          <w:tcPr>
            <w:tcW w:w="1807" w:type="dxa"/>
            <w:vMerge/>
            <w:vAlign w:val="center"/>
          </w:tcPr>
          <w:p w:rsidR="00280D6C" w:rsidRPr="00D73A95" w:rsidRDefault="00280D6C" w:rsidP="00280D6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center"/>
              <w:rPr>
                <w:rFonts w:ascii="Times New Roman Bold" w:hAnsi="Times New Roman Bold"/>
                <w:b/>
                <w:sz w:val="20"/>
              </w:rPr>
            </w:pPr>
          </w:p>
        </w:tc>
        <w:tc>
          <w:tcPr>
            <w:tcW w:w="1730"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Mobile station transmitter</w:t>
            </w:r>
            <w:r w:rsidRPr="00D73A95">
              <w:rPr>
                <w:rFonts w:ascii="Times New Roman Bold" w:hAnsi="Times New Roman Bold"/>
                <w:b/>
                <w:sz w:val="20"/>
              </w:rPr>
              <w:br/>
              <w:t>(MHz)</w:t>
            </w:r>
          </w:p>
        </w:tc>
        <w:tc>
          <w:tcPr>
            <w:tcW w:w="1297"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Centre gap</w:t>
            </w:r>
            <w:r w:rsidRPr="00D73A95">
              <w:rPr>
                <w:rFonts w:ascii="Times New Roman Bold" w:hAnsi="Times New Roman Bold"/>
                <w:b/>
                <w:sz w:val="20"/>
              </w:rPr>
              <w:br/>
              <w:t>(MHz)</w:t>
            </w:r>
          </w:p>
        </w:tc>
        <w:tc>
          <w:tcPr>
            <w:tcW w:w="1499"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Base station transmitter</w:t>
            </w:r>
            <w:r w:rsidRPr="00D73A95">
              <w:rPr>
                <w:rFonts w:ascii="Times New Roman Bold" w:hAnsi="Times New Roman Bold"/>
                <w:b/>
                <w:sz w:val="20"/>
              </w:rPr>
              <w:br/>
              <w:t>(MHz)</w:t>
            </w:r>
          </w:p>
        </w:tc>
        <w:tc>
          <w:tcPr>
            <w:tcW w:w="1239" w:type="dxa"/>
            <w:vAlign w:val="center"/>
          </w:tcPr>
          <w:p w:rsidR="00280D6C" w:rsidRPr="00D73A95" w:rsidRDefault="00280D6C" w:rsidP="00280D6C">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80"/>
              <w:jc w:val="center"/>
              <w:rPr>
                <w:rFonts w:ascii="Times New Roman Bold" w:hAnsi="Times New Roman Bold"/>
                <w:b/>
                <w:sz w:val="20"/>
              </w:rPr>
            </w:pPr>
            <w:r w:rsidRPr="00D73A95">
              <w:rPr>
                <w:rFonts w:ascii="Times New Roman Bold" w:hAnsi="Times New Roman Bold"/>
                <w:b/>
                <w:sz w:val="20"/>
              </w:rPr>
              <w:t>Duplex separation</w:t>
            </w:r>
            <w:r w:rsidRPr="00D73A95">
              <w:rPr>
                <w:rFonts w:ascii="Times New Roman Bold" w:hAnsi="Times New Roman Bold"/>
                <w:b/>
                <w:sz w:val="20"/>
              </w:rPr>
              <w:br/>
              <w:t>(MHz)</w:t>
            </w:r>
          </w:p>
        </w:tc>
        <w:tc>
          <w:tcPr>
            <w:tcW w:w="1783" w:type="dxa"/>
            <w:gridSpan w:val="2"/>
            <w:vMerge/>
            <w:vAlign w:val="center"/>
          </w:tcPr>
          <w:p w:rsidR="00280D6C" w:rsidRPr="00D73A95" w:rsidRDefault="00280D6C" w:rsidP="00280D6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center"/>
              <w:rPr>
                <w:rFonts w:ascii="Times New Roman Bold" w:hAnsi="Times New Roman Bold"/>
                <w:b/>
                <w:sz w:val="20"/>
              </w:rPr>
            </w:pPr>
          </w:p>
        </w:tc>
      </w:tr>
      <w:tr w:rsidR="00280D6C" w:rsidRPr="00D73A95" w:rsidTr="00280D6C">
        <w:trPr>
          <w:gridAfter w:val="1"/>
          <w:wAfter w:w="8" w:type="dxa"/>
          <w:jc w:val="center"/>
        </w:trPr>
        <w:tc>
          <w:tcPr>
            <w:tcW w:w="1807"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F1</w:t>
            </w:r>
          </w:p>
        </w:tc>
        <w:tc>
          <w:tcPr>
            <w:tcW w:w="1730"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297"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49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23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77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3 400-3 600</w:t>
            </w:r>
          </w:p>
        </w:tc>
      </w:tr>
      <w:tr w:rsidR="00280D6C" w:rsidRPr="00D73A95" w:rsidTr="00280D6C">
        <w:trPr>
          <w:gridAfter w:val="1"/>
          <w:wAfter w:w="8" w:type="dxa"/>
          <w:jc w:val="center"/>
        </w:trPr>
        <w:tc>
          <w:tcPr>
            <w:tcW w:w="1807"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F2</w:t>
            </w:r>
          </w:p>
        </w:tc>
        <w:tc>
          <w:tcPr>
            <w:tcW w:w="1730"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3 410-3 490</w:t>
            </w:r>
          </w:p>
        </w:tc>
        <w:tc>
          <w:tcPr>
            <w:tcW w:w="1297"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20</w:t>
            </w:r>
          </w:p>
        </w:tc>
        <w:tc>
          <w:tcPr>
            <w:tcW w:w="149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3 510-3 590</w:t>
            </w:r>
          </w:p>
        </w:tc>
        <w:tc>
          <w:tcPr>
            <w:tcW w:w="1239"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100</w:t>
            </w:r>
          </w:p>
        </w:tc>
        <w:tc>
          <w:tcPr>
            <w:tcW w:w="1775" w:type="dxa"/>
          </w:tcPr>
          <w:p w:rsidR="00280D6C" w:rsidRPr="00D73A95" w:rsidRDefault="00280D6C" w:rsidP="00280D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3A95">
              <w:rPr>
                <w:sz w:val="20"/>
              </w:rPr>
              <w:t>None</w:t>
            </w:r>
          </w:p>
        </w:tc>
      </w:tr>
    </w:tbl>
    <w:p w:rsidR="00280D6C" w:rsidRPr="008D016F" w:rsidRDefault="00280D6C" w:rsidP="00280D6C">
      <w:pPr>
        <w:rPr>
          <w:i/>
        </w:rPr>
      </w:pPr>
      <w:r>
        <w:t>Further</w:t>
      </w:r>
      <w:r w:rsidRPr="00B015AA">
        <w:t xml:space="preserve"> information can be found in Recommendation ITU-R M.1</w:t>
      </w:r>
      <w:r>
        <w:t>036 “</w:t>
      </w:r>
      <w:r w:rsidRPr="00D73A95">
        <w:rPr>
          <w:lang w:eastAsia="zh-CN"/>
        </w:rPr>
        <w:t>Frequency arrangements for implementation of the terrestrial component</w:t>
      </w:r>
      <w:r>
        <w:rPr>
          <w:lang w:eastAsia="zh-CN"/>
        </w:rPr>
        <w:t xml:space="preserve"> </w:t>
      </w:r>
      <w:r w:rsidRPr="00D73A95">
        <w:rPr>
          <w:lang w:eastAsia="zh-CN"/>
        </w:rPr>
        <w:t>of International Mobile Telecommunications (IMT) in the bands</w:t>
      </w:r>
      <w:r w:rsidRPr="00D73A95">
        <w:t xml:space="preserve"> </w:t>
      </w:r>
      <w:r w:rsidRPr="00D73A95">
        <w:rPr>
          <w:lang w:eastAsia="zh-CN"/>
        </w:rPr>
        <w:t>identified for IMT in the Radio Regulations (RR)</w:t>
      </w:r>
      <w:r>
        <w:rPr>
          <w:lang w:eastAsia="zh-CN"/>
        </w:rPr>
        <w:t>”.</w:t>
      </w:r>
    </w:p>
    <w:p w:rsidR="00280D6C" w:rsidRPr="00B864FF" w:rsidRDefault="00280D6C" w:rsidP="00280D6C">
      <w:pPr>
        <w:pStyle w:val="Heading2"/>
        <w:rPr>
          <w:bCs/>
        </w:rPr>
      </w:pPr>
      <w:bookmarkStart w:id="52" w:name="_Toc391240734"/>
      <w:r w:rsidRPr="00B864FF">
        <w:rPr>
          <w:bCs/>
        </w:rPr>
        <w:t>4.</w:t>
      </w:r>
      <w:r>
        <w:rPr>
          <w:bCs/>
        </w:rPr>
        <w:t>3</w:t>
      </w:r>
      <w:r w:rsidRPr="00B864FF">
        <w:rPr>
          <w:bCs/>
        </w:rPr>
        <w:tab/>
        <w:t>Methods to estimate frequency spectrum required for IMT</w:t>
      </w:r>
      <w:bookmarkEnd w:id="52"/>
      <w:r w:rsidRPr="00B864FF">
        <w:rPr>
          <w:bCs/>
        </w:rPr>
        <w:t xml:space="preserve"> </w:t>
      </w:r>
    </w:p>
    <w:p w:rsidR="00280D6C" w:rsidRPr="000661C0" w:rsidRDefault="00280D6C" w:rsidP="00280D6C">
      <w:pPr>
        <w:rPr>
          <w:i/>
        </w:rPr>
      </w:pPr>
      <w:r w:rsidRPr="000661C0">
        <w:rPr>
          <w:i/>
        </w:rPr>
        <w:t xml:space="preserve">[Editor’s Note </w:t>
      </w:r>
      <w:r>
        <w:rPr>
          <w:i/>
        </w:rPr>
        <w:t>– Reference to Report ITU-R M.2079</w:t>
      </w:r>
      <w:r w:rsidRPr="00F81019">
        <w:rPr>
          <w:i/>
        </w:rPr>
        <w:t xml:space="preserve"> </w:t>
      </w:r>
      <w:r>
        <w:rPr>
          <w:i/>
        </w:rPr>
        <w:t>for Input requirement, Recommendation ITU-R M.1768-1 methodology and Report ITU-R M.2290 amount of spectrum needed</w:t>
      </w:r>
      <w:r w:rsidRPr="000661C0">
        <w:rPr>
          <w:i/>
        </w:rPr>
        <w:t>]</w:t>
      </w:r>
      <w:r>
        <w:rPr>
          <w:i/>
        </w:rPr>
        <w:t>. Still need to figure out if this sub-section is at the appropriate place.</w:t>
      </w:r>
    </w:p>
    <w:p w:rsidR="00280D6C" w:rsidRPr="00F64F55" w:rsidRDefault="00280D6C" w:rsidP="00280D6C">
      <w:pPr>
        <w:pStyle w:val="Heading1"/>
      </w:pPr>
      <w:bookmarkStart w:id="53" w:name="_Toc391240735"/>
      <w:r>
        <w:t>5</w:t>
      </w:r>
      <w:r w:rsidRPr="00F64F55">
        <w:tab/>
        <w:t>Regulatory issues</w:t>
      </w:r>
      <w:bookmarkEnd w:id="53"/>
    </w:p>
    <w:p w:rsidR="00280D6C" w:rsidRPr="00B864FF" w:rsidRDefault="00280D6C" w:rsidP="00280D6C">
      <w:pPr>
        <w:pStyle w:val="Heading2"/>
        <w:rPr>
          <w:bCs/>
        </w:rPr>
      </w:pPr>
      <w:bookmarkStart w:id="54" w:name="_Toc391240736"/>
      <w:r>
        <w:rPr>
          <w:bCs/>
        </w:rPr>
        <w:t>5.1</w:t>
      </w:r>
      <w:r w:rsidRPr="00B864FF">
        <w:rPr>
          <w:bCs/>
        </w:rPr>
        <w:tab/>
        <w:t>Institutional aspects and arrangements</w:t>
      </w:r>
      <w:bookmarkEnd w:id="54"/>
    </w:p>
    <w:p w:rsidR="00280D6C" w:rsidRPr="00A80321" w:rsidRDefault="00280D6C" w:rsidP="00280D6C">
      <w:r>
        <w:t>To facilitate the</w:t>
      </w:r>
      <w:r w:rsidRPr="00A80321">
        <w:t xml:space="preserve"> successful deployment of IMT systems, the policy </w:t>
      </w:r>
      <w:r>
        <w:rPr>
          <w:lang w:val="en-US"/>
        </w:rPr>
        <w:t xml:space="preserve">to make the spectrum available to the </w:t>
      </w:r>
      <w:r w:rsidRPr="00C25183">
        <w:t>market</w:t>
      </w:r>
      <w:r w:rsidRPr="00583035" w:rsidDel="00583035">
        <w:t xml:space="preserve"> </w:t>
      </w:r>
      <w:r w:rsidRPr="00583035">
        <w:t>should</w:t>
      </w:r>
      <w:r w:rsidRPr="00A80321">
        <w:t xml:space="preserve"> be clearly stated. In order to guarantee that the spectrum policy </w:t>
      </w:r>
      <w:r>
        <w:t>is</w:t>
      </w:r>
      <w:r w:rsidRPr="00A80321">
        <w:t xml:space="preserve"> aligned with the country’s main objectives, it is important that telecommunications should figure on country’s main agenda. In this way, regulators and other government institutions </w:t>
      </w:r>
      <w:r>
        <w:t>will</w:t>
      </w:r>
      <w:r w:rsidRPr="00A80321">
        <w:t xml:space="preserve"> have the necessary </w:t>
      </w:r>
      <w:r>
        <w:t>support to conduct their</w:t>
      </w:r>
      <w:r w:rsidRPr="00A80321">
        <w:t xml:space="preserve"> activities.</w:t>
      </w:r>
    </w:p>
    <w:p w:rsidR="00280D6C" w:rsidRDefault="00280D6C" w:rsidP="00280D6C">
      <w:r w:rsidRPr="00A80321">
        <w:t xml:space="preserve">Another important aspect that can foster IMT deployment is related to the institution arrangements for policy delivery. The </w:t>
      </w:r>
      <w:r>
        <w:t>agency</w:t>
      </w:r>
      <w:r w:rsidRPr="00A80321">
        <w:t xml:space="preserve"> responsible for the spectrum policy should pay close attention to the role of each </w:t>
      </w:r>
      <w:r>
        <w:t>government agent</w:t>
      </w:r>
      <w:r w:rsidRPr="00A80321">
        <w:t xml:space="preserve"> (national and subnational) </w:t>
      </w:r>
      <w:r>
        <w:t>as well as other</w:t>
      </w:r>
      <w:r w:rsidRPr="00A80321">
        <w:t xml:space="preserve"> market </w:t>
      </w:r>
      <w:r>
        <w:t>stakeholders</w:t>
      </w:r>
      <w:r w:rsidRPr="00A80321">
        <w:t xml:space="preserve">. </w:t>
      </w:r>
      <w:r>
        <w:t>It is also important to avoid</w:t>
      </w:r>
      <w:r w:rsidRPr="00A80321">
        <w:t xml:space="preserve"> responsibility overlap or gaps</w:t>
      </w:r>
      <w:r>
        <w:t xml:space="preserve"> in order to </w:t>
      </w:r>
      <w:r w:rsidRPr="00A80321">
        <w:t>facilitate the achievement</w:t>
      </w:r>
      <w:r>
        <w:t xml:space="preserve"> of goals, diminish</w:t>
      </w:r>
      <w:r w:rsidRPr="00A80321">
        <w:t xml:space="preserve"> tension between institutions</w:t>
      </w:r>
      <w:r>
        <w:t>,</w:t>
      </w:r>
      <w:r w:rsidRPr="00A80321">
        <w:t xml:space="preserve"> and </w:t>
      </w:r>
      <w:r>
        <w:t>en</w:t>
      </w:r>
      <w:r w:rsidRPr="00A80321">
        <w:t>courage</w:t>
      </w:r>
      <w:r>
        <w:t xml:space="preserve"> agreements</w:t>
      </w:r>
      <w:r w:rsidRPr="00A80321">
        <w:t>.</w:t>
      </w:r>
    </w:p>
    <w:p w:rsidR="00B57393" w:rsidRDefault="00B57393">
      <w:pPr>
        <w:tabs>
          <w:tab w:val="clear" w:pos="1134"/>
          <w:tab w:val="clear" w:pos="1871"/>
          <w:tab w:val="clear" w:pos="2268"/>
        </w:tabs>
        <w:overflowPunct/>
        <w:autoSpaceDE/>
        <w:autoSpaceDN/>
        <w:adjustRightInd/>
        <w:spacing w:before="0"/>
        <w:textAlignment w:val="auto"/>
      </w:pPr>
      <w:r>
        <w:br w:type="page"/>
      </w:r>
    </w:p>
    <w:p w:rsidR="00280D6C" w:rsidRDefault="00280D6C" w:rsidP="00280D6C">
      <w:r>
        <w:lastRenderedPageBreak/>
        <w:t xml:space="preserve">In addition, all stakeholders should have a clear understanding of the decision-making process.  This could be accomplished through the development of a code of practice for the decision-making process, enabling both regulators and operators to have a clear understanding of how regulatory decisions are made, and any applicable processes for appealing such decisions. </w:t>
      </w:r>
    </w:p>
    <w:p w:rsidR="00280D6C" w:rsidRDefault="00280D6C" w:rsidP="00280D6C">
      <w:r>
        <w:t>[Examples of regulatory policies can be found at the Annex H.]</w:t>
      </w:r>
    </w:p>
    <w:p w:rsidR="00280D6C" w:rsidRDefault="00280D6C" w:rsidP="00280D6C">
      <w:pPr>
        <w:pStyle w:val="Heading2"/>
      </w:pPr>
      <w:bookmarkStart w:id="55" w:name="_Toc391240737"/>
      <w:r>
        <w:t>5.2</w:t>
      </w:r>
      <w:r>
        <w:tab/>
        <w:t>Transparency and stakeholder involvement</w:t>
      </w:r>
      <w:bookmarkEnd w:id="55"/>
    </w:p>
    <w:p w:rsidR="00280D6C" w:rsidRDefault="00280D6C" w:rsidP="00280D6C">
      <w:r w:rsidRPr="00787D80">
        <w:t>In o</w:t>
      </w:r>
      <w:r>
        <w:t xml:space="preserve">rder to ensure that regulatory and policy decisions are made in the best interest of all, an open and public decision-making process should be used.  This has two main benefits.  First, by using a process that provides for public review and comment of proposed regulations and decisions, policymakers and regulators ensure that the regulatory and policy regime is not developed in a vacuum, and that current and expected future mobile market developments are considered.  Policymakers, operators and vendors each have unique insights on the mobile market that, when considered together, have the best chance of developing a mobile sector based on international best practices and up-to-date market and technology intelligence.     </w:t>
      </w:r>
    </w:p>
    <w:p w:rsidR="00280D6C" w:rsidRDefault="00280D6C" w:rsidP="00280D6C">
      <w:r>
        <w:t>Second, an open and public policy development process will lead to greater transparency, a key characteristic of any good decision-making process.  By soliciting input from stakeholders and the public at large, and ensuring that industry plays a central role in the development of policies and priorities, regulators have an increased likelihood of crafting a regulatory and policy regime that is supported by most, if not all, interested parties.  There are various approaches to including private sector stakeholders in the regulatory process, including standing advisory panels or groups, public consultations, and targeted solicitation of inputs, none of which are mutually exclusive.  The close cooperation of regulators and industry is crucial to the development of a robust regulatory regime as well as a successful mobile industry.</w:t>
      </w:r>
    </w:p>
    <w:p w:rsidR="00280D6C" w:rsidRPr="00B864FF" w:rsidRDefault="00280D6C" w:rsidP="00280D6C">
      <w:pPr>
        <w:pStyle w:val="Heading2"/>
      </w:pPr>
      <w:bookmarkStart w:id="56" w:name="_Toc391240738"/>
      <w:r>
        <w:t>5.3</w:t>
      </w:r>
      <w:r w:rsidRPr="00B864FF">
        <w:tab/>
        <w:t>Market knowledge</w:t>
      </w:r>
      <w:bookmarkEnd w:id="56"/>
    </w:p>
    <w:p w:rsidR="00280D6C" w:rsidRDefault="00280D6C" w:rsidP="00280D6C">
      <w:pPr>
        <w:rPr>
          <w:lang w:val="en-US"/>
        </w:rPr>
      </w:pPr>
      <w:r w:rsidRPr="00A80321">
        <w:rPr>
          <w:lang w:val="en-US"/>
        </w:rPr>
        <w:t xml:space="preserve">In order to </w:t>
      </w:r>
      <w:r>
        <w:rPr>
          <w:lang w:val="en-US"/>
        </w:rPr>
        <w:t>develop</w:t>
      </w:r>
      <w:r w:rsidRPr="00A80321">
        <w:rPr>
          <w:lang w:val="en-US"/>
        </w:rPr>
        <w:t xml:space="preserve"> good IMT spectrum policy, it is important for regulators and government institutions to know the actual market </w:t>
      </w:r>
      <w:r>
        <w:rPr>
          <w:lang w:val="en-US"/>
        </w:rPr>
        <w:t>status</w:t>
      </w:r>
      <w:r w:rsidRPr="00A80321">
        <w:rPr>
          <w:lang w:val="en-US"/>
        </w:rPr>
        <w:t xml:space="preserve"> and the </w:t>
      </w:r>
      <w:r>
        <w:rPr>
          <w:lang w:val="en-US"/>
        </w:rPr>
        <w:t>community</w:t>
      </w:r>
      <w:r w:rsidRPr="00A80321">
        <w:rPr>
          <w:lang w:val="en-US"/>
        </w:rPr>
        <w:t xml:space="preserve"> needs.</w:t>
      </w:r>
      <w:r>
        <w:rPr>
          <w:lang w:val="en-US"/>
        </w:rPr>
        <w:t xml:space="preserve"> To know the needs, the </w:t>
      </w:r>
      <w:r w:rsidRPr="00A80321">
        <w:rPr>
          <w:lang w:val="en-US"/>
        </w:rPr>
        <w:t xml:space="preserve">governments can conduct </w:t>
      </w:r>
      <w:proofErr w:type="gramStart"/>
      <w:r w:rsidRPr="00A80321">
        <w:rPr>
          <w:lang w:val="en-US"/>
        </w:rPr>
        <w:t>surveys,</w:t>
      </w:r>
      <w:proofErr w:type="gramEnd"/>
      <w:r w:rsidRPr="00A80321">
        <w:rPr>
          <w:lang w:val="en-US"/>
        </w:rPr>
        <w:t xml:space="preserve"> collect data through public consultations, and other </w:t>
      </w:r>
      <w:r>
        <w:rPr>
          <w:lang w:val="en-US"/>
        </w:rPr>
        <w:t>feedback</w:t>
      </w:r>
      <w:r w:rsidRPr="00A80321">
        <w:rPr>
          <w:lang w:val="en-US"/>
        </w:rPr>
        <w:t xml:space="preserve"> </w:t>
      </w:r>
      <w:r>
        <w:rPr>
          <w:lang w:val="en-US"/>
        </w:rPr>
        <w:t>instruments</w:t>
      </w:r>
      <w:r w:rsidRPr="00C77889">
        <w:rPr>
          <w:lang w:val="en-US"/>
        </w:rPr>
        <w:t xml:space="preserve"> </w:t>
      </w:r>
      <w:r>
        <w:rPr>
          <w:lang w:val="en-US"/>
        </w:rPr>
        <w:t xml:space="preserve">that enable </w:t>
      </w:r>
      <w:r w:rsidRPr="00A80321">
        <w:rPr>
          <w:lang w:val="en-US"/>
        </w:rPr>
        <w:t>the market</w:t>
      </w:r>
      <w:r>
        <w:rPr>
          <w:lang w:val="en-US"/>
        </w:rPr>
        <w:t xml:space="preserve"> and </w:t>
      </w:r>
      <w:r w:rsidRPr="00A80321">
        <w:rPr>
          <w:lang w:val="en-US"/>
        </w:rPr>
        <w:t xml:space="preserve">the society </w:t>
      </w:r>
      <w:r>
        <w:rPr>
          <w:lang w:val="en-US"/>
        </w:rPr>
        <w:t>to show their opinions and needs</w:t>
      </w:r>
      <w:r w:rsidRPr="00A80321">
        <w:rPr>
          <w:lang w:val="en-US"/>
        </w:rPr>
        <w:t>.</w:t>
      </w:r>
      <w:r>
        <w:rPr>
          <w:lang w:val="en-US"/>
        </w:rPr>
        <w:t xml:space="preserve"> This process can enhance government’s decision making process</w:t>
      </w:r>
      <w:r w:rsidRPr="00A80321">
        <w:rPr>
          <w:lang w:val="en-US"/>
        </w:rPr>
        <w:t xml:space="preserve">, improving the effectiveness </w:t>
      </w:r>
      <w:r>
        <w:rPr>
          <w:lang w:val="en-US"/>
        </w:rPr>
        <w:t xml:space="preserve">and quality </w:t>
      </w:r>
      <w:r w:rsidRPr="00A80321">
        <w:rPr>
          <w:lang w:val="en-US"/>
        </w:rPr>
        <w:t>of the public policies.</w:t>
      </w:r>
      <w:r>
        <w:rPr>
          <w:lang w:val="en-US"/>
        </w:rPr>
        <w:t xml:space="preserve"> </w:t>
      </w:r>
    </w:p>
    <w:p w:rsidR="00280D6C" w:rsidRDefault="00280D6C" w:rsidP="00280D6C">
      <w:pPr>
        <w:rPr>
          <w:lang w:val="en-US"/>
        </w:rPr>
      </w:pPr>
      <w:r>
        <w:rPr>
          <w:lang w:val="en-US"/>
        </w:rPr>
        <w:t xml:space="preserve">Besides, </w:t>
      </w:r>
      <w:r w:rsidRPr="00A80321">
        <w:rPr>
          <w:lang w:val="en-US"/>
        </w:rPr>
        <w:t xml:space="preserve">government agencies </w:t>
      </w:r>
      <w:r>
        <w:rPr>
          <w:lang w:val="en-US"/>
        </w:rPr>
        <w:t>may</w:t>
      </w:r>
      <w:r w:rsidRPr="00A80321">
        <w:rPr>
          <w:lang w:val="en-US"/>
        </w:rPr>
        <w:t xml:space="preserve"> also take into </w:t>
      </w:r>
      <w:r>
        <w:rPr>
          <w:lang w:val="en-US"/>
        </w:rPr>
        <w:t xml:space="preserve">account </w:t>
      </w:r>
      <w:r w:rsidRPr="00A80321">
        <w:rPr>
          <w:lang w:val="en-US"/>
        </w:rPr>
        <w:t>cultural aspects</w:t>
      </w:r>
      <w:r>
        <w:rPr>
          <w:lang w:val="en-US"/>
        </w:rPr>
        <w:t>,</w:t>
      </w:r>
      <w:r w:rsidRPr="00A80321">
        <w:rPr>
          <w:lang w:val="en-US"/>
        </w:rPr>
        <w:t xml:space="preserve"> social conditions, </w:t>
      </w:r>
      <w:r>
        <w:rPr>
          <w:lang w:val="en-US"/>
        </w:rPr>
        <w:t>and demographical disparities</w:t>
      </w:r>
      <w:r w:rsidRPr="00A80321">
        <w:rPr>
          <w:lang w:val="en-US"/>
        </w:rPr>
        <w:t xml:space="preserve">, </w:t>
      </w:r>
      <w:r>
        <w:rPr>
          <w:lang w:val="en-US"/>
        </w:rPr>
        <w:t>since</w:t>
      </w:r>
      <w:r w:rsidRPr="00A80321">
        <w:rPr>
          <w:lang w:val="en-US"/>
        </w:rPr>
        <w:t xml:space="preserve"> </w:t>
      </w:r>
      <w:r>
        <w:rPr>
          <w:lang w:val="en-US"/>
        </w:rPr>
        <w:t>these aspects may influence the development of spectrum policy instruments</w:t>
      </w:r>
      <w:r w:rsidRPr="00A80321">
        <w:rPr>
          <w:lang w:val="en-US"/>
        </w:rPr>
        <w:t xml:space="preserve">. </w:t>
      </w:r>
    </w:p>
    <w:p w:rsidR="00280D6C" w:rsidRPr="000B00F7" w:rsidRDefault="00280D6C" w:rsidP="00280D6C">
      <w:pPr>
        <w:pStyle w:val="Heading2"/>
      </w:pPr>
      <w:bookmarkStart w:id="57" w:name="_Toc391240739"/>
      <w:r w:rsidRPr="000B00F7">
        <w:t>5.</w:t>
      </w:r>
      <w:r>
        <w:t>4</w:t>
      </w:r>
      <w:r w:rsidRPr="000B00F7">
        <w:tab/>
        <w:t>Spectrum licensing</w:t>
      </w:r>
      <w:bookmarkEnd w:id="57"/>
    </w:p>
    <w:p w:rsidR="00280D6C" w:rsidRDefault="00280D6C" w:rsidP="00280D6C">
      <w:pPr>
        <w:pStyle w:val="Heading3"/>
      </w:pPr>
      <w:bookmarkStart w:id="58" w:name="_Toc391240740"/>
      <w:r w:rsidRPr="00477B1C">
        <w:t>5.</w:t>
      </w:r>
      <w:r>
        <w:t>4</w:t>
      </w:r>
      <w:r w:rsidRPr="00477B1C">
        <w:t>.1</w:t>
      </w:r>
      <w:r>
        <w:tab/>
      </w:r>
      <w:r w:rsidRPr="00477B1C">
        <w:t>IMT licensing considerations</w:t>
      </w:r>
      <w:bookmarkEnd w:id="58"/>
    </w:p>
    <w:p w:rsidR="00280D6C" w:rsidRDefault="00280D6C" w:rsidP="00280D6C">
      <w:pPr>
        <w:rPr>
          <w:lang w:val="en-US"/>
        </w:rPr>
      </w:pPr>
      <w:r>
        <w:rPr>
          <w:lang w:val="en-US"/>
        </w:rPr>
        <w:t>Many considerations may impact IMT licensing conditions including the following:</w:t>
      </w:r>
    </w:p>
    <w:p w:rsidR="00280D6C" w:rsidRPr="00D65E1A" w:rsidRDefault="00280D6C" w:rsidP="00280D6C">
      <w:pPr>
        <w:pStyle w:val="enumlev1"/>
      </w:pPr>
      <w:r>
        <w:t>–</w:t>
      </w:r>
      <w:r>
        <w:tab/>
      </w:r>
      <w:r w:rsidRPr="00D65E1A">
        <w:t>Technology requirements</w:t>
      </w:r>
    </w:p>
    <w:p w:rsidR="00280D6C" w:rsidRPr="00D65E1A" w:rsidRDefault="00280D6C" w:rsidP="00280D6C">
      <w:pPr>
        <w:pStyle w:val="enumlev1"/>
      </w:pPr>
      <w:r>
        <w:t>–</w:t>
      </w:r>
      <w:r>
        <w:tab/>
      </w:r>
      <w:r w:rsidRPr="00D65E1A">
        <w:t>Coverage/ roll-out obligations</w:t>
      </w:r>
    </w:p>
    <w:p w:rsidR="00280D6C" w:rsidRPr="00D65E1A" w:rsidRDefault="00280D6C" w:rsidP="00280D6C">
      <w:pPr>
        <w:pStyle w:val="enumlev1"/>
      </w:pPr>
      <w:r>
        <w:t>–</w:t>
      </w:r>
      <w:r>
        <w:tab/>
      </w:r>
      <w:r w:rsidRPr="00D65E1A">
        <w:t>Timing of license assignments</w:t>
      </w:r>
    </w:p>
    <w:p w:rsidR="00280D6C" w:rsidRPr="00D65E1A" w:rsidRDefault="00280D6C" w:rsidP="00280D6C">
      <w:pPr>
        <w:pStyle w:val="enumlev1"/>
      </w:pPr>
      <w:r>
        <w:t>–</w:t>
      </w:r>
      <w:r>
        <w:tab/>
      </w:r>
      <w:r w:rsidRPr="00D65E1A">
        <w:t>Duration of licenses</w:t>
      </w:r>
    </w:p>
    <w:p w:rsidR="00280D6C" w:rsidRPr="00D65E1A" w:rsidRDefault="00280D6C" w:rsidP="00280D6C">
      <w:pPr>
        <w:pStyle w:val="enumlev1"/>
      </w:pPr>
      <w:r>
        <w:t>–</w:t>
      </w:r>
      <w:r>
        <w:tab/>
      </w:r>
      <w:r w:rsidRPr="00D65E1A">
        <w:t>Spectrum block size</w:t>
      </w:r>
    </w:p>
    <w:p w:rsidR="00280D6C" w:rsidRPr="00D65E1A" w:rsidRDefault="00280D6C" w:rsidP="00280D6C">
      <w:pPr>
        <w:pStyle w:val="enumlev1"/>
      </w:pPr>
      <w:r>
        <w:t>–</w:t>
      </w:r>
      <w:r>
        <w:tab/>
      </w:r>
      <w:r w:rsidRPr="00D65E1A">
        <w:t xml:space="preserve">Number of operators </w:t>
      </w:r>
    </w:p>
    <w:p w:rsidR="00280D6C" w:rsidRPr="00D65E1A" w:rsidRDefault="00280D6C" w:rsidP="00280D6C">
      <w:pPr>
        <w:pStyle w:val="enumlev1"/>
      </w:pPr>
      <w:r>
        <w:t>–</w:t>
      </w:r>
      <w:r>
        <w:tab/>
      </w:r>
      <w:r w:rsidRPr="00D65E1A">
        <w:t>Infrastructure sharing</w:t>
      </w:r>
    </w:p>
    <w:p w:rsidR="00280D6C" w:rsidRPr="007C3DED" w:rsidRDefault="00280D6C" w:rsidP="00280D6C">
      <w:pPr>
        <w:pStyle w:val="enumlev1"/>
      </w:pPr>
      <w:r>
        <w:lastRenderedPageBreak/>
        <w:t>–</w:t>
      </w:r>
      <w:r>
        <w:tab/>
      </w:r>
      <w:r w:rsidRPr="00D65E1A">
        <w:t>Number portability</w:t>
      </w:r>
      <w:r>
        <w:t>.</w:t>
      </w:r>
    </w:p>
    <w:p w:rsidR="00280D6C" w:rsidRDefault="00280D6C" w:rsidP="00280D6C">
      <w:pPr>
        <w:pStyle w:val="Heading3"/>
        <w:rPr>
          <w:lang w:val="en-US"/>
        </w:rPr>
      </w:pPr>
      <w:bookmarkStart w:id="59" w:name="_Toc391240741"/>
      <w:r w:rsidRPr="009879AB">
        <w:t>5.</w:t>
      </w:r>
      <w:r>
        <w:t>4</w:t>
      </w:r>
      <w:r w:rsidRPr="009879AB">
        <w:t>.2</w:t>
      </w:r>
      <w:r>
        <w:tab/>
      </w:r>
      <w:r w:rsidRPr="009879AB">
        <w:t>IMT licensing principles and methods</w:t>
      </w:r>
      <w:bookmarkEnd w:id="59"/>
    </w:p>
    <w:p w:rsidR="00280D6C" w:rsidRDefault="00280D6C" w:rsidP="00280D6C">
      <w:pPr>
        <w:rPr>
          <w:lang w:val="en-US"/>
        </w:rPr>
      </w:pPr>
      <w:r>
        <w:rPr>
          <w:lang w:val="en-US"/>
        </w:rPr>
        <w:t>Many methods of assigning spectrum</w:t>
      </w:r>
      <w:r>
        <w:rPr>
          <w:lang w:val="en-US"/>
        </w:rPr>
        <w:fldChar w:fldCharType="begin"/>
      </w:r>
      <w:r>
        <w:rPr>
          <w:lang w:val="en-US"/>
        </w:rPr>
        <w:instrText xml:space="preserve"> XE "spectrum: licensing" </w:instrText>
      </w:r>
      <w:r>
        <w:rPr>
          <w:lang w:val="en-US"/>
        </w:rPr>
        <w:fldChar w:fldCharType="end"/>
      </w:r>
      <w:r>
        <w:rPr>
          <w:lang w:val="en-US"/>
        </w:rPr>
        <w:t xml:space="preserve"> licenses exist. These methods follow two approaches: 1) non-market based assignments such as comparative process (also known as beauty contests) and lotteries 2) market-based approaches such as auctions. In cases of limited demand for a particular frequency band in a particular geographic area, first-come first served licensing may also be considered. Licensing is a national prerogative and each country must decide what methodology is appropriate for the conditions that exist within its legal, regulatory, and market framework. </w:t>
      </w:r>
    </w:p>
    <w:p w:rsidR="00280D6C" w:rsidRDefault="00280D6C" w:rsidP="00280D6C">
      <w:pPr>
        <w:rPr>
          <w:lang w:val="en-US"/>
        </w:rPr>
      </w:pPr>
      <w:r>
        <w:rPr>
          <w:lang w:val="en-US"/>
        </w:rPr>
        <w:t>Furthermore, transferable and flexible spectrum rights may also be considered when assigning spectrum licenses. According to Report ITU-R SM.2012-1, “</w:t>
      </w:r>
      <w:r w:rsidRPr="00CB6CBA">
        <w:rPr>
          <w:lang w:val="en-US"/>
        </w:rPr>
        <w:t>economists recommend that spectrum users be allowed to transfer their spectrum rights (whether assigned by auction or some other assignment mechanism) and that spectrum users have a high degree of flexibility in the choice of the consumer services that they provide with their spectrum.</w:t>
      </w:r>
      <w:r>
        <w:rPr>
          <w:lang w:val="en-US"/>
        </w:rPr>
        <w:t>”</w:t>
      </w:r>
    </w:p>
    <w:p w:rsidR="00280D6C" w:rsidRPr="0076777A" w:rsidRDefault="00280D6C" w:rsidP="00280D6C">
      <w:pPr>
        <w:ind w:right="-143"/>
        <w:rPr>
          <w:webHidden/>
        </w:rPr>
      </w:pPr>
      <w:r>
        <w:rPr>
          <w:lang w:val="en-US"/>
        </w:rPr>
        <w:t>For more information on spectrum assignment methods, see section 2.3 of Report ITU</w:t>
      </w:r>
      <w:r>
        <w:rPr>
          <w:lang w:val="en-US"/>
        </w:rPr>
        <w:noBreakHyphen/>
        <w:t>R SM.2012</w:t>
      </w:r>
      <w:r>
        <w:rPr>
          <w:lang w:val="en-US"/>
        </w:rPr>
        <w:noBreakHyphen/>
        <w:t>1 “Economic aspects for spectrum management”.</w:t>
      </w:r>
    </w:p>
    <w:p w:rsidR="00280D6C" w:rsidRDefault="00280D6C" w:rsidP="00280D6C">
      <w:pPr>
        <w:pStyle w:val="Heading2"/>
        <w:rPr>
          <w:bCs/>
        </w:rPr>
      </w:pPr>
      <w:bookmarkStart w:id="60" w:name="_Toc391240742"/>
      <w:r>
        <w:rPr>
          <w:bCs/>
        </w:rPr>
        <w:t>5.5</w:t>
      </w:r>
      <w:r w:rsidRPr="00B864FF">
        <w:rPr>
          <w:bCs/>
        </w:rPr>
        <w:tab/>
        <w:t xml:space="preserve">IMT spectrum clearing </w:t>
      </w:r>
      <w:r>
        <w:rPr>
          <w:bCs/>
        </w:rPr>
        <w:t xml:space="preserve">(including </w:t>
      </w:r>
      <w:proofErr w:type="spellStart"/>
      <w:r>
        <w:rPr>
          <w:bCs/>
        </w:rPr>
        <w:t>refarming</w:t>
      </w:r>
      <w:proofErr w:type="spellEnd"/>
      <w:r>
        <w:rPr>
          <w:bCs/>
        </w:rPr>
        <w:t xml:space="preserve">) </w:t>
      </w:r>
      <w:r w:rsidRPr="00B864FF">
        <w:rPr>
          <w:bCs/>
        </w:rPr>
        <w:t>guidelines</w:t>
      </w:r>
      <w:bookmarkEnd w:id="60"/>
    </w:p>
    <w:p w:rsidR="00280D6C" w:rsidRDefault="00280D6C" w:rsidP="00280D6C">
      <w:r w:rsidRPr="00D035DA">
        <w:t xml:space="preserve">Recommendation ITU-R SM.1603-1 “Spectrum redeployment as a method of national spectrum management” gives guidelines for spectrum redeployment issues. This Recommendation defines spectrum redeployment (also known as spectrum </w:t>
      </w:r>
      <w:proofErr w:type="spellStart"/>
      <w:r w:rsidRPr="00D035DA">
        <w:t>refarming</w:t>
      </w:r>
      <w:proofErr w:type="spellEnd"/>
      <w:r w:rsidRPr="00D035DA">
        <w:t>) as “a combination of administrative, financial and technical measures aimed at removing users or equipment of the existing frequency assignments either completely or partially from a particular frequency band. The frequency band may then be allocated to the same or different service(s). These measures may be implemented in short, medium or long time-scales.” The Recommendation also provides a guide for national consideration of redeployment issues.</w:t>
      </w:r>
    </w:p>
    <w:p w:rsidR="00280D6C" w:rsidRDefault="00280D6C" w:rsidP="00280D6C">
      <w:pPr>
        <w:pStyle w:val="Heading2"/>
      </w:pPr>
      <w:bookmarkStart w:id="61" w:name="_Toc391240743"/>
      <w:r w:rsidRPr="00B864FF">
        <w:t>5.</w:t>
      </w:r>
      <w:r>
        <w:t>6</w:t>
      </w:r>
      <w:r w:rsidRPr="00B864FF">
        <w:tab/>
        <w:t>Global circulation of terminals</w:t>
      </w:r>
      <w:bookmarkEnd w:id="61"/>
      <w:r w:rsidRPr="00B864FF">
        <w:t xml:space="preserve"> </w:t>
      </w:r>
    </w:p>
    <w:p w:rsidR="00280D6C" w:rsidRPr="00B015AA" w:rsidRDefault="00280D6C" w:rsidP="00280D6C">
      <w:pPr>
        <w:rPr>
          <w:webHidden/>
        </w:rPr>
      </w:pPr>
      <w:r>
        <w:t xml:space="preserve">The </w:t>
      </w:r>
      <w:r w:rsidRPr="00B015AA">
        <w:t xml:space="preserve">global circulation of terminals </w:t>
      </w:r>
      <w:r>
        <w:t xml:space="preserve">allows users to </w:t>
      </w:r>
      <w:r w:rsidRPr="00B015AA">
        <w:t>carry their personal te</w:t>
      </w:r>
      <w:r w:rsidRPr="00853737">
        <w:t>rminals into a visited country</w:t>
      </w:r>
      <w:r>
        <w:t xml:space="preserve"> </w:t>
      </w:r>
      <w:r w:rsidRPr="00B015AA">
        <w:t>and the ability to use them wherever possible.”</w:t>
      </w:r>
      <w:r>
        <w:t xml:space="preserve"> </w:t>
      </w:r>
      <w:r w:rsidRPr="00B015AA">
        <w:t xml:space="preserve">Recommendation </w:t>
      </w:r>
      <w:r>
        <w:t xml:space="preserve">ITU-R M.1579 </w:t>
      </w:r>
      <w:r w:rsidRPr="00B015AA">
        <w:t>establishes the technical basis for global circulation of IMT 2000 terrestrial terminals</w:t>
      </w:r>
      <w:r>
        <w:t>,</w:t>
      </w:r>
      <w:r w:rsidRPr="00B015AA">
        <w:t xml:space="preserve"> based on terminals not causing harmful interference in a</w:t>
      </w:r>
      <w:r w:rsidRPr="00853737">
        <w:t>ny country where they circulate</w:t>
      </w:r>
      <w:r>
        <w:t>. Further</w:t>
      </w:r>
      <w:r w:rsidRPr="00B015AA">
        <w:t xml:space="preserve"> information can be found in Recommendation ITU-R M.1579, “Global circulation of IMT-2000 terrestrial terminals”</w:t>
      </w:r>
      <w:r>
        <w:t>.</w:t>
      </w:r>
    </w:p>
    <w:p w:rsidR="00280D6C" w:rsidRPr="00B864FF" w:rsidRDefault="00280D6C" w:rsidP="00280D6C">
      <w:pPr>
        <w:pStyle w:val="Heading2"/>
        <w:rPr>
          <w:bCs/>
        </w:rPr>
      </w:pPr>
      <w:bookmarkStart w:id="62" w:name="_Toc391240744"/>
      <w:r w:rsidRPr="00B864FF">
        <w:rPr>
          <w:bCs/>
        </w:rPr>
        <w:t>5.</w:t>
      </w:r>
      <w:r>
        <w:rPr>
          <w:bCs/>
        </w:rPr>
        <w:t>7</w:t>
      </w:r>
      <w:r w:rsidRPr="00B864FF">
        <w:rPr>
          <w:bCs/>
        </w:rPr>
        <w:tab/>
        <w:t>Unwanted emissions</w:t>
      </w:r>
      <w:bookmarkEnd w:id="62"/>
      <w:r w:rsidRPr="00B864FF">
        <w:rPr>
          <w:bCs/>
        </w:rPr>
        <w:t xml:space="preserve"> </w:t>
      </w:r>
    </w:p>
    <w:p w:rsidR="00280D6C" w:rsidRPr="00FA4F41" w:rsidRDefault="00280D6C" w:rsidP="00280D6C">
      <w:pPr>
        <w:ind w:right="-567"/>
        <w:rPr>
          <w:i/>
          <w:color w:val="FF0000"/>
        </w:rPr>
      </w:pPr>
      <w:r w:rsidRPr="00FA4F41">
        <w:rPr>
          <w:i/>
          <w:color w:val="FF0000"/>
        </w:rPr>
        <w:t>[Editor’s Note – A reference to the equivalent Recommendation for IMT-Advanced ITU-R M</w:t>
      </w:r>
      <w:proofErr w:type="gramStart"/>
      <w:r w:rsidRPr="00FA4F41">
        <w:rPr>
          <w:i/>
          <w:color w:val="FF0000"/>
        </w:rPr>
        <w:t>.[</w:t>
      </w:r>
      <w:proofErr w:type="gramEnd"/>
      <w:r w:rsidRPr="00FA4F41">
        <w:rPr>
          <w:i/>
          <w:color w:val="FF0000"/>
        </w:rPr>
        <w:t>OOBE] should also be added.]</w:t>
      </w:r>
    </w:p>
    <w:p w:rsidR="00280D6C" w:rsidRDefault="00280D6C" w:rsidP="00280D6C">
      <w:r>
        <w:t>Information regarding unwanted emissions can be found in Recommendation ITU-R M.1580 “Generic unwanted emission characteristics of base stations using the terrestrial radio interfaces of IMT-2000” and Recommendation ITU-R M.1581 “Generic unwanted emission characteristics of mobile stations using the terrestrial radio interfaces of IMT-2000”.</w:t>
      </w:r>
    </w:p>
    <w:p w:rsidR="00280D6C" w:rsidRDefault="00280D6C" w:rsidP="00280D6C">
      <w:pPr>
        <w:pStyle w:val="Heading1"/>
      </w:pPr>
      <w:bookmarkStart w:id="63" w:name="_Toc391240745"/>
      <w:r>
        <w:t>6</w:t>
      </w:r>
      <w:r>
        <w:tab/>
      </w:r>
      <w:r w:rsidRPr="00596722">
        <w:t>Steps to consider in the deployment of IMT systems</w:t>
      </w:r>
      <w:bookmarkEnd w:id="63"/>
    </w:p>
    <w:p w:rsidR="00280D6C" w:rsidRPr="00393F04" w:rsidRDefault="00280D6C" w:rsidP="00280D6C">
      <w:pPr>
        <w:rPr>
          <w:i/>
        </w:rPr>
      </w:pPr>
      <w:r w:rsidRPr="00393F04">
        <w:rPr>
          <w:i/>
        </w:rPr>
        <w:t>[Editor’s note: provide general guidelines for the deployment of IMT]</w:t>
      </w:r>
    </w:p>
    <w:p w:rsidR="00280D6C" w:rsidRPr="00B864FF" w:rsidRDefault="00280D6C" w:rsidP="00280D6C">
      <w:pPr>
        <w:pStyle w:val="Heading2"/>
        <w:rPr>
          <w:bCs/>
        </w:rPr>
      </w:pPr>
      <w:bookmarkStart w:id="64" w:name="_Toc391240746"/>
      <w:r w:rsidRPr="00B864FF">
        <w:rPr>
          <w:bCs/>
        </w:rPr>
        <w:lastRenderedPageBreak/>
        <w:t>6.1</w:t>
      </w:r>
      <w:r>
        <w:rPr>
          <w:bCs/>
        </w:rPr>
        <w:tab/>
      </w:r>
      <w:r w:rsidRPr="00B864FF">
        <w:rPr>
          <w:bCs/>
        </w:rPr>
        <w:t>Key issues and questions to be considered prior to IMT network deployment</w:t>
      </w:r>
      <w:bookmarkEnd w:id="64"/>
    </w:p>
    <w:p w:rsidR="00280D6C" w:rsidRPr="00B864FF" w:rsidRDefault="00280D6C" w:rsidP="00280D6C">
      <w:pPr>
        <w:pStyle w:val="Heading2"/>
        <w:rPr>
          <w:bCs/>
        </w:rPr>
      </w:pPr>
      <w:bookmarkStart w:id="65" w:name="_Toc391240747"/>
      <w:r w:rsidRPr="00B864FF">
        <w:rPr>
          <w:bCs/>
        </w:rPr>
        <w:t>6.2</w:t>
      </w:r>
      <w:r>
        <w:rPr>
          <w:bCs/>
        </w:rPr>
        <w:tab/>
      </w:r>
      <w:r w:rsidRPr="00B864FF">
        <w:rPr>
          <w:bCs/>
        </w:rPr>
        <w:t>Demographics and services</w:t>
      </w:r>
      <w:bookmarkEnd w:id="65"/>
    </w:p>
    <w:p w:rsidR="00280D6C" w:rsidRDefault="00280D6C" w:rsidP="00280D6C">
      <w:pPr>
        <w:pStyle w:val="Heading2"/>
        <w:rPr>
          <w:bCs/>
        </w:rPr>
      </w:pPr>
      <w:bookmarkStart w:id="66" w:name="_Toc391240748"/>
      <w:r w:rsidRPr="00B864FF">
        <w:rPr>
          <w:bCs/>
        </w:rPr>
        <w:t>6.</w:t>
      </w:r>
      <w:r>
        <w:rPr>
          <w:bCs/>
        </w:rPr>
        <w:t>3</w:t>
      </w:r>
      <w:r>
        <w:rPr>
          <w:bCs/>
        </w:rPr>
        <w:tab/>
      </w:r>
      <w:r w:rsidRPr="00B864FF">
        <w:rPr>
          <w:bCs/>
        </w:rPr>
        <w:t>Evolution and/or migration of existing wireless systems to IMT</w:t>
      </w:r>
      <w:bookmarkEnd w:id="66"/>
    </w:p>
    <w:p w:rsidR="00280D6C" w:rsidRPr="00D13A66" w:rsidRDefault="00280D6C" w:rsidP="00280D6C">
      <w:pPr>
        <w:rPr>
          <w:i/>
        </w:rPr>
      </w:pPr>
      <w:r w:rsidRPr="00D13A66">
        <w:rPr>
          <w:i/>
        </w:rPr>
        <w:t>[Editor’s Note: Include Guidelines for system evolution and migration (moved from Section 8) and refer to technology section in Section 7]</w:t>
      </w:r>
    </w:p>
    <w:p w:rsidR="00280D6C" w:rsidRPr="00B864FF" w:rsidRDefault="00280D6C" w:rsidP="00280D6C">
      <w:pPr>
        <w:pStyle w:val="Heading2"/>
        <w:rPr>
          <w:bCs/>
        </w:rPr>
      </w:pPr>
      <w:bookmarkStart w:id="67" w:name="_Toc391240749"/>
      <w:r w:rsidRPr="00B864FF">
        <w:rPr>
          <w:bCs/>
          <w:szCs w:val="24"/>
        </w:rPr>
        <w:t>6.</w:t>
      </w:r>
      <w:r>
        <w:rPr>
          <w:bCs/>
          <w:szCs w:val="24"/>
        </w:rPr>
        <w:t>4</w:t>
      </w:r>
      <w:r w:rsidRPr="00B864FF">
        <w:rPr>
          <w:bCs/>
          <w:szCs w:val="24"/>
        </w:rPr>
        <w:t xml:space="preserve"> </w:t>
      </w:r>
      <w:r>
        <w:rPr>
          <w:bCs/>
          <w:szCs w:val="24"/>
        </w:rPr>
        <w:tab/>
      </w:r>
      <w:r w:rsidRPr="00B864FF">
        <w:rPr>
          <w:bCs/>
        </w:rPr>
        <w:t>Choice of technology and spectrum in the identified IMT bands</w:t>
      </w:r>
      <w:bookmarkEnd w:id="67"/>
    </w:p>
    <w:p w:rsidR="00280D6C" w:rsidRDefault="00280D6C" w:rsidP="00280D6C">
      <w:pPr>
        <w:rPr>
          <w:i/>
        </w:rPr>
      </w:pPr>
      <w:r w:rsidRPr="00B9626A">
        <w:rPr>
          <w:i/>
        </w:rPr>
        <w:t xml:space="preserve">[Editor’s Note </w:t>
      </w:r>
      <w:r>
        <w:rPr>
          <w:i/>
        </w:rPr>
        <w:t xml:space="preserve">– </w:t>
      </w:r>
      <w:r w:rsidRPr="00B9626A">
        <w:rPr>
          <w:i/>
        </w:rPr>
        <w:t>Such as bandwidth requirements, necessary guard bands and FDD/TDD</w:t>
      </w:r>
      <w:r>
        <w:rPr>
          <w:i/>
        </w:rPr>
        <w:t xml:space="preserve"> </w:t>
      </w:r>
      <w:r w:rsidRPr="00B9626A">
        <w:rPr>
          <w:i/>
        </w:rPr>
        <w:t>allocations particularly for developing countries]</w:t>
      </w:r>
    </w:p>
    <w:p w:rsidR="00280D6C" w:rsidRDefault="00280D6C" w:rsidP="00280D6C">
      <w:pPr>
        <w:rPr>
          <w:i/>
        </w:rPr>
      </w:pPr>
      <w:r>
        <w:rPr>
          <w:i/>
        </w:rPr>
        <w:t xml:space="preserve">[Editor’s Note: </w:t>
      </w:r>
      <w:r w:rsidRPr="00816E33">
        <w:rPr>
          <w:i/>
        </w:rPr>
        <w:t>refer to technology section in Section 7</w:t>
      </w:r>
      <w:r>
        <w:rPr>
          <w:i/>
        </w:rPr>
        <w:t>]</w:t>
      </w:r>
    </w:p>
    <w:p w:rsidR="00280D6C" w:rsidRPr="003F52E0" w:rsidRDefault="00280D6C" w:rsidP="00280D6C">
      <w:pPr>
        <w:pStyle w:val="Heading3"/>
      </w:pPr>
      <w:bookmarkStart w:id="68" w:name="_Toc391240750"/>
      <w:r w:rsidRPr="003F52E0">
        <w:t>6.</w:t>
      </w:r>
      <w:r>
        <w:t>4</w:t>
      </w:r>
      <w:r w:rsidRPr="003F52E0">
        <w:t>.1</w:t>
      </w:r>
      <w:r>
        <w:tab/>
      </w:r>
      <w:r w:rsidRPr="003F52E0">
        <w:t>Satellite component of IMT</w:t>
      </w:r>
      <w:bookmarkEnd w:id="68"/>
    </w:p>
    <w:p w:rsidR="00280D6C" w:rsidRPr="007F0F39" w:rsidRDefault="00280D6C" w:rsidP="00280D6C">
      <w:pPr>
        <w:rPr>
          <w:lang w:eastAsia="zh-CN"/>
        </w:rPr>
      </w:pPr>
      <w:r w:rsidRPr="007F0F39">
        <w:t>IMT</w:t>
      </w:r>
      <w:r w:rsidRPr="007F0F39">
        <w:rPr>
          <w:rFonts w:hint="eastAsia"/>
          <w:lang w:eastAsia="zh-CN"/>
        </w:rPr>
        <w:t xml:space="preserve"> </w:t>
      </w:r>
      <w:r w:rsidRPr="007F0F39">
        <w:t>consists of both terrestrial component and satellite component radio interfaces.</w:t>
      </w:r>
      <w:r w:rsidRPr="007F0F39">
        <w:rPr>
          <w:rFonts w:hint="eastAsia"/>
          <w:lang w:eastAsia="zh-CN"/>
        </w:rPr>
        <w:t xml:space="preserve"> </w:t>
      </w:r>
      <w:r w:rsidRPr="007F0F39">
        <w:rPr>
          <w:lang w:val="en-US"/>
        </w:rPr>
        <w:t>The terrestrial and satellite components are complementary, with the terrestrial component providing coverage over areas of land mass with population density considered to be large enough for economic provision of terrestrially-based systems, and the satellite component providing service elsewhere by a virtually global coverage</w:t>
      </w:r>
      <w:r w:rsidRPr="007F0F39">
        <w:rPr>
          <w:rFonts w:hint="eastAsia"/>
          <w:lang w:val="en-US" w:eastAsia="zh-CN"/>
        </w:rPr>
        <w:t xml:space="preserve">, especially with strength in </w:t>
      </w:r>
      <w:r w:rsidRPr="007F0F39">
        <w:rPr>
          <w:lang w:val="en-US" w:eastAsia="zh-CN"/>
        </w:rPr>
        <w:t>providing</w:t>
      </w:r>
      <w:r w:rsidRPr="007F0F39">
        <w:rPr>
          <w:rFonts w:hint="eastAsia"/>
          <w:lang w:val="en-US" w:eastAsia="zh-CN"/>
        </w:rPr>
        <w:t xml:space="preserve"> coverage in the sea, islands, </w:t>
      </w:r>
      <w:r w:rsidRPr="007F0F39">
        <w:rPr>
          <w:lang w:val="en-US" w:eastAsia="zh-CN"/>
        </w:rPr>
        <w:t>mountainous district</w:t>
      </w:r>
      <w:r w:rsidRPr="007F0F39">
        <w:rPr>
          <w:rFonts w:hint="eastAsia"/>
          <w:lang w:val="en-US" w:eastAsia="zh-CN"/>
        </w:rPr>
        <w:t xml:space="preserve">s, and </w:t>
      </w:r>
      <w:r w:rsidRPr="007F0F39">
        <w:rPr>
          <w:lang w:val="en-US" w:eastAsia="zh-CN"/>
        </w:rPr>
        <w:t>sparsely-populated area</w:t>
      </w:r>
      <w:r w:rsidRPr="007F0F39">
        <w:rPr>
          <w:rFonts w:hint="eastAsia"/>
          <w:lang w:val="en-US" w:eastAsia="zh-CN"/>
        </w:rPr>
        <w:t>s</w:t>
      </w:r>
      <w:r w:rsidRPr="007F0F39">
        <w:rPr>
          <w:lang w:val="en-US" w:eastAsia="zh-CN"/>
        </w:rPr>
        <w:t xml:space="preserve">. </w:t>
      </w:r>
      <w:r w:rsidRPr="007F0F39">
        <w:rPr>
          <w:lang w:val="en-US"/>
        </w:rPr>
        <w:t>The ubiquitous coverage of IMT can therefore be realized using a combination of satellite and terrestrial radio interfaces.</w:t>
      </w:r>
      <w:r w:rsidRPr="007F0F39">
        <w:rPr>
          <w:rFonts w:hint="eastAsia"/>
          <w:lang w:eastAsia="zh-CN"/>
        </w:rPr>
        <w:t xml:space="preserve"> </w:t>
      </w:r>
    </w:p>
    <w:p w:rsidR="00280D6C" w:rsidRPr="007F0F39" w:rsidRDefault="00280D6C" w:rsidP="00280D6C">
      <w:pPr>
        <w:ind w:right="-427"/>
        <w:rPr>
          <w:lang w:eastAsia="zh-CN"/>
        </w:rPr>
      </w:pPr>
      <w:r w:rsidRPr="007F0F39">
        <w:rPr>
          <w:rFonts w:hint="eastAsia"/>
          <w:lang w:eastAsia="zh-CN"/>
        </w:rPr>
        <w:t xml:space="preserve">The satellite component of IMT </w:t>
      </w:r>
      <w:r w:rsidRPr="007F0F39">
        <w:rPr>
          <w:lang w:eastAsia="zh-CN"/>
        </w:rPr>
        <w:t>encompasses both IMT-2000 and IMT-Advanced</w:t>
      </w:r>
      <w:r w:rsidRPr="007F0F39">
        <w:rPr>
          <w:rFonts w:hint="eastAsia"/>
          <w:lang w:eastAsia="zh-CN"/>
        </w:rPr>
        <w:t xml:space="preserve">. The </w:t>
      </w:r>
      <w:r w:rsidRPr="007F0F39">
        <w:rPr>
          <w:lang w:eastAsia="zh-CN"/>
        </w:rPr>
        <w:t>radio interface</w:t>
      </w:r>
      <w:r w:rsidRPr="007F0F39">
        <w:rPr>
          <w:rFonts w:hint="eastAsia"/>
          <w:lang w:eastAsia="zh-CN"/>
        </w:rPr>
        <w:t>s</w:t>
      </w:r>
      <w:r w:rsidRPr="007F0F39">
        <w:rPr>
          <w:lang w:eastAsia="zh-CN"/>
        </w:rPr>
        <w:t xml:space="preserve"> </w:t>
      </w:r>
      <w:r w:rsidRPr="007F0F39">
        <w:rPr>
          <w:rFonts w:hint="eastAsia"/>
          <w:lang w:eastAsia="zh-CN"/>
        </w:rPr>
        <w:t xml:space="preserve">for the satellite component of </w:t>
      </w:r>
      <w:r w:rsidRPr="007F0F39">
        <w:rPr>
          <w:lang w:eastAsia="zh-CN"/>
        </w:rPr>
        <w:t xml:space="preserve">IMT-2000 are identified </w:t>
      </w:r>
      <w:r w:rsidRPr="007F0F39">
        <w:rPr>
          <w:rFonts w:hint="eastAsia"/>
          <w:lang w:eastAsia="zh-CN"/>
        </w:rPr>
        <w:t xml:space="preserve">in Recommendation ITU-R </w:t>
      </w:r>
      <w:r w:rsidRPr="007F0F39">
        <w:t>M.1850</w:t>
      </w:r>
      <w:r w:rsidRPr="007F0F39">
        <w:rPr>
          <w:rFonts w:hint="eastAsia"/>
          <w:lang w:eastAsia="zh-CN"/>
        </w:rPr>
        <w:t>-1, including:</w:t>
      </w:r>
    </w:p>
    <w:p w:rsidR="00280D6C" w:rsidRPr="00EA0EFE" w:rsidRDefault="00280D6C" w:rsidP="00280D6C">
      <w:pPr>
        <w:pStyle w:val="enumlev2"/>
        <w:ind w:left="0" w:firstLine="0"/>
        <w:rPr>
          <w:lang w:val="it-IT"/>
        </w:rPr>
      </w:pPr>
      <w:r w:rsidRPr="00EA0EFE">
        <w:rPr>
          <w:lang w:val="it-IT"/>
        </w:rPr>
        <w:t>–</w:t>
      </w:r>
      <w:r w:rsidRPr="00EA0EFE">
        <w:rPr>
          <w:lang w:val="it-IT"/>
        </w:rPr>
        <w:tab/>
        <w:t>Satellite radio interface A (SRI-A)</w:t>
      </w:r>
    </w:p>
    <w:p w:rsidR="00280D6C" w:rsidRPr="00EA0EFE" w:rsidRDefault="00280D6C" w:rsidP="00280D6C">
      <w:pPr>
        <w:pStyle w:val="enumlev2"/>
        <w:ind w:left="0" w:firstLine="0"/>
        <w:rPr>
          <w:lang w:val="it-IT"/>
        </w:rPr>
      </w:pPr>
      <w:r w:rsidRPr="00EA0EFE">
        <w:rPr>
          <w:lang w:val="it-IT"/>
        </w:rPr>
        <w:t>–</w:t>
      </w:r>
      <w:r w:rsidRPr="00EA0EFE">
        <w:rPr>
          <w:lang w:val="it-IT"/>
        </w:rPr>
        <w:tab/>
        <w:t>Satellite radio interface B (SRI-B)</w:t>
      </w:r>
    </w:p>
    <w:p w:rsidR="00280D6C" w:rsidRPr="00EA0EFE" w:rsidRDefault="00280D6C" w:rsidP="00280D6C">
      <w:pPr>
        <w:pStyle w:val="enumlev2"/>
        <w:ind w:left="0" w:firstLine="0"/>
        <w:rPr>
          <w:lang w:val="it-IT"/>
        </w:rPr>
      </w:pPr>
      <w:r w:rsidRPr="00EA0EFE">
        <w:rPr>
          <w:lang w:val="it-IT"/>
        </w:rPr>
        <w:t>–</w:t>
      </w:r>
      <w:r w:rsidRPr="00EA0EFE">
        <w:rPr>
          <w:lang w:val="it-IT"/>
        </w:rPr>
        <w:tab/>
        <w:t>Satellite radio interface D (SRI-D)</w:t>
      </w:r>
    </w:p>
    <w:p w:rsidR="00280D6C" w:rsidRPr="00EA0EFE" w:rsidRDefault="00280D6C" w:rsidP="00280D6C">
      <w:pPr>
        <w:pStyle w:val="enumlev2"/>
        <w:ind w:left="0" w:firstLine="0"/>
        <w:rPr>
          <w:lang w:val="it-IT"/>
        </w:rPr>
      </w:pPr>
      <w:r w:rsidRPr="00EA0EFE">
        <w:rPr>
          <w:lang w:val="it-IT"/>
        </w:rPr>
        <w:t>–</w:t>
      </w:r>
      <w:r w:rsidRPr="00EA0EFE">
        <w:rPr>
          <w:lang w:val="it-IT"/>
        </w:rPr>
        <w:tab/>
        <w:t>Satellite radio interface E (SRI-E)</w:t>
      </w:r>
    </w:p>
    <w:p w:rsidR="00280D6C" w:rsidRPr="00EA0EFE" w:rsidRDefault="00280D6C" w:rsidP="00280D6C">
      <w:pPr>
        <w:pStyle w:val="enumlev2"/>
        <w:ind w:left="0" w:firstLine="0"/>
        <w:rPr>
          <w:lang w:val="it-IT"/>
        </w:rPr>
      </w:pPr>
      <w:r w:rsidRPr="00EA0EFE">
        <w:rPr>
          <w:lang w:val="it-IT"/>
        </w:rPr>
        <w:t>–</w:t>
      </w:r>
      <w:r w:rsidRPr="00EA0EFE">
        <w:rPr>
          <w:lang w:val="it-IT"/>
        </w:rPr>
        <w:tab/>
        <w:t>Satellite radio interface F (SRI-F)</w:t>
      </w:r>
    </w:p>
    <w:p w:rsidR="00280D6C" w:rsidRPr="00EA0EFE" w:rsidRDefault="00280D6C" w:rsidP="00280D6C">
      <w:pPr>
        <w:pStyle w:val="enumlev2"/>
        <w:ind w:left="0" w:firstLine="0"/>
        <w:rPr>
          <w:lang w:val="it-IT"/>
        </w:rPr>
      </w:pPr>
      <w:r w:rsidRPr="00EA0EFE">
        <w:rPr>
          <w:lang w:val="it-IT"/>
        </w:rPr>
        <w:t>–</w:t>
      </w:r>
      <w:r w:rsidRPr="00EA0EFE">
        <w:rPr>
          <w:lang w:val="it-IT"/>
        </w:rPr>
        <w:tab/>
        <w:t>Satellite radio interface G (SRI-G)</w:t>
      </w:r>
    </w:p>
    <w:p w:rsidR="00280D6C" w:rsidRPr="00EA0EFE" w:rsidRDefault="00280D6C" w:rsidP="00280D6C">
      <w:pPr>
        <w:pStyle w:val="enumlev2"/>
        <w:ind w:left="0" w:firstLine="0"/>
        <w:rPr>
          <w:lang w:val="it-IT"/>
        </w:rPr>
      </w:pPr>
      <w:r w:rsidRPr="00EA0EFE">
        <w:rPr>
          <w:lang w:val="it-IT"/>
        </w:rPr>
        <w:t>–</w:t>
      </w:r>
      <w:r w:rsidRPr="00EA0EFE">
        <w:rPr>
          <w:lang w:val="it-IT"/>
        </w:rPr>
        <w:tab/>
        <w:t>Satellite radio interface H (SRI-H).</w:t>
      </w:r>
    </w:p>
    <w:p w:rsidR="00280D6C" w:rsidRPr="007F0F39" w:rsidRDefault="00280D6C" w:rsidP="00280D6C">
      <w:pPr>
        <w:rPr>
          <w:lang w:eastAsia="zh-CN"/>
        </w:rPr>
      </w:pPr>
      <w:r w:rsidRPr="007F0F39">
        <w:rPr>
          <w:rFonts w:hint="eastAsia"/>
          <w:lang w:eastAsia="zh-CN"/>
        </w:rPr>
        <w:t xml:space="preserve">The </w:t>
      </w:r>
      <w:r w:rsidRPr="007F0F39">
        <w:rPr>
          <w:lang w:eastAsia="zh-CN"/>
        </w:rPr>
        <w:t>radio interface</w:t>
      </w:r>
      <w:r w:rsidRPr="007F0F39">
        <w:rPr>
          <w:rFonts w:hint="eastAsia"/>
          <w:lang w:eastAsia="zh-CN"/>
        </w:rPr>
        <w:t>s</w:t>
      </w:r>
      <w:r w:rsidRPr="007F0F39">
        <w:rPr>
          <w:lang w:eastAsia="zh-CN"/>
        </w:rPr>
        <w:t xml:space="preserve"> </w:t>
      </w:r>
      <w:r w:rsidRPr="007F0F39">
        <w:rPr>
          <w:rFonts w:hint="eastAsia"/>
          <w:lang w:eastAsia="zh-CN"/>
        </w:rPr>
        <w:t xml:space="preserve">for the satellite component of </w:t>
      </w:r>
      <w:r w:rsidRPr="007F0F39">
        <w:rPr>
          <w:lang w:eastAsia="zh-CN"/>
        </w:rPr>
        <w:t>IMT-</w:t>
      </w:r>
      <w:r w:rsidRPr="007F0F39">
        <w:rPr>
          <w:rFonts w:hint="eastAsia"/>
          <w:lang w:eastAsia="zh-CN"/>
        </w:rPr>
        <w:t xml:space="preserve">Advanced </w:t>
      </w:r>
      <w:r>
        <w:rPr>
          <w:rFonts w:hint="eastAsia"/>
          <w:lang w:eastAsia="zh-CN"/>
        </w:rPr>
        <w:t xml:space="preserve">have been </w:t>
      </w:r>
      <w:r w:rsidRPr="007F0F39">
        <w:rPr>
          <w:rFonts w:hint="eastAsia"/>
          <w:lang w:eastAsia="zh-CN"/>
        </w:rPr>
        <w:t xml:space="preserve">developed by ITU-R. Two </w:t>
      </w:r>
      <w:r w:rsidRPr="007F0F39">
        <w:rPr>
          <w:lang w:eastAsia="zh-CN"/>
        </w:rPr>
        <w:t>radio interface</w:t>
      </w:r>
      <w:r w:rsidRPr="007F0F39">
        <w:rPr>
          <w:rFonts w:hint="eastAsia"/>
          <w:lang w:eastAsia="zh-CN"/>
        </w:rPr>
        <w:t xml:space="preserve">s </w:t>
      </w:r>
      <w:r w:rsidRPr="007F0F39">
        <w:rPr>
          <w:lang w:eastAsia="zh-CN"/>
        </w:rPr>
        <w:t>are identified</w:t>
      </w:r>
      <w:r w:rsidRPr="007F0F39">
        <w:rPr>
          <w:rFonts w:hint="eastAsia"/>
          <w:lang w:eastAsia="zh-CN"/>
        </w:rPr>
        <w:t xml:space="preserve">: </w:t>
      </w:r>
    </w:p>
    <w:p w:rsidR="00280D6C" w:rsidRPr="007F0F39" w:rsidRDefault="00280D6C" w:rsidP="00280D6C">
      <w:pPr>
        <w:pStyle w:val="enumlev2"/>
        <w:ind w:left="0" w:firstLine="0"/>
      </w:pPr>
      <w:r w:rsidRPr="007F0F39">
        <w:rPr>
          <w:lang w:val="en-US"/>
        </w:rPr>
        <w:t>–</w:t>
      </w:r>
      <w:r w:rsidRPr="007F0F39">
        <w:rPr>
          <w:lang w:val="en-US"/>
        </w:rPr>
        <w:tab/>
      </w:r>
      <w:proofErr w:type="spellStart"/>
      <w:r w:rsidRPr="007F0F39">
        <w:rPr>
          <w:rFonts w:hint="eastAsia"/>
        </w:rPr>
        <w:t>BMSat</w:t>
      </w:r>
      <w:proofErr w:type="spellEnd"/>
    </w:p>
    <w:p w:rsidR="00280D6C" w:rsidRPr="007F0F39" w:rsidRDefault="00280D6C" w:rsidP="00280D6C">
      <w:pPr>
        <w:pStyle w:val="enumlev2"/>
        <w:ind w:left="0" w:firstLine="0"/>
      </w:pPr>
      <w:r w:rsidRPr="007F0F39">
        <w:rPr>
          <w:lang w:val="en-US"/>
        </w:rPr>
        <w:t>–</w:t>
      </w:r>
      <w:r w:rsidRPr="007F0F39">
        <w:rPr>
          <w:lang w:val="en-US"/>
        </w:rPr>
        <w:tab/>
      </w:r>
      <w:r w:rsidRPr="007F0F39">
        <w:rPr>
          <w:rFonts w:hint="eastAsia"/>
        </w:rPr>
        <w:t>SAT-OFDM</w:t>
      </w:r>
      <w:r w:rsidRPr="007F0F39">
        <w:t>.</w:t>
      </w:r>
    </w:p>
    <w:p w:rsidR="00280D6C" w:rsidRDefault="00280D6C" w:rsidP="00280D6C">
      <w:r>
        <w:rPr>
          <w:lang w:eastAsia="zh-CN"/>
        </w:rPr>
        <w:t xml:space="preserve">For more information on </w:t>
      </w:r>
      <w:r w:rsidRPr="007F0F39">
        <w:rPr>
          <w:lang w:eastAsia="zh-CN"/>
        </w:rPr>
        <w:t>radio interface</w:t>
      </w:r>
      <w:r w:rsidRPr="007F0F39">
        <w:rPr>
          <w:rFonts w:hint="eastAsia"/>
          <w:lang w:eastAsia="zh-CN"/>
        </w:rPr>
        <w:t>s</w:t>
      </w:r>
      <w:r w:rsidRPr="007F0F39">
        <w:rPr>
          <w:lang w:eastAsia="zh-CN"/>
        </w:rPr>
        <w:t xml:space="preserve"> </w:t>
      </w:r>
      <w:r w:rsidRPr="007F0F39">
        <w:rPr>
          <w:rFonts w:hint="eastAsia"/>
          <w:lang w:eastAsia="zh-CN"/>
        </w:rPr>
        <w:t xml:space="preserve">for the satellite component of </w:t>
      </w:r>
      <w:r w:rsidRPr="007F0F39">
        <w:rPr>
          <w:lang w:eastAsia="zh-CN"/>
        </w:rPr>
        <w:t>IMT-</w:t>
      </w:r>
      <w:r w:rsidRPr="007F0F39">
        <w:rPr>
          <w:rFonts w:hint="eastAsia"/>
          <w:lang w:eastAsia="zh-CN"/>
        </w:rPr>
        <w:t>Advanced</w:t>
      </w:r>
      <w:r>
        <w:rPr>
          <w:lang w:eastAsia="zh-CN"/>
        </w:rPr>
        <w:t>, please refer to Recommendation ITU-R M.</w:t>
      </w:r>
      <w:r>
        <w:t>2047 “</w:t>
      </w:r>
      <w:r w:rsidRPr="000A7A33">
        <w:t>Detailed specifications of the satellite radio interfaces of International Mobile</w:t>
      </w:r>
      <w:r>
        <w:t xml:space="preserve"> </w:t>
      </w:r>
      <w:r w:rsidRPr="000A7A33">
        <w:t>Telecommunications-Advanced (IMT-Advanced)</w:t>
      </w:r>
      <w:r>
        <w:t>” and to Report ITU-R M.2279 “</w:t>
      </w:r>
      <w:r w:rsidRPr="000A7A33">
        <w:t>Outcome of the evaluation, consensus building and decision of the IMT-Advanced satellite process (Steps 4 to 7), including characteristics of IMT-Advanced satellite radio interfaces</w:t>
      </w:r>
      <w:r>
        <w:t>”.</w:t>
      </w:r>
    </w:p>
    <w:p w:rsidR="00280D6C" w:rsidRDefault="00280D6C" w:rsidP="00280D6C">
      <w:pPr>
        <w:rPr>
          <w:rFonts w:eastAsia="Malgun Gothic"/>
          <w:lang w:eastAsia="ko-KR"/>
        </w:rPr>
      </w:pPr>
      <w:r w:rsidRPr="007F0F39">
        <w:rPr>
          <w:rFonts w:hint="eastAsia"/>
          <w:lang w:eastAsia="zh-CN"/>
        </w:rPr>
        <w:t xml:space="preserve">The </w:t>
      </w:r>
      <w:r w:rsidRPr="007F0F39">
        <w:rPr>
          <w:lang w:eastAsia="zh-CN"/>
        </w:rPr>
        <w:t xml:space="preserve">bands 1 980 to 2 010 MHz and 2 170 to 2 200 MHz </w:t>
      </w:r>
      <w:r w:rsidRPr="007F0F39">
        <w:rPr>
          <w:rFonts w:hint="eastAsia"/>
          <w:lang w:eastAsia="zh-CN"/>
        </w:rPr>
        <w:t>are identified to t</w:t>
      </w:r>
      <w:r w:rsidRPr="007F0F39">
        <w:rPr>
          <w:lang w:eastAsia="zh-CN"/>
        </w:rPr>
        <w:t xml:space="preserve">he </w:t>
      </w:r>
      <w:r w:rsidRPr="007F0F39">
        <w:rPr>
          <w:rFonts w:hint="eastAsia"/>
          <w:lang w:eastAsia="zh-CN"/>
        </w:rPr>
        <w:t>satellite component of IMT</w:t>
      </w:r>
      <w:r w:rsidRPr="007F0F39">
        <w:rPr>
          <w:lang w:eastAsia="zh-CN"/>
        </w:rPr>
        <w:t xml:space="preserve"> for return link and forward link, respectively.</w:t>
      </w:r>
      <w:r w:rsidRPr="007F0F39">
        <w:rPr>
          <w:rFonts w:hint="eastAsia"/>
          <w:lang w:eastAsia="zh-CN"/>
        </w:rPr>
        <w:t xml:space="preserve"> The specifications of the radio interfaces for the satellite component of IMT could also be adopted by other MSS systems and applied in other bands for MSS.</w:t>
      </w:r>
    </w:p>
    <w:p w:rsidR="00280D6C" w:rsidRPr="00B864FF" w:rsidRDefault="00280D6C" w:rsidP="00280D6C">
      <w:pPr>
        <w:pStyle w:val="Heading2"/>
        <w:rPr>
          <w:bCs/>
        </w:rPr>
      </w:pPr>
      <w:bookmarkStart w:id="69" w:name="_Toc391240751"/>
      <w:r w:rsidRPr="00B864FF">
        <w:rPr>
          <w:bCs/>
        </w:rPr>
        <w:lastRenderedPageBreak/>
        <w:t>6.</w:t>
      </w:r>
      <w:r>
        <w:rPr>
          <w:bCs/>
        </w:rPr>
        <w:t>5</w:t>
      </w:r>
      <w:r w:rsidRPr="00B864FF">
        <w:rPr>
          <w:bCs/>
        </w:rPr>
        <w:tab/>
        <w:t>Deployment planning</w:t>
      </w:r>
      <w:bookmarkEnd w:id="69"/>
    </w:p>
    <w:p w:rsidR="00280D6C" w:rsidRPr="007E2D9A" w:rsidRDefault="00280D6C" w:rsidP="00280D6C">
      <w:r w:rsidRPr="007E2D9A">
        <w:t xml:space="preserve">A key to supporting the increasing data requirements of IMT systems is the provision of sufficient backhaul capacity to avoid the creation of a bottleneck. Fibre and wireless systems both have roles to play in backhaul of IMT data. </w:t>
      </w:r>
      <w:r w:rsidRPr="00610D57">
        <w:t>Fibr</w:t>
      </w:r>
      <w:r>
        <w:t>e</w:t>
      </w:r>
      <w:r w:rsidRPr="007E2D9A">
        <w:t xml:space="preserve"> has a greater capacity and typically lower operating expenses, while wireless backhaul is quicker and easier to install, especially in the case where many small cells are being connected. In addition, wireless technologies have the potential to provide lower latencies given the difference in propagation speeds between fibre and wireless.</w:t>
      </w:r>
    </w:p>
    <w:p w:rsidR="00280D6C" w:rsidRPr="007E2D9A" w:rsidRDefault="00280D6C" w:rsidP="00280D6C">
      <w:r w:rsidRPr="007E2D9A">
        <w:t xml:space="preserve">Although the proportion of data traffic backhauled by fibre is increasing, the absolute number of fixed wireless backhaul links is nevertheless increasing rapidly, particularly systems comprising </w:t>
      </w:r>
      <w:r>
        <w:br/>
      </w:r>
      <w:r w:rsidRPr="007E2D9A">
        <w:t>a small number of hops in support of small mobile cells in urban and other high usage areas.</w:t>
      </w:r>
    </w:p>
    <w:p w:rsidR="00280D6C" w:rsidRPr="007E2D9A" w:rsidRDefault="00280D6C" w:rsidP="00280D6C">
      <w:r>
        <w:t>F</w:t>
      </w:r>
      <w:r w:rsidRPr="0086659D">
        <w:t>or more detailed information on the design of wireless backhaul systems</w:t>
      </w:r>
      <w:r w:rsidRPr="00D83E75">
        <w:t xml:space="preserve"> </w:t>
      </w:r>
      <w:r>
        <w:t>please refer to the</w:t>
      </w:r>
      <w:r w:rsidRPr="007E2D9A">
        <w:t xml:space="preserve"> following ITU-R Recommendations:</w:t>
      </w:r>
    </w:p>
    <w:p w:rsidR="00280D6C" w:rsidRPr="00A07336" w:rsidRDefault="00280D6C" w:rsidP="00280D6C">
      <w:pPr>
        <w:pStyle w:val="enumlev1"/>
      </w:pPr>
      <w:r>
        <w:t>–</w:t>
      </w:r>
      <w:r>
        <w:tab/>
      </w:r>
      <w:r w:rsidRPr="00A07336">
        <w:t>Recommendation ITU-R F.746, Radio-frequency arrangements for fixed service systems;</w:t>
      </w:r>
    </w:p>
    <w:p w:rsidR="00280D6C" w:rsidRPr="00A07336" w:rsidRDefault="00280D6C" w:rsidP="00280D6C">
      <w:pPr>
        <w:pStyle w:val="enumlev1"/>
      </w:pPr>
      <w:r>
        <w:t>–</w:t>
      </w:r>
      <w:r>
        <w:tab/>
      </w:r>
      <w:r w:rsidRPr="00A07336">
        <w:t>Recommendation ITU-R F.752, Diversity techniques for point-to-point fixed wireless systems;</w:t>
      </w:r>
    </w:p>
    <w:p w:rsidR="00280D6C" w:rsidRPr="00A07336" w:rsidRDefault="00280D6C" w:rsidP="00280D6C">
      <w:pPr>
        <w:pStyle w:val="enumlev1"/>
      </w:pPr>
      <w:r>
        <w:t>–</w:t>
      </w:r>
      <w:r>
        <w:tab/>
      </w:r>
      <w:r w:rsidRPr="00A07336">
        <w:t>Recommendation ITU-R F.755, Point-to-multipoint systems in the fixed service;</w:t>
      </w:r>
    </w:p>
    <w:p w:rsidR="00280D6C" w:rsidRPr="0047337E" w:rsidRDefault="00280D6C" w:rsidP="00280D6C">
      <w:pPr>
        <w:pStyle w:val="enumlev1"/>
      </w:pPr>
      <w:r>
        <w:t>–</w:t>
      </w:r>
      <w:r>
        <w:tab/>
      </w:r>
      <w:r>
        <w:rPr>
          <w:szCs w:val="19"/>
        </w:rPr>
        <w:t xml:space="preserve">Recommendation </w:t>
      </w:r>
      <w:r w:rsidRPr="0047337E">
        <w:rPr>
          <w:szCs w:val="19"/>
        </w:rPr>
        <w:t xml:space="preserve">ITU-R F.1093, </w:t>
      </w:r>
      <w:r w:rsidRPr="00BD396C">
        <w:rPr>
          <w:i/>
          <w:iCs/>
          <w:szCs w:val="19"/>
        </w:rPr>
        <w:t>Effects of multipath propagation on the design and operation of line-of-sight digital fixed wireless systems</w:t>
      </w:r>
      <w:r w:rsidRPr="0047337E">
        <w:t>;</w:t>
      </w:r>
    </w:p>
    <w:p w:rsidR="00280D6C" w:rsidRPr="00BD396C" w:rsidRDefault="00280D6C" w:rsidP="00280D6C">
      <w:pPr>
        <w:pStyle w:val="enumlev1"/>
        <w:rPr>
          <w:szCs w:val="19"/>
        </w:rPr>
      </w:pPr>
      <w:r>
        <w:t>–</w:t>
      </w:r>
      <w:r>
        <w:tab/>
      </w:r>
      <w:r>
        <w:rPr>
          <w:szCs w:val="19"/>
        </w:rPr>
        <w:t xml:space="preserve">Recommendation </w:t>
      </w:r>
      <w:r w:rsidRPr="0047337E">
        <w:rPr>
          <w:szCs w:val="19"/>
        </w:rPr>
        <w:t xml:space="preserve">ITU-R F.1101, </w:t>
      </w:r>
      <w:r w:rsidRPr="00BD396C">
        <w:rPr>
          <w:i/>
          <w:iCs/>
          <w:szCs w:val="19"/>
        </w:rPr>
        <w:t>Characteristics of digital fixed wireless systems below about 17 GHz</w:t>
      </w:r>
      <w:r>
        <w:rPr>
          <w:szCs w:val="19"/>
        </w:rPr>
        <w:t>;</w:t>
      </w:r>
    </w:p>
    <w:p w:rsidR="00280D6C" w:rsidRPr="002E1B3E" w:rsidRDefault="00280D6C" w:rsidP="00280D6C">
      <w:pPr>
        <w:pStyle w:val="enumlev1"/>
        <w:rPr>
          <w:szCs w:val="19"/>
        </w:rPr>
      </w:pPr>
      <w:r>
        <w:t>–</w:t>
      </w:r>
      <w:r>
        <w:tab/>
      </w:r>
      <w:r>
        <w:rPr>
          <w:szCs w:val="19"/>
        </w:rPr>
        <w:t xml:space="preserve">Recommendation </w:t>
      </w:r>
      <w:r w:rsidRPr="0047337E">
        <w:rPr>
          <w:szCs w:val="19"/>
        </w:rPr>
        <w:t xml:space="preserve">ITU-R F.1102, </w:t>
      </w:r>
      <w:r w:rsidRPr="00BD396C">
        <w:rPr>
          <w:i/>
          <w:iCs/>
          <w:szCs w:val="19"/>
        </w:rPr>
        <w:t>Characteristics of fixed wireless systems operating in frequency bands above about 17 GHz</w:t>
      </w:r>
      <w:r w:rsidRPr="0047337E">
        <w:rPr>
          <w:szCs w:val="19"/>
        </w:rPr>
        <w:t>;</w:t>
      </w:r>
    </w:p>
    <w:p w:rsidR="00280D6C" w:rsidRPr="002E1B3E" w:rsidRDefault="00280D6C" w:rsidP="00280D6C">
      <w:pPr>
        <w:pStyle w:val="enumlev1"/>
      </w:pPr>
      <w:r>
        <w:t>–</w:t>
      </w:r>
      <w:r>
        <w:tab/>
      </w:r>
      <w:r>
        <w:rPr>
          <w:szCs w:val="19"/>
        </w:rPr>
        <w:t xml:space="preserve">Recommendation </w:t>
      </w:r>
      <w:r w:rsidRPr="002E1B3E">
        <w:rPr>
          <w:szCs w:val="19"/>
        </w:rPr>
        <w:t xml:space="preserve">ITU-R F.1668, </w:t>
      </w:r>
      <w:r w:rsidRPr="00BD396C">
        <w:rPr>
          <w:i/>
          <w:iCs/>
          <w:szCs w:val="19"/>
        </w:rPr>
        <w:t>Error performance objectives for real digital fixed wireless links used in 27 500 km hypothetical reference paths and connections</w:t>
      </w:r>
      <w:r w:rsidRPr="002E1B3E">
        <w:rPr>
          <w:szCs w:val="19"/>
        </w:rPr>
        <w:t>; and</w:t>
      </w:r>
    </w:p>
    <w:p w:rsidR="00280D6C" w:rsidRDefault="00280D6C" w:rsidP="00280D6C">
      <w:pPr>
        <w:pStyle w:val="enumlev1"/>
        <w:rPr>
          <w:szCs w:val="19"/>
        </w:rPr>
      </w:pPr>
      <w:r>
        <w:t>–</w:t>
      </w:r>
      <w:r>
        <w:tab/>
      </w:r>
      <w:r>
        <w:rPr>
          <w:szCs w:val="19"/>
        </w:rPr>
        <w:t xml:space="preserve">Recommendation </w:t>
      </w:r>
      <w:r w:rsidRPr="002E1B3E">
        <w:rPr>
          <w:szCs w:val="19"/>
        </w:rPr>
        <w:t xml:space="preserve">ITU-R F.1703, </w:t>
      </w:r>
      <w:r w:rsidRPr="00BD396C">
        <w:rPr>
          <w:i/>
          <w:iCs/>
          <w:szCs w:val="19"/>
        </w:rPr>
        <w:t>Availability objectives for real digital fixed wireless links used in 27 500 km hypothetical reference paths and connections</w:t>
      </w:r>
      <w:r w:rsidRPr="002E1B3E">
        <w:rPr>
          <w:szCs w:val="19"/>
        </w:rPr>
        <w:t>.</w:t>
      </w:r>
    </w:p>
    <w:p w:rsidR="00280D6C" w:rsidRDefault="00280D6C" w:rsidP="00280D6C">
      <w:pPr>
        <w:rPr>
          <w:i/>
          <w:color w:val="FF0000"/>
        </w:rPr>
      </w:pPr>
      <w:r w:rsidRPr="00B72E36">
        <w:rPr>
          <w:i/>
          <w:color w:val="FF0000"/>
        </w:rPr>
        <w:t>Backhaul to be included in this section (based on additional input from ITU-T SG 13</w:t>
      </w:r>
      <w:r>
        <w:rPr>
          <w:i/>
          <w:color w:val="FF0000"/>
        </w:rPr>
        <w:t>)</w:t>
      </w:r>
      <w:r w:rsidRPr="00B72E36">
        <w:rPr>
          <w:i/>
          <w:color w:val="FF0000"/>
        </w:rPr>
        <w:t xml:space="preserve"> </w:t>
      </w:r>
    </w:p>
    <w:p w:rsidR="00280D6C" w:rsidRPr="00B72E36" w:rsidRDefault="00280D6C" w:rsidP="00280D6C">
      <w:pPr>
        <w:rPr>
          <w:color w:val="FF0000"/>
        </w:rPr>
      </w:pPr>
      <w:r w:rsidRPr="00B72E36">
        <w:rPr>
          <w:color w:val="FF0000"/>
        </w:rPr>
        <w:t xml:space="preserve">For </w:t>
      </w:r>
      <w:r>
        <w:rPr>
          <w:color w:val="FF0000"/>
        </w:rPr>
        <w:t>additional</w:t>
      </w:r>
      <w:r w:rsidRPr="00B72E36">
        <w:rPr>
          <w:color w:val="FF0000"/>
        </w:rPr>
        <w:t xml:space="preserve"> information on </w:t>
      </w:r>
      <w:r w:rsidRPr="0006759C">
        <w:rPr>
          <w:color w:val="FF0000"/>
        </w:rPr>
        <w:t xml:space="preserve">fixed service </w:t>
      </w:r>
      <w:r w:rsidRPr="0006759C">
        <w:rPr>
          <w:rFonts w:hint="eastAsia"/>
          <w:color w:val="FF0000"/>
        </w:rPr>
        <w:t>backhaul</w:t>
      </w:r>
      <w:r w:rsidRPr="0006759C">
        <w:rPr>
          <w:color w:val="FF0000"/>
        </w:rPr>
        <w:t xml:space="preserve"> networks for IMT</w:t>
      </w:r>
      <w:r>
        <w:rPr>
          <w:lang w:val="en-US"/>
        </w:rPr>
        <w:t xml:space="preserve"> </w:t>
      </w:r>
      <w:r>
        <w:rPr>
          <w:color w:val="FF0000"/>
        </w:rPr>
        <w:t>please refer to the w</w:t>
      </w:r>
      <w:r w:rsidRPr="00B72E36">
        <w:rPr>
          <w:color w:val="FF0000"/>
        </w:rPr>
        <w:t>orking document towards a draft new Report ITU-R F</w:t>
      </w:r>
      <w:proofErr w:type="gramStart"/>
      <w:r w:rsidRPr="00B72E36">
        <w:rPr>
          <w:color w:val="FF0000"/>
        </w:rPr>
        <w:t>.[</w:t>
      </w:r>
      <w:proofErr w:type="gramEnd"/>
      <w:r w:rsidRPr="00B72E36">
        <w:rPr>
          <w:color w:val="FF0000"/>
        </w:rPr>
        <w:t>FS.IMT/BB]</w:t>
      </w:r>
      <w:r>
        <w:rPr>
          <w:color w:val="FF0000"/>
        </w:rPr>
        <w:t>.</w:t>
      </w:r>
    </w:p>
    <w:p w:rsidR="00280D6C" w:rsidRDefault="00280D6C" w:rsidP="00280D6C">
      <w:pPr>
        <w:pStyle w:val="Heading1"/>
      </w:pPr>
      <w:bookmarkStart w:id="70" w:name="_Toc391240752"/>
      <w:r w:rsidRPr="006C3A5E">
        <w:t>7</w:t>
      </w:r>
      <w:r>
        <w:tab/>
      </w:r>
      <w:r w:rsidRPr="006C3A5E">
        <w:t>Criteria leading to technology decisions</w:t>
      </w:r>
      <w:bookmarkEnd w:id="70"/>
    </w:p>
    <w:p w:rsidR="00280D6C" w:rsidRPr="00D13A66" w:rsidRDefault="00280D6C" w:rsidP="00280D6C">
      <w:pPr>
        <w:pStyle w:val="Heading2"/>
        <w:rPr>
          <w:b w:val="0"/>
          <w:szCs w:val="19"/>
        </w:rPr>
      </w:pPr>
      <w:bookmarkStart w:id="71" w:name="_Toc391240753"/>
      <w:r w:rsidRPr="00D13A66">
        <w:rPr>
          <w:szCs w:val="19"/>
        </w:rPr>
        <w:t>7.1</w:t>
      </w:r>
      <w:r>
        <w:rPr>
          <w:szCs w:val="19"/>
        </w:rPr>
        <w:tab/>
      </w:r>
      <w:r w:rsidRPr="00D13A66">
        <w:rPr>
          <w:szCs w:val="19"/>
        </w:rPr>
        <w:t>Spectrum implications, Channelization and Bandwidth considerations</w:t>
      </w:r>
      <w:bookmarkEnd w:id="71"/>
    </w:p>
    <w:p w:rsidR="00280D6C" w:rsidRDefault="00280D6C" w:rsidP="00280D6C">
      <w:r>
        <w:rPr>
          <w:rFonts w:eastAsia="Malgun Gothic"/>
          <w:lang w:eastAsia="ko-KR"/>
        </w:rPr>
        <w:t>[</w:t>
      </w:r>
      <w:r w:rsidRPr="004C0929">
        <w:rPr>
          <w:rFonts w:eastAsia="Malgun Gothic"/>
          <w:lang w:eastAsia="ko-KR"/>
        </w:rPr>
        <w:t xml:space="preserve">The </w:t>
      </w:r>
      <w:r w:rsidRPr="004C0929">
        <w:rPr>
          <w:lang w:eastAsia="ko-KR"/>
        </w:rPr>
        <w:t xml:space="preserve">current availability of frequency bands and amount of bandwidth differs across </w:t>
      </w:r>
      <w:r>
        <w:rPr>
          <w:lang w:eastAsia="ko-KR"/>
        </w:rPr>
        <w:t xml:space="preserve">Member States </w:t>
      </w:r>
      <w:r w:rsidRPr="004C0929">
        <w:rPr>
          <w:lang w:eastAsia="ko-KR"/>
        </w:rPr>
        <w:t xml:space="preserve">and regions and this leads to many </w:t>
      </w:r>
      <w:r>
        <w:rPr>
          <w:lang w:eastAsia="ko-KR"/>
        </w:rPr>
        <w:t>challenges</w:t>
      </w:r>
      <w:r w:rsidRPr="004C0929">
        <w:rPr>
          <w:lang w:eastAsia="ko-KR"/>
        </w:rPr>
        <w:t xml:space="preserve"> such as roaming, device complexity, lack of economics of scale, and interference. </w:t>
      </w:r>
      <w:r>
        <w:rPr>
          <w:lang w:eastAsia="ko-KR"/>
        </w:rPr>
        <w:t>It is recognized that finding and assigning c</w:t>
      </w:r>
      <w:r w:rsidRPr="004C0929">
        <w:rPr>
          <w:lang w:eastAsia="ko-KR"/>
        </w:rPr>
        <w:t>ontiguous, broader and harmonized frequency bands</w:t>
      </w:r>
      <w:r>
        <w:rPr>
          <w:lang w:eastAsia="ko-KR"/>
        </w:rPr>
        <w:t xml:space="preserve"> which are </w:t>
      </w:r>
      <w:r w:rsidRPr="004C0929">
        <w:rPr>
          <w:lang w:eastAsia="ko-KR"/>
        </w:rPr>
        <w:t>aligned with future technology development</w:t>
      </w:r>
      <w:r>
        <w:rPr>
          <w:lang w:eastAsia="ko-KR"/>
        </w:rPr>
        <w:t xml:space="preserve"> can </w:t>
      </w:r>
      <w:r w:rsidRPr="004C0929">
        <w:rPr>
          <w:lang w:eastAsia="ko-KR"/>
        </w:rPr>
        <w:t xml:space="preserve">reduce these </w:t>
      </w:r>
      <w:r>
        <w:rPr>
          <w:lang w:eastAsia="ko-KR"/>
        </w:rPr>
        <w:t xml:space="preserve">challenges. </w:t>
      </w:r>
    </w:p>
    <w:p w:rsidR="00280D6C" w:rsidRDefault="00280D6C" w:rsidP="00280D6C">
      <w:r>
        <w:rPr>
          <w:lang w:eastAsia="ko-KR"/>
        </w:rPr>
        <w:t xml:space="preserve">Also, pursuing greater harmonization with larger contiguous frequency bands will have support </w:t>
      </w:r>
      <w:r>
        <w:t xml:space="preserve">continued introduction of mobile devices with longer battery life while improving spectrum efficiency; and potentially reducing cross border interference.  </w:t>
      </w:r>
    </w:p>
    <w:p w:rsidR="00280D6C" w:rsidRDefault="00280D6C" w:rsidP="00280D6C">
      <w:r>
        <w:rPr>
          <w:lang w:eastAsia="ko-KR"/>
        </w:rPr>
        <w:t xml:space="preserve">In addition, </w:t>
      </w:r>
      <w:r>
        <w:rPr>
          <w:lang w:val="en-US" w:eastAsia="zh-CN"/>
        </w:rPr>
        <w:t>f</w:t>
      </w:r>
      <w:r w:rsidRPr="00894E6C">
        <w:rPr>
          <w:rFonts w:hint="eastAsia"/>
          <w:lang w:val="en-US" w:eastAsia="zh-CN"/>
        </w:rPr>
        <w:t xml:space="preserve">ully static spectrum usage strategy cannot make efficient usage of allocated spectrum for </w:t>
      </w:r>
      <w:r w:rsidRPr="00894E6C">
        <w:rPr>
          <w:lang w:val="en-US" w:eastAsia="zh-CN"/>
        </w:rPr>
        <w:t>certain</w:t>
      </w:r>
      <w:r w:rsidRPr="00894E6C">
        <w:rPr>
          <w:rFonts w:hint="eastAsia"/>
          <w:lang w:val="en-US" w:eastAsia="zh-CN"/>
        </w:rPr>
        <w:t xml:space="preserve"> service due to dynamic change of network load. In time, space, and </w:t>
      </w:r>
      <w:r w:rsidRPr="00894E6C">
        <w:rPr>
          <w:lang w:val="en-US" w:eastAsia="zh-CN"/>
        </w:rPr>
        <w:t>frequency</w:t>
      </w:r>
      <w:r w:rsidRPr="00894E6C">
        <w:rPr>
          <w:rFonts w:hint="eastAsia"/>
          <w:lang w:val="en-US" w:eastAsia="zh-CN"/>
        </w:rPr>
        <w:t xml:space="preserve"> </w:t>
      </w:r>
      <w:r w:rsidRPr="00894E6C">
        <w:rPr>
          <w:lang w:val="en-US" w:eastAsia="zh-CN"/>
        </w:rPr>
        <w:t>domain</w:t>
      </w:r>
      <w:r w:rsidRPr="00894E6C">
        <w:rPr>
          <w:rFonts w:hint="eastAsia"/>
          <w:lang w:val="en-US" w:eastAsia="zh-CN"/>
        </w:rPr>
        <w:t xml:space="preserve">, there </w:t>
      </w:r>
      <w:proofErr w:type="gramStart"/>
      <w:r w:rsidRPr="00894E6C">
        <w:rPr>
          <w:rFonts w:hint="eastAsia"/>
          <w:lang w:val="en-US" w:eastAsia="zh-CN"/>
        </w:rPr>
        <w:t>exist</w:t>
      </w:r>
      <w:proofErr w:type="gramEnd"/>
      <w:r w:rsidRPr="00894E6C">
        <w:rPr>
          <w:rFonts w:hint="eastAsia"/>
          <w:lang w:val="en-US" w:eastAsia="zh-CN"/>
        </w:rPr>
        <w:t xml:space="preserve"> unused radio resources, i.e. so-called spectrum holes. Flexible spectrum usage can </w:t>
      </w:r>
      <w:r w:rsidRPr="00894E6C">
        <w:rPr>
          <w:rFonts w:hint="eastAsia"/>
          <w:lang w:val="en-US" w:eastAsia="zh-CN"/>
        </w:rPr>
        <w:lastRenderedPageBreak/>
        <w:t>improve the frequency efficiency by spectrum sharing and making use of spectrum holes, which includes the aspects</w:t>
      </w:r>
      <w:r>
        <w:rPr>
          <w:lang w:val="en-US" w:eastAsia="zh-CN"/>
        </w:rPr>
        <w:t xml:space="preserve"> of </w:t>
      </w:r>
      <w:r>
        <w:rPr>
          <w:lang w:eastAsia="zh-CN"/>
        </w:rPr>
        <w:t>c</w:t>
      </w:r>
      <w:r w:rsidRPr="00894E6C">
        <w:rPr>
          <w:rFonts w:hint="eastAsia"/>
          <w:lang w:eastAsia="zh-CN"/>
        </w:rPr>
        <w:t>ognitive radio techniques</w:t>
      </w:r>
      <w:r>
        <w:rPr>
          <w:lang w:eastAsia="zh-CN"/>
        </w:rPr>
        <w:t>, a</w:t>
      </w:r>
      <w:r w:rsidRPr="00894E6C">
        <w:rPr>
          <w:rFonts w:hint="eastAsia"/>
          <w:lang w:eastAsia="zh-CN"/>
        </w:rPr>
        <w:t>uthorized spectrum sharing</w:t>
      </w:r>
      <w:r>
        <w:rPr>
          <w:lang w:eastAsia="zh-CN"/>
        </w:rPr>
        <w:t xml:space="preserve"> </w:t>
      </w:r>
      <w:r w:rsidRPr="004C0929">
        <w:rPr>
          <w:szCs w:val="24"/>
          <w:lang w:val="en-US"/>
        </w:rPr>
        <w:t>e.g. </w:t>
      </w:r>
      <w:r>
        <w:rPr>
          <w:szCs w:val="24"/>
          <w:lang w:val="en-US"/>
        </w:rPr>
        <w:t>ASA (Authorized Shared Access)/</w:t>
      </w:r>
      <w:r w:rsidRPr="004C0929">
        <w:rPr>
          <w:szCs w:val="24"/>
          <w:lang w:val="en-US"/>
        </w:rPr>
        <w:t>LSA</w:t>
      </w:r>
      <w:r>
        <w:rPr>
          <w:szCs w:val="24"/>
          <w:lang w:val="en-US"/>
        </w:rPr>
        <w:t xml:space="preserve"> (Licensed Shared Access)</w:t>
      </w:r>
      <w:r>
        <w:rPr>
          <w:lang w:eastAsia="zh-CN"/>
        </w:rPr>
        <w:t xml:space="preserve"> and j</w:t>
      </w:r>
      <w:r w:rsidRPr="00894E6C">
        <w:rPr>
          <w:lang w:eastAsia="zh-CN"/>
        </w:rPr>
        <w:t>oint</w:t>
      </w:r>
      <w:r w:rsidRPr="00894E6C">
        <w:rPr>
          <w:rFonts w:hint="eastAsia"/>
          <w:lang w:eastAsia="zh-CN"/>
        </w:rPr>
        <w:t xml:space="preserve"> management of multiple RATs</w:t>
      </w:r>
      <w:r>
        <w:rPr>
          <w:lang w:val="en-US" w:eastAsia="zh-CN"/>
        </w:rPr>
        <w:t>.]</w:t>
      </w:r>
    </w:p>
    <w:p w:rsidR="00280D6C" w:rsidRDefault="00280D6C" w:rsidP="00280D6C">
      <w:pPr>
        <w:pStyle w:val="Heading2"/>
        <w:rPr>
          <w:szCs w:val="19"/>
        </w:rPr>
      </w:pPr>
      <w:bookmarkStart w:id="72" w:name="_Toc391240754"/>
      <w:r w:rsidRPr="00061D96">
        <w:rPr>
          <w:szCs w:val="19"/>
        </w:rPr>
        <w:t>7.2</w:t>
      </w:r>
      <w:r>
        <w:rPr>
          <w:szCs w:val="19"/>
        </w:rPr>
        <w:tab/>
      </w:r>
      <w:r w:rsidRPr="00061D96">
        <w:rPr>
          <w:szCs w:val="19"/>
        </w:rPr>
        <w:t>Importance of multi-mode/multi-band solutions</w:t>
      </w:r>
      <w:bookmarkEnd w:id="72"/>
    </w:p>
    <w:p w:rsidR="00280D6C" w:rsidRPr="00697F2A" w:rsidRDefault="00280D6C" w:rsidP="00280D6C">
      <w:r w:rsidRPr="004C0929">
        <w:rPr>
          <w:szCs w:val="24"/>
          <w:lang w:val="en-US"/>
        </w:rPr>
        <w:t xml:space="preserve">The increasing availability of multi-radio mobile devices has fueled a growing trend towards exploiting multiple radio access technologies </w:t>
      </w:r>
      <w:r>
        <w:rPr>
          <w:szCs w:val="24"/>
          <w:lang w:val="en-US"/>
        </w:rPr>
        <w:t>(</w:t>
      </w:r>
      <w:r w:rsidRPr="004C0929">
        <w:rPr>
          <w:szCs w:val="24"/>
          <w:lang w:val="en-US"/>
        </w:rPr>
        <w:t>RATs</w:t>
      </w:r>
      <w:r>
        <w:rPr>
          <w:szCs w:val="24"/>
          <w:lang w:val="en-US"/>
        </w:rPr>
        <w:t>), [including IMT and non IMT radio access systems]</w:t>
      </w:r>
      <w:r w:rsidRPr="004C0929">
        <w:rPr>
          <w:szCs w:val="24"/>
          <w:lang w:val="en-US"/>
        </w:rPr>
        <w:t xml:space="preserve"> to address capacity as well as connectivity limitations. </w:t>
      </w:r>
      <w:r>
        <w:rPr>
          <w:szCs w:val="24"/>
          <w:lang w:val="en-US"/>
        </w:rPr>
        <w:t>I</w:t>
      </w:r>
      <w:r w:rsidRPr="004C0929">
        <w:rPr>
          <w:szCs w:val="24"/>
          <w:lang w:val="en-US"/>
        </w:rPr>
        <w:t xml:space="preserve">ntegration of multiple radio access technologies </w:t>
      </w:r>
      <w:r>
        <w:rPr>
          <w:szCs w:val="24"/>
          <w:lang w:val="en-US"/>
        </w:rPr>
        <w:t>c</w:t>
      </w:r>
      <w:r w:rsidRPr="004C0929">
        <w:rPr>
          <w:szCs w:val="24"/>
          <w:lang w:val="en-US"/>
        </w:rPr>
        <w:t>ould help seamlessly integrate the new spectrum bands, existing licensed bands, and unlicensed bands to meet capacity and service demands and provide better user experience. Multi-radio networks also offer an opportunity for future IMT systems to support all footprints: wide area networks (WANs), local area networks (LANs), and personal area networks (PANs) in a fashion that is transparent to the end user</w:t>
      </w:r>
      <w:r>
        <w:rPr>
          <w:szCs w:val="24"/>
          <w:lang w:val="en-US"/>
        </w:rPr>
        <w:t>.</w:t>
      </w:r>
    </w:p>
    <w:p w:rsidR="00280D6C" w:rsidRDefault="00280D6C" w:rsidP="00280D6C">
      <w:pPr>
        <w:pStyle w:val="Heading2"/>
      </w:pPr>
      <w:bookmarkStart w:id="73" w:name="_Toc391240755"/>
      <w:r w:rsidRPr="00D13A66">
        <w:rPr>
          <w:szCs w:val="19"/>
        </w:rPr>
        <w:t>7.3</w:t>
      </w:r>
      <w:r>
        <w:rPr>
          <w:szCs w:val="19"/>
        </w:rPr>
        <w:tab/>
      </w:r>
      <w:r w:rsidRPr="00061D96">
        <w:rPr>
          <w:szCs w:val="19"/>
        </w:rPr>
        <w:t>Technology development path</w:t>
      </w:r>
      <w:bookmarkEnd w:id="73"/>
    </w:p>
    <w:p w:rsidR="00280D6C" w:rsidRPr="00D13A66" w:rsidRDefault="00280D6C" w:rsidP="00280D6C">
      <w:pPr>
        <w:rPr>
          <w:lang w:val="en-US"/>
        </w:rPr>
      </w:pPr>
      <w:r w:rsidRPr="00D13A66">
        <w:rPr>
          <w:lang w:val="en-US"/>
        </w:rPr>
        <w:t xml:space="preserve">ITU-R WP 5D has a </w:t>
      </w:r>
      <w:r>
        <w:rPr>
          <w:lang w:val="en-US"/>
        </w:rPr>
        <w:t xml:space="preserve">process </w:t>
      </w:r>
      <w:r w:rsidRPr="00D13A66">
        <w:rPr>
          <w:lang w:val="en-US"/>
        </w:rPr>
        <w:t xml:space="preserve">in place to continually revise Recommendations </w:t>
      </w:r>
      <w:r>
        <w:rPr>
          <w:lang w:val="en-US"/>
        </w:rPr>
        <w:t xml:space="preserve">ITU-R </w:t>
      </w:r>
      <w:r w:rsidRPr="00D13A66">
        <w:rPr>
          <w:lang w:val="en-US"/>
        </w:rPr>
        <w:t xml:space="preserve">M.1457 and </w:t>
      </w:r>
      <w:r>
        <w:rPr>
          <w:lang w:val="en-US"/>
        </w:rPr>
        <w:t xml:space="preserve">ITU-R </w:t>
      </w:r>
      <w:r w:rsidRPr="00D13A66">
        <w:rPr>
          <w:lang w:val="en-US"/>
        </w:rPr>
        <w:t>M.2012 as several technologies have and will continue to introduce technological advancements to both established and more recent IMT systems. Member States can follow these advancements in many ways including tracking the latest revisions of these</w:t>
      </w:r>
      <w:r>
        <w:rPr>
          <w:b/>
        </w:rPr>
        <w:t xml:space="preserve"> </w:t>
      </w:r>
      <w:r w:rsidRPr="00D13A66">
        <w:rPr>
          <w:lang w:val="en-US"/>
        </w:rPr>
        <w:t xml:space="preserve">recommendations.  Advances in the mobile industry have been significant over the past decade and the ability to introduce these technologies advancements quickly have contributed to the significant growth in mobile broadband data usage.   </w:t>
      </w:r>
    </w:p>
    <w:p w:rsidR="00280D6C" w:rsidRPr="00D13A66" w:rsidRDefault="00280D6C" w:rsidP="00280D6C">
      <w:pPr>
        <w:pStyle w:val="Heading2"/>
        <w:rPr>
          <w:b w:val="0"/>
          <w:szCs w:val="19"/>
        </w:rPr>
      </w:pPr>
      <w:bookmarkStart w:id="74" w:name="_Toc391240756"/>
      <w:r w:rsidRPr="00D13A66">
        <w:rPr>
          <w:szCs w:val="19"/>
        </w:rPr>
        <w:t>7.4</w:t>
      </w:r>
      <w:r>
        <w:rPr>
          <w:szCs w:val="19"/>
        </w:rPr>
        <w:tab/>
      </w:r>
      <w:r w:rsidRPr="00D13A66">
        <w:rPr>
          <w:szCs w:val="19"/>
        </w:rPr>
        <w:t>Backhaul Considerations</w:t>
      </w:r>
      <w:bookmarkEnd w:id="74"/>
    </w:p>
    <w:p w:rsidR="00280D6C" w:rsidRDefault="00280D6C" w:rsidP="00280D6C">
      <w:pPr>
        <w:rPr>
          <w:lang w:val="en-US"/>
        </w:rPr>
      </w:pPr>
      <w:r>
        <w:rPr>
          <w:lang w:val="en-US"/>
        </w:rPr>
        <w:t>In this context backhaul means the aggregate of all the traffic being transported to the core network. A</w:t>
      </w:r>
      <w:r w:rsidRPr="007474D7">
        <w:rPr>
          <w:lang w:val="en-US"/>
        </w:rPr>
        <w:t xml:space="preserve">s traffic demands for mobile </w:t>
      </w:r>
      <w:r>
        <w:rPr>
          <w:lang w:val="en-US"/>
        </w:rPr>
        <w:t xml:space="preserve">broadband </w:t>
      </w:r>
      <w:r w:rsidRPr="007474D7">
        <w:rPr>
          <w:lang w:val="en-US"/>
        </w:rPr>
        <w:t>communications increas</w:t>
      </w:r>
      <w:r>
        <w:rPr>
          <w:lang w:val="en-US"/>
        </w:rPr>
        <w:t>es</w:t>
      </w:r>
      <w:r w:rsidRPr="007474D7">
        <w:rPr>
          <w:lang w:val="en-US"/>
        </w:rPr>
        <w:t xml:space="preserve">, </w:t>
      </w:r>
      <w:r>
        <w:rPr>
          <w:lang w:val="en-US"/>
        </w:rPr>
        <w:t>backhaul</w:t>
      </w:r>
      <w:r w:rsidRPr="007474D7">
        <w:rPr>
          <w:lang w:val="en-US"/>
        </w:rPr>
        <w:t xml:space="preserve"> is </w:t>
      </w:r>
      <w:r>
        <w:rPr>
          <w:lang w:val="en-US"/>
        </w:rPr>
        <w:t xml:space="preserve">increasingly </w:t>
      </w:r>
      <w:r w:rsidRPr="007474D7">
        <w:rPr>
          <w:lang w:val="en-US"/>
        </w:rPr>
        <w:t xml:space="preserve">becoming an important infrastructure </w:t>
      </w:r>
      <w:r>
        <w:rPr>
          <w:lang w:val="en-US"/>
        </w:rPr>
        <w:t>in the IMT network architecture that requires special consideration</w:t>
      </w:r>
      <w:r w:rsidRPr="007474D7">
        <w:rPr>
          <w:lang w:val="en-US"/>
        </w:rPr>
        <w:t>.</w:t>
      </w:r>
      <w:r>
        <w:rPr>
          <w:lang w:val="en-US"/>
        </w:rPr>
        <w:t xml:space="preserve"> </w:t>
      </w:r>
      <w:r w:rsidRPr="005F58BE">
        <w:rPr>
          <w:lang w:val="en-US"/>
        </w:rPr>
        <w:t>Backhaul performance not only affects the data throughput available to users, but also the overall performance of the radio-access network</w:t>
      </w:r>
      <w:r>
        <w:rPr>
          <w:lang w:val="en-US"/>
        </w:rPr>
        <w:t>.</w:t>
      </w:r>
      <w:r w:rsidRPr="005F58BE">
        <w:rPr>
          <w:lang w:val="en-US"/>
        </w:rPr>
        <w:t xml:space="preserve"> </w:t>
      </w:r>
      <w:r>
        <w:rPr>
          <w:lang w:val="en-US"/>
        </w:rPr>
        <w:t xml:space="preserve">      </w:t>
      </w:r>
    </w:p>
    <w:p w:rsidR="00280D6C" w:rsidRDefault="00280D6C" w:rsidP="00280D6C">
      <w:pPr>
        <w:rPr>
          <w:lang w:val="en-US"/>
        </w:rPr>
      </w:pPr>
      <w:r>
        <w:rPr>
          <w:lang w:val="en-US"/>
        </w:rPr>
        <w:t>H</w:t>
      </w:r>
      <w:r w:rsidRPr="005F58BE">
        <w:rPr>
          <w:lang w:val="en-US"/>
        </w:rPr>
        <w:t>igh performance backhaul with low latency enables tighter coordination between nodes, which in turn uses available spectrum more efficiently. Networks with large numbers of (small) cell sites require backhaul solutions that can use a selection of physical transmission media, including microwave, fiber and wireless connectivity</w:t>
      </w:r>
      <w:r>
        <w:rPr>
          <w:lang w:val="en-US"/>
        </w:rPr>
        <w:t xml:space="preserve">.    </w:t>
      </w:r>
    </w:p>
    <w:p w:rsidR="00280D6C" w:rsidRDefault="00280D6C" w:rsidP="00280D6C">
      <w:pPr>
        <w:rPr>
          <w:lang w:val="en-US"/>
        </w:rPr>
      </w:pPr>
      <w:r w:rsidRPr="00CE1EFB">
        <w:rPr>
          <w:lang w:val="en-US"/>
        </w:rPr>
        <w:t xml:space="preserve">Backhaul solutions </w:t>
      </w:r>
      <w:r w:rsidRPr="00E64A36">
        <w:rPr>
          <w:lang w:val="en-US"/>
        </w:rPr>
        <w:t>should not limit the radio access network</w:t>
      </w:r>
      <w:r>
        <w:rPr>
          <w:lang w:val="en-US"/>
        </w:rPr>
        <w:t xml:space="preserve">, which means that there should be adequate backhaul capacity provision at the network </w:t>
      </w:r>
      <w:r w:rsidRPr="00816E33">
        <w:rPr>
          <w:lang w:val="en-US"/>
        </w:rPr>
        <w:t>cell sites</w:t>
      </w:r>
      <w:r>
        <w:rPr>
          <w:lang w:val="en-US"/>
        </w:rPr>
        <w:t xml:space="preserve">. In addition, backhaul solutions </w:t>
      </w:r>
      <w:r w:rsidRPr="00E64A36">
        <w:rPr>
          <w:lang w:val="en-US"/>
        </w:rPr>
        <w:t>should have sufficient end-to end performance to meet the desired user quality of experience (</w:t>
      </w:r>
      <w:proofErr w:type="spellStart"/>
      <w:r w:rsidRPr="00E64A36">
        <w:rPr>
          <w:lang w:val="en-US"/>
        </w:rPr>
        <w:t>QoE</w:t>
      </w:r>
      <w:proofErr w:type="spellEnd"/>
      <w:r w:rsidRPr="00E64A36">
        <w:rPr>
          <w:lang w:val="en-US"/>
        </w:rPr>
        <w:t>) everywhere</w:t>
      </w:r>
      <w:r w:rsidRPr="00FE0E01">
        <w:rPr>
          <w:lang w:val="en-US"/>
        </w:rPr>
        <w:t xml:space="preserve"> </w:t>
      </w:r>
      <w:r>
        <w:rPr>
          <w:lang w:val="en-US"/>
        </w:rPr>
        <w:t>for the provision of mobile broadband.</w:t>
      </w:r>
    </w:p>
    <w:p w:rsidR="00280D6C" w:rsidRPr="00D13A66" w:rsidRDefault="00280D6C" w:rsidP="00280D6C">
      <w:pPr>
        <w:pStyle w:val="Heading2"/>
        <w:rPr>
          <w:b w:val="0"/>
          <w:szCs w:val="19"/>
        </w:rPr>
      </w:pPr>
      <w:bookmarkStart w:id="75" w:name="_Toc391240757"/>
      <w:r w:rsidRPr="00061D96">
        <w:rPr>
          <w:szCs w:val="19"/>
        </w:rPr>
        <w:t>7.5</w:t>
      </w:r>
      <w:r>
        <w:rPr>
          <w:szCs w:val="19"/>
        </w:rPr>
        <w:tab/>
      </w:r>
      <w:r w:rsidRPr="00061D96">
        <w:rPr>
          <w:szCs w:val="19"/>
        </w:rPr>
        <w:t>Technology Neutrality</w:t>
      </w:r>
      <w:bookmarkEnd w:id="75"/>
    </w:p>
    <w:p w:rsidR="00280D6C" w:rsidRDefault="00280D6C" w:rsidP="00280D6C">
      <w:r>
        <w:t>[</w:t>
      </w:r>
      <w:r w:rsidRPr="00D13A66">
        <w:t xml:space="preserve">With the rapid changes and developments occurring in the mobile sector, a technology neutral approach in developing policies and regulations for the wireless communications sector will support the continued and robust growth of mobile broadband which will directly benefit the entire community, both the public and private sectors. Policies and regulations that mandate or only address specific technology solutions frequently become impediments for continued </w:t>
      </w:r>
      <w:proofErr w:type="gramStart"/>
      <w:r w:rsidRPr="00090E9A">
        <w:t>growth</w:t>
      </w:r>
      <w:r>
        <w:t>,</w:t>
      </w:r>
      <w:proofErr w:type="gramEnd"/>
      <w:r w:rsidRPr="00D13A66">
        <w:t xml:space="preserve"> limit competition and stifle innovation.  </w:t>
      </w:r>
      <w:r>
        <w:t>]</w:t>
      </w:r>
      <w:r w:rsidRPr="00D13A66">
        <w:t xml:space="preserve">    </w:t>
      </w:r>
    </w:p>
    <w:p w:rsidR="00280D6C" w:rsidRDefault="00280D6C" w:rsidP="00280D6C">
      <w:pPr>
        <w:rPr>
          <w:i/>
        </w:rPr>
      </w:pPr>
      <w:r w:rsidRPr="00B72E36">
        <w:rPr>
          <w:i/>
        </w:rPr>
        <w:t>[Editor’s note: Provide some reference]</w:t>
      </w:r>
    </w:p>
    <w:p w:rsidR="00280D6C" w:rsidRDefault="00280D6C" w:rsidP="00280D6C">
      <w:pPr>
        <w:pStyle w:val="Heading1"/>
      </w:pPr>
      <w:bookmarkStart w:id="76" w:name="_Toc391240758"/>
      <w:r>
        <w:lastRenderedPageBreak/>
        <w:t>8</w:t>
      </w:r>
      <w:r>
        <w:tab/>
      </w:r>
      <w:r w:rsidRPr="006C3A5E">
        <w:t>Core network evolution scenarios</w:t>
      </w:r>
      <w:bookmarkEnd w:id="76"/>
    </w:p>
    <w:p w:rsidR="00280D6C" w:rsidRPr="00E52A71" w:rsidRDefault="00280D6C" w:rsidP="00280D6C">
      <w:pPr>
        <w:rPr>
          <w:i/>
          <w:lang w:val="en-US"/>
        </w:rPr>
      </w:pPr>
      <w:r w:rsidRPr="00E52A71">
        <w:rPr>
          <w:i/>
          <w:lang w:val="en-US"/>
        </w:rPr>
        <w:t>[Editor’s Note: Based on Recommendation</w:t>
      </w:r>
      <w:r>
        <w:rPr>
          <w:i/>
          <w:lang w:val="en-US"/>
        </w:rPr>
        <w:t>s</w:t>
      </w:r>
      <w:r w:rsidRPr="00E52A71">
        <w:rPr>
          <w:i/>
          <w:lang w:val="en-US"/>
        </w:rPr>
        <w:t xml:space="preserve"> ITU-T Q.1741 (3GPP Core Network Architecture) &amp; Q.1742 (ANSI 41 Core Network Architecture)]</w:t>
      </w:r>
    </w:p>
    <w:p w:rsidR="00280D6C" w:rsidRPr="00D73011" w:rsidRDefault="00280D6C" w:rsidP="00280D6C">
      <w:pPr>
        <w:pStyle w:val="Heading2"/>
        <w:rPr>
          <w:szCs w:val="24"/>
        </w:rPr>
      </w:pPr>
      <w:bookmarkStart w:id="77" w:name="_Toc391240759"/>
      <w:r w:rsidRPr="00D73011">
        <w:rPr>
          <w:szCs w:val="24"/>
        </w:rPr>
        <w:t>Annex A – Abbreviations and acronyms</w:t>
      </w:r>
      <w:bookmarkEnd w:id="77"/>
    </w:p>
    <w:p w:rsidR="00280D6C" w:rsidRDefault="00280D6C" w:rsidP="00280D6C">
      <w:pPr>
        <w:pStyle w:val="Heading2"/>
        <w:rPr>
          <w:szCs w:val="24"/>
        </w:rPr>
      </w:pPr>
      <w:bookmarkStart w:id="78" w:name="_Toc391240760"/>
      <w:r w:rsidRPr="00D73011">
        <w:rPr>
          <w:szCs w:val="24"/>
        </w:rPr>
        <w:t>Annex B – References</w:t>
      </w:r>
      <w:bookmarkEnd w:id="78"/>
    </w:p>
    <w:p w:rsidR="00280D6C" w:rsidRDefault="00280D6C" w:rsidP="00280D6C">
      <w:pPr>
        <w:pStyle w:val="Heading2"/>
      </w:pPr>
      <w:bookmarkStart w:id="79" w:name="_Toc365991258"/>
      <w:bookmarkStart w:id="80" w:name="_Toc367900266"/>
      <w:bookmarkStart w:id="81" w:name="_Toc391240761"/>
      <w:r w:rsidRPr="00AE5416">
        <w:t>B.1</w:t>
      </w:r>
      <w:r>
        <w:tab/>
      </w:r>
      <w:r w:rsidRPr="00AE5416">
        <w:t>Introduction</w:t>
      </w:r>
      <w:bookmarkEnd w:id="79"/>
      <w:bookmarkEnd w:id="80"/>
      <w:bookmarkEnd w:id="81"/>
      <w:r w:rsidRPr="00AE5416">
        <w:t xml:space="preserve"> </w:t>
      </w:r>
    </w:p>
    <w:p w:rsidR="00280D6C" w:rsidRDefault="00280D6C" w:rsidP="00280D6C">
      <w:pPr>
        <w:ind w:left="720" w:hanging="720"/>
        <w:rPr>
          <w:szCs w:val="24"/>
        </w:rPr>
      </w:pPr>
      <w:r>
        <w:rPr>
          <w:szCs w:val="24"/>
          <w:lang w:val="en-US"/>
        </w:rPr>
        <w:t>[1]</w:t>
      </w:r>
      <w:r w:rsidRPr="00186B39">
        <w:rPr>
          <w:b/>
          <w:color w:val="000000"/>
          <w:lang w:val="en-US"/>
        </w:rPr>
        <w:t xml:space="preserve"> </w:t>
      </w:r>
      <w:r>
        <w:rPr>
          <w:b/>
          <w:color w:val="000000"/>
          <w:lang w:val="en-US"/>
        </w:rPr>
        <w:tab/>
      </w:r>
      <w:r w:rsidRPr="00FB3637">
        <w:rPr>
          <w:szCs w:val="24"/>
        </w:rPr>
        <w:t>3GPP TS 23.402 V12.4.0 (2014-03), Technical Specification Group Services and System Aspects; Architecture enhancements for non-3GPP accesses</w:t>
      </w:r>
    </w:p>
    <w:p w:rsidR="00280D6C" w:rsidRPr="00055CFD" w:rsidRDefault="00280D6C" w:rsidP="00280D6C">
      <w:pPr>
        <w:tabs>
          <w:tab w:val="clear" w:pos="1134"/>
          <w:tab w:val="clear" w:pos="1871"/>
          <w:tab w:val="clear" w:pos="2268"/>
        </w:tabs>
        <w:overflowPunct/>
        <w:autoSpaceDE/>
        <w:autoSpaceDN/>
        <w:adjustRightInd/>
        <w:spacing w:before="0"/>
        <w:textAlignment w:val="auto"/>
        <w:rPr>
          <w:rFonts w:eastAsia="Calibri"/>
          <w:szCs w:val="24"/>
        </w:rPr>
      </w:pPr>
      <w:r w:rsidRPr="00055CFD">
        <w:rPr>
          <w:rFonts w:eastAsia="Calibri"/>
          <w:szCs w:val="24"/>
        </w:rPr>
        <w:t>[</w:t>
      </w:r>
      <w:r>
        <w:rPr>
          <w:rFonts w:eastAsia="Calibri"/>
          <w:szCs w:val="24"/>
        </w:rPr>
        <w:t>2</w:t>
      </w:r>
      <w:r w:rsidRPr="00055CFD">
        <w:rPr>
          <w:rFonts w:eastAsia="Calibri"/>
          <w:szCs w:val="24"/>
        </w:rPr>
        <w:t xml:space="preserve">] </w:t>
      </w:r>
      <w:r w:rsidRPr="00055CFD">
        <w:rPr>
          <w:rFonts w:eastAsia="Calibri"/>
          <w:szCs w:val="24"/>
        </w:rPr>
        <w:tab/>
        <w:t>3GPP TS 36.101 V12.</w:t>
      </w:r>
      <w:r>
        <w:rPr>
          <w:rFonts w:eastAsia="Calibri"/>
          <w:szCs w:val="24"/>
        </w:rPr>
        <w:t>3</w:t>
      </w:r>
      <w:r w:rsidRPr="00055CFD">
        <w:rPr>
          <w:rFonts w:eastAsia="Calibri"/>
          <w:szCs w:val="24"/>
        </w:rPr>
        <w:t>.0 (201</w:t>
      </w:r>
      <w:r>
        <w:rPr>
          <w:rFonts w:eastAsia="Calibri"/>
          <w:szCs w:val="24"/>
        </w:rPr>
        <w:t>4</w:t>
      </w:r>
      <w:r w:rsidRPr="00055CFD">
        <w:rPr>
          <w:rFonts w:eastAsia="Calibri"/>
          <w:szCs w:val="24"/>
        </w:rPr>
        <w:t>-</w:t>
      </w:r>
      <w:r>
        <w:rPr>
          <w:rFonts w:eastAsia="Calibri"/>
          <w:szCs w:val="24"/>
        </w:rPr>
        <w:t>03</w:t>
      </w:r>
      <w:r w:rsidRPr="00055CFD">
        <w:rPr>
          <w:rFonts w:eastAsia="Calibri"/>
          <w:szCs w:val="24"/>
        </w:rPr>
        <w:t>): “Evolved Universal Terrestrial Radio Access (E-</w:t>
      </w:r>
    </w:p>
    <w:p w:rsidR="00280D6C" w:rsidRPr="00055CFD" w:rsidRDefault="00280D6C" w:rsidP="00280D6C">
      <w:pPr>
        <w:tabs>
          <w:tab w:val="clear" w:pos="1134"/>
          <w:tab w:val="clear" w:pos="1871"/>
          <w:tab w:val="clear" w:pos="2268"/>
        </w:tabs>
        <w:overflowPunct/>
        <w:autoSpaceDE/>
        <w:autoSpaceDN/>
        <w:adjustRightInd/>
        <w:spacing w:before="0"/>
        <w:textAlignment w:val="auto"/>
        <w:rPr>
          <w:rFonts w:eastAsia="Calibri"/>
          <w:szCs w:val="24"/>
        </w:rPr>
      </w:pPr>
      <w:r w:rsidRPr="00055CFD">
        <w:rPr>
          <w:rFonts w:eastAsia="Calibri"/>
          <w:szCs w:val="24"/>
        </w:rPr>
        <w:t xml:space="preserve">     </w:t>
      </w:r>
      <w:r w:rsidRPr="00055CFD">
        <w:rPr>
          <w:rFonts w:eastAsia="Calibri"/>
          <w:szCs w:val="24"/>
        </w:rPr>
        <w:tab/>
        <w:t xml:space="preserve">UTRA); User Equipment (UE) radio transmission and reception” (Table 5.5-1) </w:t>
      </w:r>
    </w:p>
    <w:p w:rsidR="00280D6C" w:rsidRPr="00055CFD" w:rsidRDefault="00280D6C" w:rsidP="00280D6C">
      <w:pPr>
        <w:tabs>
          <w:tab w:val="clear" w:pos="1134"/>
          <w:tab w:val="clear" w:pos="1871"/>
          <w:tab w:val="clear" w:pos="2268"/>
        </w:tabs>
        <w:overflowPunct/>
        <w:autoSpaceDE/>
        <w:autoSpaceDN/>
        <w:adjustRightInd/>
        <w:spacing w:before="0"/>
        <w:textAlignment w:val="auto"/>
        <w:rPr>
          <w:rFonts w:eastAsia="Calibri"/>
          <w:szCs w:val="24"/>
        </w:rPr>
      </w:pPr>
      <w:r w:rsidRPr="00055CFD">
        <w:rPr>
          <w:rFonts w:eastAsia="Calibri"/>
          <w:szCs w:val="24"/>
        </w:rPr>
        <w:t>[</w:t>
      </w:r>
      <w:r>
        <w:rPr>
          <w:rFonts w:eastAsia="Calibri"/>
          <w:szCs w:val="24"/>
        </w:rPr>
        <w:t>3</w:t>
      </w:r>
      <w:r w:rsidRPr="00055CFD">
        <w:rPr>
          <w:rFonts w:eastAsia="Calibri"/>
          <w:szCs w:val="24"/>
        </w:rPr>
        <w:t>]</w:t>
      </w:r>
      <w:r w:rsidRPr="00055CFD">
        <w:rPr>
          <w:rFonts w:eastAsia="Calibri"/>
          <w:szCs w:val="24"/>
        </w:rPr>
        <w:tab/>
        <w:t xml:space="preserve">3GPP TS 25.101 V12.3.0 (2014-03): “Technical Specification Group Radio Access </w:t>
      </w:r>
    </w:p>
    <w:p w:rsidR="00280D6C" w:rsidRPr="00055CFD" w:rsidRDefault="00280D6C" w:rsidP="00280D6C">
      <w:pPr>
        <w:tabs>
          <w:tab w:val="clear" w:pos="1134"/>
          <w:tab w:val="clear" w:pos="1871"/>
          <w:tab w:val="clear" w:pos="2268"/>
        </w:tabs>
        <w:overflowPunct/>
        <w:autoSpaceDE/>
        <w:autoSpaceDN/>
        <w:adjustRightInd/>
        <w:spacing w:before="0"/>
        <w:ind w:firstLine="720"/>
        <w:textAlignment w:val="auto"/>
        <w:rPr>
          <w:rFonts w:eastAsia="Calibri"/>
          <w:szCs w:val="24"/>
        </w:rPr>
      </w:pPr>
      <w:r w:rsidRPr="00055CFD">
        <w:rPr>
          <w:rFonts w:eastAsia="Calibri"/>
          <w:szCs w:val="24"/>
        </w:rPr>
        <w:t xml:space="preserve">Network; User Equipment (UE) radio transmission and reception (FDD)” (Table 5.0) </w:t>
      </w:r>
    </w:p>
    <w:p w:rsidR="00280D6C" w:rsidRPr="00055CFD" w:rsidRDefault="00280D6C" w:rsidP="00280D6C">
      <w:pPr>
        <w:tabs>
          <w:tab w:val="clear" w:pos="1134"/>
          <w:tab w:val="clear" w:pos="1871"/>
          <w:tab w:val="clear" w:pos="2268"/>
        </w:tabs>
        <w:overflowPunct/>
        <w:autoSpaceDE/>
        <w:autoSpaceDN/>
        <w:adjustRightInd/>
        <w:spacing w:before="0"/>
        <w:textAlignment w:val="auto"/>
        <w:rPr>
          <w:rFonts w:eastAsia="Calibri"/>
          <w:szCs w:val="24"/>
        </w:rPr>
      </w:pPr>
      <w:r w:rsidRPr="00055CFD">
        <w:rPr>
          <w:rFonts w:eastAsia="Calibri"/>
          <w:szCs w:val="24"/>
        </w:rPr>
        <w:t>[</w:t>
      </w:r>
      <w:r>
        <w:rPr>
          <w:rFonts w:eastAsia="Calibri"/>
          <w:szCs w:val="24"/>
        </w:rPr>
        <w:t>4</w:t>
      </w:r>
      <w:r w:rsidRPr="00055CFD">
        <w:rPr>
          <w:rFonts w:eastAsia="Calibri"/>
          <w:szCs w:val="24"/>
        </w:rPr>
        <w:t>]</w:t>
      </w:r>
      <w:r w:rsidRPr="00055CFD">
        <w:rPr>
          <w:rFonts w:eastAsia="Calibri"/>
          <w:szCs w:val="24"/>
        </w:rPr>
        <w:tab/>
        <w:t xml:space="preserve">3GPP TS 25.102 V11.6.0 (2013-12): “Technical Specification Group Radio Access </w:t>
      </w:r>
    </w:p>
    <w:p w:rsidR="00280D6C" w:rsidRPr="00055CFD" w:rsidRDefault="00280D6C" w:rsidP="00280D6C">
      <w:pPr>
        <w:tabs>
          <w:tab w:val="clear" w:pos="1134"/>
          <w:tab w:val="clear" w:pos="1871"/>
          <w:tab w:val="clear" w:pos="2268"/>
        </w:tabs>
        <w:overflowPunct/>
        <w:autoSpaceDE/>
        <w:autoSpaceDN/>
        <w:adjustRightInd/>
        <w:spacing w:before="0"/>
        <w:ind w:firstLine="720"/>
        <w:textAlignment w:val="auto"/>
        <w:rPr>
          <w:rFonts w:eastAsia="Calibri"/>
          <w:szCs w:val="24"/>
        </w:rPr>
      </w:pPr>
      <w:r w:rsidRPr="00055CFD">
        <w:rPr>
          <w:rFonts w:eastAsia="Calibri"/>
          <w:szCs w:val="24"/>
        </w:rPr>
        <w:t xml:space="preserve">Network; User Equipment (UE) radio transmission and reception (TDD)” (Section 5.2) </w:t>
      </w:r>
    </w:p>
    <w:p w:rsidR="00280D6C" w:rsidRPr="00535B32" w:rsidRDefault="00280D6C" w:rsidP="00280D6C">
      <w:pPr>
        <w:tabs>
          <w:tab w:val="clear" w:pos="1134"/>
          <w:tab w:val="clear" w:pos="1871"/>
          <w:tab w:val="clear" w:pos="2268"/>
        </w:tabs>
        <w:overflowPunct/>
        <w:autoSpaceDE/>
        <w:autoSpaceDN/>
        <w:adjustRightInd/>
        <w:spacing w:before="0"/>
        <w:ind w:left="720" w:hanging="720"/>
        <w:textAlignment w:val="auto"/>
      </w:pPr>
      <w:r w:rsidRPr="00055CFD">
        <w:rPr>
          <w:rFonts w:eastAsia="Calibri"/>
          <w:szCs w:val="24"/>
        </w:rPr>
        <w:t>[</w:t>
      </w:r>
      <w:r>
        <w:rPr>
          <w:rFonts w:eastAsia="Calibri"/>
          <w:szCs w:val="24"/>
        </w:rPr>
        <w:t>5</w:t>
      </w:r>
      <w:r w:rsidRPr="00055CFD">
        <w:rPr>
          <w:rFonts w:eastAsia="Calibri"/>
          <w:szCs w:val="24"/>
        </w:rPr>
        <w:t>]</w:t>
      </w:r>
      <w:r w:rsidRPr="00055CFD">
        <w:rPr>
          <w:rFonts w:eastAsia="Calibri"/>
          <w:szCs w:val="24"/>
        </w:rPr>
        <w:tab/>
        <w:t xml:space="preserve">3GPP2 C.S0057-E Version 1.0 October 2010: “Band Class Specification for cdma2000 Spread Spectrum Systems Revision E   </w:t>
      </w:r>
    </w:p>
    <w:p w:rsidR="00280D6C" w:rsidRPr="00D84D1B" w:rsidRDefault="00280D6C" w:rsidP="00280D6C">
      <w:pPr>
        <w:pStyle w:val="Heading2"/>
        <w:rPr>
          <w:lang w:val="fr-FR"/>
        </w:rPr>
      </w:pPr>
      <w:bookmarkStart w:id="82" w:name="_Toc365991259"/>
      <w:bookmarkStart w:id="83" w:name="_Toc367900267"/>
      <w:bookmarkStart w:id="84" w:name="_Toc391240762"/>
      <w:r w:rsidRPr="00D84D1B">
        <w:rPr>
          <w:lang w:val="fr-FR"/>
        </w:rPr>
        <w:t>B.2</w:t>
      </w:r>
      <w:r w:rsidRPr="00D84D1B">
        <w:rPr>
          <w:lang w:val="fr-FR"/>
        </w:rPr>
        <w:tab/>
        <w:t>ITU publications</w:t>
      </w:r>
      <w:bookmarkEnd w:id="82"/>
      <w:bookmarkEnd w:id="83"/>
      <w:bookmarkEnd w:id="84"/>
      <w:r w:rsidRPr="00D84D1B">
        <w:rPr>
          <w:lang w:val="fr-FR"/>
        </w:rPr>
        <w:t xml:space="preserve"> </w:t>
      </w:r>
    </w:p>
    <w:p w:rsidR="00280D6C" w:rsidRPr="00D84D1B" w:rsidRDefault="00280D6C" w:rsidP="00280D6C">
      <w:pPr>
        <w:pStyle w:val="Heading3"/>
        <w:rPr>
          <w:lang w:val="fr-FR"/>
        </w:rPr>
      </w:pPr>
      <w:bookmarkStart w:id="85" w:name="_Toc365991260"/>
      <w:bookmarkStart w:id="86" w:name="_Toc367900268"/>
      <w:bookmarkStart w:id="87" w:name="_Toc391240763"/>
      <w:r w:rsidRPr="00D84D1B">
        <w:rPr>
          <w:lang w:val="fr-FR"/>
        </w:rPr>
        <w:t>B.2.1</w:t>
      </w:r>
      <w:r w:rsidRPr="00D84D1B">
        <w:rPr>
          <w:lang w:val="fr-FR"/>
        </w:rPr>
        <w:tab/>
        <w:t xml:space="preserve">ITU </w:t>
      </w:r>
      <w:proofErr w:type="spellStart"/>
      <w:r w:rsidRPr="002E0642">
        <w:rPr>
          <w:lang w:val="fr-FR"/>
        </w:rPr>
        <w:t>Recommendations</w:t>
      </w:r>
      <w:bookmarkEnd w:id="85"/>
      <w:bookmarkEnd w:id="86"/>
      <w:bookmarkEnd w:id="87"/>
      <w:proofErr w:type="spellEnd"/>
      <w:r w:rsidRPr="00D84D1B">
        <w:rPr>
          <w:lang w:val="fr-FR"/>
        </w:rPr>
        <w:t xml:space="preserve"> </w:t>
      </w:r>
    </w:p>
    <w:p w:rsidR="00280D6C" w:rsidRDefault="00280D6C" w:rsidP="00280D6C">
      <w:pPr>
        <w:rPr>
          <w:i/>
        </w:rPr>
      </w:pPr>
      <w:r>
        <w:t>[</w:t>
      </w:r>
      <w:r w:rsidRPr="00B9626A">
        <w:rPr>
          <w:i/>
        </w:rPr>
        <w:t xml:space="preserve">Editor’s note: </w:t>
      </w:r>
      <w:r w:rsidRPr="001F1FA7">
        <w:rPr>
          <w:i/>
        </w:rPr>
        <w:t xml:space="preserve">Including ITU-R, ITU-T, </w:t>
      </w:r>
      <w:r>
        <w:rPr>
          <w:i/>
        </w:rPr>
        <w:t>ITU-D]</w:t>
      </w:r>
    </w:p>
    <w:p w:rsidR="00280D6C" w:rsidRPr="00445C37" w:rsidRDefault="00280D6C" w:rsidP="00280D6C">
      <w:pPr>
        <w:rPr>
          <w:rFonts w:asciiTheme="majorBidi" w:hAnsiTheme="majorBidi" w:cstheme="majorBidi"/>
          <w:bCs/>
          <w:szCs w:val="22"/>
          <w:u w:val="single"/>
        </w:rPr>
      </w:pPr>
      <w:r w:rsidRPr="00445C37">
        <w:rPr>
          <w:rFonts w:asciiTheme="majorBidi" w:hAnsiTheme="majorBidi" w:cstheme="majorBidi"/>
          <w:bCs/>
          <w:szCs w:val="22"/>
          <w:u w:val="single"/>
        </w:rPr>
        <w:t>Terrestrial IMT (and other, related) Recommendations</w:t>
      </w:r>
      <w:r>
        <w:rPr>
          <w:rFonts w:asciiTheme="majorBidi" w:hAnsiTheme="majorBidi" w:cstheme="majorBidi"/>
          <w:bCs/>
          <w:szCs w:val="22"/>
          <w:u w:val="single"/>
        </w:rPr>
        <w:t>:</w:t>
      </w:r>
    </w:p>
    <w:p w:rsidR="00280D6C" w:rsidRPr="00B84EFA" w:rsidRDefault="00280D6C" w:rsidP="00280D6C">
      <w:pPr>
        <w:spacing w:before="80"/>
        <w:ind w:left="1134" w:hanging="1134"/>
        <w:rPr>
          <w:rFonts w:asciiTheme="majorBidi" w:eastAsia="SimHei" w:hAnsiTheme="majorBidi" w:cstheme="majorBidi"/>
          <w:lang w:val="fr-CH" w:eastAsia="zh-CN"/>
        </w:rPr>
      </w:pPr>
      <w:r w:rsidRPr="00B84EFA">
        <w:rPr>
          <w:rFonts w:asciiTheme="majorBidi" w:hAnsiTheme="majorBidi" w:cstheme="majorBidi"/>
          <w:lang w:val="fr-CH"/>
        </w:rPr>
        <w:t>-</w:t>
      </w:r>
      <w:r w:rsidRPr="00B84EFA">
        <w:rPr>
          <w:rFonts w:asciiTheme="majorBidi" w:hAnsiTheme="majorBidi" w:cstheme="majorBidi"/>
          <w:lang w:val="fr-CH"/>
        </w:rPr>
        <w:tab/>
      </w:r>
      <w:proofErr w:type="spellStart"/>
      <w:r w:rsidRPr="00B84EFA">
        <w:rPr>
          <w:rStyle w:val="Hyperlink"/>
          <w:rFonts w:asciiTheme="majorBidi" w:hAnsiTheme="majorBidi" w:cstheme="majorBidi"/>
          <w:lang w:val="fr-FR"/>
        </w:rPr>
        <w:t>Recommendation</w:t>
      </w:r>
      <w:proofErr w:type="spellEnd"/>
      <w:r w:rsidRPr="00B84EFA">
        <w:rPr>
          <w:rStyle w:val="Hyperlink"/>
          <w:rFonts w:asciiTheme="majorBidi" w:hAnsiTheme="majorBidi" w:cstheme="majorBidi"/>
          <w:lang w:val="fr-FR"/>
        </w:rPr>
        <w:t xml:space="preserve"> ITU-R M.678</w:t>
      </w:r>
      <w:r w:rsidRPr="00B84EFA">
        <w:rPr>
          <w:rFonts w:asciiTheme="majorBidi" w:eastAsia="SimSun" w:hAnsiTheme="majorBidi" w:cstheme="majorBidi"/>
          <w:lang w:val="fr-FR"/>
        </w:rPr>
        <w:t>, “</w:t>
      </w:r>
      <w:r w:rsidRPr="00B84EFA">
        <w:rPr>
          <w:rFonts w:asciiTheme="majorBidi" w:eastAsia="SimHei" w:hAnsiTheme="majorBidi" w:cstheme="majorBidi"/>
          <w:lang w:val="fr-FR" w:eastAsia="zh-CN"/>
        </w:rPr>
        <w:t xml:space="preserve">International Mobile Telecommunications-2000 </w:t>
      </w:r>
      <w:r w:rsidRPr="00B84EFA">
        <w:rPr>
          <w:rFonts w:asciiTheme="majorBidi" w:eastAsia="SimHei" w:hAnsiTheme="majorBidi" w:cstheme="majorBidi"/>
          <w:lang w:val="fr-CH" w:eastAsia="zh-CN"/>
        </w:rPr>
        <w:t>(IMT</w:t>
      </w:r>
      <w:r>
        <w:rPr>
          <w:rFonts w:asciiTheme="majorBidi" w:eastAsia="SimHei" w:hAnsiTheme="majorBidi" w:cstheme="majorBidi"/>
          <w:lang w:val="fr-CH" w:eastAsia="zh-CN"/>
        </w:rPr>
        <w:noBreakHyphen/>
      </w:r>
      <w:r w:rsidRPr="00B84EFA">
        <w:rPr>
          <w:rFonts w:asciiTheme="majorBidi" w:eastAsia="SimHei" w:hAnsiTheme="majorBidi" w:cstheme="majorBidi"/>
          <w:lang w:val="fr-CH" w:eastAsia="zh-CN"/>
        </w:rPr>
        <w:t>2000)”</w:t>
      </w:r>
      <w:r>
        <w:rPr>
          <w:rFonts w:asciiTheme="majorBidi" w:eastAsia="SimHei" w:hAnsiTheme="majorBidi" w:cstheme="majorBidi"/>
          <w:lang w:val="fr-CH"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Hei" w:hAnsiTheme="majorBidi" w:cstheme="majorBidi"/>
          <w:lang w:val="en-US" w:eastAsia="zh-CN"/>
        </w:rPr>
        <w:t>-</w:t>
      </w:r>
      <w:r w:rsidRPr="00B84EFA">
        <w:rPr>
          <w:rFonts w:asciiTheme="majorBidi" w:eastAsia="SimHei" w:hAnsiTheme="majorBidi" w:cstheme="majorBidi"/>
          <w:lang w:val="en-US" w:eastAsia="zh-CN"/>
        </w:rPr>
        <w:tab/>
      </w:r>
      <w:r w:rsidRPr="00B84EFA">
        <w:rPr>
          <w:rStyle w:val="Hyperlink"/>
          <w:rFonts w:asciiTheme="majorBidi" w:hAnsiTheme="majorBidi" w:cstheme="majorBidi"/>
          <w:lang w:val="en-US"/>
        </w:rPr>
        <w:t>Recommendation ITU-R M.819</w:t>
      </w:r>
      <w:r w:rsidRPr="00B84EFA">
        <w:rPr>
          <w:rFonts w:asciiTheme="majorBidi" w:eastAsia="SimSun" w:hAnsiTheme="majorBidi" w:cstheme="majorBidi"/>
          <w:lang w:val="en-US"/>
        </w:rPr>
        <w:t xml:space="preserve">, </w:t>
      </w:r>
      <w:r w:rsidRPr="00B84EFA">
        <w:rPr>
          <w:rFonts w:asciiTheme="majorBidi" w:eastAsia="SimHei" w:hAnsiTheme="majorBidi" w:cstheme="majorBidi"/>
          <w:lang w:val="en-US" w:eastAsia="zh-CN"/>
        </w:rPr>
        <w:t>“International Mobile Telecommunications-2000 (IMT</w:t>
      </w:r>
      <w:r>
        <w:rPr>
          <w:rFonts w:asciiTheme="majorBidi" w:eastAsia="SimHei" w:hAnsiTheme="majorBidi" w:cstheme="majorBidi"/>
          <w:lang w:val="en-US" w:eastAsia="zh-CN"/>
        </w:rPr>
        <w:noBreakHyphen/>
      </w:r>
      <w:r w:rsidRPr="00B84EFA">
        <w:rPr>
          <w:rFonts w:asciiTheme="majorBidi" w:eastAsia="SimHei" w:hAnsiTheme="majorBidi" w:cstheme="majorBidi"/>
          <w:lang w:val="en-US" w:eastAsia="zh-CN"/>
        </w:rPr>
        <w:t>2000) for developing countries”</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hAnsiTheme="majorBidi" w:cstheme="majorBidi"/>
        </w:rPr>
      </w:pPr>
      <w:r w:rsidRPr="00B84EFA">
        <w:rPr>
          <w:rFonts w:asciiTheme="majorBidi" w:hAnsiTheme="majorBidi" w:cstheme="majorBidi"/>
        </w:rPr>
        <w:t>-</w:t>
      </w:r>
      <w:r w:rsidRPr="00B84EFA">
        <w:rPr>
          <w:rFonts w:asciiTheme="majorBidi" w:hAnsiTheme="majorBidi" w:cstheme="majorBidi"/>
        </w:rPr>
        <w:tab/>
      </w:r>
      <w:hyperlink r:id="rId35" w:history="1">
        <w:r w:rsidRPr="00B84EFA">
          <w:rPr>
            <w:rStyle w:val="Hyperlink"/>
            <w:rFonts w:asciiTheme="majorBidi" w:eastAsia="SimHei" w:hAnsiTheme="majorBidi" w:cstheme="majorBidi"/>
            <w:bCs/>
            <w:szCs w:val="24"/>
          </w:rPr>
          <w:t>Recommendation ITU</w:t>
        </w:r>
        <w:r w:rsidRPr="00B84EFA">
          <w:rPr>
            <w:rStyle w:val="Hyperlink"/>
            <w:rFonts w:asciiTheme="majorBidi" w:eastAsia="SimHei" w:hAnsiTheme="majorBidi" w:cstheme="majorBidi"/>
            <w:bCs/>
            <w:szCs w:val="24"/>
          </w:rPr>
          <w:noBreakHyphen/>
          <w:t>R M.1036</w:t>
        </w:r>
      </w:hyperlink>
      <w:proofErr w:type="gramStart"/>
      <w:r w:rsidRPr="00B84EFA">
        <w:rPr>
          <w:rFonts w:asciiTheme="majorBidi" w:eastAsia="SimHei" w:hAnsiTheme="majorBidi" w:cstheme="majorBidi"/>
        </w:rPr>
        <w:t>,“</w:t>
      </w:r>
      <w:proofErr w:type="gramEnd"/>
      <w:r w:rsidRPr="00B84EFA">
        <w:rPr>
          <w:rFonts w:asciiTheme="majorBidi" w:eastAsia="SimHei" w:hAnsiTheme="majorBidi" w:cstheme="majorBidi"/>
        </w:rPr>
        <w:t>Frequency arrangements for implementation of the Terrestrial component of International Mobile Telecommunications (IMT) in the bands identified for IMT in the Radio Regulations (RR)(03/2012)”</w:t>
      </w:r>
      <w:r>
        <w:rPr>
          <w:rFonts w:asciiTheme="majorBidi" w:eastAsia="SimHei" w:hAnsiTheme="majorBidi" w:cstheme="majorBidi"/>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hAnsiTheme="majorBidi" w:cstheme="majorBidi"/>
        </w:rPr>
        <w:t>-</w:t>
      </w:r>
      <w:r w:rsidRPr="00B84EFA">
        <w:rPr>
          <w:rFonts w:asciiTheme="majorBidi" w:hAnsiTheme="majorBidi" w:cstheme="majorBidi"/>
        </w:rPr>
        <w:tab/>
      </w:r>
      <w:r w:rsidRPr="00B84EFA">
        <w:rPr>
          <w:rStyle w:val="Hyperlink"/>
          <w:rFonts w:asciiTheme="majorBidi" w:hAnsiTheme="majorBidi" w:cstheme="majorBidi"/>
          <w:szCs w:val="24"/>
          <w:lang w:val="en-US"/>
        </w:rPr>
        <w:t>Recommendation ITU-R M.1224</w:t>
      </w:r>
      <w:r w:rsidRPr="00B84EFA">
        <w:rPr>
          <w:rFonts w:asciiTheme="majorBidi" w:eastAsia="SimSun" w:hAnsiTheme="majorBidi" w:cstheme="majorBidi"/>
          <w:lang w:val="en-US"/>
        </w:rPr>
        <w:t xml:space="preserve">, </w:t>
      </w:r>
      <w:r w:rsidRPr="00B84EFA">
        <w:rPr>
          <w:rFonts w:asciiTheme="majorBidi" w:eastAsia="SimHei" w:hAnsiTheme="majorBidi" w:cstheme="majorBidi"/>
          <w:lang w:val="en-US" w:eastAsia="zh-CN"/>
        </w:rPr>
        <w:t>“Vocabulary of terms for International Mobile Telecommunications (IMT)”</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Sun" w:hAnsiTheme="majorBidi" w:cstheme="majorBidi"/>
        </w:rPr>
        <w:t>-</w:t>
      </w:r>
      <w:r w:rsidRPr="00B84EFA">
        <w:rPr>
          <w:rFonts w:asciiTheme="majorBidi" w:eastAsia="SimSun" w:hAnsiTheme="majorBidi" w:cstheme="majorBidi"/>
        </w:rPr>
        <w:tab/>
      </w:r>
      <w:hyperlink r:id="rId36" w:history="1">
        <w:r w:rsidRPr="00B84EFA">
          <w:rPr>
            <w:rStyle w:val="Hyperlink"/>
            <w:rFonts w:asciiTheme="majorBidi" w:eastAsia="SimHei" w:hAnsiTheme="majorBidi" w:cstheme="majorBidi"/>
            <w:bCs/>
            <w:szCs w:val="24"/>
            <w:lang w:val="en-US" w:eastAsia="zh-CN"/>
          </w:rPr>
          <w:t>Recommendation ITU-R M.1457</w:t>
        </w:r>
      </w:hyperlink>
      <w:r w:rsidRPr="00B84EFA">
        <w:rPr>
          <w:rFonts w:asciiTheme="majorBidi" w:eastAsia="SimHei" w:hAnsiTheme="majorBidi" w:cstheme="majorBidi"/>
          <w:lang w:val="en-US" w:eastAsia="zh-CN"/>
        </w:rPr>
        <w:t>, “Detailed specifications of the terrestrial radio interfaces of International Mobile Telecommunications-2000 (IMT-2000)”</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Sun" w:hAnsiTheme="majorBidi" w:cstheme="majorBidi"/>
        </w:rPr>
        <w:t>-</w:t>
      </w:r>
      <w:r w:rsidRPr="00B84EFA">
        <w:rPr>
          <w:rFonts w:asciiTheme="majorBidi" w:eastAsia="SimSun" w:hAnsiTheme="majorBidi" w:cstheme="majorBidi"/>
        </w:rPr>
        <w:tab/>
      </w:r>
      <w:hyperlink r:id="rId37" w:history="1">
        <w:r w:rsidRPr="00B84EFA">
          <w:rPr>
            <w:rStyle w:val="Hyperlink"/>
            <w:rFonts w:asciiTheme="majorBidi" w:eastAsia="SimHei" w:hAnsiTheme="majorBidi" w:cstheme="majorBidi"/>
            <w:bCs/>
            <w:szCs w:val="24"/>
            <w:lang w:val="en-US" w:eastAsia="zh-CN"/>
          </w:rPr>
          <w:t>Recommendation ITU-R M.1580</w:t>
        </w:r>
      </w:hyperlink>
      <w:r w:rsidRPr="00B84EFA">
        <w:rPr>
          <w:rFonts w:asciiTheme="majorBidi" w:eastAsia="SimHei" w:hAnsiTheme="majorBidi" w:cstheme="majorBidi"/>
          <w:lang w:val="en-US" w:eastAsia="zh-CN"/>
        </w:rPr>
        <w:t>, “Generic unwanted emission characteristics of base stations using the terrestrial radio interfaces of IMT 2000”</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Sun" w:hAnsiTheme="majorBidi" w:cstheme="majorBidi"/>
        </w:rPr>
        <w:t>-</w:t>
      </w:r>
      <w:r w:rsidRPr="00B84EFA">
        <w:rPr>
          <w:rFonts w:asciiTheme="majorBidi" w:eastAsia="SimSun" w:hAnsiTheme="majorBidi" w:cstheme="majorBidi"/>
        </w:rPr>
        <w:tab/>
      </w:r>
      <w:hyperlink r:id="rId38" w:history="1">
        <w:r w:rsidRPr="00B84EFA">
          <w:rPr>
            <w:rStyle w:val="Hyperlink"/>
            <w:rFonts w:asciiTheme="majorBidi" w:eastAsia="SimHei" w:hAnsiTheme="majorBidi" w:cstheme="majorBidi"/>
            <w:bCs/>
            <w:szCs w:val="24"/>
            <w:lang w:val="en-US" w:eastAsia="zh-CN"/>
          </w:rPr>
          <w:t>Recommendation ITU-R M.1581</w:t>
        </w:r>
      </w:hyperlink>
      <w:r w:rsidRPr="00B84EFA">
        <w:rPr>
          <w:rFonts w:asciiTheme="majorBidi" w:eastAsia="SimHei" w:hAnsiTheme="majorBidi" w:cstheme="majorBidi"/>
          <w:lang w:val="en-US" w:eastAsia="zh-CN"/>
        </w:rPr>
        <w:t>, “Generic unwanted emission characteristics of mobile stations using the terrestrial radio interfaces of IMT 2000”</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Sun" w:hAnsiTheme="majorBidi" w:cstheme="majorBidi"/>
          <w:lang w:val="en-US"/>
        </w:rPr>
        <w:t>-</w:t>
      </w:r>
      <w:r w:rsidRPr="00B84EFA">
        <w:rPr>
          <w:rFonts w:asciiTheme="majorBidi" w:eastAsia="SimSun" w:hAnsiTheme="majorBidi" w:cstheme="majorBidi"/>
        </w:rPr>
        <w:tab/>
      </w:r>
      <w:r w:rsidRPr="00B84EFA">
        <w:rPr>
          <w:rStyle w:val="Hyperlink"/>
          <w:rFonts w:asciiTheme="majorBidi" w:hAnsiTheme="majorBidi" w:cstheme="majorBidi"/>
          <w:szCs w:val="24"/>
          <w:lang w:val="en-US"/>
        </w:rPr>
        <w:t>Recommendation ITU-R M.1579</w:t>
      </w:r>
      <w:r w:rsidRPr="00B84EFA">
        <w:rPr>
          <w:rFonts w:asciiTheme="majorBidi" w:eastAsia="SimSun" w:hAnsiTheme="majorBidi" w:cstheme="majorBidi"/>
          <w:lang w:val="en-US"/>
        </w:rPr>
        <w:t xml:space="preserve">, </w:t>
      </w:r>
      <w:r w:rsidRPr="00B84EFA">
        <w:rPr>
          <w:rFonts w:asciiTheme="majorBidi" w:eastAsia="SimHei" w:hAnsiTheme="majorBidi" w:cstheme="majorBidi"/>
          <w:lang w:val="en-US" w:eastAsia="zh-CN"/>
        </w:rPr>
        <w:t>“Global circulation of IMT-2000 terrestrial terminals”</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Hei" w:hAnsiTheme="majorBidi" w:cstheme="majorBidi"/>
          <w:lang w:val="en-US" w:eastAsia="zh-CN"/>
        </w:rPr>
        <w:t>-</w:t>
      </w:r>
      <w:r w:rsidRPr="00B84EFA">
        <w:rPr>
          <w:rFonts w:asciiTheme="majorBidi" w:eastAsia="SimHei" w:hAnsiTheme="majorBidi" w:cstheme="majorBidi"/>
          <w:lang w:val="en-US" w:eastAsia="zh-CN"/>
        </w:rPr>
        <w:tab/>
      </w:r>
      <w:r w:rsidRPr="00B84EFA">
        <w:rPr>
          <w:rStyle w:val="Hyperlink"/>
          <w:rFonts w:asciiTheme="majorBidi" w:hAnsiTheme="majorBidi" w:cstheme="majorBidi"/>
          <w:szCs w:val="24"/>
          <w:lang w:val="en-US"/>
        </w:rPr>
        <w:t>Recommendation ITU-R M.1645</w:t>
      </w:r>
      <w:r w:rsidRPr="00B84EFA">
        <w:rPr>
          <w:rFonts w:asciiTheme="majorBidi" w:eastAsia="SimSun" w:hAnsiTheme="majorBidi" w:cstheme="majorBidi"/>
          <w:lang w:val="en-US"/>
        </w:rPr>
        <w:t xml:space="preserve">, </w:t>
      </w:r>
      <w:proofErr w:type="gramStart"/>
      <w:r w:rsidRPr="00B84EFA">
        <w:rPr>
          <w:rFonts w:asciiTheme="majorBidi" w:eastAsia="SimHei" w:hAnsiTheme="majorBidi" w:cstheme="majorBidi"/>
          <w:lang w:val="en-US" w:eastAsia="zh-CN"/>
        </w:rPr>
        <w:t>“ Framework</w:t>
      </w:r>
      <w:proofErr w:type="gramEnd"/>
      <w:r w:rsidRPr="00B84EFA">
        <w:rPr>
          <w:rFonts w:asciiTheme="majorBidi" w:eastAsia="SimHei" w:hAnsiTheme="majorBidi" w:cstheme="majorBidi"/>
          <w:lang w:val="en-US" w:eastAsia="zh-CN"/>
        </w:rPr>
        <w:t xml:space="preserve"> and overall objectives of the future development of IMT</w:t>
      </w:r>
      <w:r w:rsidRPr="00B84EFA">
        <w:rPr>
          <w:rFonts w:asciiTheme="majorBidi" w:eastAsia="SimHei" w:hAnsiTheme="majorBidi" w:cstheme="majorBidi"/>
          <w:lang w:val="en-US" w:eastAsia="zh-CN"/>
        </w:rPr>
        <w:noBreakHyphen/>
        <w:t>2000 and systems beyond IMT-2000”</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hAnsiTheme="majorBidi" w:cstheme="majorBidi"/>
        </w:rPr>
        <w:t>-</w:t>
      </w:r>
      <w:r w:rsidRPr="00B84EFA">
        <w:rPr>
          <w:rFonts w:asciiTheme="majorBidi" w:hAnsiTheme="majorBidi" w:cstheme="majorBidi"/>
        </w:rPr>
        <w:tab/>
      </w:r>
      <w:r w:rsidRPr="00B84EFA">
        <w:rPr>
          <w:rStyle w:val="Hyperlink"/>
          <w:rFonts w:asciiTheme="majorBidi" w:hAnsiTheme="majorBidi" w:cstheme="majorBidi"/>
          <w:szCs w:val="24"/>
          <w:lang w:val="en-US"/>
        </w:rPr>
        <w:t>Recommendation ITU-</w:t>
      </w:r>
      <w:proofErr w:type="gramStart"/>
      <w:r w:rsidRPr="00B84EFA">
        <w:rPr>
          <w:rStyle w:val="Hyperlink"/>
          <w:rFonts w:asciiTheme="majorBidi" w:hAnsiTheme="majorBidi" w:cstheme="majorBidi"/>
          <w:szCs w:val="24"/>
          <w:lang w:val="en-US"/>
        </w:rPr>
        <w:t>R  M.1768</w:t>
      </w:r>
      <w:proofErr w:type="gramEnd"/>
      <w:r w:rsidRPr="00B84EFA">
        <w:rPr>
          <w:rFonts w:asciiTheme="majorBidi" w:eastAsia="SimSun" w:hAnsiTheme="majorBidi" w:cstheme="majorBidi"/>
          <w:lang w:val="en-US"/>
        </w:rPr>
        <w:t xml:space="preserve">, </w:t>
      </w:r>
      <w:r w:rsidRPr="00B84EFA">
        <w:rPr>
          <w:rFonts w:asciiTheme="majorBidi" w:eastAsia="SimHei" w:hAnsiTheme="majorBidi" w:cstheme="majorBidi"/>
          <w:lang w:val="en-US" w:eastAsia="zh-CN"/>
        </w:rPr>
        <w:t>“Methodology for calculation of spectrum requirements for the future development of IMT-2000 and systems beyond IMT-2000”</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hAnsiTheme="majorBidi" w:cstheme="majorBidi"/>
          <w:lang w:val="en-US"/>
        </w:rPr>
        <w:lastRenderedPageBreak/>
        <w:t>-</w:t>
      </w:r>
      <w:r w:rsidRPr="00B84EFA">
        <w:rPr>
          <w:rFonts w:asciiTheme="majorBidi" w:hAnsiTheme="majorBidi" w:cstheme="majorBidi"/>
          <w:lang w:val="en-US"/>
        </w:rPr>
        <w:tab/>
      </w:r>
      <w:hyperlink r:id="rId39" w:history="1">
        <w:r w:rsidRPr="00B84EFA">
          <w:rPr>
            <w:rFonts w:asciiTheme="majorBidi" w:eastAsia="SimHei" w:hAnsiTheme="majorBidi" w:cstheme="majorBidi"/>
            <w:color w:val="0000FF"/>
            <w:u w:val="single"/>
            <w:lang w:eastAsia="zh-CN"/>
          </w:rPr>
          <w:t>Recommendation ITU-R M.1801</w:t>
        </w:r>
      </w:hyperlink>
      <w:r w:rsidRPr="00B84EFA">
        <w:rPr>
          <w:rFonts w:asciiTheme="majorBidi" w:eastAsia="SimHei" w:hAnsiTheme="majorBidi" w:cstheme="majorBidi"/>
          <w:lang w:val="en-US" w:eastAsia="zh-CN"/>
        </w:rPr>
        <w:t>,</w:t>
      </w:r>
      <w:r w:rsidRPr="00B84EFA">
        <w:rPr>
          <w:rFonts w:asciiTheme="majorBidi" w:eastAsia="SimHei" w:hAnsiTheme="majorBidi" w:cstheme="majorBidi"/>
          <w:lang w:eastAsia="zh-CN"/>
        </w:rPr>
        <w:t xml:space="preserve"> “Radio interface standards for broadband wireless access systems, including mobile and nomadic applications, in the mobile service operating below 6 GHz”</w:t>
      </w:r>
      <w:r>
        <w:rPr>
          <w:rFonts w:asciiTheme="majorBidi" w:eastAsia="SimHei" w:hAnsiTheme="majorBidi" w:cstheme="majorBidi"/>
          <w:lang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Sun" w:hAnsiTheme="majorBidi" w:cstheme="majorBidi"/>
        </w:rPr>
        <w:t>-</w:t>
      </w:r>
      <w:r w:rsidRPr="00B84EFA">
        <w:rPr>
          <w:rFonts w:asciiTheme="majorBidi" w:eastAsia="SimSun" w:hAnsiTheme="majorBidi" w:cstheme="majorBidi"/>
        </w:rPr>
        <w:tab/>
      </w:r>
      <w:r w:rsidRPr="00B84EFA">
        <w:rPr>
          <w:rStyle w:val="Hyperlink"/>
          <w:rFonts w:asciiTheme="majorBidi" w:hAnsiTheme="majorBidi" w:cstheme="majorBidi"/>
          <w:szCs w:val="24"/>
          <w:lang w:val="en-US"/>
        </w:rPr>
        <w:t>Recommendation ITU-R M.1822</w:t>
      </w:r>
      <w:r w:rsidRPr="00B84EFA">
        <w:rPr>
          <w:rFonts w:asciiTheme="majorBidi" w:eastAsia="SimSun" w:hAnsiTheme="majorBidi" w:cstheme="majorBidi"/>
          <w:lang w:val="en-US"/>
        </w:rPr>
        <w:t xml:space="preserve">, </w:t>
      </w:r>
      <w:r w:rsidRPr="00B84EFA">
        <w:rPr>
          <w:rFonts w:asciiTheme="majorBidi" w:eastAsia="SimHei" w:hAnsiTheme="majorBidi" w:cstheme="majorBidi"/>
          <w:lang w:val="en-US" w:eastAsia="zh-CN"/>
        </w:rPr>
        <w:t>“Framework for services supported by IMT”</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Sun" w:hAnsiTheme="majorBidi" w:cstheme="majorBidi"/>
        </w:rPr>
        <w:t>-</w:t>
      </w:r>
      <w:r w:rsidRPr="00B84EFA">
        <w:rPr>
          <w:rFonts w:asciiTheme="majorBidi" w:eastAsia="SimSun" w:hAnsiTheme="majorBidi" w:cstheme="majorBidi"/>
        </w:rPr>
        <w:tab/>
      </w:r>
      <w:hyperlink r:id="rId40" w:history="1">
        <w:r w:rsidRPr="00B84EFA">
          <w:rPr>
            <w:rStyle w:val="Hyperlink"/>
            <w:rFonts w:asciiTheme="majorBidi" w:eastAsia="SimHei" w:hAnsiTheme="majorBidi" w:cstheme="majorBidi"/>
            <w:bCs/>
            <w:szCs w:val="24"/>
            <w:lang w:val="en-US" w:eastAsia="zh-CN"/>
          </w:rPr>
          <w:t>Recommendation ITU-R M.1850</w:t>
        </w:r>
      </w:hyperlink>
      <w:r w:rsidRPr="00B84EFA">
        <w:rPr>
          <w:rFonts w:asciiTheme="majorBidi" w:eastAsia="SimSun" w:hAnsiTheme="majorBidi" w:cstheme="majorBidi"/>
        </w:rPr>
        <w:t>, “</w:t>
      </w:r>
      <w:r w:rsidRPr="00B84EFA">
        <w:rPr>
          <w:rFonts w:asciiTheme="majorBidi" w:eastAsia="SimHei" w:hAnsiTheme="majorBidi" w:cstheme="majorBidi"/>
          <w:lang w:val="en-US" w:eastAsia="zh-CN"/>
        </w:rPr>
        <w:t>Detailed specifications of the radio interfaces for the satellite component of International Mobile Telecommunications-2000 (IMT-2000)”</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Sun" w:hAnsiTheme="majorBidi" w:cstheme="majorBidi"/>
        </w:rPr>
        <w:t>-</w:t>
      </w:r>
      <w:r w:rsidRPr="00B84EFA">
        <w:rPr>
          <w:rFonts w:asciiTheme="majorBidi" w:eastAsia="SimSun" w:hAnsiTheme="majorBidi" w:cstheme="majorBidi"/>
        </w:rPr>
        <w:tab/>
      </w:r>
      <w:hyperlink r:id="rId41" w:history="1">
        <w:r w:rsidRPr="00B84EFA">
          <w:rPr>
            <w:rStyle w:val="Hyperlink"/>
            <w:rFonts w:asciiTheme="majorBidi" w:eastAsia="SimHei" w:hAnsiTheme="majorBidi" w:cstheme="majorBidi"/>
            <w:bCs/>
            <w:szCs w:val="24"/>
            <w:lang w:val="en-US" w:eastAsia="zh-CN"/>
          </w:rPr>
          <w:t>Recommendation ITU-R M.2012</w:t>
        </w:r>
      </w:hyperlink>
      <w:r w:rsidRPr="00B84EFA">
        <w:rPr>
          <w:rFonts w:asciiTheme="majorBidi" w:eastAsia="SimHei" w:hAnsiTheme="majorBidi" w:cstheme="majorBidi"/>
          <w:lang w:val="en-US" w:eastAsia="zh-CN"/>
        </w:rPr>
        <w:t>, “Detailed specifications of the terrestrial radio interfaces of International Mobile Telecommunication</w:t>
      </w:r>
      <w:r>
        <w:rPr>
          <w:rFonts w:asciiTheme="majorBidi" w:eastAsia="SimHei" w:hAnsiTheme="majorBidi" w:cstheme="majorBidi"/>
          <w:lang w:val="en-US" w:eastAsia="zh-CN"/>
        </w:rPr>
        <w:t>s Advanced (IMT-Advanced)”.</w:t>
      </w:r>
    </w:p>
    <w:p w:rsidR="00280D6C" w:rsidRPr="00696948" w:rsidRDefault="00280D6C" w:rsidP="00280D6C">
      <w:pPr>
        <w:pStyle w:val="Heading3"/>
      </w:pPr>
      <w:bookmarkStart w:id="88" w:name="_Toc365991261"/>
      <w:bookmarkStart w:id="89" w:name="_Toc367900269"/>
      <w:bookmarkStart w:id="90" w:name="_Toc391240764"/>
      <w:r w:rsidRPr="00696948">
        <w:t>B.2.2</w:t>
      </w:r>
      <w:r w:rsidRPr="00696948">
        <w:tab/>
        <w:t>ITU Reports</w:t>
      </w:r>
      <w:bookmarkEnd w:id="88"/>
      <w:bookmarkEnd w:id="89"/>
      <w:bookmarkEnd w:id="90"/>
      <w:r w:rsidRPr="00696948">
        <w:t xml:space="preserve"> </w:t>
      </w:r>
    </w:p>
    <w:p w:rsidR="00280D6C" w:rsidRDefault="00280D6C" w:rsidP="00280D6C">
      <w:pPr>
        <w:rPr>
          <w:i/>
        </w:rPr>
      </w:pPr>
      <w:r>
        <w:t>[</w:t>
      </w:r>
      <w:r w:rsidRPr="00B9626A">
        <w:rPr>
          <w:i/>
        </w:rPr>
        <w:t xml:space="preserve">Editor’s note: </w:t>
      </w:r>
      <w:r w:rsidRPr="001F1FA7">
        <w:rPr>
          <w:i/>
        </w:rPr>
        <w:t>Including ITU-R</w:t>
      </w:r>
      <w:r>
        <w:rPr>
          <w:i/>
        </w:rPr>
        <w:t xml:space="preserve"> and other relevant</w:t>
      </w:r>
      <w:r w:rsidRPr="001F1FA7">
        <w:rPr>
          <w:i/>
        </w:rPr>
        <w:t xml:space="preserve"> ITU</w:t>
      </w:r>
      <w:r>
        <w:rPr>
          <w:i/>
        </w:rPr>
        <w:t xml:space="preserve"> reports]</w:t>
      </w:r>
    </w:p>
    <w:p w:rsidR="00280D6C" w:rsidRDefault="00280D6C" w:rsidP="00280D6C">
      <w:pPr>
        <w:rPr>
          <w:rFonts w:asciiTheme="majorBidi" w:hAnsiTheme="majorBidi" w:cstheme="majorBidi"/>
          <w:bCs/>
          <w:szCs w:val="22"/>
          <w:u w:val="single"/>
        </w:rPr>
      </w:pPr>
      <w:r w:rsidRPr="00445C37">
        <w:rPr>
          <w:rFonts w:asciiTheme="majorBidi" w:hAnsiTheme="majorBidi" w:cstheme="majorBidi"/>
          <w:bCs/>
          <w:szCs w:val="22"/>
          <w:u w:val="single"/>
        </w:rPr>
        <w:t>Terrestrial IMT (and other, related) Reports</w:t>
      </w:r>
      <w:r>
        <w:rPr>
          <w:rFonts w:asciiTheme="majorBidi" w:hAnsiTheme="majorBidi" w:cstheme="majorBidi"/>
          <w:bCs/>
          <w:szCs w:val="22"/>
          <w:u w:val="single"/>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Hei" w:hAnsiTheme="majorBidi" w:cstheme="majorBidi"/>
          <w:lang w:val="en-US" w:eastAsia="zh-CN"/>
        </w:rPr>
        <w:t>-</w:t>
      </w:r>
      <w:r w:rsidRPr="00B84EFA">
        <w:rPr>
          <w:rFonts w:asciiTheme="majorBidi" w:eastAsia="SimHei" w:hAnsiTheme="majorBidi" w:cstheme="majorBidi"/>
          <w:lang w:val="en-US" w:eastAsia="zh-CN"/>
        </w:rPr>
        <w:tab/>
      </w:r>
      <w:r w:rsidRPr="00B84EFA">
        <w:rPr>
          <w:rStyle w:val="Hyperlink"/>
          <w:rFonts w:asciiTheme="majorBidi" w:hAnsiTheme="majorBidi" w:cstheme="majorBidi"/>
          <w:szCs w:val="24"/>
          <w:lang w:val="en-US"/>
        </w:rPr>
        <w:t>Report ITU-R M.2038</w:t>
      </w:r>
      <w:r w:rsidRPr="00B84EFA">
        <w:rPr>
          <w:rFonts w:asciiTheme="majorBidi" w:eastAsia="SimSun" w:hAnsiTheme="majorBidi" w:cstheme="majorBidi"/>
          <w:lang w:val="en-US"/>
        </w:rPr>
        <w:t xml:space="preserve">, </w:t>
      </w:r>
      <w:r w:rsidRPr="00B84EFA">
        <w:rPr>
          <w:rFonts w:asciiTheme="majorBidi" w:eastAsia="SimHei" w:hAnsiTheme="majorBidi" w:cstheme="majorBidi"/>
          <w:lang w:val="en-US" w:eastAsia="zh-CN"/>
        </w:rPr>
        <w:t>“Technology trends (as they relate to IMT-2000 and systems beyond IMT</w:t>
      </w:r>
      <w:r w:rsidRPr="00B84EFA">
        <w:rPr>
          <w:rFonts w:asciiTheme="majorBidi" w:eastAsia="SimHei" w:hAnsiTheme="majorBidi" w:cstheme="majorBidi"/>
          <w:lang w:val="en-US" w:eastAsia="zh-CN"/>
        </w:rPr>
        <w:noBreakHyphen/>
        <w:t>2000</w:t>
      </w:r>
      <w:proofErr w:type="gramStart"/>
      <w:r w:rsidRPr="00B84EFA">
        <w:rPr>
          <w:rFonts w:asciiTheme="majorBidi" w:eastAsia="SimHei" w:hAnsiTheme="majorBidi" w:cstheme="majorBidi"/>
          <w:lang w:val="en-US" w:eastAsia="zh-CN"/>
        </w:rPr>
        <w:t>) ”</w:t>
      </w:r>
      <w:proofErr w:type="gramEnd"/>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Sun" w:hAnsiTheme="majorBidi" w:cstheme="majorBidi"/>
        </w:rPr>
        <w:t>-</w:t>
      </w:r>
      <w:r w:rsidRPr="00B84EFA">
        <w:rPr>
          <w:rFonts w:asciiTheme="majorBidi" w:eastAsia="SimSun" w:hAnsiTheme="majorBidi" w:cstheme="majorBidi"/>
        </w:rPr>
        <w:tab/>
      </w:r>
      <w:hyperlink r:id="rId42" w:history="1">
        <w:r w:rsidRPr="00B84EFA">
          <w:rPr>
            <w:rStyle w:val="Hyperlink"/>
            <w:rFonts w:asciiTheme="majorBidi" w:hAnsiTheme="majorBidi" w:cstheme="majorBidi"/>
            <w:szCs w:val="24"/>
            <w:lang w:val="en-US"/>
          </w:rPr>
          <w:t>Report ITU-R M.2039</w:t>
        </w:r>
      </w:hyperlink>
      <w:r w:rsidRPr="00B84EFA">
        <w:rPr>
          <w:rStyle w:val="Hyperlink"/>
          <w:rFonts w:asciiTheme="majorBidi" w:hAnsiTheme="majorBidi" w:cstheme="majorBidi"/>
          <w:szCs w:val="24"/>
          <w:lang w:val="en-US"/>
        </w:rPr>
        <w:t>,</w:t>
      </w:r>
      <w:r w:rsidRPr="00B84EFA">
        <w:rPr>
          <w:rFonts w:asciiTheme="majorBidi" w:eastAsia="SimHei" w:hAnsiTheme="majorBidi" w:cstheme="majorBidi"/>
          <w:lang w:val="en-US" w:eastAsia="zh-CN"/>
        </w:rPr>
        <w:t xml:space="preserve"> “Characteristics of terrestrial IMT-2000 systems for frequency sharing/interference analyses”</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Hei" w:hAnsiTheme="majorBidi" w:cstheme="majorBidi"/>
          <w:lang w:val="en-US" w:eastAsia="zh-CN"/>
        </w:rPr>
        <w:t>-</w:t>
      </w:r>
      <w:r w:rsidRPr="00B84EFA">
        <w:rPr>
          <w:rFonts w:asciiTheme="majorBidi" w:eastAsia="SimHei" w:hAnsiTheme="majorBidi" w:cstheme="majorBidi"/>
          <w:lang w:val="en-US" w:eastAsia="zh-CN"/>
        </w:rPr>
        <w:tab/>
      </w:r>
      <w:r w:rsidRPr="00B84EFA">
        <w:rPr>
          <w:rStyle w:val="Hyperlink"/>
          <w:rFonts w:asciiTheme="majorBidi" w:hAnsiTheme="majorBidi" w:cstheme="majorBidi"/>
          <w:szCs w:val="24"/>
          <w:lang w:val="en-US"/>
        </w:rPr>
        <w:t>Report ITU-R M.2242</w:t>
      </w:r>
      <w:r w:rsidRPr="00B84EFA">
        <w:rPr>
          <w:rFonts w:asciiTheme="majorBidi" w:eastAsia="SimSun" w:hAnsiTheme="majorBidi" w:cstheme="majorBidi"/>
          <w:lang w:val="en-US"/>
        </w:rPr>
        <w:t xml:space="preserve">, </w:t>
      </w:r>
      <w:r w:rsidRPr="00B84EFA">
        <w:rPr>
          <w:rFonts w:asciiTheme="majorBidi" w:eastAsia="SimHei" w:hAnsiTheme="majorBidi" w:cstheme="majorBidi"/>
          <w:lang w:val="en-US" w:eastAsia="zh-CN"/>
        </w:rPr>
        <w:t>“Cognitive radio systems specific for IMT systems”</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Hei" w:hAnsiTheme="majorBidi" w:cstheme="majorBidi"/>
          <w:lang w:val="en-US" w:eastAsia="zh-CN"/>
        </w:rPr>
        <w:t>-</w:t>
      </w:r>
      <w:r w:rsidRPr="00B84EFA">
        <w:rPr>
          <w:rFonts w:asciiTheme="majorBidi" w:eastAsia="SimHei" w:hAnsiTheme="majorBidi" w:cstheme="majorBidi"/>
          <w:lang w:val="en-US" w:eastAsia="zh-CN"/>
        </w:rPr>
        <w:tab/>
      </w:r>
      <w:r w:rsidRPr="00B84EFA">
        <w:rPr>
          <w:rStyle w:val="Hyperlink"/>
          <w:rFonts w:asciiTheme="majorBidi" w:hAnsiTheme="majorBidi" w:cstheme="majorBidi"/>
          <w:szCs w:val="24"/>
          <w:lang w:val="en-US"/>
        </w:rPr>
        <w:t>Report ITU-R M.2243</w:t>
      </w:r>
      <w:r w:rsidRPr="00B84EFA">
        <w:rPr>
          <w:rFonts w:asciiTheme="majorBidi" w:eastAsia="SimSun" w:hAnsiTheme="majorBidi" w:cstheme="majorBidi"/>
          <w:lang w:val="en-US"/>
        </w:rPr>
        <w:t xml:space="preserve">, </w:t>
      </w:r>
      <w:r w:rsidRPr="00B84EFA">
        <w:rPr>
          <w:rFonts w:asciiTheme="majorBidi" w:eastAsia="SimHei" w:hAnsiTheme="majorBidi" w:cstheme="majorBidi"/>
          <w:lang w:val="en-US" w:eastAsia="zh-CN"/>
        </w:rPr>
        <w:t>“Assessment of the global mobile broadband deployments and forecasts for International Mobile Telecommunications”</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Hei" w:hAnsiTheme="majorBidi" w:cstheme="majorBidi"/>
          <w:lang w:val="en-US" w:eastAsia="zh-CN"/>
        </w:rPr>
        <w:t>-</w:t>
      </w:r>
      <w:r w:rsidRPr="00B84EFA">
        <w:rPr>
          <w:rFonts w:asciiTheme="majorBidi" w:eastAsia="SimHei" w:hAnsiTheme="majorBidi" w:cstheme="majorBidi"/>
          <w:lang w:val="en-US" w:eastAsia="zh-CN"/>
        </w:rPr>
        <w:tab/>
      </w:r>
      <w:r w:rsidRPr="00B84EFA">
        <w:rPr>
          <w:rStyle w:val="Hyperlink"/>
          <w:rFonts w:asciiTheme="majorBidi" w:hAnsiTheme="majorBidi" w:cstheme="majorBidi"/>
          <w:szCs w:val="24"/>
          <w:lang w:val="en-US"/>
        </w:rPr>
        <w:t>Report ITU-R M.2072</w:t>
      </w:r>
      <w:r w:rsidRPr="00B84EFA">
        <w:rPr>
          <w:rFonts w:asciiTheme="majorBidi" w:eastAsia="SimSun" w:hAnsiTheme="majorBidi" w:cstheme="majorBidi"/>
          <w:lang w:val="en-US"/>
        </w:rPr>
        <w:t xml:space="preserve">, </w:t>
      </w:r>
      <w:r w:rsidRPr="00B84EFA">
        <w:rPr>
          <w:rFonts w:asciiTheme="majorBidi" w:eastAsia="SimHei" w:hAnsiTheme="majorBidi" w:cstheme="majorBidi"/>
          <w:lang w:val="en-US" w:eastAsia="zh-CN"/>
        </w:rPr>
        <w:t>“World mobile telecommunication market forecast”</w:t>
      </w:r>
      <w:r>
        <w:rPr>
          <w:rFonts w:asciiTheme="majorBidi" w:eastAsia="SimHei" w:hAnsiTheme="majorBidi" w:cstheme="majorBidi"/>
          <w:lang w:val="en-US" w:eastAsia="zh-CN"/>
        </w:rPr>
        <w:t>.</w:t>
      </w:r>
    </w:p>
    <w:p w:rsidR="00280D6C" w:rsidRPr="00B84EFA" w:rsidRDefault="00280D6C" w:rsidP="00280D6C">
      <w:pPr>
        <w:spacing w:before="60"/>
        <w:ind w:left="1134" w:hanging="1134"/>
        <w:rPr>
          <w:rFonts w:asciiTheme="majorBidi" w:eastAsia="SimHei" w:hAnsiTheme="majorBidi" w:cstheme="majorBidi"/>
          <w:lang w:val="en-US" w:eastAsia="zh-CN"/>
        </w:rPr>
      </w:pPr>
      <w:r w:rsidRPr="00B84EFA">
        <w:rPr>
          <w:rFonts w:asciiTheme="majorBidi" w:eastAsia="SimHei" w:hAnsiTheme="majorBidi" w:cstheme="majorBidi"/>
          <w:lang w:val="en-US" w:eastAsia="zh-CN"/>
        </w:rPr>
        <w:t>-</w:t>
      </w:r>
      <w:r w:rsidRPr="00B84EFA">
        <w:rPr>
          <w:rFonts w:asciiTheme="majorBidi" w:eastAsia="SimHei" w:hAnsiTheme="majorBidi" w:cstheme="majorBidi"/>
          <w:lang w:val="en-US" w:eastAsia="zh-CN"/>
        </w:rPr>
        <w:tab/>
      </w:r>
      <w:r w:rsidRPr="00B84EFA">
        <w:rPr>
          <w:rStyle w:val="Hyperlink"/>
          <w:rFonts w:asciiTheme="majorBidi" w:hAnsiTheme="majorBidi" w:cstheme="majorBidi"/>
          <w:szCs w:val="24"/>
          <w:lang w:val="en-US"/>
        </w:rPr>
        <w:t>Report ITU-R M.2078</w:t>
      </w:r>
      <w:r w:rsidRPr="00B84EFA">
        <w:rPr>
          <w:rFonts w:asciiTheme="majorBidi" w:eastAsia="SimSun" w:hAnsiTheme="majorBidi" w:cstheme="majorBidi"/>
          <w:lang w:val="en-US"/>
        </w:rPr>
        <w:t xml:space="preserve">, </w:t>
      </w:r>
      <w:r w:rsidRPr="00B84EFA">
        <w:rPr>
          <w:rFonts w:asciiTheme="majorBidi" w:eastAsia="SimHei" w:hAnsiTheme="majorBidi" w:cstheme="majorBidi"/>
          <w:lang w:val="en-US" w:eastAsia="zh-CN"/>
        </w:rPr>
        <w:t>“Estimated spectrum bandwidth requirements for the future development of IMT</w:t>
      </w:r>
      <w:r w:rsidRPr="00B84EFA">
        <w:rPr>
          <w:rFonts w:asciiTheme="majorBidi" w:eastAsia="SimHei" w:hAnsiTheme="majorBidi" w:cstheme="majorBidi"/>
          <w:lang w:val="en-US" w:eastAsia="zh-CN"/>
        </w:rPr>
        <w:noBreakHyphen/>
        <w:t>2000 and IMT-Advanced”</w:t>
      </w:r>
      <w:r>
        <w:rPr>
          <w:rFonts w:asciiTheme="majorBidi" w:eastAsia="SimHei" w:hAnsiTheme="majorBidi" w:cstheme="majorBidi"/>
          <w:lang w:val="en-US" w:eastAsia="zh-CN"/>
        </w:rPr>
        <w:t>.</w:t>
      </w:r>
    </w:p>
    <w:p w:rsidR="00280D6C" w:rsidRPr="00B84EFA" w:rsidRDefault="00280D6C" w:rsidP="00280D6C">
      <w:pPr>
        <w:spacing w:before="60"/>
        <w:ind w:left="1134" w:hanging="1134"/>
        <w:rPr>
          <w:color w:val="548DD4" w:themeColor="text2" w:themeTint="99"/>
          <w:lang w:val="en-US"/>
        </w:rPr>
      </w:pPr>
      <w:r w:rsidRPr="00B84EFA">
        <w:rPr>
          <w:rFonts w:asciiTheme="majorBidi" w:eastAsia="SimHei" w:hAnsiTheme="majorBidi" w:cstheme="majorBidi"/>
          <w:lang w:val="en-US" w:eastAsia="zh-CN"/>
        </w:rPr>
        <w:t>-</w:t>
      </w:r>
      <w:r w:rsidRPr="00B84EFA">
        <w:rPr>
          <w:rFonts w:asciiTheme="majorBidi" w:eastAsia="SimHei" w:hAnsiTheme="majorBidi" w:cstheme="majorBidi"/>
          <w:lang w:val="en-US" w:eastAsia="zh-CN"/>
        </w:rPr>
        <w:tab/>
      </w:r>
      <w:r w:rsidRPr="00B84EFA">
        <w:rPr>
          <w:rStyle w:val="Hyperlink"/>
          <w:rFonts w:asciiTheme="majorBidi" w:hAnsiTheme="majorBidi" w:cstheme="majorBidi"/>
          <w:szCs w:val="24"/>
          <w:lang w:val="en-US"/>
        </w:rPr>
        <w:t>Report ITU-R M.2079</w:t>
      </w:r>
      <w:r w:rsidRPr="00B84EFA">
        <w:rPr>
          <w:rFonts w:asciiTheme="majorBidi" w:eastAsia="SimSun" w:hAnsiTheme="majorBidi" w:cstheme="majorBidi"/>
          <w:lang w:val="en-US"/>
        </w:rPr>
        <w:t xml:space="preserve">, </w:t>
      </w:r>
      <w:r w:rsidRPr="00B84EFA">
        <w:rPr>
          <w:rFonts w:asciiTheme="majorBidi" w:eastAsia="SimHei" w:hAnsiTheme="majorBidi" w:cstheme="majorBidi"/>
          <w:lang w:val="en-US" w:eastAsia="zh-CN"/>
        </w:rPr>
        <w:t>“Technical and operational information for identifying spectrum for the terrestrial component of future development of IMT-2000 and IMT-Advanced”</w:t>
      </w:r>
      <w:r>
        <w:rPr>
          <w:rFonts w:asciiTheme="majorBidi" w:eastAsia="SimHei" w:hAnsiTheme="majorBidi" w:cstheme="majorBidi"/>
          <w:lang w:val="en-US" w:eastAsia="zh-CN"/>
        </w:rPr>
        <w:t>.</w:t>
      </w:r>
    </w:p>
    <w:p w:rsidR="00280D6C" w:rsidRPr="00696948" w:rsidRDefault="00280D6C" w:rsidP="00280D6C">
      <w:pPr>
        <w:pStyle w:val="Heading3"/>
      </w:pPr>
      <w:bookmarkStart w:id="91" w:name="_Toc365991262"/>
      <w:bookmarkStart w:id="92" w:name="_Toc367900270"/>
      <w:bookmarkStart w:id="93" w:name="_Toc391240765"/>
      <w:r w:rsidRPr="00696948">
        <w:t>B.2.3</w:t>
      </w:r>
      <w:r w:rsidRPr="00696948">
        <w:tab/>
        <w:t>ITU Handbooks</w:t>
      </w:r>
      <w:bookmarkEnd w:id="91"/>
      <w:bookmarkEnd w:id="92"/>
      <w:bookmarkEnd w:id="93"/>
      <w:r w:rsidRPr="00696948">
        <w:t xml:space="preserve"> </w:t>
      </w:r>
    </w:p>
    <w:p w:rsidR="00280D6C" w:rsidRPr="001F1FA7" w:rsidRDefault="00280D6C" w:rsidP="00280D6C">
      <w:r>
        <w:t>[</w:t>
      </w:r>
      <w:r w:rsidRPr="00B9626A">
        <w:rPr>
          <w:i/>
        </w:rPr>
        <w:t xml:space="preserve">Editor’s note: </w:t>
      </w:r>
      <w:r w:rsidRPr="001F1FA7">
        <w:rPr>
          <w:i/>
        </w:rPr>
        <w:t>Including ITU-R</w:t>
      </w:r>
      <w:r>
        <w:rPr>
          <w:i/>
        </w:rPr>
        <w:t xml:space="preserve"> and other relevant</w:t>
      </w:r>
      <w:r w:rsidRPr="001F1FA7">
        <w:rPr>
          <w:i/>
        </w:rPr>
        <w:t xml:space="preserve"> ITU</w:t>
      </w:r>
      <w:r>
        <w:rPr>
          <w:i/>
        </w:rPr>
        <w:t xml:space="preserve"> Handbooks]</w:t>
      </w:r>
    </w:p>
    <w:p w:rsidR="00280D6C" w:rsidRPr="001F1FA7" w:rsidRDefault="00280D6C" w:rsidP="00280D6C">
      <w:pPr>
        <w:pStyle w:val="Heading2"/>
      </w:pPr>
      <w:bookmarkStart w:id="94" w:name="_Toc365991266"/>
      <w:bookmarkStart w:id="95" w:name="_Toc367900271"/>
      <w:bookmarkStart w:id="96" w:name="_Toc391240766"/>
      <w:r w:rsidRPr="001F1FA7">
        <w:rPr>
          <w:lang w:val="en-US"/>
        </w:rPr>
        <w:t>B.3</w:t>
      </w:r>
      <w:r>
        <w:rPr>
          <w:lang w:val="en-US"/>
        </w:rPr>
        <w:tab/>
      </w:r>
      <w:r w:rsidRPr="001F1FA7">
        <w:rPr>
          <w:lang w:val="en-US"/>
        </w:rPr>
        <w:t>External publications</w:t>
      </w:r>
      <w:bookmarkEnd w:id="94"/>
      <w:bookmarkEnd w:id="95"/>
      <w:bookmarkEnd w:id="96"/>
      <w:r w:rsidRPr="001F1FA7">
        <w:rPr>
          <w:lang w:val="en-US"/>
        </w:rPr>
        <w:t xml:space="preserve"> </w:t>
      </w:r>
    </w:p>
    <w:p w:rsidR="00280D6C" w:rsidRPr="001F1FA7" w:rsidRDefault="00280D6C" w:rsidP="00280D6C">
      <w:pPr>
        <w:pStyle w:val="Heading3"/>
      </w:pPr>
      <w:bookmarkStart w:id="97" w:name="_Toc365991267"/>
      <w:bookmarkStart w:id="98" w:name="_Toc367900272"/>
      <w:bookmarkStart w:id="99" w:name="_Toc391240767"/>
      <w:r w:rsidRPr="001F1FA7">
        <w:rPr>
          <w:lang w:val="en-US"/>
        </w:rPr>
        <w:t>B.3.1</w:t>
      </w:r>
      <w:r>
        <w:rPr>
          <w:lang w:val="en-US"/>
        </w:rPr>
        <w:tab/>
      </w:r>
      <w:r w:rsidRPr="001F1FA7">
        <w:rPr>
          <w:lang w:val="en-US"/>
        </w:rPr>
        <w:t>Published papers in technical journals</w:t>
      </w:r>
      <w:bookmarkEnd w:id="97"/>
      <w:bookmarkEnd w:id="98"/>
      <w:bookmarkEnd w:id="99"/>
      <w:r w:rsidRPr="001F1FA7">
        <w:rPr>
          <w:lang w:val="en-US"/>
        </w:rPr>
        <w:t xml:space="preserve"> </w:t>
      </w:r>
    </w:p>
    <w:p w:rsidR="00280D6C" w:rsidRPr="001F1FA7" w:rsidRDefault="00280D6C" w:rsidP="00280D6C">
      <w:pPr>
        <w:pStyle w:val="Heading3"/>
      </w:pPr>
      <w:bookmarkStart w:id="100" w:name="_Toc365991268"/>
      <w:bookmarkStart w:id="101" w:name="_Toc367900273"/>
      <w:bookmarkStart w:id="102" w:name="_Toc391240768"/>
      <w:r w:rsidRPr="001F1FA7">
        <w:rPr>
          <w:lang w:val="en-US"/>
        </w:rPr>
        <w:t>B.3.2</w:t>
      </w:r>
      <w:r>
        <w:rPr>
          <w:lang w:val="en-US"/>
        </w:rPr>
        <w:tab/>
      </w:r>
      <w:r w:rsidRPr="001F1FA7">
        <w:rPr>
          <w:lang w:val="en-US"/>
        </w:rPr>
        <w:t>UMTS Forum Reports</w:t>
      </w:r>
      <w:bookmarkEnd w:id="100"/>
      <w:bookmarkEnd w:id="101"/>
      <w:bookmarkEnd w:id="102"/>
      <w:r w:rsidRPr="001F1FA7">
        <w:rPr>
          <w:lang w:val="en-US"/>
        </w:rPr>
        <w:t xml:space="preserve"> </w:t>
      </w:r>
    </w:p>
    <w:p w:rsidR="00280D6C" w:rsidRDefault="00280D6C" w:rsidP="00280D6C">
      <w:pPr>
        <w:pStyle w:val="Heading3"/>
        <w:rPr>
          <w:lang w:val="en-US"/>
        </w:rPr>
      </w:pPr>
      <w:bookmarkStart w:id="103" w:name="_Toc365991269"/>
      <w:bookmarkStart w:id="104" w:name="_Toc367900274"/>
      <w:bookmarkStart w:id="105" w:name="_Toc391240769"/>
      <w:r w:rsidRPr="001F1FA7">
        <w:rPr>
          <w:lang w:val="en-US"/>
        </w:rPr>
        <w:t>B.3.3</w:t>
      </w:r>
      <w:r>
        <w:rPr>
          <w:lang w:val="en-US"/>
        </w:rPr>
        <w:tab/>
      </w:r>
      <w:r w:rsidRPr="001F1FA7">
        <w:rPr>
          <w:lang w:val="en-US"/>
        </w:rPr>
        <w:t>GSA publications</w:t>
      </w:r>
      <w:bookmarkEnd w:id="103"/>
      <w:bookmarkEnd w:id="104"/>
      <w:bookmarkEnd w:id="105"/>
      <w:r w:rsidRPr="001F1FA7">
        <w:rPr>
          <w:lang w:val="en-US"/>
        </w:rPr>
        <w:t xml:space="preserve"> </w:t>
      </w:r>
    </w:p>
    <w:p w:rsidR="00280D6C" w:rsidRPr="001F1FA7" w:rsidRDefault="00280D6C" w:rsidP="00280D6C">
      <w:r>
        <w:t>[</w:t>
      </w:r>
      <w:r w:rsidRPr="00B9626A">
        <w:rPr>
          <w:i/>
        </w:rPr>
        <w:t>Editor’s note:</w:t>
      </w:r>
      <w:r>
        <w:rPr>
          <w:i/>
        </w:rPr>
        <w:t xml:space="preserve"> Global mobile Suppliers Association publications]</w:t>
      </w:r>
    </w:p>
    <w:p w:rsidR="00280D6C" w:rsidRDefault="00280D6C" w:rsidP="00280D6C">
      <w:pPr>
        <w:pStyle w:val="Heading2"/>
        <w:rPr>
          <w:szCs w:val="24"/>
        </w:rPr>
      </w:pPr>
      <w:bookmarkStart w:id="106" w:name="_Toc391240770"/>
      <w:r w:rsidRPr="00D73011">
        <w:rPr>
          <w:szCs w:val="24"/>
        </w:rPr>
        <w:t>Annex C – Applications and services</w:t>
      </w:r>
      <w:bookmarkEnd w:id="106"/>
    </w:p>
    <w:p w:rsidR="00280D6C" w:rsidRDefault="00280D6C" w:rsidP="00280D6C">
      <w:pPr>
        <w:pStyle w:val="Heading3"/>
      </w:pPr>
      <w:bookmarkStart w:id="107" w:name="_Toc391240771"/>
      <w:r w:rsidRPr="003F52E0">
        <w:t>C.1</w:t>
      </w:r>
      <w:r>
        <w:tab/>
      </w:r>
      <w:r w:rsidRPr="003F52E0">
        <w:t>Location based application &amp; services</w:t>
      </w:r>
      <w:bookmarkEnd w:id="107"/>
    </w:p>
    <w:p w:rsidR="00280D6C" w:rsidRPr="00C86A5F" w:rsidRDefault="00280D6C" w:rsidP="00280D6C">
      <w:pPr>
        <w:rPr>
          <w:lang w:val="en-US"/>
        </w:rPr>
      </w:pPr>
      <w:r w:rsidRPr="00C86A5F">
        <w:rPr>
          <w:lang w:val="en-US"/>
        </w:rPr>
        <w:t>Location based application &amp; services helps in determining the ge</w:t>
      </w:r>
      <w:r>
        <w:rPr>
          <w:lang w:val="en-US"/>
        </w:rPr>
        <w:t xml:space="preserve">ographical position of a mobile </w:t>
      </w:r>
      <w:r w:rsidRPr="00C86A5F">
        <w:rPr>
          <w:lang w:val="en-US"/>
        </w:rPr>
        <w:t>phone/device, and delivers the position to the application requesting this information</w:t>
      </w:r>
      <w:r w:rsidRPr="001960C8">
        <w:rPr>
          <w:lang w:val="en-US"/>
        </w:rPr>
        <w:t>.</w:t>
      </w:r>
      <w:r>
        <w:rPr>
          <w:lang w:val="en-US"/>
        </w:rPr>
        <w:t xml:space="preserve"> </w:t>
      </w:r>
      <w:r w:rsidRPr="001960C8">
        <w:rPr>
          <w:lang w:val="en-US"/>
        </w:rPr>
        <w:t xml:space="preserve"> </w:t>
      </w:r>
      <w:r w:rsidRPr="00C86A5F">
        <w:rPr>
          <w:lang w:val="en-US"/>
        </w:rPr>
        <w:t>Location based systems can be broadly divided into:</w:t>
      </w:r>
      <w:r>
        <w:rPr>
          <w:lang w:val="en-US"/>
        </w:rPr>
        <w:t xml:space="preserve"> a) network based; b) [</w:t>
      </w:r>
      <w:r w:rsidRPr="00C86A5F">
        <w:rPr>
          <w:lang w:val="en-US"/>
        </w:rPr>
        <w:t>h</w:t>
      </w:r>
      <w:r>
        <w:rPr>
          <w:lang w:val="en-US"/>
        </w:rPr>
        <w:t>andset based].</w:t>
      </w:r>
    </w:p>
    <w:p w:rsidR="00B57393" w:rsidRDefault="00B57393">
      <w:pPr>
        <w:tabs>
          <w:tab w:val="clear" w:pos="1134"/>
          <w:tab w:val="clear" w:pos="1871"/>
          <w:tab w:val="clear" w:pos="2268"/>
        </w:tabs>
        <w:overflowPunct/>
        <w:autoSpaceDE/>
        <w:autoSpaceDN/>
        <w:adjustRightInd/>
        <w:spacing w:before="0"/>
        <w:textAlignment w:val="auto"/>
        <w:rPr>
          <w:lang w:val="en-US"/>
        </w:rPr>
      </w:pPr>
      <w:bookmarkStart w:id="108" w:name="_Toc337191437"/>
      <w:r>
        <w:rPr>
          <w:lang w:val="en-US"/>
        </w:rPr>
        <w:br w:type="page"/>
      </w:r>
    </w:p>
    <w:p w:rsidR="00280D6C" w:rsidRPr="00C635F6" w:rsidRDefault="00280D6C" w:rsidP="00280D6C">
      <w:pPr>
        <w:pStyle w:val="enumlev1"/>
        <w:rPr>
          <w:lang w:val="en-US"/>
        </w:rPr>
      </w:pPr>
      <w:r w:rsidRPr="00C635F6">
        <w:rPr>
          <w:lang w:val="en-US"/>
        </w:rPr>
        <w:lastRenderedPageBreak/>
        <w:t>a)</w:t>
      </w:r>
      <w:r w:rsidRPr="00C635F6">
        <w:rPr>
          <w:lang w:val="en-US"/>
        </w:rPr>
        <w:tab/>
        <w:t>Network based</w:t>
      </w:r>
      <w:bookmarkEnd w:id="108"/>
      <w:r w:rsidRPr="00C635F6">
        <w:rPr>
          <w:lang w:val="en-US"/>
        </w:rPr>
        <w:t>:</w:t>
      </w:r>
    </w:p>
    <w:p w:rsidR="00280D6C" w:rsidRPr="00C86A5F" w:rsidRDefault="00280D6C" w:rsidP="00280D6C">
      <w:pPr>
        <w:pStyle w:val="enumlev1"/>
        <w:rPr>
          <w:lang w:val="en-US"/>
        </w:rPr>
      </w:pPr>
      <w:r>
        <w:rPr>
          <w:lang w:val="en-US"/>
        </w:rPr>
        <w:tab/>
      </w:r>
      <w:r w:rsidRPr="00C86A5F">
        <w:rPr>
          <w:lang w:val="en-US"/>
        </w:rPr>
        <w:t xml:space="preserve">Network-based techniques utilize the service provider's network infrastructure to identify the location of the handset. The advantage of network-based techniques </w:t>
      </w:r>
      <w:r>
        <w:rPr>
          <w:lang w:val="en-US"/>
        </w:rPr>
        <w:br/>
      </w:r>
      <w:r w:rsidRPr="00C86A5F">
        <w:rPr>
          <w:lang w:val="en-US"/>
        </w:rPr>
        <w:t>(from mobile operator's point of view) is that they can be implemented without specific support for LBS from handsets. The accuracy of network-based techniques is dependent on the inter site distance and number of neighboring base station cells.</w:t>
      </w:r>
      <w:bookmarkStart w:id="109" w:name="_Toc337191438"/>
    </w:p>
    <w:p w:rsidR="00280D6C" w:rsidRPr="00C635F6" w:rsidRDefault="00280D6C" w:rsidP="00280D6C">
      <w:pPr>
        <w:pStyle w:val="enumlev1"/>
        <w:rPr>
          <w:lang w:val="en-US"/>
        </w:rPr>
      </w:pPr>
      <w:r w:rsidRPr="00C635F6">
        <w:rPr>
          <w:lang w:val="en-US"/>
        </w:rPr>
        <w:t>b)</w:t>
      </w:r>
      <w:r w:rsidRPr="00C635F6">
        <w:rPr>
          <w:lang w:val="en-US"/>
        </w:rPr>
        <w:tab/>
        <w:t>Handset based</w:t>
      </w:r>
      <w:bookmarkEnd w:id="109"/>
      <w:r w:rsidRPr="00C635F6">
        <w:rPr>
          <w:lang w:val="en-US"/>
        </w:rPr>
        <w:t>:</w:t>
      </w:r>
    </w:p>
    <w:p w:rsidR="00280D6C" w:rsidRDefault="00280D6C" w:rsidP="00280D6C">
      <w:pPr>
        <w:pStyle w:val="enumlev1"/>
        <w:rPr>
          <w:lang w:val="en-US"/>
        </w:rPr>
      </w:pPr>
      <w:r>
        <w:rPr>
          <w:lang w:val="en-US"/>
        </w:rPr>
        <w:tab/>
      </w:r>
      <w:r w:rsidRPr="00C86A5F">
        <w:rPr>
          <w:lang w:val="en-US"/>
        </w:rPr>
        <w:t xml:space="preserve">The handset based technique </w:t>
      </w:r>
      <w:r>
        <w:rPr>
          <w:lang w:val="en-US"/>
        </w:rPr>
        <w:t xml:space="preserve">generally </w:t>
      </w:r>
      <w:r w:rsidRPr="00C86A5F">
        <w:rPr>
          <w:lang w:val="en-US"/>
        </w:rPr>
        <w:t>uses GPS. In this case location</w:t>
      </w:r>
      <w:r>
        <w:rPr>
          <w:lang w:val="en-US"/>
        </w:rPr>
        <w:t xml:space="preserve"> determination calculation is done by the handset, and thus location </w:t>
      </w:r>
      <w:r w:rsidRPr="00C86A5F">
        <w:rPr>
          <w:lang w:val="en-US"/>
        </w:rPr>
        <w:t xml:space="preserve">information is </w:t>
      </w:r>
      <w:r>
        <w:rPr>
          <w:lang w:val="en-US"/>
        </w:rPr>
        <w:t>generally</w:t>
      </w:r>
      <w:r w:rsidRPr="00C86A5F">
        <w:rPr>
          <w:lang w:val="en-US"/>
        </w:rPr>
        <w:t xml:space="preserve"> more precise.</w:t>
      </w:r>
      <w:bookmarkStart w:id="110" w:name="_Toc337191439"/>
    </w:p>
    <w:p w:rsidR="00280D6C" w:rsidRPr="00BF4284" w:rsidRDefault="00280D6C" w:rsidP="00280D6C">
      <w:pPr>
        <w:ind w:left="1134" w:hanging="1134"/>
        <w:rPr>
          <w:lang w:val="en-US"/>
        </w:rPr>
      </w:pPr>
      <w:r>
        <w:rPr>
          <w:lang w:val="en-US"/>
        </w:rPr>
        <w:t>c)</w:t>
      </w:r>
      <w:r>
        <w:rPr>
          <w:lang w:val="en-US"/>
        </w:rPr>
        <w:tab/>
      </w:r>
      <w:r w:rsidRPr="00BF4284">
        <w:rPr>
          <w:lang w:val="en-US"/>
        </w:rPr>
        <w:t>Hybrid positioning systems use a combination of network-based and handset-based technologies for location determination. One example would be Assisted GPS, which uses both GPS and network information to compute the location. Hybrid-based techniques give the best accuracy of the two but inherit the limitations and challenges of network-based and handset-based technologies.</w:t>
      </w:r>
    </w:p>
    <w:p w:rsidR="00280D6C" w:rsidRPr="00C635F6" w:rsidRDefault="00280D6C" w:rsidP="00280D6C">
      <w:pPr>
        <w:pStyle w:val="Heading3"/>
        <w:ind w:left="1138" w:hanging="1138"/>
        <w:rPr>
          <w:szCs w:val="24"/>
        </w:rPr>
      </w:pPr>
      <w:bookmarkStart w:id="111" w:name="_Toc391240772"/>
      <w:bookmarkEnd w:id="110"/>
      <w:r w:rsidRPr="00C635F6">
        <w:rPr>
          <w:szCs w:val="24"/>
        </w:rPr>
        <w:t>C.1.</w:t>
      </w:r>
      <w:r>
        <w:rPr>
          <w:szCs w:val="24"/>
        </w:rPr>
        <w:t>1</w:t>
      </w:r>
      <w:r w:rsidRPr="00C635F6">
        <w:rPr>
          <w:szCs w:val="24"/>
        </w:rPr>
        <w:tab/>
        <w:t>Location accuracy techniques</w:t>
      </w:r>
      <w:bookmarkEnd w:id="111"/>
    </w:p>
    <w:p w:rsidR="00280D6C" w:rsidRPr="00C86A5F" w:rsidRDefault="00280D6C" w:rsidP="00280D6C">
      <w:pPr>
        <w:rPr>
          <w:rFonts w:eastAsia="Calibri"/>
          <w:lang w:val="en-US"/>
        </w:rPr>
      </w:pPr>
      <w:r w:rsidRPr="00C86A5F">
        <w:rPr>
          <w:rFonts w:eastAsia="Calibri"/>
          <w:lang w:val="en-US"/>
        </w:rPr>
        <w:t>The following are the location techniques:</w:t>
      </w:r>
    </w:p>
    <w:p w:rsidR="00280D6C" w:rsidRPr="00915BF4" w:rsidRDefault="00280D6C" w:rsidP="00280D6C">
      <w:pPr>
        <w:pStyle w:val="enumlev1"/>
        <w:rPr>
          <w:rFonts w:eastAsia="Calibri"/>
          <w:lang w:val="en-US"/>
        </w:rPr>
      </w:pPr>
      <w:r>
        <w:rPr>
          <w:lang w:val="en-US"/>
        </w:rPr>
        <w:t>–</w:t>
      </w:r>
      <w:r>
        <w:rPr>
          <w:lang w:val="en-US"/>
        </w:rPr>
        <w:tab/>
      </w:r>
      <w:r w:rsidRPr="00915BF4">
        <w:rPr>
          <w:rFonts w:eastAsia="Calibri"/>
          <w:lang w:val="en-US"/>
        </w:rPr>
        <w:t>Cell Id</w:t>
      </w:r>
    </w:p>
    <w:p w:rsidR="00280D6C" w:rsidRPr="00915BF4" w:rsidRDefault="00280D6C" w:rsidP="00280D6C">
      <w:pPr>
        <w:pStyle w:val="enumlev1"/>
        <w:rPr>
          <w:rFonts w:eastAsia="Calibri"/>
          <w:lang w:val="en-US"/>
        </w:rPr>
      </w:pPr>
      <w:r>
        <w:rPr>
          <w:lang w:val="en-US"/>
        </w:rPr>
        <w:t>–</w:t>
      </w:r>
      <w:r>
        <w:rPr>
          <w:lang w:val="en-US"/>
        </w:rPr>
        <w:tab/>
      </w:r>
      <w:r w:rsidRPr="00915BF4">
        <w:rPr>
          <w:rFonts w:eastAsia="Calibri"/>
          <w:lang w:val="en-US"/>
        </w:rPr>
        <w:t xml:space="preserve">Cell Id +TA/ Cell ID+RTT </w:t>
      </w:r>
    </w:p>
    <w:p w:rsidR="00280D6C" w:rsidRPr="00915BF4" w:rsidRDefault="00280D6C" w:rsidP="00280D6C">
      <w:pPr>
        <w:pStyle w:val="enumlev1"/>
        <w:rPr>
          <w:rFonts w:eastAsia="Calibri"/>
          <w:lang w:val="en-US"/>
        </w:rPr>
      </w:pPr>
      <w:r>
        <w:rPr>
          <w:lang w:val="en-US"/>
        </w:rPr>
        <w:t>–</w:t>
      </w:r>
      <w:r>
        <w:rPr>
          <w:lang w:val="en-US"/>
        </w:rPr>
        <w:tab/>
      </w:r>
      <w:r w:rsidRPr="00915BF4">
        <w:rPr>
          <w:rFonts w:eastAsia="Calibri"/>
          <w:lang w:val="en-US"/>
        </w:rPr>
        <w:t xml:space="preserve">Enhanced Cell </w:t>
      </w:r>
      <w:proofErr w:type="gramStart"/>
      <w:r w:rsidRPr="00915BF4">
        <w:rPr>
          <w:rFonts w:eastAsia="Calibri"/>
          <w:lang w:val="en-US"/>
        </w:rPr>
        <w:t>ID(</w:t>
      </w:r>
      <w:proofErr w:type="gramEnd"/>
      <w:r w:rsidRPr="00915BF4">
        <w:rPr>
          <w:rFonts w:eastAsia="Calibri"/>
          <w:lang w:val="en-US"/>
        </w:rPr>
        <w:t>ECID)</w:t>
      </w:r>
    </w:p>
    <w:p w:rsidR="00280D6C" w:rsidRPr="00915BF4" w:rsidRDefault="00280D6C" w:rsidP="00280D6C">
      <w:pPr>
        <w:pStyle w:val="enumlev1"/>
        <w:rPr>
          <w:rFonts w:eastAsia="Calibri"/>
          <w:lang w:val="en-US"/>
        </w:rPr>
      </w:pPr>
      <w:r>
        <w:rPr>
          <w:lang w:val="en-US"/>
        </w:rPr>
        <w:t>–</w:t>
      </w:r>
      <w:r>
        <w:rPr>
          <w:lang w:val="en-US"/>
        </w:rPr>
        <w:tab/>
      </w:r>
      <w:r w:rsidRPr="00915BF4">
        <w:rPr>
          <w:rFonts w:eastAsia="Calibri"/>
          <w:lang w:val="en-US"/>
        </w:rPr>
        <w:t>RF Pattern Matching</w:t>
      </w:r>
    </w:p>
    <w:p w:rsidR="00280D6C" w:rsidRPr="00D83F36" w:rsidRDefault="00280D6C" w:rsidP="00280D6C">
      <w:pPr>
        <w:pStyle w:val="enumlev1"/>
        <w:rPr>
          <w:rFonts w:eastAsia="Calibri"/>
          <w:lang w:val="es-ES_tradnl"/>
        </w:rPr>
      </w:pPr>
      <w:r w:rsidRPr="003F52E0">
        <w:rPr>
          <w:lang w:val="es-ES_tradnl"/>
        </w:rPr>
        <w:t>–</w:t>
      </w:r>
      <w:r w:rsidRPr="003F52E0">
        <w:rPr>
          <w:lang w:val="es-ES_tradnl"/>
        </w:rPr>
        <w:tab/>
      </w:r>
      <w:r w:rsidRPr="003F52E0">
        <w:rPr>
          <w:rFonts w:eastAsia="Calibri"/>
          <w:lang w:val="es-ES_tradnl"/>
        </w:rPr>
        <w:t xml:space="preserve">U-TDOA (LMU) </w:t>
      </w:r>
      <w:proofErr w:type="spellStart"/>
      <w:r w:rsidRPr="003F52E0">
        <w:rPr>
          <w:rFonts w:eastAsia="Calibri"/>
          <w:lang w:val="es-ES_tradnl"/>
        </w:rPr>
        <w:t>based</w:t>
      </w:r>
      <w:proofErr w:type="spellEnd"/>
      <w:r w:rsidRPr="003F52E0">
        <w:rPr>
          <w:rFonts w:eastAsia="Calibri"/>
          <w:lang w:val="es-ES_tradnl"/>
        </w:rPr>
        <w:t xml:space="preserve"> </w:t>
      </w:r>
    </w:p>
    <w:p w:rsidR="00280D6C" w:rsidRPr="00D83F36" w:rsidRDefault="00280D6C" w:rsidP="00280D6C">
      <w:pPr>
        <w:pStyle w:val="enumlev1"/>
        <w:rPr>
          <w:rFonts w:eastAsia="Calibri"/>
          <w:lang w:val="es-ES_tradnl"/>
        </w:rPr>
      </w:pPr>
      <w:r w:rsidRPr="003F52E0">
        <w:rPr>
          <w:lang w:val="es-ES_tradnl"/>
        </w:rPr>
        <w:t>–</w:t>
      </w:r>
      <w:r w:rsidRPr="003F52E0">
        <w:rPr>
          <w:lang w:val="es-ES_tradnl"/>
        </w:rPr>
        <w:tab/>
      </w:r>
      <w:r w:rsidRPr="003F52E0">
        <w:rPr>
          <w:rFonts w:eastAsia="Calibri"/>
          <w:lang w:val="es-ES_tradnl"/>
        </w:rPr>
        <w:t>O-TDOA</w:t>
      </w:r>
    </w:p>
    <w:p w:rsidR="00280D6C" w:rsidRPr="00915BF4" w:rsidRDefault="00280D6C" w:rsidP="00280D6C">
      <w:pPr>
        <w:pStyle w:val="enumlev1"/>
        <w:rPr>
          <w:rFonts w:eastAsia="Calibri"/>
          <w:lang w:val="en-US"/>
        </w:rPr>
      </w:pPr>
      <w:r w:rsidRPr="003F52E0">
        <w:rPr>
          <w:lang w:val="en-US"/>
        </w:rPr>
        <w:t>–</w:t>
      </w:r>
      <w:r w:rsidRPr="003F52E0">
        <w:rPr>
          <w:lang w:val="en-US"/>
        </w:rPr>
        <w:tab/>
      </w:r>
      <w:r w:rsidRPr="00915BF4">
        <w:rPr>
          <w:rFonts w:eastAsia="Calibri"/>
          <w:lang w:val="en-US"/>
        </w:rPr>
        <w:t>A-GPS</w:t>
      </w:r>
    </w:p>
    <w:p w:rsidR="00280D6C" w:rsidRPr="00915BF4" w:rsidRDefault="00280D6C" w:rsidP="00280D6C">
      <w:pPr>
        <w:pStyle w:val="enumlev1"/>
        <w:rPr>
          <w:rFonts w:eastAsia="Calibri"/>
          <w:lang w:val="en-US"/>
        </w:rPr>
      </w:pPr>
      <w:r w:rsidRPr="003F52E0">
        <w:rPr>
          <w:lang w:val="en-US"/>
        </w:rPr>
        <w:t>–</w:t>
      </w:r>
      <w:r>
        <w:rPr>
          <w:lang w:val="en-US"/>
        </w:rPr>
        <w:tab/>
      </w:r>
      <w:r w:rsidRPr="00915BF4">
        <w:rPr>
          <w:rFonts w:eastAsia="Calibri"/>
          <w:lang w:val="en-US"/>
        </w:rPr>
        <w:t>Mix of one or more of above</w:t>
      </w:r>
      <w:r>
        <w:rPr>
          <w:lang w:val="en-US"/>
        </w:rPr>
        <w:t>.</w:t>
      </w:r>
    </w:p>
    <w:p w:rsidR="00280D6C" w:rsidRPr="00D83399" w:rsidRDefault="00280D6C" w:rsidP="00280D6C">
      <w:pPr>
        <w:pStyle w:val="Heading3"/>
        <w:rPr>
          <w:szCs w:val="24"/>
        </w:rPr>
      </w:pPr>
      <w:bookmarkStart w:id="112" w:name="_Toc391240773"/>
      <w:r w:rsidRPr="00D83399">
        <w:rPr>
          <w:szCs w:val="24"/>
        </w:rPr>
        <w:t>C.1.</w:t>
      </w:r>
      <w:r>
        <w:rPr>
          <w:szCs w:val="24"/>
        </w:rPr>
        <w:t>1</w:t>
      </w:r>
      <w:r w:rsidRPr="00D83399">
        <w:rPr>
          <w:szCs w:val="24"/>
        </w:rPr>
        <w:t>.1</w:t>
      </w:r>
      <w:r w:rsidRPr="00D83399">
        <w:rPr>
          <w:szCs w:val="24"/>
        </w:rPr>
        <w:tab/>
        <w:t>Cell ID</w:t>
      </w:r>
      <w:bookmarkEnd w:id="112"/>
    </w:p>
    <w:p w:rsidR="00280D6C" w:rsidRPr="00C86A5F" w:rsidRDefault="00280D6C" w:rsidP="00280D6C">
      <w:pPr>
        <w:pStyle w:val="enumlev1"/>
        <w:rPr>
          <w:lang w:val="en-US"/>
        </w:rPr>
      </w:pPr>
      <w:r>
        <w:rPr>
          <w:lang w:val="en-US"/>
        </w:rPr>
        <w:t>a)</w:t>
      </w:r>
      <w:r>
        <w:rPr>
          <w:lang w:val="en-US"/>
        </w:rPr>
        <w:tab/>
      </w:r>
      <w:r w:rsidRPr="00C86A5F">
        <w:rPr>
          <w:lang w:val="en-US"/>
        </w:rPr>
        <w:t>In this positioning mechanism, the serving cell of t</w:t>
      </w:r>
      <w:r>
        <w:rPr>
          <w:lang w:val="en-US"/>
        </w:rPr>
        <w:t>he target UE is translated to a </w:t>
      </w:r>
      <w:r w:rsidRPr="00C86A5F">
        <w:rPr>
          <w:lang w:val="en-US"/>
        </w:rPr>
        <w:t xml:space="preserve">geographical shape. This is a quick but low accuracy positioning mechanism. For this the positioning entity needs to have a database of CGI </w:t>
      </w:r>
      <w:r>
        <w:rPr>
          <w:lang w:val="en-US"/>
        </w:rPr>
        <w:t xml:space="preserve">(Computer –Generated Imagery) </w:t>
      </w:r>
      <w:r w:rsidRPr="00C86A5F">
        <w:rPr>
          <w:lang w:val="en-US"/>
        </w:rPr>
        <w:t>and the corresponding radio coverage.</w:t>
      </w:r>
    </w:p>
    <w:p w:rsidR="00280D6C" w:rsidRPr="00C86A5F" w:rsidRDefault="00280D6C" w:rsidP="00280D6C">
      <w:pPr>
        <w:pStyle w:val="enumlev1"/>
        <w:rPr>
          <w:lang w:val="en-US"/>
        </w:rPr>
      </w:pPr>
      <w:r>
        <w:rPr>
          <w:lang w:val="en-US"/>
        </w:rPr>
        <w:t>b)</w:t>
      </w:r>
      <w:r>
        <w:rPr>
          <w:lang w:val="en-US"/>
        </w:rPr>
        <w:tab/>
      </w:r>
      <w:r w:rsidRPr="00C86A5F">
        <w:rPr>
          <w:lang w:val="en-US"/>
        </w:rPr>
        <w:t>Where</w:t>
      </w:r>
      <w:r w:rsidRPr="00C86A5F">
        <w:rPr>
          <w:spacing w:val="-2"/>
          <w:lang w:val="en-US"/>
        </w:rPr>
        <w:t xml:space="preserve"> can be deployed</w:t>
      </w:r>
      <w:r w:rsidRPr="00E0638E">
        <w:rPr>
          <w:spacing w:val="-2"/>
          <w:lang w:val="en-US"/>
        </w:rPr>
        <w:t>:</w:t>
      </w:r>
      <w:r w:rsidRPr="00C86A5F">
        <w:rPr>
          <w:spacing w:val="1"/>
          <w:lang w:val="en-US"/>
        </w:rPr>
        <w:t xml:space="preserve"> C</w:t>
      </w:r>
      <w:r w:rsidRPr="00C86A5F">
        <w:rPr>
          <w:spacing w:val="-1"/>
          <w:lang w:val="en-US"/>
        </w:rPr>
        <w:t>e</w:t>
      </w:r>
      <w:r w:rsidRPr="00C86A5F">
        <w:rPr>
          <w:lang w:val="en-US"/>
        </w:rPr>
        <w:t>ll</w:t>
      </w:r>
      <w:r w:rsidRPr="00C86A5F">
        <w:rPr>
          <w:spacing w:val="3"/>
          <w:lang w:val="en-US"/>
        </w:rPr>
        <w:t xml:space="preserve"> </w:t>
      </w:r>
      <w:r w:rsidRPr="00C86A5F">
        <w:rPr>
          <w:spacing w:val="-6"/>
          <w:lang w:val="en-US"/>
        </w:rPr>
        <w:t>I</w:t>
      </w:r>
      <w:r w:rsidRPr="00C86A5F">
        <w:rPr>
          <w:lang w:val="en-US"/>
        </w:rPr>
        <w:t xml:space="preserve">D can be implemented </w:t>
      </w:r>
      <w:r w:rsidRPr="00C86A5F">
        <w:rPr>
          <w:spacing w:val="-1"/>
          <w:lang w:val="en-US"/>
        </w:rPr>
        <w:t>r</w:t>
      </w:r>
      <w:r w:rsidRPr="00C86A5F">
        <w:rPr>
          <w:spacing w:val="1"/>
          <w:lang w:val="en-US"/>
        </w:rPr>
        <w:t>e</w:t>
      </w:r>
      <w:r w:rsidRPr="00C86A5F">
        <w:rPr>
          <w:lang w:val="en-US"/>
        </w:rPr>
        <w:t>g</w:t>
      </w:r>
      <w:r w:rsidRPr="00C86A5F">
        <w:rPr>
          <w:spacing w:val="-1"/>
          <w:lang w:val="en-US"/>
        </w:rPr>
        <w:t>ar</w:t>
      </w:r>
      <w:r w:rsidRPr="00C86A5F">
        <w:rPr>
          <w:lang w:val="en-US"/>
        </w:rPr>
        <w:t>dl</w:t>
      </w:r>
      <w:r w:rsidRPr="00C86A5F">
        <w:rPr>
          <w:spacing w:val="1"/>
          <w:lang w:val="en-US"/>
        </w:rPr>
        <w:t>e</w:t>
      </w:r>
      <w:r w:rsidRPr="00C86A5F">
        <w:rPr>
          <w:lang w:val="en-US"/>
        </w:rPr>
        <w:t>ss of</w:t>
      </w:r>
      <w:r w:rsidRPr="00C86A5F">
        <w:rPr>
          <w:spacing w:val="-1"/>
          <w:lang w:val="en-US"/>
        </w:rPr>
        <w:t xml:space="preserve"> </w:t>
      </w:r>
      <w:r w:rsidRPr="00C86A5F">
        <w:rPr>
          <w:lang w:val="en-US"/>
        </w:rPr>
        <w:t>t</w:t>
      </w:r>
      <w:r w:rsidRPr="00C86A5F">
        <w:rPr>
          <w:spacing w:val="-1"/>
          <w:lang w:val="en-US"/>
        </w:rPr>
        <w:t>ec</w:t>
      </w:r>
      <w:r w:rsidRPr="00C86A5F">
        <w:rPr>
          <w:lang w:val="en-US"/>
        </w:rPr>
        <w:t>hnol</w:t>
      </w:r>
      <w:r w:rsidRPr="00C86A5F">
        <w:rPr>
          <w:spacing w:val="2"/>
          <w:lang w:val="en-US"/>
        </w:rPr>
        <w:t>og</w:t>
      </w:r>
      <w:r w:rsidRPr="00C86A5F">
        <w:rPr>
          <w:spacing w:val="-5"/>
          <w:lang w:val="en-US"/>
        </w:rPr>
        <w:t>y</w:t>
      </w:r>
      <w:r w:rsidRPr="00C86A5F">
        <w:rPr>
          <w:lang w:val="en-US"/>
        </w:rPr>
        <w:t>.</w:t>
      </w:r>
    </w:p>
    <w:p w:rsidR="00280D6C" w:rsidRPr="00C86A5F" w:rsidRDefault="00280D6C" w:rsidP="00280D6C">
      <w:pPr>
        <w:pStyle w:val="enumlev1"/>
        <w:rPr>
          <w:lang w:val="en-US"/>
        </w:rPr>
      </w:pPr>
      <w:r>
        <w:rPr>
          <w:lang w:val="en-US"/>
        </w:rPr>
        <w:t>c)</w:t>
      </w:r>
      <w:r>
        <w:rPr>
          <w:lang w:val="en-US"/>
        </w:rPr>
        <w:tab/>
      </w:r>
      <w:r w:rsidRPr="00C86A5F">
        <w:rPr>
          <w:lang w:val="en-US"/>
        </w:rPr>
        <w:t>Salient points:</w:t>
      </w:r>
    </w:p>
    <w:p w:rsidR="00280D6C" w:rsidRPr="00C86A5F" w:rsidRDefault="00280D6C" w:rsidP="00280D6C">
      <w:pPr>
        <w:pStyle w:val="enumlev2"/>
        <w:rPr>
          <w:rFonts w:eastAsia="Calibri"/>
          <w:lang w:val="en-US"/>
        </w:rPr>
      </w:pPr>
      <w:proofErr w:type="spellStart"/>
      <w:r>
        <w:rPr>
          <w:rFonts w:eastAsia="Calibri"/>
          <w:lang w:val="en-US"/>
        </w:rPr>
        <w:t>i</w:t>
      </w:r>
      <w:proofErr w:type="spellEnd"/>
      <w:r>
        <w:rPr>
          <w:rFonts w:eastAsia="Calibri"/>
          <w:lang w:val="en-US"/>
        </w:rPr>
        <w:t>)</w:t>
      </w:r>
      <w:r>
        <w:rPr>
          <w:rFonts w:eastAsia="Calibri"/>
          <w:lang w:val="en-US"/>
        </w:rPr>
        <w:tab/>
        <w:t>Limited accuracy</w:t>
      </w:r>
    </w:p>
    <w:p w:rsidR="00280D6C" w:rsidRPr="00C86A5F" w:rsidRDefault="00280D6C" w:rsidP="00280D6C">
      <w:pPr>
        <w:pStyle w:val="enumlev2"/>
        <w:rPr>
          <w:rFonts w:eastAsia="Calibri"/>
          <w:lang w:val="en-US"/>
        </w:rPr>
      </w:pPr>
      <w:r>
        <w:rPr>
          <w:rFonts w:eastAsia="Calibri"/>
          <w:lang w:val="en-US"/>
        </w:rPr>
        <w:t>ii)</w:t>
      </w:r>
      <w:r>
        <w:rPr>
          <w:rFonts w:eastAsia="Calibri"/>
          <w:lang w:val="en-US"/>
        </w:rPr>
        <w:tab/>
      </w:r>
      <w:r w:rsidRPr="00C86A5F">
        <w:rPr>
          <w:rFonts w:eastAsia="Calibri"/>
          <w:lang w:val="en-US"/>
        </w:rPr>
        <w:t>No additional major deployment in network</w:t>
      </w:r>
    </w:p>
    <w:p w:rsidR="00280D6C" w:rsidRPr="00C86A5F" w:rsidRDefault="00280D6C" w:rsidP="00280D6C">
      <w:pPr>
        <w:pStyle w:val="enumlev2"/>
        <w:rPr>
          <w:rFonts w:eastAsia="Calibri"/>
          <w:lang w:val="en-US"/>
        </w:rPr>
      </w:pPr>
      <w:r>
        <w:rPr>
          <w:rFonts w:eastAsia="Calibri"/>
          <w:lang w:val="en-US"/>
        </w:rPr>
        <w:t>iii)</w:t>
      </w:r>
      <w:r>
        <w:rPr>
          <w:rFonts w:eastAsia="Calibri"/>
          <w:lang w:val="en-US"/>
        </w:rPr>
        <w:tab/>
      </w:r>
      <w:r w:rsidRPr="00C86A5F">
        <w:rPr>
          <w:rFonts w:eastAsia="Calibri"/>
          <w:lang w:val="en-US"/>
        </w:rPr>
        <w:t xml:space="preserve">Works in all network technologies (2G, 3G, </w:t>
      </w:r>
      <w:proofErr w:type="gramStart"/>
      <w:r w:rsidRPr="00C86A5F">
        <w:rPr>
          <w:rFonts w:eastAsia="Calibri"/>
          <w:lang w:val="en-US"/>
        </w:rPr>
        <w:t>LTE</w:t>
      </w:r>
      <w:proofErr w:type="gramEnd"/>
      <w:r w:rsidRPr="00C86A5F">
        <w:rPr>
          <w:rFonts w:eastAsia="Calibri"/>
          <w:lang w:val="en-US"/>
        </w:rPr>
        <w:t>)</w:t>
      </w:r>
      <w:r>
        <w:rPr>
          <w:rFonts w:eastAsia="Calibri"/>
          <w:lang w:val="en-US"/>
        </w:rPr>
        <w:t>.</w:t>
      </w:r>
    </w:p>
    <w:p w:rsidR="00280D6C" w:rsidRPr="00FA669A" w:rsidRDefault="00280D6C" w:rsidP="00280D6C">
      <w:pPr>
        <w:pStyle w:val="Heading3"/>
        <w:rPr>
          <w:szCs w:val="24"/>
        </w:rPr>
      </w:pPr>
      <w:bookmarkStart w:id="113" w:name="_Toc391240774"/>
      <w:r w:rsidRPr="00FA669A">
        <w:rPr>
          <w:szCs w:val="24"/>
        </w:rPr>
        <w:t>C.1.</w:t>
      </w:r>
      <w:r>
        <w:rPr>
          <w:szCs w:val="24"/>
        </w:rPr>
        <w:t>1</w:t>
      </w:r>
      <w:r w:rsidRPr="00FA669A">
        <w:rPr>
          <w:szCs w:val="24"/>
        </w:rPr>
        <w:t>.2</w:t>
      </w:r>
      <w:r w:rsidRPr="00FA669A">
        <w:rPr>
          <w:szCs w:val="24"/>
        </w:rPr>
        <w:tab/>
        <w:t>Cell Id +TA/ Cell ID+RTT</w:t>
      </w:r>
      <w:bookmarkEnd w:id="113"/>
    </w:p>
    <w:p w:rsidR="00280D6C" w:rsidRDefault="00280D6C" w:rsidP="00280D6C">
      <w:pPr>
        <w:pStyle w:val="enumlev1"/>
        <w:rPr>
          <w:rFonts w:eastAsia="Calibri"/>
          <w:snapToGrid w:val="0"/>
          <w:lang w:val="en-US"/>
        </w:rPr>
      </w:pPr>
      <w:r>
        <w:rPr>
          <w:rFonts w:eastAsia="Calibri"/>
          <w:snapToGrid w:val="0"/>
          <w:lang w:val="en-US"/>
        </w:rPr>
        <w:t>a)</w:t>
      </w:r>
      <w:r>
        <w:rPr>
          <w:rFonts w:eastAsia="Calibri"/>
          <w:snapToGrid w:val="0"/>
          <w:lang w:val="en-US"/>
        </w:rPr>
        <w:tab/>
      </w:r>
      <w:r w:rsidRPr="00C86A5F">
        <w:rPr>
          <w:rFonts w:eastAsia="Calibri"/>
          <w:snapToGrid w:val="0"/>
          <w:lang w:val="en-US"/>
        </w:rPr>
        <w:t>The TA is based on the existing Timing Advance (TA) parameter. The TA value is known for the serving BTS. To obtain TA values i</w:t>
      </w:r>
      <w:r>
        <w:rPr>
          <w:rFonts w:eastAsia="Calibri"/>
          <w:snapToGrid w:val="0"/>
          <w:lang w:val="en-US"/>
        </w:rPr>
        <w:t>n case the MS is in idle mode a </w:t>
      </w:r>
      <w:r w:rsidRPr="00C86A5F">
        <w:rPr>
          <w:rFonts w:eastAsia="Calibri"/>
          <w:snapToGrid w:val="0"/>
          <w:lang w:val="en-US"/>
        </w:rPr>
        <w:t>special call, not noticed by the GSM subscriber (no ring</w:t>
      </w:r>
      <w:r>
        <w:rPr>
          <w:rFonts w:eastAsia="Calibri"/>
          <w:snapToGrid w:val="0"/>
          <w:lang w:val="en-US"/>
        </w:rPr>
        <w:t>ing tone), is set up. The cell</w:t>
      </w:r>
      <w:r>
        <w:rPr>
          <w:rFonts w:eastAsia="Calibri"/>
          <w:snapToGrid w:val="0"/>
          <w:lang w:val="en-US"/>
        </w:rPr>
        <w:noBreakHyphen/>
      </w:r>
      <w:r w:rsidRPr="00C86A5F">
        <w:rPr>
          <w:rFonts w:eastAsia="Calibri"/>
          <w:snapToGrid w:val="0"/>
          <w:lang w:val="en-US"/>
        </w:rPr>
        <w:t>ID of the serving cell and the TA which is received is then used to determine the approximate distance of the UE from the tower.</w:t>
      </w:r>
    </w:p>
    <w:p w:rsidR="00280D6C" w:rsidRPr="00C86A5F" w:rsidRDefault="00280D6C" w:rsidP="00280D6C">
      <w:pPr>
        <w:pStyle w:val="enumlev1"/>
        <w:rPr>
          <w:rFonts w:eastAsia="Calibri"/>
          <w:snapToGrid w:val="0"/>
          <w:lang w:val="en-US"/>
        </w:rPr>
      </w:pPr>
      <w:r>
        <w:rPr>
          <w:rFonts w:eastAsia="Calibri"/>
          <w:snapToGrid w:val="0"/>
          <w:lang w:val="en-US"/>
        </w:rPr>
        <w:lastRenderedPageBreak/>
        <w:tab/>
      </w:r>
      <w:r w:rsidRPr="00C86A5F">
        <w:rPr>
          <w:rFonts w:eastAsia="Calibri"/>
          <w:snapToGrid w:val="0"/>
          <w:lang w:val="en-US"/>
        </w:rPr>
        <w:t xml:space="preserve">The Round Trip Time (RTT) measures the distance between the WCDMA/3G-handset and the base station, i.e. with a similar purpose as TA in GSM. Accuracy depends upon various factors such as inter site distance, accuracy of Cell site data bases and stability in RF characteristics of the network. </w:t>
      </w:r>
      <w:proofErr w:type="gramStart"/>
      <w:r w:rsidRPr="00C86A5F">
        <w:rPr>
          <w:rFonts w:eastAsia="Calibri"/>
          <w:snapToGrid w:val="0"/>
          <w:lang w:val="en-US"/>
        </w:rPr>
        <w:t>Works with WCDMA / 3G network</w:t>
      </w:r>
      <w:r>
        <w:rPr>
          <w:rFonts w:eastAsia="Calibri"/>
          <w:snapToGrid w:val="0"/>
          <w:lang w:val="en-US"/>
        </w:rPr>
        <w:t>.</w:t>
      </w:r>
      <w:proofErr w:type="gramEnd"/>
    </w:p>
    <w:p w:rsidR="00280D6C" w:rsidRPr="00C86A5F" w:rsidRDefault="00280D6C" w:rsidP="00280D6C">
      <w:pPr>
        <w:pStyle w:val="enumlev1"/>
        <w:rPr>
          <w:lang w:val="en-US"/>
        </w:rPr>
      </w:pPr>
      <w:r>
        <w:rPr>
          <w:lang w:val="en-US"/>
        </w:rPr>
        <w:t>b)</w:t>
      </w:r>
      <w:r>
        <w:rPr>
          <w:lang w:val="en-US"/>
        </w:rPr>
        <w:tab/>
      </w:r>
      <w:r w:rsidRPr="00C86A5F">
        <w:rPr>
          <w:lang w:val="en-US"/>
        </w:rPr>
        <w:t>Salient points:</w:t>
      </w:r>
    </w:p>
    <w:p w:rsidR="00280D6C" w:rsidRPr="00C86A5F" w:rsidRDefault="00280D6C" w:rsidP="00280D6C">
      <w:pPr>
        <w:pStyle w:val="enumlev2"/>
        <w:rPr>
          <w:rFonts w:eastAsia="Calibri"/>
          <w:lang w:val="en-US"/>
        </w:rPr>
      </w:pPr>
      <w:proofErr w:type="spellStart"/>
      <w:r>
        <w:rPr>
          <w:rFonts w:eastAsia="Calibri"/>
          <w:lang w:val="en-US"/>
        </w:rPr>
        <w:t>i</w:t>
      </w:r>
      <w:proofErr w:type="spellEnd"/>
      <w:r>
        <w:rPr>
          <w:rFonts w:eastAsia="Calibri"/>
          <w:lang w:val="en-US"/>
        </w:rPr>
        <w:t>)</w:t>
      </w:r>
      <w:r>
        <w:rPr>
          <w:rFonts w:eastAsia="Calibri"/>
          <w:lang w:val="en-US"/>
        </w:rPr>
        <w:tab/>
      </w:r>
      <w:r w:rsidRPr="00FA669A">
        <w:rPr>
          <w:szCs w:val="24"/>
        </w:rPr>
        <w:t xml:space="preserve">Cell Id </w:t>
      </w:r>
      <w:r>
        <w:rPr>
          <w:szCs w:val="24"/>
        </w:rPr>
        <w:t xml:space="preserve">+ </w:t>
      </w:r>
      <w:r w:rsidRPr="00C86A5F">
        <w:rPr>
          <w:rFonts w:eastAsia="Calibri"/>
          <w:lang w:val="en-US"/>
        </w:rPr>
        <w:t>TA/</w:t>
      </w:r>
      <w:r w:rsidRPr="00EC7384">
        <w:rPr>
          <w:szCs w:val="24"/>
        </w:rPr>
        <w:t xml:space="preserve"> </w:t>
      </w:r>
      <w:r w:rsidRPr="00FA669A">
        <w:rPr>
          <w:szCs w:val="24"/>
        </w:rPr>
        <w:t xml:space="preserve">Cell Id </w:t>
      </w:r>
      <w:r>
        <w:rPr>
          <w:szCs w:val="24"/>
        </w:rPr>
        <w:t xml:space="preserve">+ </w:t>
      </w:r>
      <w:r w:rsidRPr="00C86A5F">
        <w:rPr>
          <w:rFonts w:eastAsia="Calibri"/>
          <w:lang w:val="en-US"/>
        </w:rPr>
        <w:t>RTT positioning method is m</w:t>
      </w:r>
      <w:r>
        <w:rPr>
          <w:rFonts w:eastAsia="Calibri"/>
          <w:lang w:val="en-US"/>
        </w:rPr>
        <w:t xml:space="preserve">erely an enhancement of the </w:t>
      </w:r>
      <w:r w:rsidRPr="00FA669A">
        <w:rPr>
          <w:szCs w:val="24"/>
        </w:rPr>
        <w:t>Cell Id</w:t>
      </w:r>
      <w:r>
        <w:rPr>
          <w:rFonts w:eastAsia="Calibri"/>
          <w:lang w:val="en-US"/>
        </w:rPr>
        <w:t>.</w:t>
      </w:r>
    </w:p>
    <w:p w:rsidR="00280D6C" w:rsidRPr="00C86A5F" w:rsidRDefault="00280D6C" w:rsidP="00280D6C">
      <w:pPr>
        <w:pStyle w:val="enumlev2"/>
        <w:rPr>
          <w:rFonts w:eastAsia="Calibri"/>
          <w:lang w:val="en-US"/>
        </w:rPr>
      </w:pPr>
      <w:r>
        <w:rPr>
          <w:rFonts w:eastAsia="Calibri"/>
          <w:lang w:val="en-US"/>
        </w:rPr>
        <w:t>ii)</w:t>
      </w:r>
      <w:r>
        <w:rPr>
          <w:rFonts w:eastAsia="Calibri"/>
          <w:lang w:val="en-US"/>
        </w:rPr>
        <w:tab/>
      </w:r>
      <w:r w:rsidRPr="00C86A5F">
        <w:rPr>
          <w:rFonts w:eastAsia="Calibri"/>
          <w:lang w:val="en-US"/>
        </w:rPr>
        <w:t>The TA parameter is an estimate of the distanc</w:t>
      </w:r>
      <w:r>
        <w:rPr>
          <w:rFonts w:eastAsia="Calibri"/>
          <w:lang w:val="en-US"/>
        </w:rPr>
        <w:t>e (in increments of 550 M) from </w:t>
      </w:r>
      <w:r w:rsidRPr="00C86A5F">
        <w:rPr>
          <w:rFonts w:eastAsia="Calibri"/>
          <w:lang w:val="en-US"/>
        </w:rPr>
        <w:t>the mobi</w:t>
      </w:r>
      <w:r>
        <w:rPr>
          <w:rFonts w:eastAsia="Calibri"/>
          <w:lang w:val="en-US"/>
        </w:rPr>
        <w:t>le terminal to the base station.</w:t>
      </w:r>
    </w:p>
    <w:p w:rsidR="00280D6C" w:rsidRPr="00C86A5F" w:rsidRDefault="00280D6C" w:rsidP="00280D6C">
      <w:pPr>
        <w:pStyle w:val="enumlev2"/>
        <w:rPr>
          <w:rFonts w:eastAsia="Calibri"/>
          <w:lang w:val="en-US"/>
        </w:rPr>
      </w:pPr>
      <w:r>
        <w:rPr>
          <w:rFonts w:eastAsia="Calibri"/>
          <w:lang w:val="en-US"/>
        </w:rPr>
        <w:t>iii)</w:t>
      </w:r>
      <w:r>
        <w:rPr>
          <w:rFonts w:eastAsia="Calibri"/>
          <w:lang w:val="en-US"/>
        </w:rPr>
        <w:tab/>
      </w:r>
      <w:r w:rsidRPr="00C86A5F">
        <w:rPr>
          <w:rFonts w:eastAsia="Calibri"/>
          <w:lang w:val="en-US"/>
        </w:rPr>
        <w:t>The Round Trip Time (RTT) measures the distance between the 3G-handset and the base station, i.e. with</w:t>
      </w:r>
      <w:r>
        <w:rPr>
          <w:rFonts w:eastAsia="Calibri"/>
          <w:lang w:val="en-US"/>
        </w:rPr>
        <w:t xml:space="preserve"> a similar purpose as TA in GSM.</w:t>
      </w:r>
    </w:p>
    <w:p w:rsidR="00280D6C" w:rsidRPr="00C86A5F" w:rsidRDefault="00280D6C" w:rsidP="00280D6C">
      <w:pPr>
        <w:pStyle w:val="enumlev2"/>
        <w:rPr>
          <w:rFonts w:eastAsia="Calibri"/>
          <w:lang w:val="en-US"/>
        </w:rPr>
      </w:pPr>
      <w:proofErr w:type="gramStart"/>
      <w:r>
        <w:rPr>
          <w:rFonts w:eastAsia="Calibri"/>
          <w:lang w:val="en-US"/>
        </w:rPr>
        <w:t>iv)</w:t>
      </w:r>
      <w:r>
        <w:rPr>
          <w:rFonts w:eastAsia="Calibri"/>
          <w:lang w:val="en-US"/>
        </w:rPr>
        <w:tab/>
      </w:r>
      <w:r w:rsidRPr="00C86A5F">
        <w:rPr>
          <w:rFonts w:eastAsia="Calibri"/>
          <w:lang w:val="en-US"/>
        </w:rPr>
        <w:t>Wo</w:t>
      </w:r>
      <w:r>
        <w:rPr>
          <w:rFonts w:eastAsia="Calibri"/>
          <w:lang w:val="en-US"/>
        </w:rPr>
        <w:t>rks</w:t>
      </w:r>
      <w:proofErr w:type="gramEnd"/>
      <w:r>
        <w:rPr>
          <w:rFonts w:eastAsia="Calibri"/>
          <w:lang w:val="en-US"/>
        </w:rPr>
        <w:t xml:space="preserve"> in all network technologies.</w:t>
      </w:r>
    </w:p>
    <w:p w:rsidR="00280D6C" w:rsidRPr="00FA669A" w:rsidRDefault="00280D6C" w:rsidP="00280D6C">
      <w:pPr>
        <w:pStyle w:val="Heading3"/>
        <w:rPr>
          <w:szCs w:val="24"/>
        </w:rPr>
      </w:pPr>
      <w:bookmarkStart w:id="114" w:name="_Toc391240775"/>
      <w:r>
        <w:rPr>
          <w:szCs w:val="24"/>
        </w:rPr>
        <w:t>C.1.1</w:t>
      </w:r>
      <w:r w:rsidRPr="00FA669A">
        <w:rPr>
          <w:szCs w:val="24"/>
        </w:rPr>
        <w:t>.3</w:t>
      </w:r>
      <w:r w:rsidRPr="00FA669A">
        <w:rPr>
          <w:szCs w:val="24"/>
        </w:rPr>
        <w:tab/>
        <w:t>E-CID {(Cell Id +TA)/ (Cell ID+RTT)</w:t>
      </w:r>
      <w:r>
        <w:rPr>
          <w:szCs w:val="24"/>
        </w:rPr>
        <w:t xml:space="preserve"> </w:t>
      </w:r>
      <w:r w:rsidRPr="00FA669A">
        <w:rPr>
          <w:szCs w:val="24"/>
        </w:rPr>
        <w:t>&amp; NMR}</w:t>
      </w:r>
      <w:bookmarkEnd w:id="114"/>
    </w:p>
    <w:p w:rsidR="00280D6C" w:rsidRPr="00C86A5F" w:rsidRDefault="00280D6C" w:rsidP="00280D6C">
      <w:pPr>
        <w:pStyle w:val="enumlev1"/>
        <w:rPr>
          <w:rFonts w:eastAsia="Calibri"/>
          <w:snapToGrid w:val="0"/>
          <w:lang w:val="en-US"/>
        </w:rPr>
      </w:pPr>
      <w:r>
        <w:rPr>
          <w:rFonts w:eastAsia="Calibri"/>
          <w:snapToGrid w:val="0"/>
          <w:lang w:val="en-US"/>
        </w:rPr>
        <w:t>a)</w:t>
      </w:r>
      <w:r>
        <w:rPr>
          <w:rFonts w:eastAsia="Calibri"/>
          <w:snapToGrid w:val="0"/>
          <w:lang w:val="en-US"/>
        </w:rPr>
        <w:tab/>
      </w:r>
      <w:r w:rsidRPr="00C86A5F">
        <w:rPr>
          <w:rFonts w:eastAsia="Calibri"/>
          <w:snapToGrid w:val="0"/>
          <w:lang w:val="en-US"/>
        </w:rPr>
        <w:t>Network Management Reports (NMR) like power measurement can also be used to enhance accuracy of RTT and CGI</w:t>
      </w:r>
      <w:r>
        <w:rPr>
          <w:rFonts w:eastAsia="Calibri"/>
          <w:snapToGrid w:val="0"/>
          <w:lang w:val="en-US"/>
        </w:rPr>
        <w:t>.</w:t>
      </w:r>
    </w:p>
    <w:p w:rsidR="00280D6C" w:rsidRDefault="00280D6C" w:rsidP="00280D6C">
      <w:pPr>
        <w:pStyle w:val="enumlev1"/>
        <w:rPr>
          <w:rFonts w:eastAsia="Calibri"/>
          <w:lang w:val="en-US"/>
        </w:rPr>
      </w:pPr>
      <w:r w:rsidRPr="008C2AB9">
        <w:rPr>
          <w:rFonts w:eastAsia="Calibri"/>
          <w:bCs/>
          <w:lang w:val="en-US"/>
        </w:rPr>
        <w:t>b)</w:t>
      </w:r>
      <w:r>
        <w:rPr>
          <w:rFonts w:eastAsia="Calibri"/>
          <w:b/>
          <w:bCs/>
          <w:lang w:val="en-US"/>
        </w:rPr>
        <w:tab/>
      </w:r>
      <w:r w:rsidRPr="00C86A5F">
        <w:rPr>
          <w:rFonts w:eastAsia="Calibri"/>
          <w:lang w:val="en-US"/>
        </w:rPr>
        <w:t>Salient points</w:t>
      </w:r>
      <w:r w:rsidRPr="0004042C">
        <w:rPr>
          <w:rFonts w:eastAsia="Calibri"/>
          <w:lang w:val="en-US"/>
        </w:rPr>
        <w:t>:</w:t>
      </w:r>
    </w:p>
    <w:p w:rsidR="00280D6C" w:rsidRPr="00C86A5F" w:rsidRDefault="00280D6C" w:rsidP="00280D6C">
      <w:pPr>
        <w:pStyle w:val="enumlev2"/>
        <w:rPr>
          <w:rFonts w:eastAsia="Calibri"/>
          <w:lang w:val="en-US"/>
        </w:rPr>
      </w:pPr>
      <w:proofErr w:type="spellStart"/>
      <w:r>
        <w:rPr>
          <w:rFonts w:eastAsia="Calibri"/>
          <w:lang w:val="en-US"/>
        </w:rPr>
        <w:t>i</w:t>
      </w:r>
      <w:proofErr w:type="spellEnd"/>
      <w:r>
        <w:rPr>
          <w:rFonts w:eastAsia="Calibri"/>
          <w:lang w:val="en-US"/>
        </w:rPr>
        <w:t>)</w:t>
      </w:r>
      <w:r>
        <w:rPr>
          <w:rFonts w:eastAsia="Calibri"/>
          <w:lang w:val="en-US"/>
        </w:rPr>
        <w:tab/>
      </w:r>
      <w:r w:rsidRPr="00C86A5F">
        <w:rPr>
          <w:rFonts w:eastAsia="Calibri"/>
          <w:lang w:val="en-US"/>
        </w:rPr>
        <w:t xml:space="preserve">Medium accuracy around 200 meters in urban areas depending upon </w:t>
      </w:r>
      <w:proofErr w:type="gramStart"/>
      <w:r w:rsidRPr="00C86A5F">
        <w:rPr>
          <w:rFonts w:eastAsia="Calibri"/>
          <w:lang w:val="en-US"/>
        </w:rPr>
        <w:t>inter</w:t>
      </w:r>
      <w:proofErr w:type="gramEnd"/>
      <w:r w:rsidRPr="00C86A5F">
        <w:rPr>
          <w:rFonts w:eastAsia="Calibri"/>
          <w:lang w:val="en-US"/>
        </w:rPr>
        <w:t xml:space="preserve"> site di</w:t>
      </w:r>
      <w:r>
        <w:rPr>
          <w:rFonts w:eastAsia="Calibri"/>
          <w:lang w:val="en-US"/>
        </w:rPr>
        <w:t>stance and number of neighbors.</w:t>
      </w:r>
    </w:p>
    <w:p w:rsidR="00280D6C" w:rsidRPr="00C86A5F" w:rsidRDefault="00280D6C" w:rsidP="00280D6C">
      <w:pPr>
        <w:pStyle w:val="enumlev2"/>
        <w:rPr>
          <w:rFonts w:eastAsia="Calibri"/>
          <w:lang w:val="en-US"/>
        </w:rPr>
      </w:pPr>
      <w:r>
        <w:rPr>
          <w:rFonts w:eastAsia="Calibri"/>
          <w:lang w:val="en-US"/>
        </w:rPr>
        <w:t>ii)</w:t>
      </w:r>
      <w:r>
        <w:rPr>
          <w:rFonts w:eastAsia="Calibri"/>
          <w:lang w:val="en-US"/>
        </w:rPr>
        <w:tab/>
      </w:r>
      <w:r w:rsidRPr="00C86A5F">
        <w:rPr>
          <w:rFonts w:eastAsia="Calibri"/>
          <w:lang w:val="en-US"/>
        </w:rPr>
        <w:t>Works in all network technologies</w:t>
      </w:r>
      <w:r>
        <w:rPr>
          <w:rFonts w:eastAsia="Calibri"/>
          <w:lang w:val="en-US"/>
        </w:rPr>
        <w:t>.</w:t>
      </w:r>
    </w:p>
    <w:p w:rsidR="00280D6C" w:rsidRPr="00FA669A" w:rsidRDefault="00280D6C" w:rsidP="00280D6C">
      <w:pPr>
        <w:pStyle w:val="Heading3"/>
        <w:rPr>
          <w:szCs w:val="24"/>
        </w:rPr>
      </w:pPr>
      <w:bookmarkStart w:id="115" w:name="_Toc391240776"/>
      <w:r w:rsidRPr="00FA669A">
        <w:rPr>
          <w:szCs w:val="24"/>
        </w:rPr>
        <w:t>C.1.</w:t>
      </w:r>
      <w:r>
        <w:rPr>
          <w:szCs w:val="24"/>
        </w:rPr>
        <w:t>1</w:t>
      </w:r>
      <w:r w:rsidRPr="00FA669A">
        <w:rPr>
          <w:szCs w:val="24"/>
        </w:rPr>
        <w:t>.4</w:t>
      </w:r>
      <w:r w:rsidRPr="00FA669A">
        <w:rPr>
          <w:szCs w:val="24"/>
        </w:rPr>
        <w:tab/>
        <w:t>RF Pattern Printing</w:t>
      </w:r>
      <w:r>
        <w:rPr>
          <w:szCs w:val="24"/>
        </w:rPr>
        <w:t xml:space="preserve"> </w:t>
      </w:r>
      <w:r w:rsidRPr="00FA669A">
        <w:rPr>
          <w:szCs w:val="24"/>
        </w:rPr>
        <w:t>(RFPM)</w:t>
      </w:r>
      <w:bookmarkEnd w:id="115"/>
    </w:p>
    <w:p w:rsidR="00280D6C" w:rsidRPr="00C86A5F" w:rsidRDefault="00280D6C" w:rsidP="00280D6C">
      <w:pPr>
        <w:rPr>
          <w:lang w:val="en-US"/>
        </w:rPr>
      </w:pPr>
      <w:r w:rsidRPr="00C86A5F">
        <w:rPr>
          <w:snapToGrid w:val="0"/>
          <w:lang w:val="en-US"/>
        </w:rPr>
        <w:t xml:space="preserve">RFPM is a positioning method that uses the RF patterns observed in the region to determine UE location using the NMRs as main inputs RFPM compares “fingerprint” data received from the handsets with the database of radio frequency strength of the same area. This will improve accuracy considerably. Accuracy depends upon various factors such as inter site distance, accuracy of Cell site data bases and stability in RF characteristics of the network. </w:t>
      </w:r>
      <w:r w:rsidRPr="00C86A5F">
        <w:rPr>
          <w:lang w:val="en-US"/>
        </w:rPr>
        <w:t>RFPM works with 2G and 3G networks.</w:t>
      </w:r>
    </w:p>
    <w:p w:rsidR="00280D6C" w:rsidRPr="00C86A5F" w:rsidRDefault="00280D6C" w:rsidP="00280D6C">
      <w:pPr>
        <w:pStyle w:val="enumlev1"/>
        <w:rPr>
          <w:lang w:val="en-US"/>
        </w:rPr>
      </w:pPr>
      <w:proofErr w:type="gramStart"/>
      <w:r>
        <w:rPr>
          <w:rFonts w:eastAsia="Calibri"/>
          <w:lang w:val="en-US"/>
        </w:rPr>
        <w:t>a</w:t>
      </w:r>
      <w:proofErr w:type="gramEnd"/>
      <w:r>
        <w:rPr>
          <w:rFonts w:eastAsia="Calibri"/>
          <w:lang w:val="en-US"/>
        </w:rPr>
        <w:t>)</w:t>
      </w:r>
      <w:r>
        <w:rPr>
          <w:rFonts w:eastAsia="Calibri"/>
          <w:lang w:val="en-US"/>
        </w:rPr>
        <w:tab/>
      </w:r>
      <w:r w:rsidRPr="00C86A5F">
        <w:rPr>
          <w:rFonts w:eastAsia="Calibri"/>
          <w:lang w:val="en-US"/>
        </w:rPr>
        <w:t xml:space="preserve">RF Profiling/Pattern Matching/Fingerprinting- </w:t>
      </w:r>
      <w:r w:rsidRPr="00C86A5F">
        <w:rPr>
          <w:lang w:val="en-US"/>
        </w:rPr>
        <w:t>The</w:t>
      </w:r>
      <w:r w:rsidRPr="00C86A5F">
        <w:rPr>
          <w:spacing w:val="-1"/>
          <w:lang w:val="en-US"/>
        </w:rPr>
        <w:t xml:space="preserve"> </w:t>
      </w:r>
      <w:r w:rsidRPr="00C86A5F">
        <w:rPr>
          <w:lang w:val="en-US"/>
        </w:rPr>
        <w:t>t</w:t>
      </w:r>
      <w:r w:rsidRPr="00C86A5F">
        <w:rPr>
          <w:spacing w:val="-1"/>
          <w:lang w:val="en-US"/>
        </w:rPr>
        <w:t>ec</w:t>
      </w:r>
      <w:r w:rsidRPr="00C86A5F">
        <w:rPr>
          <w:lang w:val="en-US"/>
        </w:rPr>
        <w:t>hnol</w:t>
      </w:r>
      <w:r w:rsidRPr="00C86A5F">
        <w:rPr>
          <w:spacing w:val="2"/>
          <w:lang w:val="en-US"/>
        </w:rPr>
        <w:t>og</w:t>
      </w:r>
      <w:r w:rsidRPr="00C86A5F">
        <w:rPr>
          <w:lang w:val="en-US"/>
        </w:rPr>
        <w:t>y</w:t>
      </w:r>
      <w:r w:rsidRPr="00C86A5F">
        <w:rPr>
          <w:spacing w:val="-2"/>
          <w:lang w:val="en-US"/>
        </w:rPr>
        <w:t xml:space="preserve"> </w:t>
      </w:r>
      <w:r w:rsidRPr="00C86A5F">
        <w:rPr>
          <w:lang w:val="en-US"/>
        </w:rPr>
        <w:t xml:space="preserve">is </w:t>
      </w:r>
      <w:r w:rsidRPr="00C86A5F">
        <w:rPr>
          <w:spacing w:val="1"/>
          <w:lang w:val="en-US"/>
        </w:rPr>
        <w:t>c</w:t>
      </w:r>
      <w:r w:rsidRPr="00C86A5F">
        <w:rPr>
          <w:spacing w:val="-1"/>
          <w:lang w:val="en-US"/>
        </w:rPr>
        <w:t>a</w:t>
      </w:r>
      <w:r w:rsidRPr="00C86A5F">
        <w:rPr>
          <w:lang w:val="en-US"/>
        </w:rPr>
        <w:t>p</w:t>
      </w:r>
      <w:r w:rsidRPr="00C86A5F">
        <w:rPr>
          <w:spacing w:val="-1"/>
          <w:lang w:val="en-US"/>
        </w:rPr>
        <w:t>a</w:t>
      </w:r>
      <w:r w:rsidRPr="00C86A5F">
        <w:rPr>
          <w:lang w:val="en-US"/>
        </w:rPr>
        <w:t>ble</w:t>
      </w:r>
      <w:r w:rsidRPr="00C86A5F">
        <w:rPr>
          <w:spacing w:val="-1"/>
          <w:lang w:val="en-US"/>
        </w:rPr>
        <w:t xml:space="preserve"> </w:t>
      </w:r>
      <w:r w:rsidRPr="00C86A5F">
        <w:rPr>
          <w:spacing w:val="2"/>
          <w:lang w:val="en-US"/>
        </w:rPr>
        <w:t>o</w:t>
      </w:r>
      <w:r w:rsidRPr="00C86A5F">
        <w:rPr>
          <w:lang w:val="en-US"/>
        </w:rPr>
        <w:t>f</w:t>
      </w:r>
      <w:r w:rsidRPr="00C86A5F">
        <w:rPr>
          <w:spacing w:val="-1"/>
          <w:lang w:val="en-US"/>
        </w:rPr>
        <w:t xml:space="preserve"> </w:t>
      </w:r>
      <w:r w:rsidRPr="00C86A5F">
        <w:rPr>
          <w:lang w:val="en-US"/>
        </w:rPr>
        <w:t>m</w:t>
      </w:r>
      <w:r w:rsidRPr="00C86A5F">
        <w:rPr>
          <w:spacing w:val="1"/>
          <w:lang w:val="en-US"/>
        </w:rPr>
        <w:t>e</w:t>
      </w:r>
      <w:r w:rsidRPr="00C86A5F">
        <w:rPr>
          <w:spacing w:val="-1"/>
          <w:lang w:val="en-US"/>
        </w:rPr>
        <w:t>e</w:t>
      </w:r>
      <w:r w:rsidRPr="00C86A5F">
        <w:rPr>
          <w:lang w:val="en-US"/>
        </w:rPr>
        <w:t>ting</w:t>
      </w:r>
      <w:r w:rsidRPr="00C86A5F">
        <w:rPr>
          <w:spacing w:val="-2"/>
          <w:lang w:val="en-US"/>
        </w:rPr>
        <w:t xml:space="preserve"> </w:t>
      </w:r>
      <w:r w:rsidRPr="00C86A5F">
        <w:rPr>
          <w:lang w:val="en-US"/>
        </w:rPr>
        <w:t>the</w:t>
      </w:r>
      <w:r w:rsidRPr="00C86A5F">
        <w:rPr>
          <w:spacing w:val="-1"/>
          <w:lang w:val="en-US"/>
        </w:rPr>
        <w:t xml:space="preserve"> </w:t>
      </w:r>
      <w:r w:rsidRPr="00C86A5F">
        <w:rPr>
          <w:lang w:val="en-US"/>
        </w:rPr>
        <w:t>100</w:t>
      </w:r>
      <w:r>
        <w:rPr>
          <w:lang w:val="en-US"/>
        </w:rPr>
        <w:t> </w:t>
      </w:r>
      <w:r w:rsidRPr="00C86A5F">
        <w:rPr>
          <w:lang w:val="en-US"/>
        </w:rPr>
        <w:t>m/300</w:t>
      </w:r>
      <w:r>
        <w:rPr>
          <w:lang w:val="en-US"/>
        </w:rPr>
        <w:t> </w:t>
      </w:r>
      <w:r w:rsidRPr="00C86A5F">
        <w:rPr>
          <w:lang w:val="en-US"/>
        </w:rPr>
        <w:t xml:space="preserve">m </w:t>
      </w:r>
      <w:r w:rsidRPr="00C86A5F">
        <w:rPr>
          <w:spacing w:val="-1"/>
          <w:lang w:val="en-US"/>
        </w:rPr>
        <w:t>re</w:t>
      </w:r>
      <w:r w:rsidRPr="00C86A5F">
        <w:rPr>
          <w:lang w:val="en-US"/>
        </w:rPr>
        <w:t>qui</w:t>
      </w:r>
      <w:r w:rsidRPr="00C86A5F">
        <w:rPr>
          <w:spacing w:val="-1"/>
          <w:lang w:val="en-US"/>
        </w:rPr>
        <w:t>re</w:t>
      </w:r>
      <w:r w:rsidRPr="00C86A5F">
        <w:rPr>
          <w:lang w:val="en-US"/>
        </w:rPr>
        <w:t>m</w:t>
      </w:r>
      <w:r w:rsidRPr="00C86A5F">
        <w:rPr>
          <w:spacing w:val="-1"/>
          <w:lang w:val="en-US"/>
        </w:rPr>
        <w:t>e</w:t>
      </w:r>
      <w:r w:rsidRPr="00C86A5F">
        <w:rPr>
          <w:lang w:val="en-US"/>
        </w:rPr>
        <w:t xml:space="preserve">nt </w:t>
      </w:r>
      <w:r w:rsidRPr="00C86A5F">
        <w:rPr>
          <w:spacing w:val="-1"/>
          <w:lang w:val="en-US"/>
        </w:rPr>
        <w:t>f</w:t>
      </w:r>
      <w:r w:rsidRPr="00C86A5F">
        <w:rPr>
          <w:spacing w:val="2"/>
          <w:lang w:val="en-US"/>
        </w:rPr>
        <w:t>o</w:t>
      </w:r>
      <w:r w:rsidRPr="00C86A5F">
        <w:rPr>
          <w:lang w:val="en-US"/>
        </w:rPr>
        <w:t>r</w:t>
      </w:r>
      <w:r w:rsidRPr="00C86A5F">
        <w:rPr>
          <w:spacing w:val="-1"/>
          <w:lang w:val="en-US"/>
        </w:rPr>
        <w:t xml:space="preserve"> </w:t>
      </w:r>
      <w:r w:rsidRPr="00C86A5F">
        <w:rPr>
          <w:lang w:val="en-US"/>
        </w:rPr>
        <w:t>n</w:t>
      </w:r>
      <w:r w:rsidRPr="00C86A5F">
        <w:rPr>
          <w:spacing w:val="-1"/>
          <w:lang w:val="en-US"/>
        </w:rPr>
        <w:t>e</w:t>
      </w:r>
      <w:r w:rsidRPr="00C86A5F">
        <w:rPr>
          <w:lang w:val="en-US"/>
        </w:rPr>
        <w:t>two</w:t>
      </w:r>
      <w:r w:rsidRPr="00C86A5F">
        <w:rPr>
          <w:spacing w:val="-1"/>
          <w:lang w:val="en-US"/>
        </w:rPr>
        <w:t>r</w:t>
      </w:r>
      <w:r w:rsidRPr="00C86A5F">
        <w:rPr>
          <w:spacing w:val="2"/>
          <w:lang w:val="en-US"/>
        </w:rPr>
        <w:t>k-</w:t>
      </w:r>
      <w:r w:rsidRPr="00C86A5F">
        <w:rPr>
          <w:lang w:val="en-US"/>
        </w:rPr>
        <w:t>b</w:t>
      </w:r>
      <w:r w:rsidRPr="00C86A5F">
        <w:rPr>
          <w:spacing w:val="-1"/>
          <w:lang w:val="en-US"/>
        </w:rPr>
        <w:t>a</w:t>
      </w:r>
      <w:r w:rsidRPr="00C86A5F">
        <w:rPr>
          <w:lang w:val="en-US"/>
        </w:rPr>
        <w:t>s</w:t>
      </w:r>
      <w:r w:rsidRPr="00C86A5F">
        <w:rPr>
          <w:spacing w:val="-1"/>
          <w:lang w:val="en-US"/>
        </w:rPr>
        <w:t>e</w:t>
      </w:r>
      <w:r w:rsidRPr="00C86A5F">
        <w:rPr>
          <w:lang w:val="en-US"/>
        </w:rPr>
        <w:t>d solutions in m</w:t>
      </w:r>
      <w:r w:rsidRPr="00C86A5F">
        <w:rPr>
          <w:spacing w:val="-1"/>
          <w:lang w:val="en-US"/>
        </w:rPr>
        <w:t>a</w:t>
      </w:r>
      <w:r w:rsidRPr="00C86A5F">
        <w:rPr>
          <w:spacing w:val="2"/>
          <w:lang w:val="en-US"/>
        </w:rPr>
        <w:t>n</w:t>
      </w:r>
      <w:r w:rsidRPr="00C86A5F">
        <w:rPr>
          <w:lang w:val="en-US"/>
        </w:rPr>
        <w:t>y</w:t>
      </w:r>
      <w:r w:rsidRPr="00C86A5F">
        <w:rPr>
          <w:spacing w:val="-2"/>
          <w:lang w:val="en-US"/>
        </w:rPr>
        <w:t xml:space="preserve"> </w:t>
      </w:r>
      <w:r w:rsidRPr="00C86A5F">
        <w:rPr>
          <w:lang w:val="en-US"/>
        </w:rPr>
        <w:t>u</w:t>
      </w:r>
      <w:r w:rsidRPr="00C86A5F">
        <w:rPr>
          <w:spacing w:val="-1"/>
          <w:lang w:val="en-US"/>
        </w:rPr>
        <w:t>r</w:t>
      </w:r>
      <w:r w:rsidRPr="00C86A5F">
        <w:rPr>
          <w:lang w:val="en-US"/>
        </w:rPr>
        <w:t>b</w:t>
      </w:r>
      <w:r w:rsidRPr="00C86A5F">
        <w:rPr>
          <w:spacing w:val="-1"/>
          <w:lang w:val="en-US"/>
        </w:rPr>
        <w:t>a</w:t>
      </w:r>
      <w:r w:rsidRPr="00C86A5F">
        <w:rPr>
          <w:lang w:val="en-US"/>
        </w:rPr>
        <w:t xml:space="preserve">n </w:t>
      </w:r>
      <w:r w:rsidRPr="00C86A5F">
        <w:rPr>
          <w:spacing w:val="-1"/>
          <w:lang w:val="en-US"/>
        </w:rPr>
        <w:t>a</w:t>
      </w:r>
      <w:r w:rsidRPr="00C86A5F">
        <w:rPr>
          <w:lang w:val="en-US"/>
        </w:rPr>
        <w:t>nd some</w:t>
      </w:r>
      <w:r w:rsidRPr="00C86A5F">
        <w:rPr>
          <w:spacing w:val="-1"/>
          <w:lang w:val="en-US"/>
        </w:rPr>
        <w:t xml:space="preserve"> </w:t>
      </w:r>
      <w:r w:rsidRPr="00C86A5F">
        <w:rPr>
          <w:spacing w:val="2"/>
          <w:lang w:val="en-US"/>
        </w:rPr>
        <w:t>d</w:t>
      </w:r>
      <w:r w:rsidRPr="00C86A5F">
        <w:rPr>
          <w:spacing w:val="-1"/>
          <w:lang w:val="en-US"/>
        </w:rPr>
        <w:t>e</w:t>
      </w:r>
      <w:r w:rsidRPr="00C86A5F">
        <w:rPr>
          <w:lang w:val="en-US"/>
        </w:rPr>
        <w:t>nse</w:t>
      </w:r>
      <w:r w:rsidRPr="00C86A5F">
        <w:rPr>
          <w:spacing w:val="-1"/>
          <w:lang w:val="en-US"/>
        </w:rPr>
        <w:t xml:space="preserve"> </w:t>
      </w:r>
      <w:r w:rsidRPr="00C86A5F">
        <w:rPr>
          <w:lang w:val="en-US"/>
        </w:rPr>
        <w:t>s</w:t>
      </w:r>
      <w:r w:rsidRPr="00C86A5F">
        <w:rPr>
          <w:spacing w:val="2"/>
          <w:lang w:val="en-US"/>
        </w:rPr>
        <w:t>u</w:t>
      </w:r>
      <w:r w:rsidRPr="00C86A5F">
        <w:rPr>
          <w:lang w:val="en-US"/>
        </w:rPr>
        <w:t>bu</w:t>
      </w:r>
      <w:r w:rsidRPr="00C86A5F">
        <w:rPr>
          <w:spacing w:val="-1"/>
          <w:lang w:val="en-US"/>
        </w:rPr>
        <w:t>r</w:t>
      </w:r>
      <w:r w:rsidRPr="00C86A5F">
        <w:rPr>
          <w:lang w:val="en-US"/>
        </w:rPr>
        <w:t>b</w:t>
      </w:r>
      <w:r w:rsidRPr="00C86A5F">
        <w:rPr>
          <w:spacing w:val="-1"/>
          <w:lang w:val="en-US"/>
        </w:rPr>
        <w:t>a</w:t>
      </w:r>
      <w:r w:rsidRPr="00C86A5F">
        <w:rPr>
          <w:lang w:val="en-US"/>
        </w:rPr>
        <w:t>n s</w:t>
      </w:r>
      <w:r w:rsidRPr="00C86A5F">
        <w:rPr>
          <w:spacing w:val="-1"/>
          <w:lang w:val="en-US"/>
        </w:rPr>
        <w:t>e</w:t>
      </w:r>
      <w:r w:rsidRPr="00C86A5F">
        <w:rPr>
          <w:lang w:val="en-US"/>
        </w:rPr>
        <w:t>ttin</w:t>
      </w:r>
      <w:r w:rsidRPr="00C86A5F">
        <w:rPr>
          <w:spacing w:val="-2"/>
          <w:lang w:val="en-US"/>
        </w:rPr>
        <w:t>g</w:t>
      </w:r>
      <w:r w:rsidRPr="00C86A5F">
        <w:rPr>
          <w:lang w:val="en-US"/>
        </w:rPr>
        <w:t xml:space="preserve">s. Accuracy in urban, suburban/rural areas may be achieved </w:t>
      </w:r>
      <w:r w:rsidRPr="00C86A5F">
        <w:rPr>
          <w:rFonts w:eastAsia="Calibri"/>
          <w:color w:val="000000"/>
          <w:lang w:val="en-US"/>
        </w:rPr>
        <w:t>depending upon inter site distance and number of neighbors</w:t>
      </w:r>
      <w:r w:rsidRPr="00C86A5F">
        <w:rPr>
          <w:lang w:val="en-US"/>
        </w:rPr>
        <w:t>.</w:t>
      </w:r>
    </w:p>
    <w:p w:rsidR="00280D6C" w:rsidRPr="00C86A5F" w:rsidRDefault="00280D6C" w:rsidP="00280D6C">
      <w:pPr>
        <w:pStyle w:val="enumlev1"/>
        <w:rPr>
          <w:lang w:val="en-US"/>
        </w:rPr>
      </w:pPr>
      <w:r>
        <w:rPr>
          <w:lang w:val="en-US"/>
        </w:rPr>
        <w:t>b)</w:t>
      </w:r>
      <w:r>
        <w:rPr>
          <w:lang w:val="en-US"/>
        </w:rPr>
        <w:tab/>
      </w:r>
      <w:r w:rsidRPr="00C86A5F">
        <w:rPr>
          <w:rFonts w:eastAsia="Calibri"/>
          <w:lang w:val="en-US"/>
        </w:rPr>
        <w:t>Wor</w:t>
      </w:r>
      <w:r>
        <w:rPr>
          <w:rFonts w:eastAsia="Calibri"/>
          <w:lang w:val="en-US"/>
        </w:rPr>
        <w:t>ks in all network technologies.</w:t>
      </w:r>
    </w:p>
    <w:p w:rsidR="00280D6C" w:rsidRPr="00C86A5F" w:rsidRDefault="00280D6C" w:rsidP="00280D6C">
      <w:pPr>
        <w:pStyle w:val="enumlev1"/>
        <w:rPr>
          <w:rFonts w:eastAsia="Calibri"/>
          <w:bCs/>
          <w:lang w:val="en-US"/>
        </w:rPr>
      </w:pPr>
      <w:r>
        <w:rPr>
          <w:rFonts w:eastAsia="Calibri"/>
          <w:bCs/>
          <w:lang w:val="en-US"/>
        </w:rPr>
        <w:t>c)</w:t>
      </w:r>
      <w:r>
        <w:rPr>
          <w:rFonts w:eastAsia="Calibri"/>
          <w:bCs/>
          <w:lang w:val="en-US"/>
        </w:rPr>
        <w:tab/>
        <w:t>RF fingerprinting requirements:</w:t>
      </w:r>
    </w:p>
    <w:p w:rsidR="00280D6C" w:rsidRPr="00C86A5F" w:rsidRDefault="00280D6C" w:rsidP="00280D6C">
      <w:pPr>
        <w:pStyle w:val="enumlev2"/>
        <w:rPr>
          <w:rFonts w:eastAsia="Calibri"/>
          <w:lang w:val="en-US"/>
        </w:rPr>
      </w:pPr>
      <w:proofErr w:type="spellStart"/>
      <w:r>
        <w:rPr>
          <w:rFonts w:eastAsia="Calibri"/>
          <w:bCs/>
          <w:lang w:val="en-US"/>
        </w:rPr>
        <w:t>i</w:t>
      </w:r>
      <w:proofErr w:type="spellEnd"/>
      <w:r>
        <w:rPr>
          <w:rFonts w:eastAsia="Calibri"/>
          <w:bCs/>
          <w:lang w:val="en-US"/>
        </w:rPr>
        <w:t>)</w:t>
      </w:r>
      <w:r>
        <w:rPr>
          <w:rFonts w:eastAsia="Calibri"/>
          <w:bCs/>
          <w:lang w:val="en-US"/>
        </w:rPr>
        <w:tab/>
      </w:r>
      <w:r w:rsidRPr="00C86A5F">
        <w:rPr>
          <w:rFonts w:eastAsia="Calibri"/>
          <w:bCs/>
          <w:lang w:val="en-US"/>
        </w:rPr>
        <w:t>The method requires</w:t>
      </w:r>
      <w:r w:rsidRPr="00C86A5F">
        <w:rPr>
          <w:rFonts w:eastAsia="Calibri"/>
          <w:b/>
          <w:lang w:val="en-US"/>
        </w:rPr>
        <w:t xml:space="preserve"> </w:t>
      </w:r>
      <w:r w:rsidRPr="00C86A5F">
        <w:rPr>
          <w:rFonts w:eastAsia="Calibri"/>
          <w:lang w:val="en-US"/>
        </w:rPr>
        <w:t>periodic drive tests and collection of data over the required area. The samples are to be collected at different point of time in a day or adaption of RF patterns data for differen</w:t>
      </w:r>
      <w:r>
        <w:rPr>
          <w:rFonts w:eastAsia="Calibri"/>
          <w:lang w:val="en-US"/>
        </w:rPr>
        <w:t>t RF characteristics in a day.</w:t>
      </w:r>
    </w:p>
    <w:p w:rsidR="00280D6C" w:rsidRPr="00C86A5F" w:rsidRDefault="00280D6C" w:rsidP="00280D6C">
      <w:pPr>
        <w:pStyle w:val="enumlev2"/>
        <w:rPr>
          <w:rFonts w:eastAsia="Calibri"/>
          <w:lang w:val="en-US"/>
        </w:rPr>
      </w:pPr>
      <w:r>
        <w:rPr>
          <w:rFonts w:eastAsia="Calibri"/>
          <w:lang w:val="en-US"/>
        </w:rPr>
        <w:t>ii)</w:t>
      </w:r>
      <w:r>
        <w:rPr>
          <w:rFonts w:eastAsia="Calibri"/>
          <w:lang w:val="en-US"/>
        </w:rPr>
        <w:tab/>
      </w:r>
      <w:r w:rsidRPr="00C86A5F">
        <w:rPr>
          <w:rFonts w:eastAsia="Calibri"/>
          <w:lang w:val="en-US"/>
        </w:rPr>
        <w:t>Large number of samples with the required p</w:t>
      </w:r>
      <w:r>
        <w:rPr>
          <w:rFonts w:eastAsia="Calibri"/>
          <w:lang w:val="en-US"/>
        </w:rPr>
        <w:t>arameters to be taken.</w:t>
      </w:r>
    </w:p>
    <w:p w:rsidR="00280D6C" w:rsidRPr="00C86A5F" w:rsidRDefault="00280D6C" w:rsidP="00280D6C">
      <w:pPr>
        <w:pStyle w:val="enumlev2"/>
        <w:rPr>
          <w:rFonts w:eastAsia="Calibri"/>
          <w:lang w:val="en-US"/>
        </w:rPr>
      </w:pPr>
      <w:r>
        <w:rPr>
          <w:rFonts w:eastAsia="Calibri"/>
          <w:lang w:val="en-US"/>
        </w:rPr>
        <w:t>iii)</w:t>
      </w:r>
      <w:r>
        <w:rPr>
          <w:rFonts w:eastAsia="Calibri"/>
          <w:lang w:val="en-US"/>
        </w:rPr>
        <w:tab/>
      </w:r>
      <w:r w:rsidRPr="00C86A5F">
        <w:rPr>
          <w:rFonts w:eastAsia="Calibri"/>
          <w:lang w:val="en-US"/>
        </w:rPr>
        <w:t>The drive test for in building and hand held drive test for congested locations (which are non –drivable) should also be done and integrated with the drive test of outdoor to generate RF pattern data.</w:t>
      </w:r>
    </w:p>
    <w:p w:rsidR="00280D6C" w:rsidRPr="00C86A5F" w:rsidRDefault="00280D6C" w:rsidP="00280D6C">
      <w:pPr>
        <w:pStyle w:val="enumlev2"/>
        <w:rPr>
          <w:rFonts w:eastAsia="Calibri"/>
          <w:lang w:val="en-US"/>
        </w:rPr>
      </w:pPr>
      <w:proofErr w:type="gramStart"/>
      <w:r>
        <w:rPr>
          <w:rFonts w:eastAsia="Calibri"/>
          <w:lang w:val="en-US"/>
        </w:rPr>
        <w:t>iv)</w:t>
      </w:r>
      <w:r>
        <w:rPr>
          <w:rFonts w:eastAsia="Calibri"/>
          <w:lang w:val="en-US"/>
        </w:rPr>
        <w:tab/>
      </w:r>
      <w:r w:rsidRPr="00C86A5F">
        <w:rPr>
          <w:rFonts w:eastAsia="Calibri"/>
          <w:lang w:val="en-US"/>
        </w:rPr>
        <w:t>Incremental</w:t>
      </w:r>
      <w:proofErr w:type="gramEnd"/>
      <w:r w:rsidRPr="00C86A5F">
        <w:rPr>
          <w:rFonts w:eastAsia="Calibri"/>
          <w:lang w:val="en-US"/>
        </w:rPr>
        <w:t xml:space="preserve"> drive test or tuning of RF measurement pattern is required in case of change in antenna power, tilt or beam width or when a new base station is installed or any base station stops radiating, the topology changes due to c</w:t>
      </w:r>
      <w:r w:rsidRPr="00C86A5F">
        <w:rPr>
          <w:rFonts w:eastAsia="Calibri"/>
          <w:color w:val="000000"/>
          <w:lang w:val="en-US"/>
        </w:rPr>
        <w:t>hange in Landscape, infrastructure development, terrain etc.</w:t>
      </w:r>
    </w:p>
    <w:p w:rsidR="00280D6C" w:rsidRPr="00FA669A" w:rsidRDefault="00280D6C" w:rsidP="00280D6C">
      <w:pPr>
        <w:pStyle w:val="Heading3"/>
        <w:rPr>
          <w:szCs w:val="24"/>
        </w:rPr>
      </w:pPr>
      <w:bookmarkStart w:id="116" w:name="_Toc391240777"/>
      <w:r w:rsidRPr="00FA669A">
        <w:rPr>
          <w:szCs w:val="24"/>
        </w:rPr>
        <w:lastRenderedPageBreak/>
        <w:t>C.1.</w:t>
      </w:r>
      <w:r>
        <w:rPr>
          <w:szCs w:val="24"/>
        </w:rPr>
        <w:t>1</w:t>
      </w:r>
      <w:r w:rsidRPr="00FA669A">
        <w:rPr>
          <w:szCs w:val="24"/>
        </w:rPr>
        <w:t>.5</w:t>
      </w:r>
      <w:r w:rsidRPr="00FA669A">
        <w:rPr>
          <w:szCs w:val="24"/>
        </w:rPr>
        <w:tab/>
        <w:t>Uplink time duration of arrival</w:t>
      </w:r>
      <w:r>
        <w:rPr>
          <w:szCs w:val="24"/>
        </w:rPr>
        <w:t xml:space="preserve"> </w:t>
      </w:r>
      <w:r w:rsidRPr="00FA669A">
        <w:rPr>
          <w:szCs w:val="24"/>
        </w:rPr>
        <w:t>(UTDOA) – Location management unit</w:t>
      </w:r>
      <w:r>
        <w:rPr>
          <w:szCs w:val="24"/>
        </w:rPr>
        <w:t xml:space="preserve"> </w:t>
      </w:r>
      <w:r w:rsidRPr="00FA669A">
        <w:rPr>
          <w:szCs w:val="24"/>
        </w:rPr>
        <w:t>(LMU)</w:t>
      </w:r>
      <w:bookmarkEnd w:id="116"/>
    </w:p>
    <w:p w:rsidR="00280D6C" w:rsidRPr="00C86A5F" w:rsidRDefault="00280D6C" w:rsidP="00280D6C">
      <w:pPr>
        <w:pStyle w:val="enumlev1"/>
        <w:rPr>
          <w:rFonts w:eastAsia="Calibri"/>
          <w:lang w:val="en-US"/>
        </w:rPr>
      </w:pPr>
      <w:r>
        <w:rPr>
          <w:rFonts w:eastAsia="Calibri"/>
          <w:lang w:val="en-US"/>
        </w:rPr>
        <w:t>a)</w:t>
      </w:r>
      <w:r>
        <w:rPr>
          <w:rFonts w:eastAsia="Calibri"/>
          <w:lang w:val="en-US"/>
        </w:rPr>
        <w:tab/>
      </w:r>
      <w:r w:rsidRPr="00C86A5F">
        <w:rPr>
          <w:rFonts w:eastAsia="Calibri"/>
          <w:lang w:val="en-US"/>
        </w:rPr>
        <w:t>This is software and hardware based solution to be installed along with an existing BTS. It will require backend infra</w:t>
      </w:r>
      <w:r>
        <w:rPr>
          <w:rFonts w:eastAsia="Calibri"/>
          <w:lang w:val="en-US"/>
        </w:rPr>
        <w:t>structure</w:t>
      </w:r>
      <w:r w:rsidRPr="00C86A5F">
        <w:rPr>
          <w:rFonts w:eastAsia="Calibri"/>
          <w:lang w:val="en-US"/>
        </w:rPr>
        <w:t xml:space="preserve"> to collect process and pr</w:t>
      </w:r>
      <w:r>
        <w:rPr>
          <w:rFonts w:eastAsia="Calibri"/>
          <w:lang w:val="en-US"/>
        </w:rPr>
        <w:t>esent the required information.</w:t>
      </w:r>
    </w:p>
    <w:p w:rsidR="00280D6C" w:rsidRPr="00C86A5F" w:rsidRDefault="00280D6C" w:rsidP="00280D6C">
      <w:pPr>
        <w:pStyle w:val="enumlev1"/>
        <w:rPr>
          <w:rFonts w:eastAsia="Calibri"/>
          <w:lang w:val="en-US"/>
        </w:rPr>
      </w:pPr>
      <w:r>
        <w:rPr>
          <w:rFonts w:eastAsia="Calibri"/>
          <w:lang w:val="en-US"/>
        </w:rPr>
        <w:t>b)</w:t>
      </w:r>
      <w:r>
        <w:rPr>
          <w:rFonts w:eastAsia="Calibri"/>
          <w:lang w:val="en-US"/>
        </w:rPr>
        <w:tab/>
      </w:r>
      <w:r w:rsidRPr="00C86A5F">
        <w:rPr>
          <w:rFonts w:eastAsia="Calibri"/>
          <w:lang w:val="en-US"/>
        </w:rPr>
        <w:t>The technology is capable of meeting the 100</w:t>
      </w:r>
      <w:r>
        <w:rPr>
          <w:rFonts w:eastAsia="Calibri"/>
          <w:lang w:val="en-US"/>
        </w:rPr>
        <w:t xml:space="preserve"> </w:t>
      </w:r>
      <w:r w:rsidRPr="00C86A5F">
        <w:rPr>
          <w:rFonts w:eastAsia="Calibri"/>
          <w:lang w:val="en-US"/>
        </w:rPr>
        <w:t>m/300</w:t>
      </w:r>
      <w:r>
        <w:rPr>
          <w:rFonts w:eastAsia="Calibri"/>
          <w:lang w:val="en-US"/>
        </w:rPr>
        <w:t xml:space="preserve"> </w:t>
      </w:r>
      <w:r w:rsidRPr="00C86A5F">
        <w:rPr>
          <w:rFonts w:eastAsia="Calibri"/>
          <w:lang w:val="en-US"/>
        </w:rPr>
        <w:t>m requirement for network-based solutions. Higher</w:t>
      </w:r>
      <w:r w:rsidRPr="00C86A5F">
        <w:rPr>
          <w:lang w:val="en-US"/>
        </w:rPr>
        <w:t xml:space="preserve"> accuracy in urban, suburban/rural areas may be achieved </w:t>
      </w:r>
      <w:r w:rsidRPr="00C86A5F">
        <w:rPr>
          <w:rFonts w:eastAsia="Calibri"/>
          <w:lang w:val="en-US"/>
        </w:rPr>
        <w:t>depending upon inter site distance and number of neighbors</w:t>
      </w:r>
      <w:r>
        <w:rPr>
          <w:rFonts w:eastAsia="Calibri"/>
          <w:lang w:val="en-US"/>
        </w:rPr>
        <w:t>.</w:t>
      </w:r>
    </w:p>
    <w:p w:rsidR="00280D6C" w:rsidRPr="00C86A5F" w:rsidRDefault="00280D6C" w:rsidP="00280D6C">
      <w:pPr>
        <w:pStyle w:val="enumlev1"/>
        <w:rPr>
          <w:rFonts w:eastAsia="Calibri"/>
          <w:lang w:val="en-US"/>
        </w:rPr>
      </w:pPr>
      <w:r>
        <w:rPr>
          <w:rFonts w:eastAsia="Calibri"/>
          <w:lang w:val="en-US"/>
        </w:rPr>
        <w:t>c)</w:t>
      </w:r>
      <w:r>
        <w:rPr>
          <w:rFonts w:eastAsia="Calibri"/>
          <w:lang w:val="en-US"/>
        </w:rPr>
        <w:tab/>
      </w:r>
      <w:r w:rsidRPr="00C86A5F">
        <w:rPr>
          <w:rFonts w:eastAsia="Calibri"/>
          <w:lang w:val="en-US"/>
        </w:rPr>
        <w:t>Will require additional O&amp;M of LMU hardware.</w:t>
      </w:r>
    </w:p>
    <w:p w:rsidR="00280D6C" w:rsidRPr="00C86A5F" w:rsidRDefault="00280D6C" w:rsidP="00280D6C">
      <w:pPr>
        <w:pStyle w:val="enumlev1"/>
        <w:rPr>
          <w:rFonts w:eastAsia="Calibri"/>
          <w:lang w:val="en-US"/>
        </w:rPr>
      </w:pPr>
      <w:r>
        <w:rPr>
          <w:rFonts w:eastAsia="Calibri"/>
          <w:lang w:val="en-US"/>
        </w:rPr>
        <w:t>d)</w:t>
      </w:r>
      <w:r>
        <w:rPr>
          <w:rFonts w:eastAsia="Calibri"/>
          <w:lang w:val="en-US"/>
        </w:rPr>
        <w:tab/>
        <w:t>Works in 2G.</w:t>
      </w:r>
    </w:p>
    <w:p w:rsidR="00280D6C" w:rsidRPr="00C86A5F" w:rsidRDefault="00280D6C" w:rsidP="00280D6C">
      <w:pPr>
        <w:pStyle w:val="enumlev1"/>
        <w:rPr>
          <w:rFonts w:eastAsia="Calibri"/>
          <w:lang w:val="en-US"/>
        </w:rPr>
      </w:pPr>
      <w:r>
        <w:rPr>
          <w:rFonts w:eastAsia="Calibri"/>
          <w:lang w:val="en-US"/>
        </w:rPr>
        <w:t>e)</w:t>
      </w:r>
      <w:r>
        <w:rPr>
          <w:rFonts w:eastAsia="Calibri"/>
          <w:lang w:val="en-US"/>
        </w:rPr>
        <w:tab/>
        <w:t>LMU requirements:</w:t>
      </w:r>
    </w:p>
    <w:p w:rsidR="00280D6C" w:rsidRPr="00C86A5F" w:rsidRDefault="00280D6C" w:rsidP="00280D6C">
      <w:pPr>
        <w:pStyle w:val="enumlev2"/>
        <w:rPr>
          <w:rFonts w:eastAsia="Calibri"/>
          <w:lang w:val="en-US"/>
        </w:rPr>
      </w:pPr>
      <w:proofErr w:type="spellStart"/>
      <w:r>
        <w:rPr>
          <w:rFonts w:eastAsia="Calibri"/>
          <w:lang w:val="en-US"/>
        </w:rPr>
        <w:t>i</w:t>
      </w:r>
      <w:proofErr w:type="spellEnd"/>
      <w:r>
        <w:rPr>
          <w:rFonts w:eastAsia="Calibri"/>
          <w:lang w:val="en-US"/>
        </w:rPr>
        <w:t>)</w:t>
      </w:r>
      <w:r>
        <w:rPr>
          <w:rFonts w:eastAsia="Calibri"/>
          <w:lang w:val="en-US"/>
        </w:rPr>
        <w:tab/>
      </w:r>
      <w:r w:rsidRPr="00C86A5F">
        <w:rPr>
          <w:rFonts w:eastAsia="Calibri"/>
          <w:lang w:val="en-US"/>
        </w:rPr>
        <w:t>At least two neighbors are required.</w:t>
      </w:r>
    </w:p>
    <w:p w:rsidR="00280D6C" w:rsidRPr="00C86A5F" w:rsidRDefault="00280D6C" w:rsidP="00280D6C">
      <w:pPr>
        <w:pStyle w:val="enumlev2"/>
        <w:rPr>
          <w:rFonts w:eastAsia="Calibri"/>
          <w:lang w:val="en-US"/>
        </w:rPr>
      </w:pPr>
      <w:r>
        <w:rPr>
          <w:rFonts w:eastAsia="Calibri"/>
          <w:lang w:val="en-US"/>
        </w:rPr>
        <w:t>ii)</w:t>
      </w:r>
      <w:r>
        <w:rPr>
          <w:rFonts w:eastAsia="Calibri"/>
          <w:lang w:val="en-US"/>
        </w:rPr>
        <w:tab/>
      </w:r>
      <w:r w:rsidRPr="00C86A5F">
        <w:rPr>
          <w:rFonts w:eastAsia="Calibri"/>
          <w:lang w:val="en-US"/>
        </w:rPr>
        <w:t>For synchronization, GPS infrastructure (GPS antenna, cable) is required.</w:t>
      </w:r>
    </w:p>
    <w:p w:rsidR="00280D6C" w:rsidRPr="00C86A5F" w:rsidRDefault="00280D6C" w:rsidP="00280D6C">
      <w:pPr>
        <w:pStyle w:val="enumlev2"/>
        <w:rPr>
          <w:rFonts w:eastAsia="Calibri"/>
          <w:lang w:val="en-US"/>
        </w:rPr>
      </w:pPr>
      <w:r>
        <w:rPr>
          <w:rFonts w:eastAsia="Calibri"/>
          <w:lang w:val="en-US"/>
        </w:rPr>
        <w:t>iii)</w:t>
      </w:r>
      <w:r>
        <w:rPr>
          <w:rFonts w:eastAsia="Calibri"/>
          <w:lang w:val="en-US"/>
        </w:rPr>
        <w:tab/>
      </w:r>
      <w:r w:rsidRPr="00C86A5F">
        <w:rPr>
          <w:rFonts w:eastAsia="Calibri"/>
          <w:lang w:val="en-US"/>
        </w:rPr>
        <w:t>Signaling connectivity between LMU Serv</w:t>
      </w:r>
      <w:r>
        <w:rPr>
          <w:rFonts w:eastAsia="Calibri"/>
          <w:lang w:val="en-US"/>
        </w:rPr>
        <w:t>er and LMUs (located at BTS) is </w:t>
      </w:r>
      <w:r w:rsidRPr="00C86A5F">
        <w:rPr>
          <w:rFonts w:eastAsia="Calibri"/>
          <w:lang w:val="en-US"/>
        </w:rPr>
        <w:t>required.</w:t>
      </w:r>
    </w:p>
    <w:p w:rsidR="00280D6C" w:rsidRPr="00C86A5F" w:rsidRDefault="00280D6C" w:rsidP="00280D6C">
      <w:pPr>
        <w:pStyle w:val="enumlev2"/>
        <w:rPr>
          <w:rFonts w:eastAsia="Calibri"/>
          <w:lang w:val="en-US"/>
        </w:rPr>
      </w:pPr>
      <w:proofErr w:type="gramStart"/>
      <w:r>
        <w:rPr>
          <w:rFonts w:eastAsia="Calibri"/>
          <w:color w:val="000000"/>
          <w:lang w:val="en-US"/>
        </w:rPr>
        <w:t>iv)</w:t>
      </w:r>
      <w:r>
        <w:rPr>
          <w:rFonts w:eastAsia="Calibri"/>
          <w:color w:val="000000"/>
          <w:lang w:val="en-US"/>
        </w:rPr>
        <w:tab/>
      </w:r>
      <w:r w:rsidRPr="00C86A5F">
        <w:rPr>
          <w:rFonts w:eastAsia="Calibri"/>
          <w:color w:val="000000"/>
          <w:lang w:val="en-US"/>
        </w:rPr>
        <w:t>It</w:t>
      </w:r>
      <w:proofErr w:type="gramEnd"/>
      <w:r w:rsidRPr="00C86A5F">
        <w:rPr>
          <w:rFonts w:eastAsia="Calibri"/>
          <w:color w:val="000000"/>
          <w:lang w:val="en-US"/>
        </w:rPr>
        <w:t xml:space="preserve"> is an active element which requires connectivity at BTS.</w:t>
      </w:r>
    </w:p>
    <w:p w:rsidR="00280D6C" w:rsidRPr="00FA669A" w:rsidRDefault="00280D6C" w:rsidP="00280D6C">
      <w:pPr>
        <w:pStyle w:val="Heading3"/>
      </w:pPr>
      <w:bookmarkStart w:id="117" w:name="_Toc391240778"/>
      <w:r w:rsidRPr="00FA669A">
        <w:t>C.1.</w:t>
      </w:r>
      <w:r>
        <w:t>1</w:t>
      </w:r>
      <w:r w:rsidRPr="00FA669A">
        <w:t>.6</w:t>
      </w:r>
      <w:r w:rsidRPr="00FA669A">
        <w:tab/>
        <w:t>Observed time duration of arrival (O-TDOA)</w:t>
      </w:r>
      <w:bookmarkEnd w:id="117"/>
    </w:p>
    <w:p w:rsidR="00280D6C" w:rsidRPr="00C86A5F" w:rsidRDefault="00280D6C" w:rsidP="00280D6C">
      <w:pPr>
        <w:pStyle w:val="enumlev1"/>
        <w:rPr>
          <w:rFonts w:eastAsia="Calibri"/>
          <w:lang w:val="en-US"/>
        </w:rPr>
      </w:pPr>
      <w:r>
        <w:rPr>
          <w:rFonts w:eastAsia="Calibri"/>
          <w:lang w:val="en-US"/>
        </w:rPr>
        <w:t>a)</w:t>
      </w:r>
      <w:r>
        <w:rPr>
          <w:rFonts w:eastAsia="Calibri"/>
          <w:lang w:val="en-US"/>
        </w:rPr>
        <w:tab/>
      </w:r>
      <w:r w:rsidRPr="00C86A5F">
        <w:rPr>
          <w:rFonts w:eastAsia="Calibri"/>
          <w:lang w:val="en-US"/>
        </w:rPr>
        <w:t>To be deployed for LTE.</w:t>
      </w:r>
    </w:p>
    <w:p w:rsidR="00280D6C" w:rsidRPr="00C86A5F" w:rsidRDefault="00280D6C" w:rsidP="00280D6C">
      <w:pPr>
        <w:pStyle w:val="enumlev1"/>
        <w:rPr>
          <w:rFonts w:eastAsia="Calibri"/>
          <w:lang w:val="en-US"/>
        </w:rPr>
      </w:pPr>
      <w:r>
        <w:rPr>
          <w:rFonts w:eastAsia="Calibri"/>
          <w:lang w:val="en-US"/>
        </w:rPr>
        <w:t>b)</w:t>
      </w:r>
      <w:r>
        <w:rPr>
          <w:rFonts w:eastAsia="Calibri"/>
          <w:lang w:val="en-US"/>
        </w:rPr>
        <w:tab/>
      </w:r>
      <w:r w:rsidRPr="00C86A5F">
        <w:rPr>
          <w:rFonts w:eastAsia="Calibri"/>
          <w:lang w:val="en-US"/>
        </w:rPr>
        <w:t>O</w:t>
      </w:r>
      <w:r>
        <w:rPr>
          <w:rFonts w:eastAsia="Calibri"/>
          <w:lang w:val="en-US"/>
        </w:rPr>
        <w:t>-</w:t>
      </w:r>
      <w:r w:rsidRPr="00C86A5F">
        <w:rPr>
          <w:rFonts w:eastAsia="Calibri"/>
          <w:lang w:val="en-US"/>
        </w:rPr>
        <w:t>TDOA is a downlink trilateration technique that requ</w:t>
      </w:r>
      <w:r>
        <w:rPr>
          <w:rFonts w:eastAsia="Calibri"/>
          <w:lang w:val="en-US"/>
        </w:rPr>
        <w:t>ires the User Equipment (UE) to </w:t>
      </w:r>
      <w:r w:rsidRPr="00C86A5F">
        <w:rPr>
          <w:rFonts w:eastAsia="Calibri"/>
          <w:lang w:val="en-US"/>
        </w:rPr>
        <w:t xml:space="preserve">detect at least two neighbor </w:t>
      </w:r>
      <w:proofErr w:type="spellStart"/>
      <w:r w:rsidRPr="00C86A5F">
        <w:rPr>
          <w:rFonts w:eastAsia="Calibri"/>
          <w:lang w:val="en-US"/>
        </w:rPr>
        <w:t>eNodeBs</w:t>
      </w:r>
      <w:proofErr w:type="spellEnd"/>
      <w:r>
        <w:rPr>
          <w:rFonts w:eastAsia="Calibri"/>
          <w:lang w:val="en-US"/>
        </w:rPr>
        <w:t>.</w:t>
      </w:r>
    </w:p>
    <w:p w:rsidR="00280D6C" w:rsidRPr="00C86A5F" w:rsidRDefault="00280D6C" w:rsidP="00280D6C">
      <w:pPr>
        <w:pStyle w:val="enumlev1"/>
        <w:rPr>
          <w:rFonts w:eastAsia="Calibri"/>
          <w:lang w:val="en-US"/>
        </w:rPr>
      </w:pPr>
      <w:r>
        <w:rPr>
          <w:lang w:val="en-US"/>
        </w:rPr>
        <w:t>c)</w:t>
      </w:r>
      <w:r>
        <w:rPr>
          <w:lang w:val="en-US"/>
        </w:rPr>
        <w:tab/>
      </w:r>
      <w:r w:rsidRPr="00C86A5F">
        <w:rPr>
          <w:lang w:val="en-US"/>
        </w:rPr>
        <w:t>The</w:t>
      </w:r>
      <w:r w:rsidRPr="00C86A5F">
        <w:rPr>
          <w:spacing w:val="-1"/>
          <w:lang w:val="en-US"/>
        </w:rPr>
        <w:t xml:space="preserve"> </w:t>
      </w:r>
      <w:r w:rsidRPr="00C86A5F">
        <w:rPr>
          <w:lang w:val="en-US"/>
        </w:rPr>
        <w:t xml:space="preserve">UE </w:t>
      </w:r>
      <w:r w:rsidRPr="00C86A5F">
        <w:rPr>
          <w:spacing w:val="-1"/>
          <w:lang w:val="en-US"/>
        </w:rPr>
        <w:t>re</w:t>
      </w:r>
      <w:r w:rsidRPr="00C86A5F">
        <w:rPr>
          <w:lang w:val="en-US"/>
        </w:rPr>
        <w:t>qu</w:t>
      </w:r>
      <w:r w:rsidRPr="00C86A5F">
        <w:rPr>
          <w:spacing w:val="3"/>
          <w:lang w:val="en-US"/>
        </w:rPr>
        <w:t>i</w:t>
      </w:r>
      <w:r w:rsidRPr="00C86A5F">
        <w:rPr>
          <w:spacing w:val="-1"/>
          <w:lang w:val="en-US"/>
        </w:rPr>
        <w:t>re</w:t>
      </w:r>
      <w:r w:rsidRPr="00C86A5F">
        <w:rPr>
          <w:lang w:val="en-US"/>
        </w:rPr>
        <w:t>s O</w:t>
      </w:r>
      <w:r>
        <w:rPr>
          <w:lang w:val="en-US"/>
        </w:rPr>
        <w:t>-</w:t>
      </w:r>
      <w:r w:rsidRPr="00C86A5F">
        <w:rPr>
          <w:lang w:val="en-US"/>
        </w:rPr>
        <w:t>T</w:t>
      </w:r>
      <w:r w:rsidRPr="00C86A5F">
        <w:rPr>
          <w:spacing w:val="2"/>
          <w:lang w:val="en-US"/>
        </w:rPr>
        <w:t>DO</w:t>
      </w:r>
      <w:r w:rsidRPr="00C86A5F">
        <w:rPr>
          <w:lang w:val="en-US"/>
        </w:rPr>
        <w:t>A so</w:t>
      </w:r>
      <w:r w:rsidRPr="00C86A5F">
        <w:rPr>
          <w:spacing w:val="-1"/>
          <w:lang w:val="en-US"/>
        </w:rPr>
        <w:t>f</w:t>
      </w:r>
      <w:r w:rsidRPr="00C86A5F">
        <w:rPr>
          <w:lang w:val="en-US"/>
        </w:rPr>
        <w:t>tw</w:t>
      </w:r>
      <w:r w:rsidRPr="00C86A5F">
        <w:rPr>
          <w:spacing w:val="-1"/>
          <w:lang w:val="en-US"/>
        </w:rPr>
        <w:t>a</w:t>
      </w:r>
      <w:r w:rsidRPr="00C86A5F">
        <w:rPr>
          <w:spacing w:val="2"/>
          <w:lang w:val="en-US"/>
        </w:rPr>
        <w:t>r</w:t>
      </w:r>
      <w:r w:rsidRPr="00C86A5F">
        <w:rPr>
          <w:lang w:val="en-US"/>
        </w:rPr>
        <w:t>e</w:t>
      </w:r>
      <w:r w:rsidRPr="00C86A5F">
        <w:rPr>
          <w:spacing w:val="-1"/>
          <w:lang w:val="en-US"/>
        </w:rPr>
        <w:t xml:space="preserve"> </w:t>
      </w:r>
      <w:r w:rsidRPr="00C86A5F">
        <w:rPr>
          <w:lang w:val="en-US"/>
        </w:rPr>
        <w:t>suppo</w:t>
      </w:r>
      <w:r w:rsidRPr="00C86A5F">
        <w:rPr>
          <w:spacing w:val="-1"/>
          <w:lang w:val="en-US"/>
        </w:rPr>
        <w:t>r</w:t>
      </w:r>
      <w:r w:rsidRPr="00C86A5F">
        <w:rPr>
          <w:lang w:val="en-US"/>
        </w:rPr>
        <w:t>t in o</w:t>
      </w:r>
      <w:r w:rsidRPr="00C86A5F">
        <w:rPr>
          <w:spacing w:val="2"/>
          <w:lang w:val="en-US"/>
        </w:rPr>
        <w:t>r</w:t>
      </w:r>
      <w:r w:rsidRPr="00C86A5F">
        <w:rPr>
          <w:lang w:val="en-US"/>
        </w:rPr>
        <w:t>d</w:t>
      </w:r>
      <w:r w:rsidRPr="00C86A5F">
        <w:rPr>
          <w:spacing w:val="-1"/>
          <w:lang w:val="en-US"/>
        </w:rPr>
        <w:t>e</w:t>
      </w:r>
      <w:r w:rsidRPr="00C86A5F">
        <w:rPr>
          <w:lang w:val="en-US"/>
        </w:rPr>
        <w:t>r</w:t>
      </w:r>
      <w:r w:rsidRPr="00C86A5F">
        <w:rPr>
          <w:spacing w:val="-1"/>
          <w:lang w:val="en-US"/>
        </w:rPr>
        <w:t xml:space="preserve"> </w:t>
      </w:r>
      <w:r w:rsidRPr="00C86A5F">
        <w:rPr>
          <w:lang w:val="en-US"/>
        </w:rPr>
        <w:t>to p</w:t>
      </w:r>
      <w:r w:rsidRPr="00C86A5F">
        <w:rPr>
          <w:spacing w:val="-1"/>
          <w:lang w:val="en-US"/>
        </w:rPr>
        <w:t>r</w:t>
      </w:r>
      <w:r w:rsidRPr="00C86A5F">
        <w:rPr>
          <w:lang w:val="en-US"/>
        </w:rPr>
        <w:t>o</w:t>
      </w:r>
      <w:r w:rsidRPr="00C86A5F">
        <w:rPr>
          <w:spacing w:val="1"/>
          <w:lang w:val="en-US"/>
        </w:rPr>
        <w:t>c</w:t>
      </w:r>
      <w:r w:rsidRPr="00C86A5F">
        <w:rPr>
          <w:spacing w:val="-1"/>
          <w:lang w:val="en-US"/>
        </w:rPr>
        <w:t>e</w:t>
      </w:r>
      <w:r w:rsidRPr="00C86A5F">
        <w:rPr>
          <w:lang w:val="en-US"/>
        </w:rPr>
        <w:t>ss the</w:t>
      </w:r>
      <w:r w:rsidRPr="00C86A5F">
        <w:rPr>
          <w:spacing w:val="-1"/>
          <w:lang w:val="en-US"/>
        </w:rPr>
        <w:t xml:space="preserve"> </w:t>
      </w:r>
      <w:r w:rsidRPr="00C86A5F">
        <w:rPr>
          <w:lang w:val="en-US"/>
        </w:rPr>
        <w:t>si</w:t>
      </w:r>
      <w:r w:rsidRPr="00C86A5F">
        <w:rPr>
          <w:spacing w:val="-2"/>
          <w:lang w:val="en-US"/>
        </w:rPr>
        <w:t>g</w:t>
      </w:r>
      <w:r w:rsidRPr="00C86A5F">
        <w:rPr>
          <w:spacing w:val="2"/>
          <w:lang w:val="en-US"/>
        </w:rPr>
        <w:t>n</w:t>
      </w:r>
      <w:r w:rsidRPr="00C86A5F">
        <w:rPr>
          <w:spacing w:val="-1"/>
          <w:lang w:val="en-US"/>
        </w:rPr>
        <w:t>a</w:t>
      </w:r>
      <w:r w:rsidRPr="00C86A5F">
        <w:rPr>
          <w:lang w:val="en-US"/>
        </w:rPr>
        <w:t xml:space="preserve">ls </w:t>
      </w:r>
      <w:r w:rsidRPr="00C86A5F">
        <w:rPr>
          <w:spacing w:val="-1"/>
          <w:lang w:val="en-US"/>
        </w:rPr>
        <w:t>fr</w:t>
      </w:r>
      <w:r w:rsidRPr="00C86A5F">
        <w:rPr>
          <w:lang w:val="en-US"/>
        </w:rPr>
        <w:t xml:space="preserve">om multiple </w:t>
      </w:r>
      <w:proofErr w:type="spellStart"/>
      <w:r w:rsidRPr="00C86A5F">
        <w:rPr>
          <w:spacing w:val="-1"/>
          <w:lang w:val="en-US"/>
        </w:rPr>
        <w:t>e</w:t>
      </w:r>
      <w:r w:rsidRPr="00C86A5F">
        <w:rPr>
          <w:lang w:val="en-US"/>
        </w:rPr>
        <w:t>Nod</w:t>
      </w:r>
      <w:r w:rsidRPr="00C86A5F">
        <w:rPr>
          <w:spacing w:val="1"/>
          <w:lang w:val="en-US"/>
        </w:rPr>
        <w:t>e</w:t>
      </w:r>
      <w:r w:rsidRPr="00C86A5F">
        <w:rPr>
          <w:spacing w:val="-2"/>
          <w:lang w:val="en-US"/>
        </w:rPr>
        <w:t>B</w:t>
      </w:r>
      <w:r w:rsidRPr="00C86A5F">
        <w:rPr>
          <w:lang w:val="en-US"/>
        </w:rPr>
        <w:t>s</w:t>
      </w:r>
      <w:proofErr w:type="spellEnd"/>
      <w:r w:rsidRPr="00C86A5F">
        <w:rPr>
          <w:lang w:val="en-US"/>
        </w:rPr>
        <w:t xml:space="preserve"> </w:t>
      </w:r>
      <w:r w:rsidRPr="00C86A5F">
        <w:rPr>
          <w:spacing w:val="-1"/>
          <w:lang w:val="en-US"/>
        </w:rPr>
        <w:t>a</w:t>
      </w:r>
      <w:r w:rsidRPr="00C86A5F">
        <w:rPr>
          <w:lang w:val="en-US"/>
        </w:rPr>
        <w:t>nd int</w:t>
      </w:r>
      <w:r w:rsidRPr="00C86A5F">
        <w:rPr>
          <w:spacing w:val="-1"/>
          <w:lang w:val="en-US"/>
        </w:rPr>
        <w:t>e</w:t>
      </w:r>
      <w:r w:rsidRPr="00C86A5F">
        <w:rPr>
          <w:spacing w:val="2"/>
          <w:lang w:val="en-US"/>
        </w:rPr>
        <w:t>r</w:t>
      </w:r>
      <w:r w:rsidRPr="00C86A5F">
        <w:rPr>
          <w:spacing w:val="-1"/>
          <w:lang w:val="en-US"/>
        </w:rPr>
        <w:t>ac</w:t>
      </w:r>
      <w:r w:rsidRPr="00C86A5F">
        <w:rPr>
          <w:lang w:val="en-US"/>
        </w:rPr>
        <w:t>t wi</w:t>
      </w:r>
      <w:r w:rsidRPr="00C86A5F">
        <w:rPr>
          <w:spacing w:val="3"/>
          <w:lang w:val="en-US"/>
        </w:rPr>
        <w:t>t</w:t>
      </w:r>
      <w:r w:rsidRPr="00C86A5F">
        <w:rPr>
          <w:lang w:val="en-US"/>
        </w:rPr>
        <w:t>h the</w:t>
      </w:r>
      <w:r w:rsidRPr="00C86A5F">
        <w:rPr>
          <w:spacing w:val="-1"/>
          <w:lang w:val="en-US"/>
        </w:rPr>
        <w:t xml:space="preserve"> </w:t>
      </w:r>
      <w:r w:rsidRPr="00C86A5F">
        <w:rPr>
          <w:lang w:val="en-US"/>
        </w:rPr>
        <w:t>E</w:t>
      </w:r>
      <w:r w:rsidRPr="00C86A5F">
        <w:rPr>
          <w:spacing w:val="-1"/>
          <w:lang w:val="en-US"/>
        </w:rPr>
        <w:t>-</w:t>
      </w:r>
      <w:r w:rsidRPr="00C86A5F">
        <w:rPr>
          <w:spacing w:val="1"/>
          <w:lang w:val="en-US"/>
        </w:rPr>
        <w:t>S</w:t>
      </w:r>
      <w:r w:rsidRPr="00C86A5F">
        <w:rPr>
          <w:spacing w:val="3"/>
          <w:lang w:val="en-US"/>
        </w:rPr>
        <w:t>M</w:t>
      </w:r>
      <w:r w:rsidRPr="00C86A5F">
        <w:rPr>
          <w:spacing w:val="-5"/>
          <w:lang w:val="en-US"/>
        </w:rPr>
        <w:t>L</w:t>
      </w:r>
      <w:r w:rsidRPr="00C86A5F">
        <w:rPr>
          <w:spacing w:val="1"/>
          <w:lang w:val="en-US"/>
        </w:rPr>
        <w:t>C</w:t>
      </w:r>
      <w:r w:rsidRPr="00C86A5F">
        <w:rPr>
          <w:lang w:val="en-US"/>
        </w:rPr>
        <w:t>/</w:t>
      </w:r>
      <w:r w:rsidRPr="00C86A5F">
        <w:rPr>
          <w:spacing w:val="3"/>
          <w:lang w:val="en-US"/>
        </w:rPr>
        <w:t>S</w:t>
      </w:r>
      <w:r w:rsidRPr="00C86A5F">
        <w:rPr>
          <w:spacing w:val="-5"/>
          <w:lang w:val="en-US"/>
        </w:rPr>
        <w:t>L</w:t>
      </w:r>
      <w:r w:rsidRPr="00C86A5F">
        <w:rPr>
          <w:lang w:val="en-US"/>
        </w:rPr>
        <w:t>P</w:t>
      </w:r>
      <w:r w:rsidRPr="00C86A5F">
        <w:rPr>
          <w:spacing w:val="1"/>
          <w:lang w:val="en-US"/>
        </w:rPr>
        <w:t xml:space="preserve"> </w:t>
      </w:r>
      <w:r w:rsidRPr="00C86A5F">
        <w:rPr>
          <w:lang w:val="en-US"/>
        </w:rPr>
        <w:t>s</w:t>
      </w:r>
      <w:r w:rsidRPr="00C86A5F">
        <w:rPr>
          <w:spacing w:val="1"/>
          <w:lang w:val="en-US"/>
        </w:rPr>
        <w:t>e</w:t>
      </w:r>
      <w:r w:rsidRPr="00C86A5F">
        <w:rPr>
          <w:spacing w:val="-1"/>
          <w:lang w:val="en-US"/>
        </w:rPr>
        <w:t>r</w:t>
      </w:r>
      <w:r w:rsidRPr="00C86A5F">
        <w:rPr>
          <w:spacing w:val="2"/>
          <w:lang w:val="en-US"/>
        </w:rPr>
        <w:t>v</w:t>
      </w:r>
      <w:r w:rsidRPr="00C86A5F">
        <w:rPr>
          <w:spacing w:val="-1"/>
          <w:lang w:val="en-US"/>
        </w:rPr>
        <w:t>er</w:t>
      </w:r>
      <w:r>
        <w:rPr>
          <w:rFonts w:eastAsia="Calibri"/>
          <w:lang w:val="en-US"/>
        </w:rPr>
        <w:t>.</w:t>
      </w:r>
    </w:p>
    <w:p w:rsidR="00280D6C" w:rsidRPr="00FA669A" w:rsidRDefault="00280D6C" w:rsidP="00280D6C">
      <w:pPr>
        <w:pStyle w:val="Heading3"/>
      </w:pPr>
      <w:bookmarkStart w:id="118" w:name="_Toc391240779"/>
      <w:r w:rsidRPr="00FA669A">
        <w:t>C.1.</w:t>
      </w:r>
      <w:r>
        <w:t>1</w:t>
      </w:r>
      <w:r w:rsidRPr="00FA669A">
        <w:t>.7</w:t>
      </w:r>
      <w:r w:rsidRPr="00FA669A">
        <w:tab/>
        <w:t>A-GPS</w:t>
      </w:r>
      <w:bookmarkEnd w:id="118"/>
    </w:p>
    <w:p w:rsidR="00280D6C" w:rsidRPr="00C86A5F" w:rsidRDefault="00280D6C" w:rsidP="00280D6C">
      <w:pPr>
        <w:rPr>
          <w:rFonts w:eastAsia="Calibri"/>
          <w:snapToGrid w:val="0"/>
          <w:lang w:val="en-US"/>
        </w:rPr>
      </w:pPr>
      <w:r w:rsidRPr="00C86A5F">
        <w:rPr>
          <w:rFonts w:eastAsia="Calibri"/>
          <w:snapToGrid w:val="0"/>
          <w:lang w:val="en-US"/>
        </w:rPr>
        <w:t>GPS is a satellite based positioning technology.  In this UE calculated its location and provides it to the network. A variant of GPS is A-GPS wherein network provides initial assistance data to the UE to reduce the location determination time. GPS based mechanism generally do</w:t>
      </w:r>
      <w:r>
        <w:rPr>
          <w:rFonts w:eastAsia="Calibri"/>
          <w:snapToGrid w:val="0"/>
          <w:lang w:val="en-US"/>
        </w:rPr>
        <w:t>es</w:t>
      </w:r>
      <w:r w:rsidRPr="00C86A5F">
        <w:rPr>
          <w:rFonts w:eastAsia="Calibri"/>
          <w:snapToGrid w:val="0"/>
          <w:lang w:val="en-US"/>
        </w:rPr>
        <w:t xml:space="preserve"> not work </w:t>
      </w:r>
      <w:r>
        <w:rPr>
          <w:rFonts w:eastAsia="Calibri"/>
          <w:snapToGrid w:val="0"/>
          <w:lang w:val="en-US"/>
        </w:rPr>
        <w:t xml:space="preserve">as well </w:t>
      </w:r>
      <w:r w:rsidRPr="00C86A5F">
        <w:rPr>
          <w:rFonts w:eastAsia="Calibri"/>
          <w:snapToGrid w:val="0"/>
          <w:lang w:val="en-US"/>
        </w:rPr>
        <w:t xml:space="preserve">indoors or in areas </w:t>
      </w:r>
      <w:r>
        <w:rPr>
          <w:rFonts w:eastAsia="Calibri"/>
          <w:snapToGrid w:val="0"/>
          <w:lang w:val="en-US"/>
        </w:rPr>
        <w:t>where clear sky is not visible.</w:t>
      </w:r>
    </w:p>
    <w:p w:rsidR="00280D6C" w:rsidRPr="00C86A5F" w:rsidRDefault="00280D6C" w:rsidP="00280D6C">
      <w:pPr>
        <w:pStyle w:val="enumlev1"/>
        <w:rPr>
          <w:rFonts w:eastAsia="Calibri"/>
          <w:snapToGrid w:val="0"/>
          <w:lang w:val="en-US"/>
        </w:rPr>
      </w:pPr>
      <w:r>
        <w:rPr>
          <w:rFonts w:eastAsia="Calibri"/>
          <w:snapToGrid w:val="0"/>
          <w:lang w:val="en-US"/>
        </w:rPr>
        <w:t>a)</w:t>
      </w:r>
      <w:r>
        <w:rPr>
          <w:rFonts w:eastAsia="Calibri"/>
          <w:snapToGrid w:val="0"/>
          <w:lang w:val="en-US"/>
        </w:rPr>
        <w:tab/>
      </w:r>
      <w:r w:rsidRPr="00C86A5F">
        <w:rPr>
          <w:rFonts w:eastAsia="Calibri"/>
          <w:snapToGrid w:val="0"/>
          <w:lang w:val="en-US"/>
        </w:rPr>
        <w:t>Salient points</w:t>
      </w:r>
      <w:r>
        <w:rPr>
          <w:rFonts w:eastAsia="Calibri"/>
          <w:snapToGrid w:val="0"/>
          <w:lang w:val="en-US"/>
        </w:rPr>
        <w:t>:</w:t>
      </w:r>
    </w:p>
    <w:p w:rsidR="00280D6C" w:rsidRPr="00C86A5F" w:rsidRDefault="00280D6C" w:rsidP="00280D6C">
      <w:pPr>
        <w:pStyle w:val="enumlev2"/>
        <w:rPr>
          <w:rFonts w:eastAsia="Calibri"/>
          <w:lang w:val="en-US"/>
        </w:rPr>
      </w:pPr>
      <w:proofErr w:type="spellStart"/>
      <w:r>
        <w:rPr>
          <w:rFonts w:eastAsia="Calibri"/>
          <w:lang w:val="en-US"/>
        </w:rPr>
        <w:t>i</w:t>
      </w:r>
      <w:proofErr w:type="spellEnd"/>
      <w:r>
        <w:rPr>
          <w:rFonts w:eastAsia="Calibri"/>
          <w:lang w:val="en-US"/>
        </w:rPr>
        <w:t>)</w:t>
      </w:r>
      <w:r>
        <w:rPr>
          <w:rFonts w:eastAsia="Calibri"/>
          <w:lang w:val="en-US"/>
        </w:rPr>
        <w:tab/>
      </w:r>
      <w:r w:rsidRPr="00C86A5F">
        <w:rPr>
          <w:rFonts w:eastAsia="Calibri"/>
          <w:lang w:val="en-US"/>
        </w:rPr>
        <w:t xml:space="preserve">Good accuracy in Sub-urban/ Rural/Remote. In </w:t>
      </w:r>
      <w:r>
        <w:rPr>
          <w:rFonts w:eastAsia="Calibri"/>
          <w:lang w:val="en-US"/>
        </w:rPr>
        <w:t>strong signal conditions (e.g., </w:t>
      </w:r>
      <w:r w:rsidRPr="00C86A5F">
        <w:rPr>
          <w:rFonts w:eastAsia="Calibri"/>
          <w:lang w:val="en-US"/>
        </w:rPr>
        <w:t>rural environment with user in clear sky conditions), the accuracy can be better than 10 m. In some dense urban or indoors environments, accuracy may degrade to the 50-100 m range.</w:t>
      </w:r>
    </w:p>
    <w:p w:rsidR="00280D6C" w:rsidRPr="00C86A5F" w:rsidRDefault="00280D6C" w:rsidP="00280D6C">
      <w:pPr>
        <w:pStyle w:val="enumlev2"/>
        <w:rPr>
          <w:rFonts w:eastAsia="Calibri"/>
          <w:lang w:val="en-US"/>
        </w:rPr>
      </w:pPr>
      <w:r>
        <w:rPr>
          <w:rFonts w:eastAsia="Calibri"/>
          <w:lang w:val="en-US"/>
        </w:rPr>
        <w:t>ii)</w:t>
      </w:r>
      <w:r>
        <w:rPr>
          <w:rFonts w:eastAsia="Calibri"/>
          <w:lang w:val="en-US"/>
        </w:rPr>
        <w:tab/>
      </w:r>
      <w:r w:rsidRPr="00C86A5F">
        <w:rPr>
          <w:rFonts w:eastAsia="Calibri"/>
          <w:lang w:val="en-US"/>
        </w:rPr>
        <w:t>Only works for users with GPS on their handsets.</w:t>
      </w:r>
    </w:p>
    <w:p w:rsidR="00280D6C" w:rsidRPr="00C86A5F" w:rsidRDefault="00280D6C" w:rsidP="00280D6C">
      <w:pPr>
        <w:pStyle w:val="enumlev2"/>
        <w:rPr>
          <w:rFonts w:eastAsia="Calibri"/>
          <w:lang w:val="en-US"/>
        </w:rPr>
      </w:pPr>
      <w:r>
        <w:rPr>
          <w:rFonts w:eastAsia="Calibri"/>
          <w:lang w:val="en-US"/>
        </w:rPr>
        <w:t>iii)</w:t>
      </w:r>
      <w:r>
        <w:rPr>
          <w:rFonts w:eastAsia="Calibri"/>
          <w:lang w:val="en-US"/>
        </w:rPr>
        <w:tab/>
      </w:r>
      <w:r w:rsidRPr="00C86A5F">
        <w:rPr>
          <w:rFonts w:eastAsia="Calibri"/>
          <w:lang w:val="en-US"/>
        </w:rPr>
        <w:t>GPS enabling is user controlled.</w:t>
      </w:r>
    </w:p>
    <w:p w:rsidR="00280D6C" w:rsidRPr="00FA669A" w:rsidRDefault="00280D6C" w:rsidP="00280D6C">
      <w:pPr>
        <w:pStyle w:val="Heading3"/>
        <w:spacing w:before="120" w:after="120"/>
        <w:ind w:left="1138" w:hanging="1138"/>
        <w:rPr>
          <w:szCs w:val="24"/>
        </w:rPr>
      </w:pPr>
      <w:bookmarkStart w:id="119" w:name="_Toc391240780"/>
      <w:r w:rsidRPr="00FA669A">
        <w:rPr>
          <w:szCs w:val="24"/>
        </w:rPr>
        <w:t>C.1.</w:t>
      </w:r>
      <w:r>
        <w:rPr>
          <w:szCs w:val="24"/>
        </w:rPr>
        <w:t>2</w:t>
      </w:r>
      <w:r w:rsidRPr="00FA669A">
        <w:rPr>
          <w:szCs w:val="24"/>
        </w:rPr>
        <w:tab/>
        <w:t>Factors impacting location accuracy</w:t>
      </w:r>
      <w:bookmarkEnd w:id="119"/>
    </w:p>
    <w:p w:rsidR="00280D6C" w:rsidRDefault="00280D6C" w:rsidP="00280D6C">
      <w:pPr>
        <w:pStyle w:val="enumlev1"/>
        <w:spacing w:before="0"/>
        <w:ind w:left="1138" w:hanging="1138"/>
        <w:rPr>
          <w:rFonts w:eastAsia="Calibri"/>
          <w:lang w:val="en-US"/>
        </w:rPr>
      </w:pPr>
      <w:r w:rsidRPr="00C86A5F">
        <w:rPr>
          <w:rFonts w:eastAsia="Calibri"/>
          <w:lang w:val="en-US"/>
        </w:rPr>
        <w:t xml:space="preserve">In all location Accuracy a method except A-GPS, the accuracy is dependent on inter site distance </w:t>
      </w:r>
    </w:p>
    <w:p w:rsidR="00280D6C" w:rsidRDefault="00280D6C" w:rsidP="00280D6C">
      <w:pPr>
        <w:pStyle w:val="enumlev1"/>
        <w:spacing w:before="0"/>
        <w:ind w:left="1138" w:hanging="1138"/>
        <w:rPr>
          <w:rFonts w:eastAsia="Calibri"/>
          <w:lang w:val="en-US"/>
        </w:rPr>
      </w:pPr>
      <w:proofErr w:type="gramStart"/>
      <w:r w:rsidRPr="00C86A5F">
        <w:rPr>
          <w:rFonts w:eastAsia="Calibri"/>
          <w:lang w:val="en-US"/>
        </w:rPr>
        <w:t>and</w:t>
      </w:r>
      <w:proofErr w:type="gramEnd"/>
      <w:r w:rsidRPr="00C86A5F">
        <w:rPr>
          <w:rFonts w:eastAsia="Calibri"/>
          <w:lang w:val="en-US"/>
        </w:rPr>
        <w:t xml:space="preserve"> number of neighbors of </w:t>
      </w:r>
      <w:proofErr w:type="spellStart"/>
      <w:r w:rsidRPr="00C86A5F">
        <w:rPr>
          <w:rFonts w:eastAsia="Calibri"/>
          <w:lang w:val="en-US"/>
        </w:rPr>
        <w:t>BTSs.</w:t>
      </w:r>
      <w:proofErr w:type="spellEnd"/>
      <w:r w:rsidRPr="00C86A5F">
        <w:rPr>
          <w:rFonts w:eastAsia="Calibri"/>
          <w:lang w:val="en-US"/>
        </w:rPr>
        <w:t xml:space="preserve"> Lower the inter site distance the accuracy shall be higher. </w:t>
      </w:r>
    </w:p>
    <w:p w:rsidR="00280D6C" w:rsidRDefault="00280D6C" w:rsidP="00280D6C">
      <w:pPr>
        <w:pStyle w:val="enumlev1"/>
        <w:spacing w:before="0"/>
        <w:ind w:left="1138" w:hanging="1138"/>
        <w:rPr>
          <w:rFonts w:eastAsia="Calibri"/>
          <w:lang w:val="en-US"/>
        </w:rPr>
      </w:pPr>
      <w:r w:rsidRPr="00C86A5F">
        <w:rPr>
          <w:rFonts w:eastAsia="Calibri"/>
          <w:lang w:val="en-US"/>
        </w:rPr>
        <w:t>Also higher the number of neighbor</w:t>
      </w:r>
      <w:r>
        <w:rPr>
          <w:rFonts w:eastAsia="Calibri"/>
          <w:lang w:val="en-US"/>
        </w:rPr>
        <w:t>s the accuracy shall be higher.</w:t>
      </w:r>
    </w:p>
    <w:p w:rsidR="00B57393" w:rsidRDefault="00B57393">
      <w:pPr>
        <w:tabs>
          <w:tab w:val="clear" w:pos="1134"/>
          <w:tab w:val="clear" w:pos="1871"/>
          <w:tab w:val="clear" w:pos="2268"/>
        </w:tabs>
        <w:overflowPunct/>
        <w:autoSpaceDE/>
        <w:autoSpaceDN/>
        <w:adjustRightInd/>
        <w:spacing w:before="0"/>
        <w:textAlignment w:val="auto"/>
        <w:rPr>
          <w:rFonts w:eastAsia="Calibri"/>
          <w:b/>
          <w:lang w:val="en-US"/>
        </w:rPr>
      </w:pPr>
      <w:bookmarkStart w:id="120" w:name="_Toc391240781"/>
      <w:r>
        <w:rPr>
          <w:rFonts w:eastAsia="Calibri"/>
          <w:lang w:val="en-US"/>
        </w:rPr>
        <w:br w:type="page"/>
      </w:r>
    </w:p>
    <w:p w:rsidR="00280D6C" w:rsidRDefault="00280D6C" w:rsidP="00280D6C">
      <w:pPr>
        <w:pStyle w:val="Heading3"/>
        <w:rPr>
          <w:rFonts w:eastAsia="Calibri"/>
          <w:lang w:val="en-US"/>
        </w:rPr>
      </w:pPr>
      <w:r w:rsidRPr="00BF4284">
        <w:rPr>
          <w:rFonts w:eastAsia="Calibri"/>
          <w:lang w:val="en-US"/>
        </w:rPr>
        <w:lastRenderedPageBreak/>
        <w:t>C.1.3</w:t>
      </w:r>
      <w:r>
        <w:rPr>
          <w:rFonts w:eastAsia="Calibri"/>
          <w:lang w:val="en-US"/>
        </w:rPr>
        <w:tab/>
      </w:r>
      <w:r w:rsidRPr="00BF4284">
        <w:rPr>
          <w:rFonts w:eastAsia="Calibri"/>
          <w:lang w:val="en-US"/>
        </w:rPr>
        <w:t>Required features and issues in supporting LBS</w:t>
      </w:r>
      <w:bookmarkEnd w:id="120"/>
    </w:p>
    <w:p w:rsidR="00280D6C" w:rsidRPr="00BF4284" w:rsidRDefault="00280D6C" w:rsidP="00280D6C">
      <w:pPr>
        <w:numPr>
          <w:ilvl w:val="4"/>
          <w:numId w:val="51"/>
        </w:numPr>
        <w:tabs>
          <w:tab w:val="clear" w:pos="1134"/>
          <w:tab w:val="clear" w:pos="1871"/>
          <w:tab w:val="clear" w:pos="2268"/>
        </w:tabs>
        <w:overflowPunct/>
        <w:autoSpaceDE/>
        <w:autoSpaceDN/>
        <w:adjustRightInd/>
        <w:spacing w:line="276" w:lineRule="auto"/>
        <w:ind w:left="1134" w:hanging="1134"/>
        <w:jc w:val="both"/>
        <w:textAlignment w:val="auto"/>
        <w:rPr>
          <w:rFonts w:eastAsia="Calibri"/>
          <w:b/>
          <w:bCs/>
          <w:szCs w:val="24"/>
          <w:lang w:val="en-US"/>
        </w:rPr>
      </w:pPr>
      <w:r w:rsidRPr="00BF4284">
        <w:rPr>
          <w:rFonts w:eastAsia="Calibri"/>
          <w:szCs w:val="24"/>
          <w:lang w:val="en-US"/>
        </w:rPr>
        <w:t>Location nodes i.e. GMLC, SMLC and its associated interfaces are required.</w:t>
      </w:r>
    </w:p>
    <w:p w:rsidR="00280D6C" w:rsidRPr="00BF4284" w:rsidRDefault="00280D6C" w:rsidP="00280D6C">
      <w:pPr>
        <w:numPr>
          <w:ilvl w:val="4"/>
          <w:numId w:val="51"/>
        </w:numPr>
        <w:tabs>
          <w:tab w:val="clear" w:pos="1134"/>
          <w:tab w:val="clear" w:pos="1871"/>
          <w:tab w:val="clear" w:pos="2268"/>
        </w:tabs>
        <w:overflowPunct/>
        <w:autoSpaceDE/>
        <w:autoSpaceDN/>
        <w:adjustRightInd/>
        <w:spacing w:before="80" w:line="276" w:lineRule="auto"/>
        <w:ind w:left="1134" w:hanging="1134"/>
        <w:jc w:val="both"/>
        <w:textAlignment w:val="auto"/>
        <w:rPr>
          <w:rFonts w:eastAsia="Calibri"/>
          <w:b/>
          <w:bCs/>
          <w:szCs w:val="24"/>
          <w:lang w:val="en-US"/>
        </w:rPr>
      </w:pPr>
      <w:r w:rsidRPr="00BF4284">
        <w:rPr>
          <w:rFonts w:eastAsia="Calibri"/>
          <w:szCs w:val="24"/>
          <w:lang w:val="en-US"/>
        </w:rPr>
        <w:t>The following are the requirements in various network elements for LBS support</w:t>
      </w:r>
      <w:r>
        <w:rPr>
          <w:rFonts w:eastAsia="Calibri"/>
          <w:szCs w:val="24"/>
          <w:lang w:val="en-US"/>
        </w:rPr>
        <w:t>:</w:t>
      </w:r>
    </w:p>
    <w:p w:rsidR="00280D6C" w:rsidRPr="00BF4284" w:rsidRDefault="00280D6C" w:rsidP="00280D6C">
      <w:pPr>
        <w:numPr>
          <w:ilvl w:val="0"/>
          <w:numId w:val="52"/>
        </w:numPr>
        <w:tabs>
          <w:tab w:val="clear" w:pos="1134"/>
          <w:tab w:val="clear" w:pos="1871"/>
          <w:tab w:val="clear" w:pos="2268"/>
        </w:tabs>
        <w:overflowPunct/>
        <w:autoSpaceDE/>
        <w:autoSpaceDN/>
        <w:adjustRightInd/>
        <w:spacing w:before="80" w:line="276" w:lineRule="auto"/>
        <w:ind w:left="1843" w:hanging="709"/>
        <w:jc w:val="both"/>
        <w:textAlignment w:val="auto"/>
        <w:rPr>
          <w:rFonts w:eastAsia="Calibri"/>
          <w:szCs w:val="24"/>
          <w:lang w:val="en-US"/>
        </w:rPr>
      </w:pPr>
      <w:r w:rsidRPr="00BF4284">
        <w:rPr>
          <w:rFonts w:eastAsia="Calibri"/>
          <w:szCs w:val="24"/>
          <w:lang w:val="en-US"/>
        </w:rPr>
        <w:t>BSC/RNC:</w:t>
      </w:r>
    </w:p>
    <w:p w:rsidR="00280D6C" w:rsidRPr="00BF4284" w:rsidRDefault="00280D6C" w:rsidP="00280D6C">
      <w:pPr>
        <w:numPr>
          <w:ilvl w:val="1"/>
          <w:numId w:val="53"/>
        </w:numPr>
        <w:tabs>
          <w:tab w:val="clear" w:pos="1134"/>
          <w:tab w:val="clear" w:pos="1871"/>
          <w:tab w:val="clear" w:pos="2268"/>
        </w:tabs>
        <w:overflowPunct/>
        <w:autoSpaceDE/>
        <w:autoSpaceDN/>
        <w:adjustRightInd/>
        <w:spacing w:before="80" w:line="276" w:lineRule="auto"/>
        <w:ind w:left="2410" w:hanging="567"/>
        <w:jc w:val="both"/>
        <w:textAlignment w:val="auto"/>
        <w:rPr>
          <w:rFonts w:eastAsia="Calibri"/>
          <w:szCs w:val="24"/>
          <w:lang w:val="en-US"/>
        </w:rPr>
      </w:pPr>
      <w:proofErr w:type="spellStart"/>
      <w:r w:rsidRPr="00BF4284">
        <w:rPr>
          <w:rFonts w:eastAsia="Calibri"/>
          <w:szCs w:val="24"/>
          <w:lang w:val="en-US"/>
        </w:rPr>
        <w:t>Lb</w:t>
      </w:r>
      <w:proofErr w:type="spellEnd"/>
      <w:r w:rsidRPr="00BF4284">
        <w:rPr>
          <w:rFonts w:eastAsia="Calibri"/>
          <w:szCs w:val="24"/>
          <w:lang w:val="en-US"/>
        </w:rPr>
        <w:t>/</w:t>
      </w:r>
      <w:proofErr w:type="spellStart"/>
      <w:r w:rsidRPr="00BF4284">
        <w:rPr>
          <w:rFonts w:eastAsia="Calibri"/>
          <w:szCs w:val="24"/>
          <w:lang w:val="en-US"/>
        </w:rPr>
        <w:t>Iupc</w:t>
      </w:r>
      <w:proofErr w:type="spellEnd"/>
      <w:r w:rsidRPr="00BF4284">
        <w:rPr>
          <w:rFonts w:eastAsia="Calibri"/>
          <w:szCs w:val="24"/>
          <w:lang w:val="en-US"/>
        </w:rPr>
        <w:t xml:space="preserve"> Interface on every BSC/RNC</w:t>
      </w:r>
    </w:p>
    <w:p w:rsidR="00280D6C" w:rsidRPr="00BF4284" w:rsidRDefault="00280D6C" w:rsidP="00280D6C">
      <w:pPr>
        <w:numPr>
          <w:ilvl w:val="1"/>
          <w:numId w:val="53"/>
        </w:numPr>
        <w:tabs>
          <w:tab w:val="clear" w:pos="1134"/>
          <w:tab w:val="clear" w:pos="1871"/>
          <w:tab w:val="clear" w:pos="2268"/>
        </w:tabs>
        <w:overflowPunct/>
        <w:autoSpaceDE/>
        <w:autoSpaceDN/>
        <w:adjustRightInd/>
        <w:spacing w:before="80" w:line="276" w:lineRule="auto"/>
        <w:ind w:left="2410" w:hanging="567"/>
        <w:jc w:val="both"/>
        <w:textAlignment w:val="auto"/>
        <w:rPr>
          <w:rFonts w:eastAsia="Calibri"/>
          <w:szCs w:val="24"/>
          <w:lang w:val="en-US"/>
        </w:rPr>
      </w:pPr>
      <w:r w:rsidRPr="00BF4284">
        <w:rPr>
          <w:rFonts w:eastAsia="Calibri"/>
          <w:szCs w:val="24"/>
          <w:lang w:val="en-US"/>
        </w:rPr>
        <w:t>Network features required in each BSC/RNC</w:t>
      </w:r>
    </w:p>
    <w:p w:rsidR="00280D6C" w:rsidRPr="00BF4284" w:rsidRDefault="00280D6C" w:rsidP="00280D6C">
      <w:pPr>
        <w:numPr>
          <w:ilvl w:val="1"/>
          <w:numId w:val="53"/>
        </w:numPr>
        <w:tabs>
          <w:tab w:val="clear" w:pos="1134"/>
          <w:tab w:val="clear" w:pos="1871"/>
          <w:tab w:val="clear" w:pos="2268"/>
        </w:tabs>
        <w:overflowPunct/>
        <w:autoSpaceDE/>
        <w:autoSpaceDN/>
        <w:adjustRightInd/>
        <w:spacing w:before="80" w:line="276" w:lineRule="auto"/>
        <w:ind w:left="2410" w:hanging="567"/>
        <w:jc w:val="both"/>
        <w:textAlignment w:val="auto"/>
        <w:rPr>
          <w:rFonts w:eastAsia="Calibri"/>
          <w:szCs w:val="24"/>
          <w:lang w:val="en-US"/>
        </w:rPr>
      </w:pPr>
      <w:r w:rsidRPr="00BF4284">
        <w:rPr>
          <w:rFonts w:eastAsia="Calibri"/>
          <w:szCs w:val="24"/>
          <w:lang w:val="en-US"/>
        </w:rPr>
        <w:t>Unique Point Code/GT/RNCID in all BSC’s/RNC’s across all PLMN’s</w:t>
      </w:r>
    </w:p>
    <w:p w:rsidR="00280D6C" w:rsidRPr="00BF4284" w:rsidRDefault="00280D6C" w:rsidP="00280D6C">
      <w:pPr>
        <w:numPr>
          <w:ilvl w:val="1"/>
          <w:numId w:val="53"/>
        </w:numPr>
        <w:tabs>
          <w:tab w:val="clear" w:pos="1134"/>
          <w:tab w:val="clear" w:pos="1871"/>
          <w:tab w:val="clear" w:pos="2268"/>
        </w:tabs>
        <w:overflowPunct/>
        <w:autoSpaceDE/>
        <w:autoSpaceDN/>
        <w:adjustRightInd/>
        <w:spacing w:before="80" w:line="276" w:lineRule="auto"/>
        <w:ind w:left="2410" w:hanging="567"/>
        <w:jc w:val="both"/>
        <w:textAlignment w:val="auto"/>
        <w:rPr>
          <w:rFonts w:eastAsia="Calibri"/>
          <w:szCs w:val="24"/>
          <w:lang w:val="en-US"/>
        </w:rPr>
      </w:pPr>
      <w:r w:rsidRPr="00BF4284">
        <w:rPr>
          <w:rFonts w:eastAsia="Calibri"/>
          <w:szCs w:val="24"/>
          <w:lang w:val="en-US"/>
        </w:rPr>
        <w:t>BSC/RNC Reachability – STP or Direct?</w:t>
      </w:r>
    </w:p>
    <w:p w:rsidR="00280D6C" w:rsidRPr="00BF4284" w:rsidRDefault="00280D6C" w:rsidP="00280D6C">
      <w:pPr>
        <w:numPr>
          <w:ilvl w:val="1"/>
          <w:numId w:val="53"/>
        </w:numPr>
        <w:tabs>
          <w:tab w:val="clear" w:pos="1134"/>
          <w:tab w:val="clear" w:pos="1871"/>
          <w:tab w:val="clear" w:pos="2268"/>
        </w:tabs>
        <w:overflowPunct/>
        <w:autoSpaceDE/>
        <w:autoSpaceDN/>
        <w:adjustRightInd/>
        <w:spacing w:before="80" w:line="276" w:lineRule="auto"/>
        <w:ind w:left="2410" w:hanging="567"/>
        <w:jc w:val="both"/>
        <w:textAlignment w:val="auto"/>
        <w:rPr>
          <w:rFonts w:eastAsia="Calibri"/>
          <w:szCs w:val="24"/>
          <w:lang w:val="en-US"/>
        </w:rPr>
      </w:pPr>
      <w:r w:rsidRPr="00BF4284">
        <w:rPr>
          <w:rFonts w:eastAsia="Calibri"/>
          <w:szCs w:val="24"/>
          <w:lang w:val="en-US"/>
        </w:rPr>
        <w:t xml:space="preserve">Full CGI Value (MCC+MNC+LAC+CI) to be provided by BSC’s </w:t>
      </w:r>
    </w:p>
    <w:p w:rsidR="00280D6C" w:rsidRPr="00BF4284" w:rsidRDefault="00280D6C" w:rsidP="00280D6C">
      <w:pPr>
        <w:numPr>
          <w:ilvl w:val="1"/>
          <w:numId w:val="53"/>
        </w:numPr>
        <w:tabs>
          <w:tab w:val="clear" w:pos="1134"/>
          <w:tab w:val="clear" w:pos="1871"/>
          <w:tab w:val="clear" w:pos="2268"/>
        </w:tabs>
        <w:overflowPunct/>
        <w:autoSpaceDE/>
        <w:autoSpaceDN/>
        <w:adjustRightInd/>
        <w:spacing w:before="80" w:line="276" w:lineRule="auto"/>
        <w:ind w:left="2410" w:hanging="567"/>
        <w:jc w:val="both"/>
        <w:textAlignment w:val="auto"/>
        <w:rPr>
          <w:rFonts w:eastAsia="Calibri"/>
          <w:szCs w:val="24"/>
          <w:lang w:val="en-US"/>
        </w:rPr>
      </w:pPr>
      <w:r w:rsidRPr="00BF4284">
        <w:rPr>
          <w:rFonts w:eastAsia="Calibri"/>
          <w:szCs w:val="24"/>
          <w:lang w:val="en-US"/>
        </w:rPr>
        <w:t>Full CGI Value (MCC+MNC+LAC/RNCID+CID) to be provided by RNC’s.</w:t>
      </w:r>
    </w:p>
    <w:p w:rsidR="00280D6C" w:rsidRPr="00BF4284" w:rsidRDefault="00280D6C" w:rsidP="00280D6C">
      <w:pPr>
        <w:numPr>
          <w:ilvl w:val="1"/>
          <w:numId w:val="53"/>
        </w:numPr>
        <w:tabs>
          <w:tab w:val="clear" w:pos="1134"/>
          <w:tab w:val="clear" w:pos="1871"/>
          <w:tab w:val="clear" w:pos="2268"/>
        </w:tabs>
        <w:overflowPunct/>
        <w:autoSpaceDE/>
        <w:autoSpaceDN/>
        <w:adjustRightInd/>
        <w:spacing w:before="80" w:line="276" w:lineRule="auto"/>
        <w:ind w:left="2410" w:hanging="567"/>
        <w:jc w:val="both"/>
        <w:textAlignment w:val="auto"/>
        <w:rPr>
          <w:rFonts w:eastAsia="Calibri"/>
          <w:szCs w:val="24"/>
          <w:lang w:val="en-US"/>
        </w:rPr>
      </w:pPr>
      <w:r w:rsidRPr="00BF4284">
        <w:rPr>
          <w:rFonts w:eastAsia="Calibri"/>
          <w:szCs w:val="24"/>
          <w:lang w:val="en-US"/>
        </w:rPr>
        <w:t>Extra Load on BSC/RNC for All Call CDR Requirement</w:t>
      </w:r>
      <w:r>
        <w:rPr>
          <w:rFonts w:eastAsia="Calibri"/>
          <w:szCs w:val="24"/>
          <w:lang w:val="en-US"/>
        </w:rPr>
        <w:t>.</w:t>
      </w:r>
    </w:p>
    <w:p w:rsidR="00280D6C" w:rsidRPr="00BF4284" w:rsidRDefault="00280D6C" w:rsidP="00280D6C">
      <w:pPr>
        <w:numPr>
          <w:ilvl w:val="0"/>
          <w:numId w:val="52"/>
        </w:numPr>
        <w:tabs>
          <w:tab w:val="clear" w:pos="1134"/>
          <w:tab w:val="clear" w:pos="1871"/>
          <w:tab w:val="clear" w:pos="2268"/>
        </w:tabs>
        <w:overflowPunct/>
        <w:autoSpaceDE/>
        <w:autoSpaceDN/>
        <w:adjustRightInd/>
        <w:spacing w:before="80" w:line="276" w:lineRule="auto"/>
        <w:ind w:left="1843" w:hanging="709"/>
        <w:jc w:val="both"/>
        <w:textAlignment w:val="auto"/>
        <w:rPr>
          <w:rFonts w:eastAsia="Calibri"/>
          <w:szCs w:val="24"/>
          <w:lang w:val="en-US"/>
        </w:rPr>
      </w:pPr>
      <w:r w:rsidRPr="00BF4284">
        <w:rPr>
          <w:rFonts w:eastAsia="Calibri"/>
          <w:szCs w:val="24"/>
          <w:lang w:val="en-US"/>
        </w:rPr>
        <w:t>MSC/MME:</w:t>
      </w:r>
    </w:p>
    <w:p w:rsidR="00280D6C" w:rsidRPr="00BF4284" w:rsidRDefault="00280D6C" w:rsidP="00280D6C">
      <w:pPr>
        <w:numPr>
          <w:ilvl w:val="1"/>
          <w:numId w:val="54"/>
        </w:numPr>
        <w:tabs>
          <w:tab w:val="clear" w:pos="1134"/>
          <w:tab w:val="clear" w:pos="1871"/>
          <w:tab w:val="clear" w:pos="2268"/>
        </w:tabs>
        <w:overflowPunct/>
        <w:autoSpaceDE/>
        <w:autoSpaceDN/>
        <w:adjustRightInd/>
        <w:spacing w:before="80" w:line="276" w:lineRule="auto"/>
        <w:ind w:left="2410" w:hanging="567"/>
        <w:jc w:val="both"/>
        <w:textAlignment w:val="auto"/>
        <w:rPr>
          <w:rFonts w:eastAsia="Calibri"/>
          <w:szCs w:val="24"/>
          <w:lang w:val="en-US"/>
        </w:rPr>
      </w:pPr>
      <w:proofErr w:type="spellStart"/>
      <w:r w:rsidRPr="00BF4284">
        <w:rPr>
          <w:rFonts w:eastAsia="Calibri"/>
          <w:szCs w:val="24"/>
          <w:lang w:val="en-US"/>
        </w:rPr>
        <w:t>Lg</w:t>
      </w:r>
      <w:proofErr w:type="spellEnd"/>
      <w:r w:rsidRPr="00BF4284">
        <w:rPr>
          <w:rFonts w:eastAsia="Calibri"/>
          <w:szCs w:val="24"/>
          <w:lang w:val="en-US"/>
        </w:rPr>
        <w:t>/</w:t>
      </w:r>
      <w:proofErr w:type="spellStart"/>
      <w:r w:rsidRPr="00BF4284">
        <w:rPr>
          <w:rFonts w:eastAsia="Calibri"/>
          <w:szCs w:val="24"/>
          <w:lang w:val="en-US"/>
        </w:rPr>
        <w:t>SLg</w:t>
      </w:r>
      <w:proofErr w:type="spellEnd"/>
      <w:r w:rsidRPr="00BF4284">
        <w:rPr>
          <w:rFonts w:eastAsia="Calibri"/>
          <w:szCs w:val="24"/>
          <w:lang w:val="en-US"/>
        </w:rPr>
        <w:t>&amp; SLs Interface on every MSC/MME</w:t>
      </w:r>
    </w:p>
    <w:p w:rsidR="00280D6C" w:rsidRPr="00BF4284" w:rsidRDefault="00280D6C" w:rsidP="00280D6C">
      <w:pPr>
        <w:numPr>
          <w:ilvl w:val="1"/>
          <w:numId w:val="54"/>
        </w:numPr>
        <w:tabs>
          <w:tab w:val="clear" w:pos="1134"/>
          <w:tab w:val="clear" w:pos="1871"/>
          <w:tab w:val="clear" w:pos="2268"/>
        </w:tabs>
        <w:overflowPunct/>
        <w:autoSpaceDE/>
        <w:autoSpaceDN/>
        <w:adjustRightInd/>
        <w:spacing w:before="80" w:line="276" w:lineRule="auto"/>
        <w:ind w:left="2410" w:hanging="567"/>
        <w:jc w:val="both"/>
        <w:textAlignment w:val="auto"/>
        <w:rPr>
          <w:rFonts w:eastAsia="Calibri"/>
          <w:szCs w:val="24"/>
          <w:lang w:val="en-US"/>
        </w:rPr>
      </w:pPr>
      <w:r w:rsidRPr="00BF4284">
        <w:rPr>
          <w:rFonts w:eastAsia="Calibri"/>
          <w:szCs w:val="24"/>
          <w:lang w:val="en-US"/>
        </w:rPr>
        <w:t>Network features required in each MSC/MME</w:t>
      </w:r>
      <w:r>
        <w:rPr>
          <w:rFonts w:eastAsia="Calibri"/>
          <w:szCs w:val="24"/>
          <w:lang w:val="en-US"/>
        </w:rPr>
        <w:t>.</w:t>
      </w:r>
    </w:p>
    <w:p w:rsidR="00280D6C" w:rsidRPr="00BF4284" w:rsidRDefault="00280D6C" w:rsidP="00280D6C">
      <w:pPr>
        <w:numPr>
          <w:ilvl w:val="0"/>
          <w:numId w:val="52"/>
        </w:numPr>
        <w:tabs>
          <w:tab w:val="clear" w:pos="1134"/>
          <w:tab w:val="clear" w:pos="1871"/>
          <w:tab w:val="clear" w:pos="2268"/>
        </w:tabs>
        <w:overflowPunct/>
        <w:autoSpaceDE/>
        <w:autoSpaceDN/>
        <w:adjustRightInd/>
        <w:spacing w:before="80" w:line="276" w:lineRule="auto"/>
        <w:ind w:left="1843" w:hanging="709"/>
        <w:jc w:val="both"/>
        <w:textAlignment w:val="auto"/>
        <w:rPr>
          <w:rFonts w:eastAsia="Calibri"/>
          <w:szCs w:val="24"/>
          <w:lang w:val="en-US"/>
        </w:rPr>
      </w:pPr>
      <w:r w:rsidRPr="00BF4284">
        <w:rPr>
          <w:rFonts w:eastAsia="Calibri"/>
          <w:szCs w:val="24"/>
          <w:lang w:val="en-US"/>
        </w:rPr>
        <w:t>HLR/HSS:</w:t>
      </w:r>
    </w:p>
    <w:p w:rsidR="00280D6C" w:rsidRPr="00BF4284" w:rsidRDefault="00280D6C" w:rsidP="00280D6C">
      <w:pPr>
        <w:numPr>
          <w:ilvl w:val="1"/>
          <w:numId w:val="55"/>
        </w:numPr>
        <w:tabs>
          <w:tab w:val="clear" w:pos="1134"/>
          <w:tab w:val="clear" w:pos="1871"/>
          <w:tab w:val="clear" w:pos="2268"/>
        </w:tabs>
        <w:overflowPunct/>
        <w:autoSpaceDE/>
        <w:autoSpaceDN/>
        <w:adjustRightInd/>
        <w:spacing w:before="80" w:line="276" w:lineRule="auto"/>
        <w:ind w:left="2410" w:hanging="567"/>
        <w:jc w:val="both"/>
        <w:textAlignment w:val="auto"/>
        <w:rPr>
          <w:rFonts w:eastAsia="Calibri"/>
          <w:szCs w:val="24"/>
          <w:lang w:val="en-US"/>
        </w:rPr>
      </w:pPr>
      <w:proofErr w:type="spellStart"/>
      <w:r w:rsidRPr="00BF4284">
        <w:rPr>
          <w:rFonts w:eastAsia="Calibri"/>
          <w:szCs w:val="24"/>
          <w:lang w:val="en-US"/>
        </w:rPr>
        <w:t>Lh</w:t>
      </w:r>
      <w:proofErr w:type="spellEnd"/>
      <w:r w:rsidRPr="00BF4284">
        <w:rPr>
          <w:rFonts w:eastAsia="Calibri"/>
          <w:szCs w:val="24"/>
          <w:lang w:val="en-US"/>
        </w:rPr>
        <w:t>/</w:t>
      </w:r>
      <w:proofErr w:type="spellStart"/>
      <w:r w:rsidRPr="00BF4284">
        <w:rPr>
          <w:rFonts w:eastAsia="Calibri"/>
          <w:szCs w:val="24"/>
          <w:lang w:val="en-US"/>
        </w:rPr>
        <w:t>SLh</w:t>
      </w:r>
      <w:proofErr w:type="spellEnd"/>
      <w:r w:rsidRPr="00BF4284">
        <w:rPr>
          <w:rFonts w:eastAsia="Calibri"/>
          <w:szCs w:val="24"/>
          <w:lang w:val="en-US"/>
        </w:rPr>
        <w:t xml:space="preserve"> Interface on every HLR/HSS</w:t>
      </w:r>
    </w:p>
    <w:p w:rsidR="00280D6C" w:rsidRPr="00BF4284" w:rsidRDefault="00280D6C" w:rsidP="00280D6C">
      <w:pPr>
        <w:numPr>
          <w:ilvl w:val="1"/>
          <w:numId w:val="55"/>
        </w:numPr>
        <w:tabs>
          <w:tab w:val="clear" w:pos="1134"/>
          <w:tab w:val="clear" w:pos="1871"/>
          <w:tab w:val="clear" w:pos="2268"/>
        </w:tabs>
        <w:overflowPunct/>
        <w:autoSpaceDE/>
        <w:autoSpaceDN/>
        <w:adjustRightInd/>
        <w:spacing w:before="80" w:line="276" w:lineRule="auto"/>
        <w:ind w:left="2410" w:hanging="567"/>
        <w:jc w:val="both"/>
        <w:textAlignment w:val="auto"/>
        <w:rPr>
          <w:rFonts w:eastAsia="Calibri"/>
          <w:szCs w:val="24"/>
          <w:lang w:val="en-US"/>
        </w:rPr>
      </w:pPr>
      <w:r w:rsidRPr="00BF4284">
        <w:rPr>
          <w:rFonts w:eastAsia="Calibri"/>
          <w:szCs w:val="24"/>
          <w:lang w:val="en-US"/>
        </w:rPr>
        <w:t>Network features required in each HLR/HSS.</w:t>
      </w:r>
    </w:p>
    <w:p w:rsidR="00280D6C" w:rsidRPr="005C5DE8" w:rsidRDefault="00280D6C" w:rsidP="00280D6C">
      <w:pPr>
        <w:numPr>
          <w:ilvl w:val="0"/>
          <w:numId w:val="52"/>
        </w:numPr>
        <w:tabs>
          <w:tab w:val="clear" w:pos="1134"/>
          <w:tab w:val="clear" w:pos="1871"/>
          <w:tab w:val="clear" w:pos="2268"/>
        </w:tabs>
        <w:overflowPunct/>
        <w:autoSpaceDE/>
        <w:autoSpaceDN/>
        <w:adjustRightInd/>
        <w:spacing w:before="80" w:line="276" w:lineRule="auto"/>
        <w:ind w:left="1843" w:hanging="709"/>
        <w:jc w:val="both"/>
        <w:textAlignment w:val="auto"/>
        <w:rPr>
          <w:rFonts w:eastAsia="Calibri"/>
          <w:szCs w:val="24"/>
          <w:lang w:val="de-CH"/>
        </w:rPr>
      </w:pPr>
      <w:r w:rsidRPr="005C5DE8">
        <w:rPr>
          <w:rFonts w:eastAsia="Calibri"/>
          <w:szCs w:val="24"/>
          <w:lang w:val="de-CH"/>
        </w:rPr>
        <w:t>BTS/Node B/E-Node B:</w:t>
      </w:r>
    </w:p>
    <w:p w:rsidR="00280D6C" w:rsidRPr="00BF4284" w:rsidRDefault="00280D6C" w:rsidP="00280D6C">
      <w:pPr>
        <w:numPr>
          <w:ilvl w:val="1"/>
          <w:numId w:val="56"/>
        </w:numPr>
        <w:tabs>
          <w:tab w:val="clear" w:pos="1134"/>
          <w:tab w:val="clear" w:pos="1871"/>
          <w:tab w:val="clear" w:pos="2268"/>
        </w:tabs>
        <w:overflowPunct/>
        <w:autoSpaceDE/>
        <w:autoSpaceDN/>
        <w:adjustRightInd/>
        <w:spacing w:line="276" w:lineRule="auto"/>
        <w:ind w:left="2410" w:hanging="567"/>
        <w:textAlignment w:val="auto"/>
        <w:rPr>
          <w:rFonts w:eastAsia="Calibri"/>
          <w:szCs w:val="24"/>
          <w:lang w:val="en-US"/>
        </w:rPr>
      </w:pPr>
      <w:proofErr w:type="spellStart"/>
      <w:r w:rsidRPr="00BF4284">
        <w:rPr>
          <w:rFonts w:eastAsia="Calibri"/>
          <w:szCs w:val="24"/>
          <w:lang w:val="en-US"/>
        </w:rPr>
        <w:t>Intersite</w:t>
      </w:r>
      <w:proofErr w:type="spellEnd"/>
      <w:r w:rsidRPr="00BF4284">
        <w:rPr>
          <w:rFonts w:eastAsia="Calibri"/>
          <w:szCs w:val="24"/>
          <w:lang w:val="en-US"/>
        </w:rPr>
        <w:t xml:space="preserve"> Distance Requirement. Accuracy shall increase with lesser inter</w:t>
      </w:r>
      <w:r>
        <w:rPr>
          <w:rFonts w:eastAsia="Calibri"/>
          <w:szCs w:val="24"/>
          <w:lang w:val="en-US"/>
        </w:rPr>
        <w:noBreakHyphen/>
      </w:r>
      <w:r w:rsidRPr="00BF4284">
        <w:rPr>
          <w:rFonts w:eastAsia="Calibri"/>
          <w:szCs w:val="24"/>
          <w:lang w:val="en-US"/>
        </w:rPr>
        <w:t>site distance and more number of neighbors for network based solutions</w:t>
      </w:r>
      <w:r>
        <w:rPr>
          <w:rFonts w:eastAsia="Calibri"/>
          <w:szCs w:val="24"/>
          <w:lang w:val="en-US"/>
        </w:rPr>
        <w:t>.</w:t>
      </w:r>
    </w:p>
    <w:p w:rsidR="00280D6C" w:rsidRPr="00BF4284" w:rsidRDefault="00280D6C" w:rsidP="00280D6C">
      <w:pPr>
        <w:ind w:left="1134" w:hanging="1134"/>
        <w:rPr>
          <w:rFonts w:eastAsia="Calibri"/>
          <w:lang w:val="en-US"/>
        </w:rPr>
      </w:pPr>
      <w:r>
        <w:rPr>
          <w:rFonts w:eastAsia="Calibri"/>
          <w:lang w:val="en-US"/>
        </w:rPr>
        <w:t>(c)</w:t>
      </w:r>
      <w:r>
        <w:rPr>
          <w:rFonts w:eastAsia="Calibri"/>
          <w:lang w:val="en-US"/>
        </w:rPr>
        <w:tab/>
      </w:r>
      <w:r w:rsidRPr="00BF4284">
        <w:rPr>
          <w:rFonts w:eastAsia="Calibri"/>
          <w:lang w:val="en-US"/>
        </w:rPr>
        <w:t>As the usage of location based services increases, it will have impact on different network elements and signaling etc</w:t>
      </w:r>
      <w:r>
        <w:rPr>
          <w:rFonts w:eastAsia="Calibri"/>
          <w:lang w:val="en-US"/>
        </w:rPr>
        <w:t>.</w:t>
      </w:r>
      <w:r w:rsidRPr="00BF4284">
        <w:rPr>
          <w:rFonts w:eastAsia="Calibri"/>
          <w:lang w:val="en-US"/>
        </w:rPr>
        <w:t xml:space="preserve"> for which re-dimensioning of various network elements may be required. </w:t>
      </w:r>
    </w:p>
    <w:p w:rsidR="00280D6C" w:rsidRDefault="00280D6C" w:rsidP="00280D6C">
      <w:pPr>
        <w:pStyle w:val="Heading2"/>
      </w:pPr>
      <w:bookmarkStart w:id="121" w:name="_Toc391240782"/>
      <w:r w:rsidRPr="0043708A">
        <w:t>Annex D</w:t>
      </w:r>
      <w:r>
        <w:t xml:space="preserve"> –</w:t>
      </w:r>
      <w:r w:rsidRPr="0043708A">
        <w:t xml:space="preserve"> Description of the relevant radio and network transport technologies</w:t>
      </w:r>
      <w:bookmarkEnd w:id="121"/>
    </w:p>
    <w:p w:rsidR="00280D6C" w:rsidRPr="00E125EA" w:rsidRDefault="00280D6C" w:rsidP="00280D6C">
      <w:r w:rsidRPr="00D13A66">
        <w:rPr>
          <w:i/>
          <w:lang w:val="en-US"/>
        </w:rPr>
        <w:t>[Editor’s Note: Via References]</w:t>
      </w:r>
    </w:p>
    <w:p w:rsidR="00280D6C" w:rsidRDefault="00280D6C" w:rsidP="00280D6C">
      <w:pPr>
        <w:pStyle w:val="Heading2"/>
      </w:pPr>
      <w:bookmarkStart w:id="122" w:name="_Toc391240783"/>
      <w:r w:rsidRPr="0043708A">
        <w:t>Annex E</w:t>
      </w:r>
      <w:r>
        <w:t xml:space="preserve"> –</w:t>
      </w:r>
      <w:r w:rsidRPr="0043708A">
        <w:t xml:space="preserve"> Description of the IMT radio interfaces and systems</w:t>
      </w:r>
      <w:bookmarkEnd w:id="122"/>
    </w:p>
    <w:p w:rsidR="00280D6C" w:rsidRDefault="00280D6C" w:rsidP="00280D6C">
      <w:pPr>
        <w:rPr>
          <w:i/>
          <w:lang w:val="en-US"/>
        </w:rPr>
      </w:pPr>
      <w:r w:rsidRPr="00D13A66">
        <w:rPr>
          <w:i/>
          <w:lang w:val="en-US"/>
        </w:rPr>
        <w:t>[Editor’s Note: Via References]</w:t>
      </w:r>
    </w:p>
    <w:p w:rsidR="00280D6C" w:rsidRPr="0064511B" w:rsidRDefault="00280D6C" w:rsidP="00280D6C">
      <w:pPr>
        <w:rPr>
          <w:b/>
        </w:rPr>
      </w:pPr>
      <w:r w:rsidRPr="0064511B">
        <w:rPr>
          <w:b/>
        </w:rPr>
        <w:t>CDMA Direct Spread</w:t>
      </w:r>
    </w:p>
    <w:p w:rsidR="00280D6C" w:rsidRDefault="00280D6C" w:rsidP="00280D6C">
      <w:r w:rsidRPr="000D70CD">
        <w:t xml:space="preserve">Figure </w:t>
      </w:r>
      <w:r>
        <w:t>15</w:t>
      </w:r>
      <w:r w:rsidRPr="000D70CD">
        <w:t xml:space="preserve">shows the radio interface protocol architecture for the radio access network. On a general level, the protocol architecture is similar to the current ITU-R protocol architecture as described in Recommendation ITU-R M.1035. Layer 2 (L2) is split into the following sub-layers; radio link control (RLC), medium access control (MAC), Packet Data Convergence Protocol (PDCP) and Broadcast/Multicast Control (BMC). Layer 3 (L3) and RLC are divided into control (C-plane) and user (U-plane) planes. In the C-plane, L3 is partitioned into sub-layers where the lowest sub-layer, denoted as radio resource control (RRC), interfaces with L2. The higher-layer signalling such as </w:t>
      </w:r>
      <w:r w:rsidRPr="000D70CD">
        <w:lastRenderedPageBreak/>
        <w:t>mobility management (MM) and call control (CC) are assumed to belong to the CN. There are no L3 elements in this radio interface for the U-plane.</w:t>
      </w:r>
    </w:p>
    <w:p w:rsidR="00280D6C" w:rsidRDefault="00280D6C" w:rsidP="00280D6C">
      <w:r w:rsidRPr="000D70CD">
        <w:t>Each block in Fig</w:t>
      </w:r>
      <w:r>
        <w:t>ure</w:t>
      </w:r>
      <w:r w:rsidRPr="000D70CD">
        <w:t xml:space="preserve"> </w:t>
      </w:r>
      <w:r>
        <w:t>15</w:t>
      </w:r>
      <w:r w:rsidRPr="000D70CD">
        <w:t xml:space="preserve"> represents an instance of the respective protocol. Service access points (SAPs) for peer-to-peer communication are marked with circles at the interface between sub-layers. The SAP between MAC and the physical layer provides the transport channels. A transport channel is characterized by how the information is transferred over the radio interface (see § 5.1.1.3</w:t>
      </w:r>
      <w:r w:rsidRPr="000D70CD">
        <w:rPr>
          <w:rFonts w:hint="eastAsia"/>
          <w:lang w:eastAsia="ja-JP"/>
        </w:rPr>
        <w:t xml:space="preserve"> </w:t>
      </w:r>
      <w:r w:rsidRPr="000D70CD">
        <w:rPr>
          <w:lang w:eastAsia="ja-JP"/>
        </w:rPr>
        <w:t>“</w:t>
      </w:r>
      <w:r w:rsidRPr="000D70CD">
        <w:rPr>
          <w:rFonts w:hint="eastAsia"/>
          <w:lang w:eastAsia="ja-JP"/>
        </w:rPr>
        <w:t>Phys</w:t>
      </w:r>
      <w:r>
        <w:rPr>
          <w:lang w:eastAsia="ja-JP"/>
        </w:rPr>
        <w:t>i</w:t>
      </w:r>
      <w:r w:rsidRPr="000D70CD">
        <w:rPr>
          <w:rFonts w:hint="eastAsia"/>
          <w:lang w:eastAsia="ja-JP"/>
        </w:rPr>
        <w:t>cal layer</w:t>
      </w:r>
      <w:r w:rsidRPr="000D70CD">
        <w:rPr>
          <w:lang w:eastAsia="ja-JP"/>
        </w:rPr>
        <w:t>”</w:t>
      </w:r>
      <w:r w:rsidRPr="000D70CD">
        <w:rPr>
          <w:rFonts w:hint="eastAsia"/>
          <w:lang w:eastAsia="ja-JP"/>
        </w:rPr>
        <w:t xml:space="preserve"> </w:t>
      </w:r>
      <w:r w:rsidRPr="000D70CD">
        <w:t xml:space="preserve">§ 5.1.1.3.1 </w:t>
      </w:r>
      <w:r w:rsidRPr="000D70CD">
        <w:rPr>
          <w:lang w:eastAsia="ja-JP"/>
        </w:rPr>
        <w:t>“</w:t>
      </w:r>
      <w:r w:rsidRPr="000D70CD">
        <w:rPr>
          <w:rFonts w:hint="eastAsia"/>
          <w:lang w:eastAsia="ja-JP"/>
        </w:rPr>
        <w:t>T</w:t>
      </w:r>
      <w:r w:rsidRPr="000D70CD">
        <w:t xml:space="preserve">ransport </w:t>
      </w:r>
      <w:r w:rsidRPr="000D70CD">
        <w:rPr>
          <w:rFonts w:hint="eastAsia"/>
          <w:lang w:eastAsia="ja-JP"/>
        </w:rPr>
        <w:t>C</w:t>
      </w:r>
      <w:r w:rsidRPr="000D70CD">
        <w:t>hannel</w:t>
      </w:r>
      <w:r w:rsidRPr="000D70CD">
        <w:rPr>
          <w:lang w:eastAsia="ja-JP"/>
        </w:rPr>
        <w:t>”</w:t>
      </w:r>
      <w:r w:rsidRPr="000D70CD">
        <w:rPr>
          <w:rFonts w:hint="eastAsia"/>
          <w:lang w:eastAsia="ja-JP"/>
        </w:rPr>
        <w:t xml:space="preserve"> of Recommendation ITU-R M.1457 </w:t>
      </w:r>
      <w:r w:rsidRPr="000D70CD">
        <w:t>for an overview of the types of transport channels defined). The SAP</w:t>
      </w:r>
      <w:r>
        <w:t>s between RLC and the MAC sub</w:t>
      </w:r>
      <w:r>
        <w:noBreakHyphen/>
      </w:r>
      <w:r w:rsidRPr="000D70CD">
        <w:t>layer provide the logical channels. A logical channel is characterized by the type of information that is transferred over the radio interface. The logical channels are divided into control channels and traffic channels. The different types of logical channels are not further described in this overview. In the C-plane, the interface between RRC and higher L3 sub-layers (CC, MM) is defined by the general control (GC), notification (</w:t>
      </w:r>
      <w:proofErr w:type="spellStart"/>
      <w:proofErr w:type="gramStart"/>
      <w:r w:rsidRPr="000D70CD">
        <w:t>Nt</w:t>
      </w:r>
      <w:proofErr w:type="spellEnd"/>
      <w:proofErr w:type="gramEnd"/>
      <w:r w:rsidRPr="000D70CD">
        <w:t>) and dedicated control (DC) SAPs. These SAPs are not further discussed in this overview.</w:t>
      </w:r>
      <w:r>
        <w:t xml:space="preserve">     </w:t>
      </w:r>
    </w:p>
    <w:p w:rsidR="00280D6C" w:rsidRDefault="00280D6C" w:rsidP="00280D6C">
      <w:r w:rsidRPr="000D70CD">
        <w:t>Also shown in Fig</w:t>
      </w:r>
      <w:r>
        <w:t>ure 15</w:t>
      </w:r>
      <w:r w:rsidRPr="000D70CD">
        <w:t xml:space="preserve"> are connections between RRC and MAC as well as RRC and L1 providing local inter-layer control services (including measurement results). An equivalent control interface exists between RRC and the RLC sub-layer. These interfaces allow the RRC to control the configuration of the lower layers. For this purpose separate control SAPs are defined between RRC and each lower layer (RLC, MAC, and L1).</w:t>
      </w:r>
    </w:p>
    <w:p w:rsidR="00280D6C" w:rsidRPr="00362AB9" w:rsidRDefault="00280D6C" w:rsidP="00280D6C">
      <w:pPr>
        <w:pStyle w:val="FigureNo"/>
      </w:pPr>
      <w:r w:rsidRPr="00362AB9">
        <w:t xml:space="preserve">FIGURE </w:t>
      </w:r>
      <w:r>
        <w:t>15</w:t>
      </w:r>
    </w:p>
    <w:p w:rsidR="00280D6C" w:rsidRDefault="00280D6C" w:rsidP="00280D6C">
      <w:pPr>
        <w:pStyle w:val="Figuretitle"/>
        <w:rPr>
          <w:i/>
          <w:lang w:val="en-US"/>
        </w:rPr>
      </w:pPr>
      <w:r w:rsidRPr="000D70CD">
        <w:t>Radio interface protocol architecture of the RRC sub</w:t>
      </w:r>
      <w:r>
        <w:t xml:space="preserve"> </w:t>
      </w:r>
      <w:r w:rsidRPr="000D70CD">
        <w:t>layer (L2 and L1)</w:t>
      </w:r>
    </w:p>
    <w:p w:rsidR="00280D6C" w:rsidRDefault="00280D6C" w:rsidP="00280D6C">
      <w:pPr>
        <w:jc w:val="center"/>
      </w:pPr>
      <w:r w:rsidRPr="000D70CD">
        <w:rPr>
          <w:noProof/>
          <w:lang w:val="en-US" w:eastAsia="ko-KR"/>
        </w:rPr>
        <w:drawing>
          <wp:inline distT="0" distB="0" distL="0" distR="0" wp14:anchorId="0F69A2BB" wp14:editId="62949522">
            <wp:extent cx="4055938" cy="3840480"/>
            <wp:effectExtent l="0" t="0" r="1905" b="7620"/>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5938" cy="3840480"/>
                    </a:xfrm>
                    <a:prstGeom prst="rect">
                      <a:avLst/>
                    </a:prstGeom>
                    <a:noFill/>
                    <a:ln>
                      <a:noFill/>
                    </a:ln>
                  </pic:spPr>
                </pic:pic>
              </a:graphicData>
            </a:graphic>
          </wp:inline>
        </w:drawing>
      </w:r>
    </w:p>
    <w:p w:rsidR="00B57393" w:rsidRDefault="00B57393">
      <w:pPr>
        <w:tabs>
          <w:tab w:val="clear" w:pos="1134"/>
          <w:tab w:val="clear" w:pos="1871"/>
          <w:tab w:val="clear" w:pos="2268"/>
        </w:tabs>
        <w:overflowPunct/>
        <w:autoSpaceDE/>
        <w:autoSpaceDN/>
        <w:adjustRightInd/>
        <w:spacing w:before="0"/>
        <w:textAlignment w:val="auto"/>
        <w:rPr>
          <w:b/>
        </w:rPr>
      </w:pPr>
      <w:r>
        <w:rPr>
          <w:b/>
        </w:rPr>
        <w:br w:type="page"/>
      </w:r>
    </w:p>
    <w:p w:rsidR="00280D6C" w:rsidRDefault="00280D6C" w:rsidP="00280D6C">
      <w:r w:rsidRPr="000D70CD">
        <w:rPr>
          <w:b/>
        </w:rPr>
        <w:lastRenderedPageBreak/>
        <w:t>IMT-2000 CDMA Multi-Carrier</w:t>
      </w:r>
    </w:p>
    <w:p w:rsidR="00280D6C" w:rsidRDefault="00280D6C" w:rsidP="00280D6C">
      <w:r w:rsidRPr="000D70CD">
        <w:t>As shown in Fig</w:t>
      </w:r>
      <w:r>
        <w:t>ure 16</w:t>
      </w:r>
      <w:r w:rsidRPr="000D70CD">
        <w:t>, th</w:t>
      </w:r>
      <w:r>
        <w:t>is</w:t>
      </w:r>
      <w:r w:rsidRPr="000D70CD">
        <w:t xml:space="preserve"> radio interface has a layered structure that provides a combination of voice, packet data, and circuit data services, according to the ISO/OSI reference model (i.e. Layer 1 – the physical layer, and Layer 2 – the link layer). Layer 2 is further subdivided into the link access control (LAC) sub-layer and the MAC sub-layer. Applications and upper layer protocols corresponding to OSI Layers 3 through 7 utilize the services provided by the LAC services, e.g. signalling services, voice services, data services (packet data and circuit data).</w:t>
      </w:r>
      <w:r>
        <w:t xml:space="preserve"> </w:t>
      </w:r>
    </w:p>
    <w:p w:rsidR="00280D6C" w:rsidRDefault="00280D6C" w:rsidP="00280D6C">
      <w:r w:rsidRPr="000D70CD">
        <w:t xml:space="preserve">In this radio interface a generalized multimedia service model is supported. This allows any combination of voice, packet data, and circuit data services to be operated. The radio interface also includes a </w:t>
      </w:r>
      <w:proofErr w:type="spellStart"/>
      <w:r w:rsidRPr="000D70CD">
        <w:t>QoS</w:t>
      </w:r>
      <w:proofErr w:type="spellEnd"/>
      <w:r w:rsidRPr="000D70CD">
        <w:t xml:space="preserve"> control mechanism to balance the varying </w:t>
      </w:r>
      <w:proofErr w:type="spellStart"/>
      <w:r w:rsidRPr="000D70CD">
        <w:t>QoS</w:t>
      </w:r>
      <w:proofErr w:type="spellEnd"/>
      <w:r w:rsidRPr="000D70CD">
        <w:t xml:space="preserve"> requirements of multiple concurrent services (e.g. to support ISDN or RSVP network layer </w:t>
      </w:r>
      <w:proofErr w:type="spellStart"/>
      <w:r w:rsidRPr="000D70CD">
        <w:t>QoS</w:t>
      </w:r>
      <w:proofErr w:type="spellEnd"/>
      <w:r w:rsidRPr="000D70CD">
        <w:t xml:space="preserve"> capabilities).</w:t>
      </w:r>
    </w:p>
    <w:p w:rsidR="00280D6C" w:rsidRDefault="00280D6C" w:rsidP="00280D6C">
      <w:pPr>
        <w:pStyle w:val="FigureNo"/>
      </w:pPr>
      <w:r w:rsidRPr="00362AB9">
        <w:t>FIGURE 1</w:t>
      </w:r>
      <w:r>
        <w:t>6</w:t>
      </w:r>
    </w:p>
    <w:p w:rsidR="00280D6C" w:rsidRDefault="00280D6C" w:rsidP="00280D6C">
      <w:pPr>
        <w:pStyle w:val="Figuretitle"/>
      </w:pPr>
      <w:r w:rsidRPr="000D70CD">
        <w:t>General radio interface architecture</w:t>
      </w:r>
    </w:p>
    <w:p w:rsidR="00280D6C" w:rsidRPr="0029376F" w:rsidRDefault="00280D6C" w:rsidP="00280D6C">
      <w:pPr>
        <w:jc w:val="center"/>
      </w:pPr>
      <w:r w:rsidRPr="000D70CD">
        <w:rPr>
          <w:noProof/>
          <w:lang w:val="en-US" w:eastAsia="ko-KR"/>
        </w:rPr>
        <w:drawing>
          <wp:anchor distT="0" distB="0" distL="114300" distR="114300" simplePos="0" relativeHeight="251659264" behindDoc="0" locked="0" layoutInCell="1" allowOverlap="1" wp14:anchorId="792A11D7" wp14:editId="5DFB52CD">
            <wp:simplePos x="0" y="0"/>
            <wp:positionH relativeFrom="column">
              <wp:posOffset>152400</wp:posOffset>
            </wp:positionH>
            <wp:positionV relativeFrom="paragraph">
              <wp:posOffset>152400</wp:posOffset>
            </wp:positionV>
            <wp:extent cx="4933950" cy="3114675"/>
            <wp:effectExtent l="0" t="0" r="0" b="9525"/>
            <wp:wrapSquare wrapText="bothSides"/>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3950" cy="3114675"/>
                    </a:xfrm>
                    <a:prstGeom prst="rect">
                      <a:avLst/>
                    </a:prstGeom>
                    <a:noFill/>
                    <a:ln>
                      <a:noFill/>
                    </a:ln>
                  </pic:spPr>
                </pic:pic>
              </a:graphicData>
            </a:graphic>
          </wp:anchor>
        </w:drawing>
      </w:r>
    </w:p>
    <w:p w:rsidR="00280D6C" w:rsidRDefault="00280D6C" w:rsidP="00280D6C">
      <w:pPr>
        <w:jc w:val="center"/>
      </w:pPr>
    </w:p>
    <w:p w:rsidR="00280D6C" w:rsidRDefault="00280D6C" w:rsidP="00280D6C">
      <w:pPr>
        <w:jc w:val="center"/>
      </w:pPr>
    </w:p>
    <w:p w:rsidR="00280D6C" w:rsidRPr="0029376F" w:rsidRDefault="00280D6C" w:rsidP="00280D6C">
      <w:pPr>
        <w:jc w:val="center"/>
      </w:pPr>
    </w:p>
    <w:p w:rsidR="00280D6C" w:rsidRPr="00362AB9" w:rsidRDefault="00280D6C" w:rsidP="00280D6C">
      <w:pPr>
        <w:jc w:val="center"/>
      </w:pPr>
    </w:p>
    <w:p w:rsidR="00280D6C" w:rsidRDefault="00280D6C" w:rsidP="00280D6C">
      <w:pPr>
        <w:pStyle w:val="Heading2"/>
        <w:jc w:val="center"/>
      </w:pPr>
    </w:p>
    <w:p w:rsidR="00280D6C" w:rsidRDefault="00280D6C" w:rsidP="00280D6C">
      <w:pPr>
        <w:pStyle w:val="Heading2"/>
        <w:jc w:val="center"/>
      </w:pPr>
    </w:p>
    <w:p w:rsidR="00280D6C" w:rsidRDefault="00280D6C" w:rsidP="00280D6C">
      <w:pPr>
        <w:pStyle w:val="Heading2"/>
        <w:jc w:val="center"/>
      </w:pPr>
    </w:p>
    <w:p w:rsidR="00280D6C" w:rsidRDefault="00280D6C" w:rsidP="00280D6C">
      <w:pPr>
        <w:pStyle w:val="Heading2"/>
      </w:pPr>
    </w:p>
    <w:p w:rsidR="00280D6C" w:rsidRDefault="00280D6C" w:rsidP="00280D6C">
      <w:pPr>
        <w:pStyle w:val="Heading2"/>
      </w:pPr>
    </w:p>
    <w:p w:rsidR="00280D6C" w:rsidRDefault="00280D6C" w:rsidP="00280D6C">
      <w:pPr>
        <w:pStyle w:val="Heading2"/>
      </w:pPr>
      <w:bookmarkStart w:id="123" w:name="_Toc391240784"/>
      <w:r w:rsidRPr="0043708A">
        <w:t>Annex F</w:t>
      </w:r>
      <w:r>
        <w:t xml:space="preserve"> –</w:t>
      </w:r>
      <w:r w:rsidRPr="0043708A">
        <w:t xml:space="preserve"> Description of ITU and External Organizations</w:t>
      </w:r>
      <w:bookmarkEnd w:id="123"/>
    </w:p>
    <w:p w:rsidR="00280D6C" w:rsidRPr="00E125EA" w:rsidRDefault="00280D6C" w:rsidP="00280D6C">
      <w:r w:rsidRPr="00D13A66">
        <w:rPr>
          <w:i/>
          <w:lang w:val="en-US"/>
        </w:rPr>
        <w:t>[Editor’s Note: Via References]</w:t>
      </w:r>
    </w:p>
    <w:p w:rsidR="00280D6C" w:rsidRDefault="00280D6C" w:rsidP="00280D6C">
      <w:pPr>
        <w:pStyle w:val="Heading2"/>
      </w:pPr>
      <w:bookmarkStart w:id="124" w:name="_Toc391240785"/>
      <w:r w:rsidRPr="0043708A">
        <w:lastRenderedPageBreak/>
        <w:t xml:space="preserve">Annex G </w:t>
      </w:r>
      <w:r>
        <w:t>–</w:t>
      </w:r>
      <w:r w:rsidRPr="0043708A">
        <w:t xml:space="preserve"> Examples of business cases</w:t>
      </w:r>
      <w:bookmarkEnd w:id="124"/>
    </w:p>
    <w:p w:rsidR="00280D6C" w:rsidRDefault="00280D6C" w:rsidP="00280D6C">
      <w:pPr>
        <w:pStyle w:val="Heading2"/>
      </w:pPr>
      <w:bookmarkStart w:id="125" w:name="_Toc391240786"/>
      <w:r w:rsidRPr="006A143A">
        <w:t>Annex H – Examples of regulatory policies</w:t>
      </w:r>
      <w:bookmarkEnd w:id="125"/>
    </w:p>
    <w:p w:rsidR="00280D6C" w:rsidRPr="002A4709" w:rsidRDefault="00280D6C" w:rsidP="00280D6C">
      <w:pPr>
        <w:pStyle w:val="Heading2"/>
      </w:pPr>
      <w:bookmarkStart w:id="126" w:name="_Toc391240787"/>
      <w:r w:rsidRPr="00FD4BBF">
        <w:t xml:space="preserve">Annex </w:t>
      </w:r>
      <w:r w:rsidRPr="002A4709">
        <w:t xml:space="preserve">I – Deliverables and ongoing activities of ITU-R </w:t>
      </w:r>
      <w:r>
        <w:t>on Terrestrial IMT</w:t>
      </w:r>
      <w:bookmarkEnd w:id="126"/>
    </w:p>
    <w:p w:rsidR="00280D6C" w:rsidRPr="002A7EA0" w:rsidRDefault="00280D6C" w:rsidP="00280D6C">
      <w:pPr>
        <w:pStyle w:val="Heading2"/>
      </w:pPr>
      <w:bookmarkStart w:id="127" w:name="_Toc391240788"/>
      <w:r>
        <w:t>I.1</w:t>
      </w:r>
      <w:r>
        <w:tab/>
      </w:r>
      <w:r w:rsidRPr="00D40915">
        <w:t>Summary</w:t>
      </w:r>
      <w:r w:rsidRPr="002A7EA0">
        <w:t xml:space="preserve"> of recent deliverables (Recommend</w:t>
      </w:r>
      <w:r>
        <w:t>ations and Reports) of ITU-R WP </w:t>
      </w:r>
      <w:r w:rsidRPr="002A7EA0">
        <w:t>5D (since WP 5D #13)</w:t>
      </w:r>
      <w:bookmarkEnd w:id="127"/>
    </w:p>
    <w:p w:rsidR="00280D6C" w:rsidRPr="002A7EA0" w:rsidRDefault="00280D6C" w:rsidP="00280D6C">
      <w:pPr>
        <w:pStyle w:val="Heading3"/>
      </w:pPr>
      <w:bookmarkStart w:id="128" w:name="_Toc391240789"/>
      <w:r w:rsidRPr="002A7EA0">
        <w:t>I.1.1</w:t>
      </w:r>
      <w:r>
        <w:tab/>
      </w:r>
      <w:r w:rsidRPr="002A7EA0">
        <w:t>Report ITU-R M.2117-1 (IMT aspects) “Software-defined radio in the land mobile, amateur and amateur-satellite services”, Approved in 2012-11</w:t>
      </w:r>
      <w:bookmarkEnd w:id="128"/>
    </w:p>
    <w:p w:rsidR="00280D6C" w:rsidRPr="006A143A" w:rsidRDefault="00280D6C" w:rsidP="00280D6C">
      <w:r w:rsidRPr="006A143A">
        <w:t>This Report addresses the application and implications of SDR to land mobile systems, including,</w:t>
      </w:r>
      <w:r>
        <w:t xml:space="preserve"> </w:t>
      </w:r>
      <w:r w:rsidRPr="006A143A">
        <w:t>but not limited to, IMT systems, dispatch systems, intelligent transport systems (ITS), public mobile</w:t>
      </w:r>
      <w:r>
        <w:t xml:space="preserve"> </w:t>
      </w:r>
      <w:r w:rsidRPr="006A143A">
        <w:t>systems including public protection and disaster relief (PPDR), first and second generation cellular</w:t>
      </w:r>
      <w:r>
        <w:t xml:space="preserve"> </w:t>
      </w:r>
      <w:r w:rsidRPr="006A143A">
        <w:t>systems including their enhancements, and amateur and amateur-satellite systems. It addresses</w:t>
      </w:r>
      <w:r>
        <w:t xml:space="preserve"> </w:t>
      </w:r>
      <w:r w:rsidRPr="006A143A">
        <w:t>issues on the characteristics, software download and its security, operational considerations such as</w:t>
      </w:r>
      <w:r>
        <w:t xml:space="preserve"> </w:t>
      </w:r>
      <w:r w:rsidRPr="006A143A">
        <w:t>spectrum usage and flexibility as well as certification and conformity, and SDR applications to</w:t>
      </w:r>
      <w:r>
        <w:t xml:space="preserve"> </w:t>
      </w:r>
      <w:r w:rsidRPr="006A143A">
        <w:t>specific land mobile systems.</w:t>
      </w:r>
    </w:p>
    <w:p w:rsidR="00280D6C" w:rsidRPr="00B84EFA" w:rsidRDefault="00280D6C" w:rsidP="00280D6C">
      <w:pPr>
        <w:rPr>
          <w:rFonts w:asciiTheme="majorBidi" w:hAnsiTheme="majorBidi" w:cstheme="majorBidi"/>
        </w:rPr>
      </w:pPr>
      <w:r>
        <w:t>1</w:t>
      </w:r>
      <w:r w:rsidRPr="006A143A">
        <w:rPr>
          <w:vertAlign w:val="superscript"/>
        </w:rPr>
        <w:t>st</w:t>
      </w:r>
      <w:r>
        <w:t xml:space="preserve"> revision of this </w:t>
      </w:r>
      <w:r w:rsidRPr="006A143A">
        <w:t>Report was based on the recent results of IT</w:t>
      </w:r>
      <w:r>
        <w:t>U-R studies on SDR and CRS. The </w:t>
      </w:r>
      <w:r w:rsidRPr="006A143A">
        <w:t>recent ITU-R</w:t>
      </w:r>
      <w:r>
        <w:t xml:space="preserve"> </w:t>
      </w:r>
      <w:r w:rsidRPr="006A143A">
        <w:t>study gives clear definitions to SDR and CRS. The contents on cognitive radio system (CRS) and its related</w:t>
      </w:r>
      <w:r>
        <w:t xml:space="preserve"> </w:t>
      </w:r>
      <w:r w:rsidRPr="006A143A">
        <w:t>technologies were removed from this Report since the topics on CRS are elaborated and well-described in</w:t>
      </w:r>
      <w:r>
        <w:t xml:space="preserve"> </w:t>
      </w:r>
      <w:r w:rsidRPr="006A143A">
        <w:t xml:space="preserve">Report ITU-R M.2225. The term “IMT-2000 and systems beyond </w:t>
      </w:r>
      <w:r w:rsidRPr="00B84EFA">
        <w:rPr>
          <w:rFonts w:asciiTheme="majorBidi" w:hAnsiTheme="majorBidi" w:cstheme="majorBidi"/>
        </w:rPr>
        <w:t>IMT-2000” was changed to general terminology of “IMT systems”, taking into account the progress of the ITU-R study on IMT-2000 and IMT-Advanced. The SDR applications to ITS, PPDR as well as amateur and amateur-satellite systems were also updated according to the recent advance of the related technologies.</w:t>
      </w:r>
    </w:p>
    <w:p w:rsidR="00280D6C" w:rsidRPr="005F61E6" w:rsidRDefault="00280D6C" w:rsidP="00280D6C">
      <w:pPr>
        <w:pStyle w:val="Heading3"/>
      </w:pPr>
      <w:bookmarkStart w:id="129" w:name="_Toc391240790"/>
      <w:r w:rsidRPr="005F61E6">
        <w:t xml:space="preserve">I.1.2 </w:t>
      </w:r>
      <w:r>
        <w:tab/>
      </w:r>
      <w:r w:rsidRPr="005F61E6">
        <w:t>Recommendation ITU-R M.1457-11 “Detailed specifications of the terrestrial radio interfaces of International Mobile Telecommunications-2000 (IMT-2000)”, Approved in 2013-02</w:t>
      </w:r>
      <w:bookmarkEnd w:id="129"/>
    </w:p>
    <w:p w:rsidR="00280D6C" w:rsidRPr="00B84EFA" w:rsidRDefault="00280D6C" w:rsidP="00280D6C">
      <w:pPr>
        <w:rPr>
          <w:rFonts w:asciiTheme="majorBidi" w:hAnsiTheme="majorBidi" w:cstheme="majorBidi"/>
          <w:szCs w:val="24"/>
        </w:rPr>
      </w:pPr>
      <w:r w:rsidRPr="00B84EFA">
        <w:rPr>
          <w:rFonts w:asciiTheme="majorBidi" w:hAnsiTheme="majorBidi" w:cstheme="majorBidi"/>
          <w:szCs w:val="24"/>
        </w:rPr>
        <w:t>This Recommendation has been developed based on consideration of the results of a defined evaluation process employed by the ITU-R on IMT-2000 radio proposals that have been submitted in response to a set of defined requirements. Further consideration was given to consensus building, recognizing the need to minimize the number of different radio interfaces and maximize their commonality keeping in mind the end-user needs, while incorporating the best possible performance capabilities in the various IMT-2000 radio operating environments.</w:t>
      </w:r>
    </w:p>
    <w:p w:rsidR="00280D6C" w:rsidRPr="00B84EFA" w:rsidRDefault="00280D6C" w:rsidP="00280D6C">
      <w:pPr>
        <w:rPr>
          <w:rFonts w:asciiTheme="majorBidi" w:hAnsiTheme="majorBidi" w:cstheme="majorBidi"/>
          <w:szCs w:val="24"/>
        </w:rPr>
      </w:pPr>
      <w:r w:rsidRPr="00B84EFA">
        <w:rPr>
          <w:rFonts w:asciiTheme="majorBidi" w:hAnsiTheme="majorBidi" w:cstheme="majorBidi"/>
          <w:szCs w:val="24"/>
        </w:rPr>
        <w:t xml:space="preserve">The Radiocommunication Assembly recommends that the radio interfaces given in </w:t>
      </w:r>
      <w:r w:rsidRPr="00B84EFA">
        <w:rPr>
          <w:rFonts w:asciiTheme="majorBidi" w:hAnsiTheme="majorBidi" w:cstheme="majorBidi"/>
          <w:szCs w:val="24"/>
          <w:lang w:eastAsia="ko-KR"/>
        </w:rPr>
        <w:t xml:space="preserve">below </w:t>
      </w:r>
      <w:r w:rsidRPr="00B84EFA">
        <w:rPr>
          <w:rFonts w:asciiTheme="majorBidi" w:hAnsiTheme="majorBidi" w:cstheme="majorBidi"/>
          <w:szCs w:val="24"/>
        </w:rPr>
        <w:t>should be those of the terrestrial component of IMT-2000.</w:t>
      </w:r>
    </w:p>
    <w:p w:rsidR="00280D6C" w:rsidRPr="00B84EFA" w:rsidRDefault="00280D6C" w:rsidP="00280D6C">
      <w:pPr>
        <w:pStyle w:val="enumlev1"/>
        <w:rPr>
          <w:rFonts w:asciiTheme="majorBidi" w:hAnsiTheme="majorBidi" w:cstheme="majorBidi"/>
          <w:szCs w:val="24"/>
        </w:rPr>
      </w:pPr>
      <w:r w:rsidRPr="00B84EFA">
        <w:rPr>
          <w:rFonts w:asciiTheme="majorBidi" w:hAnsiTheme="majorBidi" w:cstheme="majorBidi"/>
          <w:szCs w:val="24"/>
        </w:rPr>
        <w:t>–</w:t>
      </w:r>
      <w:r w:rsidRPr="00B84EFA">
        <w:rPr>
          <w:rFonts w:asciiTheme="majorBidi" w:hAnsiTheme="majorBidi" w:cstheme="majorBidi"/>
          <w:szCs w:val="24"/>
        </w:rPr>
        <w:tab/>
        <w:t>IMT-2000 CDMA Direct Spread</w:t>
      </w:r>
    </w:p>
    <w:p w:rsidR="00280D6C" w:rsidRPr="00B84EFA" w:rsidRDefault="00280D6C" w:rsidP="00280D6C">
      <w:pPr>
        <w:pStyle w:val="enumlev1"/>
        <w:rPr>
          <w:rFonts w:asciiTheme="majorBidi" w:hAnsiTheme="majorBidi" w:cstheme="majorBidi"/>
          <w:szCs w:val="24"/>
        </w:rPr>
      </w:pPr>
      <w:r w:rsidRPr="00B84EFA">
        <w:rPr>
          <w:rFonts w:asciiTheme="majorBidi" w:hAnsiTheme="majorBidi" w:cstheme="majorBidi"/>
          <w:szCs w:val="24"/>
        </w:rPr>
        <w:t>–</w:t>
      </w:r>
      <w:r w:rsidRPr="00B84EFA">
        <w:rPr>
          <w:rFonts w:asciiTheme="majorBidi" w:hAnsiTheme="majorBidi" w:cstheme="majorBidi"/>
          <w:szCs w:val="24"/>
        </w:rPr>
        <w:tab/>
        <w:t>IMT-2000 CDMA Multi-Carrier</w:t>
      </w:r>
    </w:p>
    <w:p w:rsidR="00280D6C" w:rsidRPr="00B84EFA" w:rsidRDefault="00280D6C" w:rsidP="00280D6C">
      <w:pPr>
        <w:pStyle w:val="enumlev1"/>
        <w:rPr>
          <w:rFonts w:asciiTheme="majorBidi" w:hAnsiTheme="majorBidi" w:cstheme="majorBidi"/>
          <w:szCs w:val="24"/>
        </w:rPr>
      </w:pPr>
      <w:r w:rsidRPr="00B84EFA">
        <w:rPr>
          <w:rFonts w:asciiTheme="majorBidi" w:hAnsiTheme="majorBidi" w:cstheme="majorBidi"/>
          <w:szCs w:val="24"/>
        </w:rPr>
        <w:t>–</w:t>
      </w:r>
      <w:r w:rsidRPr="00B84EFA">
        <w:rPr>
          <w:rFonts w:asciiTheme="majorBidi" w:hAnsiTheme="majorBidi" w:cstheme="majorBidi"/>
          <w:szCs w:val="24"/>
        </w:rPr>
        <w:tab/>
        <w:t>IMT-2000 CDMA TDD</w:t>
      </w:r>
    </w:p>
    <w:p w:rsidR="00280D6C" w:rsidRPr="00B84EFA" w:rsidRDefault="00280D6C" w:rsidP="00280D6C">
      <w:pPr>
        <w:pStyle w:val="enumlev1"/>
        <w:rPr>
          <w:rFonts w:asciiTheme="majorBidi" w:hAnsiTheme="majorBidi" w:cstheme="majorBidi"/>
          <w:szCs w:val="24"/>
        </w:rPr>
      </w:pPr>
      <w:r w:rsidRPr="00B84EFA">
        <w:rPr>
          <w:rFonts w:asciiTheme="majorBidi" w:hAnsiTheme="majorBidi" w:cstheme="majorBidi"/>
          <w:szCs w:val="24"/>
        </w:rPr>
        <w:t>–</w:t>
      </w:r>
      <w:r w:rsidRPr="00B84EFA">
        <w:rPr>
          <w:rFonts w:asciiTheme="majorBidi" w:hAnsiTheme="majorBidi" w:cstheme="majorBidi"/>
          <w:szCs w:val="24"/>
        </w:rPr>
        <w:tab/>
        <w:t>IMT-2000 TDMA Single-Carrier</w:t>
      </w:r>
    </w:p>
    <w:p w:rsidR="00280D6C" w:rsidRPr="00B84EFA" w:rsidRDefault="00280D6C" w:rsidP="00280D6C">
      <w:pPr>
        <w:pStyle w:val="enumlev1"/>
        <w:rPr>
          <w:rFonts w:asciiTheme="majorBidi" w:hAnsiTheme="majorBidi" w:cstheme="majorBidi"/>
          <w:szCs w:val="24"/>
        </w:rPr>
      </w:pPr>
      <w:r w:rsidRPr="00B84EFA">
        <w:rPr>
          <w:rFonts w:asciiTheme="majorBidi" w:hAnsiTheme="majorBidi" w:cstheme="majorBidi"/>
          <w:szCs w:val="24"/>
        </w:rPr>
        <w:t>–</w:t>
      </w:r>
      <w:r w:rsidRPr="00B84EFA">
        <w:rPr>
          <w:rFonts w:asciiTheme="majorBidi" w:hAnsiTheme="majorBidi" w:cstheme="majorBidi"/>
          <w:szCs w:val="24"/>
        </w:rPr>
        <w:tab/>
        <w:t>IMT-2000 FDMA/TDMA</w:t>
      </w:r>
    </w:p>
    <w:p w:rsidR="00280D6C" w:rsidRPr="00B84EFA" w:rsidRDefault="00280D6C" w:rsidP="00280D6C">
      <w:pPr>
        <w:pStyle w:val="enumlev1"/>
        <w:rPr>
          <w:rFonts w:asciiTheme="majorBidi" w:hAnsiTheme="majorBidi" w:cstheme="majorBidi"/>
          <w:szCs w:val="24"/>
        </w:rPr>
      </w:pPr>
      <w:r w:rsidRPr="00B84EFA">
        <w:rPr>
          <w:rFonts w:asciiTheme="majorBidi" w:hAnsiTheme="majorBidi" w:cstheme="majorBidi"/>
          <w:szCs w:val="24"/>
        </w:rPr>
        <w:t>–</w:t>
      </w:r>
      <w:r w:rsidRPr="00B84EFA">
        <w:rPr>
          <w:rFonts w:asciiTheme="majorBidi" w:hAnsiTheme="majorBidi" w:cstheme="majorBidi"/>
          <w:szCs w:val="24"/>
        </w:rPr>
        <w:tab/>
        <w:t>IMT-2000 OFDMA TDD WMAN.</w:t>
      </w:r>
    </w:p>
    <w:p w:rsidR="00280D6C" w:rsidRPr="00B84EFA" w:rsidRDefault="00280D6C" w:rsidP="00280D6C">
      <w:pPr>
        <w:rPr>
          <w:rFonts w:asciiTheme="majorBidi" w:hAnsiTheme="majorBidi" w:cstheme="majorBidi"/>
          <w:szCs w:val="24"/>
        </w:rPr>
      </w:pPr>
      <w:r w:rsidRPr="00B84EFA">
        <w:rPr>
          <w:rFonts w:asciiTheme="majorBidi" w:hAnsiTheme="majorBidi" w:cstheme="majorBidi"/>
          <w:szCs w:val="24"/>
        </w:rPr>
        <w:t xml:space="preserve">Revisions to this Recommendation have been developed jointly by the ITU and the radio interface technology proponent organizations, global partnership projects and standards development organizations. Updates, enhancements and additions to the radio interfaces incorporated in this Recommendation have undergone a defined process of development and review to ensure </w:t>
      </w:r>
      <w:r w:rsidRPr="00B84EFA">
        <w:rPr>
          <w:rFonts w:asciiTheme="majorBidi" w:hAnsiTheme="majorBidi" w:cstheme="majorBidi"/>
          <w:szCs w:val="24"/>
        </w:rPr>
        <w:lastRenderedPageBreak/>
        <w:t>consistency with the original goals and objectives established for IMT-2000 while acknowledging the obligation to accommodate the changing requirements of the global marketplace.</w:t>
      </w:r>
    </w:p>
    <w:p w:rsidR="00280D6C" w:rsidRPr="00B84EFA" w:rsidRDefault="00280D6C" w:rsidP="00280D6C">
      <w:pPr>
        <w:rPr>
          <w:rFonts w:asciiTheme="majorBidi" w:hAnsiTheme="majorBidi" w:cstheme="majorBidi"/>
          <w:szCs w:val="24"/>
          <w:lang w:val="en-US"/>
        </w:rPr>
      </w:pPr>
      <w:r w:rsidRPr="00B84EFA">
        <w:rPr>
          <w:rFonts w:asciiTheme="majorBidi" w:hAnsiTheme="majorBidi" w:cstheme="majorBidi"/>
          <w:szCs w:val="24"/>
          <w:lang w:val="en-US" w:eastAsia="zh-CN"/>
        </w:rPr>
        <w:t>The main changes of 11</w:t>
      </w:r>
      <w:r w:rsidRPr="00B84EFA">
        <w:rPr>
          <w:rFonts w:asciiTheme="majorBidi" w:hAnsiTheme="majorBidi" w:cstheme="majorBidi"/>
          <w:szCs w:val="24"/>
          <w:vertAlign w:val="superscript"/>
          <w:lang w:val="en-US" w:eastAsia="zh-CN"/>
        </w:rPr>
        <w:t>th</w:t>
      </w:r>
      <w:r w:rsidRPr="00B84EFA">
        <w:rPr>
          <w:rFonts w:asciiTheme="majorBidi" w:hAnsiTheme="majorBidi" w:cstheme="majorBidi"/>
          <w:szCs w:val="24"/>
          <w:lang w:val="en-US" w:eastAsia="zh-CN"/>
        </w:rPr>
        <w:t xml:space="preserve"> revision of Recommendation ITU-R M.1457 include the addition of enhanced capabilities for some of the radio interfaces, and some consequential changes to the overview sections of the text, as well as to the Global Core Specifications. Also the transposition references have been updated. In addition, section 6 (“Recommendations on unwanted emission limits”) and Annex 1 (“Abbreviations”) were reinserted (they were inadvertently omitted in the previous version of the Recommendation). Also a footnote was added in the Introduction in order to clarify the </w:t>
      </w:r>
      <w:r w:rsidRPr="00B84EFA">
        <w:rPr>
          <w:rFonts w:asciiTheme="majorBidi" w:hAnsiTheme="majorBidi" w:cstheme="majorBidi"/>
          <w:szCs w:val="24"/>
          <w:lang w:val="en-US"/>
        </w:rPr>
        <w:t>relation between Recommendation ITU-R M.1457 and Recommendation ITU-R M.2012. Further, a clarifying sentence on the specifications was added at the beginning of each section 5.x.2.</w:t>
      </w:r>
    </w:p>
    <w:p w:rsidR="00280D6C" w:rsidRPr="00B84EFA" w:rsidRDefault="00280D6C" w:rsidP="00280D6C">
      <w:pPr>
        <w:pStyle w:val="Heading3"/>
      </w:pPr>
      <w:bookmarkStart w:id="130" w:name="_Toc391240791"/>
      <w:r w:rsidRPr="00B84EFA">
        <w:t xml:space="preserve">I.1.3 </w:t>
      </w:r>
      <w:r>
        <w:tab/>
      </w:r>
      <w:r w:rsidRPr="00B84EFA">
        <w:t>Recommendation ITU-R M.1768-1 “Methodology for calculation of spectrum requirements for the terrestrial component of International Mobile Telecommunications”, Approved in 2013-04</w:t>
      </w:r>
      <w:bookmarkEnd w:id="130"/>
    </w:p>
    <w:p w:rsidR="00280D6C" w:rsidRPr="00B84EFA" w:rsidRDefault="00280D6C" w:rsidP="00280D6C">
      <w:pPr>
        <w:rPr>
          <w:rFonts w:asciiTheme="majorBidi" w:hAnsiTheme="majorBidi" w:cstheme="majorBidi"/>
        </w:rPr>
      </w:pPr>
      <w:r w:rsidRPr="00B84EFA">
        <w:rPr>
          <w:rFonts w:asciiTheme="majorBidi" w:hAnsiTheme="majorBidi" w:cstheme="majorBidi"/>
        </w:rPr>
        <w:t>This Recommendation presents the methodology for calculating the spectrum requirements for the further development of IMT. The methodology accommodates a complex mixture of services from market studies with service categories having different traffic v</w:t>
      </w:r>
      <w:r>
        <w:rPr>
          <w:rFonts w:asciiTheme="majorBidi" w:hAnsiTheme="majorBidi" w:cstheme="majorBidi"/>
        </w:rPr>
        <w:t xml:space="preserve">olumes and </w:t>
      </w:r>
      <w:proofErr w:type="spellStart"/>
      <w:r>
        <w:rPr>
          <w:rFonts w:asciiTheme="majorBidi" w:hAnsiTheme="majorBidi" w:cstheme="majorBidi"/>
        </w:rPr>
        <w:t>QoS</w:t>
      </w:r>
      <w:proofErr w:type="spellEnd"/>
      <w:r>
        <w:rPr>
          <w:rFonts w:asciiTheme="majorBidi" w:hAnsiTheme="majorBidi" w:cstheme="majorBidi"/>
        </w:rPr>
        <w:t xml:space="preserve"> constraints. The </w:t>
      </w:r>
      <w:r w:rsidRPr="00B84EFA">
        <w:rPr>
          <w:rFonts w:asciiTheme="majorBidi" w:hAnsiTheme="majorBidi" w:cstheme="majorBidi"/>
        </w:rPr>
        <w:t>methodology takes into account the time-varying and regionally</w:t>
      </w:r>
      <w:r>
        <w:rPr>
          <w:rFonts w:asciiTheme="majorBidi" w:hAnsiTheme="majorBidi" w:cstheme="majorBidi"/>
        </w:rPr>
        <w:t>-varying nature of traffic. The </w:t>
      </w:r>
      <w:r w:rsidRPr="00B84EFA">
        <w:rPr>
          <w:rFonts w:asciiTheme="majorBidi" w:hAnsiTheme="majorBidi" w:cstheme="majorBidi"/>
        </w:rPr>
        <w:t>methodology applies a technology neutral approach to handle emerging as well as established systems using the Radio access technique group (RATG) approach with a limited set of radio parameters. The four RATGs considered cover all relevant radio access technologies.</w:t>
      </w:r>
    </w:p>
    <w:p w:rsidR="00280D6C" w:rsidRPr="00B84EFA" w:rsidRDefault="00280D6C" w:rsidP="00280D6C">
      <w:pPr>
        <w:rPr>
          <w:rFonts w:asciiTheme="majorBidi" w:hAnsiTheme="majorBidi" w:cstheme="majorBidi"/>
        </w:rPr>
      </w:pPr>
      <w:r w:rsidRPr="00B84EFA">
        <w:rPr>
          <w:rFonts w:asciiTheme="majorBidi" w:hAnsiTheme="majorBidi" w:cstheme="majorBidi"/>
          <w:lang w:eastAsia="ko-KR"/>
        </w:rPr>
        <w:t>RATG</w:t>
      </w:r>
      <w:r w:rsidRPr="00B84EFA">
        <w:rPr>
          <w:rFonts w:asciiTheme="majorBidi" w:hAnsiTheme="majorBidi" w:cstheme="majorBidi"/>
        </w:rPr>
        <w:t>1: Pre-IMT systems, IMT-2000 and its enhancements.</w:t>
      </w:r>
    </w:p>
    <w:p w:rsidR="00280D6C" w:rsidRPr="00B84EFA" w:rsidRDefault="00280D6C" w:rsidP="00280D6C">
      <w:pPr>
        <w:rPr>
          <w:rFonts w:asciiTheme="majorBidi" w:hAnsiTheme="majorBidi" w:cstheme="majorBidi"/>
        </w:rPr>
      </w:pPr>
      <w:r w:rsidRPr="00B84EFA">
        <w:rPr>
          <w:rFonts w:asciiTheme="majorBidi" w:hAnsiTheme="majorBidi" w:cstheme="majorBidi"/>
        </w:rPr>
        <w:t>RATG2: IMT-Advanced systems as described in Recommendation ITU-R M.2012.</w:t>
      </w:r>
    </w:p>
    <w:p w:rsidR="00280D6C" w:rsidRPr="00B84EFA" w:rsidRDefault="00280D6C" w:rsidP="00280D6C">
      <w:pPr>
        <w:rPr>
          <w:rFonts w:asciiTheme="majorBidi" w:hAnsiTheme="majorBidi" w:cstheme="majorBidi"/>
        </w:rPr>
      </w:pPr>
      <w:r w:rsidRPr="00B84EFA">
        <w:rPr>
          <w:rFonts w:asciiTheme="majorBidi" w:hAnsiTheme="majorBidi" w:cstheme="majorBidi"/>
        </w:rPr>
        <w:t>RATG3: Existing radio LANs and their enhancements.</w:t>
      </w:r>
    </w:p>
    <w:p w:rsidR="00280D6C" w:rsidRPr="00B84EFA" w:rsidRDefault="00280D6C" w:rsidP="00280D6C">
      <w:pPr>
        <w:rPr>
          <w:rFonts w:asciiTheme="majorBidi" w:hAnsiTheme="majorBidi" w:cstheme="majorBidi"/>
        </w:rPr>
      </w:pPr>
      <w:r w:rsidRPr="00B84EFA">
        <w:rPr>
          <w:rFonts w:asciiTheme="majorBidi" w:hAnsiTheme="majorBidi" w:cstheme="majorBidi"/>
        </w:rPr>
        <w:t>RATG4: Digital mobile broadcasting systems and their enhancements.</w:t>
      </w:r>
    </w:p>
    <w:p w:rsidR="00280D6C" w:rsidRPr="00B84EFA" w:rsidRDefault="00280D6C" w:rsidP="00280D6C">
      <w:pPr>
        <w:rPr>
          <w:rFonts w:asciiTheme="majorBidi" w:hAnsiTheme="majorBidi" w:cstheme="majorBidi"/>
        </w:rPr>
      </w:pPr>
      <w:r w:rsidRPr="00B84EFA">
        <w:rPr>
          <w:rFonts w:asciiTheme="majorBidi" w:hAnsiTheme="majorBidi" w:cstheme="majorBidi"/>
        </w:rPr>
        <w:t>The methodology distributes traffic to different RATGs and radio environments using technical and market related information. For RATG3 and RATG4, no spectrum r</w:t>
      </w:r>
      <w:r>
        <w:rPr>
          <w:rFonts w:asciiTheme="majorBidi" w:hAnsiTheme="majorBidi" w:cstheme="majorBidi"/>
        </w:rPr>
        <w:t>equirements are calculated. For </w:t>
      </w:r>
      <w:r w:rsidRPr="00B84EFA">
        <w:rPr>
          <w:rFonts w:asciiTheme="majorBidi" w:hAnsiTheme="majorBidi" w:cstheme="majorBidi"/>
        </w:rPr>
        <w:t xml:space="preserve">the traffic distributed to RATG1 and RATG2, the methodology transforms the traffic volumes from market studies into capacity requirements using separate algorithms for packet-switched and circuit switched (reservation based) service categories and takes into account the gain in multiplexing packet services with different </w:t>
      </w:r>
      <w:proofErr w:type="spellStart"/>
      <w:r w:rsidRPr="00B84EFA">
        <w:rPr>
          <w:rFonts w:asciiTheme="majorBidi" w:hAnsiTheme="majorBidi" w:cstheme="majorBidi"/>
        </w:rPr>
        <w:t>QoS</w:t>
      </w:r>
      <w:proofErr w:type="spellEnd"/>
      <w:r w:rsidRPr="00B84EFA">
        <w:rPr>
          <w:rFonts w:asciiTheme="majorBidi" w:hAnsiTheme="majorBidi" w:cstheme="majorBidi"/>
        </w:rPr>
        <w:t xml:space="preserve"> characteristics. The methodology transforms capacity requirements into spectrum requirements using </w:t>
      </w:r>
      <w:r>
        <w:rPr>
          <w:rFonts w:asciiTheme="majorBidi" w:hAnsiTheme="majorBidi" w:cstheme="majorBidi"/>
        </w:rPr>
        <w:t>spectral efficiency values. The </w:t>
      </w:r>
      <w:r w:rsidRPr="00B84EFA">
        <w:rPr>
          <w:rFonts w:asciiTheme="majorBidi" w:hAnsiTheme="majorBidi" w:cstheme="majorBidi"/>
        </w:rPr>
        <w:t>methodology considers practical network deployments to adjust the spectrum requirements and calculates the aggregate spectrum requirements for further development of IMT.</w:t>
      </w:r>
    </w:p>
    <w:p w:rsidR="00280D6C" w:rsidRDefault="00280D6C" w:rsidP="00280D6C">
      <w:pPr>
        <w:rPr>
          <w:rFonts w:asciiTheme="majorBidi" w:hAnsiTheme="majorBidi" w:cstheme="majorBidi"/>
          <w:lang w:eastAsia="ko-KR"/>
        </w:rPr>
      </w:pPr>
      <w:r w:rsidRPr="00B84EFA">
        <w:rPr>
          <w:rFonts w:asciiTheme="majorBidi" w:hAnsiTheme="majorBidi" w:cstheme="majorBidi"/>
          <w:lang w:eastAsia="ko-KR"/>
        </w:rPr>
        <w:t xml:space="preserve">The first revision of this </w:t>
      </w:r>
      <w:r>
        <w:rPr>
          <w:rFonts w:asciiTheme="majorBidi" w:hAnsiTheme="majorBidi" w:cstheme="majorBidi"/>
          <w:lang w:eastAsia="ko-KR"/>
        </w:rPr>
        <w:t>R</w:t>
      </w:r>
      <w:r w:rsidRPr="00B84EFA">
        <w:rPr>
          <w:rFonts w:asciiTheme="majorBidi" w:hAnsiTheme="majorBidi" w:cstheme="majorBidi"/>
          <w:lang w:eastAsia="ko-KR"/>
        </w:rPr>
        <w:t>ecommendation includes two changes to the methodology itself and several editorial updates. The changes in the methodology are the following:</w:t>
      </w:r>
    </w:p>
    <w:p w:rsidR="00280D6C" w:rsidRPr="00B84EFA" w:rsidRDefault="00280D6C" w:rsidP="00280D6C">
      <w:pPr>
        <w:pStyle w:val="enumlev1"/>
        <w:rPr>
          <w:rFonts w:asciiTheme="majorBidi" w:hAnsiTheme="majorBidi" w:cstheme="majorBidi"/>
        </w:rPr>
      </w:pPr>
      <w:r w:rsidRPr="00B84EFA">
        <w:rPr>
          <w:rFonts w:asciiTheme="majorBidi" w:hAnsiTheme="majorBidi" w:cstheme="majorBidi"/>
        </w:rPr>
        <w:t>−</w:t>
      </w:r>
      <w:r w:rsidRPr="00B84EFA">
        <w:rPr>
          <w:rFonts w:asciiTheme="majorBidi" w:hAnsiTheme="majorBidi" w:cstheme="majorBidi"/>
        </w:rPr>
        <w:tab/>
      </w:r>
      <w:proofErr w:type="gramStart"/>
      <w:r w:rsidRPr="00B84EFA">
        <w:rPr>
          <w:rFonts w:asciiTheme="majorBidi" w:hAnsiTheme="majorBidi" w:cstheme="majorBidi"/>
        </w:rPr>
        <w:t>introduction</w:t>
      </w:r>
      <w:proofErr w:type="gramEnd"/>
      <w:r w:rsidRPr="00B84EFA">
        <w:rPr>
          <w:rFonts w:asciiTheme="majorBidi" w:hAnsiTheme="majorBidi" w:cstheme="majorBidi"/>
        </w:rPr>
        <w:t xml:space="preserve"> of the granularity concept of spectrum deployment per operator per radio environment for improved increments;</w:t>
      </w:r>
    </w:p>
    <w:p w:rsidR="00280D6C" w:rsidRDefault="00280D6C" w:rsidP="00280D6C">
      <w:pPr>
        <w:pStyle w:val="enumlev1"/>
        <w:rPr>
          <w:rFonts w:asciiTheme="majorBidi" w:hAnsiTheme="majorBidi" w:cstheme="majorBidi"/>
        </w:rPr>
      </w:pPr>
      <w:r w:rsidRPr="00B84EFA">
        <w:rPr>
          <w:rFonts w:asciiTheme="majorBidi" w:hAnsiTheme="majorBidi" w:cstheme="majorBidi"/>
        </w:rPr>
        <w:t>−</w:t>
      </w:r>
      <w:r w:rsidRPr="00B84EFA">
        <w:rPr>
          <w:rFonts w:asciiTheme="majorBidi" w:hAnsiTheme="majorBidi" w:cstheme="majorBidi"/>
        </w:rPr>
        <w:tab/>
        <w:t>due to the enhancement of network deployment in IMT-Advanced, the spectrum sharing approach between different radio environments in IMT-Advanced (RATG2) is changed to allow macro cells and micro cells to use the same frequencies. This change may impact the spectrum efficiencies which have to be taken into account in the input parameter values.</w:t>
      </w:r>
    </w:p>
    <w:p w:rsidR="00280D6C" w:rsidRPr="00B84EFA" w:rsidRDefault="00280D6C" w:rsidP="00280D6C">
      <w:pPr>
        <w:pStyle w:val="Heading3"/>
      </w:pPr>
      <w:bookmarkStart w:id="131" w:name="_Toc391240792"/>
      <w:r w:rsidRPr="00B84EFA">
        <w:lastRenderedPageBreak/>
        <w:t>I.1.</w:t>
      </w:r>
      <w:r>
        <w:t>4</w:t>
      </w:r>
      <w:r w:rsidRPr="00B84EFA">
        <w:t xml:space="preserve"> </w:t>
      </w:r>
      <w:r>
        <w:tab/>
      </w:r>
      <w:r w:rsidRPr="00B84EFA">
        <w:t>“</w:t>
      </w:r>
      <w:r w:rsidRPr="00962AFF">
        <w:t>USER GUIDE FOR THE IMT SPECTRUM REQUIREMENT ESTIMATION TOOL</w:t>
      </w:r>
      <w:r w:rsidRPr="00B84EFA">
        <w:t>”</w:t>
      </w:r>
      <w:r>
        <w:t xml:space="preserve"> in ITU-R WP 5D Web page</w:t>
      </w:r>
      <w:r w:rsidRPr="00B84EFA">
        <w:t>, Approved in 2013-</w:t>
      </w:r>
      <w:r>
        <w:t>10</w:t>
      </w:r>
      <w:bookmarkEnd w:id="131"/>
    </w:p>
    <w:p w:rsidR="00280D6C" w:rsidRPr="00B72E36" w:rsidRDefault="00280D6C" w:rsidP="00280D6C">
      <w:pPr>
        <w:rPr>
          <w:lang w:val="en-US"/>
        </w:rPr>
      </w:pPr>
      <w:r>
        <w:rPr>
          <w:rFonts w:hint="eastAsia"/>
          <w:lang w:val="en-US" w:eastAsia="ko-KR"/>
        </w:rPr>
        <w:t>T</w:t>
      </w:r>
      <w:r w:rsidRPr="00B72E36">
        <w:rPr>
          <w:lang w:val="en-US"/>
        </w:rPr>
        <w:t xml:space="preserve">he tool for the implementation of the methodology to determine global spectrum requirements for IMT in Recommendation ITU-R M.1768-1 is </w:t>
      </w:r>
      <w:r w:rsidRPr="00166550">
        <w:rPr>
          <w:lang w:val="en-US"/>
        </w:rPr>
        <w:t xml:space="preserve">presented. </w:t>
      </w:r>
      <w:r w:rsidRPr="00B72E36">
        <w:rPr>
          <w:lang w:val="en-US"/>
        </w:rPr>
        <w:t>This methodology and tool could also be used to estimate the total IMT spectrum requirements of a specific country if all the input parameter values are specified (as described in the methodology itself).</w:t>
      </w:r>
    </w:p>
    <w:p w:rsidR="00280D6C" w:rsidRPr="00B84EFA" w:rsidRDefault="00280D6C" w:rsidP="00280D6C">
      <w:pPr>
        <w:pStyle w:val="Heading2"/>
      </w:pPr>
      <w:bookmarkStart w:id="132" w:name="_Toc391240793"/>
      <w:r>
        <w:t>I.2</w:t>
      </w:r>
      <w:r>
        <w:tab/>
      </w:r>
      <w:r w:rsidRPr="00B84EFA">
        <w:t>Ongoing activities of ITU-R WP 5D</w:t>
      </w:r>
      <w:bookmarkEnd w:id="132"/>
    </w:p>
    <w:p w:rsidR="00280D6C" w:rsidRDefault="00280D6C" w:rsidP="00280D6C">
      <w:pPr>
        <w:pStyle w:val="Heading3"/>
      </w:pPr>
      <w:bookmarkStart w:id="133" w:name="_Toc391240794"/>
      <w:r w:rsidRPr="00B84EFA">
        <w:t xml:space="preserve">I.2.1 </w:t>
      </w:r>
      <w:r>
        <w:tab/>
      </w:r>
      <w:r w:rsidRPr="00B84EFA">
        <w:t>Draft new Report ITU-R M</w:t>
      </w:r>
      <w:proofErr w:type="gramStart"/>
      <w:r w:rsidRPr="00B84EFA">
        <w:t>.[</w:t>
      </w:r>
      <w:proofErr w:type="gramEnd"/>
      <w:r w:rsidRPr="00B84EFA">
        <w:t>IMT.2020.INPUT]</w:t>
      </w:r>
      <w:bookmarkEnd w:id="133"/>
    </w:p>
    <w:p w:rsidR="00280D6C" w:rsidRDefault="00280D6C" w:rsidP="00280D6C">
      <w:r>
        <w:t>This Report presents the future radio aspect parameters for use with the terrestrial IMT spectrum estimate methodology of Recommendation ITU-R M.1768-1 in conjunction with developing the future spectrum requirement estimate for terrestrial IMT systems, principally focused towards the years 2020 and beyond.</w:t>
      </w:r>
    </w:p>
    <w:p w:rsidR="00280D6C" w:rsidRPr="00647579" w:rsidRDefault="00280D6C" w:rsidP="00280D6C">
      <w:r w:rsidRPr="00B84EFA">
        <w:rPr>
          <w:rFonts w:asciiTheme="majorBidi" w:hAnsiTheme="majorBidi" w:cstheme="majorBidi"/>
          <w:i/>
          <w:iCs/>
        </w:rPr>
        <w:t xml:space="preserve">[Note: </w:t>
      </w:r>
      <w:r>
        <w:rPr>
          <w:rFonts w:asciiTheme="majorBidi" w:hAnsiTheme="majorBidi" w:cstheme="majorBidi"/>
          <w:i/>
          <w:iCs/>
        </w:rPr>
        <w:t>SG 5 approved this report at Dec. 2013</w:t>
      </w:r>
      <w:r w:rsidRPr="00B84EFA">
        <w:rPr>
          <w:rFonts w:asciiTheme="majorBidi" w:hAnsiTheme="majorBidi" w:cstheme="majorBidi"/>
          <w:i/>
          <w:iCs/>
        </w:rPr>
        <w:t>.</w:t>
      </w:r>
      <w:r>
        <w:rPr>
          <w:rFonts w:asciiTheme="majorBidi" w:hAnsiTheme="majorBidi" w:cstheme="majorBidi"/>
          <w:i/>
          <w:iCs/>
        </w:rPr>
        <w:t xml:space="preserve"> This part will be moved to section I.2 if this report is open to public in ITU web page.</w:t>
      </w:r>
      <w:r w:rsidRPr="00B84EFA">
        <w:rPr>
          <w:rFonts w:asciiTheme="majorBidi" w:hAnsiTheme="majorBidi" w:cstheme="majorBidi"/>
          <w:i/>
          <w:iCs/>
        </w:rPr>
        <w:t>]</w:t>
      </w:r>
    </w:p>
    <w:p w:rsidR="00280D6C" w:rsidRPr="00B84EFA" w:rsidRDefault="00280D6C" w:rsidP="00280D6C">
      <w:pPr>
        <w:pStyle w:val="Heading3"/>
      </w:pPr>
      <w:bookmarkStart w:id="134" w:name="_Toc391240795"/>
      <w:r w:rsidRPr="00B84EFA">
        <w:t xml:space="preserve">I.2.2 </w:t>
      </w:r>
      <w:r>
        <w:tab/>
      </w:r>
      <w:r w:rsidRPr="00B84EFA">
        <w:t>Draft new Report ITU-R M</w:t>
      </w:r>
      <w:proofErr w:type="gramStart"/>
      <w:r w:rsidRPr="00B84EFA">
        <w:t>.[</w:t>
      </w:r>
      <w:proofErr w:type="gramEnd"/>
      <w:r w:rsidRPr="00B84EFA">
        <w:t>IMT.ADV PARAM]</w:t>
      </w:r>
      <w:bookmarkEnd w:id="134"/>
    </w:p>
    <w:p w:rsidR="00280D6C" w:rsidRDefault="00280D6C" w:rsidP="00280D6C">
      <w:pPr>
        <w:rPr>
          <w:lang w:val="en-US" w:eastAsia="ja-JP"/>
        </w:rPr>
      </w:pPr>
      <w:r>
        <w:rPr>
          <w:lang w:val="en-US" w:eastAsia="ja-JP"/>
        </w:rPr>
        <w:t>IMT systems have been the main method of delivering wide area mobile broadband applications. I</w:t>
      </w:r>
      <w:proofErr w:type="spellStart"/>
      <w:r>
        <w:rPr>
          <w:lang w:eastAsia="ja-JP"/>
        </w:rPr>
        <w:t>n</w:t>
      </w:r>
      <w:proofErr w:type="spellEnd"/>
      <w:r>
        <w:rPr>
          <w:lang w:eastAsia="ja-JP"/>
        </w:rPr>
        <w:t> order to accommodate increasing amount of mobile traffic and user demand for higher data rates, IMT-Advanced which is evolution of IMT-2000, is planned to be deployed in the world.</w:t>
      </w:r>
    </w:p>
    <w:p w:rsidR="00280D6C" w:rsidRDefault="00280D6C" w:rsidP="00280D6C">
      <w:pPr>
        <w:rPr>
          <w:rFonts w:eastAsia="???"/>
          <w:lang w:val="en-US"/>
        </w:rPr>
      </w:pPr>
      <w:r>
        <w:rPr>
          <w:lang w:val="en-US"/>
        </w:rPr>
        <w:t xml:space="preserve">Frequency sharing studies and interference analyses involving IMT systems and other systems and services operating in </w:t>
      </w:r>
      <w:r>
        <w:rPr>
          <w:lang w:val="en-US" w:eastAsia="ja-JP"/>
        </w:rPr>
        <w:t xml:space="preserve">the same or the adjacent </w:t>
      </w:r>
      <w:r>
        <w:rPr>
          <w:lang w:val="en-US"/>
        </w:rPr>
        <w:t xml:space="preserve">bands may </w:t>
      </w:r>
      <w:r>
        <w:rPr>
          <w:rFonts w:eastAsia="???"/>
          <w:lang w:val="en-US"/>
        </w:rPr>
        <w:t>need to be undertaken within ITU-R. To perform the necessary sharing studies between IMT systems and systems in other services, characteristics of the terrestrial component of IMT</w:t>
      </w:r>
      <w:r>
        <w:rPr>
          <w:lang w:val="en-US" w:eastAsia="ja-JP"/>
        </w:rPr>
        <w:t xml:space="preserve">-Advanced </w:t>
      </w:r>
      <w:r>
        <w:rPr>
          <w:rFonts w:eastAsia="???"/>
          <w:lang w:val="en-US"/>
        </w:rPr>
        <w:t>systems are needed.</w:t>
      </w:r>
    </w:p>
    <w:p w:rsidR="00280D6C" w:rsidRDefault="00280D6C" w:rsidP="00280D6C">
      <w:r>
        <w:rPr>
          <w:lang w:val="en-US"/>
        </w:rPr>
        <w:t>This Report provides the baseline characteristics of terrestrial IMT-</w:t>
      </w:r>
      <w:r>
        <w:rPr>
          <w:lang w:val="en-US" w:eastAsia="ja-JP"/>
        </w:rPr>
        <w:t>Advanced</w:t>
      </w:r>
      <w:r>
        <w:rPr>
          <w:lang w:val="en-US"/>
        </w:rPr>
        <w:t xml:space="preserve"> systems for use </w:t>
      </w:r>
      <w:r>
        <w:rPr>
          <w:lang w:val="en-US" w:eastAsia="ja-JP"/>
        </w:rPr>
        <w:t>of</w:t>
      </w:r>
      <w:r>
        <w:rPr>
          <w:lang w:val="en-US"/>
        </w:rPr>
        <w:t xml:space="preserve"> sharing and </w:t>
      </w:r>
      <w:r>
        <w:rPr>
          <w:lang w:val="en-US" w:eastAsia="ja-JP"/>
        </w:rPr>
        <w:t>compatibility</w:t>
      </w:r>
      <w:r>
        <w:rPr>
          <w:lang w:val="en-US"/>
        </w:rPr>
        <w:t xml:space="preserve"> studies between IMT-</w:t>
      </w:r>
      <w:r>
        <w:rPr>
          <w:lang w:val="en-US" w:eastAsia="ja-JP"/>
        </w:rPr>
        <w:t>Advanced</w:t>
      </w:r>
      <w:r>
        <w:rPr>
          <w:lang w:val="en-US"/>
        </w:rPr>
        <w:t xml:space="preserve"> systems and other systems</w:t>
      </w:r>
      <w:r>
        <w:rPr>
          <w:lang w:val="en-US" w:eastAsia="ja-JP"/>
        </w:rPr>
        <w:t xml:space="preserve"> and services</w:t>
      </w:r>
      <w:r>
        <w:rPr>
          <w:lang w:val="en-US"/>
        </w:rPr>
        <w:t>.</w:t>
      </w:r>
      <w:r>
        <w:t xml:space="preserve"> </w:t>
      </w:r>
    </w:p>
    <w:p w:rsidR="00280D6C" w:rsidRPr="00647579" w:rsidRDefault="00280D6C" w:rsidP="00280D6C">
      <w:r w:rsidRPr="00B84EFA">
        <w:rPr>
          <w:rFonts w:asciiTheme="majorBidi" w:hAnsiTheme="majorBidi" w:cstheme="majorBidi"/>
          <w:i/>
          <w:iCs/>
        </w:rPr>
        <w:t xml:space="preserve">[Note: </w:t>
      </w:r>
      <w:r>
        <w:rPr>
          <w:rFonts w:asciiTheme="majorBidi" w:hAnsiTheme="majorBidi" w:cstheme="majorBidi"/>
          <w:i/>
          <w:iCs/>
        </w:rPr>
        <w:t>SG 5 approved this report at Dec. 2013</w:t>
      </w:r>
      <w:r w:rsidRPr="00B84EFA">
        <w:rPr>
          <w:rFonts w:asciiTheme="majorBidi" w:hAnsiTheme="majorBidi" w:cstheme="majorBidi"/>
          <w:i/>
          <w:iCs/>
        </w:rPr>
        <w:t>.</w:t>
      </w:r>
      <w:r>
        <w:rPr>
          <w:rFonts w:asciiTheme="majorBidi" w:hAnsiTheme="majorBidi" w:cstheme="majorBidi"/>
          <w:i/>
          <w:iCs/>
        </w:rPr>
        <w:t xml:space="preserve"> This part will be moved to section I.2 if this report is open to public in ITU web page.</w:t>
      </w:r>
      <w:r w:rsidRPr="00B84EFA">
        <w:rPr>
          <w:rFonts w:asciiTheme="majorBidi" w:hAnsiTheme="majorBidi" w:cstheme="majorBidi"/>
          <w:i/>
          <w:iCs/>
        </w:rPr>
        <w:t>]</w:t>
      </w:r>
    </w:p>
    <w:p w:rsidR="00280D6C" w:rsidRPr="00B84EFA" w:rsidRDefault="00280D6C" w:rsidP="00280D6C">
      <w:pPr>
        <w:pStyle w:val="Heading3"/>
      </w:pPr>
      <w:bookmarkStart w:id="135" w:name="_Toc391240796"/>
      <w:r w:rsidRPr="00B84EFA">
        <w:t xml:space="preserve">I.2.3 </w:t>
      </w:r>
      <w:r>
        <w:tab/>
      </w:r>
      <w:r w:rsidRPr="00B84EFA">
        <w:t xml:space="preserve">Draft </w:t>
      </w:r>
      <w:r>
        <w:t>3</w:t>
      </w:r>
      <w:r w:rsidRPr="00B72E36">
        <w:rPr>
          <w:vertAlign w:val="superscript"/>
        </w:rPr>
        <w:t>rd</w:t>
      </w:r>
      <w:r>
        <w:t xml:space="preserve"> r</w:t>
      </w:r>
      <w:r w:rsidRPr="00B84EFA">
        <w:t>evision of R</w:t>
      </w:r>
      <w:r>
        <w:t>eport</w:t>
      </w:r>
      <w:r w:rsidRPr="00B84EFA">
        <w:t xml:space="preserve"> ITU-R M.2039</w:t>
      </w:r>
      <w:bookmarkEnd w:id="135"/>
    </w:p>
    <w:p w:rsidR="00280D6C" w:rsidRDefault="00280D6C" w:rsidP="00280D6C">
      <w:pPr>
        <w:rPr>
          <w:lang w:val="en-US"/>
        </w:rPr>
      </w:pPr>
      <w:r>
        <w:rPr>
          <w:lang w:val="en-US"/>
        </w:rPr>
        <w:t>This draft 3</w:t>
      </w:r>
      <w:r w:rsidRPr="00B72E36">
        <w:rPr>
          <w:vertAlign w:val="superscript"/>
          <w:lang w:val="en-US"/>
        </w:rPr>
        <w:t>rd</w:t>
      </w:r>
      <w:r>
        <w:rPr>
          <w:lang w:val="en-US"/>
        </w:rPr>
        <w:t xml:space="preserve"> revision of Report provides the baseline characteristics of terrestrial IMT</w:t>
      </w:r>
      <w:r>
        <w:rPr>
          <w:lang w:val="en-US"/>
        </w:rPr>
        <w:noBreakHyphen/>
        <w:t>2000 systems only for use in frequency sharing and interference analysis studies involving IMT</w:t>
      </w:r>
      <w:r>
        <w:rPr>
          <w:lang w:val="en-US"/>
        </w:rPr>
        <w:noBreakHyphen/>
        <w:t>2000 systems and between IMT</w:t>
      </w:r>
      <w:r>
        <w:rPr>
          <w:lang w:val="en-US"/>
        </w:rPr>
        <w:noBreakHyphen/>
        <w:t>2000 systems and other systems.</w:t>
      </w:r>
    </w:p>
    <w:p w:rsidR="00280D6C" w:rsidRDefault="00280D6C" w:rsidP="00280D6C">
      <w:pPr>
        <w:rPr>
          <w:lang w:val="en-US"/>
        </w:rPr>
      </w:pPr>
      <w:r>
        <w:rPr>
          <w:lang w:val="en-US"/>
        </w:rPr>
        <w:t>Recommendations ITU-R M.1457, ITU-R M.1580 and ITU-R M.1581 provide standardization information relating to IMT-2000 interfaces.</w:t>
      </w:r>
    </w:p>
    <w:p w:rsidR="00280D6C" w:rsidRDefault="00280D6C" w:rsidP="00280D6C">
      <w:pPr>
        <w:rPr>
          <w:lang w:val="en-US"/>
        </w:rPr>
      </w:pPr>
      <w:r>
        <w:rPr>
          <w:lang w:val="en-US"/>
        </w:rPr>
        <w:t>Parameters for IMT-Advanced interfaces are not addressed in this Report. They are addressed in Report ITU-R M</w:t>
      </w:r>
      <w:proofErr w:type="gramStart"/>
      <w:r>
        <w:rPr>
          <w:lang w:val="en-US"/>
        </w:rPr>
        <w:t>.[</w:t>
      </w:r>
      <w:proofErr w:type="gramEnd"/>
      <w:r>
        <w:rPr>
          <w:lang w:val="en-US"/>
        </w:rPr>
        <w:t>IMT-Advanced Parameters].</w:t>
      </w:r>
    </w:p>
    <w:p w:rsidR="00280D6C" w:rsidRDefault="00280D6C" w:rsidP="00280D6C">
      <w:pPr>
        <w:rPr>
          <w:lang w:val="en-US"/>
        </w:rPr>
      </w:pPr>
      <w:r>
        <w:rPr>
          <w:lang w:val="en-US"/>
        </w:rPr>
        <w:t>The characteristics of the IMT-2000 interfaces have been grouped by frequency ranges:</w:t>
      </w:r>
    </w:p>
    <w:p w:rsidR="00280D6C" w:rsidRDefault="00280D6C" w:rsidP="00280D6C">
      <w:pPr>
        <w:pStyle w:val="enumlev1"/>
        <w:rPr>
          <w:lang w:val="en-US"/>
        </w:rPr>
      </w:pPr>
      <w:r>
        <w:rPr>
          <w:lang w:val="en-US"/>
        </w:rPr>
        <w:t>–</w:t>
      </w:r>
      <w:r>
        <w:rPr>
          <w:lang w:val="en-US"/>
        </w:rPr>
        <w:tab/>
      </w:r>
      <w:proofErr w:type="gramStart"/>
      <w:r>
        <w:rPr>
          <w:lang w:val="en-US"/>
        </w:rPr>
        <w:t>below</w:t>
      </w:r>
      <w:proofErr w:type="gramEnd"/>
      <w:r>
        <w:rPr>
          <w:lang w:val="en-US"/>
        </w:rPr>
        <w:t xml:space="preserve"> 1 GHz,</w:t>
      </w:r>
    </w:p>
    <w:p w:rsidR="00280D6C" w:rsidRDefault="00280D6C" w:rsidP="00280D6C">
      <w:pPr>
        <w:pStyle w:val="enumlev1"/>
        <w:rPr>
          <w:lang w:val="en-US"/>
        </w:rPr>
      </w:pPr>
      <w:r>
        <w:rPr>
          <w:lang w:val="en-US"/>
        </w:rPr>
        <w:t>–</w:t>
      </w:r>
      <w:r>
        <w:rPr>
          <w:lang w:val="en-US"/>
        </w:rPr>
        <w:tab/>
      </w:r>
      <w:proofErr w:type="gramStart"/>
      <w:r>
        <w:rPr>
          <w:lang w:val="en-US"/>
        </w:rPr>
        <w:t>between</w:t>
      </w:r>
      <w:proofErr w:type="gramEnd"/>
      <w:r>
        <w:rPr>
          <w:lang w:val="en-US"/>
        </w:rPr>
        <w:t xml:space="preserve"> 1 and 3 GHz,</w:t>
      </w:r>
    </w:p>
    <w:p w:rsidR="00280D6C" w:rsidRPr="00B72E36" w:rsidRDefault="00280D6C" w:rsidP="00280D6C">
      <w:r>
        <w:rPr>
          <w:lang w:val="en-US"/>
        </w:rPr>
        <w:t>–</w:t>
      </w:r>
      <w:r>
        <w:rPr>
          <w:lang w:val="en-US"/>
        </w:rPr>
        <w:tab/>
      </w:r>
      <w:proofErr w:type="gramStart"/>
      <w:r>
        <w:rPr>
          <w:lang w:val="en-US"/>
        </w:rPr>
        <w:t>between</w:t>
      </w:r>
      <w:proofErr w:type="gramEnd"/>
      <w:r>
        <w:rPr>
          <w:lang w:val="en-US"/>
        </w:rPr>
        <w:t xml:space="preserve"> 3 and 6 GHz.</w:t>
      </w:r>
    </w:p>
    <w:p w:rsidR="00280D6C" w:rsidRDefault="00280D6C" w:rsidP="00280D6C">
      <w:pPr>
        <w:pStyle w:val="Heading3"/>
      </w:pPr>
      <w:bookmarkStart w:id="136" w:name="_Toc391240797"/>
      <w:r w:rsidRPr="00B84EFA">
        <w:lastRenderedPageBreak/>
        <w:t xml:space="preserve">I.2.4 </w:t>
      </w:r>
      <w:r>
        <w:tab/>
      </w:r>
      <w:r w:rsidRPr="00B84EFA">
        <w:t>Draft revision of Recommendation ITU-R M.2012</w:t>
      </w:r>
      <w:bookmarkEnd w:id="136"/>
    </w:p>
    <w:p w:rsidR="00280D6C" w:rsidRDefault="00280D6C" w:rsidP="00280D6C">
      <w:r>
        <w:t>This Recommendation identifies the terrestrial radio interface technologies of International Mobile Telecommunications-Advanced (IMT-Advanced) and provides the detailed radio interface specifications of “LTE-Advanced” and “</w:t>
      </w:r>
      <w:proofErr w:type="spellStart"/>
      <w:r>
        <w:t>WirelessMAN</w:t>
      </w:r>
      <w:proofErr w:type="spellEnd"/>
      <w:r>
        <w:t>-Advanced”. These radio interface specifications detail the features and parameters of IMT-Advanced. T</w:t>
      </w:r>
      <w:r>
        <w:rPr>
          <w:rFonts w:hint="eastAsia"/>
          <w:lang w:eastAsia="ko-KR"/>
        </w:rPr>
        <w:t xml:space="preserve">he </w:t>
      </w:r>
      <w:r>
        <w:rPr>
          <w:lang w:eastAsia="ko-KR"/>
        </w:rPr>
        <w:t>1</w:t>
      </w:r>
      <w:r w:rsidRPr="00B72E36">
        <w:rPr>
          <w:vertAlign w:val="superscript"/>
          <w:lang w:eastAsia="ko-KR"/>
        </w:rPr>
        <w:t>st</w:t>
      </w:r>
      <w:r>
        <w:rPr>
          <w:lang w:eastAsia="ko-KR"/>
        </w:rPr>
        <w:t xml:space="preserve"> </w:t>
      </w:r>
      <w:r>
        <w:rPr>
          <w:rFonts w:hint="eastAsia"/>
          <w:lang w:eastAsia="ko-KR"/>
        </w:rPr>
        <w:t>revision</w:t>
      </w:r>
      <w:r>
        <w:t xml:space="preserve"> of Recommendation ITU-R M.2012 is intended to keep the specified technologies of the terrestrial component of IMT-Advanced up to date. The main changes include the addition of enhanced capabilities for both radio interface technologies in Annexes, and some consequential changes to the overview sections of the text, as well as to the Global Core Specifications. Also the transposition references have been updated.</w:t>
      </w:r>
    </w:p>
    <w:p w:rsidR="00280D6C" w:rsidRDefault="00280D6C" w:rsidP="00280D6C">
      <w:r>
        <w:t>In addition, a footnote was added in the Introduction in order to clarify the relation between Recommendations ITU-R M.1457 and ITU-R M.2012 and also noting b) is added to refer to the evaluation results on revised RIT/SRIT.</w:t>
      </w:r>
    </w:p>
    <w:p w:rsidR="00280D6C" w:rsidRPr="00B72E36" w:rsidRDefault="00280D6C" w:rsidP="00280D6C">
      <w:r w:rsidRPr="00B84EFA">
        <w:rPr>
          <w:rFonts w:asciiTheme="majorBidi" w:hAnsiTheme="majorBidi" w:cstheme="majorBidi"/>
          <w:i/>
          <w:iCs/>
        </w:rPr>
        <w:t xml:space="preserve">[Note: </w:t>
      </w:r>
      <w:r>
        <w:rPr>
          <w:rFonts w:asciiTheme="majorBidi" w:hAnsiTheme="majorBidi" w:cstheme="majorBidi"/>
          <w:i/>
          <w:iCs/>
        </w:rPr>
        <w:t xml:space="preserve">This recommendation is in the </w:t>
      </w:r>
      <w:r w:rsidRPr="002F31B2">
        <w:rPr>
          <w:rFonts w:asciiTheme="majorBidi" w:hAnsiTheme="majorBidi" w:cstheme="majorBidi"/>
          <w:i/>
          <w:iCs/>
        </w:rPr>
        <w:t>procedure for simultaneo</w:t>
      </w:r>
      <w:r>
        <w:rPr>
          <w:rFonts w:asciiTheme="majorBidi" w:hAnsiTheme="majorBidi" w:cstheme="majorBidi"/>
          <w:i/>
          <w:iCs/>
        </w:rPr>
        <w:t>us adoption and approval (PSAA)</w:t>
      </w:r>
      <w:r w:rsidRPr="00B84EFA">
        <w:rPr>
          <w:rFonts w:asciiTheme="majorBidi" w:hAnsiTheme="majorBidi" w:cstheme="majorBidi"/>
          <w:i/>
          <w:iCs/>
        </w:rPr>
        <w:t>.]</w:t>
      </w:r>
    </w:p>
    <w:p w:rsidR="00280D6C" w:rsidRPr="00B84EFA" w:rsidRDefault="00280D6C" w:rsidP="00280D6C">
      <w:pPr>
        <w:pStyle w:val="Heading3"/>
      </w:pPr>
      <w:bookmarkStart w:id="137" w:name="_Toc391240798"/>
      <w:r>
        <w:t xml:space="preserve">I.2.5 </w:t>
      </w:r>
      <w:r>
        <w:tab/>
      </w:r>
      <w:r w:rsidRPr="00B84EFA">
        <w:t xml:space="preserve">Draft new Report on Applications of IMT technologies to PPDR </w:t>
      </w:r>
      <w:r>
        <w:br/>
        <w:t xml:space="preserve">ITU-R </w:t>
      </w:r>
      <w:r w:rsidRPr="00B84EFA">
        <w:t>M</w:t>
      </w:r>
      <w:proofErr w:type="gramStart"/>
      <w:r w:rsidRPr="00B84EFA">
        <w:t>.[</w:t>
      </w:r>
      <w:proofErr w:type="gramEnd"/>
      <w:r w:rsidRPr="00B84EFA">
        <w:t>IMT.BROAD.PPDR]</w:t>
      </w:r>
      <w:bookmarkEnd w:id="137"/>
    </w:p>
    <w:p w:rsidR="00280D6C" w:rsidRDefault="00280D6C" w:rsidP="00280D6C">
      <w:r w:rsidRPr="00E76379">
        <w:t xml:space="preserve">This </w:t>
      </w:r>
      <w:r>
        <w:t xml:space="preserve">draft new </w:t>
      </w:r>
      <w:r w:rsidRPr="00E76379">
        <w:t xml:space="preserve">Report has considered how the use of IMT, and LTE in particular, can </w:t>
      </w:r>
      <w:r>
        <w:t>support</w:t>
      </w:r>
      <w:r w:rsidRPr="00E76379">
        <w:t xml:space="preserve"> current and possible future PPDR </w:t>
      </w:r>
      <w:r>
        <w:t>applications</w:t>
      </w:r>
      <w:r w:rsidRPr="00E76379">
        <w:t xml:space="preserve">. The broadband PPDR communication </w:t>
      </w:r>
      <w:r>
        <w:t xml:space="preserve">applications </w:t>
      </w:r>
      <w:r w:rsidRPr="00E76379">
        <w:t>are detailed in various ITU-R Resolutions, Recommendations and Reports; and this Report has assessed the LTE system capabilities</w:t>
      </w:r>
      <w:r>
        <w:t xml:space="preserve"> to support these applications.</w:t>
      </w:r>
      <w:r w:rsidRPr="00E76379">
        <w:t xml:space="preserve"> </w:t>
      </w:r>
      <w:r w:rsidRPr="00E76379">
        <w:rPr>
          <w:lang w:eastAsia="ko-KR"/>
        </w:rPr>
        <w:t>This Report has also considered the benefits that can be realized when common</w:t>
      </w:r>
      <w:r>
        <w:rPr>
          <w:lang w:eastAsia="ko-KR"/>
        </w:rPr>
        <w:t xml:space="preserve"> radio interfaces </w:t>
      </w:r>
      <w:r w:rsidRPr="00E76379">
        <w:rPr>
          <w:lang w:eastAsia="ko-KR"/>
        </w:rPr>
        <w:t>technical features,</w:t>
      </w:r>
      <w:r>
        <w:rPr>
          <w:lang w:eastAsia="ko-KR"/>
        </w:rPr>
        <w:t xml:space="preserve"> and </w:t>
      </w:r>
      <w:r w:rsidRPr="00E76379">
        <w:rPr>
          <w:lang w:eastAsia="ko-KR"/>
        </w:rPr>
        <w:t xml:space="preserve">functional capabilities, are employed to address </w:t>
      </w:r>
      <w:r>
        <w:rPr>
          <w:lang w:eastAsia="ko-KR"/>
        </w:rPr>
        <w:t xml:space="preserve">communications needs of </w:t>
      </w:r>
      <w:r w:rsidRPr="00E76379">
        <w:rPr>
          <w:lang w:eastAsia="ko-KR"/>
        </w:rPr>
        <w:t xml:space="preserve">public safety </w:t>
      </w:r>
      <w:r>
        <w:rPr>
          <w:lang w:eastAsia="ko-KR"/>
        </w:rPr>
        <w:t>agencies</w:t>
      </w:r>
      <w:r w:rsidRPr="001E5EA0">
        <w:rPr>
          <w:lang w:eastAsia="ko-KR"/>
        </w:rPr>
        <w:t xml:space="preserve">. </w:t>
      </w:r>
      <w:r>
        <w:rPr>
          <w:lang w:eastAsia="ko-KR"/>
        </w:rPr>
        <w:t>Also, t</w:t>
      </w:r>
      <w:r w:rsidRPr="001E5EA0">
        <w:t xml:space="preserve">he report describes the features and benefits that make LTE </w:t>
      </w:r>
      <w:r>
        <w:t>particularly suitable for PPDR</w:t>
      </w:r>
      <w:r w:rsidRPr="001E5EA0">
        <w:t xml:space="preserve"> </w:t>
      </w:r>
      <w:r>
        <w:t xml:space="preserve">applications </w:t>
      </w:r>
      <w:r w:rsidRPr="001E5EA0">
        <w:t>as compared to traditional PPDR systems</w:t>
      </w:r>
      <w:r>
        <w:t>.</w:t>
      </w:r>
    </w:p>
    <w:p w:rsidR="00280D6C" w:rsidRPr="00647579" w:rsidRDefault="00280D6C" w:rsidP="00280D6C">
      <w:r w:rsidRPr="00B84EFA">
        <w:rPr>
          <w:rFonts w:asciiTheme="majorBidi" w:hAnsiTheme="majorBidi" w:cstheme="majorBidi"/>
          <w:i/>
          <w:iCs/>
        </w:rPr>
        <w:t xml:space="preserve">[Note: </w:t>
      </w:r>
      <w:r>
        <w:rPr>
          <w:rFonts w:asciiTheme="majorBidi" w:hAnsiTheme="majorBidi" w:cstheme="majorBidi"/>
          <w:i/>
          <w:iCs/>
        </w:rPr>
        <w:t>SG 5 approved this report at Dec. 2013</w:t>
      </w:r>
      <w:r w:rsidRPr="00B84EFA">
        <w:rPr>
          <w:rFonts w:asciiTheme="majorBidi" w:hAnsiTheme="majorBidi" w:cstheme="majorBidi"/>
          <w:i/>
          <w:iCs/>
        </w:rPr>
        <w:t>.</w:t>
      </w:r>
      <w:r>
        <w:rPr>
          <w:rFonts w:asciiTheme="majorBidi" w:hAnsiTheme="majorBidi" w:cstheme="majorBidi"/>
          <w:i/>
          <w:iCs/>
        </w:rPr>
        <w:t xml:space="preserve"> This part will be moved to section I.2 if this report is open to public in ITU web page.</w:t>
      </w:r>
      <w:r w:rsidRPr="00B84EFA">
        <w:rPr>
          <w:rFonts w:asciiTheme="majorBidi" w:hAnsiTheme="majorBidi" w:cstheme="majorBidi"/>
          <w:i/>
          <w:iCs/>
        </w:rPr>
        <w:t>]</w:t>
      </w:r>
    </w:p>
    <w:p w:rsidR="00280D6C" w:rsidRPr="00B84EFA" w:rsidRDefault="00280D6C" w:rsidP="00280D6C">
      <w:pPr>
        <w:pStyle w:val="Heading3"/>
      </w:pPr>
      <w:bookmarkStart w:id="138" w:name="_Toc391240799"/>
      <w:r w:rsidRPr="00B84EFA">
        <w:t xml:space="preserve">I.2.6 </w:t>
      </w:r>
      <w:r>
        <w:tab/>
      </w:r>
      <w:r w:rsidRPr="00B84EFA">
        <w:t>Draft new Report ITU-R M</w:t>
      </w:r>
      <w:proofErr w:type="gramStart"/>
      <w:r w:rsidRPr="00B84EFA">
        <w:t>.[</w:t>
      </w:r>
      <w:proofErr w:type="gramEnd"/>
      <w:r w:rsidRPr="00B84EFA">
        <w:t>IMT.</w:t>
      </w:r>
      <w:r>
        <w:rPr>
          <w:rFonts w:hint="eastAsia"/>
          <w:lang w:eastAsia="ko-KR"/>
        </w:rPr>
        <w:t>BEYOND</w:t>
      </w:r>
      <w:r w:rsidRPr="00B84EFA">
        <w:t>2020 TRAFFIC]</w:t>
      </w:r>
      <w:bookmarkEnd w:id="138"/>
    </w:p>
    <w:p w:rsidR="00280D6C" w:rsidRDefault="00280D6C" w:rsidP="00280D6C">
      <w:pPr>
        <w:rPr>
          <w:rFonts w:asciiTheme="majorBidi" w:hAnsiTheme="majorBidi" w:cstheme="majorBidi"/>
        </w:rPr>
      </w:pPr>
      <w:r>
        <w:rPr>
          <w:rFonts w:asciiTheme="majorBidi" w:hAnsiTheme="majorBidi" w:cstheme="majorBidi"/>
          <w:lang w:eastAsia="ko-KR"/>
        </w:rPr>
        <w:t xml:space="preserve">This draft </w:t>
      </w:r>
      <w:r w:rsidRPr="00B72E36">
        <w:rPr>
          <w:rFonts w:asciiTheme="majorBidi" w:hAnsiTheme="majorBidi" w:cstheme="majorBidi"/>
        </w:rPr>
        <w:t xml:space="preserve">new Report will include estimates of IMT (including cellular and </w:t>
      </w:r>
      <w:r w:rsidRPr="00B84EBC">
        <w:rPr>
          <w:rFonts w:asciiTheme="majorBidi" w:hAnsiTheme="majorBidi" w:cstheme="majorBidi"/>
        </w:rPr>
        <w:t>Mobile broadband</w:t>
      </w:r>
      <w:r w:rsidRPr="00B72E36">
        <w:rPr>
          <w:rFonts w:asciiTheme="majorBidi" w:hAnsiTheme="majorBidi" w:cstheme="majorBidi"/>
        </w:rPr>
        <w:t>) traffic and estimates of numbers of subscriptions and also including other relevant information impacting traffic estimation. This Report covers a period of 2020-2025, building on the estimates done in Report ITU-R M.2243.</w:t>
      </w:r>
    </w:p>
    <w:p w:rsidR="00280D6C" w:rsidRPr="00B84EBC" w:rsidRDefault="00280D6C" w:rsidP="00280D6C">
      <w:pPr>
        <w:rPr>
          <w:rFonts w:asciiTheme="majorBidi" w:hAnsiTheme="majorBidi" w:cstheme="majorBidi"/>
          <w:i/>
        </w:rPr>
      </w:pPr>
      <w:r w:rsidRPr="00B72E36">
        <w:rPr>
          <w:rFonts w:asciiTheme="majorBidi" w:hAnsiTheme="majorBidi" w:cstheme="majorBidi"/>
          <w:i/>
        </w:rPr>
        <w:t xml:space="preserve">[Note: At the 17th WP 5D meeting, the identifier was change from M.[IMT.2020 TRAFFIC] to </w:t>
      </w:r>
      <w:r w:rsidRPr="00B72E36">
        <w:rPr>
          <w:rFonts w:asciiTheme="majorBidi" w:hAnsiTheme="majorBidi" w:cstheme="majorBidi"/>
          <w:i/>
          <w:lang w:eastAsia="ko-KR"/>
        </w:rPr>
        <w:t>M.[IMT.BEYOND2020 TRAFFIC]</w:t>
      </w:r>
      <w:r w:rsidRPr="00B84EBC">
        <w:rPr>
          <w:rFonts w:asciiTheme="majorBidi" w:hAnsiTheme="majorBidi" w:cstheme="majorBidi"/>
          <w:i/>
          <w:lang w:eastAsia="ko-KR"/>
        </w:rPr>
        <w:t xml:space="preserve">, </w:t>
      </w:r>
      <w:r w:rsidRPr="00B72E36">
        <w:rPr>
          <w:rFonts w:asciiTheme="majorBidi" w:hAnsiTheme="majorBidi" w:cstheme="majorBidi"/>
          <w:i/>
        </w:rPr>
        <w:t>dedicated to 2020-2025 time span with a specific title of “</w:t>
      </w:r>
      <w:r w:rsidRPr="00B84EBC">
        <w:rPr>
          <w:rFonts w:asciiTheme="majorBidi" w:hAnsiTheme="majorBidi" w:cstheme="majorBidi"/>
          <w:bCs/>
          <w:i/>
        </w:rPr>
        <w:t>IMT traffic and subscription estimation beyond year 2020</w:t>
      </w:r>
      <w:r w:rsidRPr="00B72E36">
        <w:rPr>
          <w:rFonts w:asciiTheme="majorBidi" w:hAnsiTheme="majorBidi" w:cstheme="majorBidi"/>
          <w:i/>
        </w:rPr>
        <w:t>”.</w:t>
      </w:r>
      <w:r>
        <w:rPr>
          <w:rFonts w:asciiTheme="majorBidi" w:hAnsiTheme="majorBidi" w:cstheme="majorBidi"/>
          <w:i/>
        </w:rPr>
        <w:t>]</w:t>
      </w:r>
    </w:p>
    <w:p w:rsidR="00280D6C" w:rsidRPr="00B84EFA" w:rsidRDefault="00280D6C" w:rsidP="00280D6C">
      <w:pPr>
        <w:pStyle w:val="Heading2"/>
        <w:rPr>
          <w:rFonts w:asciiTheme="majorBidi" w:hAnsiTheme="majorBidi" w:cstheme="majorBidi"/>
          <w:bCs/>
        </w:rPr>
      </w:pPr>
      <w:bookmarkStart w:id="139" w:name="_Toc391240800"/>
      <w:r w:rsidRPr="00B84EFA">
        <w:rPr>
          <w:rFonts w:asciiTheme="majorBidi" w:hAnsiTheme="majorBidi" w:cstheme="majorBidi"/>
          <w:bCs/>
        </w:rPr>
        <w:t xml:space="preserve">I.2.7 </w:t>
      </w:r>
      <w:r>
        <w:rPr>
          <w:rFonts w:asciiTheme="majorBidi" w:hAnsiTheme="majorBidi" w:cstheme="majorBidi"/>
          <w:bCs/>
        </w:rPr>
        <w:tab/>
      </w:r>
      <w:r w:rsidRPr="00B84EFA">
        <w:rPr>
          <w:rFonts w:asciiTheme="majorBidi" w:hAnsiTheme="majorBidi" w:cstheme="majorBidi"/>
          <w:bCs/>
        </w:rPr>
        <w:t>Draft new Report ITU-R M</w:t>
      </w:r>
      <w:proofErr w:type="gramStart"/>
      <w:r w:rsidRPr="00B84EFA">
        <w:rPr>
          <w:rFonts w:asciiTheme="majorBidi" w:hAnsiTheme="majorBidi" w:cstheme="majorBidi"/>
          <w:bCs/>
        </w:rPr>
        <w:t>.[</w:t>
      </w:r>
      <w:proofErr w:type="spellStart"/>
      <w:proofErr w:type="gramEnd"/>
      <w:r w:rsidRPr="00B84EFA">
        <w:rPr>
          <w:rFonts w:asciiTheme="majorBidi" w:hAnsiTheme="majorBidi" w:cstheme="majorBidi"/>
          <w:bCs/>
        </w:rPr>
        <w:t>IMT.Small</w:t>
      </w:r>
      <w:proofErr w:type="spellEnd"/>
      <w:r w:rsidRPr="00B84EFA">
        <w:rPr>
          <w:rFonts w:asciiTheme="majorBidi" w:hAnsiTheme="majorBidi" w:cstheme="majorBidi"/>
          <w:bCs/>
        </w:rPr>
        <w:t xml:space="preserve"> Cell]</w:t>
      </w:r>
      <w:bookmarkEnd w:id="139"/>
    </w:p>
    <w:p w:rsidR="00280D6C" w:rsidRPr="00B72E36" w:rsidRDefault="00280D6C" w:rsidP="00280D6C">
      <w:r w:rsidRPr="002A716E">
        <w:t xml:space="preserve">The </w:t>
      </w:r>
      <w:r>
        <w:t xml:space="preserve">draft new report includes </w:t>
      </w:r>
      <w:r w:rsidRPr="002A716E">
        <w:t>the compatibility study between FSS networks and IMT systems in the band 3 400-3 600 MHz for small cell deployments in the same geographical area and in adjacent geographical areas based on existing allocations/identifications from WRC-07.</w:t>
      </w:r>
      <w:r>
        <w:t xml:space="preserve"> </w:t>
      </w:r>
      <w:r>
        <w:rPr>
          <w:lang w:eastAsia="zh-CN"/>
        </w:rPr>
        <w:t>The impact of other possible types of IMT deployment based upon macro and micro cells, operating in line with the provisions of the Radio Regulations, are not considered by this ITU-R Report, since those are already contained in Report ITU-R M.2109.</w:t>
      </w:r>
      <w:r>
        <w:rPr>
          <w:color w:val="000000"/>
          <w:lang w:val="en-US" w:eastAsia="zh-CN"/>
        </w:rPr>
        <w:t xml:space="preserve"> Mitigation techniques such as resilient and flexible technologies to be used in conjunction with IMT small cell </w:t>
      </w:r>
      <w:r>
        <w:rPr>
          <w:lang w:eastAsia="zh-CN"/>
        </w:rPr>
        <w:t>deployment</w:t>
      </w:r>
      <w:r>
        <w:rPr>
          <w:color w:val="000000"/>
          <w:lang w:val="en-US" w:eastAsia="zh-CN"/>
        </w:rPr>
        <w:t>s to facilitate protection of FSS networks are also considered in cases where spectrum sharing mechanisms are deemed appropriate.</w:t>
      </w:r>
    </w:p>
    <w:p w:rsidR="00280D6C" w:rsidRPr="00B72E36" w:rsidRDefault="00280D6C" w:rsidP="00280D6C">
      <w:pPr>
        <w:rPr>
          <w:rFonts w:eastAsia="SimSun"/>
          <w:i/>
          <w:lang w:eastAsia="zh-CN"/>
        </w:rPr>
      </w:pPr>
      <w:r w:rsidRPr="00B72E36">
        <w:rPr>
          <w:i/>
          <w:lang w:eastAsia="ko-KR"/>
        </w:rPr>
        <w:lastRenderedPageBreak/>
        <w:t>[</w:t>
      </w:r>
      <w:proofErr w:type="spellStart"/>
      <w:r w:rsidRPr="00B72E36">
        <w:rPr>
          <w:i/>
          <w:lang w:eastAsia="ko-KR"/>
        </w:rPr>
        <w:t>Note</w:t>
      </w:r>
      <w:proofErr w:type="gramStart"/>
      <w:r w:rsidRPr="00B72E36">
        <w:rPr>
          <w:i/>
          <w:lang w:eastAsia="ko-KR"/>
        </w:rPr>
        <w:t>:At</w:t>
      </w:r>
      <w:proofErr w:type="spellEnd"/>
      <w:proofErr w:type="gramEnd"/>
      <w:r w:rsidRPr="00B72E36">
        <w:rPr>
          <w:i/>
          <w:lang w:eastAsia="ko-KR"/>
        </w:rPr>
        <w:t xml:space="preserve"> the 16th WP 5D meeting, </w:t>
      </w:r>
      <w:r w:rsidRPr="00B72E36">
        <w:rPr>
          <w:rFonts w:eastAsia="SimSun"/>
          <w:i/>
          <w:lang w:eastAsia="zh-CN"/>
        </w:rPr>
        <w:t>it was agreed that there was no need to develop a draft new Report ITU-R M.[IMT.2020.FREQ RANGE]</w:t>
      </w:r>
    </w:p>
    <w:p w:rsidR="00280D6C" w:rsidRPr="00B84EFA" w:rsidRDefault="00280D6C" w:rsidP="00280D6C">
      <w:pPr>
        <w:pStyle w:val="Heading2"/>
        <w:rPr>
          <w:rFonts w:asciiTheme="majorBidi" w:hAnsiTheme="majorBidi" w:cstheme="majorBidi"/>
          <w:bCs/>
        </w:rPr>
      </w:pPr>
      <w:bookmarkStart w:id="140" w:name="_Toc391240801"/>
      <w:r w:rsidRPr="00B84EFA">
        <w:rPr>
          <w:rFonts w:asciiTheme="majorBidi" w:hAnsiTheme="majorBidi" w:cstheme="majorBidi"/>
          <w:bCs/>
        </w:rPr>
        <w:t>I.2.</w:t>
      </w:r>
      <w:r>
        <w:rPr>
          <w:rFonts w:asciiTheme="majorBidi" w:hAnsiTheme="majorBidi" w:cstheme="majorBidi"/>
          <w:bCs/>
        </w:rPr>
        <w:t>8</w:t>
      </w:r>
      <w:r w:rsidRPr="00B84EFA">
        <w:rPr>
          <w:rFonts w:asciiTheme="majorBidi" w:hAnsiTheme="majorBidi" w:cstheme="majorBidi"/>
          <w:bCs/>
        </w:rPr>
        <w:t xml:space="preserve"> </w:t>
      </w:r>
      <w:r>
        <w:rPr>
          <w:rFonts w:asciiTheme="majorBidi" w:hAnsiTheme="majorBidi" w:cstheme="majorBidi"/>
          <w:bCs/>
        </w:rPr>
        <w:tab/>
      </w:r>
      <w:r w:rsidRPr="00B84EFA">
        <w:rPr>
          <w:rFonts w:asciiTheme="majorBidi" w:hAnsiTheme="majorBidi" w:cstheme="majorBidi"/>
          <w:bCs/>
        </w:rPr>
        <w:t>Draft new Report ITU-R M</w:t>
      </w:r>
      <w:proofErr w:type="gramStart"/>
      <w:r w:rsidRPr="00B84EFA">
        <w:rPr>
          <w:rFonts w:asciiTheme="majorBidi" w:hAnsiTheme="majorBidi" w:cstheme="majorBidi"/>
          <w:bCs/>
        </w:rPr>
        <w:t>.[</w:t>
      </w:r>
      <w:proofErr w:type="gramEnd"/>
      <w:r w:rsidRPr="00B84EFA">
        <w:rPr>
          <w:rFonts w:asciiTheme="majorBidi" w:hAnsiTheme="majorBidi" w:cstheme="majorBidi"/>
          <w:bCs/>
        </w:rPr>
        <w:t>IMT.2020.ESTIMATE]</w:t>
      </w:r>
      <w:bookmarkEnd w:id="140"/>
    </w:p>
    <w:p w:rsidR="00280D6C" w:rsidRPr="008D0573" w:rsidRDefault="00280D6C" w:rsidP="00280D6C">
      <w:r w:rsidRPr="008D0573">
        <w:t xml:space="preserve">This Report provides results of studies on estimated spectrum requirements for terrestrial IMT. The estimated spectrum requirements are calculated </w:t>
      </w:r>
      <w:r>
        <w:t>using</w:t>
      </w:r>
      <w:r w:rsidRPr="008D0573">
        <w:t xml:space="preserve"> </w:t>
      </w:r>
      <w:r>
        <w:t xml:space="preserve">the methodology defined in Recommendation ITU-R M.1768-1 and the corresponding input parameter values, taking into account recent advances in technologies and the deployments of terrestrial IMT networks as well as recent developments in mobile telecommunication markets. </w:t>
      </w:r>
    </w:p>
    <w:p w:rsidR="00280D6C" w:rsidRDefault="00280D6C" w:rsidP="00280D6C">
      <w:pPr>
        <w:rPr>
          <w:rFonts w:asciiTheme="majorBidi" w:hAnsiTheme="majorBidi" w:cstheme="majorBidi"/>
          <w:i/>
          <w:iCs/>
        </w:rPr>
      </w:pPr>
      <w:r>
        <w:t>The total spectrum requirements for both RATG 1 (i.e. pre-IMT, IMT-2000, and its enhancements) and RATG 2 (i.e. IMT-Advanced) in the year 2020 are estimated using the two different settings in order to reflect differences in the markets and deployments and timings of the mobile data growth in different countries. The estimated total spectrum requirements for both the RATGs 1 and 2 are 1 340 MHz and 1</w:t>
      </w:r>
      <w:r>
        <w:rPr>
          <w:rFonts w:hint="eastAsia"/>
          <w:lang w:eastAsia="ja-JP"/>
        </w:rPr>
        <w:t xml:space="preserve"> </w:t>
      </w:r>
      <w:r>
        <w:t>960 MHz for lower user density settings and higher user density settings, respectively.</w:t>
      </w:r>
      <w:r w:rsidRPr="00B84EFA" w:rsidDel="00BB7338">
        <w:rPr>
          <w:rFonts w:asciiTheme="majorBidi" w:hAnsiTheme="majorBidi" w:cstheme="majorBidi"/>
          <w:i/>
          <w:iCs/>
        </w:rPr>
        <w:t xml:space="preserve"> </w:t>
      </w:r>
    </w:p>
    <w:p w:rsidR="00280D6C" w:rsidRPr="00647579" w:rsidRDefault="00280D6C" w:rsidP="00280D6C">
      <w:r w:rsidRPr="00B84EFA">
        <w:rPr>
          <w:rFonts w:asciiTheme="majorBidi" w:hAnsiTheme="majorBidi" w:cstheme="majorBidi"/>
          <w:i/>
          <w:iCs/>
        </w:rPr>
        <w:t xml:space="preserve">[Note: </w:t>
      </w:r>
      <w:r>
        <w:rPr>
          <w:rFonts w:asciiTheme="majorBidi" w:hAnsiTheme="majorBidi" w:cstheme="majorBidi"/>
          <w:i/>
          <w:iCs/>
        </w:rPr>
        <w:t>SG 5 approved this report at Dec. 2013</w:t>
      </w:r>
      <w:r w:rsidRPr="00B84EFA">
        <w:rPr>
          <w:rFonts w:asciiTheme="majorBidi" w:hAnsiTheme="majorBidi" w:cstheme="majorBidi"/>
          <w:i/>
          <w:iCs/>
        </w:rPr>
        <w:t>.</w:t>
      </w:r>
      <w:r>
        <w:rPr>
          <w:rFonts w:asciiTheme="majorBidi" w:hAnsiTheme="majorBidi" w:cstheme="majorBidi"/>
          <w:i/>
          <w:iCs/>
        </w:rPr>
        <w:t xml:space="preserve"> This part will be moved to section I.2 if this report is open to public in ITU web page.</w:t>
      </w:r>
      <w:r w:rsidRPr="00B84EFA">
        <w:rPr>
          <w:rFonts w:asciiTheme="majorBidi" w:hAnsiTheme="majorBidi" w:cstheme="majorBidi"/>
          <w:i/>
          <w:iCs/>
        </w:rPr>
        <w:t>]</w:t>
      </w:r>
    </w:p>
    <w:p w:rsidR="00280D6C" w:rsidRPr="00B84EFA" w:rsidRDefault="00280D6C" w:rsidP="00280D6C">
      <w:pPr>
        <w:pStyle w:val="Heading2"/>
        <w:rPr>
          <w:rFonts w:asciiTheme="majorBidi" w:hAnsiTheme="majorBidi" w:cstheme="majorBidi"/>
          <w:bCs/>
        </w:rPr>
      </w:pPr>
      <w:bookmarkStart w:id="141" w:name="_Toc391240802"/>
      <w:r w:rsidRPr="00B84EFA">
        <w:rPr>
          <w:rFonts w:asciiTheme="majorBidi" w:hAnsiTheme="majorBidi" w:cstheme="majorBidi"/>
          <w:bCs/>
        </w:rPr>
        <w:t>I.2.</w:t>
      </w:r>
      <w:r>
        <w:rPr>
          <w:rFonts w:asciiTheme="majorBidi" w:hAnsiTheme="majorBidi" w:cstheme="majorBidi"/>
          <w:bCs/>
        </w:rPr>
        <w:t>9</w:t>
      </w:r>
      <w:r w:rsidRPr="00B84EFA">
        <w:rPr>
          <w:rFonts w:asciiTheme="majorBidi" w:hAnsiTheme="majorBidi" w:cstheme="majorBidi"/>
          <w:bCs/>
        </w:rPr>
        <w:t xml:space="preserve"> </w:t>
      </w:r>
      <w:r>
        <w:rPr>
          <w:rFonts w:asciiTheme="majorBidi" w:hAnsiTheme="majorBidi" w:cstheme="majorBidi"/>
          <w:bCs/>
        </w:rPr>
        <w:tab/>
      </w:r>
      <w:r w:rsidRPr="00B84EFA">
        <w:rPr>
          <w:rFonts w:asciiTheme="majorBidi" w:hAnsiTheme="majorBidi" w:cstheme="majorBidi"/>
          <w:bCs/>
        </w:rPr>
        <w:t>Draft new Report ITU-R M</w:t>
      </w:r>
      <w:proofErr w:type="gramStart"/>
      <w:r w:rsidRPr="00B84EFA">
        <w:rPr>
          <w:rFonts w:asciiTheme="majorBidi" w:hAnsiTheme="majorBidi" w:cstheme="majorBidi"/>
          <w:bCs/>
        </w:rPr>
        <w:t>.[</w:t>
      </w:r>
      <w:proofErr w:type="gramEnd"/>
      <w:r w:rsidRPr="00B84EFA">
        <w:rPr>
          <w:rFonts w:asciiTheme="majorBidi" w:hAnsiTheme="majorBidi" w:cstheme="majorBidi"/>
          <w:bCs/>
        </w:rPr>
        <w:t>IMT.FUTURE TECHNOLOGY TRENDS]</w:t>
      </w:r>
      <w:bookmarkEnd w:id="141"/>
    </w:p>
    <w:p w:rsidR="00280D6C" w:rsidRPr="00B72E36" w:rsidRDefault="00280D6C" w:rsidP="00280D6C">
      <w:r w:rsidRPr="00412A53">
        <w:t xml:space="preserve">This </w:t>
      </w:r>
      <w:r>
        <w:t xml:space="preserve">draft </w:t>
      </w:r>
      <w:r w:rsidRPr="00412A53">
        <w:t>new Report provides a broad view of future technical aspects of terrestrial IMT systems related to WRC-15 studies. Also, it provide</w:t>
      </w:r>
      <w:r>
        <w:t>s</w:t>
      </w:r>
      <w:r w:rsidRPr="00412A53">
        <w:t xml:space="preserve"> a view of future IMT technology aspects considering the approximate time frame 2015-2020 and beyond, and provide</w:t>
      </w:r>
      <w:r>
        <w:t>s</w:t>
      </w:r>
      <w:r w:rsidRPr="00412A53">
        <w:t xml:space="preserve"> information on trends of future IMT technology aspects.</w:t>
      </w:r>
      <w:r>
        <w:t xml:space="preserve"> </w:t>
      </w:r>
    </w:p>
    <w:p w:rsidR="00280D6C" w:rsidRDefault="00280D6C" w:rsidP="00280D6C">
      <w:pPr>
        <w:pStyle w:val="Heading2"/>
        <w:rPr>
          <w:rFonts w:asciiTheme="majorBidi" w:hAnsiTheme="majorBidi" w:cstheme="majorBidi"/>
          <w:bCs/>
        </w:rPr>
      </w:pPr>
      <w:bookmarkStart w:id="142" w:name="_Toc391240803"/>
      <w:r w:rsidRPr="00B84EFA">
        <w:rPr>
          <w:rFonts w:asciiTheme="majorBidi" w:hAnsiTheme="majorBidi" w:cstheme="majorBidi"/>
          <w:bCs/>
        </w:rPr>
        <w:t>I.2.1</w:t>
      </w:r>
      <w:r>
        <w:rPr>
          <w:rFonts w:asciiTheme="majorBidi" w:hAnsiTheme="majorBidi" w:cstheme="majorBidi"/>
          <w:bCs/>
        </w:rPr>
        <w:t>0</w:t>
      </w:r>
      <w:r w:rsidRPr="00B84EFA">
        <w:rPr>
          <w:rFonts w:asciiTheme="majorBidi" w:hAnsiTheme="majorBidi" w:cstheme="majorBidi"/>
          <w:bCs/>
        </w:rPr>
        <w:t xml:space="preserve"> </w:t>
      </w:r>
      <w:r>
        <w:rPr>
          <w:rFonts w:asciiTheme="majorBidi" w:hAnsiTheme="majorBidi" w:cstheme="majorBidi"/>
          <w:bCs/>
        </w:rPr>
        <w:tab/>
      </w:r>
      <w:r w:rsidRPr="00B84EFA">
        <w:rPr>
          <w:rFonts w:asciiTheme="majorBidi" w:hAnsiTheme="majorBidi" w:cstheme="majorBidi"/>
          <w:bCs/>
        </w:rPr>
        <w:t xml:space="preserve">Draft </w:t>
      </w:r>
      <w:r>
        <w:rPr>
          <w:rFonts w:asciiTheme="majorBidi" w:hAnsiTheme="majorBidi" w:cstheme="majorBidi"/>
          <w:bCs/>
        </w:rPr>
        <w:t>12</w:t>
      </w:r>
      <w:r w:rsidRPr="00B72E36">
        <w:rPr>
          <w:rFonts w:asciiTheme="majorBidi" w:hAnsiTheme="majorBidi" w:cstheme="majorBidi"/>
          <w:bCs/>
          <w:vertAlign w:val="superscript"/>
        </w:rPr>
        <w:t>th</w:t>
      </w:r>
      <w:r>
        <w:rPr>
          <w:rFonts w:asciiTheme="majorBidi" w:hAnsiTheme="majorBidi" w:cstheme="majorBidi"/>
          <w:bCs/>
        </w:rPr>
        <w:t xml:space="preserve"> </w:t>
      </w:r>
      <w:r w:rsidRPr="00B84EFA">
        <w:rPr>
          <w:rFonts w:asciiTheme="majorBidi" w:hAnsiTheme="majorBidi" w:cstheme="majorBidi"/>
          <w:bCs/>
        </w:rPr>
        <w:t>Revision of Recommendation ITU-R M.1457</w:t>
      </w:r>
      <w:bookmarkEnd w:id="142"/>
    </w:p>
    <w:p w:rsidR="00280D6C" w:rsidRPr="00B84EFA" w:rsidRDefault="00280D6C" w:rsidP="00280D6C">
      <w:pPr>
        <w:rPr>
          <w:rFonts w:asciiTheme="majorBidi" w:hAnsiTheme="majorBidi" w:cstheme="majorBidi"/>
          <w:i/>
          <w:iCs/>
        </w:rPr>
      </w:pPr>
      <w:r>
        <w:rPr>
          <w:rFonts w:hint="eastAsia"/>
          <w:lang w:eastAsia="ko-KR"/>
        </w:rPr>
        <w:t xml:space="preserve">The </w:t>
      </w:r>
      <w:r>
        <w:rPr>
          <w:lang w:eastAsia="ko-KR"/>
        </w:rPr>
        <w:t>12</w:t>
      </w:r>
      <w:r w:rsidRPr="00B72E36">
        <w:rPr>
          <w:vertAlign w:val="superscript"/>
          <w:lang w:eastAsia="ko-KR"/>
        </w:rPr>
        <w:t>th</w:t>
      </w:r>
      <w:r>
        <w:rPr>
          <w:lang w:eastAsia="ko-KR"/>
        </w:rPr>
        <w:t xml:space="preserve"> </w:t>
      </w:r>
      <w:r>
        <w:rPr>
          <w:rFonts w:hint="eastAsia"/>
          <w:lang w:eastAsia="ko-KR"/>
        </w:rPr>
        <w:t>re</w:t>
      </w:r>
      <w:r>
        <w:rPr>
          <w:lang w:eastAsia="ko-KR"/>
        </w:rPr>
        <w:t xml:space="preserve">vision of </w:t>
      </w:r>
      <w:r w:rsidRPr="00B84EFA">
        <w:rPr>
          <w:rFonts w:asciiTheme="majorBidi" w:hAnsiTheme="majorBidi" w:cstheme="majorBidi"/>
          <w:bCs/>
        </w:rPr>
        <w:t>Recommendation ITU-R M.1457</w:t>
      </w:r>
      <w:r>
        <w:rPr>
          <w:rFonts w:asciiTheme="majorBidi" w:hAnsiTheme="majorBidi" w:cstheme="majorBidi"/>
          <w:bCs/>
        </w:rPr>
        <w:t xml:space="preserve"> is to </w:t>
      </w:r>
      <w:r w:rsidRPr="00DD1567">
        <w:rPr>
          <w:rFonts w:asciiTheme="majorBidi" w:hAnsiTheme="majorBidi" w:cstheme="majorBidi"/>
          <w:bCs/>
        </w:rPr>
        <w:t>include latest technology updates to current IMT-2000 terrestrial radio interfaces based on the proposals from relevant External Organizations</w:t>
      </w:r>
      <w:r>
        <w:rPr>
          <w:rFonts w:asciiTheme="majorBidi" w:hAnsiTheme="majorBidi" w:cstheme="majorBidi"/>
          <w:bCs/>
        </w:rPr>
        <w:t>, and t</w:t>
      </w:r>
      <w:r w:rsidRPr="00DD1567">
        <w:rPr>
          <w:rFonts w:asciiTheme="majorBidi" w:hAnsiTheme="majorBidi" w:cstheme="majorBidi"/>
          <w:bCs/>
        </w:rPr>
        <w:t>o add new IMT-2000 radio interface technologies if new candidates are proposed, evaluated and agreed to be included as per current process.</w:t>
      </w:r>
    </w:p>
    <w:p w:rsidR="00280D6C" w:rsidRPr="00B84EFA" w:rsidRDefault="00280D6C" w:rsidP="00280D6C">
      <w:pPr>
        <w:pStyle w:val="Heading2"/>
        <w:rPr>
          <w:rFonts w:asciiTheme="majorBidi" w:hAnsiTheme="majorBidi" w:cstheme="majorBidi"/>
          <w:bCs/>
        </w:rPr>
      </w:pPr>
      <w:bookmarkStart w:id="143" w:name="_Toc391240804"/>
      <w:r w:rsidRPr="00B84EFA">
        <w:rPr>
          <w:rFonts w:asciiTheme="majorBidi" w:hAnsiTheme="majorBidi" w:cstheme="majorBidi"/>
          <w:bCs/>
        </w:rPr>
        <w:t>I.2.1</w:t>
      </w:r>
      <w:r>
        <w:rPr>
          <w:rFonts w:asciiTheme="majorBidi" w:hAnsiTheme="majorBidi" w:cstheme="majorBidi"/>
          <w:bCs/>
        </w:rPr>
        <w:t>1</w:t>
      </w:r>
      <w:r w:rsidRPr="00B84EFA">
        <w:rPr>
          <w:rFonts w:asciiTheme="majorBidi" w:hAnsiTheme="majorBidi" w:cstheme="majorBidi"/>
          <w:bCs/>
        </w:rPr>
        <w:t xml:space="preserve"> </w:t>
      </w:r>
      <w:r>
        <w:rPr>
          <w:rFonts w:asciiTheme="majorBidi" w:hAnsiTheme="majorBidi" w:cstheme="majorBidi"/>
          <w:bCs/>
        </w:rPr>
        <w:tab/>
      </w:r>
      <w:r w:rsidRPr="00B84EFA">
        <w:rPr>
          <w:rFonts w:asciiTheme="majorBidi" w:hAnsiTheme="majorBidi" w:cstheme="majorBidi"/>
          <w:bCs/>
        </w:rPr>
        <w:t xml:space="preserve">Draft new Report on Resolution 58 </w:t>
      </w:r>
      <w:r>
        <w:rPr>
          <w:rFonts w:asciiTheme="majorBidi" w:hAnsiTheme="majorBidi" w:cstheme="majorBidi" w:hint="eastAsia"/>
          <w:bCs/>
          <w:lang w:eastAsia="ko-KR"/>
        </w:rPr>
        <w:t xml:space="preserve">for </w:t>
      </w:r>
      <w:r w:rsidRPr="00B84EFA">
        <w:rPr>
          <w:rFonts w:asciiTheme="majorBidi" w:hAnsiTheme="majorBidi" w:cstheme="majorBidi"/>
          <w:bCs/>
        </w:rPr>
        <w:t>IMT.CRS studies</w:t>
      </w:r>
      <w:bookmarkEnd w:id="143"/>
    </w:p>
    <w:p w:rsidR="00280D6C" w:rsidRPr="00B72E36" w:rsidRDefault="00280D6C" w:rsidP="00280D6C">
      <w:r>
        <w:t>This draft new Report provides the s</w:t>
      </w:r>
      <w:r w:rsidRPr="00ED4027">
        <w:t>tudies on the implementation and use of cognitive radio systems for the implementation and use of CRS</w:t>
      </w:r>
    </w:p>
    <w:p w:rsidR="00280D6C" w:rsidRDefault="00280D6C" w:rsidP="00280D6C">
      <w:pPr>
        <w:pStyle w:val="Heading2"/>
      </w:pPr>
      <w:bookmarkStart w:id="144" w:name="_Toc391240805"/>
      <w:r w:rsidRPr="00B84EFA">
        <w:rPr>
          <w:rFonts w:asciiTheme="majorBidi" w:hAnsiTheme="majorBidi" w:cstheme="majorBidi"/>
          <w:bCs/>
        </w:rPr>
        <w:t>I.2.1</w:t>
      </w:r>
      <w:r>
        <w:rPr>
          <w:rFonts w:asciiTheme="majorBidi" w:hAnsiTheme="majorBidi" w:cstheme="majorBidi"/>
          <w:bCs/>
        </w:rPr>
        <w:t>2</w:t>
      </w:r>
      <w:r w:rsidRPr="00B84EFA">
        <w:rPr>
          <w:rFonts w:asciiTheme="majorBidi" w:hAnsiTheme="majorBidi" w:cstheme="majorBidi"/>
          <w:bCs/>
        </w:rPr>
        <w:t xml:space="preserve"> </w:t>
      </w:r>
      <w:r>
        <w:rPr>
          <w:rFonts w:asciiTheme="majorBidi" w:hAnsiTheme="majorBidi" w:cstheme="majorBidi"/>
          <w:bCs/>
        </w:rPr>
        <w:tab/>
      </w:r>
      <w:r w:rsidRPr="00B84EFA">
        <w:rPr>
          <w:rFonts w:asciiTheme="majorBidi" w:hAnsiTheme="majorBidi" w:cstheme="majorBidi"/>
          <w:bCs/>
        </w:rPr>
        <w:t>Draft new Report ITU-R M</w:t>
      </w:r>
      <w:proofErr w:type="gramStart"/>
      <w:r w:rsidRPr="00B84EFA">
        <w:rPr>
          <w:rFonts w:asciiTheme="majorBidi" w:hAnsiTheme="majorBidi" w:cstheme="majorBidi"/>
          <w:bCs/>
        </w:rPr>
        <w:t>.[</w:t>
      </w:r>
      <w:proofErr w:type="gramEnd"/>
      <w:r w:rsidRPr="00B84EFA">
        <w:rPr>
          <w:rFonts w:asciiTheme="majorBidi" w:hAnsiTheme="majorBidi" w:cstheme="majorBidi"/>
          <w:bCs/>
        </w:rPr>
        <w:t>IMT.ANTENNA]</w:t>
      </w:r>
      <w:bookmarkEnd w:id="144"/>
    </w:p>
    <w:p w:rsidR="00280D6C" w:rsidRPr="004A07BF" w:rsidRDefault="00280D6C" w:rsidP="00280D6C">
      <w:pPr>
        <w:rPr>
          <w:rFonts w:asciiTheme="majorBidi" w:hAnsiTheme="majorBidi" w:cstheme="majorBidi"/>
          <w:i/>
          <w:iCs/>
        </w:rPr>
      </w:pPr>
      <w:proofErr w:type="gramStart"/>
      <w:r w:rsidRPr="004C0929">
        <w:rPr>
          <w:lang w:val="en-US"/>
        </w:rPr>
        <w:t xml:space="preserve">This </w:t>
      </w:r>
      <w:r>
        <w:rPr>
          <w:lang w:val="en-US"/>
        </w:rPr>
        <w:t xml:space="preserve">draft new Report address </w:t>
      </w:r>
      <w:r w:rsidRPr="004A07BF">
        <w:rPr>
          <w:lang w:val="en-US"/>
        </w:rPr>
        <w:t>on technical and operational aspects of passive and active base station antennas for IMT systems</w:t>
      </w:r>
      <w:r>
        <w:rPr>
          <w:lang w:val="en-US"/>
        </w:rPr>
        <w:t xml:space="preserve"> based on Question ITU-R 251/5.</w:t>
      </w:r>
      <w:proofErr w:type="gramEnd"/>
    </w:p>
    <w:p w:rsidR="00280D6C" w:rsidRDefault="00280D6C" w:rsidP="00280D6C">
      <w:pPr>
        <w:pStyle w:val="Heading2"/>
        <w:rPr>
          <w:rFonts w:asciiTheme="majorBidi" w:hAnsiTheme="majorBidi" w:cstheme="majorBidi"/>
          <w:bCs/>
        </w:rPr>
      </w:pPr>
      <w:bookmarkStart w:id="145" w:name="_Toc391240806"/>
      <w:r w:rsidRPr="00B84EFA">
        <w:rPr>
          <w:rFonts w:asciiTheme="majorBidi" w:hAnsiTheme="majorBidi" w:cstheme="majorBidi"/>
          <w:bCs/>
        </w:rPr>
        <w:t>I.2.1</w:t>
      </w:r>
      <w:r>
        <w:rPr>
          <w:rFonts w:asciiTheme="majorBidi" w:hAnsiTheme="majorBidi" w:cstheme="majorBidi"/>
          <w:bCs/>
        </w:rPr>
        <w:t>3</w:t>
      </w:r>
      <w:r>
        <w:rPr>
          <w:rFonts w:asciiTheme="majorBidi" w:hAnsiTheme="majorBidi" w:cstheme="majorBidi"/>
          <w:bCs/>
        </w:rPr>
        <w:tab/>
      </w:r>
      <w:r w:rsidRPr="00B84EFA">
        <w:rPr>
          <w:rFonts w:asciiTheme="majorBidi" w:hAnsiTheme="majorBidi" w:cstheme="majorBidi"/>
          <w:bCs/>
        </w:rPr>
        <w:t xml:space="preserve">Draft </w:t>
      </w:r>
      <w:r>
        <w:rPr>
          <w:rFonts w:asciiTheme="majorBidi" w:hAnsiTheme="majorBidi" w:cstheme="majorBidi"/>
          <w:bCs/>
        </w:rPr>
        <w:t>new Recommendation ITU-R M</w:t>
      </w:r>
      <w:proofErr w:type="gramStart"/>
      <w:r>
        <w:rPr>
          <w:rFonts w:asciiTheme="majorBidi" w:hAnsiTheme="majorBidi" w:cstheme="majorBidi"/>
          <w:bCs/>
        </w:rPr>
        <w:t>.[</w:t>
      </w:r>
      <w:proofErr w:type="gramEnd"/>
      <w:r>
        <w:rPr>
          <w:rFonts w:asciiTheme="majorBidi" w:hAnsiTheme="majorBidi" w:cstheme="majorBidi"/>
          <w:bCs/>
        </w:rPr>
        <w:t>IMT.</w:t>
      </w:r>
      <w:r w:rsidRPr="00B84EFA">
        <w:rPr>
          <w:rFonts w:asciiTheme="majorBidi" w:hAnsiTheme="majorBidi" w:cstheme="majorBidi"/>
          <w:bCs/>
        </w:rPr>
        <w:t>VISION]</w:t>
      </w:r>
      <w:bookmarkEnd w:id="145"/>
    </w:p>
    <w:p w:rsidR="00280D6C" w:rsidRDefault="00280D6C" w:rsidP="00280D6C">
      <w:pPr>
        <w:rPr>
          <w:rFonts w:asciiTheme="majorBidi" w:hAnsiTheme="majorBidi" w:cstheme="majorBidi"/>
          <w:i/>
          <w:iCs/>
        </w:rPr>
      </w:pPr>
      <w:r w:rsidRPr="004C0929">
        <w:rPr>
          <w:lang w:val="en-US"/>
        </w:rPr>
        <w:t xml:space="preserve">This </w:t>
      </w:r>
      <w:r>
        <w:rPr>
          <w:lang w:val="en-US"/>
        </w:rPr>
        <w:t xml:space="preserve">draft new </w:t>
      </w:r>
      <w:r w:rsidRPr="004C0929">
        <w:rPr>
          <w:lang w:val="en-US"/>
        </w:rPr>
        <w:t xml:space="preserve">Recommendation defines </w:t>
      </w:r>
      <w:r w:rsidRPr="004C0929">
        <w:t>what will be the roles of IMT and how could IMT better serve society in the future and the framework and overall objectives of th</w:t>
      </w:r>
      <w:r>
        <w:t>e future development of IMT for </w:t>
      </w:r>
      <w:r w:rsidRPr="004C0929">
        <w:t>2020 and beyond including the radio access network. The framework will also consider the future development of IMT as described in the Recommendation ITU-R M.1645. The Recommendation recommends the framework and objectives of th</w:t>
      </w:r>
      <w:r>
        <w:t>e future development of IMT for </w:t>
      </w:r>
      <w:r w:rsidRPr="004C0929">
        <w:t>2020 and beyond</w:t>
      </w:r>
      <w:r>
        <w:t>.</w:t>
      </w:r>
    </w:p>
    <w:p w:rsidR="00280D6C" w:rsidRDefault="00280D6C" w:rsidP="00280D6C">
      <w:pPr>
        <w:pStyle w:val="Heading2"/>
        <w:rPr>
          <w:rFonts w:asciiTheme="majorBidi" w:hAnsiTheme="majorBidi" w:cstheme="majorBidi"/>
          <w:bCs/>
        </w:rPr>
      </w:pPr>
      <w:bookmarkStart w:id="146" w:name="_Toc391240807"/>
      <w:r w:rsidRPr="00B84EFA">
        <w:rPr>
          <w:rFonts w:asciiTheme="majorBidi" w:hAnsiTheme="majorBidi" w:cstheme="majorBidi"/>
          <w:bCs/>
        </w:rPr>
        <w:lastRenderedPageBreak/>
        <w:t>I.2.1</w:t>
      </w:r>
      <w:r>
        <w:rPr>
          <w:rFonts w:asciiTheme="majorBidi" w:hAnsiTheme="majorBidi" w:cstheme="majorBidi"/>
          <w:bCs/>
        </w:rPr>
        <w:t>4</w:t>
      </w:r>
      <w:r>
        <w:rPr>
          <w:rFonts w:asciiTheme="majorBidi" w:hAnsiTheme="majorBidi" w:cstheme="majorBidi"/>
          <w:bCs/>
        </w:rPr>
        <w:tab/>
      </w:r>
      <w:r w:rsidRPr="00B84EFA">
        <w:rPr>
          <w:rFonts w:asciiTheme="majorBidi" w:hAnsiTheme="majorBidi" w:cstheme="majorBidi"/>
          <w:bCs/>
        </w:rPr>
        <w:t xml:space="preserve">Draft </w:t>
      </w:r>
      <w:r>
        <w:rPr>
          <w:rFonts w:asciiTheme="majorBidi" w:hAnsiTheme="majorBidi" w:cstheme="majorBidi"/>
          <w:bCs/>
        </w:rPr>
        <w:t xml:space="preserve">new Report </w:t>
      </w:r>
      <w:r w:rsidRPr="00013CCA">
        <w:rPr>
          <w:rFonts w:asciiTheme="majorBidi" w:hAnsiTheme="majorBidi" w:cstheme="majorBidi"/>
          <w:bCs/>
        </w:rPr>
        <w:t>ITU-R M</w:t>
      </w:r>
      <w:proofErr w:type="gramStart"/>
      <w:r w:rsidRPr="00013CCA">
        <w:rPr>
          <w:rFonts w:asciiTheme="majorBidi" w:hAnsiTheme="majorBidi" w:cstheme="majorBidi"/>
          <w:bCs/>
        </w:rPr>
        <w:t>.[</w:t>
      </w:r>
      <w:proofErr w:type="gramEnd"/>
      <w:r w:rsidRPr="00013CCA">
        <w:rPr>
          <w:rFonts w:asciiTheme="majorBidi" w:hAnsiTheme="majorBidi" w:cstheme="majorBidi"/>
          <w:bCs/>
        </w:rPr>
        <w:t>IMT.ABOVE 6 GHz]</w:t>
      </w:r>
      <w:bookmarkEnd w:id="146"/>
    </w:p>
    <w:p w:rsidR="00280D6C" w:rsidRDefault="00280D6C" w:rsidP="00280D6C">
      <w:r>
        <w:t>T</w:t>
      </w:r>
      <w:r w:rsidRPr="00E0706D">
        <w:t xml:space="preserve">his </w:t>
      </w:r>
      <w:r>
        <w:t>draft new R</w:t>
      </w:r>
      <w:r w:rsidRPr="00E0706D">
        <w:t>eport provide</w:t>
      </w:r>
      <w:r>
        <w:t>s</w:t>
      </w:r>
      <w:r w:rsidRPr="00E0706D">
        <w:t xml:space="preserve"> information on the </w:t>
      </w:r>
      <w:r>
        <w:t xml:space="preserve">study of </w:t>
      </w:r>
      <w:r w:rsidRPr="00E0706D">
        <w:t>technical feasibility o</w:t>
      </w:r>
      <w:r>
        <w:t xml:space="preserve">f IMT in the bands above 6 GHz. </w:t>
      </w:r>
      <w:r w:rsidRPr="00E0706D">
        <w:t xml:space="preserve"> Technical feasibility includes information on current IMT or potential IMT radio interface technologies and system approaches appropriate for operation above 6 GHz, on technology enablers such as active and passive components, antenna techniques, deployment architectures, and results of simulations and performance tests</w:t>
      </w:r>
      <w:r>
        <w:t>.</w:t>
      </w:r>
    </w:p>
    <w:p w:rsidR="00280D6C" w:rsidRDefault="00280D6C" w:rsidP="00280D6C">
      <w:pPr>
        <w:pStyle w:val="Heading2"/>
        <w:rPr>
          <w:rFonts w:asciiTheme="majorBidi" w:hAnsiTheme="majorBidi" w:cstheme="majorBidi"/>
          <w:bCs/>
        </w:rPr>
      </w:pPr>
      <w:bookmarkStart w:id="147" w:name="_Toc391240808"/>
      <w:r w:rsidRPr="00B84EFA">
        <w:rPr>
          <w:rFonts w:asciiTheme="majorBidi" w:hAnsiTheme="majorBidi" w:cstheme="majorBidi"/>
          <w:bCs/>
        </w:rPr>
        <w:t>I.2.1</w:t>
      </w:r>
      <w:r>
        <w:rPr>
          <w:rFonts w:asciiTheme="majorBidi" w:hAnsiTheme="majorBidi" w:cstheme="majorBidi"/>
          <w:bCs/>
        </w:rPr>
        <w:t>5</w:t>
      </w:r>
      <w:r>
        <w:rPr>
          <w:rFonts w:asciiTheme="majorBidi" w:hAnsiTheme="majorBidi" w:cstheme="majorBidi"/>
          <w:bCs/>
        </w:rPr>
        <w:tab/>
      </w:r>
      <w:r>
        <w:rPr>
          <w:rFonts w:asciiTheme="majorBidi" w:hAnsiTheme="majorBidi" w:cstheme="majorBidi" w:hint="eastAsia"/>
          <w:bCs/>
          <w:lang w:eastAsia="ko-KR"/>
        </w:rPr>
        <w:t>D</w:t>
      </w:r>
      <w:r w:rsidRPr="000A20A0">
        <w:rPr>
          <w:rFonts w:asciiTheme="majorBidi" w:hAnsiTheme="majorBidi" w:cstheme="majorBidi"/>
          <w:bCs/>
        </w:rPr>
        <w:t>raft new Report ITU-R M</w:t>
      </w:r>
      <w:proofErr w:type="gramStart"/>
      <w:r w:rsidRPr="000A20A0">
        <w:rPr>
          <w:rFonts w:asciiTheme="majorBidi" w:hAnsiTheme="majorBidi" w:cstheme="majorBidi"/>
          <w:bCs/>
        </w:rPr>
        <w:t>.[</w:t>
      </w:r>
      <w:proofErr w:type="gramEnd"/>
      <w:r w:rsidRPr="000A20A0">
        <w:rPr>
          <w:rFonts w:asciiTheme="majorBidi" w:hAnsiTheme="majorBidi" w:cstheme="majorBidi"/>
          <w:bCs/>
        </w:rPr>
        <w:t>TDD.COEXISTENCE]</w:t>
      </w:r>
      <w:bookmarkEnd w:id="147"/>
    </w:p>
    <w:p w:rsidR="00280D6C" w:rsidRDefault="00280D6C" w:rsidP="00280D6C">
      <w:pPr>
        <w:rPr>
          <w:lang w:eastAsia="ko-KR"/>
        </w:rPr>
      </w:pPr>
      <w:r>
        <w:t xml:space="preserve">The band 2 300-2 400 MHz was globally identified for IMT at WRC-07 in accordance with the Footnote </w:t>
      </w:r>
      <w:r w:rsidRPr="005938EE">
        <w:rPr>
          <w:b/>
          <w:bCs/>
        </w:rPr>
        <w:t>5.384A</w:t>
      </w:r>
      <w:r>
        <w:t xml:space="preserve"> in the Radio Regulations. The band 2 300-2 400 MHz is being used or is planned to be used for mobile broadband wireless access (BWA) including IMT technologies in a number of countries. </w:t>
      </w:r>
      <w:r>
        <w:rPr>
          <w:lang w:eastAsia="ko-KR"/>
        </w:rPr>
        <w:t>This</w:t>
      </w:r>
      <w:r w:rsidRPr="000A20A0">
        <w:rPr>
          <w:lang w:eastAsia="ko-KR"/>
        </w:rPr>
        <w:t xml:space="preserve"> </w:t>
      </w:r>
      <w:r>
        <w:rPr>
          <w:lang w:eastAsia="ko-KR"/>
        </w:rPr>
        <w:t xml:space="preserve">draft new Report </w:t>
      </w:r>
      <w:r w:rsidRPr="000A20A0">
        <w:rPr>
          <w:lang w:eastAsia="ko-KR"/>
        </w:rPr>
        <w:t xml:space="preserve">will </w:t>
      </w:r>
      <w:r>
        <w:rPr>
          <w:lang w:eastAsia="ko-KR"/>
        </w:rPr>
        <w:t xml:space="preserve">address </w:t>
      </w:r>
      <w:r w:rsidRPr="000A20A0">
        <w:rPr>
          <w:lang w:eastAsia="ko-KR"/>
        </w:rPr>
        <w:t>on the coexistence of two co-located adjacent spectrum blocks in the 2 300-2 400 MHz band in TDD mode in order to maximize benefits from a harmonized use of the band.</w:t>
      </w:r>
    </w:p>
    <w:p w:rsidR="00280D6C" w:rsidRDefault="00280D6C" w:rsidP="00280D6C">
      <w:pPr>
        <w:pStyle w:val="Heading2"/>
        <w:rPr>
          <w:rFonts w:asciiTheme="majorBidi" w:hAnsiTheme="majorBidi" w:cstheme="majorBidi"/>
          <w:bCs/>
        </w:rPr>
      </w:pPr>
      <w:bookmarkStart w:id="148" w:name="_Toc391240809"/>
      <w:r w:rsidRPr="00B84EFA">
        <w:rPr>
          <w:rFonts w:asciiTheme="majorBidi" w:hAnsiTheme="majorBidi" w:cstheme="majorBidi"/>
          <w:bCs/>
        </w:rPr>
        <w:t>I.2.1</w:t>
      </w:r>
      <w:r>
        <w:rPr>
          <w:rFonts w:asciiTheme="majorBidi" w:hAnsiTheme="majorBidi" w:cstheme="majorBidi"/>
          <w:bCs/>
        </w:rPr>
        <w:t>6</w:t>
      </w:r>
      <w:r>
        <w:rPr>
          <w:rFonts w:asciiTheme="majorBidi" w:hAnsiTheme="majorBidi" w:cstheme="majorBidi"/>
          <w:bCs/>
        </w:rPr>
        <w:tab/>
      </w:r>
      <w:r w:rsidRPr="00B84EFA">
        <w:t xml:space="preserve">Draft </w:t>
      </w:r>
      <w:r>
        <w:t>5</w:t>
      </w:r>
      <w:r w:rsidRPr="00B72E36">
        <w:rPr>
          <w:vertAlign w:val="superscript"/>
        </w:rPr>
        <w:t>th</w:t>
      </w:r>
      <w:r>
        <w:t xml:space="preserve"> revision </w:t>
      </w:r>
      <w:r w:rsidRPr="00B84EFA">
        <w:t>of R</w:t>
      </w:r>
      <w:r>
        <w:t>ecommendation</w:t>
      </w:r>
      <w:r w:rsidRPr="00B84EFA">
        <w:t xml:space="preserve"> ITU-R M.</w:t>
      </w:r>
      <w:r>
        <w:t>1036</w:t>
      </w:r>
      <w:bookmarkEnd w:id="148"/>
    </w:p>
    <w:p w:rsidR="00280D6C" w:rsidRDefault="00280D6C" w:rsidP="00280D6C">
      <w:r w:rsidRPr="00D73A95">
        <w:t xml:space="preserve">This </w:t>
      </w:r>
      <w:r>
        <w:t>draft 5</w:t>
      </w:r>
      <w:r w:rsidRPr="00B72E36">
        <w:rPr>
          <w:vertAlign w:val="superscript"/>
        </w:rPr>
        <w:t>th</w:t>
      </w:r>
      <w:r>
        <w:t xml:space="preserve"> revision of </w:t>
      </w:r>
      <w:r w:rsidRPr="00D73A95">
        <w:t xml:space="preserve">Recommendation provides guidance on the selection of transmitting and receiving frequency arrangements for the terrestrial component of IMT systems as well as the arrangements themselves, with a view to assisting administrations on spectrum-related technical issues relevant to the implementation and use of the terrestrial component of IMT in the </w:t>
      </w:r>
      <w:r>
        <w:t>bands identified in the RR. The </w:t>
      </w:r>
      <w:r w:rsidRPr="00D73A95">
        <w:t>frequency arrangements are recommended from the point of view of enabling the most effective and efficient use of the spectrum to deliver IMT services – while minimizing the impact on other systems or services in these bands – and facilitating the growth of IMT systems.</w:t>
      </w:r>
    </w:p>
    <w:p w:rsidR="00280D6C" w:rsidRPr="006E2E0C" w:rsidRDefault="00280D6C" w:rsidP="00280D6C">
      <w:pPr>
        <w:pStyle w:val="Heading2"/>
        <w:rPr>
          <w:rFonts w:asciiTheme="majorBidi" w:hAnsiTheme="majorBidi" w:cstheme="majorBidi"/>
          <w:bCs/>
        </w:rPr>
      </w:pPr>
      <w:bookmarkStart w:id="149" w:name="_Toc391240810"/>
      <w:r w:rsidRPr="006E2E0C">
        <w:rPr>
          <w:rFonts w:asciiTheme="majorBidi" w:hAnsiTheme="majorBidi" w:cstheme="majorBidi"/>
          <w:bCs/>
        </w:rPr>
        <w:t>I.2.17</w:t>
      </w:r>
      <w:r w:rsidRPr="006E2E0C">
        <w:rPr>
          <w:rFonts w:asciiTheme="majorBidi" w:hAnsiTheme="majorBidi" w:cstheme="majorBidi"/>
          <w:bCs/>
        </w:rPr>
        <w:tab/>
        <w:t>Draft new Report ITU-R M</w:t>
      </w:r>
      <w:proofErr w:type="gramStart"/>
      <w:r w:rsidRPr="006E2E0C">
        <w:rPr>
          <w:rFonts w:asciiTheme="majorBidi" w:hAnsiTheme="majorBidi" w:cstheme="majorBidi"/>
          <w:bCs/>
        </w:rPr>
        <w:t>.[</w:t>
      </w:r>
      <w:proofErr w:type="gramEnd"/>
      <w:r w:rsidRPr="006E2E0C">
        <w:rPr>
          <w:rFonts w:asciiTheme="majorBidi" w:hAnsiTheme="majorBidi" w:cstheme="majorBidi"/>
          <w:bCs/>
        </w:rPr>
        <w:t>IMT.ARRANGEMENTS]</w:t>
      </w:r>
      <w:bookmarkEnd w:id="149"/>
    </w:p>
    <w:p w:rsidR="00280D6C" w:rsidRDefault="00280D6C" w:rsidP="00280D6C">
      <w:r w:rsidRPr="000F736B">
        <w:t xml:space="preserve">This </w:t>
      </w:r>
      <w:r>
        <w:t>draft new R</w:t>
      </w:r>
      <w:r w:rsidRPr="000F736B">
        <w:t xml:space="preserve">eport provides the harmonized channelling arrangements for IMT adapted to the frequency band below 790 MHz down to around 694 MHz for Region 1, </w:t>
      </w:r>
      <w:r>
        <w:t>as indicated in Resolution </w:t>
      </w:r>
      <w:r w:rsidRPr="00210DC5">
        <w:rPr>
          <w:b/>
          <w:bCs/>
        </w:rPr>
        <w:t>232 (WRC-12)</w:t>
      </w:r>
      <w:r w:rsidRPr="00CB39DD">
        <w:t xml:space="preserve"> “</w:t>
      </w:r>
      <w:r w:rsidRPr="00CB39DD">
        <w:rPr>
          <w:i/>
        </w:rPr>
        <w:t>invites ITU-R</w:t>
      </w:r>
      <w:r w:rsidRPr="00647225">
        <w:t xml:space="preserve"> 2”, which directly supports WRC-15 agenda item 1.2</w:t>
      </w:r>
      <w:r w:rsidRPr="00DF029B">
        <w:rPr>
          <w:lang w:eastAsia="zh-CN"/>
        </w:rPr>
        <w:t xml:space="preserve">, </w:t>
      </w:r>
      <w:r w:rsidRPr="00DF029B">
        <w:t>taking into account the existing arrangements in Region 1 in the bands between 790 and 862 MHz as defined in the last version of Recommendation ITU-R M.1036, in order to ensure coexistence with the networks operated in the new allocati</w:t>
      </w:r>
      <w:r w:rsidRPr="00E606E5">
        <w:t>on and the opera</w:t>
      </w:r>
      <w:r>
        <w:t>tional networks in the band 790</w:t>
      </w:r>
      <w:r>
        <w:noBreakHyphen/>
      </w:r>
      <w:r w:rsidRPr="00E606E5">
        <w:t>862 </w:t>
      </w:r>
      <w:proofErr w:type="spellStart"/>
      <w:r w:rsidRPr="00E606E5">
        <w:t>MHz.</w:t>
      </w:r>
      <w:proofErr w:type="spellEnd"/>
    </w:p>
    <w:p w:rsidR="00280D6C" w:rsidRDefault="00280D6C" w:rsidP="00280D6C">
      <w:pPr>
        <w:pStyle w:val="Heading2"/>
        <w:rPr>
          <w:rFonts w:asciiTheme="majorBidi" w:hAnsiTheme="majorBidi" w:cstheme="majorBidi"/>
          <w:bCs/>
        </w:rPr>
      </w:pPr>
      <w:bookmarkStart w:id="150" w:name="_Toc391240811"/>
      <w:r w:rsidRPr="00B84EFA">
        <w:rPr>
          <w:rFonts w:asciiTheme="majorBidi" w:hAnsiTheme="majorBidi" w:cstheme="majorBidi"/>
          <w:bCs/>
        </w:rPr>
        <w:t>I.2.1</w:t>
      </w:r>
      <w:r>
        <w:rPr>
          <w:rFonts w:asciiTheme="majorBidi" w:hAnsiTheme="majorBidi" w:cstheme="majorBidi"/>
          <w:bCs/>
        </w:rPr>
        <w:t>8</w:t>
      </w:r>
      <w:r>
        <w:rPr>
          <w:rFonts w:asciiTheme="majorBidi" w:hAnsiTheme="majorBidi" w:cstheme="majorBidi"/>
          <w:bCs/>
        </w:rPr>
        <w:tab/>
      </w:r>
      <w:r w:rsidRPr="00B84EFA">
        <w:t xml:space="preserve">Draft </w:t>
      </w:r>
      <w:r>
        <w:t>5</w:t>
      </w:r>
      <w:r w:rsidRPr="00B72E36">
        <w:rPr>
          <w:vertAlign w:val="superscript"/>
        </w:rPr>
        <w:t>th</w:t>
      </w:r>
      <w:r>
        <w:t xml:space="preserve"> r</w:t>
      </w:r>
      <w:r w:rsidRPr="00B84EFA">
        <w:t xml:space="preserve">evision </w:t>
      </w:r>
      <w:r>
        <w:t xml:space="preserve">of Recommendations </w:t>
      </w:r>
      <w:r w:rsidRPr="00E24AF0">
        <w:rPr>
          <w:color w:val="000000" w:themeColor="text1"/>
          <w:szCs w:val="28"/>
        </w:rPr>
        <w:t xml:space="preserve">ITU-R </w:t>
      </w:r>
      <w:r w:rsidRPr="0005588E">
        <w:rPr>
          <w:color w:val="000000" w:themeColor="text1"/>
          <w:szCs w:val="28"/>
        </w:rPr>
        <w:t>M.</w:t>
      </w:r>
      <w:r>
        <w:rPr>
          <w:color w:val="000000" w:themeColor="text1"/>
          <w:szCs w:val="28"/>
        </w:rPr>
        <w:t>1580 and M.1581</w:t>
      </w:r>
      <w:bookmarkEnd w:id="150"/>
    </w:p>
    <w:p w:rsidR="00280D6C" w:rsidRDefault="00280D6C" w:rsidP="00280D6C">
      <w:pPr>
        <w:rPr>
          <w:rFonts w:eastAsia="Malgun Gothic"/>
          <w:lang w:eastAsia="ko-KR"/>
        </w:rPr>
      </w:pPr>
      <w:r>
        <w:rPr>
          <w:rFonts w:eastAsiaTheme="minorEastAsia"/>
          <w:lang w:eastAsia="zh-CN"/>
        </w:rPr>
        <w:t>ITU-R M.1580-5</w:t>
      </w:r>
      <w:r w:rsidRPr="00F6372A">
        <w:rPr>
          <w:rFonts w:eastAsiaTheme="minorEastAsia"/>
          <w:lang w:eastAsia="zh-CN"/>
        </w:rPr>
        <w:t xml:space="preserve"> provides the generic unwanted emission characteristics of base stations using the terrestrial radio interfaces of IMT-2000. </w:t>
      </w:r>
      <w:r>
        <w:rPr>
          <w:rFonts w:eastAsia="Malgun Gothic" w:hint="eastAsia"/>
          <w:lang w:eastAsia="ko-KR"/>
        </w:rPr>
        <w:t>And, M.1</w:t>
      </w:r>
      <w:r>
        <w:rPr>
          <w:rFonts w:eastAsia="Malgun Gothic"/>
          <w:lang w:eastAsia="ko-KR"/>
        </w:rPr>
        <w:t xml:space="preserve">581-5 </w:t>
      </w:r>
      <w:r w:rsidRPr="00F6372A">
        <w:rPr>
          <w:rFonts w:eastAsia="Malgun Gothic"/>
          <w:lang w:eastAsia="ko-KR"/>
        </w:rPr>
        <w:t xml:space="preserve">provides the generic unwanted emission characteristics of mobile stations using the terrestrial radio interfaces of IMT-2000, suitable for establishing the technical basis for global circulation of IMT-2000 terminals. Implementation of characteristics of </w:t>
      </w:r>
      <w:r>
        <w:rPr>
          <w:rFonts w:eastAsia="Malgun Gothic"/>
          <w:lang w:eastAsia="ko-KR"/>
        </w:rPr>
        <w:t>base/</w:t>
      </w:r>
      <w:r w:rsidRPr="00F6372A">
        <w:rPr>
          <w:rFonts w:eastAsia="Malgun Gothic"/>
          <w:lang w:eastAsia="ko-KR"/>
        </w:rPr>
        <w:t>mobile stations using the terrestrial radio interfaces of IMT-2000 in any of the bands included in this Recommendation is subject to compliance with the Radio Regulations.</w:t>
      </w:r>
    </w:p>
    <w:p w:rsidR="00280D6C" w:rsidRPr="00B72E36" w:rsidRDefault="00280D6C" w:rsidP="00280D6C">
      <w:r w:rsidRPr="00B84EFA">
        <w:rPr>
          <w:rFonts w:asciiTheme="majorBidi" w:hAnsiTheme="majorBidi" w:cstheme="majorBidi"/>
          <w:i/>
          <w:iCs/>
        </w:rPr>
        <w:t xml:space="preserve">[Note: </w:t>
      </w:r>
      <w:r>
        <w:rPr>
          <w:rFonts w:asciiTheme="majorBidi" w:hAnsiTheme="majorBidi" w:cstheme="majorBidi"/>
          <w:i/>
          <w:iCs/>
        </w:rPr>
        <w:t xml:space="preserve">This recommendation is in the </w:t>
      </w:r>
      <w:r w:rsidRPr="002F31B2">
        <w:rPr>
          <w:rFonts w:asciiTheme="majorBidi" w:hAnsiTheme="majorBidi" w:cstheme="majorBidi"/>
          <w:i/>
          <w:iCs/>
        </w:rPr>
        <w:t>procedure for simultaneo</w:t>
      </w:r>
      <w:r>
        <w:rPr>
          <w:rFonts w:asciiTheme="majorBidi" w:hAnsiTheme="majorBidi" w:cstheme="majorBidi"/>
          <w:i/>
          <w:iCs/>
        </w:rPr>
        <w:t>us adoption and approval (PSAA)</w:t>
      </w:r>
      <w:r w:rsidRPr="00B84EFA">
        <w:rPr>
          <w:rFonts w:asciiTheme="majorBidi" w:hAnsiTheme="majorBidi" w:cstheme="majorBidi"/>
          <w:i/>
          <w:iCs/>
        </w:rPr>
        <w:t>.]</w:t>
      </w:r>
    </w:p>
    <w:p w:rsidR="00280D6C" w:rsidRDefault="00280D6C" w:rsidP="00280D6C">
      <w:pPr>
        <w:pStyle w:val="Heading2"/>
        <w:rPr>
          <w:rFonts w:asciiTheme="majorBidi" w:hAnsiTheme="majorBidi" w:cstheme="majorBidi"/>
          <w:bCs/>
        </w:rPr>
      </w:pPr>
      <w:bookmarkStart w:id="151" w:name="_Toc391240812"/>
      <w:r w:rsidRPr="00B84EFA">
        <w:rPr>
          <w:rFonts w:asciiTheme="majorBidi" w:hAnsiTheme="majorBidi" w:cstheme="majorBidi"/>
          <w:bCs/>
        </w:rPr>
        <w:t>I.2.</w:t>
      </w:r>
      <w:r>
        <w:rPr>
          <w:rFonts w:asciiTheme="majorBidi" w:hAnsiTheme="majorBidi" w:cstheme="majorBidi"/>
          <w:bCs/>
        </w:rPr>
        <w:t>19</w:t>
      </w:r>
      <w:r>
        <w:rPr>
          <w:rFonts w:asciiTheme="majorBidi" w:hAnsiTheme="majorBidi" w:cstheme="majorBidi"/>
          <w:bCs/>
        </w:rPr>
        <w:tab/>
      </w:r>
      <w:r w:rsidRPr="00B84EFA">
        <w:t xml:space="preserve">Draft </w:t>
      </w:r>
      <w:r w:rsidRPr="00E24AF0">
        <w:rPr>
          <w:color w:val="000000" w:themeColor="text1"/>
          <w:szCs w:val="28"/>
        </w:rPr>
        <w:t>new R</w:t>
      </w:r>
      <w:r>
        <w:rPr>
          <w:color w:val="000000" w:themeColor="text1"/>
          <w:szCs w:val="28"/>
        </w:rPr>
        <w:t xml:space="preserve">ecommendations </w:t>
      </w:r>
      <w:r w:rsidRPr="00E24AF0">
        <w:rPr>
          <w:color w:val="000000" w:themeColor="text1"/>
          <w:szCs w:val="28"/>
        </w:rPr>
        <w:t xml:space="preserve">ITU-R </w:t>
      </w:r>
      <w:r w:rsidRPr="0005588E">
        <w:rPr>
          <w:color w:val="000000" w:themeColor="text1"/>
          <w:szCs w:val="28"/>
        </w:rPr>
        <w:t>M</w:t>
      </w:r>
      <w:proofErr w:type="gramStart"/>
      <w:r w:rsidRPr="0005588E">
        <w:rPr>
          <w:color w:val="000000" w:themeColor="text1"/>
          <w:szCs w:val="28"/>
        </w:rPr>
        <w:t>.[</w:t>
      </w:r>
      <w:proofErr w:type="gramEnd"/>
      <w:r w:rsidRPr="0005588E">
        <w:rPr>
          <w:color w:val="000000" w:themeColor="text1"/>
          <w:szCs w:val="28"/>
        </w:rPr>
        <w:t>IMT.OOBE BS] and M.[IMT.OOBE MS]</w:t>
      </w:r>
      <w:bookmarkEnd w:id="151"/>
    </w:p>
    <w:p w:rsidR="00280D6C" w:rsidRDefault="00280D6C" w:rsidP="00280D6C">
      <w:r>
        <w:t xml:space="preserve">These drafts new Recommendations provide </w:t>
      </w:r>
      <w:r w:rsidRPr="006726B3">
        <w:t>the “generic unwanted emission characteristics of base/mobile stations using the terrestrial radio interface of IMT-Advanced”</w:t>
      </w:r>
      <w:r>
        <w:t>.</w:t>
      </w:r>
    </w:p>
    <w:p w:rsidR="00280D6C" w:rsidRDefault="00280D6C" w:rsidP="00280D6C">
      <w:pPr>
        <w:pStyle w:val="Heading2"/>
        <w:rPr>
          <w:color w:val="000000" w:themeColor="text1"/>
          <w:szCs w:val="28"/>
        </w:rPr>
      </w:pPr>
      <w:bookmarkStart w:id="152" w:name="_Toc391240813"/>
      <w:r w:rsidRPr="00B84EFA">
        <w:rPr>
          <w:rFonts w:asciiTheme="majorBidi" w:hAnsiTheme="majorBidi" w:cstheme="majorBidi"/>
          <w:bCs/>
        </w:rPr>
        <w:lastRenderedPageBreak/>
        <w:t>I.2.</w:t>
      </w:r>
      <w:r>
        <w:rPr>
          <w:rFonts w:asciiTheme="majorBidi" w:hAnsiTheme="majorBidi" w:cstheme="majorBidi"/>
          <w:bCs/>
        </w:rPr>
        <w:t>20</w:t>
      </w:r>
      <w:r>
        <w:rPr>
          <w:rFonts w:asciiTheme="majorBidi" w:hAnsiTheme="majorBidi" w:cstheme="majorBidi"/>
          <w:bCs/>
        </w:rPr>
        <w:tab/>
      </w:r>
      <w:r w:rsidRPr="00B84EFA">
        <w:t xml:space="preserve">Draft </w:t>
      </w:r>
      <w:r w:rsidRPr="00A45099">
        <w:rPr>
          <w:color w:val="000000" w:themeColor="text1"/>
          <w:szCs w:val="28"/>
        </w:rPr>
        <w:t>new Report ITU-R M</w:t>
      </w:r>
      <w:proofErr w:type="gramStart"/>
      <w:r w:rsidRPr="00A45099">
        <w:rPr>
          <w:color w:val="000000" w:themeColor="text1"/>
          <w:szCs w:val="28"/>
        </w:rPr>
        <w:t>.[</w:t>
      </w:r>
      <w:proofErr w:type="spellStart"/>
      <w:proofErr w:type="gramEnd"/>
      <w:r w:rsidRPr="00A45099">
        <w:rPr>
          <w:color w:val="000000" w:themeColor="text1"/>
          <w:szCs w:val="28"/>
        </w:rPr>
        <w:t>IMT.vs.IMT.UHF</w:t>
      </w:r>
      <w:proofErr w:type="spellEnd"/>
      <w:r w:rsidRPr="00A45099">
        <w:rPr>
          <w:color w:val="000000" w:themeColor="text1"/>
          <w:szCs w:val="28"/>
        </w:rPr>
        <w:t>]</w:t>
      </w:r>
      <w:bookmarkEnd w:id="152"/>
      <w:r>
        <w:rPr>
          <w:color w:val="000000" w:themeColor="text1"/>
          <w:szCs w:val="28"/>
        </w:rPr>
        <w:t xml:space="preserve"> </w:t>
      </w:r>
    </w:p>
    <w:p w:rsidR="00280D6C" w:rsidRDefault="00280D6C" w:rsidP="00280D6C">
      <w:proofErr w:type="gramStart"/>
      <w:r w:rsidRPr="00A45099">
        <w:t xml:space="preserve">The </w:t>
      </w:r>
      <w:r>
        <w:t xml:space="preserve">draft new Report </w:t>
      </w:r>
      <w:r w:rsidRPr="00A45099">
        <w:t xml:space="preserve">focus on the coexistence of the various frequency arrangements for the as currently contained in Recommendation ITU-R M.1036 for the </w:t>
      </w:r>
      <w:r>
        <w:t>698-960 MHz frequency range.</w:t>
      </w:r>
      <w:proofErr w:type="gramEnd"/>
      <w:r>
        <w:t xml:space="preserve"> As </w:t>
      </w:r>
      <w:r w:rsidRPr="00A45099">
        <w:t>a number of these arrangements overlap, coexistence studies are needed for cases where these arrangements are planned to be used within the same or adjacent geographical areas.</w:t>
      </w:r>
    </w:p>
    <w:p w:rsidR="00280D6C" w:rsidRDefault="00280D6C" w:rsidP="00280D6C">
      <w:pPr>
        <w:pStyle w:val="Heading2"/>
        <w:rPr>
          <w:color w:val="000000" w:themeColor="text1"/>
          <w:szCs w:val="28"/>
        </w:rPr>
      </w:pPr>
      <w:bookmarkStart w:id="153" w:name="_Toc391240814"/>
      <w:r w:rsidRPr="00B84EFA">
        <w:rPr>
          <w:rFonts w:asciiTheme="majorBidi" w:hAnsiTheme="majorBidi" w:cstheme="majorBidi"/>
          <w:bCs/>
        </w:rPr>
        <w:t>I.2.</w:t>
      </w:r>
      <w:r>
        <w:rPr>
          <w:rFonts w:asciiTheme="majorBidi" w:hAnsiTheme="majorBidi" w:cstheme="majorBidi"/>
          <w:bCs/>
        </w:rPr>
        <w:t>21</w:t>
      </w:r>
      <w:r>
        <w:rPr>
          <w:rFonts w:asciiTheme="majorBidi" w:hAnsiTheme="majorBidi" w:cstheme="majorBidi"/>
          <w:bCs/>
        </w:rPr>
        <w:tab/>
      </w:r>
      <w:r w:rsidRPr="00B84EFA">
        <w:t xml:space="preserve">Draft </w:t>
      </w:r>
      <w:r w:rsidRPr="00A45099">
        <w:rPr>
          <w:color w:val="000000" w:themeColor="text1"/>
          <w:szCs w:val="28"/>
        </w:rPr>
        <w:t>new Report ITU-R M</w:t>
      </w:r>
      <w:proofErr w:type="gramStart"/>
      <w:r w:rsidRPr="00A45099">
        <w:rPr>
          <w:color w:val="000000" w:themeColor="text1"/>
          <w:szCs w:val="28"/>
        </w:rPr>
        <w:t>.[</w:t>
      </w:r>
      <w:proofErr w:type="gramEnd"/>
      <w:r w:rsidRPr="00A45099">
        <w:rPr>
          <w:color w:val="000000" w:themeColor="text1"/>
          <w:szCs w:val="28"/>
        </w:rPr>
        <w:t>IMT.</w:t>
      </w:r>
      <w:r>
        <w:rPr>
          <w:color w:val="000000" w:themeColor="text1"/>
          <w:szCs w:val="28"/>
        </w:rPr>
        <w:t>ARCH</w:t>
      </w:r>
      <w:r w:rsidRPr="00A45099">
        <w:rPr>
          <w:color w:val="000000" w:themeColor="text1"/>
          <w:szCs w:val="28"/>
        </w:rPr>
        <w:t>]</w:t>
      </w:r>
      <w:bookmarkEnd w:id="153"/>
      <w:r>
        <w:rPr>
          <w:color w:val="000000" w:themeColor="text1"/>
          <w:szCs w:val="28"/>
        </w:rPr>
        <w:t xml:space="preserve"> </w:t>
      </w:r>
    </w:p>
    <w:p w:rsidR="00280D6C" w:rsidRDefault="00280D6C" w:rsidP="00280D6C">
      <w:r>
        <w:t>This draft new Report provides studies of the a</w:t>
      </w:r>
      <w:r w:rsidRPr="00ED4027">
        <w:t xml:space="preserve">rchitecture and </w:t>
      </w:r>
      <w:r>
        <w:t>t</w:t>
      </w:r>
      <w:r w:rsidRPr="00ED4027">
        <w:t>opology of IMT Networks</w:t>
      </w:r>
    </w:p>
    <w:p w:rsidR="00280D6C" w:rsidRPr="00B72E36" w:rsidRDefault="00280D6C" w:rsidP="00280D6C">
      <w:pPr>
        <w:pStyle w:val="Heading2"/>
        <w:rPr>
          <w:rFonts w:asciiTheme="majorBidi" w:hAnsiTheme="majorBidi" w:cstheme="majorBidi"/>
          <w:bCs/>
        </w:rPr>
      </w:pPr>
      <w:bookmarkStart w:id="154" w:name="_Toc391240815"/>
      <w:r w:rsidRPr="00B84EFA">
        <w:rPr>
          <w:rFonts w:asciiTheme="majorBidi" w:hAnsiTheme="majorBidi" w:cstheme="majorBidi"/>
          <w:bCs/>
        </w:rPr>
        <w:t>I.2.</w:t>
      </w:r>
      <w:r>
        <w:rPr>
          <w:rFonts w:asciiTheme="majorBidi" w:hAnsiTheme="majorBidi" w:cstheme="majorBidi"/>
          <w:bCs/>
        </w:rPr>
        <w:t>22</w:t>
      </w:r>
      <w:r>
        <w:rPr>
          <w:rFonts w:asciiTheme="majorBidi" w:hAnsiTheme="majorBidi" w:cstheme="majorBidi"/>
          <w:bCs/>
        </w:rPr>
        <w:tab/>
      </w:r>
      <w:r w:rsidRPr="00B84EFA">
        <w:t xml:space="preserve">Draft </w:t>
      </w:r>
      <w:r>
        <w:t>2</w:t>
      </w:r>
      <w:r w:rsidRPr="00B72E36">
        <w:rPr>
          <w:vertAlign w:val="superscript"/>
        </w:rPr>
        <w:t>nd</w:t>
      </w:r>
      <w:r>
        <w:t xml:space="preserve"> r</w:t>
      </w:r>
      <w:r w:rsidRPr="00B84EFA">
        <w:t xml:space="preserve">evision </w:t>
      </w:r>
      <w:r>
        <w:t>of Recommendation ITU-R M.2012</w:t>
      </w:r>
      <w:bookmarkEnd w:id="154"/>
    </w:p>
    <w:p w:rsidR="00280D6C" w:rsidRPr="00B84EFA" w:rsidRDefault="00280D6C" w:rsidP="00280D6C">
      <w:pPr>
        <w:rPr>
          <w:rFonts w:asciiTheme="majorBidi" w:hAnsiTheme="majorBidi" w:cstheme="majorBidi"/>
          <w:i/>
          <w:iCs/>
        </w:rPr>
      </w:pPr>
      <w:r>
        <w:rPr>
          <w:rFonts w:hint="eastAsia"/>
          <w:lang w:eastAsia="ko-KR"/>
        </w:rPr>
        <w:t>Th</w:t>
      </w:r>
      <w:r>
        <w:rPr>
          <w:lang w:eastAsia="ko-KR"/>
        </w:rPr>
        <w:t>is draft</w:t>
      </w:r>
      <w:r>
        <w:rPr>
          <w:rFonts w:hint="eastAsia"/>
          <w:lang w:eastAsia="ko-KR"/>
        </w:rPr>
        <w:t xml:space="preserve"> </w:t>
      </w:r>
      <w:r>
        <w:rPr>
          <w:lang w:eastAsia="ko-KR"/>
        </w:rPr>
        <w:t>2</w:t>
      </w:r>
      <w:r w:rsidRPr="00B72E36">
        <w:rPr>
          <w:vertAlign w:val="superscript"/>
          <w:lang w:eastAsia="ko-KR"/>
        </w:rPr>
        <w:t>nd</w:t>
      </w:r>
      <w:r>
        <w:rPr>
          <w:lang w:eastAsia="ko-KR"/>
        </w:rPr>
        <w:t xml:space="preserve"> </w:t>
      </w:r>
      <w:r>
        <w:rPr>
          <w:rFonts w:hint="eastAsia"/>
          <w:lang w:eastAsia="ko-KR"/>
        </w:rPr>
        <w:t>re</w:t>
      </w:r>
      <w:r>
        <w:rPr>
          <w:lang w:eastAsia="ko-KR"/>
        </w:rPr>
        <w:t xml:space="preserve">vision of </w:t>
      </w:r>
      <w:r w:rsidRPr="00B84EFA">
        <w:rPr>
          <w:rFonts w:asciiTheme="majorBidi" w:hAnsiTheme="majorBidi" w:cstheme="majorBidi"/>
          <w:bCs/>
        </w:rPr>
        <w:t>Recommendation ITU-R M.</w:t>
      </w:r>
      <w:r>
        <w:rPr>
          <w:rFonts w:asciiTheme="majorBidi" w:hAnsiTheme="majorBidi" w:cstheme="majorBidi"/>
          <w:bCs/>
        </w:rPr>
        <w:t xml:space="preserve">2012 is to include the </w:t>
      </w:r>
      <w:r w:rsidRPr="00027154">
        <w:rPr>
          <w:rFonts w:asciiTheme="majorBidi" w:hAnsiTheme="majorBidi" w:cstheme="majorBidi"/>
          <w:bCs/>
        </w:rPr>
        <w:t>latest technology updates to current IMT-Advanced RIT and SRIT based on the</w:t>
      </w:r>
      <w:r>
        <w:rPr>
          <w:rFonts w:asciiTheme="majorBidi" w:hAnsiTheme="majorBidi" w:cstheme="majorBidi"/>
          <w:bCs/>
        </w:rPr>
        <w:t xml:space="preserve"> proposals from GCS Proponents, and t</w:t>
      </w:r>
      <w:r w:rsidRPr="00027154">
        <w:rPr>
          <w:rFonts w:asciiTheme="majorBidi" w:hAnsiTheme="majorBidi" w:cstheme="majorBidi"/>
          <w:bCs/>
        </w:rPr>
        <w:t>o add new RIT/SRIT if new candidates are proposed, evaluated and agreed to be included as per current process.</w:t>
      </w:r>
    </w:p>
    <w:p w:rsidR="00280D6C" w:rsidRDefault="00280D6C" w:rsidP="00280D6C">
      <w:pPr>
        <w:rPr>
          <w:rFonts w:asciiTheme="majorBidi" w:hAnsiTheme="majorBidi" w:cstheme="majorBidi"/>
          <w:i/>
          <w:iCs/>
        </w:rPr>
      </w:pPr>
      <w:r w:rsidRPr="00B84EFA">
        <w:rPr>
          <w:rFonts w:asciiTheme="majorBidi" w:hAnsiTheme="majorBidi" w:cstheme="majorBidi"/>
          <w:i/>
          <w:iCs/>
        </w:rPr>
        <w:t xml:space="preserve">[Note: The following table provides the schedule of when approval of the planned major deliverables will be achieved following the procedures of WP 5D. </w:t>
      </w:r>
      <w:proofErr w:type="gramStart"/>
      <w:r w:rsidRPr="00B84EFA">
        <w:rPr>
          <w:rFonts w:asciiTheme="majorBidi" w:hAnsiTheme="majorBidi" w:cstheme="majorBidi"/>
          <w:i/>
          <w:iCs/>
        </w:rPr>
        <w:t>A</w:t>
      </w:r>
      <w:r>
        <w:rPr>
          <w:rFonts w:asciiTheme="majorBidi" w:hAnsiTheme="majorBidi" w:cstheme="majorBidi"/>
          <w:i/>
          <w:iCs/>
        </w:rPr>
        <w:t>ccording to the schedule, above </w:t>
      </w:r>
      <w:r w:rsidRPr="00B84EFA">
        <w:rPr>
          <w:rFonts w:asciiTheme="majorBidi" w:hAnsiTheme="majorBidi" w:cstheme="majorBidi"/>
          <w:i/>
          <w:iCs/>
        </w:rPr>
        <w:t>contents will be updated appropriately.]</w:t>
      </w:r>
      <w:proofErr w:type="gramEnd"/>
    </w:p>
    <w:p w:rsidR="00280D6C" w:rsidRDefault="00280D6C" w:rsidP="00280D6C">
      <w:pPr>
        <w:rPr>
          <w:rFonts w:asciiTheme="majorBidi" w:hAnsiTheme="majorBidi" w:cstheme="majorBidi"/>
          <w:i/>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5"/>
        <w:gridCol w:w="1985"/>
        <w:gridCol w:w="5803"/>
      </w:tblGrid>
      <w:tr w:rsidR="00280D6C" w:rsidRPr="0033323E" w:rsidTr="00280D6C">
        <w:trPr>
          <w:cantSplit/>
          <w:jc w:val="center"/>
        </w:trPr>
        <w:tc>
          <w:tcPr>
            <w:tcW w:w="1835" w:type="dxa"/>
          </w:tcPr>
          <w:p w:rsidR="00280D6C" w:rsidRPr="0033323E" w:rsidRDefault="00280D6C" w:rsidP="00280D6C">
            <w:pPr>
              <w:pStyle w:val="Tabletext"/>
              <w:suppressLineNumbers/>
              <w:suppressAutoHyphens/>
              <w:spacing w:before="80" w:after="80"/>
              <w:jc w:val="center"/>
              <w:rPr>
                <w:b/>
              </w:rPr>
            </w:pPr>
            <w:r>
              <w:rPr>
                <w:rFonts w:asciiTheme="majorBidi" w:hAnsiTheme="majorBidi" w:cstheme="majorBidi"/>
                <w:i/>
                <w:iCs/>
              </w:rPr>
              <w:br w:type="page"/>
            </w:r>
            <w:r w:rsidRPr="0033323E">
              <w:rPr>
                <w:b/>
              </w:rPr>
              <w:t>Date</w:t>
            </w:r>
          </w:p>
        </w:tc>
        <w:tc>
          <w:tcPr>
            <w:tcW w:w="1985" w:type="dxa"/>
          </w:tcPr>
          <w:p w:rsidR="00280D6C" w:rsidRPr="0033323E" w:rsidRDefault="00280D6C" w:rsidP="00280D6C">
            <w:pPr>
              <w:pStyle w:val="Tabletext"/>
              <w:suppressLineNumbers/>
              <w:suppressAutoHyphens/>
              <w:spacing w:before="80" w:after="80"/>
              <w:jc w:val="center"/>
              <w:rPr>
                <w:b/>
              </w:rPr>
            </w:pPr>
            <w:r w:rsidRPr="0033323E">
              <w:rPr>
                <w:b/>
              </w:rPr>
              <w:t>Meeting</w:t>
            </w:r>
          </w:p>
        </w:tc>
        <w:tc>
          <w:tcPr>
            <w:tcW w:w="5803" w:type="dxa"/>
          </w:tcPr>
          <w:p w:rsidR="00280D6C" w:rsidRPr="0033323E" w:rsidRDefault="00280D6C" w:rsidP="00280D6C">
            <w:pPr>
              <w:pStyle w:val="TableText0"/>
              <w:suppressLineNumbers/>
              <w:suppressAutoHyphens/>
              <w:spacing w:before="80" w:after="80"/>
              <w:jc w:val="center"/>
              <w:rPr>
                <w:b/>
                <w:sz w:val="20"/>
                <w:lang w:val="en-US"/>
              </w:rPr>
            </w:pPr>
            <w:r w:rsidRPr="0033323E">
              <w:rPr>
                <w:b/>
                <w:sz w:val="20"/>
                <w:lang w:val="en-US"/>
              </w:rPr>
              <w:t>Anticipated Milestones</w:t>
            </w:r>
          </w:p>
        </w:tc>
      </w:tr>
      <w:tr w:rsidR="00280D6C" w:rsidRPr="0033323E" w:rsidTr="00280D6C">
        <w:trPr>
          <w:cantSplit/>
          <w:jc w:val="center"/>
        </w:trPr>
        <w:tc>
          <w:tcPr>
            <w:tcW w:w="1835" w:type="dxa"/>
          </w:tcPr>
          <w:p w:rsidR="00280D6C" w:rsidRPr="0033323E" w:rsidRDefault="00280D6C" w:rsidP="00280D6C">
            <w:pPr>
              <w:pStyle w:val="Tabletext"/>
              <w:suppressLineNumbers/>
              <w:suppressAutoHyphens/>
              <w:jc w:val="center"/>
            </w:pPr>
            <w:r w:rsidRPr="0033323E">
              <w:t>October 2013</w:t>
            </w:r>
          </w:p>
        </w:tc>
        <w:tc>
          <w:tcPr>
            <w:tcW w:w="1985" w:type="dxa"/>
          </w:tcPr>
          <w:p w:rsidR="00280D6C" w:rsidRPr="0033323E" w:rsidRDefault="00280D6C" w:rsidP="00280D6C">
            <w:pPr>
              <w:pStyle w:val="Tabletext"/>
              <w:suppressLineNumbers/>
              <w:suppressAutoHyphens/>
              <w:jc w:val="center"/>
            </w:pPr>
            <w:r w:rsidRPr="0033323E">
              <w:t>Switzerland</w:t>
            </w:r>
          </w:p>
          <w:p w:rsidR="00280D6C" w:rsidRPr="0033323E" w:rsidRDefault="00280D6C" w:rsidP="00280D6C">
            <w:pPr>
              <w:pStyle w:val="Tabletext"/>
              <w:suppressLineNumbers/>
              <w:suppressAutoHyphens/>
              <w:jc w:val="center"/>
            </w:pPr>
            <w:r w:rsidRPr="0033323E">
              <w:t>WP 5D #17</w:t>
            </w:r>
          </w:p>
        </w:tc>
        <w:tc>
          <w:tcPr>
            <w:tcW w:w="5803" w:type="dxa"/>
          </w:tcPr>
          <w:p w:rsidR="00280D6C" w:rsidRPr="0033323E" w:rsidRDefault="00280D6C" w:rsidP="00280D6C">
            <w:pPr>
              <w:pStyle w:val="TableText0"/>
              <w:keepNext/>
              <w:keepLines/>
              <w:numPr>
                <w:ilvl w:val="0"/>
                <w:numId w:val="15"/>
              </w:numPr>
              <w:suppressLineNumbers/>
              <w:tabs>
                <w:tab w:val="clear" w:pos="567"/>
                <w:tab w:val="left" w:pos="1985"/>
              </w:tabs>
              <w:suppressAutoHyphens/>
              <w:rPr>
                <w:sz w:val="20"/>
                <w:lang w:val="en-US"/>
              </w:rPr>
            </w:pPr>
            <w:r w:rsidRPr="0033323E">
              <w:rPr>
                <w:sz w:val="20"/>
                <w:lang w:val="en-US"/>
              </w:rPr>
              <w:t>Finalize draft new Report ITU-R M.[IMT.ADV PARAM]</w:t>
            </w:r>
          </w:p>
          <w:p w:rsidR="00280D6C" w:rsidRPr="0033323E" w:rsidRDefault="00280D6C" w:rsidP="00280D6C">
            <w:pPr>
              <w:pStyle w:val="TableText0"/>
              <w:keepNext/>
              <w:keepLines/>
              <w:numPr>
                <w:ilvl w:val="0"/>
                <w:numId w:val="15"/>
              </w:numPr>
              <w:suppressLineNumbers/>
              <w:tabs>
                <w:tab w:val="clear" w:pos="567"/>
                <w:tab w:val="left" w:pos="1985"/>
                <w:tab w:val="left" w:leader="dot" w:pos="7938"/>
                <w:tab w:val="center" w:pos="9526"/>
              </w:tabs>
              <w:suppressAutoHyphens/>
              <w:rPr>
                <w:sz w:val="20"/>
                <w:lang w:val="en-US"/>
              </w:rPr>
            </w:pPr>
            <w:r w:rsidRPr="0033323E">
              <w:rPr>
                <w:sz w:val="20"/>
                <w:lang w:val="en-US"/>
              </w:rPr>
              <w:t>Finalize revision of Recommendation ITU-R M.2012</w:t>
            </w:r>
          </w:p>
          <w:p w:rsidR="00280D6C" w:rsidRPr="0033323E" w:rsidRDefault="00280D6C" w:rsidP="00280D6C">
            <w:pPr>
              <w:pStyle w:val="TableText0"/>
              <w:keepNext/>
              <w:keepLines/>
              <w:numPr>
                <w:ilvl w:val="0"/>
                <w:numId w:val="15"/>
              </w:numPr>
              <w:suppressLineNumbers/>
              <w:tabs>
                <w:tab w:val="clear" w:pos="567"/>
                <w:tab w:val="left" w:pos="1985"/>
                <w:tab w:val="left" w:leader="dot" w:pos="7938"/>
                <w:tab w:val="center" w:pos="9526"/>
              </w:tabs>
              <w:suppressAutoHyphens/>
              <w:ind w:left="284" w:hanging="284"/>
              <w:rPr>
                <w:sz w:val="20"/>
                <w:lang w:val="en-US"/>
              </w:rPr>
            </w:pPr>
            <w:r w:rsidRPr="0033323E">
              <w:rPr>
                <w:sz w:val="20"/>
                <w:lang w:val="en-US"/>
              </w:rPr>
              <w:t>Finalize draft new Report on Applications of IMT technologies to PPDR M.[IMT.BROAD.PPDR]</w:t>
            </w:r>
          </w:p>
          <w:p w:rsidR="00280D6C" w:rsidRPr="0033323E" w:rsidRDefault="00280D6C" w:rsidP="00280D6C">
            <w:pPr>
              <w:pStyle w:val="TableText0"/>
              <w:keepNext/>
              <w:keepLines/>
              <w:numPr>
                <w:ilvl w:val="0"/>
                <w:numId w:val="15"/>
              </w:numPr>
              <w:suppressLineNumbers/>
              <w:tabs>
                <w:tab w:val="clear" w:pos="567"/>
                <w:tab w:val="left" w:pos="1985"/>
                <w:tab w:val="left" w:leader="dot" w:pos="7938"/>
                <w:tab w:val="center" w:pos="9526"/>
              </w:tabs>
              <w:suppressAutoHyphens/>
              <w:rPr>
                <w:sz w:val="20"/>
                <w:lang w:val="en-US"/>
              </w:rPr>
            </w:pPr>
            <w:r w:rsidRPr="0033323E">
              <w:rPr>
                <w:sz w:val="20"/>
                <w:lang w:val="en-US"/>
              </w:rPr>
              <w:t>Finalize revision of Recommendations ITU-R M.1580/1581</w:t>
            </w:r>
          </w:p>
          <w:p w:rsidR="00280D6C" w:rsidRPr="0033323E" w:rsidRDefault="00280D6C" w:rsidP="00280D6C">
            <w:pPr>
              <w:pStyle w:val="TableText0"/>
              <w:keepNext/>
              <w:keepLines/>
              <w:numPr>
                <w:ilvl w:val="0"/>
                <w:numId w:val="15"/>
              </w:numPr>
              <w:suppressLineNumbers/>
              <w:tabs>
                <w:tab w:val="clear" w:pos="567"/>
                <w:tab w:val="left" w:pos="1985"/>
              </w:tabs>
              <w:suppressAutoHyphens/>
              <w:ind w:left="284" w:hanging="284"/>
              <w:rPr>
                <w:sz w:val="20"/>
                <w:lang w:val="en-US"/>
              </w:rPr>
            </w:pPr>
            <w:r w:rsidRPr="0033323E">
              <w:rPr>
                <w:sz w:val="20"/>
                <w:lang w:val="en-US"/>
              </w:rPr>
              <w:t>Finalize draft new Report ITU-R M.[IMT.2020.ESTIMATE]</w:t>
            </w:r>
          </w:p>
        </w:tc>
      </w:tr>
      <w:tr w:rsidR="00280D6C" w:rsidRPr="0033323E" w:rsidTr="00280D6C">
        <w:trPr>
          <w:cantSplit/>
          <w:jc w:val="center"/>
        </w:trPr>
        <w:tc>
          <w:tcPr>
            <w:tcW w:w="1835" w:type="dxa"/>
          </w:tcPr>
          <w:p w:rsidR="00280D6C" w:rsidRPr="0033323E" w:rsidRDefault="00280D6C" w:rsidP="00280D6C">
            <w:pPr>
              <w:pStyle w:val="Tabletext"/>
              <w:suppressLineNumbers/>
              <w:suppressAutoHyphens/>
              <w:jc w:val="center"/>
            </w:pPr>
            <w:r w:rsidRPr="0033323E">
              <w:t>February 2014</w:t>
            </w:r>
          </w:p>
        </w:tc>
        <w:tc>
          <w:tcPr>
            <w:tcW w:w="1985" w:type="dxa"/>
          </w:tcPr>
          <w:p w:rsidR="00280D6C" w:rsidRPr="0033323E" w:rsidRDefault="00280D6C" w:rsidP="00280D6C">
            <w:pPr>
              <w:pStyle w:val="Tabletext"/>
              <w:suppressLineNumbers/>
              <w:suppressAutoHyphens/>
              <w:jc w:val="center"/>
            </w:pPr>
            <w:r w:rsidRPr="0033323E">
              <w:t>Viet Nam</w:t>
            </w:r>
          </w:p>
          <w:p w:rsidR="00280D6C" w:rsidRPr="0033323E" w:rsidRDefault="00280D6C" w:rsidP="00280D6C">
            <w:pPr>
              <w:pStyle w:val="Tabletext"/>
              <w:suppressLineNumbers/>
              <w:suppressAutoHyphens/>
              <w:jc w:val="center"/>
            </w:pPr>
            <w:r w:rsidRPr="0033323E">
              <w:t>WP 5D #18</w:t>
            </w:r>
          </w:p>
        </w:tc>
        <w:tc>
          <w:tcPr>
            <w:tcW w:w="5803" w:type="dxa"/>
          </w:tcPr>
          <w:p w:rsidR="00280D6C" w:rsidRPr="0033323E" w:rsidRDefault="00280D6C" w:rsidP="00280D6C">
            <w:pPr>
              <w:pStyle w:val="Tabletext"/>
              <w:numPr>
                <w:ilvl w:val="0"/>
                <w:numId w:val="15"/>
              </w:numPr>
              <w:ind w:left="284" w:hanging="284"/>
            </w:pPr>
            <w:r w:rsidRPr="0033323E">
              <w:rPr>
                <w:rFonts w:eastAsia="Malgun Gothic"/>
              </w:rPr>
              <w:t xml:space="preserve">Finalize draft new Recommendations ITU-R </w:t>
            </w:r>
            <w:r w:rsidRPr="0033323E">
              <w:rPr>
                <w:rFonts w:eastAsia="Malgun Gothic"/>
              </w:rPr>
              <w:br/>
              <w:t>M.[IMT-ADV OOBE]</w:t>
            </w:r>
          </w:p>
          <w:p w:rsidR="00280D6C" w:rsidRPr="0033323E" w:rsidRDefault="00280D6C" w:rsidP="00280D6C">
            <w:pPr>
              <w:pStyle w:val="TableText0"/>
              <w:keepNext/>
              <w:keepLines/>
              <w:numPr>
                <w:ilvl w:val="0"/>
                <w:numId w:val="15"/>
              </w:numPr>
              <w:suppressLineNumbers/>
              <w:tabs>
                <w:tab w:val="clear" w:pos="567"/>
                <w:tab w:val="left" w:pos="1985"/>
              </w:tabs>
              <w:suppressAutoHyphens/>
              <w:rPr>
                <w:sz w:val="20"/>
                <w:lang w:val="en-US"/>
              </w:rPr>
            </w:pPr>
            <w:r w:rsidRPr="0033323E">
              <w:rPr>
                <w:sz w:val="20"/>
                <w:lang w:val="en-US"/>
              </w:rPr>
              <w:t>Finalize draft Revision 3 of Recommendation ITU-R M.2039</w:t>
            </w:r>
          </w:p>
        </w:tc>
      </w:tr>
      <w:tr w:rsidR="00280D6C" w:rsidRPr="0033323E" w:rsidTr="00280D6C">
        <w:trPr>
          <w:cantSplit/>
          <w:trHeight w:val="405"/>
          <w:jc w:val="center"/>
        </w:trPr>
        <w:tc>
          <w:tcPr>
            <w:tcW w:w="1835" w:type="dxa"/>
          </w:tcPr>
          <w:p w:rsidR="00280D6C" w:rsidRPr="0033323E" w:rsidRDefault="00280D6C" w:rsidP="00280D6C">
            <w:pPr>
              <w:pStyle w:val="Tabletext"/>
              <w:suppressLineNumbers/>
              <w:suppressAutoHyphens/>
              <w:jc w:val="center"/>
            </w:pPr>
            <w:r w:rsidRPr="0033323E">
              <w:t>June 2014</w:t>
            </w:r>
          </w:p>
        </w:tc>
        <w:tc>
          <w:tcPr>
            <w:tcW w:w="1985" w:type="dxa"/>
          </w:tcPr>
          <w:p w:rsidR="00280D6C" w:rsidRPr="0033323E" w:rsidRDefault="00280D6C" w:rsidP="00280D6C">
            <w:pPr>
              <w:pStyle w:val="Tabletext"/>
              <w:suppressLineNumbers/>
              <w:suppressAutoHyphens/>
              <w:jc w:val="center"/>
            </w:pPr>
            <w:r w:rsidRPr="0033323E">
              <w:t>Canada</w:t>
            </w:r>
          </w:p>
          <w:p w:rsidR="00280D6C" w:rsidRPr="0033323E" w:rsidRDefault="00280D6C" w:rsidP="00280D6C">
            <w:pPr>
              <w:pStyle w:val="Tabletext"/>
              <w:suppressLineNumbers/>
              <w:suppressAutoHyphens/>
              <w:jc w:val="center"/>
            </w:pPr>
            <w:r w:rsidRPr="0033323E">
              <w:t>WP 5D #19</w:t>
            </w:r>
          </w:p>
        </w:tc>
        <w:tc>
          <w:tcPr>
            <w:tcW w:w="5803" w:type="dxa"/>
          </w:tcPr>
          <w:p w:rsidR="00280D6C" w:rsidRPr="0033323E" w:rsidRDefault="00280D6C" w:rsidP="00280D6C">
            <w:pPr>
              <w:pStyle w:val="TableText0"/>
              <w:keepNext/>
              <w:keepLines/>
              <w:numPr>
                <w:ilvl w:val="0"/>
                <w:numId w:val="15"/>
              </w:numPr>
              <w:suppressLineNumbers/>
              <w:tabs>
                <w:tab w:val="clear" w:pos="567"/>
                <w:tab w:val="left" w:pos="1985"/>
                <w:tab w:val="left" w:leader="dot" w:pos="7938"/>
                <w:tab w:val="center" w:pos="9526"/>
              </w:tabs>
              <w:suppressAutoHyphens/>
              <w:rPr>
                <w:sz w:val="20"/>
                <w:lang w:val="en-US"/>
              </w:rPr>
            </w:pPr>
            <w:r w:rsidRPr="0033323E">
              <w:rPr>
                <w:sz w:val="20"/>
                <w:lang w:val="en-US"/>
              </w:rPr>
              <w:t>Finalize draft new Report ITU-R M.[IMT.SMALL CELL]</w:t>
            </w:r>
          </w:p>
          <w:p w:rsidR="00280D6C" w:rsidRPr="0033323E" w:rsidRDefault="00280D6C" w:rsidP="00280D6C">
            <w:pPr>
              <w:pStyle w:val="TableText0"/>
              <w:keepNext/>
              <w:keepLines/>
              <w:numPr>
                <w:ilvl w:val="0"/>
                <w:numId w:val="15"/>
              </w:numPr>
              <w:suppressLineNumbers/>
              <w:tabs>
                <w:tab w:val="clear" w:pos="567"/>
                <w:tab w:val="left" w:pos="1985"/>
              </w:tabs>
              <w:suppressAutoHyphens/>
              <w:rPr>
                <w:sz w:val="20"/>
                <w:lang w:val="en-US"/>
              </w:rPr>
            </w:pPr>
            <w:r w:rsidRPr="0033323E">
              <w:rPr>
                <w:sz w:val="20"/>
                <w:lang w:val="en-US"/>
              </w:rPr>
              <w:t>Finalize revision of Recommendation ITU-R M.1579</w:t>
            </w:r>
          </w:p>
        </w:tc>
      </w:tr>
      <w:tr w:rsidR="00280D6C" w:rsidRPr="0033323E" w:rsidTr="00280D6C">
        <w:trPr>
          <w:cantSplit/>
          <w:jc w:val="center"/>
        </w:trPr>
        <w:tc>
          <w:tcPr>
            <w:tcW w:w="1835" w:type="dxa"/>
          </w:tcPr>
          <w:p w:rsidR="00280D6C" w:rsidRPr="0033323E" w:rsidRDefault="00280D6C" w:rsidP="00280D6C">
            <w:pPr>
              <w:pStyle w:val="Tabletext"/>
              <w:suppressLineNumbers/>
              <w:suppressAutoHyphens/>
              <w:jc w:val="center"/>
            </w:pPr>
            <w:r w:rsidRPr="0033323E">
              <w:t>October 2014</w:t>
            </w:r>
          </w:p>
        </w:tc>
        <w:tc>
          <w:tcPr>
            <w:tcW w:w="1985" w:type="dxa"/>
          </w:tcPr>
          <w:p w:rsidR="00280D6C" w:rsidRPr="0033323E" w:rsidRDefault="00280D6C" w:rsidP="00280D6C">
            <w:pPr>
              <w:pStyle w:val="Tabletext"/>
              <w:suppressLineNumbers/>
              <w:suppressAutoHyphens/>
              <w:jc w:val="center"/>
            </w:pPr>
            <w:r w:rsidRPr="0033323E">
              <w:t>TBD</w:t>
            </w:r>
          </w:p>
          <w:p w:rsidR="00280D6C" w:rsidRPr="0033323E" w:rsidRDefault="00280D6C" w:rsidP="00280D6C">
            <w:pPr>
              <w:pStyle w:val="Tabletext"/>
              <w:suppressLineNumbers/>
              <w:suppressAutoHyphens/>
              <w:jc w:val="center"/>
            </w:pPr>
            <w:r w:rsidRPr="0033323E">
              <w:t>WP 5D #20</w:t>
            </w:r>
          </w:p>
        </w:tc>
        <w:tc>
          <w:tcPr>
            <w:tcW w:w="5803" w:type="dxa"/>
          </w:tcPr>
          <w:p w:rsidR="00280D6C" w:rsidRPr="0033323E" w:rsidRDefault="00280D6C" w:rsidP="00280D6C">
            <w:pPr>
              <w:pStyle w:val="TableText0"/>
              <w:keepNext/>
              <w:keepLines/>
              <w:numPr>
                <w:ilvl w:val="0"/>
                <w:numId w:val="15"/>
              </w:numPr>
              <w:suppressLineNumbers/>
              <w:tabs>
                <w:tab w:val="clear" w:pos="567"/>
                <w:tab w:val="left" w:pos="1985"/>
              </w:tabs>
              <w:suppressAutoHyphens/>
              <w:ind w:left="284" w:hanging="284"/>
              <w:rPr>
                <w:sz w:val="20"/>
                <w:lang w:val="en-US"/>
              </w:rPr>
            </w:pPr>
            <w:r w:rsidRPr="0033323E">
              <w:rPr>
                <w:sz w:val="20"/>
                <w:lang w:val="en-US"/>
              </w:rPr>
              <w:t xml:space="preserve">Finalize draft new Report ITU-R </w:t>
            </w:r>
            <w:r w:rsidRPr="0033323E">
              <w:rPr>
                <w:sz w:val="20"/>
                <w:lang w:val="en-US"/>
              </w:rPr>
              <w:br/>
              <w:t>M.[IMT.FUTURE TECHNOLOGY TRENDS]</w:t>
            </w:r>
          </w:p>
          <w:p w:rsidR="00280D6C" w:rsidRPr="0033323E" w:rsidRDefault="00280D6C" w:rsidP="00280D6C">
            <w:pPr>
              <w:pStyle w:val="TableText0"/>
              <w:keepNext/>
              <w:keepLines/>
              <w:numPr>
                <w:ilvl w:val="0"/>
                <w:numId w:val="15"/>
              </w:numPr>
              <w:suppressLineNumbers/>
              <w:tabs>
                <w:tab w:val="clear" w:pos="567"/>
                <w:tab w:val="left" w:pos="1985"/>
              </w:tabs>
              <w:suppressAutoHyphens/>
              <w:ind w:left="284" w:hanging="284"/>
              <w:rPr>
                <w:sz w:val="20"/>
                <w:lang w:val="en-US"/>
              </w:rPr>
            </w:pPr>
            <w:r w:rsidRPr="0033323E">
              <w:rPr>
                <w:sz w:val="20"/>
                <w:lang w:val="en-US"/>
              </w:rPr>
              <w:t>Finalize revision of Recommendation ITU-R M.1457</w:t>
            </w:r>
          </w:p>
          <w:p w:rsidR="00280D6C" w:rsidRPr="0033323E" w:rsidRDefault="00280D6C" w:rsidP="00280D6C">
            <w:pPr>
              <w:pStyle w:val="TableText0"/>
              <w:keepNext/>
              <w:keepLines/>
              <w:numPr>
                <w:ilvl w:val="0"/>
                <w:numId w:val="15"/>
              </w:numPr>
              <w:suppressLineNumbers/>
              <w:tabs>
                <w:tab w:val="clear" w:pos="567"/>
                <w:tab w:val="left" w:pos="1985"/>
                <w:tab w:val="left" w:leader="dot" w:pos="7938"/>
                <w:tab w:val="center" w:pos="9526"/>
              </w:tabs>
              <w:suppressAutoHyphens/>
              <w:rPr>
                <w:sz w:val="20"/>
                <w:lang w:val="en-US"/>
              </w:rPr>
            </w:pPr>
            <w:r w:rsidRPr="0033323E">
              <w:rPr>
                <w:sz w:val="20"/>
                <w:lang w:val="en-US"/>
              </w:rPr>
              <w:t>Finalize draft new Report on Res. 58 IMT.CRS studies</w:t>
            </w:r>
          </w:p>
          <w:p w:rsidR="00280D6C" w:rsidRPr="0033323E" w:rsidRDefault="00280D6C" w:rsidP="00280D6C">
            <w:pPr>
              <w:pStyle w:val="TableText0"/>
              <w:keepNext/>
              <w:keepLines/>
              <w:numPr>
                <w:ilvl w:val="0"/>
                <w:numId w:val="15"/>
              </w:numPr>
              <w:suppressLineNumbers/>
              <w:tabs>
                <w:tab w:val="clear" w:pos="567"/>
                <w:tab w:val="left" w:pos="1985"/>
                <w:tab w:val="left" w:leader="dot" w:pos="7938"/>
                <w:tab w:val="center" w:pos="9526"/>
              </w:tabs>
              <w:suppressAutoHyphens/>
              <w:rPr>
                <w:sz w:val="20"/>
                <w:lang w:val="en-US"/>
              </w:rPr>
            </w:pPr>
            <w:r w:rsidRPr="0033323E">
              <w:rPr>
                <w:sz w:val="20"/>
                <w:lang w:val="en-US"/>
              </w:rPr>
              <w:t>Finalize draft new Report ITU-R M.[IMT.ANTENNA]</w:t>
            </w:r>
          </w:p>
          <w:p w:rsidR="00280D6C" w:rsidRPr="0033323E" w:rsidRDefault="00280D6C" w:rsidP="00280D6C">
            <w:pPr>
              <w:pStyle w:val="Tabletext"/>
              <w:numPr>
                <w:ilvl w:val="0"/>
                <w:numId w:val="15"/>
              </w:numPr>
              <w:rPr>
                <w:rFonts w:eastAsia="Malgun Gothic"/>
              </w:rPr>
            </w:pPr>
            <w:r w:rsidRPr="0033323E">
              <w:rPr>
                <w:rFonts w:eastAsia="Malgun Gothic"/>
              </w:rPr>
              <w:t>Finalize M.[</w:t>
            </w:r>
            <w:r>
              <w:rPr>
                <w:rFonts w:eastAsia="Malgun Gothic"/>
              </w:rPr>
              <w:t>IMT.</w:t>
            </w:r>
            <w:r w:rsidRPr="0033323E">
              <w:rPr>
                <w:rFonts w:eastAsia="Malgun Gothic"/>
              </w:rPr>
              <w:t>HANDBOOK]</w:t>
            </w:r>
          </w:p>
          <w:p w:rsidR="00280D6C" w:rsidRPr="0033323E" w:rsidRDefault="00280D6C" w:rsidP="00280D6C">
            <w:pPr>
              <w:pStyle w:val="TableText0"/>
              <w:keepNext/>
              <w:keepLines/>
              <w:numPr>
                <w:ilvl w:val="0"/>
                <w:numId w:val="15"/>
              </w:numPr>
              <w:suppressLineNumbers/>
              <w:tabs>
                <w:tab w:val="clear" w:pos="567"/>
                <w:tab w:val="left" w:pos="1985"/>
                <w:tab w:val="left" w:leader="dot" w:pos="7938"/>
                <w:tab w:val="center" w:pos="9526"/>
              </w:tabs>
              <w:suppressAutoHyphens/>
              <w:rPr>
                <w:sz w:val="20"/>
                <w:lang w:val="en-US"/>
              </w:rPr>
            </w:pPr>
            <w:r w:rsidRPr="0033323E">
              <w:rPr>
                <w:sz w:val="20"/>
                <w:lang w:val="en-US"/>
              </w:rPr>
              <w:t>Finalize draft new Report ITU-R M.[IMT.ARCH]</w:t>
            </w:r>
          </w:p>
          <w:p w:rsidR="00280D6C" w:rsidRPr="0033323E" w:rsidRDefault="00280D6C" w:rsidP="00280D6C">
            <w:pPr>
              <w:pStyle w:val="TableText0"/>
              <w:keepNext/>
              <w:keepLines/>
              <w:numPr>
                <w:ilvl w:val="0"/>
                <w:numId w:val="15"/>
              </w:numPr>
              <w:suppressLineNumbers/>
              <w:tabs>
                <w:tab w:val="clear" w:pos="567"/>
                <w:tab w:val="left" w:pos="1985"/>
                <w:tab w:val="left" w:leader="dot" w:pos="7938"/>
                <w:tab w:val="center" w:pos="9526"/>
              </w:tabs>
              <w:suppressAutoHyphens/>
              <w:rPr>
                <w:sz w:val="20"/>
                <w:lang w:val="en-US"/>
              </w:rPr>
            </w:pPr>
            <w:r w:rsidRPr="0033323E">
              <w:rPr>
                <w:sz w:val="20"/>
                <w:lang w:val="en-US"/>
              </w:rPr>
              <w:t>Finalize draft new Report ITU-R M.[TDD.COEXISTENCE]</w:t>
            </w:r>
          </w:p>
          <w:p w:rsidR="00280D6C" w:rsidRPr="0033323E" w:rsidRDefault="00280D6C" w:rsidP="00280D6C">
            <w:pPr>
              <w:pStyle w:val="TableText0"/>
              <w:keepNext/>
              <w:keepLines/>
              <w:numPr>
                <w:ilvl w:val="0"/>
                <w:numId w:val="15"/>
              </w:numPr>
              <w:suppressLineNumbers/>
              <w:tabs>
                <w:tab w:val="clear" w:pos="567"/>
                <w:tab w:val="left" w:pos="1985"/>
                <w:tab w:val="left" w:leader="dot" w:pos="7938"/>
                <w:tab w:val="center" w:pos="9526"/>
              </w:tabs>
              <w:suppressAutoHyphens/>
              <w:rPr>
                <w:sz w:val="20"/>
                <w:lang w:val="en-US"/>
              </w:rPr>
            </w:pPr>
            <w:r w:rsidRPr="0033323E">
              <w:rPr>
                <w:sz w:val="20"/>
                <w:lang w:val="en-US"/>
              </w:rPr>
              <w:t>Finalize draft new Report ITU-R M.[</w:t>
            </w:r>
            <w:proofErr w:type="spellStart"/>
            <w:r w:rsidRPr="0033323E">
              <w:rPr>
                <w:sz w:val="20"/>
                <w:lang w:val="en-US"/>
              </w:rPr>
              <w:t>IMT.vs.IMT.UHF</w:t>
            </w:r>
            <w:proofErr w:type="spellEnd"/>
            <w:r w:rsidRPr="0033323E">
              <w:rPr>
                <w:sz w:val="20"/>
                <w:lang w:val="en-US"/>
              </w:rPr>
              <w:t>]</w:t>
            </w:r>
          </w:p>
          <w:p w:rsidR="00280D6C" w:rsidRPr="0033323E" w:rsidRDefault="00280D6C" w:rsidP="00280D6C">
            <w:pPr>
              <w:pStyle w:val="TableText0"/>
              <w:keepNext/>
              <w:keepLines/>
              <w:numPr>
                <w:ilvl w:val="0"/>
                <w:numId w:val="15"/>
              </w:numPr>
              <w:suppressLineNumbers/>
              <w:tabs>
                <w:tab w:val="clear" w:pos="567"/>
                <w:tab w:val="left" w:pos="1985"/>
              </w:tabs>
              <w:suppressAutoHyphens/>
              <w:ind w:left="284" w:hanging="284"/>
              <w:rPr>
                <w:sz w:val="20"/>
                <w:lang w:val="en-US"/>
              </w:rPr>
            </w:pPr>
            <w:r w:rsidRPr="0033323E">
              <w:rPr>
                <w:sz w:val="20"/>
                <w:lang w:val="en-US"/>
              </w:rPr>
              <w:t xml:space="preserve">Finalize draft new Report ITU-R </w:t>
            </w:r>
            <w:r w:rsidRPr="0033323E">
              <w:rPr>
                <w:sz w:val="20"/>
                <w:lang w:val="en-US"/>
              </w:rPr>
              <w:br/>
              <w:t>M.[IMT.BEYOND 2020 TRAFFIC]</w:t>
            </w:r>
          </w:p>
        </w:tc>
      </w:tr>
      <w:tr w:rsidR="00280D6C" w:rsidRPr="0033323E" w:rsidTr="00280D6C">
        <w:trPr>
          <w:cantSplit/>
          <w:jc w:val="center"/>
        </w:trPr>
        <w:tc>
          <w:tcPr>
            <w:tcW w:w="1835" w:type="dxa"/>
          </w:tcPr>
          <w:p w:rsidR="00280D6C" w:rsidRPr="0033323E" w:rsidRDefault="00280D6C" w:rsidP="00280D6C">
            <w:pPr>
              <w:pStyle w:val="Tabletext"/>
              <w:suppressLineNumbers/>
              <w:suppressAutoHyphens/>
              <w:jc w:val="center"/>
            </w:pPr>
            <w:r w:rsidRPr="0033323E">
              <w:t>January 2015</w:t>
            </w:r>
          </w:p>
        </w:tc>
        <w:tc>
          <w:tcPr>
            <w:tcW w:w="1985" w:type="dxa"/>
          </w:tcPr>
          <w:p w:rsidR="00280D6C" w:rsidRPr="0033323E" w:rsidRDefault="00280D6C" w:rsidP="00280D6C">
            <w:pPr>
              <w:pStyle w:val="Tabletext"/>
              <w:suppressLineNumbers/>
              <w:suppressAutoHyphens/>
              <w:jc w:val="center"/>
            </w:pPr>
            <w:r w:rsidRPr="0033323E">
              <w:t>TBD</w:t>
            </w:r>
          </w:p>
          <w:p w:rsidR="00280D6C" w:rsidRPr="0033323E" w:rsidRDefault="00280D6C" w:rsidP="00280D6C">
            <w:pPr>
              <w:pStyle w:val="Tabletext"/>
              <w:suppressLineNumbers/>
              <w:suppressAutoHyphens/>
              <w:jc w:val="center"/>
            </w:pPr>
            <w:r w:rsidRPr="0033323E">
              <w:t>WP 5D #21</w:t>
            </w:r>
          </w:p>
        </w:tc>
        <w:tc>
          <w:tcPr>
            <w:tcW w:w="5803" w:type="dxa"/>
          </w:tcPr>
          <w:p w:rsidR="00280D6C" w:rsidRPr="0033323E" w:rsidRDefault="00280D6C" w:rsidP="00280D6C">
            <w:pPr>
              <w:spacing w:before="40" w:after="40"/>
              <w:rPr>
                <w:sz w:val="20"/>
                <w:lang w:val="en-US"/>
              </w:rPr>
            </w:pPr>
          </w:p>
        </w:tc>
      </w:tr>
      <w:tr w:rsidR="00280D6C" w:rsidRPr="00BF0865" w:rsidTr="00280D6C">
        <w:trPr>
          <w:cantSplit/>
          <w:jc w:val="center"/>
        </w:trPr>
        <w:tc>
          <w:tcPr>
            <w:tcW w:w="1835" w:type="dxa"/>
          </w:tcPr>
          <w:p w:rsidR="00280D6C" w:rsidRPr="0033323E" w:rsidRDefault="00280D6C" w:rsidP="00280D6C">
            <w:pPr>
              <w:pStyle w:val="Tabletext"/>
              <w:suppressLineNumbers/>
              <w:suppressAutoHyphens/>
              <w:jc w:val="center"/>
            </w:pPr>
            <w:r w:rsidRPr="0033323E">
              <w:t>June 2015</w:t>
            </w:r>
          </w:p>
        </w:tc>
        <w:tc>
          <w:tcPr>
            <w:tcW w:w="1985" w:type="dxa"/>
          </w:tcPr>
          <w:p w:rsidR="00280D6C" w:rsidRPr="0033323E" w:rsidRDefault="00280D6C" w:rsidP="00280D6C">
            <w:pPr>
              <w:pStyle w:val="Tabletext"/>
              <w:suppressLineNumbers/>
              <w:suppressAutoHyphens/>
              <w:jc w:val="center"/>
            </w:pPr>
            <w:r w:rsidRPr="0033323E">
              <w:t>TBD</w:t>
            </w:r>
          </w:p>
          <w:p w:rsidR="00280D6C" w:rsidRPr="0033323E" w:rsidRDefault="00280D6C" w:rsidP="00280D6C">
            <w:pPr>
              <w:pStyle w:val="Tabletext"/>
              <w:suppressLineNumbers/>
              <w:suppressAutoHyphens/>
              <w:jc w:val="center"/>
            </w:pPr>
            <w:r w:rsidRPr="0033323E">
              <w:t>WP 5D #22</w:t>
            </w:r>
          </w:p>
        </w:tc>
        <w:tc>
          <w:tcPr>
            <w:tcW w:w="5803" w:type="dxa"/>
          </w:tcPr>
          <w:p w:rsidR="00280D6C" w:rsidRPr="0033323E" w:rsidRDefault="00280D6C" w:rsidP="00280D6C">
            <w:pPr>
              <w:pStyle w:val="TableText0"/>
              <w:keepNext/>
              <w:keepLines/>
              <w:numPr>
                <w:ilvl w:val="0"/>
                <w:numId w:val="15"/>
              </w:numPr>
              <w:suppressLineNumbers/>
              <w:tabs>
                <w:tab w:val="clear" w:pos="567"/>
                <w:tab w:val="left" w:pos="1985"/>
              </w:tabs>
              <w:suppressAutoHyphens/>
              <w:ind w:left="284" w:hanging="284"/>
              <w:rPr>
                <w:sz w:val="20"/>
                <w:lang w:val="en-US"/>
              </w:rPr>
            </w:pPr>
            <w:r w:rsidRPr="0033323E">
              <w:rPr>
                <w:sz w:val="20"/>
                <w:lang w:val="en-US"/>
              </w:rPr>
              <w:t xml:space="preserve">Finalize draft new Recommendation ITU-R </w:t>
            </w:r>
            <w:r w:rsidRPr="0033323E">
              <w:rPr>
                <w:sz w:val="20"/>
                <w:lang w:val="en-US"/>
              </w:rPr>
              <w:br/>
              <w:t>M.[IMT VISION]</w:t>
            </w:r>
          </w:p>
          <w:p w:rsidR="00280D6C" w:rsidRPr="0033323E" w:rsidRDefault="00280D6C" w:rsidP="00280D6C">
            <w:pPr>
              <w:pStyle w:val="TableText0"/>
              <w:keepNext/>
              <w:keepLines/>
              <w:numPr>
                <w:ilvl w:val="0"/>
                <w:numId w:val="15"/>
              </w:numPr>
              <w:suppressLineNumbers/>
              <w:tabs>
                <w:tab w:val="clear" w:pos="567"/>
                <w:tab w:val="left" w:pos="1985"/>
              </w:tabs>
              <w:suppressAutoHyphens/>
              <w:ind w:left="284" w:hanging="284"/>
              <w:rPr>
                <w:sz w:val="20"/>
                <w:lang w:val="en-US"/>
              </w:rPr>
            </w:pPr>
            <w:r w:rsidRPr="0033323E">
              <w:rPr>
                <w:sz w:val="20"/>
                <w:lang w:val="en-US"/>
              </w:rPr>
              <w:t>Finalize draft new Report ITU-R M.[IMT.ABOVE 6 GHz]</w:t>
            </w:r>
          </w:p>
          <w:p w:rsidR="00280D6C" w:rsidRPr="0033323E" w:rsidRDefault="00280D6C" w:rsidP="00280D6C">
            <w:pPr>
              <w:pStyle w:val="TableText0"/>
              <w:keepNext/>
              <w:keepLines/>
              <w:numPr>
                <w:ilvl w:val="0"/>
                <w:numId w:val="15"/>
              </w:numPr>
              <w:suppressLineNumbers/>
              <w:tabs>
                <w:tab w:val="clear" w:pos="567"/>
                <w:tab w:val="left" w:pos="1985"/>
              </w:tabs>
              <w:suppressAutoHyphens/>
              <w:ind w:left="284" w:hanging="284"/>
              <w:rPr>
                <w:sz w:val="20"/>
                <w:lang w:val="en-US"/>
              </w:rPr>
            </w:pPr>
            <w:r w:rsidRPr="0033323E">
              <w:rPr>
                <w:sz w:val="20"/>
                <w:lang w:val="en-US"/>
              </w:rPr>
              <w:t>Finalize revision of Recommendation ITU-R M.2012-1</w:t>
            </w:r>
          </w:p>
        </w:tc>
      </w:tr>
    </w:tbl>
    <w:p w:rsidR="00280D6C" w:rsidRDefault="00280D6C" w:rsidP="00280D6C">
      <w:pPr>
        <w:tabs>
          <w:tab w:val="clear" w:pos="1134"/>
          <w:tab w:val="clear" w:pos="1871"/>
          <w:tab w:val="clear" w:pos="2268"/>
        </w:tabs>
        <w:overflowPunct/>
        <w:autoSpaceDE/>
        <w:autoSpaceDN/>
        <w:adjustRightInd/>
        <w:spacing w:before="0"/>
        <w:textAlignment w:val="auto"/>
        <w:rPr>
          <w:rFonts w:asciiTheme="majorBidi" w:hAnsiTheme="majorBidi" w:cstheme="majorBidi"/>
          <w:i/>
          <w:iCs/>
        </w:rPr>
      </w:pPr>
      <w:r>
        <w:rPr>
          <w:rFonts w:asciiTheme="majorBidi" w:hAnsiTheme="majorBidi" w:cstheme="majorBidi"/>
          <w:i/>
          <w:iCs/>
        </w:rPr>
        <w:br w:type="page"/>
      </w:r>
    </w:p>
    <w:p w:rsidR="00280D6C" w:rsidRPr="00BF2B0B" w:rsidRDefault="00280D6C" w:rsidP="00B57393">
      <w:pPr>
        <w:pStyle w:val="AnnexNo"/>
      </w:pPr>
      <w:bookmarkStart w:id="155" w:name="_Toc391240816"/>
      <w:r w:rsidRPr="00BF2B0B">
        <w:lastRenderedPageBreak/>
        <w:t>Annex J</w:t>
      </w:r>
      <w:bookmarkEnd w:id="155"/>
    </w:p>
    <w:p w:rsidR="00280D6C" w:rsidRDefault="00280D6C" w:rsidP="00280D6C">
      <w:pPr>
        <w:pStyle w:val="Chapterheading1"/>
        <w:jc w:val="center"/>
      </w:pPr>
      <w:bookmarkStart w:id="156" w:name="_Toc391240817"/>
      <w:r>
        <w:rPr>
          <w:rFonts w:hint="eastAsia"/>
        </w:rPr>
        <w:t>Satellite</w:t>
      </w:r>
      <w:r w:rsidRPr="007647AE">
        <w:t xml:space="preserve"> IMT (and other, related) Recommendations and Reports</w:t>
      </w:r>
      <w:bookmarkEnd w:id="156"/>
    </w:p>
    <w:p w:rsidR="00280D6C" w:rsidRPr="003F4BC9" w:rsidRDefault="00280D6C" w:rsidP="00280D6C"/>
    <w:p w:rsidR="00280D6C" w:rsidRPr="003F4BC9" w:rsidRDefault="00280D6C" w:rsidP="00280D6C">
      <w:pPr>
        <w:pStyle w:val="enumlev1"/>
      </w:pPr>
      <w:r>
        <w:t>–</w:t>
      </w:r>
      <w:r>
        <w:tab/>
      </w:r>
      <w:r w:rsidRPr="003F4BC9">
        <w:t>Recommendation ITU-R M.1850</w:t>
      </w:r>
      <w:r w:rsidRPr="003F4BC9">
        <w:rPr>
          <w:rFonts w:hint="eastAsia"/>
        </w:rPr>
        <w:t xml:space="preserve">-1, </w:t>
      </w:r>
      <w:r w:rsidRPr="003F4BC9">
        <w:t>“Detailed specifications of the radio interfaces for the satellite component of International Mobile Telecommunications-2000 (IMT</w:t>
      </w:r>
      <w:r w:rsidRPr="003F4BC9">
        <w:noBreakHyphen/>
        <w:t>2000)”.</w:t>
      </w:r>
    </w:p>
    <w:p w:rsidR="00280D6C" w:rsidRPr="003F4BC9" w:rsidRDefault="00280D6C" w:rsidP="00280D6C">
      <w:pPr>
        <w:pStyle w:val="enumlev1"/>
      </w:pPr>
      <w:r>
        <w:t>–</w:t>
      </w:r>
      <w:r>
        <w:tab/>
      </w:r>
      <w:r w:rsidRPr="003F4BC9">
        <w:t>Report ITU-R M.2176-1</w:t>
      </w:r>
      <w:r w:rsidRPr="003F4BC9">
        <w:rPr>
          <w:rFonts w:hint="eastAsia"/>
        </w:rPr>
        <w:t xml:space="preserve">, </w:t>
      </w:r>
      <w:r w:rsidRPr="003F4BC9">
        <w:t xml:space="preserve">“Vision and requirements for the </w:t>
      </w:r>
      <w:r>
        <w:t>satellite radio interface(s) of </w:t>
      </w:r>
      <w:r w:rsidRPr="003F4BC9">
        <w:t>IMT</w:t>
      </w:r>
      <w:r w:rsidRPr="003F4BC9">
        <w:noBreakHyphen/>
        <w:t>Advanced”.</w:t>
      </w:r>
    </w:p>
    <w:p w:rsidR="00280D6C" w:rsidRPr="003F4BC9" w:rsidRDefault="00280D6C" w:rsidP="00280D6C">
      <w:pPr>
        <w:pStyle w:val="enumlev1"/>
      </w:pPr>
      <w:r>
        <w:t>–</w:t>
      </w:r>
      <w:r>
        <w:tab/>
      </w:r>
      <w:r w:rsidRPr="003F4BC9">
        <w:t>Report ITU-R M.</w:t>
      </w:r>
      <w:r>
        <w:t xml:space="preserve">2279 </w:t>
      </w:r>
      <w:r w:rsidRPr="003F4BC9">
        <w:t>“Outcome of the evaluation, consensus building and decision of the IMT-Advanced satellite pr</w:t>
      </w:r>
      <w:r>
        <w:t>ocess (Steps 4 to 7), including </w:t>
      </w:r>
      <w:r w:rsidRPr="003F4BC9">
        <w:t>characteristics of IMT Advanced satellite radio interfaces”.</w:t>
      </w:r>
    </w:p>
    <w:p w:rsidR="00280D6C" w:rsidRDefault="00280D6C" w:rsidP="00280D6C">
      <w:pPr>
        <w:ind w:left="1134" w:hanging="1134"/>
        <w:rPr>
          <w:lang w:val="en-US" w:eastAsia="zh-CN"/>
        </w:rPr>
      </w:pPr>
      <w:r>
        <w:t>–</w:t>
      </w:r>
      <w:r>
        <w:tab/>
      </w:r>
      <w:r w:rsidRPr="003F4BC9">
        <w:rPr>
          <w:rFonts w:hint="eastAsia"/>
        </w:rPr>
        <w:t>Recommendation</w:t>
      </w:r>
      <w:r w:rsidRPr="003F4BC9">
        <w:t xml:space="preserve"> ITU-R M.</w:t>
      </w:r>
      <w:r>
        <w:t xml:space="preserve">2047 </w:t>
      </w:r>
      <w:r w:rsidRPr="003F4BC9">
        <w:t xml:space="preserve">“Detailed specifications of the </w:t>
      </w:r>
      <w:r w:rsidRPr="003F4BC9">
        <w:rPr>
          <w:rFonts w:hint="eastAsia"/>
        </w:rPr>
        <w:t xml:space="preserve">satellite </w:t>
      </w:r>
      <w:r w:rsidRPr="003F4BC9">
        <w:t>radio interfaces of International Mobile Telecommunications-Advanced (IMT</w:t>
      </w:r>
      <w:r w:rsidRPr="003F4BC9">
        <w:noBreakHyphen/>
        <w:t>Advanced)”.</w:t>
      </w:r>
    </w:p>
    <w:p w:rsidR="00280D6C" w:rsidRDefault="00280D6C" w:rsidP="00280D6C">
      <w:pPr>
        <w:pStyle w:val="Reasons"/>
      </w:pPr>
    </w:p>
    <w:p w:rsidR="000069D4" w:rsidRPr="00280D6C" w:rsidRDefault="00280D6C" w:rsidP="00280D6C">
      <w:pPr>
        <w:jc w:val="center"/>
        <w:rPr>
          <w:lang w:val="en-US" w:eastAsia="zh-CN"/>
        </w:rPr>
      </w:pPr>
      <w:r>
        <w:t>______________</w:t>
      </w:r>
    </w:p>
    <w:sectPr w:rsidR="000069D4" w:rsidRPr="00280D6C" w:rsidSect="009F1C05">
      <w:headerReference w:type="default" r:id="rId45"/>
      <w:footerReference w:type="default" r:id="rId46"/>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AC8" w:rsidRDefault="002A7AC8">
      <w:r>
        <w:separator/>
      </w:r>
    </w:p>
  </w:endnote>
  <w:endnote w:type="continuationSeparator" w:id="0">
    <w:p w:rsidR="002A7AC8" w:rsidRDefault="002A7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Capital TT">
    <w:altName w:val="Corbel"/>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TFangsong">
    <w:altName w:val="Arial Unicode MS"/>
    <w:charset w:val="86"/>
    <w:family w:val="auto"/>
    <w:pitch w:val="variable"/>
    <w:sig w:usb0="00000000"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implified Arabic">
    <w:panose1 w:val="02020603050405020304"/>
    <w:charset w:val="00"/>
    <w:family w:val="roman"/>
    <w:pitch w:val="variable"/>
    <w:sig w:usb0="00002003" w:usb1="00000000" w:usb2="00000000" w:usb3="00000000" w:csb0="00000041" w:csb1="00000000"/>
  </w:font>
  <w:font w:name="Helvetica-Light">
    <w:altName w:val="Arial Unicode MS"/>
    <w:panose1 w:val="00000000000000000000"/>
    <w:charset w:val="00"/>
    <w:family w:val="swiss"/>
    <w:notTrueType/>
    <w:pitch w:val="default"/>
    <w:sig w:usb0="00000000" w:usb1="09060000" w:usb2="00000010" w:usb3="00000000" w:csb0="00080001" w:csb1="00000000"/>
  </w:font>
  <w:font w:name="HelveticaNeueLTStd-Lt">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Antiqua">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
    <w:altName w:val="Batang"/>
    <w:panose1 w:val="00000000000000000000"/>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D6C" w:rsidRPr="00982084" w:rsidRDefault="00BA255E">
    <w:pPr>
      <w:pStyle w:val="Footer"/>
      <w:rPr>
        <w:lang w:val="es-ES_tradnl"/>
      </w:rPr>
    </w:pPr>
    <w:fldSimple w:instr=" FILENAME \p \* MERGEFORMAT ">
      <w:r w:rsidR="00280D6C" w:rsidRPr="00AB0CCD">
        <w:rPr>
          <w:lang w:val="es-ES_tradnl"/>
        </w:rPr>
        <w:t>Document2</w:t>
      </w:r>
    </w:fldSimple>
    <w:r w:rsidR="00280D6C">
      <w:t xml:space="preserve"> ( )</w:t>
    </w:r>
    <w:r w:rsidR="00280D6C" w:rsidRPr="00982084">
      <w:rPr>
        <w:lang w:val="es-ES_tradnl"/>
      </w:rPr>
      <w:tab/>
    </w:r>
    <w:r w:rsidR="00280D6C">
      <w:fldChar w:fldCharType="begin"/>
    </w:r>
    <w:r w:rsidR="00280D6C">
      <w:instrText xml:space="preserve"> savedate \@ dd.MM.yy </w:instrText>
    </w:r>
    <w:r w:rsidR="00280D6C">
      <w:fldChar w:fldCharType="separate"/>
    </w:r>
    <w:r w:rsidR="004B7938">
      <w:t>02.07.14</w:t>
    </w:r>
    <w:r w:rsidR="00280D6C">
      <w:fldChar w:fldCharType="end"/>
    </w:r>
    <w:r w:rsidR="00280D6C" w:rsidRPr="00982084">
      <w:rPr>
        <w:lang w:val="es-ES_tradnl"/>
      </w:rPr>
      <w:tab/>
    </w:r>
    <w:r w:rsidR="00280D6C">
      <w:fldChar w:fldCharType="begin"/>
    </w:r>
    <w:r w:rsidR="00280D6C">
      <w:instrText xml:space="preserve"> printdate \@ dd.MM.yy </w:instrText>
    </w:r>
    <w:r w:rsidR="00280D6C">
      <w:fldChar w:fldCharType="separate"/>
    </w:r>
    <w:r w:rsidR="00280D6C">
      <w:t>21.02.08</w:t>
    </w:r>
    <w:r w:rsidR="00280D6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AC8" w:rsidRDefault="002A7AC8">
      <w:r>
        <w:t>____________________</w:t>
      </w:r>
    </w:p>
  </w:footnote>
  <w:footnote w:type="continuationSeparator" w:id="0">
    <w:p w:rsidR="002A7AC8" w:rsidRDefault="002A7AC8">
      <w:r>
        <w:continuationSeparator/>
      </w:r>
    </w:p>
  </w:footnote>
  <w:footnote w:id="1">
    <w:p w:rsidR="00280D6C" w:rsidRPr="00DA3CBE" w:rsidRDefault="00280D6C" w:rsidP="00280D6C">
      <w:pPr>
        <w:pStyle w:val="FootnoteText"/>
        <w:rPr>
          <w:rFonts w:asciiTheme="majorBidi" w:hAnsiTheme="majorBidi" w:cstheme="majorBidi"/>
          <w:lang w:val="en-US"/>
        </w:rPr>
      </w:pPr>
      <w:r>
        <w:rPr>
          <w:rStyle w:val="FootnoteReference"/>
        </w:rPr>
        <w:footnoteRef/>
      </w:r>
      <w:r>
        <w:rPr>
          <w:lang w:val="en-US"/>
        </w:rP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10, available at </w:t>
      </w:r>
      <w:hyperlink r:id="rId1" w:history="1">
        <w:r w:rsidRPr="00DA3CBE">
          <w:rPr>
            <w:rStyle w:val="Hyperlink"/>
            <w:rFonts w:asciiTheme="majorBidi" w:hAnsiTheme="majorBidi" w:cstheme="majorBidi"/>
            <w:lang w:val="en-US"/>
          </w:rPr>
          <w:t>http://www.ericsson.com/res/docs/2013/ericsson-mobility-report-november-2013.pdf</w:t>
        </w:r>
      </w:hyperlink>
      <w:r w:rsidRPr="00DA3CBE">
        <w:rPr>
          <w:rFonts w:asciiTheme="majorBidi" w:hAnsiTheme="majorBidi" w:cstheme="majorBidi"/>
          <w:lang w:val="en-US"/>
        </w:rPr>
        <w:t>.</w:t>
      </w:r>
    </w:p>
  </w:footnote>
  <w:footnote w:id="2">
    <w:p w:rsidR="00280D6C" w:rsidRPr="00DA3CBE" w:rsidRDefault="00280D6C" w:rsidP="00280D6C">
      <w:pPr>
        <w:pStyle w:val="FootnoteText"/>
        <w:rPr>
          <w:rFonts w:asciiTheme="majorBidi" w:hAnsiTheme="majorBidi" w:cstheme="majorBidi"/>
          <w:lang w:val="en-US"/>
        </w:rPr>
      </w:pPr>
      <w:r>
        <w:rPr>
          <w:rStyle w:val="FootnoteReference"/>
        </w:rPr>
        <w:footnoteRef/>
      </w:r>
      <w:r>
        <w:rPr>
          <w:lang w:val="en-US"/>
        </w:rP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11, available at </w:t>
      </w:r>
      <w:hyperlink r:id="rId2" w:history="1">
        <w:r w:rsidRPr="00DA3CBE">
          <w:rPr>
            <w:rStyle w:val="Hyperlink"/>
            <w:rFonts w:asciiTheme="majorBidi" w:hAnsiTheme="majorBidi" w:cstheme="majorBidi"/>
            <w:lang w:val="en-US"/>
          </w:rPr>
          <w:t>http://www.ericsson.com/res/docs/2013/ericsson-mobility-report-november-2013.pdf</w:t>
        </w:r>
      </w:hyperlink>
      <w:r w:rsidRPr="00DA3CBE">
        <w:rPr>
          <w:rFonts w:asciiTheme="majorBidi" w:hAnsiTheme="majorBidi" w:cstheme="majorBidi"/>
          <w:lang w:val="en-US"/>
        </w:rPr>
        <w:t>.</w:t>
      </w:r>
    </w:p>
  </w:footnote>
  <w:footnote w:id="3">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GSMA, </w:t>
      </w:r>
      <w:r w:rsidRPr="00DA3CBE">
        <w:rPr>
          <w:rFonts w:asciiTheme="majorBidi" w:hAnsiTheme="majorBidi" w:cstheme="majorBidi"/>
          <w:i/>
          <w:lang w:val="en-US"/>
        </w:rPr>
        <w:t>The Mobile Economy 2013</w:t>
      </w:r>
      <w:r w:rsidRPr="00DA3CBE">
        <w:rPr>
          <w:rFonts w:asciiTheme="majorBidi" w:hAnsiTheme="majorBidi" w:cstheme="majorBidi"/>
          <w:lang w:val="en-US"/>
        </w:rPr>
        <w:t xml:space="preserve"> (2013) at 22, available at </w:t>
      </w:r>
      <w:hyperlink r:id="rId3" w:history="1">
        <w:r w:rsidRPr="00DA3CBE">
          <w:rPr>
            <w:rStyle w:val="Hyperlink"/>
            <w:rFonts w:asciiTheme="majorBidi" w:hAnsiTheme="majorBidi" w:cstheme="majorBidi"/>
            <w:lang w:val="en-US"/>
          </w:rPr>
          <w:t>http://www.gsma.com/mobileeconomy/GSMA%20Mobile%20Economy%202013.pdf</w:t>
        </w:r>
      </w:hyperlink>
      <w:r w:rsidRPr="00DA3CBE">
        <w:rPr>
          <w:rFonts w:asciiTheme="majorBidi" w:hAnsiTheme="majorBidi" w:cstheme="majorBidi"/>
          <w:lang w:val="en-US"/>
        </w:rPr>
        <w:t>.</w:t>
      </w:r>
    </w:p>
  </w:footnote>
  <w:footnote w:id="4">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proofErr w:type="gramStart"/>
      <w:r w:rsidRPr="00DA3CBE">
        <w:rPr>
          <w:rFonts w:asciiTheme="majorBidi" w:hAnsiTheme="majorBidi" w:cstheme="majorBidi"/>
          <w:lang w:val="en-US"/>
        </w:rPr>
        <w:t xml:space="preserve">Cisco, </w:t>
      </w:r>
      <w:r w:rsidRPr="00DA3CBE">
        <w:rPr>
          <w:rFonts w:asciiTheme="majorBidi" w:hAnsiTheme="majorBidi" w:cstheme="majorBidi"/>
          <w:i/>
          <w:lang w:val="en-US"/>
        </w:rPr>
        <w:t xml:space="preserve">The </w:t>
      </w:r>
      <w:proofErr w:type="spellStart"/>
      <w:r w:rsidRPr="00DA3CBE">
        <w:rPr>
          <w:rFonts w:asciiTheme="majorBidi" w:hAnsiTheme="majorBidi" w:cstheme="majorBidi"/>
          <w:i/>
          <w:lang w:val="en-US"/>
        </w:rPr>
        <w:t>Zettabyte</w:t>
      </w:r>
      <w:proofErr w:type="spellEnd"/>
      <w:r w:rsidRPr="00DA3CBE">
        <w:rPr>
          <w:rFonts w:asciiTheme="majorBidi" w:hAnsiTheme="majorBidi" w:cstheme="majorBidi"/>
          <w:i/>
          <w:lang w:val="en-US"/>
        </w:rPr>
        <w:t xml:space="preserve"> Era – Trends and Analysis</w:t>
      </w:r>
      <w:r w:rsidRPr="00DA3CBE">
        <w:rPr>
          <w:rFonts w:asciiTheme="majorBidi" w:hAnsiTheme="majorBidi" w:cstheme="majorBidi"/>
          <w:lang w:val="en-US"/>
        </w:rPr>
        <w:t xml:space="preserve"> (2013) at 2, available at </w:t>
      </w:r>
      <w:hyperlink r:id="rId4" w:history="1">
        <w:r w:rsidRPr="00DA3CBE">
          <w:rPr>
            <w:rStyle w:val="Hyperlink"/>
            <w:rFonts w:asciiTheme="majorBidi" w:hAnsiTheme="majorBidi" w:cstheme="majorBidi"/>
            <w:lang w:val="en-US"/>
          </w:rPr>
          <w:t>http://www.cisco.com/en/US/solutions/collateral/ns341/ns525/ns537/ns705/ns827/VNI_Hyperconnectivity_WP.pdf</w:t>
        </w:r>
      </w:hyperlink>
      <w:r w:rsidRPr="00DA3CBE">
        <w:rPr>
          <w:rFonts w:asciiTheme="majorBidi" w:hAnsiTheme="majorBidi" w:cstheme="majorBidi"/>
          <w:lang w:val="en-US"/>
        </w:rPr>
        <w:t>.</w:t>
      </w:r>
      <w:proofErr w:type="gramEnd"/>
    </w:p>
  </w:footnote>
  <w:footnote w:id="5">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proofErr w:type="gramStart"/>
      <w:r w:rsidRPr="00DA3CBE">
        <w:rPr>
          <w:rFonts w:asciiTheme="majorBidi" w:hAnsiTheme="majorBidi" w:cstheme="majorBidi"/>
          <w:lang w:val="en-US"/>
        </w:rPr>
        <w:t xml:space="preserve">Cisco, </w:t>
      </w:r>
      <w:r w:rsidRPr="00DA3CBE">
        <w:rPr>
          <w:rFonts w:asciiTheme="majorBidi" w:hAnsiTheme="majorBidi" w:cstheme="majorBidi"/>
          <w:i/>
          <w:lang w:val="en-US"/>
        </w:rPr>
        <w:t xml:space="preserve">The </w:t>
      </w:r>
      <w:proofErr w:type="spellStart"/>
      <w:r w:rsidRPr="00DA3CBE">
        <w:rPr>
          <w:rFonts w:asciiTheme="majorBidi" w:hAnsiTheme="majorBidi" w:cstheme="majorBidi"/>
          <w:i/>
          <w:lang w:val="en-US"/>
        </w:rPr>
        <w:t>Zettabyte</w:t>
      </w:r>
      <w:proofErr w:type="spellEnd"/>
      <w:r w:rsidRPr="00DA3CBE">
        <w:rPr>
          <w:rFonts w:asciiTheme="majorBidi" w:hAnsiTheme="majorBidi" w:cstheme="majorBidi"/>
          <w:i/>
          <w:lang w:val="en-US"/>
        </w:rPr>
        <w:t xml:space="preserve"> Era – Trends and Analysis</w:t>
      </w:r>
      <w:r w:rsidRPr="00DA3CBE">
        <w:rPr>
          <w:rFonts w:asciiTheme="majorBidi" w:hAnsiTheme="majorBidi" w:cstheme="majorBidi"/>
          <w:lang w:val="en-US"/>
        </w:rPr>
        <w:t xml:space="preserve"> (2013) at 2, available at </w:t>
      </w:r>
      <w:hyperlink r:id="rId5" w:history="1">
        <w:r w:rsidRPr="00DA3CBE">
          <w:rPr>
            <w:rStyle w:val="Hyperlink"/>
            <w:rFonts w:asciiTheme="majorBidi" w:hAnsiTheme="majorBidi" w:cstheme="majorBidi"/>
            <w:lang w:val="en-US"/>
          </w:rPr>
          <w:t>http://www.cisco.com/en/US/solutions/collateral/ns341/ns525/ns537/ns705/ns827/VNI_Hyperconnectivity_WP.pdf</w:t>
        </w:r>
      </w:hyperlink>
      <w:r w:rsidRPr="00DA3CBE">
        <w:rPr>
          <w:rFonts w:asciiTheme="majorBidi" w:hAnsiTheme="majorBidi" w:cstheme="majorBidi"/>
          <w:lang w:val="en-US"/>
        </w:rPr>
        <w:t>.</w:t>
      </w:r>
      <w:proofErr w:type="gramEnd"/>
    </w:p>
  </w:footnote>
  <w:footnote w:id="6">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proofErr w:type="gramStart"/>
      <w:r w:rsidRPr="00DA3CBE">
        <w:rPr>
          <w:rFonts w:asciiTheme="majorBidi" w:hAnsiTheme="majorBidi" w:cstheme="majorBidi"/>
          <w:lang w:val="en-US"/>
        </w:rPr>
        <w:t xml:space="preserve">Cisco, </w:t>
      </w:r>
      <w:r w:rsidRPr="00DA3CBE">
        <w:rPr>
          <w:rFonts w:asciiTheme="majorBidi" w:hAnsiTheme="majorBidi" w:cstheme="majorBidi"/>
          <w:i/>
          <w:lang w:val="en-US"/>
        </w:rPr>
        <w:t xml:space="preserve">The </w:t>
      </w:r>
      <w:proofErr w:type="spellStart"/>
      <w:r w:rsidRPr="00DA3CBE">
        <w:rPr>
          <w:rFonts w:asciiTheme="majorBidi" w:hAnsiTheme="majorBidi" w:cstheme="majorBidi"/>
          <w:i/>
          <w:lang w:val="en-US"/>
        </w:rPr>
        <w:t>Zettabyte</w:t>
      </w:r>
      <w:proofErr w:type="spellEnd"/>
      <w:r w:rsidRPr="00DA3CBE">
        <w:rPr>
          <w:rFonts w:asciiTheme="majorBidi" w:hAnsiTheme="majorBidi" w:cstheme="majorBidi"/>
          <w:i/>
          <w:lang w:val="en-US"/>
        </w:rPr>
        <w:t xml:space="preserve"> Era – Trends and Analysis</w:t>
      </w:r>
      <w:r w:rsidRPr="00DA3CBE">
        <w:rPr>
          <w:rFonts w:asciiTheme="majorBidi" w:hAnsiTheme="majorBidi" w:cstheme="majorBidi"/>
          <w:lang w:val="en-US"/>
        </w:rPr>
        <w:t xml:space="preserve"> (2013) at 2, available at </w:t>
      </w:r>
      <w:hyperlink r:id="rId6" w:history="1">
        <w:r w:rsidRPr="00DA3CBE">
          <w:rPr>
            <w:rStyle w:val="Hyperlink"/>
            <w:rFonts w:asciiTheme="majorBidi" w:hAnsiTheme="majorBidi" w:cstheme="majorBidi"/>
            <w:lang w:val="en-US"/>
          </w:rPr>
          <w:t>http://www.cisco.com/en/US/solutions/collateral/ns341/ns525/ns537/ns705/ns827/VNI_Hyperconnectivity_WP.pdf</w:t>
        </w:r>
      </w:hyperlink>
      <w:r w:rsidRPr="00DA3CBE">
        <w:rPr>
          <w:rFonts w:asciiTheme="majorBidi" w:hAnsiTheme="majorBidi" w:cstheme="majorBidi"/>
          <w:lang w:val="en-US"/>
        </w:rPr>
        <w:t>.</w:t>
      </w:r>
      <w:proofErr w:type="gramEnd"/>
    </w:p>
  </w:footnote>
  <w:footnote w:id="7">
    <w:p w:rsidR="00280D6C" w:rsidRPr="00DA3CBE" w:rsidRDefault="00280D6C" w:rsidP="00280D6C">
      <w:pPr>
        <w:pStyle w:val="FootnoteText"/>
        <w:rPr>
          <w:rFonts w:asciiTheme="majorBidi" w:hAnsiTheme="majorBidi" w:cstheme="majorBidi"/>
          <w:lang w:val="en-US"/>
        </w:rPr>
      </w:pPr>
      <w:r>
        <w:rPr>
          <w:rStyle w:val="FootnoteReference"/>
        </w:rPr>
        <w:footnoteRef/>
      </w:r>
      <w:r>
        <w:rPr>
          <w:lang w:val="en-US"/>
        </w:rP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4, available at </w:t>
      </w:r>
      <w:hyperlink r:id="rId7" w:history="1">
        <w:r w:rsidRPr="00DA3CBE">
          <w:rPr>
            <w:rStyle w:val="Hyperlink"/>
            <w:rFonts w:asciiTheme="majorBidi" w:hAnsiTheme="majorBidi" w:cstheme="majorBidi"/>
            <w:lang w:val="en-US"/>
          </w:rPr>
          <w:t>http://www.ericsson.com/res/docs/2013/ericsson-mobility-report-november-2013.pdf</w:t>
        </w:r>
      </w:hyperlink>
      <w:r w:rsidRPr="00DA3CBE">
        <w:rPr>
          <w:rFonts w:asciiTheme="majorBidi" w:hAnsiTheme="majorBidi" w:cstheme="majorBidi"/>
          <w:lang w:val="en-US"/>
        </w:rPr>
        <w:t>.</w:t>
      </w:r>
    </w:p>
  </w:footnote>
  <w:footnote w:id="8">
    <w:p w:rsidR="00280D6C" w:rsidRPr="00007B65" w:rsidRDefault="00280D6C" w:rsidP="00280D6C">
      <w:pPr>
        <w:pStyle w:val="FootnoteText"/>
        <w:rPr>
          <w:lang w:val="fr-CH"/>
        </w:rPr>
      </w:pPr>
      <w:r>
        <w:rPr>
          <w:rStyle w:val="FootnoteReference"/>
        </w:rPr>
        <w:footnoteRef/>
      </w:r>
      <w:r w:rsidRPr="00007B65">
        <w:rPr>
          <w:lang w:val="fr-CH"/>
        </w:rPr>
        <w:t xml:space="preserve"> </w:t>
      </w:r>
      <w:r w:rsidRPr="00007B65">
        <w:rPr>
          <w:lang w:val="fr-CH"/>
        </w:rPr>
        <w:tab/>
        <w:t xml:space="preserve">Global Mobile </w:t>
      </w:r>
      <w:proofErr w:type="spellStart"/>
      <w:r w:rsidRPr="00007B65">
        <w:rPr>
          <w:lang w:val="fr-CH"/>
        </w:rPr>
        <w:t>Suppliers</w:t>
      </w:r>
      <w:proofErr w:type="spellEnd"/>
      <w:r w:rsidRPr="00007B65">
        <w:rPr>
          <w:lang w:val="fr-CH"/>
        </w:rPr>
        <w:t xml:space="preserve"> Association, “LTE: user </w:t>
      </w:r>
      <w:proofErr w:type="spellStart"/>
      <w:r w:rsidRPr="00007B65">
        <w:rPr>
          <w:lang w:val="fr-CH"/>
        </w:rPr>
        <w:t>device</w:t>
      </w:r>
      <w:proofErr w:type="spellEnd"/>
      <w:r w:rsidRPr="00007B65">
        <w:rPr>
          <w:lang w:val="fr-CH"/>
        </w:rPr>
        <w:t xml:space="preserve"> segmentation: 2011-2013,” (2013), </w:t>
      </w:r>
      <w:proofErr w:type="spellStart"/>
      <w:r w:rsidRPr="00007B65">
        <w:rPr>
          <w:lang w:val="fr-CH"/>
        </w:rPr>
        <w:t>available</w:t>
      </w:r>
      <w:proofErr w:type="spellEnd"/>
      <w:r w:rsidRPr="00007B65">
        <w:rPr>
          <w:lang w:val="fr-CH"/>
        </w:rPr>
        <w:t xml:space="preserve"> at </w:t>
      </w:r>
      <w:hyperlink r:id="rId8" w:history="1">
        <w:r w:rsidRPr="00007B65">
          <w:rPr>
            <w:rStyle w:val="Hyperlink"/>
            <w:lang w:val="fr-CH"/>
          </w:rPr>
          <w:t>http://www.gsacom.com/downloads/pdf/LTE_user_device_segmentation_250813.php4</w:t>
        </w:r>
      </w:hyperlink>
      <w:r w:rsidRPr="00007B65">
        <w:rPr>
          <w:lang w:val="fr-CH"/>
        </w:rPr>
        <w:t>.</w:t>
      </w:r>
    </w:p>
  </w:footnote>
  <w:footnote w:id="9">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proofErr w:type="gramStart"/>
      <w:r w:rsidRPr="00DA3CBE">
        <w:rPr>
          <w:rFonts w:asciiTheme="majorBidi" w:hAnsiTheme="majorBidi" w:cstheme="majorBidi"/>
          <w:lang w:val="en-US"/>
        </w:rPr>
        <w:t xml:space="preserve">Cisco, </w:t>
      </w:r>
      <w:r w:rsidRPr="00DA3CBE">
        <w:rPr>
          <w:rFonts w:asciiTheme="majorBidi" w:hAnsiTheme="majorBidi" w:cstheme="majorBidi"/>
          <w:i/>
          <w:lang w:val="en-US"/>
        </w:rPr>
        <w:t xml:space="preserve">The </w:t>
      </w:r>
      <w:proofErr w:type="spellStart"/>
      <w:r w:rsidRPr="00DA3CBE">
        <w:rPr>
          <w:rFonts w:asciiTheme="majorBidi" w:hAnsiTheme="majorBidi" w:cstheme="majorBidi"/>
          <w:i/>
          <w:lang w:val="en-US"/>
        </w:rPr>
        <w:t>Zettabyte</w:t>
      </w:r>
      <w:proofErr w:type="spellEnd"/>
      <w:r w:rsidRPr="00DA3CBE">
        <w:rPr>
          <w:rFonts w:asciiTheme="majorBidi" w:hAnsiTheme="majorBidi" w:cstheme="majorBidi"/>
          <w:i/>
          <w:lang w:val="en-US"/>
        </w:rPr>
        <w:t xml:space="preserve"> Era – Trends and Analysis</w:t>
      </w:r>
      <w:r w:rsidRPr="00DA3CBE">
        <w:rPr>
          <w:rFonts w:asciiTheme="majorBidi" w:hAnsiTheme="majorBidi" w:cstheme="majorBidi"/>
          <w:lang w:val="en-US"/>
        </w:rPr>
        <w:t xml:space="preserve"> (2013) at 10, available at </w:t>
      </w:r>
      <w:hyperlink r:id="rId9" w:history="1">
        <w:r w:rsidRPr="00DA3CBE">
          <w:rPr>
            <w:rStyle w:val="Hyperlink"/>
            <w:rFonts w:asciiTheme="majorBidi" w:hAnsiTheme="majorBidi" w:cstheme="majorBidi"/>
            <w:lang w:val="en-US"/>
          </w:rPr>
          <w:t>http://www.cisco.com/en/US/solutions/collateral/ns341/ns525/ns537/ns705/ns827/VNI_Hyperconnectivity_WP.pdf</w:t>
        </w:r>
      </w:hyperlink>
      <w:r w:rsidRPr="00DA3CBE">
        <w:rPr>
          <w:rFonts w:asciiTheme="majorBidi" w:hAnsiTheme="majorBidi" w:cstheme="majorBidi"/>
          <w:lang w:val="en-US"/>
        </w:rPr>
        <w:t>.</w:t>
      </w:r>
      <w:proofErr w:type="gramEnd"/>
    </w:p>
  </w:footnote>
  <w:footnote w:id="10">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proofErr w:type="gramStart"/>
      <w:r w:rsidRPr="00DA3CBE">
        <w:rPr>
          <w:rFonts w:asciiTheme="majorBidi" w:hAnsiTheme="majorBidi" w:cstheme="majorBidi"/>
          <w:lang w:val="en-US"/>
        </w:rPr>
        <w:t xml:space="preserve">Mobile Statistics, “Total apps available,” available at </w:t>
      </w:r>
      <w:hyperlink r:id="rId10" w:history="1">
        <w:r w:rsidRPr="00DA3CBE">
          <w:rPr>
            <w:rStyle w:val="Hyperlink"/>
            <w:rFonts w:asciiTheme="majorBidi" w:hAnsiTheme="majorBidi" w:cstheme="majorBidi"/>
            <w:lang w:val="en-US"/>
          </w:rPr>
          <w:t>http://www.mobilestatistics.com/mobile-statistics/</w:t>
        </w:r>
      </w:hyperlink>
      <w:r w:rsidRPr="00DA3CBE">
        <w:rPr>
          <w:rFonts w:asciiTheme="majorBidi" w:hAnsiTheme="majorBidi" w:cstheme="majorBidi"/>
          <w:lang w:val="en-US"/>
        </w:rPr>
        <w:t>.</w:t>
      </w:r>
      <w:proofErr w:type="gramEnd"/>
    </w:p>
  </w:footnote>
  <w:footnote w:id="11">
    <w:p w:rsidR="00280D6C" w:rsidRPr="00DA3CBE" w:rsidRDefault="00280D6C" w:rsidP="00280D6C">
      <w:pPr>
        <w:pStyle w:val="FootnoteText"/>
        <w:rPr>
          <w:rFonts w:asciiTheme="majorBidi" w:hAnsiTheme="majorBidi" w:cstheme="majorBidi"/>
          <w:lang w:val="en-US"/>
        </w:rPr>
      </w:pPr>
      <w:r>
        <w:rPr>
          <w:rStyle w:val="FootnoteReference"/>
        </w:rPr>
        <w:footnoteRef/>
      </w:r>
      <w:r>
        <w:rPr>
          <w:lang w:val="en-US"/>
        </w:rPr>
        <w:tab/>
      </w:r>
      <w:r w:rsidRPr="00DA3CBE">
        <w:rPr>
          <w:rFonts w:asciiTheme="majorBidi" w:hAnsiTheme="majorBidi" w:cstheme="majorBidi"/>
          <w:lang w:val="en-US"/>
        </w:rPr>
        <w:t xml:space="preserve">GSMA, </w:t>
      </w:r>
      <w:r w:rsidRPr="00DA3CBE">
        <w:rPr>
          <w:rFonts w:asciiTheme="majorBidi" w:hAnsiTheme="majorBidi" w:cstheme="majorBidi"/>
          <w:i/>
          <w:lang w:val="en-US"/>
        </w:rPr>
        <w:t>The Mobile Economy 2013</w:t>
      </w:r>
      <w:r w:rsidRPr="00DA3CBE">
        <w:rPr>
          <w:rFonts w:asciiTheme="majorBidi" w:hAnsiTheme="majorBidi" w:cstheme="majorBidi"/>
          <w:lang w:val="en-US"/>
        </w:rPr>
        <w:t xml:space="preserve"> (2013) at 22, available at </w:t>
      </w:r>
      <w:hyperlink r:id="rId11" w:history="1">
        <w:r w:rsidRPr="00DA3CBE">
          <w:rPr>
            <w:rStyle w:val="Hyperlink"/>
            <w:rFonts w:asciiTheme="majorBidi" w:hAnsiTheme="majorBidi" w:cstheme="majorBidi"/>
            <w:lang w:val="en-US"/>
          </w:rPr>
          <w:t>http://www.gsma.com/mobileeconomy/GSMA%20Mobile%20Economy%202013.pdf</w:t>
        </w:r>
      </w:hyperlink>
      <w:r w:rsidRPr="00DA3CBE">
        <w:rPr>
          <w:rFonts w:asciiTheme="majorBidi" w:hAnsiTheme="majorBidi" w:cstheme="majorBidi"/>
          <w:lang w:val="en-US"/>
        </w:rPr>
        <w:t>.</w:t>
      </w:r>
    </w:p>
  </w:footnote>
  <w:footnote w:id="12">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GSMA, </w:t>
      </w:r>
      <w:r w:rsidRPr="00DA3CBE">
        <w:rPr>
          <w:rFonts w:asciiTheme="majorBidi" w:hAnsiTheme="majorBidi" w:cstheme="majorBidi"/>
          <w:i/>
          <w:lang w:val="en-US"/>
        </w:rPr>
        <w:t>The Mobile Economy 2013</w:t>
      </w:r>
      <w:r w:rsidRPr="00DA3CBE">
        <w:rPr>
          <w:rFonts w:asciiTheme="majorBidi" w:hAnsiTheme="majorBidi" w:cstheme="majorBidi"/>
          <w:lang w:val="en-US"/>
        </w:rPr>
        <w:t xml:space="preserve"> (2013) at 22, available at </w:t>
      </w:r>
      <w:hyperlink r:id="rId12" w:history="1">
        <w:r w:rsidRPr="00DA3CBE">
          <w:rPr>
            <w:rStyle w:val="Hyperlink"/>
            <w:rFonts w:asciiTheme="majorBidi" w:hAnsiTheme="majorBidi" w:cstheme="majorBidi"/>
            <w:lang w:val="en-US"/>
          </w:rPr>
          <w:t>http://www.gsma.com/mobileeconomy/GSMA%20Mobile%20Economy%202013.pdf</w:t>
        </w:r>
      </w:hyperlink>
      <w:r w:rsidRPr="00DA3CBE">
        <w:rPr>
          <w:rFonts w:asciiTheme="majorBidi" w:hAnsiTheme="majorBidi" w:cstheme="majorBidi"/>
          <w:lang w:val="en-US"/>
        </w:rPr>
        <w:t>.</w:t>
      </w:r>
    </w:p>
  </w:footnote>
  <w:footnote w:id="13">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13, available at </w:t>
      </w:r>
      <w:hyperlink r:id="rId13" w:history="1">
        <w:r w:rsidRPr="00DA3CBE">
          <w:rPr>
            <w:rStyle w:val="Hyperlink"/>
            <w:rFonts w:asciiTheme="majorBidi" w:hAnsiTheme="majorBidi" w:cstheme="majorBidi"/>
            <w:lang w:val="en-US"/>
          </w:rPr>
          <w:t>http://www.ericsson.com/res/docs/2013/ericsson-mobility-report-november-2013.pdf</w:t>
        </w:r>
      </w:hyperlink>
      <w:r w:rsidRPr="00DA3CBE">
        <w:rPr>
          <w:rFonts w:asciiTheme="majorBidi" w:hAnsiTheme="majorBidi" w:cstheme="majorBidi"/>
          <w:lang w:val="en-US"/>
        </w:rPr>
        <w:t>.</w:t>
      </w:r>
    </w:p>
  </w:footnote>
  <w:footnote w:id="14">
    <w:p w:rsidR="00280D6C" w:rsidRPr="00DA3CBE" w:rsidRDefault="00280D6C" w:rsidP="00280D6C">
      <w:pPr>
        <w:pStyle w:val="FootnoteText"/>
        <w:rPr>
          <w:rFonts w:asciiTheme="majorBidi" w:hAnsiTheme="majorBidi" w:cstheme="majorBidi"/>
          <w:lang w:val="en-US"/>
        </w:rPr>
      </w:pPr>
      <w:r>
        <w:rPr>
          <w:rStyle w:val="FootnoteReference"/>
        </w:rPr>
        <w:footnoteRef/>
      </w:r>
      <w:r>
        <w:tab/>
        <w:t xml:space="preserve"> </w:t>
      </w:r>
      <w:r w:rsidRPr="00DA3CBE">
        <w:rPr>
          <w:rFonts w:asciiTheme="majorBidi" w:hAnsiTheme="majorBidi" w:cstheme="majorBidi"/>
          <w:lang w:val="en-US"/>
        </w:rPr>
        <w:t xml:space="preserve">YouTube, “Statistics,” available at </w:t>
      </w:r>
      <w:hyperlink r:id="rId14" w:history="1">
        <w:r w:rsidRPr="00DA3CBE">
          <w:rPr>
            <w:rStyle w:val="Hyperlink"/>
            <w:rFonts w:asciiTheme="majorBidi" w:hAnsiTheme="majorBidi" w:cstheme="majorBidi"/>
            <w:lang w:val="en-US"/>
          </w:rPr>
          <w:t>http://www.youtube.com/yt/press/statistics.html</w:t>
        </w:r>
      </w:hyperlink>
      <w:r w:rsidRPr="00DA3CBE">
        <w:rPr>
          <w:rFonts w:asciiTheme="majorBidi" w:hAnsiTheme="majorBidi" w:cstheme="majorBidi"/>
          <w:lang w:val="en-US"/>
        </w:rPr>
        <w:t>, accessed on January 2, 2014.</w:t>
      </w:r>
    </w:p>
  </w:footnote>
  <w:footnote w:id="15">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13, available at </w:t>
      </w:r>
      <w:hyperlink r:id="rId15" w:history="1">
        <w:r w:rsidRPr="00DA3CBE">
          <w:rPr>
            <w:rStyle w:val="Hyperlink"/>
            <w:rFonts w:asciiTheme="majorBidi" w:hAnsiTheme="majorBidi" w:cstheme="majorBidi"/>
            <w:lang w:val="en-US"/>
          </w:rPr>
          <w:t>http://www.ericsson.com/res/docs/2013/ericsson-mobility-report-november-2013.pdf</w:t>
        </w:r>
      </w:hyperlink>
      <w:r w:rsidRPr="00DA3CBE">
        <w:rPr>
          <w:rFonts w:asciiTheme="majorBidi" w:hAnsiTheme="majorBidi" w:cstheme="majorBidi"/>
          <w:lang w:val="en-US"/>
        </w:rPr>
        <w:t>.</w:t>
      </w:r>
    </w:p>
  </w:footnote>
  <w:footnote w:id="16">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26, available at </w:t>
      </w:r>
      <w:hyperlink r:id="rId16" w:history="1">
        <w:r w:rsidRPr="00DA3CBE">
          <w:rPr>
            <w:rStyle w:val="Hyperlink"/>
            <w:rFonts w:asciiTheme="majorBidi" w:hAnsiTheme="majorBidi" w:cstheme="majorBidi"/>
            <w:lang w:val="en-US"/>
          </w:rPr>
          <w:t>http://www.ericsson.com/res/docs/2013/ericsson-mobility-report-november-2013.pdf</w:t>
        </w:r>
      </w:hyperlink>
      <w:r w:rsidRPr="00DA3CBE">
        <w:rPr>
          <w:rFonts w:asciiTheme="majorBidi" w:hAnsiTheme="majorBidi" w:cstheme="majorBidi"/>
          <w:lang w:val="en-US"/>
        </w:rPr>
        <w:t>.</w:t>
      </w:r>
    </w:p>
  </w:footnote>
  <w:footnote w:id="17">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13, available at </w:t>
      </w:r>
      <w:hyperlink r:id="rId17" w:history="1">
        <w:r w:rsidRPr="00DA3CBE">
          <w:rPr>
            <w:rStyle w:val="Hyperlink"/>
            <w:rFonts w:asciiTheme="majorBidi" w:hAnsiTheme="majorBidi" w:cstheme="majorBidi"/>
            <w:lang w:val="en-US"/>
          </w:rPr>
          <w:t>http://www.ericsson.com/res/docs/2013/ericsson-mobility-report-november-2013.pdf</w:t>
        </w:r>
      </w:hyperlink>
      <w:r w:rsidRPr="00DA3CBE">
        <w:rPr>
          <w:rFonts w:asciiTheme="majorBidi" w:hAnsiTheme="majorBidi" w:cstheme="majorBidi"/>
          <w:lang w:val="en-US"/>
        </w:rPr>
        <w:t>.</w:t>
      </w:r>
    </w:p>
  </w:footnote>
  <w:footnote w:id="18">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13, available at </w:t>
      </w:r>
      <w:hyperlink r:id="rId18" w:history="1">
        <w:r w:rsidRPr="00DA3CBE">
          <w:rPr>
            <w:rStyle w:val="Hyperlink"/>
            <w:rFonts w:asciiTheme="majorBidi" w:hAnsiTheme="majorBidi" w:cstheme="majorBidi"/>
            <w:lang w:val="en-US"/>
          </w:rPr>
          <w:t>http://www.ericsson.com/res/docs/2013/ericsson-mobility-report-november-2013.pdf</w:t>
        </w:r>
      </w:hyperlink>
      <w:r w:rsidRPr="00DA3CBE">
        <w:rPr>
          <w:rFonts w:asciiTheme="majorBidi" w:hAnsiTheme="majorBidi" w:cstheme="majorBidi"/>
          <w:lang w:val="en-US"/>
        </w:rPr>
        <w:t>.</w:t>
      </w:r>
    </w:p>
  </w:footnote>
  <w:footnote w:id="19">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15, available at </w:t>
      </w:r>
      <w:hyperlink r:id="rId19" w:history="1">
        <w:r w:rsidRPr="00DA3CBE">
          <w:rPr>
            <w:rStyle w:val="Hyperlink"/>
            <w:rFonts w:asciiTheme="majorBidi" w:hAnsiTheme="majorBidi" w:cstheme="majorBidi"/>
            <w:lang w:val="en-US"/>
          </w:rPr>
          <w:t>http://www.ericsson.com/res/docs/2013/ericsson-mobility-report-november-2013.pdf</w:t>
        </w:r>
      </w:hyperlink>
      <w:r w:rsidRPr="00DA3CBE">
        <w:rPr>
          <w:rFonts w:asciiTheme="majorBidi" w:hAnsiTheme="majorBidi" w:cstheme="majorBidi"/>
          <w:lang w:val="en-US"/>
        </w:rPr>
        <w:t>.</w:t>
      </w:r>
    </w:p>
  </w:footnote>
  <w:footnote w:id="20">
    <w:p w:rsidR="00280D6C" w:rsidRPr="00DA3CBE" w:rsidRDefault="00280D6C" w:rsidP="00280D6C">
      <w:pPr>
        <w:pStyle w:val="FootnoteText"/>
        <w:rPr>
          <w:rFonts w:asciiTheme="majorBidi" w:hAnsiTheme="majorBidi" w:cstheme="majorBidi"/>
          <w:lang w:val="en-US"/>
        </w:rPr>
      </w:pPr>
      <w:r>
        <w:rPr>
          <w:rStyle w:val="FootnoteReference"/>
        </w:rPr>
        <w:footnoteRef/>
      </w:r>
      <w:r>
        <w:rPr>
          <w:lang w:val="en-US"/>
        </w:rPr>
        <w:tab/>
      </w:r>
      <w:proofErr w:type="gramStart"/>
      <w:r w:rsidRPr="00DA3CBE">
        <w:rPr>
          <w:rFonts w:asciiTheme="majorBidi" w:hAnsiTheme="majorBidi" w:cstheme="majorBidi"/>
          <w:lang w:val="en-US"/>
        </w:rPr>
        <w:t xml:space="preserve">Google, “Our Mobile Planet,” available at </w:t>
      </w:r>
      <w:hyperlink r:id="rId20" w:history="1">
        <w:r w:rsidRPr="00DA3CBE">
          <w:rPr>
            <w:rStyle w:val="Hyperlink"/>
            <w:rFonts w:asciiTheme="majorBidi" w:hAnsiTheme="majorBidi" w:cstheme="majorBidi"/>
            <w:lang w:val="en-US"/>
          </w:rPr>
          <w:t>http://www.thinkwithgoogle.com/mobileplanet/en/</w:t>
        </w:r>
      </w:hyperlink>
      <w:r w:rsidRPr="00DA3CBE">
        <w:rPr>
          <w:rFonts w:asciiTheme="majorBidi" w:hAnsiTheme="majorBidi" w:cstheme="majorBidi"/>
          <w:lang w:val="en-US"/>
        </w:rPr>
        <w:t>.</w:t>
      </w:r>
      <w:proofErr w:type="gramEnd"/>
    </w:p>
  </w:footnote>
  <w:footnote w:id="21">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26, available at </w:t>
      </w:r>
      <w:hyperlink r:id="rId21" w:history="1">
        <w:r w:rsidRPr="00DA3CBE">
          <w:rPr>
            <w:rStyle w:val="Hyperlink"/>
            <w:rFonts w:asciiTheme="majorBidi" w:hAnsiTheme="majorBidi" w:cstheme="majorBidi"/>
            <w:lang w:val="en-US"/>
          </w:rPr>
          <w:t>http://www.ericsson.com/res/docs/2013/ericsson-mobility-report-november-2013.pdf</w:t>
        </w:r>
      </w:hyperlink>
      <w:r w:rsidRPr="00DA3CBE">
        <w:rPr>
          <w:rFonts w:asciiTheme="majorBidi" w:hAnsiTheme="majorBidi" w:cstheme="majorBidi"/>
          <w:lang w:val="en-US"/>
        </w:rPr>
        <w:t>.</w:t>
      </w:r>
    </w:p>
  </w:footnote>
  <w:footnote w:id="22">
    <w:p w:rsidR="00280D6C" w:rsidRPr="0011120F" w:rsidRDefault="00280D6C" w:rsidP="00280D6C">
      <w:pPr>
        <w:pStyle w:val="FootnoteText"/>
        <w:tabs>
          <w:tab w:val="clear" w:pos="1134"/>
          <w:tab w:val="clear" w:pos="1871"/>
          <w:tab w:val="left" w:pos="284"/>
        </w:tabs>
        <w:rPr>
          <w:lang w:val="en-US"/>
        </w:rPr>
      </w:pPr>
      <w:r>
        <w:rPr>
          <w:rStyle w:val="FootnoteReference"/>
        </w:rPr>
        <w:footnoteRef/>
      </w:r>
      <w:r>
        <w:tab/>
        <w:t xml:space="preserve"> </w:t>
      </w:r>
      <w:r w:rsidRPr="0011120F">
        <w:rPr>
          <w:lang w:val="en-US"/>
        </w:rPr>
        <w:t>OECD (2012), “Machine-to-Machine Communications:</w:t>
      </w:r>
      <w:r>
        <w:rPr>
          <w:lang w:val="en-US"/>
        </w:rPr>
        <w:t xml:space="preserve"> </w:t>
      </w:r>
      <w:r w:rsidRPr="0011120F">
        <w:rPr>
          <w:lang w:val="en-US"/>
        </w:rPr>
        <w:t>Connecting Billions of Devices”,</w:t>
      </w:r>
      <w:r>
        <w:rPr>
          <w:lang w:val="en-US"/>
        </w:rPr>
        <w:t xml:space="preserve"> </w:t>
      </w:r>
      <w:r w:rsidRPr="0011120F">
        <w:rPr>
          <w:lang w:val="en-US"/>
        </w:rPr>
        <w:t>OECD Digital Economy</w:t>
      </w:r>
      <w:r>
        <w:rPr>
          <w:lang w:val="en-US"/>
        </w:rPr>
        <w:t xml:space="preserve"> </w:t>
      </w:r>
      <w:r w:rsidRPr="0011120F">
        <w:rPr>
          <w:lang w:val="en-US"/>
        </w:rPr>
        <w:t>Papers, No. 192</w:t>
      </w:r>
      <w:r>
        <w:rPr>
          <w:lang w:val="en-US"/>
        </w:rPr>
        <w:t xml:space="preserve"> at 8</w:t>
      </w:r>
      <w:r w:rsidRPr="0011120F">
        <w:rPr>
          <w:lang w:val="en-US"/>
        </w:rPr>
        <w:t>, OECD Publishing.</w:t>
      </w:r>
      <w:r>
        <w:rPr>
          <w:lang w:val="en-US"/>
        </w:rPr>
        <w:t xml:space="preserve"> </w:t>
      </w:r>
      <w:hyperlink r:id="rId22" w:history="1">
        <w:r w:rsidRPr="0068372B">
          <w:rPr>
            <w:rStyle w:val="Hyperlink"/>
            <w:lang w:val="en-US"/>
          </w:rPr>
          <w:t>http://dx.doi.org/10.1787/5k9gsh2gp043-en</w:t>
        </w:r>
      </w:hyperlink>
    </w:p>
  </w:footnote>
  <w:footnote w:id="23">
    <w:p w:rsidR="00280D6C" w:rsidRPr="0011120F" w:rsidRDefault="00280D6C" w:rsidP="00280D6C">
      <w:pPr>
        <w:pStyle w:val="FootnoteText"/>
        <w:rPr>
          <w:lang w:val="en-US"/>
        </w:rPr>
      </w:pPr>
      <w:r>
        <w:rPr>
          <w:rStyle w:val="FootnoteReference"/>
        </w:rPr>
        <w:footnoteRef/>
      </w:r>
      <w:r>
        <w:rPr>
          <w:lang w:val="en-US"/>
        </w:rPr>
        <w:tab/>
      </w:r>
      <w:r w:rsidRPr="0011120F">
        <w:rPr>
          <w:lang w:val="en-US"/>
        </w:rPr>
        <w:t>OECD (2012), “Machine-to-Machine Communications:</w:t>
      </w:r>
      <w:r>
        <w:rPr>
          <w:lang w:val="en-US"/>
        </w:rPr>
        <w:t xml:space="preserve"> </w:t>
      </w:r>
      <w:r w:rsidRPr="0011120F">
        <w:rPr>
          <w:lang w:val="en-US"/>
        </w:rPr>
        <w:t>Connecting Billions of Devices”,</w:t>
      </w:r>
      <w:r>
        <w:rPr>
          <w:lang w:val="en-US"/>
        </w:rPr>
        <w:t xml:space="preserve"> </w:t>
      </w:r>
      <w:r w:rsidRPr="0011120F">
        <w:rPr>
          <w:lang w:val="en-US"/>
        </w:rPr>
        <w:t>OECD Digital Economy</w:t>
      </w:r>
      <w:r>
        <w:rPr>
          <w:lang w:val="en-US"/>
        </w:rPr>
        <w:t xml:space="preserve"> </w:t>
      </w:r>
      <w:r w:rsidRPr="0011120F">
        <w:rPr>
          <w:lang w:val="en-US"/>
        </w:rPr>
        <w:t>Papers, No. 192</w:t>
      </w:r>
      <w:r>
        <w:rPr>
          <w:lang w:val="en-US"/>
        </w:rPr>
        <w:t xml:space="preserve"> at 8</w:t>
      </w:r>
      <w:r w:rsidRPr="0011120F">
        <w:rPr>
          <w:lang w:val="en-US"/>
        </w:rPr>
        <w:t>, OECD Publishing.</w:t>
      </w:r>
      <w:r>
        <w:rPr>
          <w:lang w:val="en-US"/>
        </w:rPr>
        <w:t xml:space="preserve"> </w:t>
      </w:r>
      <w:hyperlink r:id="rId23" w:history="1">
        <w:r w:rsidRPr="00045E42">
          <w:rPr>
            <w:rStyle w:val="Hyperlink"/>
            <w:lang w:val="en-US"/>
          </w:rPr>
          <w:t>http://dx.doi.org/10.1787/5k9gsh2gp043-en</w:t>
        </w:r>
      </w:hyperlink>
      <w:r w:rsidRPr="00BB7B17">
        <w:rPr>
          <w:lang w:val="en-US"/>
        </w:rPr>
        <w:t>.</w:t>
      </w:r>
      <w:r>
        <w:rPr>
          <w:lang w:val="en-US"/>
        </w:rPr>
        <w:t xml:space="preserve"> </w:t>
      </w:r>
    </w:p>
  </w:footnote>
  <w:footnote w:id="24">
    <w:p w:rsidR="00280D6C" w:rsidRPr="00DA3CBE" w:rsidRDefault="00280D6C" w:rsidP="00280D6C">
      <w:pPr>
        <w:pStyle w:val="FootnoteText"/>
        <w:tabs>
          <w:tab w:val="clear" w:pos="1134"/>
          <w:tab w:val="left" w:pos="284"/>
        </w:tabs>
        <w:rPr>
          <w:rFonts w:asciiTheme="majorBidi" w:hAnsiTheme="majorBidi" w:cstheme="majorBidi"/>
          <w:lang w:val="en-US"/>
        </w:rPr>
      </w:pPr>
      <w:r>
        <w:rPr>
          <w:rStyle w:val="FootnoteReference"/>
        </w:rPr>
        <w:footnoteRef/>
      </w:r>
      <w:r>
        <w:t xml:space="preserve"> </w:t>
      </w:r>
      <w:r>
        <w:tab/>
      </w:r>
      <w:r>
        <w:tab/>
      </w:r>
      <w:proofErr w:type="gramStart"/>
      <w:r w:rsidRPr="00DA3CBE">
        <w:rPr>
          <w:rFonts w:asciiTheme="majorBidi" w:hAnsiTheme="majorBidi" w:cstheme="majorBidi"/>
          <w:lang w:val="en-US"/>
        </w:rPr>
        <w:t xml:space="preserve">Cisco, </w:t>
      </w:r>
      <w:r w:rsidRPr="00DA3CBE">
        <w:rPr>
          <w:rFonts w:asciiTheme="majorBidi" w:hAnsiTheme="majorBidi" w:cstheme="majorBidi"/>
          <w:i/>
          <w:lang w:val="en-US"/>
        </w:rPr>
        <w:t xml:space="preserve">The </w:t>
      </w:r>
      <w:proofErr w:type="spellStart"/>
      <w:r w:rsidRPr="00DA3CBE">
        <w:rPr>
          <w:rFonts w:asciiTheme="majorBidi" w:hAnsiTheme="majorBidi" w:cstheme="majorBidi"/>
          <w:i/>
          <w:lang w:val="en-US"/>
        </w:rPr>
        <w:t>Zettabyte</w:t>
      </w:r>
      <w:proofErr w:type="spellEnd"/>
      <w:r w:rsidRPr="00DA3CBE">
        <w:rPr>
          <w:rFonts w:asciiTheme="majorBidi" w:hAnsiTheme="majorBidi" w:cstheme="majorBidi"/>
          <w:i/>
          <w:lang w:val="en-US"/>
        </w:rPr>
        <w:t xml:space="preserve"> Era – Trends and Analysis</w:t>
      </w:r>
      <w:r w:rsidRPr="00DA3CBE">
        <w:rPr>
          <w:rFonts w:asciiTheme="majorBidi" w:hAnsiTheme="majorBidi" w:cstheme="majorBidi"/>
          <w:lang w:val="en-US"/>
        </w:rPr>
        <w:t xml:space="preserve"> (2013) at 2, available at </w:t>
      </w:r>
      <w:hyperlink r:id="rId24" w:history="1">
        <w:r w:rsidRPr="00DA3CBE">
          <w:rPr>
            <w:rStyle w:val="Hyperlink"/>
            <w:rFonts w:asciiTheme="majorBidi" w:hAnsiTheme="majorBidi" w:cstheme="majorBidi"/>
            <w:lang w:val="en-US"/>
          </w:rPr>
          <w:t>http://www.cisco.com/en/US/solutions/collateral/ns341/ns525/ns537/ns705/ns827/VNI_Hyperconnectivity_WP.pdf</w:t>
        </w:r>
      </w:hyperlink>
      <w:r w:rsidRPr="00DA3CBE">
        <w:rPr>
          <w:rFonts w:asciiTheme="majorBidi" w:hAnsiTheme="majorBidi" w:cstheme="majorBidi"/>
          <w:lang w:val="en-US"/>
        </w:rPr>
        <w:t>.</w:t>
      </w:r>
      <w:proofErr w:type="gramEnd"/>
    </w:p>
  </w:footnote>
  <w:footnote w:id="25">
    <w:p w:rsidR="00280D6C" w:rsidRPr="00DA06F0" w:rsidRDefault="00280D6C" w:rsidP="00280D6C">
      <w:pPr>
        <w:pStyle w:val="FootnoteText"/>
      </w:pPr>
      <w:r>
        <w:rPr>
          <w:rStyle w:val="FootnoteReference"/>
        </w:rPr>
        <w:footnoteRef/>
      </w:r>
      <w:r>
        <w:tab/>
      </w:r>
      <w:proofErr w:type="gramStart"/>
      <w:r>
        <w:t>From section 3.10 of Recommendation ITU-R M.2243.</w:t>
      </w:r>
      <w:proofErr w:type="gramEnd"/>
    </w:p>
  </w:footnote>
  <w:footnote w:id="26">
    <w:p w:rsidR="00280D6C" w:rsidRPr="00DA3CBE" w:rsidRDefault="00280D6C" w:rsidP="00280D6C">
      <w:pPr>
        <w:pStyle w:val="FootnoteText"/>
        <w:rPr>
          <w:rFonts w:asciiTheme="majorBidi" w:hAnsiTheme="majorBidi" w:cstheme="majorBidi"/>
          <w:lang w:val="en-US"/>
        </w:rPr>
      </w:pPr>
      <w:r>
        <w:rPr>
          <w:rStyle w:val="FootnoteReference"/>
        </w:rPr>
        <w:footnoteRef/>
      </w:r>
      <w:r>
        <w:rPr>
          <w:rFonts w:asciiTheme="majorBidi" w:hAnsiTheme="majorBidi" w:cstheme="majorBidi"/>
          <w:lang w:val="en-US"/>
        </w:rPr>
        <w:t xml:space="preserve"> </w:t>
      </w:r>
      <w:r>
        <w:rPr>
          <w:rFonts w:asciiTheme="majorBidi" w:hAnsiTheme="majorBidi" w:cstheme="majorBidi"/>
          <w:lang w:val="en-US"/>
        </w:rPr>
        <w:tab/>
      </w:r>
      <w:r w:rsidRPr="00DA3CBE">
        <w:rPr>
          <w:rFonts w:asciiTheme="majorBidi" w:hAnsiTheme="majorBidi" w:cstheme="majorBidi"/>
          <w:lang w:val="en-US"/>
        </w:rPr>
        <w:t xml:space="preserve">ITU, “The World in 2013: ICT Facts and Figures,” (2013) at 6, available at </w:t>
      </w:r>
      <w:hyperlink r:id="rId25" w:history="1">
        <w:r w:rsidRPr="00DA3CBE">
          <w:rPr>
            <w:rStyle w:val="Hyperlink"/>
            <w:rFonts w:asciiTheme="majorBidi" w:hAnsiTheme="majorBidi" w:cstheme="majorBidi"/>
            <w:lang w:val="en-US"/>
          </w:rPr>
          <w:t>http://www.itu.int/en/ITU-D/Statistics/Documents/facts/ICTFactsFigures2013-e.pdf</w:t>
        </w:r>
      </w:hyperlink>
      <w:r w:rsidRPr="00DA3CBE">
        <w:rPr>
          <w:rFonts w:asciiTheme="majorBidi" w:hAnsiTheme="majorBidi" w:cstheme="majorBidi"/>
          <w:lang w:val="en-US"/>
        </w:rPr>
        <w:t>.</w:t>
      </w:r>
    </w:p>
  </w:footnote>
  <w:footnote w:id="27">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ITU, “The World in 2013: ICT Facts and Figures,” (2013) at 6, available at </w:t>
      </w:r>
      <w:hyperlink r:id="rId26" w:history="1">
        <w:r w:rsidRPr="00DA3CBE">
          <w:rPr>
            <w:rStyle w:val="Hyperlink"/>
            <w:rFonts w:asciiTheme="majorBidi" w:hAnsiTheme="majorBidi" w:cstheme="majorBidi"/>
            <w:lang w:val="en-US"/>
          </w:rPr>
          <w:t>http://www.itu.int/en/ITU-D/Statistics/Documents/facts/ICTFactsFigures2013-e.pdf</w:t>
        </w:r>
      </w:hyperlink>
      <w:r w:rsidRPr="00DA3CBE">
        <w:rPr>
          <w:rFonts w:asciiTheme="majorBidi" w:hAnsiTheme="majorBidi" w:cstheme="majorBidi"/>
          <w:lang w:val="en-US"/>
        </w:rPr>
        <w:t>.</w:t>
      </w:r>
    </w:p>
  </w:footnote>
  <w:footnote w:id="28">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ITU, “The World in 2013: ICT Facts and Figures,” (2013) at 6, available at </w:t>
      </w:r>
      <w:hyperlink r:id="rId27" w:history="1">
        <w:r w:rsidRPr="00DA3CBE">
          <w:rPr>
            <w:rStyle w:val="Hyperlink"/>
            <w:rFonts w:asciiTheme="majorBidi" w:hAnsiTheme="majorBidi" w:cstheme="majorBidi"/>
            <w:lang w:val="en-US"/>
          </w:rPr>
          <w:t>http://www.itu.int/en/ITU-D/Statistics/Documents/facts/ICTFactsFigures2013-e.pdf</w:t>
        </w:r>
      </w:hyperlink>
      <w:r w:rsidRPr="00DA3CBE">
        <w:rPr>
          <w:rFonts w:asciiTheme="majorBidi" w:hAnsiTheme="majorBidi" w:cstheme="majorBidi"/>
          <w:lang w:val="en-US"/>
        </w:rPr>
        <w:t>.</w:t>
      </w:r>
    </w:p>
  </w:footnote>
  <w:footnote w:id="29">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Broadband Commission, </w:t>
      </w:r>
      <w:r w:rsidRPr="00DA3CBE">
        <w:rPr>
          <w:rFonts w:asciiTheme="majorBidi" w:hAnsiTheme="majorBidi" w:cstheme="majorBidi"/>
          <w:i/>
          <w:lang w:val="en-US"/>
        </w:rPr>
        <w:t>The State of Broadband 2013: Universalizing Broadband</w:t>
      </w:r>
      <w:r w:rsidRPr="00DA3CBE">
        <w:rPr>
          <w:rFonts w:asciiTheme="majorBidi" w:hAnsiTheme="majorBidi" w:cstheme="majorBidi"/>
          <w:lang w:val="en-US"/>
        </w:rPr>
        <w:t xml:space="preserve"> (2013) at 12, available at </w:t>
      </w:r>
      <w:hyperlink r:id="rId28" w:history="1">
        <w:r w:rsidRPr="00DA3CBE">
          <w:rPr>
            <w:rStyle w:val="Hyperlink"/>
            <w:rFonts w:asciiTheme="majorBidi" w:hAnsiTheme="majorBidi" w:cstheme="majorBidi"/>
            <w:lang w:val="en-US"/>
          </w:rPr>
          <w:t>http://www.broadbandcommission.org/Documents/bb-annualreport2013.pdf</w:t>
        </w:r>
      </w:hyperlink>
      <w:r w:rsidRPr="00DA3CBE">
        <w:rPr>
          <w:rFonts w:asciiTheme="majorBidi" w:hAnsiTheme="majorBidi" w:cstheme="majorBidi"/>
          <w:lang w:val="en-US"/>
        </w:rPr>
        <w:t>.</w:t>
      </w:r>
    </w:p>
  </w:footnote>
  <w:footnote w:id="30">
    <w:p w:rsidR="00280D6C" w:rsidRPr="00DA3CBE" w:rsidRDefault="00280D6C" w:rsidP="00280D6C">
      <w:pPr>
        <w:pStyle w:val="FootnoteText"/>
        <w:rPr>
          <w:rFonts w:asciiTheme="majorBidi" w:hAnsiTheme="majorBidi" w:cstheme="majorBidi"/>
          <w:lang w:val="en-US"/>
        </w:rPr>
      </w:pPr>
      <w:r>
        <w:rPr>
          <w:rStyle w:val="FootnoteReference"/>
        </w:rPr>
        <w:footnoteRef/>
      </w:r>
      <w:r>
        <w:rPr>
          <w:lang w:val="en-US"/>
        </w:rP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9, available at </w:t>
      </w:r>
      <w:hyperlink r:id="rId29" w:history="1">
        <w:r w:rsidRPr="00DA3CBE">
          <w:rPr>
            <w:rStyle w:val="Hyperlink"/>
            <w:rFonts w:asciiTheme="majorBidi" w:hAnsiTheme="majorBidi" w:cstheme="majorBidi"/>
            <w:lang w:val="en-US"/>
          </w:rPr>
          <w:t>http://www.ericsson.com/res/docs/2013/ericsson-mobility-report-november-2013.pdf</w:t>
        </w:r>
      </w:hyperlink>
      <w:r w:rsidRPr="00DA3CBE">
        <w:rPr>
          <w:rFonts w:asciiTheme="majorBidi" w:hAnsiTheme="majorBidi" w:cstheme="majorBidi"/>
          <w:lang w:val="en-US"/>
        </w:rPr>
        <w:t>.</w:t>
      </w:r>
    </w:p>
  </w:footnote>
  <w:footnote w:id="31">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Global Mobile Suppliers Association, </w:t>
      </w:r>
      <w:r w:rsidRPr="00DA3CBE">
        <w:rPr>
          <w:rFonts w:asciiTheme="majorBidi" w:hAnsiTheme="majorBidi" w:cstheme="majorBidi"/>
          <w:i/>
          <w:lang w:val="en-US"/>
        </w:rPr>
        <w:t xml:space="preserve">Report: Status of the LTE Ecosystem </w:t>
      </w:r>
      <w:r w:rsidRPr="00DA3CBE">
        <w:rPr>
          <w:rFonts w:asciiTheme="majorBidi" w:hAnsiTheme="majorBidi" w:cstheme="majorBidi"/>
          <w:lang w:val="en-US"/>
        </w:rPr>
        <w:t xml:space="preserve">(November 7, 2013) at 2, available at </w:t>
      </w:r>
      <w:hyperlink r:id="rId30" w:history="1">
        <w:r w:rsidRPr="00DA3CBE">
          <w:rPr>
            <w:rStyle w:val="Hyperlink"/>
            <w:rFonts w:asciiTheme="majorBidi" w:hAnsiTheme="majorBidi" w:cstheme="majorBidi"/>
            <w:lang w:val="en-US"/>
          </w:rPr>
          <w:t>http://www.gsacom.com/downloads/pdf/GSA_lte_ecosystem_report_071113.php4</w:t>
        </w:r>
      </w:hyperlink>
      <w:r w:rsidRPr="00DA3CBE">
        <w:rPr>
          <w:rFonts w:asciiTheme="majorBidi" w:hAnsiTheme="majorBidi" w:cstheme="majorBidi"/>
          <w:lang w:val="en-US"/>
        </w:rPr>
        <w:t>.</w:t>
      </w:r>
    </w:p>
  </w:footnote>
  <w:footnote w:id="32">
    <w:p w:rsidR="00280D6C" w:rsidRPr="003C3F83" w:rsidRDefault="00280D6C" w:rsidP="00280D6C">
      <w:pPr>
        <w:pStyle w:val="FootnoteText"/>
        <w:rPr>
          <w:lang w:val="en-US"/>
        </w:rPr>
      </w:pPr>
      <w:r>
        <w:rPr>
          <w:rStyle w:val="FootnoteReference"/>
        </w:rPr>
        <w:footnoteRef/>
      </w:r>
      <w:r>
        <w:rPr>
          <w:lang w:val="en-US"/>
        </w:rP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7, available at </w:t>
      </w:r>
      <w:hyperlink r:id="rId31" w:history="1">
        <w:r w:rsidRPr="00DA3CBE">
          <w:rPr>
            <w:rStyle w:val="Hyperlink"/>
            <w:rFonts w:asciiTheme="majorBidi" w:hAnsiTheme="majorBidi" w:cstheme="majorBidi"/>
            <w:lang w:val="en-US"/>
          </w:rPr>
          <w:t>http://www.ericsson.com/res/docs/2013/ericsson-mobility-report-november-2013.pdf</w:t>
        </w:r>
      </w:hyperlink>
      <w:r>
        <w:rPr>
          <w:lang w:val="en-US"/>
        </w:rPr>
        <w:t>.</w:t>
      </w:r>
    </w:p>
  </w:footnote>
  <w:footnote w:id="33">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Ericsson, </w:t>
      </w:r>
      <w:r w:rsidRPr="00DA3CBE">
        <w:rPr>
          <w:rFonts w:asciiTheme="majorBidi" w:hAnsiTheme="majorBidi" w:cstheme="majorBidi"/>
          <w:i/>
          <w:lang w:val="en-US"/>
        </w:rPr>
        <w:t>Ericsson Mobility Report: On the Pulse of the Networked Society</w:t>
      </w:r>
      <w:r w:rsidRPr="00DA3CBE">
        <w:rPr>
          <w:rFonts w:asciiTheme="majorBidi" w:hAnsiTheme="majorBidi" w:cstheme="majorBidi"/>
          <w:lang w:val="en-US"/>
        </w:rPr>
        <w:t xml:space="preserve"> (2013) at 7, available at </w:t>
      </w:r>
      <w:hyperlink r:id="rId32" w:history="1">
        <w:r w:rsidRPr="00DA3CBE">
          <w:rPr>
            <w:rStyle w:val="Hyperlink"/>
            <w:rFonts w:asciiTheme="majorBidi" w:hAnsiTheme="majorBidi" w:cstheme="majorBidi"/>
            <w:lang w:val="en-US"/>
          </w:rPr>
          <w:t>http://www.ericsson.com/res/docs/2013/ericsson-mobility-report-november-2013.pdf</w:t>
        </w:r>
      </w:hyperlink>
      <w:r w:rsidRPr="00DA3CBE">
        <w:rPr>
          <w:rFonts w:asciiTheme="majorBidi" w:hAnsiTheme="majorBidi" w:cstheme="majorBidi"/>
          <w:lang w:val="en-US"/>
        </w:rPr>
        <w:t>.</w:t>
      </w:r>
    </w:p>
  </w:footnote>
  <w:footnote w:id="34">
    <w:p w:rsidR="00280D6C" w:rsidRPr="004375F1" w:rsidRDefault="00280D6C" w:rsidP="00280D6C">
      <w:pPr>
        <w:pStyle w:val="FootnoteText"/>
        <w:rPr>
          <w:lang w:val="en-US"/>
        </w:rPr>
      </w:pPr>
      <w:r>
        <w:rPr>
          <w:rStyle w:val="FootnoteReference"/>
        </w:rPr>
        <w:footnoteRef/>
      </w:r>
      <w:r>
        <w:t xml:space="preserve"> </w:t>
      </w:r>
      <w:r>
        <w:tab/>
        <w:t xml:space="preserve">IHS, </w:t>
      </w:r>
      <w:r w:rsidRPr="004375F1">
        <w:t>LTE Expected to Dominate Wireless Infrastructure Spending by 2013</w:t>
      </w:r>
      <w:r>
        <w:t xml:space="preserve"> (</w:t>
      </w:r>
      <w:r w:rsidRPr="004375F1">
        <w:t>January 2012</w:t>
      </w:r>
      <w:r>
        <w:t>)</w:t>
      </w:r>
      <w:r w:rsidRPr="004375F1">
        <w:t>.</w:t>
      </w:r>
    </w:p>
  </w:footnote>
  <w:footnote w:id="35">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proofErr w:type="gramStart"/>
      <w:r w:rsidRPr="00DA3CBE">
        <w:rPr>
          <w:rFonts w:asciiTheme="majorBidi" w:hAnsiTheme="majorBidi" w:cstheme="majorBidi"/>
          <w:lang w:val="en-US"/>
        </w:rPr>
        <w:t xml:space="preserve">Cisco, </w:t>
      </w:r>
      <w:r w:rsidRPr="00DA3CBE">
        <w:rPr>
          <w:rFonts w:asciiTheme="majorBidi" w:hAnsiTheme="majorBidi" w:cstheme="majorBidi"/>
          <w:i/>
          <w:lang w:val="en-US"/>
        </w:rPr>
        <w:t xml:space="preserve">The </w:t>
      </w:r>
      <w:proofErr w:type="spellStart"/>
      <w:r w:rsidRPr="00DA3CBE">
        <w:rPr>
          <w:rFonts w:asciiTheme="majorBidi" w:hAnsiTheme="majorBidi" w:cstheme="majorBidi"/>
          <w:i/>
          <w:lang w:val="en-US"/>
        </w:rPr>
        <w:t>Zettabyte</w:t>
      </w:r>
      <w:proofErr w:type="spellEnd"/>
      <w:r w:rsidRPr="00DA3CBE">
        <w:rPr>
          <w:rFonts w:asciiTheme="majorBidi" w:hAnsiTheme="majorBidi" w:cstheme="majorBidi"/>
          <w:i/>
          <w:lang w:val="en-US"/>
        </w:rPr>
        <w:t xml:space="preserve"> Era – Trends and Analysis</w:t>
      </w:r>
      <w:r w:rsidRPr="00DA3CBE">
        <w:rPr>
          <w:rFonts w:asciiTheme="majorBidi" w:hAnsiTheme="majorBidi" w:cstheme="majorBidi"/>
          <w:lang w:val="en-US"/>
        </w:rPr>
        <w:t xml:space="preserve"> (2013) at 10, available at </w:t>
      </w:r>
      <w:hyperlink r:id="rId33" w:history="1">
        <w:r w:rsidRPr="00DA3CBE">
          <w:rPr>
            <w:rStyle w:val="Hyperlink"/>
            <w:rFonts w:asciiTheme="majorBidi" w:hAnsiTheme="majorBidi" w:cstheme="majorBidi"/>
            <w:lang w:val="en-US"/>
          </w:rPr>
          <w:t>http://www.cisco.com/en/US/solutions/collateral/ns341/ns525/ns537/ns705/ns827/VNI_Hyperconnectivity_WP.pdf</w:t>
        </w:r>
      </w:hyperlink>
      <w:r w:rsidRPr="00DA3CBE">
        <w:rPr>
          <w:rFonts w:asciiTheme="majorBidi" w:hAnsiTheme="majorBidi" w:cstheme="majorBidi"/>
          <w:lang w:val="en-US"/>
        </w:rPr>
        <w:t>.</w:t>
      </w:r>
      <w:proofErr w:type="gramEnd"/>
    </w:p>
  </w:footnote>
  <w:footnote w:id="36">
    <w:p w:rsidR="00280D6C" w:rsidRPr="00DA3CBE" w:rsidRDefault="00280D6C" w:rsidP="00280D6C">
      <w:pPr>
        <w:pStyle w:val="FootnoteText"/>
        <w:rPr>
          <w:rFonts w:asciiTheme="majorBidi" w:hAnsiTheme="majorBidi" w:cstheme="majorBidi"/>
          <w:lang w:val="en-US"/>
        </w:rPr>
      </w:pPr>
      <w:r>
        <w:rPr>
          <w:rStyle w:val="FootnoteReference"/>
        </w:rPr>
        <w:footnoteRef/>
      </w:r>
      <w:r>
        <w:rPr>
          <w:lang w:val="en-US"/>
        </w:rPr>
        <w:tab/>
      </w:r>
      <w:proofErr w:type="gramStart"/>
      <w:r w:rsidRPr="00DA3CBE">
        <w:rPr>
          <w:rFonts w:asciiTheme="majorBidi" w:hAnsiTheme="majorBidi" w:cstheme="majorBidi"/>
          <w:lang w:val="en-US"/>
        </w:rPr>
        <w:t xml:space="preserve">GSA, </w:t>
      </w:r>
      <w:r w:rsidRPr="00DA3CBE">
        <w:rPr>
          <w:rFonts w:asciiTheme="majorBidi" w:hAnsiTheme="majorBidi" w:cstheme="majorBidi"/>
          <w:i/>
          <w:lang w:val="en-US"/>
        </w:rPr>
        <w:t>Evolution to LTE Report</w:t>
      </w:r>
      <w:r w:rsidRPr="00DA3CBE">
        <w:rPr>
          <w:rFonts w:asciiTheme="majorBidi" w:hAnsiTheme="majorBidi" w:cstheme="majorBidi"/>
          <w:lang w:val="en-US"/>
        </w:rPr>
        <w:t xml:space="preserve"> (November 2, 2012), available at </w:t>
      </w:r>
      <w:hyperlink r:id="rId34" w:history="1">
        <w:r w:rsidRPr="00DA3CBE">
          <w:rPr>
            <w:rStyle w:val="Hyperlink"/>
            <w:rFonts w:asciiTheme="majorBidi" w:hAnsiTheme="majorBidi" w:cstheme="majorBidi"/>
            <w:lang w:val="en-US"/>
          </w:rPr>
          <w:t>http://gsacom.com/downloads/pdf/GSA_Evolution_to_LTE_report_011112.php4</w:t>
        </w:r>
      </w:hyperlink>
      <w:r w:rsidRPr="00DA3CBE">
        <w:rPr>
          <w:rFonts w:asciiTheme="majorBidi" w:hAnsiTheme="majorBidi" w:cstheme="majorBidi"/>
          <w:lang w:val="en-US"/>
        </w:rPr>
        <w:t>.</w:t>
      </w:r>
      <w:proofErr w:type="gramEnd"/>
    </w:p>
  </w:footnote>
  <w:footnote w:id="37">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proofErr w:type="gramStart"/>
      <w:r>
        <w:rPr>
          <w:lang w:val="en-US"/>
        </w:rPr>
        <w:t>GSA</w:t>
      </w:r>
      <w:r w:rsidRPr="00DA3CBE">
        <w:rPr>
          <w:rFonts w:asciiTheme="majorBidi" w:hAnsiTheme="majorBidi" w:cstheme="majorBidi"/>
          <w:lang w:val="en-US"/>
        </w:rPr>
        <w:t xml:space="preserve">, </w:t>
      </w:r>
      <w:r w:rsidRPr="00DA3CBE">
        <w:rPr>
          <w:rFonts w:asciiTheme="majorBidi" w:hAnsiTheme="majorBidi" w:cstheme="majorBidi"/>
          <w:i/>
          <w:lang w:val="en-US"/>
        </w:rPr>
        <w:t xml:space="preserve">Evolution to LTE Report rev. 2 </w:t>
      </w:r>
      <w:r w:rsidRPr="00DA3CBE">
        <w:rPr>
          <w:rFonts w:asciiTheme="majorBidi" w:hAnsiTheme="majorBidi" w:cstheme="majorBidi"/>
          <w:lang w:val="en-US"/>
        </w:rPr>
        <w:t xml:space="preserve">(October 12, 2011), available at </w:t>
      </w:r>
      <w:hyperlink r:id="rId35" w:history="1">
        <w:r w:rsidRPr="00DA3CBE">
          <w:rPr>
            <w:rStyle w:val="Hyperlink"/>
            <w:rFonts w:asciiTheme="majorBidi" w:hAnsiTheme="majorBidi" w:cstheme="majorBidi"/>
            <w:lang w:val="en-US"/>
          </w:rPr>
          <w:t>http://gsacom.com/downloads/pdf/gsa_evolution_to_lte_report_121011.php4</w:t>
        </w:r>
      </w:hyperlink>
      <w:r w:rsidRPr="00DA3CBE">
        <w:rPr>
          <w:rFonts w:asciiTheme="majorBidi" w:hAnsiTheme="majorBidi" w:cstheme="majorBidi"/>
          <w:lang w:val="en-US"/>
        </w:rPr>
        <w:t>.</w:t>
      </w:r>
      <w:proofErr w:type="gramEnd"/>
    </w:p>
  </w:footnote>
  <w:footnote w:id="38">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proofErr w:type="gramStart"/>
      <w:r w:rsidRPr="00DA3CBE">
        <w:rPr>
          <w:rFonts w:asciiTheme="majorBidi" w:hAnsiTheme="majorBidi" w:cstheme="majorBidi"/>
          <w:lang w:val="en-US"/>
        </w:rPr>
        <w:t xml:space="preserve">GSA, “3GPP systems mobile broadband </w:t>
      </w:r>
      <w:proofErr w:type="spellStart"/>
      <w:r w:rsidRPr="00DA3CBE">
        <w:rPr>
          <w:rFonts w:asciiTheme="majorBidi" w:hAnsiTheme="majorBidi" w:cstheme="majorBidi"/>
          <w:lang w:val="en-US"/>
        </w:rPr>
        <w:t>wallchart</w:t>
      </w:r>
      <w:proofErr w:type="spellEnd"/>
      <w:r w:rsidRPr="00DA3CBE">
        <w:rPr>
          <w:rFonts w:asciiTheme="majorBidi" w:hAnsiTheme="majorBidi" w:cstheme="majorBidi"/>
          <w:lang w:val="en-US"/>
        </w:rPr>
        <w:t xml:space="preserve">,” (December 2, 2013), available at </w:t>
      </w:r>
      <w:hyperlink r:id="rId36" w:history="1">
        <w:r w:rsidRPr="00DA3CBE">
          <w:rPr>
            <w:rStyle w:val="Hyperlink"/>
            <w:rFonts w:asciiTheme="majorBidi" w:hAnsiTheme="majorBidi" w:cstheme="majorBidi"/>
            <w:lang w:val="en-US"/>
          </w:rPr>
          <w:t>http://gsacom.com/downloads/pdf/3GPP_systems_mobile_broadband_wallchart_111213.php4</w:t>
        </w:r>
      </w:hyperlink>
      <w:r w:rsidRPr="00DA3CBE">
        <w:rPr>
          <w:rFonts w:asciiTheme="majorBidi" w:hAnsiTheme="majorBidi" w:cstheme="majorBidi"/>
          <w:lang w:val="en-US"/>
        </w:rPr>
        <w:t>.</w:t>
      </w:r>
      <w:proofErr w:type="gramEnd"/>
      <w:r w:rsidRPr="00DA3CBE">
        <w:rPr>
          <w:rFonts w:asciiTheme="majorBidi" w:hAnsiTheme="majorBidi" w:cstheme="majorBidi"/>
          <w:lang w:val="en-US"/>
        </w:rPr>
        <w:t xml:space="preserve"> </w:t>
      </w:r>
    </w:p>
  </w:footnote>
  <w:footnote w:id="39">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GSA, “3GPP systems mobile broadband </w:t>
      </w:r>
      <w:proofErr w:type="spellStart"/>
      <w:r w:rsidRPr="00DA3CBE">
        <w:rPr>
          <w:rFonts w:asciiTheme="majorBidi" w:hAnsiTheme="majorBidi" w:cstheme="majorBidi"/>
          <w:lang w:val="en-US"/>
        </w:rPr>
        <w:t>wallchart</w:t>
      </w:r>
      <w:proofErr w:type="spellEnd"/>
      <w:r w:rsidRPr="00DA3CBE">
        <w:rPr>
          <w:rFonts w:asciiTheme="majorBidi" w:hAnsiTheme="majorBidi" w:cstheme="majorBidi"/>
          <w:lang w:val="en-US"/>
        </w:rPr>
        <w:t xml:space="preserve">,” (November 2012), available at </w:t>
      </w:r>
      <w:hyperlink r:id="rId37" w:history="1">
        <w:r w:rsidRPr="00DA3CBE">
          <w:rPr>
            <w:rStyle w:val="Hyperlink"/>
            <w:rFonts w:asciiTheme="majorBidi" w:hAnsiTheme="majorBidi" w:cstheme="majorBidi"/>
            <w:lang w:val="en-US"/>
          </w:rPr>
          <w:t>http://gsacom.com/downloads/pdf/MBB_wallchart_November_2012.php4</w:t>
        </w:r>
      </w:hyperlink>
      <w:r w:rsidRPr="00DA3CBE">
        <w:rPr>
          <w:rFonts w:asciiTheme="majorBidi" w:hAnsiTheme="majorBidi" w:cstheme="majorBidi"/>
          <w:lang w:val="en-US"/>
        </w:rPr>
        <w:t xml:space="preserve"> and “Mobile Broadband </w:t>
      </w:r>
      <w:proofErr w:type="spellStart"/>
      <w:r w:rsidRPr="00DA3CBE">
        <w:rPr>
          <w:rFonts w:asciiTheme="majorBidi" w:hAnsiTheme="majorBidi" w:cstheme="majorBidi"/>
          <w:lang w:val="en-US"/>
        </w:rPr>
        <w:t>Wallchart</w:t>
      </w:r>
      <w:proofErr w:type="spellEnd"/>
      <w:r w:rsidRPr="00DA3CBE">
        <w:rPr>
          <w:rFonts w:asciiTheme="majorBidi" w:hAnsiTheme="majorBidi" w:cstheme="majorBidi"/>
          <w:lang w:val="en-US"/>
        </w:rPr>
        <w:t xml:space="preserve">: 3GPP Systems,” (November 7, 2011), available at </w:t>
      </w:r>
      <w:hyperlink r:id="rId38" w:history="1">
        <w:r w:rsidRPr="00DA3CBE">
          <w:rPr>
            <w:rStyle w:val="Hyperlink"/>
            <w:rFonts w:asciiTheme="majorBidi" w:hAnsiTheme="majorBidi" w:cstheme="majorBidi"/>
            <w:lang w:val="en-US"/>
          </w:rPr>
          <w:t>http://gsacom.com/downloads/pdf/MBB_wallchart_071111.php4</w:t>
        </w:r>
      </w:hyperlink>
      <w:r w:rsidRPr="00DA3CBE">
        <w:rPr>
          <w:rFonts w:asciiTheme="majorBidi" w:hAnsiTheme="majorBidi" w:cstheme="majorBidi"/>
          <w:lang w:val="en-US"/>
        </w:rPr>
        <w:t>.</w:t>
      </w:r>
    </w:p>
  </w:footnote>
  <w:footnote w:id="40">
    <w:p w:rsidR="00280D6C" w:rsidRPr="00DA3CBE" w:rsidRDefault="00280D6C" w:rsidP="00280D6C">
      <w:pPr>
        <w:pStyle w:val="FootnoteText"/>
        <w:rPr>
          <w:rFonts w:asciiTheme="majorBidi" w:hAnsiTheme="majorBidi" w:cstheme="majorBidi"/>
          <w:lang w:val="en-US"/>
        </w:rPr>
      </w:pPr>
      <w:r>
        <w:rPr>
          <w:rStyle w:val="FootnoteReference"/>
        </w:rPr>
        <w:footnoteRef/>
      </w:r>
      <w:r>
        <w:rPr>
          <w:lang w:val="en-US"/>
        </w:rPr>
        <w:tab/>
      </w:r>
      <w:r w:rsidRPr="00DA3CBE">
        <w:rPr>
          <w:rFonts w:asciiTheme="majorBidi" w:hAnsiTheme="majorBidi" w:cstheme="majorBidi"/>
          <w:lang w:val="en-US"/>
        </w:rPr>
        <w:t xml:space="preserve">Broadband Commission, </w:t>
      </w:r>
      <w:r w:rsidRPr="00DA3CBE">
        <w:rPr>
          <w:rFonts w:asciiTheme="majorBidi" w:hAnsiTheme="majorBidi" w:cstheme="majorBidi"/>
          <w:i/>
          <w:lang w:val="en-US"/>
        </w:rPr>
        <w:t>The State of Broadband 2013: Universalizing Broadband</w:t>
      </w:r>
      <w:r w:rsidRPr="00DA3CBE">
        <w:rPr>
          <w:rFonts w:asciiTheme="majorBidi" w:hAnsiTheme="majorBidi" w:cstheme="majorBidi"/>
          <w:lang w:val="en-US"/>
        </w:rPr>
        <w:t xml:space="preserve"> (2013) at 40, available at </w:t>
      </w:r>
      <w:hyperlink r:id="rId39" w:history="1">
        <w:r w:rsidRPr="00DA3CBE">
          <w:rPr>
            <w:rStyle w:val="Hyperlink"/>
            <w:rFonts w:asciiTheme="majorBidi" w:hAnsiTheme="majorBidi" w:cstheme="majorBidi"/>
            <w:lang w:val="en-US"/>
          </w:rPr>
          <w:t>http://www.broadbandcommission.org/Documents/bb-annualreport2013.pdf</w:t>
        </w:r>
      </w:hyperlink>
      <w:r w:rsidRPr="00DA3CBE">
        <w:rPr>
          <w:rFonts w:asciiTheme="majorBidi" w:hAnsiTheme="majorBidi" w:cstheme="majorBidi"/>
          <w:lang w:val="en-US"/>
        </w:rPr>
        <w:t>.</w:t>
      </w:r>
    </w:p>
  </w:footnote>
  <w:footnote w:id="41">
    <w:p w:rsidR="00280D6C" w:rsidRPr="00DA3CBE" w:rsidRDefault="00280D6C" w:rsidP="00280D6C">
      <w:pPr>
        <w:pStyle w:val="FootnoteText"/>
        <w:rPr>
          <w:rFonts w:asciiTheme="majorBidi" w:hAnsiTheme="majorBidi" w:cstheme="majorBidi"/>
          <w:lang w:val="en-US"/>
        </w:rPr>
      </w:pPr>
      <w:r>
        <w:rPr>
          <w:rStyle w:val="FootnoteReference"/>
        </w:rPr>
        <w:footnoteRef/>
      </w:r>
      <w:r>
        <w:t xml:space="preserve"> </w:t>
      </w:r>
      <w:r>
        <w:tab/>
      </w:r>
      <w:r w:rsidRPr="00DA3CBE">
        <w:rPr>
          <w:rFonts w:asciiTheme="majorBidi" w:hAnsiTheme="majorBidi" w:cstheme="majorBidi"/>
          <w:lang w:val="en-US"/>
        </w:rPr>
        <w:t xml:space="preserve">Broadband Commission, </w:t>
      </w:r>
      <w:r w:rsidRPr="00DA3CBE">
        <w:rPr>
          <w:rFonts w:asciiTheme="majorBidi" w:hAnsiTheme="majorBidi" w:cstheme="majorBidi"/>
          <w:i/>
          <w:lang w:val="en-US"/>
        </w:rPr>
        <w:t>A 2010 Leadership Imperative: The Future Built on Broadband</w:t>
      </w:r>
      <w:r w:rsidRPr="00DA3CBE">
        <w:rPr>
          <w:rFonts w:asciiTheme="majorBidi" w:hAnsiTheme="majorBidi" w:cstheme="majorBidi"/>
          <w:lang w:val="en-US"/>
        </w:rPr>
        <w:t xml:space="preserve"> (2010) at 57, available at </w:t>
      </w:r>
      <w:hyperlink r:id="rId40" w:history="1">
        <w:r w:rsidRPr="00DA3CBE">
          <w:rPr>
            <w:rStyle w:val="Hyperlink"/>
            <w:rFonts w:asciiTheme="majorBidi" w:hAnsiTheme="majorBidi" w:cstheme="majorBidi"/>
            <w:lang w:val="en-US"/>
          </w:rPr>
          <w:t>http://www.broadbandcommission.org/Reports/Report_1.pdf</w:t>
        </w:r>
      </w:hyperlink>
      <w:r w:rsidRPr="00DA3CBE">
        <w:rPr>
          <w:rFonts w:asciiTheme="majorBidi" w:hAnsiTheme="majorBidi" w:cstheme="majorBidi"/>
          <w:lang w:val="en-US"/>
        </w:rPr>
        <w:t>.</w:t>
      </w:r>
    </w:p>
  </w:footnote>
  <w:footnote w:id="42">
    <w:p w:rsidR="00280D6C" w:rsidRPr="000004A9" w:rsidRDefault="00280D6C" w:rsidP="00280D6C">
      <w:pPr>
        <w:pStyle w:val="FootnoteText"/>
      </w:pPr>
      <w:r w:rsidRPr="00D62A39">
        <w:rPr>
          <w:rStyle w:val="FootnoteReference"/>
        </w:rPr>
        <w:footnoteRef/>
      </w:r>
      <w:r w:rsidRPr="000004A9">
        <w:tab/>
        <w:t>Data rates sourced from Recommendation ITU-R M.1645.</w:t>
      </w:r>
    </w:p>
  </w:footnote>
  <w:footnote w:id="43">
    <w:p w:rsidR="00280D6C" w:rsidRPr="00B74EA1" w:rsidRDefault="00280D6C" w:rsidP="00280D6C">
      <w:pPr>
        <w:pStyle w:val="FootnoteText"/>
      </w:pPr>
      <w:r>
        <w:rPr>
          <w:rStyle w:val="FootnoteReference"/>
        </w:rPr>
        <w:footnoteRef/>
      </w:r>
      <w:r>
        <w:tab/>
      </w:r>
      <w:proofErr w:type="gramStart"/>
      <w:r w:rsidRPr="00B74EA1">
        <w:rPr>
          <w:rFonts w:asciiTheme="majorBidi" w:hAnsiTheme="majorBidi" w:cstheme="majorBidi"/>
          <w:szCs w:val="24"/>
          <w:lang w:val="en-US"/>
        </w:rPr>
        <w:t>LMH-BWA</w:t>
      </w:r>
      <w:r>
        <w:rPr>
          <w:rFonts w:asciiTheme="majorBidi" w:hAnsiTheme="majorBidi" w:cstheme="majorBidi"/>
          <w:szCs w:val="24"/>
          <w:lang w:val="en-US"/>
        </w:rPr>
        <w:t>.</w:t>
      </w:r>
      <w:proofErr w:type="gramEnd"/>
    </w:p>
  </w:footnote>
  <w:footnote w:id="44">
    <w:p w:rsidR="00280D6C" w:rsidRPr="00895CDE" w:rsidRDefault="00280D6C" w:rsidP="00280D6C">
      <w:pPr>
        <w:pStyle w:val="FootnoteText"/>
        <w:rPr>
          <w:lang w:val="en-US"/>
        </w:rPr>
      </w:pPr>
      <w:r>
        <w:rPr>
          <w:rStyle w:val="FootnoteReference"/>
        </w:rPr>
        <w:footnoteRef/>
      </w:r>
      <w:r>
        <w:t xml:space="preserve"> </w:t>
      </w:r>
      <w:hyperlink r:id="rId41" w:history="1">
        <w:r w:rsidRPr="00881D6C">
          <w:rPr>
            <w:rStyle w:val="Hyperlink"/>
            <w:rFonts w:asciiTheme="majorBidi" w:hAnsiTheme="majorBidi" w:cstheme="majorBidi"/>
            <w:bCs/>
            <w:szCs w:val="24"/>
            <w:lang w:val="en-US"/>
          </w:rPr>
          <w:t>http://www.itu.int/pub/D-STG-SG02.25-2014</w:t>
        </w:r>
      </w:hyperlink>
    </w:p>
  </w:footnote>
  <w:footnote w:id="45">
    <w:p w:rsidR="00280D6C" w:rsidRPr="00D527FD" w:rsidRDefault="00280D6C" w:rsidP="00280D6C">
      <w:pPr>
        <w:pStyle w:val="FootnoteText"/>
        <w:tabs>
          <w:tab w:val="clear" w:pos="1134"/>
          <w:tab w:val="left" w:pos="426"/>
        </w:tabs>
      </w:pPr>
      <w:r>
        <w:rPr>
          <w:rStyle w:val="FootnoteReference"/>
        </w:rPr>
        <w:footnoteRef/>
      </w:r>
      <w:r>
        <w:t xml:space="preserve"> </w:t>
      </w:r>
      <w:r>
        <w:tab/>
      </w:r>
      <w:r>
        <w:tab/>
      </w:r>
      <w:r w:rsidRPr="0047300C">
        <w:t xml:space="preserve">As described in Recommendation </w:t>
      </w:r>
      <w:r>
        <w:t>ITU</w:t>
      </w:r>
      <w:r>
        <w:noBreakHyphen/>
        <w:t>R </w:t>
      </w:r>
      <w:r w:rsidRPr="0047300C">
        <w:t xml:space="preserve">M.1645, systems beyond </w:t>
      </w:r>
      <w:r>
        <w:t>IMT</w:t>
      </w:r>
      <w:r>
        <w:noBreakHyphen/>
      </w:r>
      <w:r w:rsidRPr="0047300C">
        <w:t xml:space="preserve">2000 will encompass the capabilities of previous systems, and the enhancement and future developments of </w:t>
      </w:r>
      <w:r>
        <w:t>IMT</w:t>
      </w:r>
      <w:r>
        <w:noBreakHyphen/>
      </w:r>
      <w:r w:rsidRPr="0047300C">
        <w:t xml:space="preserve">2000 that fulfil the criteria in </w:t>
      </w:r>
      <w:r>
        <w:rPr>
          <w:i/>
          <w:iCs/>
        </w:rPr>
        <w:t>resolves </w:t>
      </w:r>
      <w:r w:rsidRPr="0047300C">
        <w:t xml:space="preserve">2 of Resolution </w:t>
      </w:r>
      <w:r>
        <w:t>ITU</w:t>
      </w:r>
      <w:r>
        <w:noBreakHyphen/>
        <w:t>R 56</w:t>
      </w:r>
      <w:r w:rsidRPr="0047300C">
        <w:t xml:space="preserve"> may also be part of </w:t>
      </w:r>
      <w:r>
        <w:t>IMT</w:t>
      </w:r>
      <w:r>
        <w:noBreakHyphen/>
      </w:r>
      <w:r w:rsidRPr="0047300C">
        <w:t>Advanced.</w:t>
      </w:r>
    </w:p>
  </w:footnote>
  <w:footnote w:id="46">
    <w:p w:rsidR="00280D6C" w:rsidRPr="00417643" w:rsidRDefault="00280D6C" w:rsidP="00280D6C">
      <w:pPr>
        <w:pStyle w:val="FootnoteText"/>
        <w:tabs>
          <w:tab w:val="clear" w:pos="1134"/>
          <w:tab w:val="left" w:pos="426"/>
        </w:tabs>
      </w:pPr>
      <w:r>
        <w:rPr>
          <w:rStyle w:val="FootnoteReference"/>
        </w:rPr>
        <w:footnoteRef/>
      </w:r>
      <w:r>
        <w:t xml:space="preserve"> </w:t>
      </w:r>
      <w:r>
        <w:tab/>
      </w:r>
      <w:r>
        <w:tab/>
        <w:t>Data rates sourced from Recommendation ITU-R M.1645.</w:t>
      </w:r>
    </w:p>
  </w:footnote>
  <w:footnote w:id="47">
    <w:p w:rsidR="00280D6C" w:rsidRPr="00F73029" w:rsidRDefault="00280D6C" w:rsidP="00280D6C">
      <w:pPr>
        <w:pStyle w:val="FootnoteText"/>
        <w:tabs>
          <w:tab w:val="clear" w:pos="1134"/>
          <w:tab w:val="left" w:pos="426"/>
        </w:tabs>
        <w:rPr>
          <w:lang w:val="en-US"/>
        </w:rPr>
      </w:pPr>
      <w:r>
        <w:rPr>
          <w:rStyle w:val="FootnoteReference"/>
        </w:rPr>
        <w:footnoteRef/>
      </w:r>
      <w:r>
        <w:rPr>
          <w:lang w:val="en-US"/>
        </w:rPr>
        <w:t xml:space="preserve"> </w:t>
      </w:r>
      <w:r>
        <w:rPr>
          <w:lang w:val="en-US"/>
        </w:rPr>
        <w:tab/>
      </w:r>
      <w:r>
        <w:rPr>
          <w:lang w:val="en-US"/>
        </w:rPr>
        <w:tab/>
        <w:t xml:space="preserve">Recommendations ITU-R </w:t>
      </w:r>
      <w:r w:rsidRPr="00E3230B">
        <w:rPr>
          <w:lang w:val="en-US"/>
        </w:rPr>
        <w:t>M.1457 and ITU-R M.</w:t>
      </w:r>
      <w:r>
        <w:rPr>
          <w:lang w:val="en-US"/>
        </w:rPr>
        <w:t>2012</w:t>
      </w:r>
      <w:r w:rsidRPr="00E3230B">
        <w:rPr>
          <w:lang w:val="en-US"/>
        </w:rPr>
        <w:t xml:space="preserve"> are two </w:t>
      </w:r>
      <w:r>
        <w:rPr>
          <w:lang w:val="en-US"/>
        </w:rPr>
        <w:t>separate, independent, and self</w:t>
      </w:r>
      <w:r>
        <w:rPr>
          <w:lang w:val="en-US"/>
        </w:rPr>
        <w:noBreakHyphen/>
      </w:r>
      <w:r w:rsidRPr="00E3230B">
        <w:rPr>
          <w:lang w:val="en-US"/>
        </w:rPr>
        <w:t>contained Recommendations, each one with a specific Scope. Both Recommendations will evolve independently, and there could be some overlap reflected by commonality in content between the two documents.</w:t>
      </w:r>
    </w:p>
  </w:footnote>
  <w:footnote w:id="48">
    <w:p w:rsidR="00280D6C" w:rsidRPr="000E5F86" w:rsidRDefault="00280D6C" w:rsidP="00280D6C">
      <w:pPr>
        <w:pStyle w:val="Note"/>
        <w:rPr>
          <w:sz w:val="22"/>
          <w:szCs w:val="22"/>
        </w:rPr>
      </w:pPr>
      <w:r>
        <w:rPr>
          <w:rStyle w:val="FootnoteReference"/>
        </w:rPr>
        <w:footnoteRef/>
      </w:r>
      <w:r>
        <w:t xml:space="preserve"> </w:t>
      </w:r>
      <w:r w:rsidRPr="000E5F86">
        <w:rPr>
          <w:szCs w:val="24"/>
        </w:rPr>
        <w:t>NOTE 1 – Currently, these specifications are developed within the third generation partnership project (3GPP) where the participating SDOs are the Association of Radio Industries and Businesses (ARIB), China Communications Standards Association (CCSA), the European Telecommunications Standards Institute (ETSI), Alliance for Telecommunications Industry Solutions (ATIS Committee T1P1), Telecommunications Technology Association (TTA) and Telecommunication Technology Committee (TTC).</w:t>
      </w:r>
      <w:r>
        <w:rPr>
          <w:sz w:val="22"/>
          <w:szCs w:val="22"/>
        </w:rPr>
        <w:t xml:space="preserve">    </w:t>
      </w:r>
    </w:p>
  </w:footnote>
  <w:footnote w:id="49">
    <w:p w:rsidR="00280D6C" w:rsidRPr="00B72E36" w:rsidRDefault="00280D6C" w:rsidP="00280D6C">
      <w:pPr>
        <w:pStyle w:val="Note"/>
        <w:rPr>
          <w:lang w:val="en-US"/>
        </w:rPr>
      </w:pPr>
      <w:r>
        <w:rPr>
          <w:rStyle w:val="FootnoteReference"/>
        </w:rPr>
        <w:footnoteRef/>
      </w:r>
      <w:r>
        <w:t xml:space="preserve"> </w:t>
      </w:r>
      <w:r w:rsidRPr="00B72E36">
        <w:rPr>
          <w:szCs w:val="22"/>
          <w:lang w:val="en-US"/>
        </w:rPr>
        <w:t xml:space="preserve">Note 2 – Currently, these specifications are developed within the </w:t>
      </w:r>
      <w:r>
        <w:rPr>
          <w:szCs w:val="22"/>
          <w:lang w:val="en-US"/>
        </w:rPr>
        <w:t>T</w:t>
      </w:r>
      <w:r w:rsidRPr="00B72E36">
        <w:rPr>
          <w:szCs w:val="22"/>
          <w:lang w:val="en-US"/>
        </w:rPr>
        <w:t xml:space="preserve">hird </w:t>
      </w:r>
      <w:r>
        <w:rPr>
          <w:szCs w:val="22"/>
          <w:lang w:val="en-US"/>
        </w:rPr>
        <w:t>G</w:t>
      </w:r>
      <w:r w:rsidRPr="00B72E36">
        <w:rPr>
          <w:szCs w:val="22"/>
          <w:lang w:val="en-US"/>
        </w:rPr>
        <w:t xml:space="preserve">eneration </w:t>
      </w:r>
      <w:r>
        <w:rPr>
          <w:szCs w:val="22"/>
          <w:lang w:val="en-US"/>
        </w:rPr>
        <w:t>P</w:t>
      </w:r>
      <w:r w:rsidRPr="00B72E36">
        <w:rPr>
          <w:szCs w:val="22"/>
          <w:lang w:val="en-US"/>
        </w:rPr>
        <w:t xml:space="preserve">artnership </w:t>
      </w:r>
      <w:r>
        <w:rPr>
          <w:szCs w:val="22"/>
          <w:lang w:val="en-US"/>
        </w:rPr>
        <w:t>P</w:t>
      </w:r>
      <w:r w:rsidRPr="00B72E36">
        <w:rPr>
          <w:szCs w:val="22"/>
          <w:lang w:val="en-US"/>
        </w:rPr>
        <w:t xml:space="preserve">roject 2 (3GPP2), where the participating SDOs are ARIB, </w:t>
      </w:r>
      <w:r w:rsidRPr="00B72E36">
        <w:rPr>
          <w:szCs w:val="22"/>
          <w:lang w:val="en-US" w:eastAsia="ja-JP"/>
        </w:rPr>
        <w:t>CCSA</w:t>
      </w:r>
      <w:r w:rsidRPr="00B72E36">
        <w:rPr>
          <w:szCs w:val="22"/>
          <w:lang w:val="en-US"/>
        </w:rPr>
        <w:t>, TIA, TTA and TTC.</w:t>
      </w:r>
    </w:p>
  </w:footnote>
  <w:footnote w:id="50">
    <w:p w:rsidR="00280D6C" w:rsidRPr="00280D6C" w:rsidRDefault="00280D6C" w:rsidP="00FA4F41">
      <w:pPr>
        <w:pStyle w:val="FootnoteText"/>
        <w:rPr>
          <w:sz w:val="36"/>
          <w:szCs w:val="28"/>
        </w:rPr>
      </w:pPr>
      <w:r>
        <w:rPr>
          <w:rStyle w:val="FootnoteReference"/>
        </w:rPr>
        <w:footnoteRef/>
      </w:r>
      <w:r>
        <w:t xml:space="preserve"> </w:t>
      </w:r>
      <w:r w:rsidRPr="00280D6C">
        <w:rPr>
          <w:color w:val="000000"/>
          <w:szCs w:val="28"/>
        </w:rPr>
        <w:t>Note 3:</w:t>
      </w:r>
      <w:r w:rsidRPr="00280D6C">
        <w:rPr>
          <w:szCs w:val="28"/>
          <w:lang w:val="en-US"/>
        </w:rPr>
        <w:t xml:space="preserve"> </w:t>
      </w:r>
      <w:r w:rsidRPr="00280D6C">
        <w:rPr>
          <w:color w:val="000000"/>
          <w:szCs w:val="28"/>
        </w:rPr>
        <w:t xml:space="preserve">The Interworking Solution (IWS) Function in Figure 8 may be collocated at either the 1x Base Station (BS) or at the HRPD </w:t>
      </w:r>
      <w:proofErr w:type="spellStart"/>
      <w:r w:rsidRPr="00280D6C">
        <w:rPr>
          <w:color w:val="000000"/>
          <w:szCs w:val="28"/>
        </w:rPr>
        <w:t>eAN</w:t>
      </w:r>
      <w:proofErr w:type="spellEnd"/>
      <w:r w:rsidRPr="00280D6C">
        <w:rPr>
          <w:color w:val="000000"/>
          <w:szCs w:val="28"/>
        </w:rPr>
        <w:t xml:space="preserve">, or may be a standalone entity. When the IWS function is collocated at the 1x BS, the A21 interface is supported between the 1x BS and the HRPD </w:t>
      </w:r>
      <w:proofErr w:type="spellStart"/>
      <w:r w:rsidRPr="00280D6C">
        <w:rPr>
          <w:color w:val="000000"/>
          <w:szCs w:val="28"/>
        </w:rPr>
        <w:t>eAN</w:t>
      </w:r>
      <w:proofErr w:type="spellEnd"/>
      <w:r w:rsidRPr="00280D6C">
        <w:rPr>
          <w:color w:val="000000"/>
          <w:szCs w:val="28"/>
        </w:rPr>
        <w:t xml:space="preserve">, and the A1/A1p interface is supported between the Mobile Switching </w:t>
      </w:r>
      <w:proofErr w:type="spellStart"/>
      <w:r w:rsidRPr="00280D6C">
        <w:rPr>
          <w:color w:val="000000"/>
          <w:szCs w:val="28"/>
        </w:rPr>
        <w:t>Center</w:t>
      </w:r>
      <w:proofErr w:type="spellEnd"/>
      <w:r w:rsidRPr="00280D6C">
        <w:rPr>
          <w:color w:val="000000"/>
          <w:szCs w:val="28"/>
        </w:rPr>
        <w:t xml:space="preserve"> (MSC) and the 1x BS. When the IWS function is part of the HRPD </w:t>
      </w:r>
      <w:proofErr w:type="spellStart"/>
      <w:r w:rsidRPr="00280D6C">
        <w:rPr>
          <w:color w:val="000000"/>
          <w:szCs w:val="28"/>
        </w:rPr>
        <w:t>eAN</w:t>
      </w:r>
      <w:proofErr w:type="spellEnd"/>
      <w:r w:rsidRPr="00280D6C">
        <w:rPr>
          <w:color w:val="000000"/>
          <w:szCs w:val="28"/>
        </w:rPr>
        <w:t xml:space="preserve">, the A1/A1p interface between the MSC and the HRPD </w:t>
      </w:r>
      <w:proofErr w:type="spellStart"/>
      <w:r w:rsidRPr="00280D6C">
        <w:rPr>
          <w:color w:val="000000"/>
          <w:szCs w:val="28"/>
        </w:rPr>
        <w:t>eAN</w:t>
      </w:r>
      <w:proofErr w:type="spellEnd"/>
      <w:r w:rsidRPr="00280D6C">
        <w:rPr>
          <w:color w:val="000000"/>
          <w:szCs w:val="28"/>
        </w:rPr>
        <w:t xml:space="preserve"> exists, and the A21 interface is internal to the HRPD </w:t>
      </w:r>
      <w:proofErr w:type="spellStart"/>
      <w:r w:rsidRPr="00280D6C">
        <w:rPr>
          <w:color w:val="000000"/>
          <w:szCs w:val="28"/>
        </w:rPr>
        <w:t>eAN</w:t>
      </w:r>
      <w:proofErr w:type="spellEnd"/>
      <w:r w:rsidRPr="00280D6C">
        <w:rPr>
          <w:color w:val="000000"/>
          <w:szCs w:val="28"/>
        </w:rPr>
        <w:t xml:space="preserve">. When the IWS is a standalone entity, the A1/A1p interface is supported between the MSC and the IWS, and the A21 interface is supported between the IWS and the HRPD </w:t>
      </w:r>
      <w:proofErr w:type="spellStart"/>
      <w:r w:rsidRPr="00280D6C">
        <w:rPr>
          <w:color w:val="000000"/>
          <w:szCs w:val="28"/>
        </w:rPr>
        <w:t>eAN</w:t>
      </w:r>
      <w:proofErr w:type="spellEnd"/>
      <w:r w:rsidRPr="00280D6C">
        <w:rPr>
          <w:color w:val="000000"/>
          <w:szCs w:val="28"/>
        </w:rPr>
        <w:t>. PDSN and HSGW functions may not be in the same physical entity.</w:t>
      </w:r>
    </w:p>
  </w:footnote>
  <w:footnote w:id="51">
    <w:p w:rsidR="00280D6C" w:rsidRPr="00280D6C" w:rsidRDefault="00280D6C" w:rsidP="00280D6C">
      <w:pPr>
        <w:snapToGrid w:val="0"/>
        <w:rPr>
          <w:sz w:val="36"/>
          <w:szCs w:val="28"/>
        </w:rPr>
      </w:pPr>
      <w:r>
        <w:rPr>
          <w:rStyle w:val="FootnoteReference"/>
        </w:rPr>
        <w:footnoteRef/>
      </w:r>
      <w:r>
        <w:t xml:space="preserve"> </w:t>
      </w:r>
      <w:r w:rsidRPr="00280D6C">
        <w:rPr>
          <w:color w:val="000000"/>
          <w:szCs w:val="28"/>
        </w:rPr>
        <w:t xml:space="preserve">Note 4: The IWS Function in Figure 9 may be collocated at either the 1x BS or at the HRPD </w:t>
      </w:r>
      <w:proofErr w:type="spellStart"/>
      <w:r w:rsidRPr="00280D6C">
        <w:rPr>
          <w:color w:val="000000"/>
          <w:szCs w:val="28"/>
        </w:rPr>
        <w:t>ePCF</w:t>
      </w:r>
      <w:proofErr w:type="spellEnd"/>
      <w:r w:rsidRPr="00280D6C">
        <w:rPr>
          <w:color w:val="000000"/>
          <w:szCs w:val="28"/>
        </w:rPr>
        <w:t xml:space="preserve">, or may be a standalone entity. </w:t>
      </w:r>
      <w:proofErr w:type="gramStart"/>
      <w:r w:rsidRPr="00280D6C">
        <w:rPr>
          <w:color w:val="000000"/>
          <w:szCs w:val="28"/>
        </w:rPr>
        <w:t xml:space="preserve">When the IWS function is collocated at the 1x BS, the A21 interface is supported between the 1x BS and the HRPD </w:t>
      </w:r>
      <w:proofErr w:type="spellStart"/>
      <w:r w:rsidRPr="00280D6C">
        <w:rPr>
          <w:color w:val="000000"/>
          <w:szCs w:val="28"/>
        </w:rPr>
        <w:t>ePCF</w:t>
      </w:r>
      <w:proofErr w:type="spellEnd"/>
      <w:r w:rsidRPr="00280D6C">
        <w:rPr>
          <w:color w:val="000000"/>
          <w:szCs w:val="28"/>
        </w:rPr>
        <w:t>, and the A1/A1p interface is supported between the MSC and the 1x BS.</w:t>
      </w:r>
      <w:proofErr w:type="gramEnd"/>
      <w:r w:rsidRPr="00280D6C">
        <w:rPr>
          <w:color w:val="000000"/>
          <w:szCs w:val="28"/>
        </w:rPr>
        <w:t xml:space="preserve"> When the IWS function is part of the HRPD </w:t>
      </w:r>
      <w:proofErr w:type="spellStart"/>
      <w:r w:rsidRPr="00280D6C">
        <w:rPr>
          <w:color w:val="000000"/>
          <w:szCs w:val="28"/>
        </w:rPr>
        <w:t>ePCF</w:t>
      </w:r>
      <w:proofErr w:type="spellEnd"/>
      <w:r w:rsidRPr="00280D6C">
        <w:rPr>
          <w:color w:val="000000"/>
          <w:szCs w:val="28"/>
        </w:rPr>
        <w:t xml:space="preserve">, the A1/A1p interface between the MSC and the HRPD </w:t>
      </w:r>
      <w:proofErr w:type="spellStart"/>
      <w:r w:rsidRPr="00280D6C">
        <w:rPr>
          <w:color w:val="000000"/>
          <w:szCs w:val="28"/>
        </w:rPr>
        <w:t>ePCF</w:t>
      </w:r>
      <w:proofErr w:type="spellEnd"/>
      <w:r w:rsidRPr="00280D6C">
        <w:rPr>
          <w:color w:val="000000"/>
          <w:szCs w:val="28"/>
        </w:rPr>
        <w:t xml:space="preserve"> exists, and the A21 interface is internal to the HRPD </w:t>
      </w:r>
      <w:proofErr w:type="spellStart"/>
      <w:r w:rsidRPr="00280D6C">
        <w:rPr>
          <w:color w:val="000000"/>
          <w:szCs w:val="28"/>
        </w:rPr>
        <w:t>ePCF</w:t>
      </w:r>
      <w:proofErr w:type="spellEnd"/>
      <w:r w:rsidRPr="00280D6C">
        <w:rPr>
          <w:color w:val="000000"/>
          <w:szCs w:val="28"/>
        </w:rPr>
        <w:t xml:space="preserve">. When the IWS is a standalone entity, the A1/A1p interface is supported between the MSC and the IWS, and the A21 interface is supported between the IWS and the HRPD </w:t>
      </w:r>
      <w:proofErr w:type="spellStart"/>
      <w:r w:rsidRPr="00280D6C">
        <w:rPr>
          <w:color w:val="000000"/>
          <w:szCs w:val="28"/>
        </w:rPr>
        <w:t>ePCF</w:t>
      </w:r>
      <w:proofErr w:type="spellEnd"/>
      <w:r w:rsidRPr="00280D6C">
        <w:rPr>
          <w:color w:val="000000"/>
          <w:szCs w:val="28"/>
        </w:rPr>
        <w:t>. PDSN and HSGW functions may not be in the same physical entity.</w:t>
      </w:r>
    </w:p>
  </w:footnote>
  <w:footnote w:id="52">
    <w:p w:rsidR="00280D6C" w:rsidRPr="00A21E4A" w:rsidRDefault="00280D6C" w:rsidP="00280D6C">
      <w:pPr>
        <w:pStyle w:val="Note"/>
      </w:pPr>
      <w:r>
        <w:rPr>
          <w:rStyle w:val="FootnoteReference"/>
        </w:rPr>
        <w:footnoteRef/>
      </w:r>
      <w:r>
        <w:t xml:space="preserve"> </w:t>
      </w:r>
      <w:r w:rsidRPr="000D70CD">
        <w:t>N</w:t>
      </w:r>
      <w:r w:rsidRPr="000D70CD">
        <w:rPr>
          <w:rFonts w:hint="eastAsia"/>
          <w:lang w:eastAsia="ja-JP"/>
        </w:rPr>
        <w:t>ote</w:t>
      </w:r>
      <w:r w:rsidRPr="000D70CD">
        <w:t> </w:t>
      </w:r>
      <w:r>
        <w:t>5</w:t>
      </w:r>
      <w:r w:rsidRPr="000D70CD">
        <w:t> – Currently, these specifications are developed within the third generation partnership project (3GPP) where the participating SDOs are ARIB, ATIS, CCSA, ETSI, TTA and TTC.</w:t>
      </w:r>
    </w:p>
  </w:footnote>
  <w:footnote w:id="53">
    <w:p w:rsidR="00280D6C" w:rsidRPr="005A6220" w:rsidRDefault="00280D6C" w:rsidP="00280D6C">
      <w:r>
        <w:rPr>
          <w:rStyle w:val="FootnoteReference"/>
        </w:rPr>
        <w:footnoteRef/>
      </w:r>
      <w:r>
        <w:t xml:space="preserve"> </w:t>
      </w:r>
      <w:r w:rsidRPr="000D70CD">
        <w:t>N</w:t>
      </w:r>
      <w:r w:rsidRPr="000D70CD">
        <w:rPr>
          <w:rFonts w:hint="eastAsia"/>
          <w:lang w:eastAsia="ja-JP"/>
        </w:rPr>
        <w:t>ote</w:t>
      </w:r>
      <w:r w:rsidRPr="000D70CD">
        <w:t> </w:t>
      </w:r>
      <w:r>
        <w:t>6</w:t>
      </w:r>
      <w:r w:rsidRPr="000D70CD">
        <w:t> – The same name TD-SCDMA was previously used for one of the original proposals that was further refined following the harmonization process.</w:t>
      </w:r>
    </w:p>
  </w:footnote>
  <w:footnote w:id="54">
    <w:p w:rsidR="00280D6C" w:rsidRPr="00B72E36" w:rsidRDefault="00280D6C" w:rsidP="00280D6C">
      <w:pPr>
        <w:spacing w:before="0"/>
        <w:rPr>
          <w:lang w:val="en-US"/>
        </w:rPr>
      </w:pPr>
      <w:r>
        <w:rPr>
          <w:rStyle w:val="FootnoteReference"/>
        </w:rPr>
        <w:footnoteRef/>
      </w:r>
      <w:r>
        <w:t xml:space="preserve"> </w:t>
      </w:r>
      <w:r>
        <w:rPr>
          <w:lang w:val="en-US"/>
        </w:rPr>
        <w:t>Note 7 – For simplicity, not all network elements of this system are shown in Figure 7 below.</w:t>
      </w:r>
    </w:p>
  </w:footnote>
  <w:footnote w:id="55">
    <w:p w:rsidR="00280D6C" w:rsidRPr="0027793D" w:rsidRDefault="00280D6C" w:rsidP="00280D6C">
      <w:pPr>
        <w:pStyle w:val="Note"/>
        <w:rPr>
          <w:color w:val="000000" w:themeColor="text1"/>
          <w:lang w:val="en-US"/>
        </w:rPr>
      </w:pPr>
      <w:r>
        <w:rPr>
          <w:rStyle w:val="FootnoteReference"/>
        </w:rPr>
        <w:footnoteRef/>
      </w:r>
      <w:r>
        <w:rPr>
          <w:color w:val="0070C0"/>
          <w:szCs w:val="24"/>
          <w:lang w:val="en-US"/>
        </w:rPr>
        <w:tab/>
      </w:r>
      <w:r w:rsidRPr="0027793D">
        <w:rPr>
          <w:color w:val="000000" w:themeColor="text1"/>
          <w:szCs w:val="24"/>
          <w:lang w:val="en-US"/>
        </w:rPr>
        <w:t>N</w:t>
      </w:r>
      <w:r>
        <w:rPr>
          <w:color w:val="000000" w:themeColor="text1"/>
          <w:szCs w:val="24"/>
          <w:lang w:val="en-US"/>
        </w:rPr>
        <w:t>ote</w:t>
      </w:r>
      <w:r w:rsidRPr="0027793D">
        <w:rPr>
          <w:color w:val="000000" w:themeColor="text1"/>
          <w:szCs w:val="24"/>
          <w:lang w:val="en-US"/>
        </w:rPr>
        <w:t> </w:t>
      </w:r>
      <w:r>
        <w:rPr>
          <w:color w:val="000000" w:themeColor="text1"/>
          <w:szCs w:val="24"/>
          <w:lang w:val="en-US"/>
        </w:rPr>
        <w:t>8</w:t>
      </w:r>
      <w:r w:rsidRPr="0027793D">
        <w:rPr>
          <w:color w:val="000000" w:themeColor="text1"/>
          <w:szCs w:val="24"/>
          <w:lang w:val="en-US"/>
        </w:rPr>
        <w:t> – An ES depends on the application supported in a PP. For a speech telephony application the ES may be a microphone, speaker, keyboard and display. The ES could equally well be a serial computer port, a fax machine or whatever the application requires.</w:t>
      </w:r>
    </w:p>
  </w:footnote>
  <w:footnote w:id="56">
    <w:p w:rsidR="00280D6C" w:rsidRPr="00445091" w:rsidRDefault="00280D6C" w:rsidP="00280D6C">
      <w:pPr>
        <w:pStyle w:val="FootnoteText"/>
        <w:rPr>
          <w:rFonts w:asciiTheme="majorBidi" w:hAnsiTheme="majorBidi" w:cstheme="majorBidi"/>
        </w:rPr>
      </w:pPr>
      <w:r>
        <w:rPr>
          <w:rStyle w:val="FootnoteReference"/>
        </w:rPr>
        <w:footnoteRef/>
      </w:r>
      <w:r w:rsidRPr="00445091">
        <w:rPr>
          <w:rFonts w:asciiTheme="majorBidi" w:hAnsiTheme="majorBidi" w:cstheme="majorBidi"/>
        </w:rPr>
        <w:tab/>
      </w:r>
      <w:hyperlink r:id="rId42" w:history="1">
        <w:r w:rsidRPr="00445091">
          <w:rPr>
            <w:rStyle w:val="Hyperlink"/>
            <w:rFonts w:asciiTheme="majorBidi" w:hAnsiTheme="majorBidi" w:cstheme="majorBidi"/>
          </w:rPr>
          <w:t>http://www.wimaxforum.org/technology/documents/</w:t>
        </w:r>
      </w:hyperlink>
      <w:r w:rsidRPr="00445091">
        <w:rPr>
          <w:rFonts w:asciiTheme="majorBidi" w:hAnsiTheme="majorBidi" w:cstheme="majorBidi"/>
        </w:rPr>
        <w:t>.</w:t>
      </w:r>
    </w:p>
  </w:footnote>
  <w:footnote w:id="57">
    <w:p w:rsidR="00280D6C" w:rsidRPr="00FA4F41" w:rsidRDefault="00280D6C" w:rsidP="00FA4F41">
      <w:pPr>
        <w:pStyle w:val="Reasons"/>
        <w:rPr>
          <w:lang w:val="en-US"/>
        </w:rPr>
      </w:pPr>
      <w:r>
        <w:rPr>
          <w:rStyle w:val="FootnoteReference"/>
        </w:rPr>
        <w:footnoteRef/>
      </w:r>
      <w:r>
        <w:t xml:space="preserve"> </w:t>
      </w:r>
      <w:r w:rsidRPr="000E3376">
        <w:rPr>
          <w:sz w:val="20"/>
        </w:rPr>
        <w:t>Note  9 – A “recognized organization” in this context is defined to be a recognized SDO that has legal capacity, a permanent secretariat, a designated representative, and open, fair, and well</w:t>
      </w:r>
      <w:r w:rsidRPr="000E3376">
        <w:rPr>
          <w:sz w:val="20"/>
        </w:rPr>
        <w:noBreakHyphen/>
        <w:t>documented working methods.</w:t>
      </w:r>
    </w:p>
  </w:footnote>
  <w:footnote w:id="58">
    <w:p w:rsidR="00280D6C" w:rsidRPr="00B57393" w:rsidRDefault="00280D6C" w:rsidP="00B57393">
      <w:pPr>
        <w:spacing w:before="0" w:after="120"/>
        <w:rPr>
          <w:sz w:val="32"/>
          <w:szCs w:val="24"/>
        </w:rPr>
      </w:pPr>
      <w:r w:rsidRPr="00822833">
        <w:rPr>
          <w:rStyle w:val="FootnoteReference"/>
        </w:rPr>
        <w:footnoteRef/>
      </w:r>
      <w:r w:rsidRPr="00822833">
        <w:t xml:space="preserve"> </w:t>
      </w:r>
      <w:r w:rsidRPr="00B57393">
        <w:rPr>
          <w:szCs w:val="24"/>
        </w:rPr>
        <w:t xml:space="preserve">Table 5.5-1 from 3GPP TS 36.101[2]; Source: </w:t>
      </w:r>
      <w:hyperlink r:id="rId43" w:history="1">
        <w:r w:rsidRPr="00B57393">
          <w:rPr>
            <w:szCs w:val="24"/>
          </w:rPr>
          <w:t>http://www.3gpp.org/DynaReport/36101.htm</w:t>
        </w:r>
      </w:hyperlink>
    </w:p>
  </w:footnote>
  <w:footnote w:id="59">
    <w:p w:rsidR="00280D6C" w:rsidRPr="00B57393" w:rsidRDefault="00280D6C" w:rsidP="00B57393">
      <w:pPr>
        <w:pStyle w:val="FootnoteText"/>
        <w:spacing w:before="60"/>
        <w:rPr>
          <w:sz w:val="32"/>
          <w:szCs w:val="24"/>
        </w:rPr>
      </w:pPr>
      <w:r w:rsidRPr="0098249E">
        <w:rPr>
          <w:rStyle w:val="FootnoteReference"/>
        </w:rPr>
        <w:footnoteRef/>
      </w:r>
      <w:r w:rsidRPr="0098249E">
        <w:t xml:space="preserve"> </w:t>
      </w:r>
      <w:r w:rsidRPr="00B57393">
        <w:rPr>
          <w:szCs w:val="24"/>
        </w:rPr>
        <w:t>Note 10: Band 6 is not applicable.</w:t>
      </w:r>
    </w:p>
  </w:footnote>
  <w:footnote w:id="60">
    <w:p w:rsidR="00280D6C" w:rsidRPr="00B57393" w:rsidRDefault="00280D6C" w:rsidP="00B57393">
      <w:pPr>
        <w:pStyle w:val="FootnoteText"/>
        <w:spacing w:before="60"/>
        <w:rPr>
          <w:sz w:val="32"/>
          <w:szCs w:val="24"/>
        </w:rPr>
      </w:pPr>
      <w:r w:rsidRPr="0098249E">
        <w:rPr>
          <w:rStyle w:val="FootnoteReference"/>
        </w:rPr>
        <w:footnoteRef/>
      </w:r>
      <w:r w:rsidRPr="0098249E">
        <w:t xml:space="preserve"> </w:t>
      </w:r>
      <w:r w:rsidRPr="00B57393">
        <w:rPr>
          <w:szCs w:val="24"/>
        </w:rPr>
        <w:t xml:space="preserve">Note 11: Restricted to E-UTRA operation when carrier aggregation is configured. The downlink operating band is paired with the uplink operating band (external) of the carrier aggregation configuration that is supporting the configured </w:t>
      </w:r>
      <w:proofErr w:type="spellStart"/>
      <w:r w:rsidRPr="00B57393">
        <w:rPr>
          <w:szCs w:val="24"/>
        </w:rPr>
        <w:t>Pcell</w:t>
      </w:r>
      <w:proofErr w:type="spellEnd"/>
      <w:r w:rsidRPr="00B57393">
        <w:rPr>
          <w:szCs w:val="24"/>
        </w:rPr>
        <w:t>.</w:t>
      </w:r>
    </w:p>
  </w:footnote>
  <w:footnote w:id="61">
    <w:p w:rsidR="00280D6C" w:rsidRPr="00B57393" w:rsidRDefault="00280D6C" w:rsidP="00280D6C">
      <w:pPr>
        <w:spacing w:before="200"/>
        <w:rPr>
          <w:rFonts w:asciiTheme="majorBidi" w:hAnsiTheme="majorBidi" w:cstheme="majorBidi"/>
          <w:sz w:val="36"/>
          <w:szCs w:val="28"/>
        </w:rPr>
      </w:pPr>
      <w:r w:rsidRPr="00AD2FC4">
        <w:rPr>
          <w:rStyle w:val="FootnoteReference"/>
          <w:sz w:val="20"/>
          <w:vertAlign w:val="superscript"/>
        </w:rPr>
        <w:footnoteRef/>
      </w:r>
      <w:r w:rsidRPr="00AD2FC4">
        <w:rPr>
          <w:rStyle w:val="FootnoteReference"/>
        </w:rPr>
        <w:t xml:space="preserve"> </w:t>
      </w:r>
      <w:r w:rsidRPr="00B57393">
        <w:rPr>
          <w:rStyle w:val="FootnoteReference"/>
          <w:rFonts w:asciiTheme="majorBidi" w:hAnsiTheme="majorBidi" w:cstheme="majorBidi"/>
          <w:sz w:val="24"/>
          <w:szCs w:val="28"/>
        </w:rPr>
        <w:t xml:space="preserve">Table 5.0 from 3GPP TS 25.101[3] and section 5.2 from 3GPP TS 25.102 [4]; Sources: </w:t>
      </w:r>
      <w:hyperlink r:id="rId44" w:history="1">
        <w:r w:rsidRPr="00B57393">
          <w:rPr>
            <w:rStyle w:val="Hyperlink"/>
            <w:rFonts w:asciiTheme="majorBidi" w:hAnsiTheme="majorBidi" w:cstheme="majorBidi"/>
            <w:szCs w:val="28"/>
          </w:rPr>
          <w:t>http://www.3gpp.org/DynaReport/25101.htm</w:t>
        </w:r>
      </w:hyperlink>
      <w:r w:rsidRPr="00B57393">
        <w:rPr>
          <w:rFonts w:asciiTheme="majorBidi" w:hAnsiTheme="majorBidi" w:cstheme="majorBidi"/>
          <w:szCs w:val="28"/>
        </w:rPr>
        <w:t xml:space="preserve"> and </w:t>
      </w:r>
      <w:hyperlink r:id="rId45" w:history="1">
        <w:r w:rsidRPr="00B57393">
          <w:rPr>
            <w:rStyle w:val="Hyperlink"/>
            <w:rFonts w:asciiTheme="majorBidi" w:hAnsiTheme="majorBidi" w:cstheme="majorBidi"/>
            <w:szCs w:val="28"/>
          </w:rPr>
          <w:t>http://www.3gpp.org/DynaReport/25102.htm</w:t>
        </w:r>
      </w:hyperlink>
    </w:p>
  </w:footnote>
  <w:footnote w:id="62">
    <w:p w:rsidR="00280D6C" w:rsidRPr="00B57393" w:rsidRDefault="00280D6C" w:rsidP="00280D6C">
      <w:pPr>
        <w:spacing w:before="200"/>
        <w:rPr>
          <w:rFonts w:asciiTheme="majorBidi" w:hAnsiTheme="majorBidi" w:cstheme="majorBidi"/>
          <w:sz w:val="36"/>
          <w:szCs w:val="28"/>
        </w:rPr>
      </w:pPr>
      <w:r w:rsidRPr="00AD2FC4">
        <w:rPr>
          <w:rStyle w:val="FootnoteReference"/>
          <w:sz w:val="20"/>
          <w:vertAlign w:val="superscript"/>
        </w:rPr>
        <w:footnoteRef/>
      </w:r>
      <w:r w:rsidRPr="00AD2FC4">
        <w:t xml:space="preserve"> </w:t>
      </w:r>
      <w:r w:rsidRPr="00B57393">
        <w:rPr>
          <w:rFonts w:asciiTheme="majorBidi" w:hAnsiTheme="majorBidi" w:cstheme="majorBidi"/>
          <w:szCs w:val="24"/>
        </w:rPr>
        <w:t>Based on Table 1.5-1 3</w:t>
      </w:r>
      <w:bookmarkStart w:id="48" w:name="_Ref9913191"/>
      <w:bookmarkEnd w:id="48"/>
      <w:r w:rsidRPr="00B57393">
        <w:rPr>
          <w:rFonts w:asciiTheme="majorBidi" w:hAnsiTheme="majorBidi" w:cstheme="majorBidi"/>
          <w:szCs w:val="24"/>
        </w:rPr>
        <w:t xml:space="preserve">GPP2 C.S0057-E [5];Source: </w:t>
      </w:r>
      <w:hyperlink r:id="rId46" w:history="1">
        <w:r w:rsidRPr="00B57393">
          <w:rPr>
            <w:rStyle w:val="Hyperlink"/>
            <w:rFonts w:asciiTheme="majorBidi" w:hAnsiTheme="majorBidi" w:cstheme="majorBidi"/>
            <w:szCs w:val="24"/>
          </w:rPr>
          <w:t>ftp://ftp.3gpp2.org/TSGC/Working/_TSG-C%20Published%20Documents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D6C" w:rsidRDefault="00280D6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B7938">
      <w:rPr>
        <w:rStyle w:val="PageNumber"/>
        <w:noProof/>
      </w:rPr>
      <w:t>64</w:t>
    </w:r>
    <w:r>
      <w:rPr>
        <w:rStyle w:val="PageNumber"/>
      </w:rPr>
      <w:fldChar w:fldCharType="end"/>
    </w:r>
    <w:r>
      <w:rPr>
        <w:rStyle w:val="PageNumber"/>
      </w:rPr>
      <w:t xml:space="preserve"> -</w:t>
    </w:r>
  </w:p>
  <w:p w:rsidR="00280D6C" w:rsidRDefault="00280D6C">
    <w:pPr>
      <w:pStyle w:val="Header"/>
      <w:rPr>
        <w:lang w:val="en-US"/>
      </w:rPr>
    </w:pPr>
    <w:r>
      <w:rPr>
        <w:lang w:val="en-US"/>
      </w:rPr>
      <w:t>5D/TEMP/400-E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1394"/>
    <w:multiLevelType w:val="hybridMultilevel"/>
    <w:tmpl w:val="A3C68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5C6F2D"/>
    <w:multiLevelType w:val="hybridMultilevel"/>
    <w:tmpl w:val="A468A66C"/>
    <w:lvl w:ilvl="0" w:tplc="FFFFFFFF">
      <w:start w:val="1"/>
      <w:numFmt w:val="bullet"/>
      <w:pStyle w:val="BulletL1"/>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
    <w:nsid w:val="093E477F"/>
    <w:multiLevelType w:val="hybridMultilevel"/>
    <w:tmpl w:val="598CA81C"/>
    <w:lvl w:ilvl="0" w:tplc="3D18388C">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09B62914"/>
    <w:multiLevelType w:val="hybridMultilevel"/>
    <w:tmpl w:val="E47AA10E"/>
    <w:lvl w:ilvl="0" w:tplc="4496C0E8">
      <w:start w:val="1"/>
      <w:numFmt w:val="lowerRoman"/>
      <w:lvlText w:val="(%1)"/>
      <w:lvlJc w:val="left"/>
      <w:pPr>
        <w:ind w:left="720" w:hanging="360"/>
      </w:pPr>
      <w:rPr>
        <w:rFonts w:hint="default"/>
        <w:b w:val="0"/>
        <w:bCs/>
      </w:rPr>
    </w:lvl>
    <w:lvl w:ilvl="1" w:tplc="024A4C24">
      <w:start w:val="1450"/>
      <w:numFmt w:val="bullet"/>
      <w:lvlText w:val="–"/>
      <w:lvlJc w:val="left"/>
      <w:pPr>
        <w:ind w:left="1440" w:hanging="360"/>
      </w:pPr>
      <w:rPr>
        <w:rFonts w:ascii="Ericsson Capital TT" w:hAnsi="Ericsson Capital TT" w:cs="Ericsson Capital TT" w:hint="default"/>
      </w:rPr>
    </w:lvl>
    <w:lvl w:ilvl="2" w:tplc="1ECE337A">
      <w:start w:val="1"/>
      <w:numFmt w:val="lowerLetter"/>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3640443"/>
    <w:multiLevelType w:val="hybridMultilevel"/>
    <w:tmpl w:val="2EE43898"/>
    <w:lvl w:ilvl="0" w:tplc="50A2B1B2">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521A35"/>
    <w:multiLevelType w:val="hybridMultilevel"/>
    <w:tmpl w:val="2C20465A"/>
    <w:lvl w:ilvl="0" w:tplc="D842DF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A322D67"/>
    <w:multiLevelType w:val="hybridMultilevel"/>
    <w:tmpl w:val="22022D96"/>
    <w:lvl w:ilvl="0" w:tplc="1F1CDD8E">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AA44E47"/>
    <w:multiLevelType w:val="hybridMultilevel"/>
    <w:tmpl w:val="88220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84452C"/>
    <w:multiLevelType w:val="hybridMultilevel"/>
    <w:tmpl w:val="7A0E0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0366BF"/>
    <w:multiLevelType w:val="hybridMultilevel"/>
    <w:tmpl w:val="D7FECAA8"/>
    <w:lvl w:ilvl="0" w:tplc="239C8C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E8F7944"/>
    <w:multiLevelType w:val="hybridMultilevel"/>
    <w:tmpl w:val="115C6CAA"/>
    <w:lvl w:ilvl="0" w:tplc="3CB8D1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E9155B9"/>
    <w:multiLevelType w:val="hybridMultilevel"/>
    <w:tmpl w:val="7C2E6E48"/>
    <w:lvl w:ilvl="0" w:tplc="3800BC6A">
      <w:start w:val="1"/>
      <w:numFmt w:val="bullet"/>
      <w:lvlText w:val=""/>
      <w:lvlJc w:val="left"/>
      <w:pPr>
        <w:ind w:left="360" w:hanging="360"/>
      </w:pPr>
      <w:rPr>
        <w:rFonts w:ascii="Symbol" w:hAnsi="Symbol" w:hint="default"/>
        <w:b w:val="0"/>
        <w:sz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C17475"/>
    <w:multiLevelType w:val="hybridMultilevel"/>
    <w:tmpl w:val="0024CDF6"/>
    <w:lvl w:ilvl="0" w:tplc="5E88E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4">
    <w:nsid w:val="29253D74"/>
    <w:multiLevelType w:val="hybridMultilevel"/>
    <w:tmpl w:val="7A768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C770D70"/>
    <w:multiLevelType w:val="hybridMultilevel"/>
    <w:tmpl w:val="F45C0890"/>
    <w:lvl w:ilvl="0" w:tplc="B33A35B0">
      <w:start w:val="1"/>
      <w:numFmt w:val="upperLetter"/>
      <w:lvlText w:val="%1"/>
      <w:lvlJc w:val="left"/>
      <w:pPr>
        <w:ind w:left="1500" w:hanging="1140"/>
      </w:pPr>
      <w:rPr>
        <w:rFonts w:asciiTheme="majorBidi" w:hAnsiTheme="majorBidi" w:cstheme="maj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9A4E74"/>
    <w:multiLevelType w:val="hybridMultilevel"/>
    <w:tmpl w:val="41CE0200"/>
    <w:lvl w:ilvl="0" w:tplc="8C5AF22E">
      <w:start w:val="2"/>
      <w:numFmt w:val="bullet"/>
      <w:lvlText w:val="-"/>
      <w:lvlJc w:val="left"/>
      <w:pPr>
        <w:ind w:left="720" w:hanging="360"/>
      </w:pPr>
      <w:rPr>
        <w:rFonts w:ascii="Verdana" w:eastAsia="SimHe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CD34A1"/>
    <w:multiLevelType w:val="hybridMultilevel"/>
    <w:tmpl w:val="9774C3EE"/>
    <w:lvl w:ilvl="0" w:tplc="4BAEBB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57B5B31"/>
    <w:multiLevelType w:val="hybridMultilevel"/>
    <w:tmpl w:val="7140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163096"/>
    <w:multiLevelType w:val="hybridMultilevel"/>
    <w:tmpl w:val="DAA69FEA"/>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21">
    <w:nsid w:val="42D5355A"/>
    <w:multiLevelType w:val="hybridMultilevel"/>
    <w:tmpl w:val="061C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882FD2"/>
    <w:multiLevelType w:val="hybridMultilevel"/>
    <w:tmpl w:val="81842E5A"/>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3">
    <w:nsid w:val="4BF246DF"/>
    <w:multiLevelType w:val="hybridMultilevel"/>
    <w:tmpl w:val="906ABD5C"/>
    <w:lvl w:ilvl="0" w:tplc="53F0889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424E66"/>
    <w:multiLevelType w:val="hybridMultilevel"/>
    <w:tmpl w:val="4EAEED90"/>
    <w:lvl w:ilvl="0" w:tplc="4E3817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65F4D8C"/>
    <w:multiLevelType w:val="hybridMultilevel"/>
    <w:tmpl w:val="657008EC"/>
    <w:lvl w:ilvl="0" w:tplc="4496C0E8">
      <w:start w:val="1"/>
      <w:numFmt w:val="lowerRoman"/>
      <w:lvlText w:val="(%1)"/>
      <w:lvlJc w:val="left"/>
      <w:pPr>
        <w:ind w:left="360" w:hanging="360"/>
      </w:pPr>
      <w:rPr>
        <w:rFonts w:hint="default"/>
        <w:b w:val="0"/>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66D4F3C"/>
    <w:multiLevelType w:val="hybridMultilevel"/>
    <w:tmpl w:val="3252D8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75F1762"/>
    <w:multiLevelType w:val="hybridMultilevel"/>
    <w:tmpl w:val="6B62140E"/>
    <w:lvl w:ilvl="0" w:tplc="D7128928">
      <w:start w:val="1"/>
      <w:numFmt w:val="bullet"/>
      <w:lvlText w:val="–"/>
      <w:lvlJc w:val="left"/>
      <w:pPr>
        <w:ind w:left="420" w:hanging="420"/>
      </w:pPr>
      <w:rPr>
        <w:rFonts w:ascii="STFangsong" w:eastAsia="STFangsong" w:hAnsi="STFangsong"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576206E1"/>
    <w:multiLevelType w:val="hybridMultilevel"/>
    <w:tmpl w:val="2514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C8130C"/>
    <w:multiLevelType w:val="hybridMultilevel"/>
    <w:tmpl w:val="CF08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D4739D4"/>
    <w:multiLevelType w:val="hybridMultilevel"/>
    <w:tmpl w:val="6D061996"/>
    <w:lvl w:ilvl="0" w:tplc="3BB85D30">
      <w:start w:val="4"/>
      <w:numFmt w:val="bullet"/>
      <w:lvlText w:val="–"/>
      <w:lvlJc w:val="left"/>
      <w:pPr>
        <w:ind w:left="360" w:hanging="360"/>
      </w:pPr>
      <w:rPr>
        <w:rFonts w:ascii="Times New Roman" w:eastAsia="Batang"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1F82ACE"/>
    <w:multiLevelType w:val="hybridMultilevel"/>
    <w:tmpl w:val="1444E4D0"/>
    <w:lvl w:ilvl="0" w:tplc="AA7253EA">
      <w:start w:val="1"/>
      <w:numFmt w:val="lowerLetter"/>
      <w:lvlText w:val="%1)"/>
      <w:lvlJc w:val="left"/>
      <w:pPr>
        <w:ind w:left="720" w:hanging="360"/>
      </w:pPr>
      <w:rPr>
        <w:b w:val="0"/>
        <w:bCs/>
      </w:rPr>
    </w:lvl>
    <w:lvl w:ilvl="1" w:tplc="4496C0E8">
      <w:start w:val="1"/>
      <w:numFmt w:val="lowerRoman"/>
      <w:lvlText w:val="(%2)"/>
      <w:lvlJc w:val="left"/>
      <w:pPr>
        <w:ind w:left="1440" w:hanging="360"/>
      </w:pPr>
      <w:rPr>
        <w:rFonts w:hint="default"/>
        <w:b w:val="0"/>
        <w:bCs/>
      </w:r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B5E24F0C">
      <w:start w:val="1"/>
      <w:numFmt w:val="lowerLetter"/>
      <w:lvlText w:val="(%5)"/>
      <w:lvlJc w:val="left"/>
      <w:pPr>
        <w:ind w:left="3600" w:hanging="360"/>
      </w:pPr>
      <w:rPr>
        <w:rFonts w:hint="default"/>
        <w:b w:val="0"/>
      </w:r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2146A70"/>
    <w:multiLevelType w:val="hybridMultilevel"/>
    <w:tmpl w:val="27FE971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4">
    <w:nsid w:val="633706D3"/>
    <w:multiLevelType w:val="hybridMultilevel"/>
    <w:tmpl w:val="91165AA6"/>
    <w:lvl w:ilvl="0" w:tplc="CB340C24">
      <w:start w:val="5"/>
      <w:numFmt w:val="bullet"/>
      <w:lvlText w:val="-"/>
      <w:lvlJc w:val="left"/>
      <w:pPr>
        <w:ind w:left="1160" w:hanging="360"/>
      </w:pPr>
      <w:rPr>
        <w:rFonts w:ascii="Times New Roman" w:eastAsia="Batang" w:hAnsi="Times New Roman" w:cs="Times New Roman"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5">
    <w:nsid w:val="63E804C9"/>
    <w:multiLevelType w:val="hybridMultilevel"/>
    <w:tmpl w:val="7302B3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42C41C4"/>
    <w:multiLevelType w:val="hybridMultilevel"/>
    <w:tmpl w:val="91026DC4"/>
    <w:lvl w:ilvl="0" w:tplc="335CA7D8">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275C0D"/>
    <w:multiLevelType w:val="singleLevel"/>
    <w:tmpl w:val="33802CFC"/>
    <w:lvl w:ilvl="0">
      <w:start w:val="1"/>
      <w:numFmt w:val="decimal"/>
      <w:lvlText w:val="[%1]"/>
      <w:lvlJc w:val="left"/>
      <w:pPr>
        <w:tabs>
          <w:tab w:val="num" w:pos="360"/>
        </w:tabs>
        <w:ind w:left="360" w:hanging="360"/>
      </w:pPr>
    </w:lvl>
  </w:abstractNum>
  <w:abstractNum w:abstractNumId="38">
    <w:nsid w:val="65CE60AE"/>
    <w:multiLevelType w:val="hybridMultilevel"/>
    <w:tmpl w:val="6AE66C82"/>
    <w:lvl w:ilvl="0" w:tplc="04090001">
      <w:start w:val="1"/>
      <w:numFmt w:val="bullet"/>
      <w:lvlText w:val=""/>
      <w:lvlJc w:val="left"/>
      <w:pPr>
        <w:ind w:left="720" w:hanging="360"/>
      </w:pPr>
      <w:rPr>
        <w:rFonts w:ascii="Symbol" w:hAnsi="Symbol" w:hint="default"/>
      </w:rPr>
    </w:lvl>
    <w:lvl w:ilvl="1" w:tplc="2542BA0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A45E6C"/>
    <w:multiLevelType w:val="hybridMultilevel"/>
    <w:tmpl w:val="2104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2E00CF"/>
    <w:multiLevelType w:val="hybridMultilevel"/>
    <w:tmpl w:val="65AAA164"/>
    <w:lvl w:ilvl="0" w:tplc="45D21EEC">
      <w:start w:val="1"/>
      <w:numFmt w:val="bullet"/>
      <w:lvlText w:val="–"/>
      <w:lvlJc w:val="left"/>
      <w:pPr>
        <w:ind w:left="80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nsid w:val="6B07369B"/>
    <w:multiLevelType w:val="hybridMultilevel"/>
    <w:tmpl w:val="3D540F04"/>
    <w:lvl w:ilvl="0" w:tplc="4496C0E8">
      <w:start w:val="1"/>
      <w:numFmt w:val="lowerRoman"/>
      <w:lvlText w:val="(%1)"/>
      <w:lvlJc w:val="left"/>
      <w:pPr>
        <w:ind w:left="720" w:hanging="360"/>
      </w:pPr>
      <w:rPr>
        <w:rFonts w:hint="default"/>
        <w:b w:val="0"/>
        <w:bCs/>
      </w:rPr>
    </w:lvl>
    <w:lvl w:ilvl="1" w:tplc="024A4C24">
      <w:start w:val="1450"/>
      <w:numFmt w:val="bullet"/>
      <w:lvlText w:val="–"/>
      <w:lvlJc w:val="left"/>
      <w:pPr>
        <w:ind w:left="1440" w:hanging="360"/>
      </w:pPr>
      <w:rPr>
        <w:rFonts w:ascii="Ericsson Capital TT" w:hAnsi="Ericsson Capital TT" w:cs="Ericsson Capital TT"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B9E6D4F"/>
    <w:multiLevelType w:val="hybridMultilevel"/>
    <w:tmpl w:val="86841ECE"/>
    <w:lvl w:ilvl="0" w:tplc="F77034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FAF6142"/>
    <w:multiLevelType w:val="hybridMultilevel"/>
    <w:tmpl w:val="F9F013F6"/>
    <w:lvl w:ilvl="0" w:tplc="4496C0E8">
      <w:start w:val="1"/>
      <w:numFmt w:val="lowerRoman"/>
      <w:lvlText w:val="(%1)"/>
      <w:lvlJc w:val="left"/>
      <w:pPr>
        <w:ind w:left="720" w:hanging="360"/>
      </w:pPr>
      <w:rPr>
        <w:rFonts w:hint="default"/>
        <w:b w:val="0"/>
        <w:bCs/>
      </w:rPr>
    </w:lvl>
    <w:lvl w:ilvl="1" w:tplc="024A4C24">
      <w:start w:val="1450"/>
      <w:numFmt w:val="bullet"/>
      <w:lvlText w:val="–"/>
      <w:lvlJc w:val="left"/>
      <w:pPr>
        <w:ind w:left="1440" w:hanging="360"/>
      </w:pPr>
      <w:rPr>
        <w:rFonts w:ascii="Ericsson Capital TT" w:hAnsi="Ericsson Capital TT" w:cs="Ericsson Capital TT"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02F0C5B"/>
    <w:multiLevelType w:val="hybridMultilevel"/>
    <w:tmpl w:val="7ED65FB0"/>
    <w:lvl w:ilvl="0" w:tplc="4496C0E8">
      <w:start w:val="1"/>
      <w:numFmt w:val="lowerRoman"/>
      <w:lvlText w:val="(%1)"/>
      <w:lvlJc w:val="left"/>
      <w:pPr>
        <w:ind w:left="720" w:hanging="360"/>
      </w:pPr>
      <w:rPr>
        <w:rFonts w:hint="default"/>
        <w:b w:val="0"/>
        <w:bCs/>
      </w:rPr>
    </w:lvl>
    <w:lvl w:ilvl="1" w:tplc="024A4C24">
      <w:start w:val="1450"/>
      <w:numFmt w:val="bullet"/>
      <w:lvlText w:val="–"/>
      <w:lvlJc w:val="left"/>
      <w:pPr>
        <w:ind w:left="1440" w:hanging="360"/>
      </w:pPr>
      <w:rPr>
        <w:rFonts w:ascii="Ericsson Capital TT" w:hAnsi="Ericsson Capital TT" w:cs="Ericsson Capital TT"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49308E5"/>
    <w:multiLevelType w:val="hybridMultilevel"/>
    <w:tmpl w:val="BC442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F15F3A"/>
    <w:multiLevelType w:val="hybridMultilevel"/>
    <w:tmpl w:val="7F7C3856"/>
    <w:lvl w:ilvl="0" w:tplc="6AD2834C">
      <w:start w:val="1"/>
      <w:numFmt w:val="lowerRoman"/>
      <w:lvlText w:val="(%1)"/>
      <w:lvlJc w:val="left"/>
      <w:pPr>
        <w:ind w:left="1515" w:hanging="720"/>
      </w:pPr>
      <w:rPr>
        <w:rFonts w:hint="default"/>
        <w:color w:val="auto"/>
      </w:rPr>
    </w:lvl>
    <w:lvl w:ilvl="1" w:tplc="BB54F6D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3C2BBD"/>
    <w:multiLevelType w:val="hybridMultilevel"/>
    <w:tmpl w:val="9370CF3E"/>
    <w:lvl w:ilvl="0" w:tplc="FFFFFFFF">
      <w:start w:val="1"/>
      <w:numFmt w:val="bullet"/>
      <w:lvlText w:val=""/>
      <w:lvlJc w:val="left"/>
      <w:pPr>
        <w:tabs>
          <w:tab w:val="num" w:pos="502"/>
        </w:tabs>
        <w:ind w:left="502" w:hanging="360"/>
      </w:pPr>
      <w:rPr>
        <w:rFonts w:ascii="Symbol" w:hAnsi="Symbol" w:hint="default"/>
      </w:rPr>
    </w:lvl>
    <w:lvl w:ilvl="1" w:tplc="FFFFFFFF">
      <w:start w:val="1"/>
      <w:numFmt w:val="bullet"/>
      <w:lvlText w:val=""/>
      <w:lvlJc w:val="left"/>
      <w:pPr>
        <w:tabs>
          <w:tab w:val="num" w:pos="1222"/>
        </w:tabs>
        <w:ind w:left="1222" w:hanging="360"/>
      </w:pPr>
      <w:rPr>
        <w:rFonts w:ascii="Symbol" w:hAnsi="Symbol" w:hint="default"/>
      </w:rPr>
    </w:lvl>
    <w:lvl w:ilvl="2" w:tplc="FFFFFFFF" w:tentative="1">
      <w:start w:val="1"/>
      <w:numFmt w:val="bullet"/>
      <w:lvlText w:val=""/>
      <w:lvlJc w:val="left"/>
      <w:pPr>
        <w:tabs>
          <w:tab w:val="num" w:pos="1942"/>
        </w:tabs>
        <w:ind w:left="1942" w:hanging="360"/>
      </w:pPr>
      <w:rPr>
        <w:rFonts w:ascii="Wingdings" w:hAnsi="Wingdings" w:hint="default"/>
      </w:rPr>
    </w:lvl>
    <w:lvl w:ilvl="3" w:tplc="FFFFFFFF" w:tentative="1">
      <w:start w:val="1"/>
      <w:numFmt w:val="bullet"/>
      <w:lvlText w:val=""/>
      <w:lvlJc w:val="left"/>
      <w:pPr>
        <w:tabs>
          <w:tab w:val="num" w:pos="2662"/>
        </w:tabs>
        <w:ind w:left="2662" w:hanging="360"/>
      </w:pPr>
      <w:rPr>
        <w:rFonts w:ascii="Symbol" w:hAnsi="Symbol" w:hint="default"/>
      </w:rPr>
    </w:lvl>
    <w:lvl w:ilvl="4" w:tplc="FFFFFFFF" w:tentative="1">
      <w:start w:val="1"/>
      <w:numFmt w:val="bullet"/>
      <w:lvlText w:val="o"/>
      <w:lvlJc w:val="left"/>
      <w:pPr>
        <w:tabs>
          <w:tab w:val="num" w:pos="3382"/>
        </w:tabs>
        <w:ind w:left="3382" w:hanging="360"/>
      </w:pPr>
      <w:rPr>
        <w:rFonts w:ascii="Courier New" w:hAnsi="Courier New" w:hint="default"/>
      </w:rPr>
    </w:lvl>
    <w:lvl w:ilvl="5" w:tplc="FFFFFFFF" w:tentative="1">
      <w:start w:val="1"/>
      <w:numFmt w:val="bullet"/>
      <w:lvlText w:val=""/>
      <w:lvlJc w:val="left"/>
      <w:pPr>
        <w:tabs>
          <w:tab w:val="num" w:pos="4102"/>
        </w:tabs>
        <w:ind w:left="4102" w:hanging="360"/>
      </w:pPr>
      <w:rPr>
        <w:rFonts w:ascii="Wingdings" w:hAnsi="Wingdings" w:hint="default"/>
      </w:rPr>
    </w:lvl>
    <w:lvl w:ilvl="6" w:tplc="FFFFFFFF" w:tentative="1">
      <w:start w:val="1"/>
      <w:numFmt w:val="bullet"/>
      <w:lvlText w:val=""/>
      <w:lvlJc w:val="left"/>
      <w:pPr>
        <w:tabs>
          <w:tab w:val="num" w:pos="4822"/>
        </w:tabs>
        <w:ind w:left="4822" w:hanging="360"/>
      </w:pPr>
      <w:rPr>
        <w:rFonts w:ascii="Symbol" w:hAnsi="Symbol" w:hint="default"/>
      </w:rPr>
    </w:lvl>
    <w:lvl w:ilvl="7" w:tplc="FFFFFFFF" w:tentative="1">
      <w:start w:val="1"/>
      <w:numFmt w:val="bullet"/>
      <w:lvlText w:val="o"/>
      <w:lvlJc w:val="left"/>
      <w:pPr>
        <w:tabs>
          <w:tab w:val="num" w:pos="5542"/>
        </w:tabs>
        <w:ind w:left="5542" w:hanging="360"/>
      </w:pPr>
      <w:rPr>
        <w:rFonts w:ascii="Courier New" w:hAnsi="Courier New" w:hint="default"/>
      </w:rPr>
    </w:lvl>
    <w:lvl w:ilvl="8" w:tplc="FFFFFFFF" w:tentative="1">
      <w:start w:val="1"/>
      <w:numFmt w:val="bullet"/>
      <w:lvlText w:val=""/>
      <w:lvlJc w:val="left"/>
      <w:pPr>
        <w:tabs>
          <w:tab w:val="num" w:pos="6262"/>
        </w:tabs>
        <w:ind w:left="6262" w:hanging="360"/>
      </w:pPr>
      <w:rPr>
        <w:rFonts w:ascii="Wingdings" w:hAnsi="Wingdings" w:hint="default"/>
      </w:rPr>
    </w:lvl>
  </w:abstractNum>
  <w:abstractNum w:abstractNumId="48">
    <w:nsid w:val="771D7106"/>
    <w:multiLevelType w:val="hybridMultilevel"/>
    <w:tmpl w:val="1B88AD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5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51">
    <w:nsid w:val="77F013A2"/>
    <w:multiLevelType w:val="hybridMultilevel"/>
    <w:tmpl w:val="CE0A0FD2"/>
    <w:lvl w:ilvl="0" w:tplc="E0C471CE">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97011DF"/>
    <w:multiLevelType w:val="hybridMultilevel"/>
    <w:tmpl w:val="CA3876B0"/>
    <w:lvl w:ilvl="0" w:tplc="98D24E4A">
      <w:start w:val="1"/>
      <w:numFmt w:val="upperLetter"/>
      <w:lvlText w:val="%1"/>
      <w:lvlJc w:val="left"/>
      <w:pPr>
        <w:ind w:left="1500" w:hanging="1140"/>
      </w:pPr>
      <w:rPr>
        <w:rFonts w:asciiTheme="majorBidi" w:hAnsiTheme="majorBidi" w:cstheme="maj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9C847E7"/>
    <w:multiLevelType w:val="hybridMultilevel"/>
    <w:tmpl w:val="5CA499D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A887359"/>
    <w:multiLevelType w:val="hybridMultilevel"/>
    <w:tmpl w:val="7720A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FF2259"/>
    <w:multiLevelType w:val="hybridMultilevel"/>
    <w:tmpl w:val="EA541E52"/>
    <w:lvl w:ilvl="0" w:tplc="DF647D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7F604B0E"/>
    <w:multiLevelType w:val="multilevel"/>
    <w:tmpl w:val="A88C92CC"/>
    <w:lvl w:ilvl="0">
      <w:start w:val="3"/>
      <w:numFmt w:val="decimal"/>
      <w:lvlText w:val="%1"/>
      <w:lvlJc w:val="left"/>
      <w:pPr>
        <w:ind w:left="564" w:hanging="564"/>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50"/>
  </w:num>
  <w:num w:numId="2">
    <w:abstractNumId w:val="20"/>
  </w:num>
  <w:num w:numId="3">
    <w:abstractNumId w:val="13"/>
  </w:num>
  <w:num w:numId="4">
    <w:abstractNumId w:val="49"/>
  </w:num>
  <w:num w:numId="5">
    <w:abstractNumId w:val="21"/>
  </w:num>
  <w:num w:numId="6">
    <w:abstractNumId w:val="2"/>
  </w:num>
  <w:num w:numId="7">
    <w:abstractNumId w:val="34"/>
  </w:num>
  <w:num w:numId="8">
    <w:abstractNumId w:val="23"/>
  </w:num>
  <w:num w:numId="9">
    <w:abstractNumId w:val="55"/>
  </w:num>
  <w:num w:numId="10">
    <w:abstractNumId w:val="36"/>
  </w:num>
  <w:num w:numId="11">
    <w:abstractNumId w:val="39"/>
  </w:num>
  <w:num w:numId="12">
    <w:abstractNumId w:val="47"/>
  </w:num>
  <w:num w:numId="13">
    <w:abstractNumId w:val="0"/>
  </w:num>
  <w:num w:numId="14">
    <w:abstractNumId w:val="4"/>
  </w:num>
  <w:num w:numId="15">
    <w:abstractNumId w:val="11"/>
  </w:num>
  <w:num w:numId="16">
    <w:abstractNumId w:val="30"/>
  </w:num>
  <w:num w:numId="17">
    <w:abstractNumId w:val="57"/>
  </w:num>
  <w:num w:numId="18">
    <w:abstractNumId w:val="16"/>
  </w:num>
  <w:num w:numId="19">
    <w:abstractNumId w:val="35"/>
  </w:num>
  <w:num w:numId="20">
    <w:abstractNumId w:val="38"/>
  </w:num>
  <w:num w:numId="21">
    <w:abstractNumId w:val="28"/>
  </w:num>
  <w:num w:numId="22">
    <w:abstractNumId w:val="8"/>
  </w:num>
  <w:num w:numId="23">
    <w:abstractNumId w:val="18"/>
  </w:num>
  <w:num w:numId="24">
    <w:abstractNumId w:val="29"/>
  </w:num>
  <w:num w:numId="25">
    <w:abstractNumId w:val="7"/>
  </w:num>
  <w:num w:numId="26">
    <w:abstractNumId w:val="37"/>
  </w:num>
  <w:num w:numId="27">
    <w:abstractNumId w:val="31"/>
  </w:num>
  <w:num w:numId="28">
    <w:abstractNumId w:val="33"/>
  </w:num>
  <w:num w:numId="29">
    <w:abstractNumId w:val="52"/>
  </w:num>
  <w:num w:numId="30">
    <w:abstractNumId w:val="51"/>
  </w:num>
  <w:num w:numId="31">
    <w:abstractNumId w:val="27"/>
  </w:num>
  <w:num w:numId="32">
    <w:abstractNumId w:val="54"/>
  </w:num>
  <w:num w:numId="33">
    <w:abstractNumId w:val="45"/>
  </w:num>
  <w:num w:numId="34">
    <w:abstractNumId w:val="19"/>
  </w:num>
  <w:num w:numId="35">
    <w:abstractNumId w:val="22"/>
  </w:num>
  <w:num w:numId="36">
    <w:abstractNumId w:val="14"/>
  </w:num>
  <w:num w:numId="37">
    <w:abstractNumId w:val="15"/>
  </w:num>
  <w:num w:numId="38">
    <w:abstractNumId w:val="53"/>
  </w:num>
  <w:num w:numId="39">
    <w:abstractNumId w:val="12"/>
  </w:num>
  <w:num w:numId="40">
    <w:abstractNumId w:val="24"/>
  </w:num>
  <w:num w:numId="41">
    <w:abstractNumId w:val="56"/>
  </w:num>
  <w:num w:numId="42">
    <w:abstractNumId w:val="17"/>
  </w:num>
  <w:num w:numId="43">
    <w:abstractNumId w:val="9"/>
  </w:num>
  <w:num w:numId="44">
    <w:abstractNumId w:val="48"/>
  </w:num>
  <w:num w:numId="45">
    <w:abstractNumId w:val="42"/>
  </w:num>
  <w:num w:numId="46">
    <w:abstractNumId w:val="5"/>
  </w:num>
  <w:num w:numId="47">
    <w:abstractNumId w:val="26"/>
  </w:num>
  <w:num w:numId="48">
    <w:abstractNumId w:val="10"/>
  </w:num>
  <w:num w:numId="49">
    <w:abstractNumId w:val="40"/>
  </w:num>
  <w:num w:numId="50">
    <w:abstractNumId w:val="46"/>
  </w:num>
  <w:num w:numId="51">
    <w:abstractNumId w:val="32"/>
  </w:num>
  <w:num w:numId="52">
    <w:abstractNumId w:val="25"/>
  </w:num>
  <w:num w:numId="53">
    <w:abstractNumId w:val="41"/>
  </w:num>
  <w:num w:numId="54">
    <w:abstractNumId w:val="44"/>
  </w:num>
  <w:num w:numId="55">
    <w:abstractNumId w:val="3"/>
  </w:num>
  <w:num w:numId="56">
    <w:abstractNumId w:val="43"/>
  </w:num>
  <w:num w:numId="57">
    <w:abstractNumId w:val="1"/>
  </w:num>
  <w:num w:numId="58">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7" w:nlCheck="1" w:checkStyle="1"/>
  <w:activeWritingStyle w:appName="MSWord" w:lang="en-GB"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CCD"/>
    <w:rsid w:val="000069D4"/>
    <w:rsid w:val="000174AD"/>
    <w:rsid w:val="000A7D55"/>
    <w:rsid w:val="000C2E8E"/>
    <w:rsid w:val="000E0E7C"/>
    <w:rsid w:val="000F1B4B"/>
    <w:rsid w:val="0012744F"/>
    <w:rsid w:val="00156F66"/>
    <w:rsid w:val="00182528"/>
    <w:rsid w:val="0018500B"/>
    <w:rsid w:val="00196A19"/>
    <w:rsid w:val="00202DC1"/>
    <w:rsid w:val="002116EE"/>
    <w:rsid w:val="002309D8"/>
    <w:rsid w:val="00280D6C"/>
    <w:rsid w:val="002A7AC8"/>
    <w:rsid w:val="002A7FE2"/>
    <w:rsid w:val="002E1B4F"/>
    <w:rsid w:val="002F2E67"/>
    <w:rsid w:val="00315546"/>
    <w:rsid w:val="00330567"/>
    <w:rsid w:val="00386A9D"/>
    <w:rsid w:val="00391081"/>
    <w:rsid w:val="003B2789"/>
    <w:rsid w:val="003C13CE"/>
    <w:rsid w:val="003E2518"/>
    <w:rsid w:val="003E7CEF"/>
    <w:rsid w:val="004702F4"/>
    <w:rsid w:val="004B1EF7"/>
    <w:rsid w:val="004B3FAD"/>
    <w:rsid w:val="004B7938"/>
    <w:rsid w:val="00501DCA"/>
    <w:rsid w:val="00513A47"/>
    <w:rsid w:val="005408DF"/>
    <w:rsid w:val="00565793"/>
    <w:rsid w:val="00573344"/>
    <w:rsid w:val="00583F9B"/>
    <w:rsid w:val="005E5C10"/>
    <w:rsid w:val="005F2C78"/>
    <w:rsid w:val="006144E4"/>
    <w:rsid w:val="00650299"/>
    <w:rsid w:val="00655FC5"/>
    <w:rsid w:val="00822581"/>
    <w:rsid w:val="008309DD"/>
    <w:rsid w:val="0083227A"/>
    <w:rsid w:val="00862B89"/>
    <w:rsid w:val="00866900"/>
    <w:rsid w:val="00881BA1"/>
    <w:rsid w:val="008C26B8"/>
    <w:rsid w:val="008F208F"/>
    <w:rsid w:val="00937BBA"/>
    <w:rsid w:val="00982084"/>
    <w:rsid w:val="00995963"/>
    <w:rsid w:val="009B61EB"/>
    <w:rsid w:val="009C2064"/>
    <w:rsid w:val="009D1697"/>
    <w:rsid w:val="009F1C05"/>
    <w:rsid w:val="00A014F8"/>
    <w:rsid w:val="00A5173C"/>
    <w:rsid w:val="00A61AEF"/>
    <w:rsid w:val="00AB0CCD"/>
    <w:rsid w:val="00AF173A"/>
    <w:rsid w:val="00B066A4"/>
    <w:rsid w:val="00B07A13"/>
    <w:rsid w:val="00B4279B"/>
    <w:rsid w:val="00B45FC9"/>
    <w:rsid w:val="00B57393"/>
    <w:rsid w:val="00BA255E"/>
    <w:rsid w:val="00BC7CCF"/>
    <w:rsid w:val="00BE470B"/>
    <w:rsid w:val="00C57A91"/>
    <w:rsid w:val="00CC01C2"/>
    <w:rsid w:val="00CF21F2"/>
    <w:rsid w:val="00D02712"/>
    <w:rsid w:val="00D214D0"/>
    <w:rsid w:val="00D6546B"/>
    <w:rsid w:val="00DD4BED"/>
    <w:rsid w:val="00DE39F0"/>
    <w:rsid w:val="00DF0AF3"/>
    <w:rsid w:val="00E05B98"/>
    <w:rsid w:val="00E159FD"/>
    <w:rsid w:val="00E27D7E"/>
    <w:rsid w:val="00E42E13"/>
    <w:rsid w:val="00E6257C"/>
    <w:rsid w:val="00E63C59"/>
    <w:rsid w:val="00FA124A"/>
    <w:rsid w:val="00FA4F41"/>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List" w:uiPriority="99"/>
    <w:lsdException w:name="List Bullet" w:uiPriority="99"/>
    <w:lsdException w:name="List 2" w:uiPriority="99"/>
    <w:lsdException w:name="Title" w:qFormat="1"/>
    <w:lsdException w:name="Default Paragraph Font" w:uiPriority="1"/>
    <w:lsdException w:name="Subtitle" w:qFormat="1"/>
    <w:lsdException w:name="Body Text 2"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8F208F"/>
    <w:pPr>
      <w:spacing w:before="200"/>
      <w:outlineLvl w:val="1"/>
    </w:pPr>
    <w:rPr>
      <w:sz w:val="24"/>
    </w:rPr>
  </w:style>
  <w:style w:type="paragraph" w:styleId="Heading3">
    <w:name w:val="heading 3"/>
    <w:aliases w:val="h3,h31,H3"/>
    <w:basedOn w:val="Heading1"/>
    <w:next w:val="Normal"/>
    <w:link w:val="Heading3Char"/>
    <w:qFormat/>
    <w:rsid w:val="008F208F"/>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8F208F"/>
    <w:pPr>
      <w:outlineLvl w:val="3"/>
    </w:pPr>
  </w:style>
  <w:style w:type="paragraph" w:styleId="Heading5">
    <w:name w:val="heading 5"/>
    <w:aliases w:val="H5"/>
    <w:basedOn w:val="Heading4"/>
    <w:next w:val="Normal"/>
    <w:link w:val="Heading5Char"/>
    <w:qFormat/>
    <w:rsid w:val="008F208F"/>
    <w:pPr>
      <w:outlineLvl w:val="4"/>
    </w:pPr>
  </w:style>
  <w:style w:type="paragraph" w:styleId="Heading6">
    <w:name w:val="heading 6"/>
    <w:aliases w:val="H6"/>
    <w:basedOn w:val="Heading4"/>
    <w:next w:val="Normal"/>
    <w:link w:val="Heading6Char"/>
    <w:qFormat/>
    <w:rsid w:val="008F208F"/>
    <w:pPr>
      <w:outlineLvl w:val="5"/>
    </w:pPr>
  </w:style>
  <w:style w:type="paragraph" w:styleId="Heading7">
    <w:name w:val="heading 7"/>
    <w:aliases w:val="H7,8"/>
    <w:basedOn w:val="Heading6"/>
    <w:next w:val="Normal"/>
    <w:link w:val="Heading7Char"/>
    <w:qFormat/>
    <w:rsid w:val="008F208F"/>
    <w:pPr>
      <w:outlineLvl w:val="6"/>
    </w:pPr>
  </w:style>
  <w:style w:type="paragraph" w:styleId="Heading8">
    <w:name w:val="heading 8"/>
    <w:aliases w:val="Table Heading"/>
    <w:basedOn w:val="Heading6"/>
    <w:next w:val="Normal"/>
    <w:link w:val="Heading8Char"/>
    <w:qFormat/>
    <w:rsid w:val="008F208F"/>
    <w:pPr>
      <w:outlineLvl w:val="7"/>
    </w:pPr>
  </w:style>
  <w:style w:type="paragraph" w:styleId="Heading9">
    <w:name w:val="heading 9"/>
    <w:aliases w:val="Figure Heading,FH"/>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link w:val="ArttitleChar"/>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fo,pie de página"/>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rsid w:val="00280D6C"/>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280D6C"/>
    <w:rPr>
      <w:rFonts w:ascii="Times New Roman" w:hAnsi="Times New Roman"/>
      <w:b/>
      <w:sz w:val="24"/>
      <w:lang w:val="en-GB" w:eastAsia="en-US"/>
    </w:rPr>
  </w:style>
  <w:style w:type="character" w:customStyle="1" w:styleId="Heading3Char">
    <w:name w:val="Heading 3 Char"/>
    <w:aliases w:val="h3 Char,h31 Char,H3 Char"/>
    <w:basedOn w:val="DefaultParagraphFont"/>
    <w:link w:val="Heading3"/>
    <w:rsid w:val="00280D6C"/>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280D6C"/>
    <w:rPr>
      <w:rFonts w:ascii="Times New Roman" w:hAnsi="Times New Roman"/>
      <w:b/>
      <w:sz w:val="24"/>
      <w:lang w:val="en-GB" w:eastAsia="en-US"/>
    </w:rPr>
  </w:style>
  <w:style w:type="character" w:customStyle="1" w:styleId="Heading5Char">
    <w:name w:val="Heading 5 Char"/>
    <w:aliases w:val="H5 Char"/>
    <w:basedOn w:val="DefaultParagraphFont"/>
    <w:link w:val="Heading5"/>
    <w:rsid w:val="00280D6C"/>
    <w:rPr>
      <w:rFonts w:ascii="Times New Roman" w:hAnsi="Times New Roman"/>
      <w:b/>
      <w:sz w:val="24"/>
      <w:lang w:val="en-GB" w:eastAsia="en-US"/>
    </w:rPr>
  </w:style>
  <w:style w:type="character" w:customStyle="1" w:styleId="Heading6Char">
    <w:name w:val="Heading 6 Char"/>
    <w:aliases w:val="H6 Char"/>
    <w:basedOn w:val="DefaultParagraphFont"/>
    <w:link w:val="Heading6"/>
    <w:rsid w:val="00280D6C"/>
    <w:rPr>
      <w:rFonts w:ascii="Times New Roman" w:hAnsi="Times New Roman"/>
      <w:b/>
      <w:sz w:val="24"/>
      <w:lang w:val="en-GB" w:eastAsia="en-US"/>
    </w:rPr>
  </w:style>
  <w:style w:type="character" w:customStyle="1" w:styleId="Heading7Char">
    <w:name w:val="Heading 7 Char"/>
    <w:aliases w:val="H7 Char,8 Char"/>
    <w:basedOn w:val="DefaultParagraphFont"/>
    <w:link w:val="Heading7"/>
    <w:rsid w:val="00280D6C"/>
    <w:rPr>
      <w:rFonts w:ascii="Times New Roman" w:hAnsi="Times New Roman"/>
      <w:b/>
      <w:sz w:val="24"/>
      <w:lang w:val="en-GB" w:eastAsia="en-US"/>
    </w:rPr>
  </w:style>
  <w:style w:type="character" w:customStyle="1" w:styleId="Heading8Char">
    <w:name w:val="Heading 8 Char"/>
    <w:aliases w:val="Table Heading Char"/>
    <w:basedOn w:val="DefaultParagraphFont"/>
    <w:link w:val="Heading8"/>
    <w:rsid w:val="00280D6C"/>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280D6C"/>
    <w:rPr>
      <w:rFonts w:ascii="Times New Roman" w:hAnsi="Times New Roman"/>
      <w:b/>
      <w:sz w:val="24"/>
      <w:lang w:val="en-GB" w:eastAsia="en-US"/>
    </w:rPr>
  </w:style>
  <w:style w:type="character" w:styleId="Hyperlink">
    <w:name w:val="Hyperlink"/>
    <w:aliases w:val="CEO_Hyperlink"/>
    <w:basedOn w:val="DefaultParagraphFont"/>
    <w:uiPriority w:val="99"/>
    <w:unhideWhenUsed/>
    <w:rsid w:val="00280D6C"/>
    <w:rPr>
      <w:rFonts w:ascii="Trebuchet MS" w:hAnsi="Trebuchet MS" w:hint="default"/>
      <w:strike w:val="0"/>
      <w:dstrike w:val="0"/>
      <w:color w:val="000066"/>
      <w:u w:val="single"/>
      <w:effect w:val="none"/>
    </w:rPr>
  </w:style>
  <w:style w:type="character" w:customStyle="1" w:styleId="NormalaftertitleChar">
    <w:name w:val="Normal_after_title Char"/>
    <w:basedOn w:val="DefaultParagraphFont"/>
    <w:link w:val="Normalaftertitle"/>
    <w:locked/>
    <w:rsid w:val="00280D6C"/>
    <w:rPr>
      <w:rFonts w:ascii="Times New Roman" w:hAnsi="Times New Roman"/>
      <w:sz w:val="24"/>
      <w:lang w:val="en-GB" w:eastAsia="en-US"/>
    </w:rPr>
  </w:style>
  <w:style w:type="character" w:customStyle="1" w:styleId="ArttitleChar">
    <w:name w:val="Art_title Char"/>
    <w:basedOn w:val="DefaultParagraphFont"/>
    <w:link w:val="Arttitle"/>
    <w:locked/>
    <w:rsid w:val="00280D6C"/>
    <w:rPr>
      <w:rFonts w:ascii="Times New Roman" w:hAnsi="Times New Roman"/>
      <w:b/>
      <w:sz w:val="28"/>
      <w:lang w:val="en-GB" w:eastAsia="en-US"/>
    </w:rPr>
  </w:style>
  <w:style w:type="character" w:customStyle="1" w:styleId="CallChar">
    <w:name w:val="Call Char"/>
    <w:basedOn w:val="DefaultParagraphFont"/>
    <w:link w:val="Call"/>
    <w:locked/>
    <w:rsid w:val="00280D6C"/>
    <w:rPr>
      <w:rFonts w:ascii="Times New Roman" w:hAnsi="Times New Roman"/>
      <w:i/>
      <w:sz w:val="24"/>
      <w:lang w:val="en-GB" w:eastAsia="en-US"/>
    </w:rPr>
  </w:style>
  <w:style w:type="character" w:customStyle="1" w:styleId="enumlev1Char">
    <w:name w:val="enumlev1 Char"/>
    <w:basedOn w:val="DefaultParagraphFont"/>
    <w:link w:val="enumlev1"/>
    <w:locked/>
    <w:rsid w:val="00280D6C"/>
    <w:rPr>
      <w:rFonts w:ascii="Times New Roman" w:hAnsi="Times New Roman"/>
      <w:sz w:val="24"/>
      <w:lang w:val="en-GB" w:eastAsia="en-US"/>
    </w:rPr>
  </w:style>
  <w:style w:type="character" w:customStyle="1" w:styleId="TabletextChar">
    <w:name w:val="Table_text Char"/>
    <w:link w:val="Tabletext"/>
    <w:locked/>
    <w:rsid w:val="00280D6C"/>
    <w:rPr>
      <w:rFonts w:ascii="Times New Roman" w:hAnsi="Times New Roman"/>
      <w:lang w:val="en-GB" w:eastAsia="en-US"/>
    </w:rPr>
  </w:style>
  <w:style w:type="character" w:customStyle="1" w:styleId="TabletitleChar">
    <w:name w:val="Table_title Char"/>
    <w:link w:val="Tabletitle"/>
    <w:locked/>
    <w:rsid w:val="00280D6C"/>
    <w:rPr>
      <w:rFonts w:ascii="Times New Roman Bold" w:hAnsi="Times New Roman Bold"/>
      <w:b/>
      <w:lang w:val="en-GB" w:eastAsia="en-US"/>
    </w:rPr>
  </w:style>
  <w:style w:type="character" w:customStyle="1" w:styleId="NoteChar">
    <w:name w:val="Note Char"/>
    <w:basedOn w:val="DefaultParagraphFont"/>
    <w:link w:val="Note"/>
    <w:locked/>
    <w:rsid w:val="00280D6C"/>
    <w:rPr>
      <w:rFonts w:ascii="Times New Roman" w:hAnsi="Times New Roman"/>
      <w:sz w:val="24"/>
      <w:lang w:val="en-GB" w:eastAsia="en-US"/>
    </w:rPr>
  </w:style>
  <w:style w:type="character" w:customStyle="1" w:styleId="SourceChar">
    <w:name w:val="Source Char"/>
    <w:basedOn w:val="DefaultParagraphFont"/>
    <w:link w:val="Source"/>
    <w:uiPriority w:val="99"/>
    <w:locked/>
    <w:rsid w:val="00280D6C"/>
    <w:rPr>
      <w:rFonts w:ascii="Times New Roman" w:hAnsi="Times New Roman"/>
      <w:b/>
      <w:sz w:val="28"/>
      <w:lang w:val="en-GB" w:eastAsia="en-US"/>
    </w:rPr>
  </w:style>
  <w:style w:type="character" w:customStyle="1" w:styleId="TableNoChar">
    <w:name w:val="Table_No Char"/>
    <w:link w:val="TableNo"/>
    <w:locked/>
    <w:rsid w:val="00280D6C"/>
    <w:rPr>
      <w:rFonts w:ascii="Times New Roman" w:hAnsi="Times New Roman"/>
      <w:caps/>
      <w:lang w:val="en-GB" w:eastAsia="en-US"/>
    </w:rPr>
  </w:style>
  <w:style w:type="character" w:customStyle="1" w:styleId="Title1Char">
    <w:name w:val="Title 1 Char"/>
    <w:link w:val="Title1"/>
    <w:locked/>
    <w:rsid w:val="00280D6C"/>
    <w:rPr>
      <w:rFonts w:ascii="Times New Roman" w:hAnsi="Times New Roman"/>
      <w:caps/>
      <w:sz w:val="28"/>
      <w:lang w:val="en-GB" w:eastAsia="en-US"/>
    </w:rPr>
  </w:style>
  <w:style w:type="character" w:customStyle="1" w:styleId="HeadingbChar">
    <w:name w:val="Heading_b Char"/>
    <w:basedOn w:val="DefaultParagraphFont"/>
    <w:link w:val="Headingb"/>
    <w:locked/>
    <w:rsid w:val="00280D6C"/>
    <w:rPr>
      <w:rFonts w:ascii="Times New Roman Bold" w:hAnsi="Times New Roman Bold" w:cs="Times New Roman Bold"/>
      <w:b/>
      <w:sz w:val="24"/>
      <w:lang w:val="fr-CH" w:eastAsia="en-US"/>
    </w:rPr>
  </w:style>
  <w:style w:type="character" w:styleId="Strong">
    <w:name w:val="Strong"/>
    <w:basedOn w:val="DefaultParagraphFont"/>
    <w:uiPriority w:val="22"/>
    <w:qFormat/>
    <w:rsid w:val="00280D6C"/>
    <w:rPr>
      <w:b/>
      <w:bCs/>
    </w:rPr>
  </w:style>
  <w:style w:type="table" w:styleId="TableGrid">
    <w:name w:val="Table Grid"/>
    <w:basedOn w:val="TableNormal"/>
    <w:uiPriority w:val="59"/>
    <w:rsid w:val="00280D6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80D6C"/>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280D6C"/>
    <w:rPr>
      <w:rFonts w:asciiTheme="majorHAnsi" w:eastAsiaTheme="majorEastAsia" w:hAnsiTheme="majorHAnsi" w:cstheme="majorBidi"/>
      <w:sz w:val="18"/>
      <w:szCs w:val="18"/>
      <w:lang w:val="en-GB" w:eastAsia="en-US"/>
    </w:rPr>
  </w:style>
  <w:style w:type="paragraph" w:styleId="ListParagraph">
    <w:name w:val="List Paragraph"/>
    <w:basedOn w:val="Normal"/>
    <w:link w:val="ListParagraphChar"/>
    <w:uiPriority w:val="34"/>
    <w:qFormat/>
    <w:rsid w:val="00280D6C"/>
    <w:pPr>
      <w:ind w:leftChars="400" w:left="800"/>
    </w:pPr>
    <w:rPr>
      <w:rFonts w:eastAsia="Batang"/>
    </w:rPr>
  </w:style>
  <w:style w:type="character" w:customStyle="1" w:styleId="ListParagraphChar">
    <w:name w:val="List Paragraph Char"/>
    <w:basedOn w:val="DefaultParagraphFont"/>
    <w:link w:val="ListParagraph"/>
    <w:uiPriority w:val="34"/>
    <w:locked/>
    <w:rsid w:val="00280D6C"/>
    <w:rPr>
      <w:rFonts w:ascii="Times New Roman" w:eastAsia="Batang" w:hAnsi="Times New Roman"/>
      <w:sz w:val="24"/>
      <w:lang w:val="en-GB" w:eastAsia="en-US"/>
    </w:rPr>
  </w:style>
  <w:style w:type="character" w:styleId="FollowedHyperlink">
    <w:name w:val="FollowedHyperlink"/>
    <w:basedOn w:val="DefaultParagraphFont"/>
    <w:rsid w:val="00280D6C"/>
    <w:rPr>
      <w:color w:val="800080" w:themeColor="followedHyperlink"/>
      <w:u w:val="single"/>
    </w:rPr>
  </w:style>
  <w:style w:type="paragraph" w:styleId="Caption">
    <w:name w:val="caption"/>
    <w:basedOn w:val="Normal"/>
    <w:next w:val="Normal"/>
    <w:qFormat/>
    <w:rsid w:val="00280D6C"/>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280D6C"/>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280D6C"/>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rPr>
  </w:style>
  <w:style w:type="paragraph" w:customStyle="1" w:styleId="RefText0">
    <w:name w:val="Ref_Text"/>
    <w:basedOn w:val="Normal"/>
    <w:uiPriority w:val="99"/>
    <w:rsid w:val="00280D6C"/>
    <w:pPr>
      <w:tabs>
        <w:tab w:val="clear" w:pos="1134"/>
        <w:tab w:val="clear" w:pos="1871"/>
        <w:tab w:val="clear" w:pos="2268"/>
        <w:tab w:val="left" w:pos="794"/>
        <w:tab w:val="left" w:pos="1191"/>
        <w:tab w:val="left" w:pos="1588"/>
        <w:tab w:val="left" w:pos="1985"/>
      </w:tabs>
      <w:overflowPunct/>
      <w:autoSpaceDE/>
      <w:autoSpaceDN/>
      <w:adjustRightInd/>
      <w:ind w:left="794" w:hanging="794"/>
      <w:textAlignment w:val="auto"/>
    </w:pPr>
  </w:style>
  <w:style w:type="paragraph" w:customStyle="1" w:styleId="Head">
    <w:name w:val="Head"/>
    <w:basedOn w:val="Normal"/>
    <w:uiPriority w:val="99"/>
    <w:rsid w:val="00280D6C"/>
    <w:pPr>
      <w:tabs>
        <w:tab w:val="clear" w:pos="1134"/>
        <w:tab w:val="clear" w:pos="1871"/>
        <w:tab w:val="clear" w:pos="2268"/>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280D6C"/>
    <w:pPr>
      <w:pBdr>
        <w:top w:val="single" w:sz="6" w:space="1" w:color="auto"/>
      </w:pBdr>
      <w:tabs>
        <w:tab w:val="clear" w:pos="1134"/>
        <w:tab w:val="clear" w:pos="1871"/>
        <w:tab w:val="clear" w:pos="2268"/>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280D6C"/>
    <w:rPr>
      <w:b/>
      <w:sz w:val="24"/>
      <w:lang w:val="en-GB" w:eastAsia="en-US"/>
    </w:rPr>
  </w:style>
  <w:style w:type="paragraph" w:styleId="Title">
    <w:name w:val="Title"/>
    <w:basedOn w:val="Normal"/>
    <w:next w:val="Normal"/>
    <w:link w:val="TitleChar"/>
    <w:qFormat/>
    <w:rsid w:val="00280D6C"/>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280D6C"/>
    <w:rPr>
      <w:rFonts w:asciiTheme="majorHAnsi" w:eastAsia="SimSun" w:hAnsiTheme="majorHAnsi" w:cstheme="majorBidi"/>
      <w:b/>
      <w:bCs/>
      <w:sz w:val="32"/>
      <w:szCs w:val="32"/>
      <w:lang w:eastAsia="en-US"/>
    </w:rPr>
  </w:style>
  <w:style w:type="character" w:customStyle="1" w:styleId="href">
    <w:name w:val="href"/>
    <w:rsid w:val="00280D6C"/>
    <w:rPr>
      <w:rFonts w:cs="Times New Roman"/>
    </w:rPr>
  </w:style>
  <w:style w:type="paragraph" w:styleId="BodyText">
    <w:name w:val="Body Text"/>
    <w:aliases w:val="b"/>
    <w:basedOn w:val="Normal"/>
    <w:link w:val="BodyTextChar"/>
    <w:rsid w:val="00280D6C"/>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aliases w:val="b Char"/>
    <w:basedOn w:val="DefaultParagraphFont"/>
    <w:link w:val="BodyText"/>
    <w:rsid w:val="00280D6C"/>
    <w:rPr>
      <w:rFonts w:ascii="LMMNHP+BookmanOldStyle" w:eastAsia="Batang" w:hAnsi="LMMNHP+BookmanOldStyle"/>
      <w:color w:val="000000"/>
      <w:kern w:val="2"/>
      <w:sz w:val="24"/>
      <w:szCs w:val="24"/>
      <w:lang w:eastAsia="ja-JP"/>
    </w:rPr>
  </w:style>
  <w:style w:type="paragraph" w:customStyle="1" w:styleId="AnnexNoTitle">
    <w:name w:val="Annex_NoTitle"/>
    <w:basedOn w:val="Normal"/>
    <w:next w:val="Normalaftertitle"/>
    <w:rsid w:val="00280D6C"/>
    <w:pPr>
      <w:keepNext/>
      <w:keepLines/>
      <w:tabs>
        <w:tab w:val="clear" w:pos="1134"/>
        <w:tab w:val="clear" w:pos="1871"/>
        <w:tab w:val="clear" w:pos="2268"/>
      </w:tabs>
      <w:overflowPunct/>
      <w:autoSpaceDE/>
      <w:autoSpaceDN/>
      <w:adjustRightInd/>
      <w:spacing w:before="480"/>
      <w:jc w:val="center"/>
      <w:textAlignment w:val="auto"/>
    </w:pPr>
    <w:rPr>
      <w:b/>
      <w:sz w:val="28"/>
    </w:rPr>
  </w:style>
  <w:style w:type="paragraph" w:customStyle="1" w:styleId="AppendixNoTitle">
    <w:name w:val="Appendix_NoTitle"/>
    <w:basedOn w:val="AnnexNoTitle"/>
    <w:next w:val="Normalaftertitle"/>
    <w:rsid w:val="00280D6C"/>
  </w:style>
  <w:style w:type="paragraph" w:customStyle="1" w:styleId="TableLegend0">
    <w:name w:val="Table_Legend"/>
    <w:basedOn w:val="TableText0"/>
    <w:uiPriority w:val="99"/>
    <w:rsid w:val="00280D6C"/>
    <w:pPr>
      <w:spacing w:before="120"/>
    </w:pPr>
  </w:style>
  <w:style w:type="paragraph" w:customStyle="1" w:styleId="TableText0">
    <w:name w:val="Table_Text"/>
    <w:basedOn w:val="Normal"/>
    <w:link w:val="TableTextChar0"/>
    <w:uiPriority w:val="99"/>
    <w:rsid w:val="00280D6C"/>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280D6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280D6C"/>
    <w:pPr>
      <w:keepNext/>
      <w:spacing w:before="80" w:after="80"/>
      <w:jc w:val="center"/>
    </w:pPr>
    <w:rPr>
      <w:b/>
    </w:rPr>
  </w:style>
  <w:style w:type="paragraph" w:customStyle="1" w:styleId="FigureLegend0">
    <w:name w:val="Figure_Legend"/>
    <w:basedOn w:val="Normal"/>
    <w:uiPriority w:val="99"/>
    <w:rsid w:val="00280D6C"/>
    <w:pPr>
      <w:keepNext/>
      <w:keepLines/>
      <w:tabs>
        <w:tab w:val="clear" w:pos="1134"/>
        <w:tab w:val="clear" w:pos="1871"/>
        <w:tab w:val="clear" w:pos="2268"/>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280D6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280D6C"/>
    <w:pPr>
      <w:keepNext w:val="0"/>
      <w:spacing w:after="480"/>
    </w:pPr>
  </w:style>
  <w:style w:type="paragraph" w:customStyle="1" w:styleId="Annex">
    <w:name w:val="Annex_#"/>
    <w:basedOn w:val="Normal"/>
    <w:next w:val="AnnexRef0"/>
    <w:uiPriority w:val="99"/>
    <w:rsid w:val="00280D6C"/>
    <w:pPr>
      <w:keepNext/>
      <w:keepLines/>
      <w:tabs>
        <w:tab w:val="clear" w:pos="1134"/>
        <w:tab w:val="clear" w:pos="1871"/>
        <w:tab w:val="clear" w:pos="2268"/>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280D6C"/>
    <w:pPr>
      <w:keepNext/>
      <w:keepLines/>
      <w:tabs>
        <w:tab w:val="clear" w:pos="1134"/>
        <w:tab w:val="clear" w:pos="1871"/>
        <w:tab w:val="clear" w:pos="2268"/>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280D6C"/>
    <w:pPr>
      <w:keepNext/>
      <w:keepLines/>
      <w:tabs>
        <w:tab w:val="clear" w:pos="1134"/>
        <w:tab w:val="clear" w:pos="1871"/>
        <w:tab w:val="clear" w:pos="2268"/>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280D6C"/>
  </w:style>
  <w:style w:type="paragraph" w:customStyle="1" w:styleId="AppendixRef0">
    <w:name w:val="Appendix_Ref"/>
    <w:basedOn w:val="AnnexRef0"/>
    <w:next w:val="AppendixTitle0"/>
    <w:uiPriority w:val="99"/>
    <w:rsid w:val="00280D6C"/>
  </w:style>
  <w:style w:type="paragraph" w:customStyle="1" w:styleId="AppendixTitle0">
    <w:name w:val="Appendix_Title"/>
    <w:basedOn w:val="AnnexTitle0"/>
    <w:next w:val="Normalaftertitle0"/>
    <w:uiPriority w:val="99"/>
    <w:rsid w:val="00280D6C"/>
  </w:style>
  <w:style w:type="paragraph" w:customStyle="1" w:styleId="RefTitle0">
    <w:name w:val="Ref_Title"/>
    <w:basedOn w:val="Normal"/>
    <w:next w:val="RefText0"/>
    <w:uiPriority w:val="99"/>
    <w:rsid w:val="00280D6C"/>
    <w:pPr>
      <w:tabs>
        <w:tab w:val="clear" w:pos="1134"/>
        <w:tab w:val="clear" w:pos="1871"/>
        <w:tab w:val="clear" w:pos="2268"/>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280D6C"/>
    <w:pPr>
      <w:keepNext/>
      <w:keepLines/>
      <w:tabs>
        <w:tab w:val="clear" w:pos="1134"/>
        <w:tab w:val="clear" w:pos="1871"/>
        <w:tab w:val="clear" w:pos="2268"/>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280D6C"/>
    <w:pPr>
      <w:keepNext/>
      <w:keepLines/>
      <w:tabs>
        <w:tab w:val="clear" w:pos="1134"/>
        <w:tab w:val="clear" w:pos="1871"/>
        <w:tab w:val="clear" w:pos="2268"/>
      </w:tabs>
      <w:overflowPunct/>
      <w:autoSpaceDE/>
      <w:autoSpaceDN/>
      <w:adjustRightInd/>
      <w:spacing w:before="160"/>
      <w:ind w:left="794"/>
      <w:textAlignment w:val="auto"/>
    </w:pPr>
    <w:rPr>
      <w:i/>
    </w:rPr>
  </w:style>
  <w:style w:type="paragraph" w:styleId="List">
    <w:name w:val="List"/>
    <w:basedOn w:val="Normal"/>
    <w:uiPriority w:val="99"/>
    <w:rsid w:val="00280D6C"/>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280D6C"/>
    <w:pPr>
      <w:tabs>
        <w:tab w:val="clear" w:pos="1134"/>
        <w:tab w:val="clear" w:pos="1871"/>
        <w:tab w:val="clear" w:pos="2268"/>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280D6C"/>
    <w:pPr>
      <w:tabs>
        <w:tab w:val="clear" w:pos="1134"/>
        <w:tab w:val="clear" w:pos="1871"/>
        <w:tab w:val="clear" w:pos="2268"/>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280D6C"/>
    <w:pPr>
      <w:tabs>
        <w:tab w:val="clear" w:pos="1134"/>
        <w:tab w:val="clear" w:pos="1871"/>
        <w:tab w:val="clear" w:pos="2268"/>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280D6C"/>
    <w:pPr>
      <w:tabs>
        <w:tab w:val="clear" w:pos="1134"/>
        <w:tab w:val="clear" w:pos="1871"/>
        <w:tab w:val="clear" w:pos="2268"/>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280D6C"/>
    <w:pPr>
      <w:tabs>
        <w:tab w:val="clear" w:pos="1134"/>
        <w:tab w:val="clear" w:pos="1871"/>
        <w:tab w:val="clear" w:pos="2268"/>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280D6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280D6C"/>
    <w:pPr>
      <w:tabs>
        <w:tab w:val="clear" w:pos="1134"/>
        <w:tab w:val="clear" w:pos="1871"/>
        <w:tab w:val="clear" w:pos="2268"/>
      </w:tabs>
      <w:overflowPunct/>
      <w:autoSpaceDE/>
      <w:autoSpaceDN/>
      <w:adjustRightInd/>
      <w:spacing w:before="0"/>
      <w:textAlignment w:val="auto"/>
    </w:pPr>
  </w:style>
  <w:style w:type="paragraph" w:customStyle="1" w:styleId="Qlist">
    <w:name w:val="Qlist"/>
    <w:basedOn w:val="Normal"/>
    <w:uiPriority w:val="99"/>
    <w:rsid w:val="00280D6C"/>
    <w:pPr>
      <w:tabs>
        <w:tab w:val="clear" w:pos="1134"/>
        <w:tab w:val="clear" w:pos="1871"/>
        <w:tab w:val="left" w:pos="1843"/>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280D6C"/>
    <w:pPr>
      <w:tabs>
        <w:tab w:val="clear" w:pos="1871"/>
        <w:tab w:val="clear" w:pos="2268"/>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280D6C"/>
  </w:style>
  <w:style w:type="paragraph" w:customStyle="1" w:styleId="Data">
    <w:name w:val="Data"/>
    <w:basedOn w:val="Subject"/>
    <w:next w:val="Subject"/>
    <w:uiPriority w:val="99"/>
    <w:rsid w:val="00280D6C"/>
  </w:style>
  <w:style w:type="paragraph" w:customStyle="1" w:styleId="Statement">
    <w:name w:val="Statement"/>
    <w:basedOn w:val="SpecialFooter"/>
    <w:uiPriority w:val="99"/>
    <w:rsid w:val="00280D6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280D6C"/>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style>
  <w:style w:type="paragraph" w:customStyle="1" w:styleId="headingi0">
    <w:name w:val="heading_i"/>
    <w:basedOn w:val="Heading3"/>
    <w:next w:val="Normal"/>
    <w:uiPriority w:val="99"/>
    <w:rsid w:val="00280D6C"/>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rPr>
      <w:b w:val="0"/>
      <w:i/>
    </w:rPr>
  </w:style>
  <w:style w:type="paragraph" w:customStyle="1" w:styleId="Rientra1">
    <w:name w:val="Rientra1"/>
    <w:basedOn w:val="Normal"/>
    <w:uiPriority w:val="99"/>
    <w:rsid w:val="00280D6C"/>
    <w:pPr>
      <w:numPr>
        <w:numId w:val="1"/>
      </w:numPr>
      <w:tabs>
        <w:tab w:val="clear" w:pos="1134"/>
        <w:tab w:val="clear" w:pos="1871"/>
        <w:tab w:val="clear" w:pos="2268"/>
      </w:tabs>
      <w:overflowPunct/>
      <w:autoSpaceDE/>
      <w:autoSpaceDN/>
      <w:adjustRightInd/>
      <w:spacing w:before="60" w:after="60"/>
      <w:jc w:val="both"/>
      <w:textAlignment w:val="auto"/>
    </w:pPr>
    <w:rPr>
      <w:sz w:val="20"/>
    </w:rPr>
  </w:style>
  <w:style w:type="paragraph" w:customStyle="1" w:styleId="B1">
    <w:name w:val="B1"/>
    <w:basedOn w:val="List"/>
    <w:uiPriority w:val="99"/>
    <w:rsid w:val="00280D6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280D6C"/>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280D6C"/>
    <w:pPr>
      <w:numPr>
        <w:numId w:val="0"/>
      </w:numPr>
      <w:tabs>
        <w:tab w:val="num" w:pos="425"/>
      </w:tabs>
      <w:ind w:left="425" w:hanging="425"/>
    </w:pPr>
    <w:rPr>
      <w:i/>
    </w:rPr>
  </w:style>
  <w:style w:type="paragraph" w:customStyle="1" w:styleId="toc01">
    <w:name w:val="toc01"/>
    <w:basedOn w:val="Normal"/>
    <w:uiPriority w:val="99"/>
    <w:rsid w:val="00280D6C"/>
    <w:pPr>
      <w:numPr>
        <w:numId w:val="3"/>
      </w:numPr>
      <w:tabs>
        <w:tab w:val="clear" w:pos="425"/>
        <w:tab w:val="clear" w:pos="1134"/>
        <w:tab w:val="clear" w:pos="1871"/>
        <w:tab w:val="clear" w:pos="2268"/>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280D6C"/>
    <w:pPr>
      <w:tabs>
        <w:tab w:val="clear" w:pos="425"/>
        <w:tab w:val="num" w:pos="360"/>
      </w:tabs>
      <w:ind w:left="1080"/>
    </w:pPr>
  </w:style>
  <w:style w:type="paragraph" w:customStyle="1" w:styleId="1">
    <w:name w:val="½À²Ù1"/>
    <w:basedOn w:val="Normal"/>
    <w:uiPriority w:val="99"/>
    <w:rsid w:val="00280D6C"/>
    <w:pPr>
      <w:numPr>
        <w:numId w:val="4"/>
      </w:numPr>
      <w:tabs>
        <w:tab w:val="clear" w:pos="1134"/>
        <w:tab w:val="clear" w:pos="1871"/>
        <w:tab w:val="clear" w:pos="2268"/>
      </w:tabs>
      <w:overflowPunct/>
      <w:autoSpaceDE/>
      <w:autoSpaceDN/>
      <w:adjustRightInd/>
      <w:spacing w:before="60" w:after="60"/>
      <w:textAlignment w:val="auto"/>
    </w:pPr>
    <w:rPr>
      <w:b/>
      <w:i/>
    </w:rPr>
  </w:style>
  <w:style w:type="paragraph" w:customStyle="1" w:styleId="Reference">
    <w:name w:val="Reference"/>
    <w:basedOn w:val="Normal"/>
    <w:uiPriority w:val="99"/>
    <w:rsid w:val="00280D6C"/>
    <w:pPr>
      <w:tabs>
        <w:tab w:val="clear" w:pos="1134"/>
        <w:tab w:val="clear" w:pos="1871"/>
        <w:tab w:val="clear" w:pos="2268"/>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280D6C"/>
    <w:pPr>
      <w:tabs>
        <w:tab w:val="clear" w:pos="1134"/>
        <w:tab w:val="clear" w:pos="1871"/>
        <w:tab w:val="clear" w:pos="2268"/>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280D6C"/>
  </w:style>
  <w:style w:type="paragraph" w:styleId="BodyText2">
    <w:name w:val="Body Text 2"/>
    <w:basedOn w:val="Normal"/>
    <w:link w:val="BodyText2Char"/>
    <w:uiPriority w:val="99"/>
    <w:rsid w:val="00280D6C"/>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280D6C"/>
    <w:rPr>
      <w:rFonts w:ascii="Times New Roman" w:hAnsi="Times New Roman"/>
      <w:sz w:val="24"/>
      <w:lang w:eastAsia="en-US"/>
    </w:rPr>
  </w:style>
  <w:style w:type="paragraph" w:customStyle="1" w:styleId="Blanc">
    <w:name w:val="Blanc"/>
    <w:basedOn w:val="Normal"/>
    <w:next w:val="TableText0"/>
    <w:rsid w:val="00280D6C"/>
    <w:pPr>
      <w:keepNext/>
      <w:keepLines/>
      <w:tabs>
        <w:tab w:val="clear" w:pos="1134"/>
        <w:tab w:val="clear" w:pos="1871"/>
        <w:tab w:val="clear" w:pos="2268"/>
      </w:tabs>
      <w:overflowPunct/>
      <w:autoSpaceDE/>
      <w:autoSpaceDN/>
      <w:adjustRightInd/>
      <w:spacing w:before="0"/>
      <w:jc w:val="both"/>
      <w:textAlignment w:val="auto"/>
    </w:pPr>
    <w:rPr>
      <w:sz w:val="16"/>
    </w:rPr>
  </w:style>
  <w:style w:type="paragraph" w:styleId="ListBullet">
    <w:name w:val="List Bullet"/>
    <w:basedOn w:val="List"/>
    <w:uiPriority w:val="99"/>
    <w:rsid w:val="00280D6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280D6C"/>
    <w:pPr>
      <w:keepNext/>
      <w:keepLines/>
      <w:tabs>
        <w:tab w:val="clear" w:pos="1134"/>
        <w:tab w:val="clear" w:pos="1871"/>
        <w:tab w:val="clear" w:pos="2268"/>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280D6C"/>
    <w:pPr>
      <w:keepNext w:val="0"/>
      <w:spacing w:before="0" w:after="240"/>
    </w:pPr>
  </w:style>
  <w:style w:type="paragraph" w:customStyle="1" w:styleId="FigureNoBR">
    <w:name w:val="Figure_No_BR"/>
    <w:basedOn w:val="Normal"/>
    <w:next w:val="FiguretitleBR"/>
    <w:uiPriority w:val="99"/>
    <w:rsid w:val="00280D6C"/>
    <w:pPr>
      <w:keepNext/>
      <w:keepLines/>
      <w:tabs>
        <w:tab w:val="clear" w:pos="1134"/>
        <w:tab w:val="clear" w:pos="1871"/>
        <w:tab w:val="clear" w:pos="2268"/>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280D6C"/>
    <w:pPr>
      <w:keepNext w:val="0"/>
      <w:spacing w:after="480"/>
    </w:pPr>
  </w:style>
  <w:style w:type="paragraph" w:customStyle="1" w:styleId="TabletitleBR">
    <w:name w:val="Table_title_BR"/>
    <w:basedOn w:val="Normal"/>
    <w:next w:val="Tablehead"/>
    <w:rsid w:val="00280D6C"/>
    <w:pPr>
      <w:keepNext/>
      <w:keepLines/>
      <w:tabs>
        <w:tab w:val="clear" w:pos="1134"/>
        <w:tab w:val="clear" w:pos="1871"/>
        <w:tab w:val="clear" w:pos="2268"/>
      </w:tabs>
      <w:overflowPunct/>
      <w:autoSpaceDE/>
      <w:autoSpaceDN/>
      <w:adjustRightInd/>
      <w:spacing w:before="0" w:after="120"/>
      <w:jc w:val="center"/>
      <w:textAlignment w:val="auto"/>
    </w:pPr>
    <w:rPr>
      <w:b/>
    </w:rPr>
  </w:style>
  <w:style w:type="paragraph" w:customStyle="1" w:styleId="body">
    <w:name w:val="body"/>
    <w:basedOn w:val="Normal"/>
    <w:uiPriority w:val="99"/>
    <w:rsid w:val="00280D6C"/>
    <w:pPr>
      <w:tabs>
        <w:tab w:val="clear" w:pos="1134"/>
        <w:tab w:val="clear" w:pos="1871"/>
        <w:tab w:val="clear" w:pos="2268"/>
      </w:tabs>
      <w:overflowPunct/>
      <w:autoSpaceDE/>
      <w:autoSpaceDN/>
      <w:adjustRightInd/>
      <w:spacing w:before="60" w:after="60"/>
      <w:jc w:val="both"/>
      <w:textAlignment w:val="auto"/>
    </w:pPr>
    <w:rPr>
      <w:lang w:val="en-US"/>
    </w:rPr>
  </w:style>
  <w:style w:type="paragraph" w:styleId="BodyTextIndent">
    <w:name w:val="Body Text Indent"/>
    <w:basedOn w:val="Normal"/>
    <w:link w:val="BodyTextIndentChar"/>
    <w:rsid w:val="00280D6C"/>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280D6C"/>
    <w:rPr>
      <w:rFonts w:ascii="Times New Roman" w:hAnsi="Times New Roman"/>
      <w:sz w:val="24"/>
      <w:lang w:val="en-GB" w:eastAsia="en-US"/>
    </w:rPr>
  </w:style>
  <w:style w:type="paragraph" w:customStyle="1" w:styleId="B2">
    <w:name w:val="B2"/>
    <w:basedOn w:val="List2"/>
    <w:uiPriority w:val="99"/>
    <w:rsid w:val="00280D6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280D6C"/>
    <w:pPr>
      <w:tabs>
        <w:tab w:val="clear" w:pos="1134"/>
        <w:tab w:val="clear" w:pos="1871"/>
        <w:tab w:val="clear" w:pos="2268"/>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280D6C"/>
    <w:rPr>
      <w:sz w:val="22"/>
      <w:lang w:val="en-GB" w:eastAsia="en-US"/>
    </w:rPr>
  </w:style>
  <w:style w:type="character" w:customStyle="1" w:styleId="FooterChar1">
    <w:name w:val="Footer Char1"/>
    <w:aliases w:val="footer odd Char1,fo Char1"/>
    <w:basedOn w:val="DefaultParagraphFont"/>
    <w:uiPriority w:val="99"/>
    <w:locked/>
    <w:rsid w:val="00280D6C"/>
    <w:rPr>
      <w:rFonts w:ascii="Times New Roman" w:hAnsi="Times New Roman" w:cs="Times New Roman"/>
      <w:caps/>
      <w:noProof/>
      <w:sz w:val="16"/>
      <w:lang w:val="en-GB" w:eastAsia="en-US"/>
    </w:rPr>
  </w:style>
  <w:style w:type="paragraph" w:customStyle="1" w:styleId="Tablefin">
    <w:name w:val="Table_fin"/>
    <w:basedOn w:val="Normal"/>
    <w:next w:val="Normal"/>
    <w:rsid w:val="00280D6C"/>
    <w:pPr>
      <w:tabs>
        <w:tab w:val="clear" w:pos="1134"/>
        <w:tab w:val="clear" w:pos="1871"/>
        <w:tab w:val="clear" w:pos="2268"/>
      </w:tabs>
      <w:overflowPunct/>
      <w:autoSpaceDE/>
      <w:autoSpaceDN/>
      <w:adjustRightInd/>
      <w:spacing w:before="0"/>
      <w:jc w:val="both"/>
      <w:textAlignment w:val="auto"/>
    </w:pPr>
    <w:rPr>
      <w:rFonts w:eastAsia="Batang"/>
      <w:sz w:val="20"/>
    </w:rPr>
  </w:style>
  <w:style w:type="character" w:customStyle="1" w:styleId="CommentTextChar">
    <w:name w:val="Comment Text Char"/>
    <w:basedOn w:val="DefaultParagraphFont"/>
    <w:link w:val="CommentText"/>
    <w:uiPriority w:val="99"/>
    <w:rsid w:val="00280D6C"/>
    <w:rPr>
      <w:rFonts w:ascii="Times New Roman" w:hAnsi="Times New Roman"/>
      <w:lang w:val="en-GB"/>
    </w:rPr>
  </w:style>
  <w:style w:type="paragraph" w:styleId="CommentText">
    <w:name w:val="annotation text"/>
    <w:basedOn w:val="Normal"/>
    <w:link w:val="CommentTextChar"/>
    <w:uiPriority w:val="99"/>
    <w:rsid w:val="00280D6C"/>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rsid w:val="00280D6C"/>
    <w:rPr>
      <w:rFonts w:ascii="Times New Roman" w:hAnsi="Times New Roman"/>
      <w:lang w:val="en-GB" w:eastAsia="en-US"/>
    </w:rPr>
  </w:style>
  <w:style w:type="character" w:customStyle="1" w:styleId="CommentSubjectChar">
    <w:name w:val="Comment Subject Char"/>
    <w:basedOn w:val="CommentTextChar"/>
    <w:link w:val="CommentSubject"/>
    <w:uiPriority w:val="99"/>
    <w:rsid w:val="00280D6C"/>
    <w:rPr>
      <w:rFonts w:ascii="Times New Roman" w:hAnsi="Times New Roman"/>
      <w:b/>
      <w:bCs/>
      <w:lang w:val="en-GB"/>
    </w:rPr>
  </w:style>
  <w:style w:type="paragraph" w:styleId="CommentSubject">
    <w:name w:val="annotation subject"/>
    <w:basedOn w:val="CommentText"/>
    <w:next w:val="CommentText"/>
    <w:link w:val="CommentSubjectChar"/>
    <w:uiPriority w:val="99"/>
    <w:rsid w:val="00280D6C"/>
    <w:rPr>
      <w:b/>
      <w:bCs/>
    </w:rPr>
  </w:style>
  <w:style w:type="character" w:customStyle="1" w:styleId="CommentSubjectChar1">
    <w:name w:val="Comment Subject Char1"/>
    <w:basedOn w:val="CommentTextChar1"/>
    <w:rsid w:val="00280D6C"/>
    <w:rPr>
      <w:rFonts w:ascii="Times New Roman" w:hAnsi="Times New Roman"/>
      <w:b/>
      <w:bCs/>
      <w:lang w:val="en-GB" w:eastAsia="en-US"/>
    </w:rPr>
  </w:style>
  <w:style w:type="paragraph" w:customStyle="1" w:styleId="HeadingSum">
    <w:name w:val="Heading_Sum"/>
    <w:basedOn w:val="Headingb"/>
    <w:next w:val="Normal"/>
    <w:rsid w:val="00280D6C"/>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rPr>
  </w:style>
  <w:style w:type="paragraph" w:customStyle="1" w:styleId="tocpart">
    <w:name w:val="tocpart"/>
    <w:basedOn w:val="Normal"/>
    <w:rsid w:val="00280D6C"/>
    <w:pPr>
      <w:tabs>
        <w:tab w:val="clear" w:pos="1134"/>
        <w:tab w:val="clear" w:pos="1871"/>
        <w:tab w:val="clear" w:pos="2268"/>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280D6C"/>
    <w:pPr>
      <w:tabs>
        <w:tab w:val="clear" w:pos="1134"/>
        <w:tab w:val="clear" w:pos="1871"/>
        <w:tab w:val="clear" w:pos="2268"/>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280D6C"/>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styleId="CommentReference">
    <w:name w:val="annotation reference"/>
    <w:basedOn w:val="DefaultParagraphFont"/>
    <w:uiPriority w:val="99"/>
    <w:rsid w:val="00280D6C"/>
    <w:rPr>
      <w:sz w:val="16"/>
      <w:szCs w:val="16"/>
    </w:rPr>
  </w:style>
  <w:style w:type="paragraph" w:styleId="DocumentMap">
    <w:name w:val="Document Map"/>
    <w:basedOn w:val="Normal"/>
    <w:link w:val="DocumentMapChar"/>
    <w:rsid w:val="00280D6C"/>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280D6C"/>
    <w:rPr>
      <w:rFonts w:ascii="MS UI Gothic" w:eastAsia="MS UI Gothic" w:hAnsi="Times New Roman"/>
      <w:sz w:val="18"/>
      <w:szCs w:val="18"/>
      <w:lang w:val="fr-FR" w:eastAsia="en-US"/>
    </w:rPr>
  </w:style>
  <w:style w:type="character" w:styleId="Emphasis">
    <w:name w:val="Emphasis"/>
    <w:basedOn w:val="DefaultParagraphFont"/>
    <w:uiPriority w:val="20"/>
    <w:qFormat/>
    <w:rsid w:val="00280D6C"/>
    <w:rPr>
      <w:i/>
      <w:iCs/>
    </w:rPr>
  </w:style>
  <w:style w:type="numbering" w:customStyle="1" w:styleId="NoList1">
    <w:name w:val="No List1"/>
    <w:next w:val="NoList"/>
    <w:uiPriority w:val="99"/>
    <w:semiHidden/>
    <w:unhideWhenUsed/>
    <w:rsid w:val="00280D6C"/>
  </w:style>
  <w:style w:type="paragraph" w:customStyle="1" w:styleId="AnnexNotitle0">
    <w:name w:val="Annex_No &amp; title"/>
    <w:basedOn w:val="Normal"/>
    <w:next w:val="Normalaftertitle"/>
    <w:rsid w:val="00280D6C"/>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customStyle="1" w:styleId="TableNoBR">
    <w:name w:val="Table_No_BR"/>
    <w:basedOn w:val="Normal"/>
    <w:next w:val="TabletitleBR"/>
    <w:rsid w:val="00280D6C"/>
    <w:pPr>
      <w:keepNext/>
      <w:tabs>
        <w:tab w:val="clear" w:pos="1134"/>
        <w:tab w:val="clear" w:pos="1871"/>
        <w:tab w:val="clear" w:pos="2268"/>
        <w:tab w:val="left" w:pos="794"/>
        <w:tab w:val="left" w:pos="1191"/>
        <w:tab w:val="left" w:pos="1588"/>
        <w:tab w:val="left" w:pos="1985"/>
      </w:tabs>
      <w:spacing w:before="560" w:after="120"/>
      <w:jc w:val="center"/>
    </w:pPr>
    <w:rPr>
      <w:rFonts w:eastAsia="Batang"/>
      <w:caps/>
      <w:szCs w:val="24"/>
    </w:rPr>
  </w:style>
  <w:style w:type="paragraph" w:customStyle="1" w:styleId="FigureNotitle">
    <w:name w:val="Figure_No &amp; title"/>
    <w:basedOn w:val="Normal"/>
    <w:next w:val="Normalaftertitle"/>
    <w:rsid w:val="00280D6C"/>
    <w:pPr>
      <w:keepLines/>
      <w:tabs>
        <w:tab w:val="clear" w:pos="1134"/>
        <w:tab w:val="clear" w:pos="1871"/>
        <w:tab w:val="clear" w:pos="2268"/>
        <w:tab w:val="left" w:pos="794"/>
        <w:tab w:val="left" w:pos="1191"/>
        <w:tab w:val="left" w:pos="1588"/>
        <w:tab w:val="left" w:pos="1985"/>
      </w:tabs>
      <w:spacing w:before="240" w:after="120"/>
      <w:jc w:val="center"/>
    </w:pPr>
    <w:rPr>
      <w:rFonts w:eastAsia="Batang"/>
      <w:b/>
      <w:bCs/>
      <w:szCs w:val="24"/>
    </w:rPr>
  </w:style>
  <w:style w:type="paragraph" w:customStyle="1" w:styleId="AppendixNotitle0">
    <w:name w:val="Appendix_No &amp; title"/>
    <w:basedOn w:val="AnnexNotitle0"/>
    <w:next w:val="Normalaftertitle"/>
    <w:rsid w:val="00280D6C"/>
  </w:style>
  <w:style w:type="paragraph" w:styleId="BodyTextIndent2">
    <w:name w:val="Body Text Indent 2"/>
    <w:basedOn w:val="Normal"/>
    <w:link w:val="BodyTextIndent2Char"/>
    <w:rsid w:val="00280D6C"/>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rsid w:val="00280D6C"/>
    <w:rPr>
      <w:rFonts w:ascii="Times New Roman" w:eastAsia="Batang" w:hAnsi="Times New Roman"/>
      <w:sz w:val="24"/>
      <w:szCs w:val="24"/>
      <w:lang w:val="en-GB" w:eastAsia="en-US"/>
    </w:rPr>
  </w:style>
  <w:style w:type="paragraph" w:customStyle="1" w:styleId="FooterQP">
    <w:name w:val="Footer_QP"/>
    <w:basedOn w:val="Normal"/>
    <w:rsid w:val="00280D6C"/>
    <w:pPr>
      <w:tabs>
        <w:tab w:val="clear" w:pos="1134"/>
        <w:tab w:val="clear" w:pos="1871"/>
        <w:tab w:val="clear" w:pos="2268"/>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280D6C"/>
    <w:pPr>
      <w:spacing w:before="0"/>
    </w:pPr>
    <w:rPr>
      <w:rFonts w:eastAsia="Batang"/>
      <w:sz w:val="20"/>
    </w:rPr>
  </w:style>
  <w:style w:type="character" w:customStyle="1" w:styleId="EndnoteTextChar">
    <w:name w:val="Endnote Text Char"/>
    <w:basedOn w:val="DefaultParagraphFont"/>
    <w:link w:val="EndnoteText"/>
    <w:rsid w:val="00280D6C"/>
    <w:rPr>
      <w:rFonts w:ascii="Times New Roman" w:eastAsia="Batang" w:hAnsi="Times New Roman"/>
      <w:lang w:val="en-GB" w:eastAsia="en-US"/>
    </w:rPr>
  </w:style>
  <w:style w:type="paragraph" w:styleId="TOCHeading">
    <w:name w:val="TOC Heading"/>
    <w:basedOn w:val="Heading1"/>
    <w:next w:val="Normal"/>
    <w:uiPriority w:val="39"/>
    <w:unhideWhenUsed/>
    <w:qFormat/>
    <w:rsid w:val="00280D6C"/>
    <w:pPr>
      <w:spacing w:before="480"/>
      <w:ind w:left="0" w:firstLine="0"/>
      <w:outlineLvl w:val="9"/>
    </w:pPr>
    <w:rPr>
      <w:rFonts w:asciiTheme="majorHAnsi" w:eastAsiaTheme="majorEastAsia" w:hAnsiTheme="majorHAnsi" w:cstheme="majorBidi"/>
      <w:bCs/>
      <w:color w:val="365F91" w:themeColor="accent1" w:themeShade="BF"/>
      <w:szCs w:val="28"/>
    </w:rPr>
  </w:style>
  <w:style w:type="character" w:customStyle="1" w:styleId="TableTextChar0">
    <w:name w:val="Table_Text Char"/>
    <w:basedOn w:val="DefaultParagraphFont"/>
    <w:link w:val="TableText0"/>
    <w:uiPriority w:val="99"/>
    <w:locked/>
    <w:rsid w:val="00280D6C"/>
    <w:rPr>
      <w:rFonts w:ascii="Times New Roman" w:hAnsi="Times New Roman"/>
      <w:sz w:val="22"/>
      <w:lang w:val="en-GB" w:eastAsia="en-US"/>
    </w:rPr>
  </w:style>
  <w:style w:type="character" w:customStyle="1" w:styleId="NormalaftertitleChar0">
    <w:name w:val="Normal after title Char"/>
    <w:basedOn w:val="DefaultParagraphFont"/>
    <w:link w:val="Normalaftertitle0"/>
    <w:locked/>
    <w:rsid w:val="00280D6C"/>
    <w:rPr>
      <w:rFonts w:ascii="Times New Roman" w:hAnsi="Times New Roman"/>
      <w:sz w:val="24"/>
      <w:lang w:val="en-GB" w:eastAsia="en-US"/>
    </w:rPr>
  </w:style>
  <w:style w:type="paragraph" w:styleId="TOC9">
    <w:name w:val="toc 9"/>
    <w:basedOn w:val="Normal"/>
    <w:next w:val="Normal"/>
    <w:autoRedefine/>
    <w:uiPriority w:val="39"/>
    <w:unhideWhenUsed/>
    <w:rsid w:val="00280D6C"/>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en-US" w:eastAsia="zh-CN"/>
    </w:rPr>
  </w:style>
  <w:style w:type="paragraph" w:styleId="NoSpacing">
    <w:name w:val="No Spacing"/>
    <w:uiPriority w:val="1"/>
    <w:qFormat/>
    <w:rsid w:val="00280D6C"/>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customStyle="1" w:styleId="CEOIndent-bulletsblackdot">
    <w:name w:val="CEO_Indent-bulletsblackdot"/>
    <w:basedOn w:val="Normal"/>
    <w:rsid w:val="00280D6C"/>
    <w:pPr>
      <w:numPr>
        <w:numId w:val="16"/>
      </w:numPr>
      <w:tabs>
        <w:tab w:val="clear" w:pos="1134"/>
        <w:tab w:val="clear" w:pos="1871"/>
        <w:tab w:val="clear" w:pos="2268"/>
      </w:tabs>
      <w:overflowPunct/>
      <w:autoSpaceDE/>
      <w:autoSpaceDN/>
      <w:adjustRightInd/>
      <w:spacing w:before="60" w:after="60"/>
      <w:textAlignment w:val="auto"/>
    </w:pPr>
    <w:rPr>
      <w:rFonts w:ascii="Verdana" w:eastAsia="SimHei" w:hAnsi="Verdana" w:cs="Simplified Arabic"/>
      <w:bCs/>
      <w:sz w:val="19"/>
      <w:szCs w:val="19"/>
    </w:rPr>
  </w:style>
  <w:style w:type="paragraph" w:styleId="NormalWeb">
    <w:name w:val="Normal (Web)"/>
    <w:basedOn w:val="Normal"/>
    <w:uiPriority w:val="99"/>
    <w:unhideWhenUsed/>
    <w:rsid w:val="00280D6C"/>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character" w:customStyle="1" w:styleId="TableheadChar">
    <w:name w:val="Table_head Char"/>
    <w:link w:val="Tablehead"/>
    <w:locked/>
    <w:rsid w:val="00280D6C"/>
    <w:rPr>
      <w:rFonts w:ascii="Times New Roman Bold" w:hAnsi="Times New Roman Bold" w:cs="Times New Roman Bold"/>
      <w:b/>
      <w:lang w:val="en-GB" w:eastAsia="en-US"/>
    </w:rPr>
  </w:style>
  <w:style w:type="character" w:customStyle="1" w:styleId="A2">
    <w:name w:val="A2"/>
    <w:uiPriority w:val="99"/>
    <w:rsid w:val="00280D6C"/>
    <w:rPr>
      <w:rFonts w:cs="Helvetica-Light"/>
      <w:color w:val="000000"/>
      <w:sz w:val="22"/>
      <w:szCs w:val="22"/>
    </w:rPr>
  </w:style>
  <w:style w:type="character" w:customStyle="1" w:styleId="st">
    <w:name w:val="st"/>
    <w:basedOn w:val="DefaultParagraphFont"/>
    <w:rsid w:val="00280D6C"/>
  </w:style>
  <w:style w:type="numbering" w:customStyle="1" w:styleId="NoList11">
    <w:name w:val="No List11"/>
    <w:next w:val="NoList"/>
    <w:uiPriority w:val="99"/>
    <w:semiHidden/>
    <w:unhideWhenUsed/>
    <w:rsid w:val="00280D6C"/>
  </w:style>
  <w:style w:type="character" w:customStyle="1" w:styleId="FiguretitleChar">
    <w:name w:val="Figure_title Char"/>
    <w:basedOn w:val="DefaultParagraphFont"/>
    <w:link w:val="Figuretitle"/>
    <w:rsid w:val="00280D6C"/>
    <w:rPr>
      <w:rFonts w:ascii="Times New Roman Bold" w:hAnsi="Times New Roman Bold"/>
      <w:b/>
      <w:lang w:val="en-GB" w:eastAsia="en-US"/>
    </w:rPr>
  </w:style>
  <w:style w:type="character" w:customStyle="1" w:styleId="FigureNoChar">
    <w:name w:val="Figure_No Char"/>
    <w:basedOn w:val="DefaultParagraphFont"/>
    <w:link w:val="FigureNo"/>
    <w:rsid w:val="00280D6C"/>
    <w:rPr>
      <w:rFonts w:ascii="Times New Roman" w:hAnsi="Times New Roman"/>
      <w:caps/>
      <w:lang w:val="en-GB" w:eastAsia="en-US"/>
    </w:rPr>
  </w:style>
  <w:style w:type="paragraph" w:customStyle="1" w:styleId="Tableheading">
    <w:name w:val="Table: heading"/>
    <w:basedOn w:val="Normal"/>
    <w:next w:val="Normal"/>
    <w:qFormat/>
    <w:rsid w:val="00280D6C"/>
    <w:pPr>
      <w:keepNext/>
      <w:tabs>
        <w:tab w:val="clear" w:pos="1134"/>
        <w:tab w:val="clear" w:pos="1871"/>
        <w:tab w:val="clear" w:pos="2268"/>
      </w:tabs>
      <w:overflowPunct/>
      <w:autoSpaceDE/>
      <w:autoSpaceDN/>
      <w:adjustRightInd/>
      <w:spacing w:before="40" w:after="40" w:line="240" w:lineRule="exact"/>
      <w:ind w:right="113"/>
      <w:textAlignment w:val="auto"/>
    </w:pPr>
    <w:rPr>
      <w:rFonts w:ascii="Arial" w:eastAsiaTheme="minorHAnsi" w:hAnsi="Arial" w:cstheme="minorBidi"/>
      <w:b/>
      <w:color w:val="FFFFFF"/>
      <w:sz w:val="18"/>
      <w:szCs w:val="22"/>
    </w:rPr>
  </w:style>
  <w:style w:type="table" w:customStyle="1" w:styleId="MediumShading2-Accent11">
    <w:name w:val="Medium Shading 2 - Accent 11"/>
    <w:basedOn w:val="TableNormal"/>
    <w:uiPriority w:val="99"/>
    <w:rsid w:val="00280D6C"/>
    <w:rPr>
      <w:rFonts w:asciiTheme="minorHAnsi" w:eastAsiaTheme="minorHAnsi" w:hAnsiTheme="minorHAnsi" w:cstheme="minorBid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280D6C"/>
    <w:rPr>
      <w:rFonts w:ascii="Times New Roman" w:hAnsi="Times New Roman"/>
      <w:sz w:val="24"/>
      <w:lang w:val="en-GB" w:eastAsia="en-US"/>
    </w:rPr>
  </w:style>
  <w:style w:type="paragraph" w:customStyle="1" w:styleId="Chapterheading1">
    <w:name w:val="Chapter heading 1"/>
    <w:basedOn w:val="Heading1"/>
    <w:qFormat/>
    <w:rsid w:val="00280D6C"/>
    <w:rPr>
      <w:rFonts w:ascii="Times New Roman Bold" w:eastAsia="Batang" w:hAnsi="Times New Roman Bold"/>
    </w:rPr>
  </w:style>
  <w:style w:type="table" w:customStyle="1" w:styleId="41">
    <w:name w:val="일반 표 41"/>
    <w:basedOn w:val="TableNormal"/>
    <w:uiPriority w:val="44"/>
    <w:rsid w:val="00280D6C"/>
    <w:rPr>
      <w:rFonts w:eastAsia="Bat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Heading1Complex11pt">
    <w:name w:val="Style Heading 1 + (Complex) 11 pt"/>
    <w:basedOn w:val="Heading1"/>
    <w:rsid w:val="00280D6C"/>
    <w:pPr>
      <w:keepLines w:val="0"/>
      <w:tabs>
        <w:tab w:val="clear" w:pos="1134"/>
        <w:tab w:val="clear" w:pos="1871"/>
        <w:tab w:val="clear" w:pos="2268"/>
        <w:tab w:val="num" w:pos="432"/>
      </w:tabs>
      <w:overflowPunct/>
      <w:autoSpaceDE/>
      <w:autoSpaceDN/>
      <w:adjustRightInd/>
      <w:spacing w:before="360" w:after="60"/>
      <w:ind w:left="431" w:hanging="431"/>
      <w:jc w:val="both"/>
      <w:textAlignment w:val="auto"/>
    </w:pPr>
    <w:rPr>
      <w:rFonts w:ascii="Arial" w:eastAsiaTheme="minorEastAsia" w:hAnsi="Arial"/>
      <w:bCs/>
      <w:kern w:val="28"/>
      <w:sz w:val="22"/>
      <w:szCs w:val="22"/>
      <w:lang w:eastAsia="fr-FR"/>
    </w:rPr>
  </w:style>
  <w:style w:type="table" w:customStyle="1" w:styleId="TableGrid1">
    <w:name w:val="Table Grid1"/>
    <w:basedOn w:val="TableNormal"/>
    <w:next w:val="TableGrid"/>
    <w:rsid w:val="00280D6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280D6C"/>
    <w:rPr>
      <w:rFonts w:eastAsia="SimSun"/>
      <w:color w:val="000000" w:themeColor="text1"/>
      <w:lang w:eastAsia="zh-CN"/>
    </w:rPr>
  </w:style>
  <w:style w:type="character" w:customStyle="1" w:styleId="Style1Char">
    <w:name w:val="Style1 Char"/>
    <w:basedOn w:val="DefaultParagraphFont"/>
    <w:link w:val="Style1"/>
    <w:rsid w:val="00280D6C"/>
    <w:rPr>
      <w:rFonts w:ascii="Times New Roman" w:eastAsia="SimSun" w:hAnsi="Times New Roman"/>
      <w:color w:val="000000" w:themeColor="text1"/>
      <w:sz w:val="24"/>
      <w:lang w:val="en-GB"/>
    </w:rPr>
  </w:style>
  <w:style w:type="paragraph" w:customStyle="1" w:styleId="Paragraph">
    <w:name w:val="Paragraph"/>
    <w:basedOn w:val="Normal"/>
    <w:rsid w:val="00280D6C"/>
    <w:pPr>
      <w:tabs>
        <w:tab w:val="clear" w:pos="1134"/>
        <w:tab w:val="clear" w:pos="1871"/>
        <w:tab w:val="clear" w:pos="2268"/>
      </w:tabs>
      <w:overflowPunct/>
      <w:adjustRightInd/>
      <w:spacing w:after="120"/>
      <w:ind w:left="1440"/>
      <w:jc w:val="both"/>
      <w:textAlignment w:val="auto"/>
    </w:pPr>
    <w:rPr>
      <w:color w:val="000000"/>
      <w:sz w:val="20"/>
      <w:lang w:val="en-US"/>
    </w:rPr>
  </w:style>
  <w:style w:type="paragraph" w:customStyle="1" w:styleId="BulletL1">
    <w:name w:val="Bullet_L1"/>
    <w:basedOn w:val="Paragraph"/>
    <w:rsid w:val="00280D6C"/>
    <w:pPr>
      <w:numPr>
        <w:numId w:val="57"/>
      </w:numPr>
      <w:tabs>
        <w:tab w:val="left" w:pos="1800"/>
      </w:tabs>
      <w:spacing w:before="40" w:after="40"/>
    </w:pPr>
  </w:style>
  <w:style w:type="paragraph" w:customStyle="1" w:styleId="TAR">
    <w:name w:val="TAR"/>
    <w:basedOn w:val="TAL"/>
    <w:rsid w:val="00280D6C"/>
    <w:pPr>
      <w:jc w:val="right"/>
    </w:pPr>
  </w:style>
  <w:style w:type="paragraph" w:customStyle="1" w:styleId="TAL">
    <w:name w:val="TAL"/>
    <w:basedOn w:val="Normal"/>
    <w:link w:val="TALCar"/>
    <w:rsid w:val="00280D6C"/>
    <w:pPr>
      <w:keepNext/>
      <w:keepLines/>
      <w:tabs>
        <w:tab w:val="clear" w:pos="1134"/>
        <w:tab w:val="clear" w:pos="1871"/>
        <w:tab w:val="clear" w:pos="2268"/>
      </w:tabs>
      <w:spacing w:before="0"/>
    </w:pPr>
    <w:rPr>
      <w:rFonts w:ascii="Arial" w:hAnsi="Arial"/>
      <w:sz w:val="18"/>
    </w:rPr>
  </w:style>
  <w:style w:type="character" w:customStyle="1" w:styleId="TALCar">
    <w:name w:val="TAL Car"/>
    <w:basedOn w:val="DefaultParagraphFont"/>
    <w:link w:val="TAL"/>
    <w:rsid w:val="00280D6C"/>
    <w:rPr>
      <w:rFonts w:ascii="Arial" w:hAnsi="Arial"/>
      <w:sz w:val="18"/>
      <w:lang w:val="en-GB" w:eastAsia="en-US"/>
    </w:rPr>
  </w:style>
  <w:style w:type="paragraph" w:customStyle="1" w:styleId="TAH">
    <w:name w:val="TAH"/>
    <w:basedOn w:val="TAC"/>
    <w:link w:val="TAHCar"/>
    <w:rsid w:val="00280D6C"/>
    <w:rPr>
      <w:b/>
    </w:rPr>
  </w:style>
  <w:style w:type="paragraph" w:customStyle="1" w:styleId="TAC">
    <w:name w:val="TAC"/>
    <w:basedOn w:val="TAL"/>
    <w:link w:val="TACChar"/>
    <w:rsid w:val="00280D6C"/>
    <w:pPr>
      <w:jc w:val="center"/>
    </w:pPr>
  </w:style>
  <w:style w:type="character" w:customStyle="1" w:styleId="TACChar">
    <w:name w:val="TAC Char"/>
    <w:basedOn w:val="DefaultParagraphFont"/>
    <w:link w:val="TAC"/>
    <w:rsid w:val="00280D6C"/>
    <w:rPr>
      <w:rFonts w:ascii="Arial" w:hAnsi="Arial"/>
      <w:sz w:val="18"/>
      <w:lang w:val="en-GB" w:eastAsia="en-US"/>
    </w:rPr>
  </w:style>
  <w:style w:type="character" w:customStyle="1" w:styleId="TAHCar">
    <w:name w:val="TAH Car"/>
    <w:basedOn w:val="DefaultParagraphFont"/>
    <w:link w:val="TAH"/>
    <w:rsid w:val="00280D6C"/>
    <w:rPr>
      <w:rFonts w:ascii="Arial" w:hAnsi="Arial"/>
      <w:b/>
      <w:sz w:val="18"/>
      <w:lang w:val="en-GB" w:eastAsia="en-US"/>
    </w:rPr>
  </w:style>
  <w:style w:type="paragraph" w:customStyle="1" w:styleId="TAN">
    <w:name w:val="TAN"/>
    <w:basedOn w:val="TAL"/>
    <w:link w:val="TANChar"/>
    <w:rsid w:val="00280D6C"/>
    <w:pPr>
      <w:ind w:left="851" w:hanging="851"/>
    </w:pPr>
  </w:style>
  <w:style w:type="character" w:customStyle="1" w:styleId="TANChar">
    <w:name w:val="TAN Char"/>
    <w:basedOn w:val="TALCar"/>
    <w:link w:val="TAN"/>
    <w:rsid w:val="00280D6C"/>
    <w:rPr>
      <w:rFonts w:ascii="Arial" w:hAnsi="Arial"/>
      <w:sz w:val="18"/>
      <w:lang w:val="en-GB" w:eastAsia="en-US"/>
    </w:rPr>
  </w:style>
  <w:style w:type="paragraph" w:customStyle="1" w:styleId="Fig">
    <w:name w:val="Fig"/>
    <w:basedOn w:val="Normal"/>
    <w:next w:val="Fig0"/>
    <w:rsid w:val="00280D6C"/>
    <w:pPr>
      <w:tabs>
        <w:tab w:val="clear" w:pos="1134"/>
        <w:tab w:val="clear" w:pos="1871"/>
        <w:tab w:val="clear" w:pos="2268"/>
        <w:tab w:val="left" w:pos="794"/>
        <w:tab w:val="left" w:pos="1191"/>
        <w:tab w:val="left" w:pos="1588"/>
        <w:tab w:val="left" w:pos="1985"/>
      </w:tabs>
      <w:spacing w:before="136"/>
      <w:jc w:val="center"/>
    </w:pPr>
    <w:rPr>
      <w:rFonts w:eastAsia="MS Mincho"/>
      <w:sz w:val="20"/>
      <w:lang w:val="en-US" w:eastAsia="ja-JP"/>
    </w:rPr>
  </w:style>
  <w:style w:type="paragraph" w:customStyle="1" w:styleId="Fig0">
    <w:name w:val="Fig_#"/>
    <w:basedOn w:val="Fig"/>
    <w:next w:val="Normal"/>
    <w:rsid w:val="00280D6C"/>
    <w:pPr>
      <w:jc w:val="left"/>
    </w:pPr>
    <w:rPr>
      <w:color w:val="FFFFFF"/>
    </w:rPr>
  </w:style>
  <w:style w:type="paragraph" w:customStyle="1" w:styleId="TableText1">
    <w:name w:val="TableText"/>
    <w:basedOn w:val="BodyTextIndent"/>
    <w:rsid w:val="00280D6C"/>
    <w:pPr>
      <w:keepNext/>
      <w:keepLines/>
      <w:overflowPunct w:val="0"/>
      <w:autoSpaceDE w:val="0"/>
      <w:autoSpaceDN w:val="0"/>
      <w:adjustRightInd w:val="0"/>
      <w:spacing w:after="180"/>
      <w:ind w:left="0"/>
      <w:jc w:val="center"/>
      <w:textAlignment w:val="baseline"/>
    </w:pPr>
    <w:rPr>
      <w:rFonts w:eastAsiaTheme="minorEastAsia"/>
      <w:snapToGrid w:val="0"/>
      <w:kern w:val="2"/>
      <w:sz w:val="20"/>
    </w:rPr>
  </w:style>
  <w:style w:type="character" w:customStyle="1" w:styleId="TALChar">
    <w:name w:val="TAL Char"/>
    <w:basedOn w:val="DefaultParagraphFont"/>
    <w:rsid w:val="00280D6C"/>
    <w:rPr>
      <w:rFonts w:ascii="Arial" w:eastAsiaTheme="minorEastAsia" w:hAnsi="Arial"/>
      <w:sz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List" w:uiPriority="99"/>
    <w:lsdException w:name="List Bullet" w:uiPriority="99"/>
    <w:lsdException w:name="List 2" w:uiPriority="99"/>
    <w:lsdException w:name="Title" w:qFormat="1"/>
    <w:lsdException w:name="Default Paragraph Font" w:uiPriority="1"/>
    <w:lsdException w:name="Subtitle" w:qFormat="1"/>
    <w:lsdException w:name="Body Text 2"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8F208F"/>
    <w:pPr>
      <w:spacing w:before="200"/>
      <w:outlineLvl w:val="1"/>
    </w:pPr>
    <w:rPr>
      <w:sz w:val="24"/>
    </w:rPr>
  </w:style>
  <w:style w:type="paragraph" w:styleId="Heading3">
    <w:name w:val="heading 3"/>
    <w:aliases w:val="h3,h31,H3"/>
    <w:basedOn w:val="Heading1"/>
    <w:next w:val="Normal"/>
    <w:link w:val="Heading3Char"/>
    <w:qFormat/>
    <w:rsid w:val="008F208F"/>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8F208F"/>
    <w:pPr>
      <w:outlineLvl w:val="3"/>
    </w:pPr>
  </w:style>
  <w:style w:type="paragraph" w:styleId="Heading5">
    <w:name w:val="heading 5"/>
    <w:aliases w:val="H5"/>
    <w:basedOn w:val="Heading4"/>
    <w:next w:val="Normal"/>
    <w:link w:val="Heading5Char"/>
    <w:qFormat/>
    <w:rsid w:val="008F208F"/>
    <w:pPr>
      <w:outlineLvl w:val="4"/>
    </w:pPr>
  </w:style>
  <w:style w:type="paragraph" w:styleId="Heading6">
    <w:name w:val="heading 6"/>
    <w:aliases w:val="H6"/>
    <w:basedOn w:val="Heading4"/>
    <w:next w:val="Normal"/>
    <w:link w:val="Heading6Char"/>
    <w:qFormat/>
    <w:rsid w:val="008F208F"/>
    <w:pPr>
      <w:outlineLvl w:val="5"/>
    </w:pPr>
  </w:style>
  <w:style w:type="paragraph" w:styleId="Heading7">
    <w:name w:val="heading 7"/>
    <w:aliases w:val="H7,8"/>
    <w:basedOn w:val="Heading6"/>
    <w:next w:val="Normal"/>
    <w:link w:val="Heading7Char"/>
    <w:qFormat/>
    <w:rsid w:val="008F208F"/>
    <w:pPr>
      <w:outlineLvl w:val="6"/>
    </w:pPr>
  </w:style>
  <w:style w:type="paragraph" w:styleId="Heading8">
    <w:name w:val="heading 8"/>
    <w:aliases w:val="Table Heading"/>
    <w:basedOn w:val="Heading6"/>
    <w:next w:val="Normal"/>
    <w:link w:val="Heading8Char"/>
    <w:qFormat/>
    <w:rsid w:val="008F208F"/>
    <w:pPr>
      <w:outlineLvl w:val="7"/>
    </w:pPr>
  </w:style>
  <w:style w:type="paragraph" w:styleId="Heading9">
    <w:name w:val="heading 9"/>
    <w:aliases w:val="Figure Heading,FH"/>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link w:val="ArttitleChar"/>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fo,pie de página"/>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rsid w:val="00280D6C"/>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280D6C"/>
    <w:rPr>
      <w:rFonts w:ascii="Times New Roman" w:hAnsi="Times New Roman"/>
      <w:b/>
      <w:sz w:val="24"/>
      <w:lang w:val="en-GB" w:eastAsia="en-US"/>
    </w:rPr>
  </w:style>
  <w:style w:type="character" w:customStyle="1" w:styleId="Heading3Char">
    <w:name w:val="Heading 3 Char"/>
    <w:aliases w:val="h3 Char,h31 Char,H3 Char"/>
    <w:basedOn w:val="DefaultParagraphFont"/>
    <w:link w:val="Heading3"/>
    <w:rsid w:val="00280D6C"/>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280D6C"/>
    <w:rPr>
      <w:rFonts w:ascii="Times New Roman" w:hAnsi="Times New Roman"/>
      <w:b/>
      <w:sz w:val="24"/>
      <w:lang w:val="en-GB" w:eastAsia="en-US"/>
    </w:rPr>
  </w:style>
  <w:style w:type="character" w:customStyle="1" w:styleId="Heading5Char">
    <w:name w:val="Heading 5 Char"/>
    <w:aliases w:val="H5 Char"/>
    <w:basedOn w:val="DefaultParagraphFont"/>
    <w:link w:val="Heading5"/>
    <w:rsid w:val="00280D6C"/>
    <w:rPr>
      <w:rFonts w:ascii="Times New Roman" w:hAnsi="Times New Roman"/>
      <w:b/>
      <w:sz w:val="24"/>
      <w:lang w:val="en-GB" w:eastAsia="en-US"/>
    </w:rPr>
  </w:style>
  <w:style w:type="character" w:customStyle="1" w:styleId="Heading6Char">
    <w:name w:val="Heading 6 Char"/>
    <w:aliases w:val="H6 Char"/>
    <w:basedOn w:val="DefaultParagraphFont"/>
    <w:link w:val="Heading6"/>
    <w:rsid w:val="00280D6C"/>
    <w:rPr>
      <w:rFonts w:ascii="Times New Roman" w:hAnsi="Times New Roman"/>
      <w:b/>
      <w:sz w:val="24"/>
      <w:lang w:val="en-GB" w:eastAsia="en-US"/>
    </w:rPr>
  </w:style>
  <w:style w:type="character" w:customStyle="1" w:styleId="Heading7Char">
    <w:name w:val="Heading 7 Char"/>
    <w:aliases w:val="H7 Char,8 Char"/>
    <w:basedOn w:val="DefaultParagraphFont"/>
    <w:link w:val="Heading7"/>
    <w:rsid w:val="00280D6C"/>
    <w:rPr>
      <w:rFonts w:ascii="Times New Roman" w:hAnsi="Times New Roman"/>
      <w:b/>
      <w:sz w:val="24"/>
      <w:lang w:val="en-GB" w:eastAsia="en-US"/>
    </w:rPr>
  </w:style>
  <w:style w:type="character" w:customStyle="1" w:styleId="Heading8Char">
    <w:name w:val="Heading 8 Char"/>
    <w:aliases w:val="Table Heading Char"/>
    <w:basedOn w:val="DefaultParagraphFont"/>
    <w:link w:val="Heading8"/>
    <w:rsid w:val="00280D6C"/>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280D6C"/>
    <w:rPr>
      <w:rFonts w:ascii="Times New Roman" w:hAnsi="Times New Roman"/>
      <w:b/>
      <w:sz w:val="24"/>
      <w:lang w:val="en-GB" w:eastAsia="en-US"/>
    </w:rPr>
  </w:style>
  <w:style w:type="character" w:styleId="Hyperlink">
    <w:name w:val="Hyperlink"/>
    <w:aliases w:val="CEO_Hyperlink"/>
    <w:basedOn w:val="DefaultParagraphFont"/>
    <w:uiPriority w:val="99"/>
    <w:unhideWhenUsed/>
    <w:rsid w:val="00280D6C"/>
    <w:rPr>
      <w:rFonts w:ascii="Trebuchet MS" w:hAnsi="Trebuchet MS" w:hint="default"/>
      <w:strike w:val="0"/>
      <w:dstrike w:val="0"/>
      <w:color w:val="000066"/>
      <w:u w:val="single"/>
      <w:effect w:val="none"/>
    </w:rPr>
  </w:style>
  <w:style w:type="character" w:customStyle="1" w:styleId="NormalaftertitleChar">
    <w:name w:val="Normal_after_title Char"/>
    <w:basedOn w:val="DefaultParagraphFont"/>
    <w:link w:val="Normalaftertitle"/>
    <w:locked/>
    <w:rsid w:val="00280D6C"/>
    <w:rPr>
      <w:rFonts w:ascii="Times New Roman" w:hAnsi="Times New Roman"/>
      <w:sz w:val="24"/>
      <w:lang w:val="en-GB" w:eastAsia="en-US"/>
    </w:rPr>
  </w:style>
  <w:style w:type="character" w:customStyle="1" w:styleId="ArttitleChar">
    <w:name w:val="Art_title Char"/>
    <w:basedOn w:val="DefaultParagraphFont"/>
    <w:link w:val="Arttitle"/>
    <w:locked/>
    <w:rsid w:val="00280D6C"/>
    <w:rPr>
      <w:rFonts w:ascii="Times New Roman" w:hAnsi="Times New Roman"/>
      <w:b/>
      <w:sz w:val="28"/>
      <w:lang w:val="en-GB" w:eastAsia="en-US"/>
    </w:rPr>
  </w:style>
  <w:style w:type="character" w:customStyle="1" w:styleId="CallChar">
    <w:name w:val="Call Char"/>
    <w:basedOn w:val="DefaultParagraphFont"/>
    <w:link w:val="Call"/>
    <w:locked/>
    <w:rsid w:val="00280D6C"/>
    <w:rPr>
      <w:rFonts w:ascii="Times New Roman" w:hAnsi="Times New Roman"/>
      <w:i/>
      <w:sz w:val="24"/>
      <w:lang w:val="en-GB" w:eastAsia="en-US"/>
    </w:rPr>
  </w:style>
  <w:style w:type="character" w:customStyle="1" w:styleId="enumlev1Char">
    <w:name w:val="enumlev1 Char"/>
    <w:basedOn w:val="DefaultParagraphFont"/>
    <w:link w:val="enumlev1"/>
    <w:locked/>
    <w:rsid w:val="00280D6C"/>
    <w:rPr>
      <w:rFonts w:ascii="Times New Roman" w:hAnsi="Times New Roman"/>
      <w:sz w:val="24"/>
      <w:lang w:val="en-GB" w:eastAsia="en-US"/>
    </w:rPr>
  </w:style>
  <w:style w:type="character" w:customStyle="1" w:styleId="TabletextChar">
    <w:name w:val="Table_text Char"/>
    <w:link w:val="Tabletext"/>
    <w:locked/>
    <w:rsid w:val="00280D6C"/>
    <w:rPr>
      <w:rFonts w:ascii="Times New Roman" w:hAnsi="Times New Roman"/>
      <w:lang w:val="en-GB" w:eastAsia="en-US"/>
    </w:rPr>
  </w:style>
  <w:style w:type="character" w:customStyle="1" w:styleId="TabletitleChar">
    <w:name w:val="Table_title Char"/>
    <w:link w:val="Tabletitle"/>
    <w:locked/>
    <w:rsid w:val="00280D6C"/>
    <w:rPr>
      <w:rFonts w:ascii="Times New Roman Bold" w:hAnsi="Times New Roman Bold"/>
      <w:b/>
      <w:lang w:val="en-GB" w:eastAsia="en-US"/>
    </w:rPr>
  </w:style>
  <w:style w:type="character" w:customStyle="1" w:styleId="NoteChar">
    <w:name w:val="Note Char"/>
    <w:basedOn w:val="DefaultParagraphFont"/>
    <w:link w:val="Note"/>
    <w:locked/>
    <w:rsid w:val="00280D6C"/>
    <w:rPr>
      <w:rFonts w:ascii="Times New Roman" w:hAnsi="Times New Roman"/>
      <w:sz w:val="24"/>
      <w:lang w:val="en-GB" w:eastAsia="en-US"/>
    </w:rPr>
  </w:style>
  <w:style w:type="character" w:customStyle="1" w:styleId="SourceChar">
    <w:name w:val="Source Char"/>
    <w:basedOn w:val="DefaultParagraphFont"/>
    <w:link w:val="Source"/>
    <w:uiPriority w:val="99"/>
    <w:locked/>
    <w:rsid w:val="00280D6C"/>
    <w:rPr>
      <w:rFonts w:ascii="Times New Roman" w:hAnsi="Times New Roman"/>
      <w:b/>
      <w:sz w:val="28"/>
      <w:lang w:val="en-GB" w:eastAsia="en-US"/>
    </w:rPr>
  </w:style>
  <w:style w:type="character" w:customStyle="1" w:styleId="TableNoChar">
    <w:name w:val="Table_No Char"/>
    <w:link w:val="TableNo"/>
    <w:locked/>
    <w:rsid w:val="00280D6C"/>
    <w:rPr>
      <w:rFonts w:ascii="Times New Roman" w:hAnsi="Times New Roman"/>
      <w:caps/>
      <w:lang w:val="en-GB" w:eastAsia="en-US"/>
    </w:rPr>
  </w:style>
  <w:style w:type="character" w:customStyle="1" w:styleId="Title1Char">
    <w:name w:val="Title 1 Char"/>
    <w:link w:val="Title1"/>
    <w:locked/>
    <w:rsid w:val="00280D6C"/>
    <w:rPr>
      <w:rFonts w:ascii="Times New Roman" w:hAnsi="Times New Roman"/>
      <w:caps/>
      <w:sz w:val="28"/>
      <w:lang w:val="en-GB" w:eastAsia="en-US"/>
    </w:rPr>
  </w:style>
  <w:style w:type="character" w:customStyle="1" w:styleId="HeadingbChar">
    <w:name w:val="Heading_b Char"/>
    <w:basedOn w:val="DefaultParagraphFont"/>
    <w:link w:val="Headingb"/>
    <w:locked/>
    <w:rsid w:val="00280D6C"/>
    <w:rPr>
      <w:rFonts w:ascii="Times New Roman Bold" w:hAnsi="Times New Roman Bold" w:cs="Times New Roman Bold"/>
      <w:b/>
      <w:sz w:val="24"/>
      <w:lang w:val="fr-CH" w:eastAsia="en-US"/>
    </w:rPr>
  </w:style>
  <w:style w:type="character" w:styleId="Strong">
    <w:name w:val="Strong"/>
    <w:basedOn w:val="DefaultParagraphFont"/>
    <w:uiPriority w:val="22"/>
    <w:qFormat/>
    <w:rsid w:val="00280D6C"/>
    <w:rPr>
      <w:b/>
      <w:bCs/>
    </w:rPr>
  </w:style>
  <w:style w:type="table" w:styleId="TableGrid">
    <w:name w:val="Table Grid"/>
    <w:basedOn w:val="TableNormal"/>
    <w:uiPriority w:val="59"/>
    <w:rsid w:val="00280D6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80D6C"/>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280D6C"/>
    <w:rPr>
      <w:rFonts w:asciiTheme="majorHAnsi" w:eastAsiaTheme="majorEastAsia" w:hAnsiTheme="majorHAnsi" w:cstheme="majorBidi"/>
      <w:sz w:val="18"/>
      <w:szCs w:val="18"/>
      <w:lang w:val="en-GB" w:eastAsia="en-US"/>
    </w:rPr>
  </w:style>
  <w:style w:type="paragraph" w:styleId="ListParagraph">
    <w:name w:val="List Paragraph"/>
    <w:basedOn w:val="Normal"/>
    <w:link w:val="ListParagraphChar"/>
    <w:uiPriority w:val="34"/>
    <w:qFormat/>
    <w:rsid w:val="00280D6C"/>
    <w:pPr>
      <w:ind w:leftChars="400" w:left="800"/>
    </w:pPr>
    <w:rPr>
      <w:rFonts w:eastAsia="Batang"/>
    </w:rPr>
  </w:style>
  <w:style w:type="character" w:customStyle="1" w:styleId="ListParagraphChar">
    <w:name w:val="List Paragraph Char"/>
    <w:basedOn w:val="DefaultParagraphFont"/>
    <w:link w:val="ListParagraph"/>
    <w:uiPriority w:val="34"/>
    <w:locked/>
    <w:rsid w:val="00280D6C"/>
    <w:rPr>
      <w:rFonts w:ascii="Times New Roman" w:eastAsia="Batang" w:hAnsi="Times New Roman"/>
      <w:sz w:val="24"/>
      <w:lang w:val="en-GB" w:eastAsia="en-US"/>
    </w:rPr>
  </w:style>
  <w:style w:type="character" w:styleId="FollowedHyperlink">
    <w:name w:val="FollowedHyperlink"/>
    <w:basedOn w:val="DefaultParagraphFont"/>
    <w:rsid w:val="00280D6C"/>
    <w:rPr>
      <w:color w:val="800080" w:themeColor="followedHyperlink"/>
      <w:u w:val="single"/>
    </w:rPr>
  </w:style>
  <w:style w:type="paragraph" w:styleId="Caption">
    <w:name w:val="caption"/>
    <w:basedOn w:val="Normal"/>
    <w:next w:val="Normal"/>
    <w:qFormat/>
    <w:rsid w:val="00280D6C"/>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280D6C"/>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280D6C"/>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rPr>
  </w:style>
  <w:style w:type="paragraph" w:customStyle="1" w:styleId="RefText0">
    <w:name w:val="Ref_Text"/>
    <w:basedOn w:val="Normal"/>
    <w:uiPriority w:val="99"/>
    <w:rsid w:val="00280D6C"/>
    <w:pPr>
      <w:tabs>
        <w:tab w:val="clear" w:pos="1134"/>
        <w:tab w:val="clear" w:pos="1871"/>
        <w:tab w:val="clear" w:pos="2268"/>
        <w:tab w:val="left" w:pos="794"/>
        <w:tab w:val="left" w:pos="1191"/>
        <w:tab w:val="left" w:pos="1588"/>
        <w:tab w:val="left" w:pos="1985"/>
      </w:tabs>
      <w:overflowPunct/>
      <w:autoSpaceDE/>
      <w:autoSpaceDN/>
      <w:adjustRightInd/>
      <w:ind w:left="794" w:hanging="794"/>
      <w:textAlignment w:val="auto"/>
    </w:pPr>
  </w:style>
  <w:style w:type="paragraph" w:customStyle="1" w:styleId="Head">
    <w:name w:val="Head"/>
    <w:basedOn w:val="Normal"/>
    <w:uiPriority w:val="99"/>
    <w:rsid w:val="00280D6C"/>
    <w:pPr>
      <w:tabs>
        <w:tab w:val="clear" w:pos="1134"/>
        <w:tab w:val="clear" w:pos="1871"/>
        <w:tab w:val="clear" w:pos="2268"/>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280D6C"/>
    <w:pPr>
      <w:pBdr>
        <w:top w:val="single" w:sz="6" w:space="1" w:color="auto"/>
      </w:pBdr>
      <w:tabs>
        <w:tab w:val="clear" w:pos="1134"/>
        <w:tab w:val="clear" w:pos="1871"/>
        <w:tab w:val="clear" w:pos="2268"/>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280D6C"/>
    <w:rPr>
      <w:b/>
      <w:sz w:val="24"/>
      <w:lang w:val="en-GB" w:eastAsia="en-US"/>
    </w:rPr>
  </w:style>
  <w:style w:type="paragraph" w:styleId="Title">
    <w:name w:val="Title"/>
    <w:basedOn w:val="Normal"/>
    <w:next w:val="Normal"/>
    <w:link w:val="TitleChar"/>
    <w:qFormat/>
    <w:rsid w:val="00280D6C"/>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280D6C"/>
    <w:rPr>
      <w:rFonts w:asciiTheme="majorHAnsi" w:eastAsia="SimSun" w:hAnsiTheme="majorHAnsi" w:cstheme="majorBidi"/>
      <w:b/>
      <w:bCs/>
      <w:sz w:val="32"/>
      <w:szCs w:val="32"/>
      <w:lang w:eastAsia="en-US"/>
    </w:rPr>
  </w:style>
  <w:style w:type="character" w:customStyle="1" w:styleId="href">
    <w:name w:val="href"/>
    <w:rsid w:val="00280D6C"/>
    <w:rPr>
      <w:rFonts w:cs="Times New Roman"/>
    </w:rPr>
  </w:style>
  <w:style w:type="paragraph" w:styleId="BodyText">
    <w:name w:val="Body Text"/>
    <w:aliases w:val="b"/>
    <w:basedOn w:val="Normal"/>
    <w:link w:val="BodyTextChar"/>
    <w:rsid w:val="00280D6C"/>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aliases w:val="b Char"/>
    <w:basedOn w:val="DefaultParagraphFont"/>
    <w:link w:val="BodyText"/>
    <w:rsid w:val="00280D6C"/>
    <w:rPr>
      <w:rFonts w:ascii="LMMNHP+BookmanOldStyle" w:eastAsia="Batang" w:hAnsi="LMMNHP+BookmanOldStyle"/>
      <w:color w:val="000000"/>
      <w:kern w:val="2"/>
      <w:sz w:val="24"/>
      <w:szCs w:val="24"/>
      <w:lang w:eastAsia="ja-JP"/>
    </w:rPr>
  </w:style>
  <w:style w:type="paragraph" w:customStyle="1" w:styleId="AnnexNoTitle">
    <w:name w:val="Annex_NoTitle"/>
    <w:basedOn w:val="Normal"/>
    <w:next w:val="Normalaftertitle"/>
    <w:rsid w:val="00280D6C"/>
    <w:pPr>
      <w:keepNext/>
      <w:keepLines/>
      <w:tabs>
        <w:tab w:val="clear" w:pos="1134"/>
        <w:tab w:val="clear" w:pos="1871"/>
        <w:tab w:val="clear" w:pos="2268"/>
      </w:tabs>
      <w:overflowPunct/>
      <w:autoSpaceDE/>
      <w:autoSpaceDN/>
      <w:adjustRightInd/>
      <w:spacing w:before="480"/>
      <w:jc w:val="center"/>
      <w:textAlignment w:val="auto"/>
    </w:pPr>
    <w:rPr>
      <w:b/>
      <w:sz w:val="28"/>
    </w:rPr>
  </w:style>
  <w:style w:type="paragraph" w:customStyle="1" w:styleId="AppendixNoTitle">
    <w:name w:val="Appendix_NoTitle"/>
    <w:basedOn w:val="AnnexNoTitle"/>
    <w:next w:val="Normalaftertitle"/>
    <w:rsid w:val="00280D6C"/>
  </w:style>
  <w:style w:type="paragraph" w:customStyle="1" w:styleId="TableLegend0">
    <w:name w:val="Table_Legend"/>
    <w:basedOn w:val="TableText0"/>
    <w:uiPriority w:val="99"/>
    <w:rsid w:val="00280D6C"/>
    <w:pPr>
      <w:spacing w:before="120"/>
    </w:pPr>
  </w:style>
  <w:style w:type="paragraph" w:customStyle="1" w:styleId="TableText0">
    <w:name w:val="Table_Text"/>
    <w:basedOn w:val="Normal"/>
    <w:link w:val="TableTextChar0"/>
    <w:uiPriority w:val="99"/>
    <w:rsid w:val="00280D6C"/>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280D6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280D6C"/>
    <w:pPr>
      <w:keepNext/>
      <w:spacing w:before="80" w:after="80"/>
      <w:jc w:val="center"/>
    </w:pPr>
    <w:rPr>
      <w:b/>
    </w:rPr>
  </w:style>
  <w:style w:type="paragraph" w:customStyle="1" w:styleId="FigureLegend0">
    <w:name w:val="Figure_Legend"/>
    <w:basedOn w:val="Normal"/>
    <w:uiPriority w:val="99"/>
    <w:rsid w:val="00280D6C"/>
    <w:pPr>
      <w:keepNext/>
      <w:keepLines/>
      <w:tabs>
        <w:tab w:val="clear" w:pos="1134"/>
        <w:tab w:val="clear" w:pos="1871"/>
        <w:tab w:val="clear" w:pos="2268"/>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280D6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280D6C"/>
    <w:pPr>
      <w:keepNext w:val="0"/>
      <w:spacing w:after="480"/>
    </w:pPr>
  </w:style>
  <w:style w:type="paragraph" w:customStyle="1" w:styleId="Annex">
    <w:name w:val="Annex_#"/>
    <w:basedOn w:val="Normal"/>
    <w:next w:val="AnnexRef0"/>
    <w:uiPriority w:val="99"/>
    <w:rsid w:val="00280D6C"/>
    <w:pPr>
      <w:keepNext/>
      <w:keepLines/>
      <w:tabs>
        <w:tab w:val="clear" w:pos="1134"/>
        <w:tab w:val="clear" w:pos="1871"/>
        <w:tab w:val="clear" w:pos="2268"/>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280D6C"/>
    <w:pPr>
      <w:keepNext/>
      <w:keepLines/>
      <w:tabs>
        <w:tab w:val="clear" w:pos="1134"/>
        <w:tab w:val="clear" w:pos="1871"/>
        <w:tab w:val="clear" w:pos="2268"/>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280D6C"/>
    <w:pPr>
      <w:keepNext/>
      <w:keepLines/>
      <w:tabs>
        <w:tab w:val="clear" w:pos="1134"/>
        <w:tab w:val="clear" w:pos="1871"/>
        <w:tab w:val="clear" w:pos="2268"/>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280D6C"/>
  </w:style>
  <w:style w:type="paragraph" w:customStyle="1" w:styleId="AppendixRef0">
    <w:name w:val="Appendix_Ref"/>
    <w:basedOn w:val="AnnexRef0"/>
    <w:next w:val="AppendixTitle0"/>
    <w:uiPriority w:val="99"/>
    <w:rsid w:val="00280D6C"/>
  </w:style>
  <w:style w:type="paragraph" w:customStyle="1" w:styleId="AppendixTitle0">
    <w:name w:val="Appendix_Title"/>
    <w:basedOn w:val="AnnexTitle0"/>
    <w:next w:val="Normalaftertitle0"/>
    <w:uiPriority w:val="99"/>
    <w:rsid w:val="00280D6C"/>
  </w:style>
  <w:style w:type="paragraph" w:customStyle="1" w:styleId="RefTitle0">
    <w:name w:val="Ref_Title"/>
    <w:basedOn w:val="Normal"/>
    <w:next w:val="RefText0"/>
    <w:uiPriority w:val="99"/>
    <w:rsid w:val="00280D6C"/>
    <w:pPr>
      <w:tabs>
        <w:tab w:val="clear" w:pos="1134"/>
        <w:tab w:val="clear" w:pos="1871"/>
        <w:tab w:val="clear" w:pos="2268"/>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280D6C"/>
    <w:pPr>
      <w:keepNext/>
      <w:keepLines/>
      <w:tabs>
        <w:tab w:val="clear" w:pos="1134"/>
        <w:tab w:val="clear" w:pos="1871"/>
        <w:tab w:val="clear" w:pos="2268"/>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280D6C"/>
    <w:pPr>
      <w:keepNext/>
      <w:keepLines/>
      <w:tabs>
        <w:tab w:val="clear" w:pos="1134"/>
        <w:tab w:val="clear" w:pos="1871"/>
        <w:tab w:val="clear" w:pos="2268"/>
      </w:tabs>
      <w:overflowPunct/>
      <w:autoSpaceDE/>
      <w:autoSpaceDN/>
      <w:adjustRightInd/>
      <w:spacing w:before="160"/>
      <w:ind w:left="794"/>
      <w:textAlignment w:val="auto"/>
    </w:pPr>
    <w:rPr>
      <w:i/>
    </w:rPr>
  </w:style>
  <w:style w:type="paragraph" w:styleId="List">
    <w:name w:val="List"/>
    <w:basedOn w:val="Normal"/>
    <w:uiPriority w:val="99"/>
    <w:rsid w:val="00280D6C"/>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280D6C"/>
    <w:pPr>
      <w:tabs>
        <w:tab w:val="clear" w:pos="1134"/>
        <w:tab w:val="clear" w:pos="1871"/>
        <w:tab w:val="clear" w:pos="2268"/>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280D6C"/>
    <w:pPr>
      <w:tabs>
        <w:tab w:val="clear" w:pos="1134"/>
        <w:tab w:val="clear" w:pos="1871"/>
        <w:tab w:val="clear" w:pos="2268"/>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280D6C"/>
    <w:pPr>
      <w:tabs>
        <w:tab w:val="clear" w:pos="1134"/>
        <w:tab w:val="clear" w:pos="1871"/>
        <w:tab w:val="clear" w:pos="2268"/>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280D6C"/>
    <w:pPr>
      <w:tabs>
        <w:tab w:val="clear" w:pos="1134"/>
        <w:tab w:val="clear" w:pos="1871"/>
        <w:tab w:val="clear" w:pos="2268"/>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280D6C"/>
    <w:pPr>
      <w:tabs>
        <w:tab w:val="clear" w:pos="1134"/>
        <w:tab w:val="clear" w:pos="1871"/>
        <w:tab w:val="clear" w:pos="2268"/>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280D6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280D6C"/>
    <w:pPr>
      <w:tabs>
        <w:tab w:val="clear" w:pos="1134"/>
        <w:tab w:val="clear" w:pos="1871"/>
        <w:tab w:val="clear" w:pos="2268"/>
      </w:tabs>
      <w:overflowPunct/>
      <w:autoSpaceDE/>
      <w:autoSpaceDN/>
      <w:adjustRightInd/>
      <w:spacing w:before="0"/>
      <w:textAlignment w:val="auto"/>
    </w:pPr>
  </w:style>
  <w:style w:type="paragraph" w:customStyle="1" w:styleId="Qlist">
    <w:name w:val="Qlist"/>
    <w:basedOn w:val="Normal"/>
    <w:uiPriority w:val="99"/>
    <w:rsid w:val="00280D6C"/>
    <w:pPr>
      <w:tabs>
        <w:tab w:val="clear" w:pos="1134"/>
        <w:tab w:val="clear" w:pos="1871"/>
        <w:tab w:val="left" w:pos="1843"/>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280D6C"/>
    <w:pPr>
      <w:tabs>
        <w:tab w:val="clear" w:pos="1871"/>
        <w:tab w:val="clear" w:pos="2268"/>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280D6C"/>
  </w:style>
  <w:style w:type="paragraph" w:customStyle="1" w:styleId="Data">
    <w:name w:val="Data"/>
    <w:basedOn w:val="Subject"/>
    <w:next w:val="Subject"/>
    <w:uiPriority w:val="99"/>
    <w:rsid w:val="00280D6C"/>
  </w:style>
  <w:style w:type="paragraph" w:customStyle="1" w:styleId="Statement">
    <w:name w:val="Statement"/>
    <w:basedOn w:val="SpecialFooter"/>
    <w:uiPriority w:val="99"/>
    <w:rsid w:val="00280D6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280D6C"/>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style>
  <w:style w:type="paragraph" w:customStyle="1" w:styleId="headingi0">
    <w:name w:val="heading_i"/>
    <w:basedOn w:val="Heading3"/>
    <w:next w:val="Normal"/>
    <w:uiPriority w:val="99"/>
    <w:rsid w:val="00280D6C"/>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rPr>
      <w:b w:val="0"/>
      <w:i/>
    </w:rPr>
  </w:style>
  <w:style w:type="paragraph" w:customStyle="1" w:styleId="Rientra1">
    <w:name w:val="Rientra1"/>
    <w:basedOn w:val="Normal"/>
    <w:uiPriority w:val="99"/>
    <w:rsid w:val="00280D6C"/>
    <w:pPr>
      <w:numPr>
        <w:numId w:val="1"/>
      </w:numPr>
      <w:tabs>
        <w:tab w:val="clear" w:pos="1134"/>
        <w:tab w:val="clear" w:pos="1871"/>
        <w:tab w:val="clear" w:pos="2268"/>
      </w:tabs>
      <w:overflowPunct/>
      <w:autoSpaceDE/>
      <w:autoSpaceDN/>
      <w:adjustRightInd/>
      <w:spacing w:before="60" w:after="60"/>
      <w:jc w:val="both"/>
      <w:textAlignment w:val="auto"/>
    </w:pPr>
    <w:rPr>
      <w:sz w:val="20"/>
    </w:rPr>
  </w:style>
  <w:style w:type="paragraph" w:customStyle="1" w:styleId="B1">
    <w:name w:val="B1"/>
    <w:basedOn w:val="List"/>
    <w:uiPriority w:val="99"/>
    <w:rsid w:val="00280D6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280D6C"/>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280D6C"/>
    <w:pPr>
      <w:numPr>
        <w:numId w:val="0"/>
      </w:numPr>
      <w:tabs>
        <w:tab w:val="num" w:pos="425"/>
      </w:tabs>
      <w:ind w:left="425" w:hanging="425"/>
    </w:pPr>
    <w:rPr>
      <w:i/>
    </w:rPr>
  </w:style>
  <w:style w:type="paragraph" w:customStyle="1" w:styleId="toc01">
    <w:name w:val="toc01"/>
    <w:basedOn w:val="Normal"/>
    <w:uiPriority w:val="99"/>
    <w:rsid w:val="00280D6C"/>
    <w:pPr>
      <w:numPr>
        <w:numId w:val="3"/>
      </w:numPr>
      <w:tabs>
        <w:tab w:val="clear" w:pos="425"/>
        <w:tab w:val="clear" w:pos="1134"/>
        <w:tab w:val="clear" w:pos="1871"/>
        <w:tab w:val="clear" w:pos="2268"/>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280D6C"/>
    <w:pPr>
      <w:tabs>
        <w:tab w:val="clear" w:pos="425"/>
        <w:tab w:val="num" w:pos="360"/>
      </w:tabs>
      <w:ind w:left="1080"/>
    </w:pPr>
  </w:style>
  <w:style w:type="paragraph" w:customStyle="1" w:styleId="1">
    <w:name w:val="½À²Ù1"/>
    <w:basedOn w:val="Normal"/>
    <w:uiPriority w:val="99"/>
    <w:rsid w:val="00280D6C"/>
    <w:pPr>
      <w:numPr>
        <w:numId w:val="4"/>
      </w:numPr>
      <w:tabs>
        <w:tab w:val="clear" w:pos="1134"/>
        <w:tab w:val="clear" w:pos="1871"/>
        <w:tab w:val="clear" w:pos="2268"/>
      </w:tabs>
      <w:overflowPunct/>
      <w:autoSpaceDE/>
      <w:autoSpaceDN/>
      <w:adjustRightInd/>
      <w:spacing w:before="60" w:after="60"/>
      <w:textAlignment w:val="auto"/>
    </w:pPr>
    <w:rPr>
      <w:b/>
      <w:i/>
    </w:rPr>
  </w:style>
  <w:style w:type="paragraph" w:customStyle="1" w:styleId="Reference">
    <w:name w:val="Reference"/>
    <w:basedOn w:val="Normal"/>
    <w:uiPriority w:val="99"/>
    <w:rsid w:val="00280D6C"/>
    <w:pPr>
      <w:tabs>
        <w:tab w:val="clear" w:pos="1134"/>
        <w:tab w:val="clear" w:pos="1871"/>
        <w:tab w:val="clear" w:pos="2268"/>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280D6C"/>
    <w:pPr>
      <w:tabs>
        <w:tab w:val="clear" w:pos="1134"/>
        <w:tab w:val="clear" w:pos="1871"/>
        <w:tab w:val="clear" w:pos="2268"/>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280D6C"/>
  </w:style>
  <w:style w:type="paragraph" w:styleId="BodyText2">
    <w:name w:val="Body Text 2"/>
    <w:basedOn w:val="Normal"/>
    <w:link w:val="BodyText2Char"/>
    <w:uiPriority w:val="99"/>
    <w:rsid w:val="00280D6C"/>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280D6C"/>
    <w:rPr>
      <w:rFonts w:ascii="Times New Roman" w:hAnsi="Times New Roman"/>
      <w:sz w:val="24"/>
      <w:lang w:eastAsia="en-US"/>
    </w:rPr>
  </w:style>
  <w:style w:type="paragraph" w:customStyle="1" w:styleId="Blanc">
    <w:name w:val="Blanc"/>
    <w:basedOn w:val="Normal"/>
    <w:next w:val="TableText0"/>
    <w:rsid w:val="00280D6C"/>
    <w:pPr>
      <w:keepNext/>
      <w:keepLines/>
      <w:tabs>
        <w:tab w:val="clear" w:pos="1134"/>
        <w:tab w:val="clear" w:pos="1871"/>
        <w:tab w:val="clear" w:pos="2268"/>
      </w:tabs>
      <w:overflowPunct/>
      <w:autoSpaceDE/>
      <w:autoSpaceDN/>
      <w:adjustRightInd/>
      <w:spacing w:before="0"/>
      <w:jc w:val="both"/>
      <w:textAlignment w:val="auto"/>
    </w:pPr>
    <w:rPr>
      <w:sz w:val="16"/>
    </w:rPr>
  </w:style>
  <w:style w:type="paragraph" w:styleId="ListBullet">
    <w:name w:val="List Bullet"/>
    <w:basedOn w:val="List"/>
    <w:uiPriority w:val="99"/>
    <w:rsid w:val="00280D6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280D6C"/>
    <w:pPr>
      <w:keepNext/>
      <w:keepLines/>
      <w:tabs>
        <w:tab w:val="clear" w:pos="1134"/>
        <w:tab w:val="clear" w:pos="1871"/>
        <w:tab w:val="clear" w:pos="2268"/>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280D6C"/>
    <w:pPr>
      <w:keepNext w:val="0"/>
      <w:spacing w:before="0" w:after="240"/>
    </w:pPr>
  </w:style>
  <w:style w:type="paragraph" w:customStyle="1" w:styleId="FigureNoBR">
    <w:name w:val="Figure_No_BR"/>
    <w:basedOn w:val="Normal"/>
    <w:next w:val="FiguretitleBR"/>
    <w:uiPriority w:val="99"/>
    <w:rsid w:val="00280D6C"/>
    <w:pPr>
      <w:keepNext/>
      <w:keepLines/>
      <w:tabs>
        <w:tab w:val="clear" w:pos="1134"/>
        <w:tab w:val="clear" w:pos="1871"/>
        <w:tab w:val="clear" w:pos="2268"/>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280D6C"/>
    <w:pPr>
      <w:keepNext w:val="0"/>
      <w:spacing w:after="480"/>
    </w:pPr>
  </w:style>
  <w:style w:type="paragraph" w:customStyle="1" w:styleId="TabletitleBR">
    <w:name w:val="Table_title_BR"/>
    <w:basedOn w:val="Normal"/>
    <w:next w:val="Tablehead"/>
    <w:rsid w:val="00280D6C"/>
    <w:pPr>
      <w:keepNext/>
      <w:keepLines/>
      <w:tabs>
        <w:tab w:val="clear" w:pos="1134"/>
        <w:tab w:val="clear" w:pos="1871"/>
        <w:tab w:val="clear" w:pos="2268"/>
      </w:tabs>
      <w:overflowPunct/>
      <w:autoSpaceDE/>
      <w:autoSpaceDN/>
      <w:adjustRightInd/>
      <w:spacing w:before="0" w:after="120"/>
      <w:jc w:val="center"/>
      <w:textAlignment w:val="auto"/>
    </w:pPr>
    <w:rPr>
      <w:b/>
    </w:rPr>
  </w:style>
  <w:style w:type="paragraph" w:customStyle="1" w:styleId="body">
    <w:name w:val="body"/>
    <w:basedOn w:val="Normal"/>
    <w:uiPriority w:val="99"/>
    <w:rsid w:val="00280D6C"/>
    <w:pPr>
      <w:tabs>
        <w:tab w:val="clear" w:pos="1134"/>
        <w:tab w:val="clear" w:pos="1871"/>
        <w:tab w:val="clear" w:pos="2268"/>
      </w:tabs>
      <w:overflowPunct/>
      <w:autoSpaceDE/>
      <w:autoSpaceDN/>
      <w:adjustRightInd/>
      <w:spacing w:before="60" w:after="60"/>
      <w:jc w:val="both"/>
      <w:textAlignment w:val="auto"/>
    </w:pPr>
    <w:rPr>
      <w:lang w:val="en-US"/>
    </w:rPr>
  </w:style>
  <w:style w:type="paragraph" w:styleId="BodyTextIndent">
    <w:name w:val="Body Text Indent"/>
    <w:basedOn w:val="Normal"/>
    <w:link w:val="BodyTextIndentChar"/>
    <w:rsid w:val="00280D6C"/>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280D6C"/>
    <w:rPr>
      <w:rFonts w:ascii="Times New Roman" w:hAnsi="Times New Roman"/>
      <w:sz w:val="24"/>
      <w:lang w:val="en-GB" w:eastAsia="en-US"/>
    </w:rPr>
  </w:style>
  <w:style w:type="paragraph" w:customStyle="1" w:styleId="B2">
    <w:name w:val="B2"/>
    <w:basedOn w:val="List2"/>
    <w:uiPriority w:val="99"/>
    <w:rsid w:val="00280D6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280D6C"/>
    <w:pPr>
      <w:tabs>
        <w:tab w:val="clear" w:pos="1134"/>
        <w:tab w:val="clear" w:pos="1871"/>
        <w:tab w:val="clear" w:pos="2268"/>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280D6C"/>
    <w:rPr>
      <w:sz w:val="22"/>
      <w:lang w:val="en-GB" w:eastAsia="en-US"/>
    </w:rPr>
  </w:style>
  <w:style w:type="character" w:customStyle="1" w:styleId="FooterChar1">
    <w:name w:val="Footer Char1"/>
    <w:aliases w:val="footer odd Char1,fo Char1"/>
    <w:basedOn w:val="DefaultParagraphFont"/>
    <w:uiPriority w:val="99"/>
    <w:locked/>
    <w:rsid w:val="00280D6C"/>
    <w:rPr>
      <w:rFonts w:ascii="Times New Roman" w:hAnsi="Times New Roman" w:cs="Times New Roman"/>
      <w:caps/>
      <w:noProof/>
      <w:sz w:val="16"/>
      <w:lang w:val="en-GB" w:eastAsia="en-US"/>
    </w:rPr>
  </w:style>
  <w:style w:type="paragraph" w:customStyle="1" w:styleId="Tablefin">
    <w:name w:val="Table_fin"/>
    <w:basedOn w:val="Normal"/>
    <w:next w:val="Normal"/>
    <w:rsid w:val="00280D6C"/>
    <w:pPr>
      <w:tabs>
        <w:tab w:val="clear" w:pos="1134"/>
        <w:tab w:val="clear" w:pos="1871"/>
        <w:tab w:val="clear" w:pos="2268"/>
      </w:tabs>
      <w:overflowPunct/>
      <w:autoSpaceDE/>
      <w:autoSpaceDN/>
      <w:adjustRightInd/>
      <w:spacing w:before="0"/>
      <w:jc w:val="both"/>
      <w:textAlignment w:val="auto"/>
    </w:pPr>
    <w:rPr>
      <w:rFonts w:eastAsia="Batang"/>
      <w:sz w:val="20"/>
    </w:rPr>
  </w:style>
  <w:style w:type="character" w:customStyle="1" w:styleId="CommentTextChar">
    <w:name w:val="Comment Text Char"/>
    <w:basedOn w:val="DefaultParagraphFont"/>
    <w:link w:val="CommentText"/>
    <w:uiPriority w:val="99"/>
    <w:rsid w:val="00280D6C"/>
    <w:rPr>
      <w:rFonts w:ascii="Times New Roman" w:hAnsi="Times New Roman"/>
      <w:lang w:val="en-GB"/>
    </w:rPr>
  </w:style>
  <w:style w:type="paragraph" w:styleId="CommentText">
    <w:name w:val="annotation text"/>
    <w:basedOn w:val="Normal"/>
    <w:link w:val="CommentTextChar"/>
    <w:uiPriority w:val="99"/>
    <w:rsid w:val="00280D6C"/>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rsid w:val="00280D6C"/>
    <w:rPr>
      <w:rFonts w:ascii="Times New Roman" w:hAnsi="Times New Roman"/>
      <w:lang w:val="en-GB" w:eastAsia="en-US"/>
    </w:rPr>
  </w:style>
  <w:style w:type="character" w:customStyle="1" w:styleId="CommentSubjectChar">
    <w:name w:val="Comment Subject Char"/>
    <w:basedOn w:val="CommentTextChar"/>
    <w:link w:val="CommentSubject"/>
    <w:uiPriority w:val="99"/>
    <w:rsid w:val="00280D6C"/>
    <w:rPr>
      <w:rFonts w:ascii="Times New Roman" w:hAnsi="Times New Roman"/>
      <w:b/>
      <w:bCs/>
      <w:lang w:val="en-GB"/>
    </w:rPr>
  </w:style>
  <w:style w:type="paragraph" w:styleId="CommentSubject">
    <w:name w:val="annotation subject"/>
    <w:basedOn w:val="CommentText"/>
    <w:next w:val="CommentText"/>
    <w:link w:val="CommentSubjectChar"/>
    <w:uiPriority w:val="99"/>
    <w:rsid w:val="00280D6C"/>
    <w:rPr>
      <w:b/>
      <w:bCs/>
    </w:rPr>
  </w:style>
  <w:style w:type="character" w:customStyle="1" w:styleId="CommentSubjectChar1">
    <w:name w:val="Comment Subject Char1"/>
    <w:basedOn w:val="CommentTextChar1"/>
    <w:rsid w:val="00280D6C"/>
    <w:rPr>
      <w:rFonts w:ascii="Times New Roman" w:hAnsi="Times New Roman"/>
      <w:b/>
      <w:bCs/>
      <w:lang w:val="en-GB" w:eastAsia="en-US"/>
    </w:rPr>
  </w:style>
  <w:style w:type="paragraph" w:customStyle="1" w:styleId="HeadingSum">
    <w:name w:val="Heading_Sum"/>
    <w:basedOn w:val="Headingb"/>
    <w:next w:val="Normal"/>
    <w:rsid w:val="00280D6C"/>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rPr>
  </w:style>
  <w:style w:type="paragraph" w:customStyle="1" w:styleId="tocpart">
    <w:name w:val="tocpart"/>
    <w:basedOn w:val="Normal"/>
    <w:rsid w:val="00280D6C"/>
    <w:pPr>
      <w:tabs>
        <w:tab w:val="clear" w:pos="1134"/>
        <w:tab w:val="clear" w:pos="1871"/>
        <w:tab w:val="clear" w:pos="2268"/>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280D6C"/>
    <w:pPr>
      <w:tabs>
        <w:tab w:val="clear" w:pos="1134"/>
        <w:tab w:val="clear" w:pos="1871"/>
        <w:tab w:val="clear" w:pos="2268"/>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280D6C"/>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styleId="CommentReference">
    <w:name w:val="annotation reference"/>
    <w:basedOn w:val="DefaultParagraphFont"/>
    <w:uiPriority w:val="99"/>
    <w:rsid w:val="00280D6C"/>
    <w:rPr>
      <w:sz w:val="16"/>
      <w:szCs w:val="16"/>
    </w:rPr>
  </w:style>
  <w:style w:type="paragraph" w:styleId="DocumentMap">
    <w:name w:val="Document Map"/>
    <w:basedOn w:val="Normal"/>
    <w:link w:val="DocumentMapChar"/>
    <w:rsid w:val="00280D6C"/>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280D6C"/>
    <w:rPr>
      <w:rFonts w:ascii="MS UI Gothic" w:eastAsia="MS UI Gothic" w:hAnsi="Times New Roman"/>
      <w:sz w:val="18"/>
      <w:szCs w:val="18"/>
      <w:lang w:val="fr-FR" w:eastAsia="en-US"/>
    </w:rPr>
  </w:style>
  <w:style w:type="character" w:styleId="Emphasis">
    <w:name w:val="Emphasis"/>
    <w:basedOn w:val="DefaultParagraphFont"/>
    <w:uiPriority w:val="20"/>
    <w:qFormat/>
    <w:rsid w:val="00280D6C"/>
    <w:rPr>
      <w:i/>
      <w:iCs/>
    </w:rPr>
  </w:style>
  <w:style w:type="numbering" w:customStyle="1" w:styleId="NoList1">
    <w:name w:val="No List1"/>
    <w:next w:val="NoList"/>
    <w:uiPriority w:val="99"/>
    <w:semiHidden/>
    <w:unhideWhenUsed/>
    <w:rsid w:val="00280D6C"/>
  </w:style>
  <w:style w:type="paragraph" w:customStyle="1" w:styleId="AnnexNotitle0">
    <w:name w:val="Annex_No &amp; title"/>
    <w:basedOn w:val="Normal"/>
    <w:next w:val="Normalaftertitle"/>
    <w:rsid w:val="00280D6C"/>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customStyle="1" w:styleId="TableNoBR">
    <w:name w:val="Table_No_BR"/>
    <w:basedOn w:val="Normal"/>
    <w:next w:val="TabletitleBR"/>
    <w:rsid w:val="00280D6C"/>
    <w:pPr>
      <w:keepNext/>
      <w:tabs>
        <w:tab w:val="clear" w:pos="1134"/>
        <w:tab w:val="clear" w:pos="1871"/>
        <w:tab w:val="clear" w:pos="2268"/>
        <w:tab w:val="left" w:pos="794"/>
        <w:tab w:val="left" w:pos="1191"/>
        <w:tab w:val="left" w:pos="1588"/>
        <w:tab w:val="left" w:pos="1985"/>
      </w:tabs>
      <w:spacing w:before="560" w:after="120"/>
      <w:jc w:val="center"/>
    </w:pPr>
    <w:rPr>
      <w:rFonts w:eastAsia="Batang"/>
      <w:caps/>
      <w:szCs w:val="24"/>
    </w:rPr>
  </w:style>
  <w:style w:type="paragraph" w:customStyle="1" w:styleId="FigureNotitle">
    <w:name w:val="Figure_No &amp; title"/>
    <w:basedOn w:val="Normal"/>
    <w:next w:val="Normalaftertitle"/>
    <w:rsid w:val="00280D6C"/>
    <w:pPr>
      <w:keepLines/>
      <w:tabs>
        <w:tab w:val="clear" w:pos="1134"/>
        <w:tab w:val="clear" w:pos="1871"/>
        <w:tab w:val="clear" w:pos="2268"/>
        <w:tab w:val="left" w:pos="794"/>
        <w:tab w:val="left" w:pos="1191"/>
        <w:tab w:val="left" w:pos="1588"/>
        <w:tab w:val="left" w:pos="1985"/>
      </w:tabs>
      <w:spacing w:before="240" w:after="120"/>
      <w:jc w:val="center"/>
    </w:pPr>
    <w:rPr>
      <w:rFonts w:eastAsia="Batang"/>
      <w:b/>
      <w:bCs/>
      <w:szCs w:val="24"/>
    </w:rPr>
  </w:style>
  <w:style w:type="paragraph" w:customStyle="1" w:styleId="AppendixNotitle0">
    <w:name w:val="Appendix_No &amp; title"/>
    <w:basedOn w:val="AnnexNotitle0"/>
    <w:next w:val="Normalaftertitle"/>
    <w:rsid w:val="00280D6C"/>
  </w:style>
  <w:style w:type="paragraph" w:styleId="BodyTextIndent2">
    <w:name w:val="Body Text Indent 2"/>
    <w:basedOn w:val="Normal"/>
    <w:link w:val="BodyTextIndent2Char"/>
    <w:rsid w:val="00280D6C"/>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rsid w:val="00280D6C"/>
    <w:rPr>
      <w:rFonts w:ascii="Times New Roman" w:eastAsia="Batang" w:hAnsi="Times New Roman"/>
      <w:sz w:val="24"/>
      <w:szCs w:val="24"/>
      <w:lang w:val="en-GB" w:eastAsia="en-US"/>
    </w:rPr>
  </w:style>
  <w:style w:type="paragraph" w:customStyle="1" w:styleId="FooterQP">
    <w:name w:val="Footer_QP"/>
    <w:basedOn w:val="Normal"/>
    <w:rsid w:val="00280D6C"/>
    <w:pPr>
      <w:tabs>
        <w:tab w:val="clear" w:pos="1134"/>
        <w:tab w:val="clear" w:pos="1871"/>
        <w:tab w:val="clear" w:pos="2268"/>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280D6C"/>
    <w:pPr>
      <w:spacing w:before="0"/>
    </w:pPr>
    <w:rPr>
      <w:rFonts w:eastAsia="Batang"/>
      <w:sz w:val="20"/>
    </w:rPr>
  </w:style>
  <w:style w:type="character" w:customStyle="1" w:styleId="EndnoteTextChar">
    <w:name w:val="Endnote Text Char"/>
    <w:basedOn w:val="DefaultParagraphFont"/>
    <w:link w:val="EndnoteText"/>
    <w:rsid w:val="00280D6C"/>
    <w:rPr>
      <w:rFonts w:ascii="Times New Roman" w:eastAsia="Batang" w:hAnsi="Times New Roman"/>
      <w:lang w:val="en-GB" w:eastAsia="en-US"/>
    </w:rPr>
  </w:style>
  <w:style w:type="paragraph" w:styleId="TOCHeading">
    <w:name w:val="TOC Heading"/>
    <w:basedOn w:val="Heading1"/>
    <w:next w:val="Normal"/>
    <w:uiPriority w:val="39"/>
    <w:unhideWhenUsed/>
    <w:qFormat/>
    <w:rsid w:val="00280D6C"/>
    <w:pPr>
      <w:spacing w:before="480"/>
      <w:ind w:left="0" w:firstLine="0"/>
      <w:outlineLvl w:val="9"/>
    </w:pPr>
    <w:rPr>
      <w:rFonts w:asciiTheme="majorHAnsi" w:eastAsiaTheme="majorEastAsia" w:hAnsiTheme="majorHAnsi" w:cstheme="majorBidi"/>
      <w:bCs/>
      <w:color w:val="365F91" w:themeColor="accent1" w:themeShade="BF"/>
      <w:szCs w:val="28"/>
    </w:rPr>
  </w:style>
  <w:style w:type="character" w:customStyle="1" w:styleId="TableTextChar0">
    <w:name w:val="Table_Text Char"/>
    <w:basedOn w:val="DefaultParagraphFont"/>
    <w:link w:val="TableText0"/>
    <w:uiPriority w:val="99"/>
    <w:locked/>
    <w:rsid w:val="00280D6C"/>
    <w:rPr>
      <w:rFonts w:ascii="Times New Roman" w:hAnsi="Times New Roman"/>
      <w:sz w:val="22"/>
      <w:lang w:val="en-GB" w:eastAsia="en-US"/>
    </w:rPr>
  </w:style>
  <w:style w:type="character" w:customStyle="1" w:styleId="NormalaftertitleChar0">
    <w:name w:val="Normal after title Char"/>
    <w:basedOn w:val="DefaultParagraphFont"/>
    <w:link w:val="Normalaftertitle0"/>
    <w:locked/>
    <w:rsid w:val="00280D6C"/>
    <w:rPr>
      <w:rFonts w:ascii="Times New Roman" w:hAnsi="Times New Roman"/>
      <w:sz w:val="24"/>
      <w:lang w:val="en-GB" w:eastAsia="en-US"/>
    </w:rPr>
  </w:style>
  <w:style w:type="paragraph" w:styleId="TOC9">
    <w:name w:val="toc 9"/>
    <w:basedOn w:val="Normal"/>
    <w:next w:val="Normal"/>
    <w:autoRedefine/>
    <w:uiPriority w:val="39"/>
    <w:unhideWhenUsed/>
    <w:rsid w:val="00280D6C"/>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en-US" w:eastAsia="zh-CN"/>
    </w:rPr>
  </w:style>
  <w:style w:type="paragraph" w:styleId="NoSpacing">
    <w:name w:val="No Spacing"/>
    <w:uiPriority w:val="1"/>
    <w:qFormat/>
    <w:rsid w:val="00280D6C"/>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customStyle="1" w:styleId="CEOIndent-bulletsblackdot">
    <w:name w:val="CEO_Indent-bulletsblackdot"/>
    <w:basedOn w:val="Normal"/>
    <w:rsid w:val="00280D6C"/>
    <w:pPr>
      <w:numPr>
        <w:numId w:val="16"/>
      </w:numPr>
      <w:tabs>
        <w:tab w:val="clear" w:pos="1134"/>
        <w:tab w:val="clear" w:pos="1871"/>
        <w:tab w:val="clear" w:pos="2268"/>
      </w:tabs>
      <w:overflowPunct/>
      <w:autoSpaceDE/>
      <w:autoSpaceDN/>
      <w:adjustRightInd/>
      <w:spacing w:before="60" w:after="60"/>
      <w:textAlignment w:val="auto"/>
    </w:pPr>
    <w:rPr>
      <w:rFonts w:ascii="Verdana" w:eastAsia="SimHei" w:hAnsi="Verdana" w:cs="Simplified Arabic"/>
      <w:bCs/>
      <w:sz w:val="19"/>
      <w:szCs w:val="19"/>
    </w:rPr>
  </w:style>
  <w:style w:type="paragraph" w:styleId="NormalWeb">
    <w:name w:val="Normal (Web)"/>
    <w:basedOn w:val="Normal"/>
    <w:uiPriority w:val="99"/>
    <w:unhideWhenUsed/>
    <w:rsid w:val="00280D6C"/>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character" w:customStyle="1" w:styleId="TableheadChar">
    <w:name w:val="Table_head Char"/>
    <w:link w:val="Tablehead"/>
    <w:locked/>
    <w:rsid w:val="00280D6C"/>
    <w:rPr>
      <w:rFonts w:ascii="Times New Roman Bold" w:hAnsi="Times New Roman Bold" w:cs="Times New Roman Bold"/>
      <w:b/>
      <w:lang w:val="en-GB" w:eastAsia="en-US"/>
    </w:rPr>
  </w:style>
  <w:style w:type="character" w:customStyle="1" w:styleId="A2">
    <w:name w:val="A2"/>
    <w:uiPriority w:val="99"/>
    <w:rsid w:val="00280D6C"/>
    <w:rPr>
      <w:rFonts w:cs="Helvetica-Light"/>
      <w:color w:val="000000"/>
      <w:sz w:val="22"/>
      <w:szCs w:val="22"/>
    </w:rPr>
  </w:style>
  <w:style w:type="character" w:customStyle="1" w:styleId="st">
    <w:name w:val="st"/>
    <w:basedOn w:val="DefaultParagraphFont"/>
    <w:rsid w:val="00280D6C"/>
  </w:style>
  <w:style w:type="numbering" w:customStyle="1" w:styleId="NoList11">
    <w:name w:val="No List11"/>
    <w:next w:val="NoList"/>
    <w:uiPriority w:val="99"/>
    <w:semiHidden/>
    <w:unhideWhenUsed/>
    <w:rsid w:val="00280D6C"/>
  </w:style>
  <w:style w:type="character" w:customStyle="1" w:styleId="FiguretitleChar">
    <w:name w:val="Figure_title Char"/>
    <w:basedOn w:val="DefaultParagraphFont"/>
    <w:link w:val="Figuretitle"/>
    <w:rsid w:val="00280D6C"/>
    <w:rPr>
      <w:rFonts w:ascii="Times New Roman Bold" w:hAnsi="Times New Roman Bold"/>
      <w:b/>
      <w:lang w:val="en-GB" w:eastAsia="en-US"/>
    </w:rPr>
  </w:style>
  <w:style w:type="character" w:customStyle="1" w:styleId="FigureNoChar">
    <w:name w:val="Figure_No Char"/>
    <w:basedOn w:val="DefaultParagraphFont"/>
    <w:link w:val="FigureNo"/>
    <w:rsid w:val="00280D6C"/>
    <w:rPr>
      <w:rFonts w:ascii="Times New Roman" w:hAnsi="Times New Roman"/>
      <w:caps/>
      <w:lang w:val="en-GB" w:eastAsia="en-US"/>
    </w:rPr>
  </w:style>
  <w:style w:type="paragraph" w:customStyle="1" w:styleId="Tableheading">
    <w:name w:val="Table: heading"/>
    <w:basedOn w:val="Normal"/>
    <w:next w:val="Normal"/>
    <w:qFormat/>
    <w:rsid w:val="00280D6C"/>
    <w:pPr>
      <w:keepNext/>
      <w:tabs>
        <w:tab w:val="clear" w:pos="1134"/>
        <w:tab w:val="clear" w:pos="1871"/>
        <w:tab w:val="clear" w:pos="2268"/>
      </w:tabs>
      <w:overflowPunct/>
      <w:autoSpaceDE/>
      <w:autoSpaceDN/>
      <w:adjustRightInd/>
      <w:spacing w:before="40" w:after="40" w:line="240" w:lineRule="exact"/>
      <w:ind w:right="113"/>
      <w:textAlignment w:val="auto"/>
    </w:pPr>
    <w:rPr>
      <w:rFonts w:ascii="Arial" w:eastAsiaTheme="minorHAnsi" w:hAnsi="Arial" w:cstheme="minorBidi"/>
      <w:b/>
      <w:color w:val="FFFFFF"/>
      <w:sz w:val="18"/>
      <w:szCs w:val="22"/>
    </w:rPr>
  </w:style>
  <w:style w:type="table" w:customStyle="1" w:styleId="MediumShading2-Accent11">
    <w:name w:val="Medium Shading 2 - Accent 11"/>
    <w:basedOn w:val="TableNormal"/>
    <w:uiPriority w:val="99"/>
    <w:rsid w:val="00280D6C"/>
    <w:rPr>
      <w:rFonts w:asciiTheme="minorHAnsi" w:eastAsiaTheme="minorHAnsi" w:hAnsiTheme="minorHAnsi" w:cstheme="minorBid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280D6C"/>
    <w:rPr>
      <w:rFonts w:ascii="Times New Roman" w:hAnsi="Times New Roman"/>
      <w:sz w:val="24"/>
      <w:lang w:val="en-GB" w:eastAsia="en-US"/>
    </w:rPr>
  </w:style>
  <w:style w:type="paragraph" w:customStyle="1" w:styleId="Chapterheading1">
    <w:name w:val="Chapter heading 1"/>
    <w:basedOn w:val="Heading1"/>
    <w:qFormat/>
    <w:rsid w:val="00280D6C"/>
    <w:rPr>
      <w:rFonts w:ascii="Times New Roman Bold" w:eastAsia="Batang" w:hAnsi="Times New Roman Bold"/>
    </w:rPr>
  </w:style>
  <w:style w:type="table" w:customStyle="1" w:styleId="41">
    <w:name w:val="일반 표 41"/>
    <w:basedOn w:val="TableNormal"/>
    <w:uiPriority w:val="44"/>
    <w:rsid w:val="00280D6C"/>
    <w:rPr>
      <w:rFonts w:eastAsia="Bat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Heading1Complex11pt">
    <w:name w:val="Style Heading 1 + (Complex) 11 pt"/>
    <w:basedOn w:val="Heading1"/>
    <w:rsid w:val="00280D6C"/>
    <w:pPr>
      <w:keepLines w:val="0"/>
      <w:tabs>
        <w:tab w:val="clear" w:pos="1134"/>
        <w:tab w:val="clear" w:pos="1871"/>
        <w:tab w:val="clear" w:pos="2268"/>
        <w:tab w:val="num" w:pos="432"/>
      </w:tabs>
      <w:overflowPunct/>
      <w:autoSpaceDE/>
      <w:autoSpaceDN/>
      <w:adjustRightInd/>
      <w:spacing w:before="360" w:after="60"/>
      <w:ind w:left="431" w:hanging="431"/>
      <w:jc w:val="both"/>
      <w:textAlignment w:val="auto"/>
    </w:pPr>
    <w:rPr>
      <w:rFonts w:ascii="Arial" w:eastAsiaTheme="minorEastAsia" w:hAnsi="Arial"/>
      <w:bCs/>
      <w:kern w:val="28"/>
      <w:sz w:val="22"/>
      <w:szCs w:val="22"/>
      <w:lang w:eastAsia="fr-FR"/>
    </w:rPr>
  </w:style>
  <w:style w:type="table" w:customStyle="1" w:styleId="TableGrid1">
    <w:name w:val="Table Grid1"/>
    <w:basedOn w:val="TableNormal"/>
    <w:next w:val="TableGrid"/>
    <w:rsid w:val="00280D6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280D6C"/>
    <w:rPr>
      <w:rFonts w:eastAsia="SimSun"/>
      <w:color w:val="000000" w:themeColor="text1"/>
      <w:lang w:eastAsia="zh-CN"/>
    </w:rPr>
  </w:style>
  <w:style w:type="character" w:customStyle="1" w:styleId="Style1Char">
    <w:name w:val="Style1 Char"/>
    <w:basedOn w:val="DefaultParagraphFont"/>
    <w:link w:val="Style1"/>
    <w:rsid w:val="00280D6C"/>
    <w:rPr>
      <w:rFonts w:ascii="Times New Roman" w:eastAsia="SimSun" w:hAnsi="Times New Roman"/>
      <w:color w:val="000000" w:themeColor="text1"/>
      <w:sz w:val="24"/>
      <w:lang w:val="en-GB"/>
    </w:rPr>
  </w:style>
  <w:style w:type="paragraph" w:customStyle="1" w:styleId="Paragraph">
    <w:name w:val="Paragraph"/>
    <w:basedOn w:val="Normal"/>
    <w:rsid w:val="00280D6C"/>
    <w:pPr>
      <w:tabs>
        <w:tab w:val="clear" w:pos="1134"/>
        <w:tab w:val="clear" w:pos="1871"/>
        <w:tab w:val="clear" w:pos="2268"/>
      </w:tabs>
      <w:overflowPunct/>
      <w:adjustRightInd/>
      <w:spacing w:after="120"/>
      <w:ind w:left="1440"/>
      <w:jc w:val="both"/>
      <w:textAlignment w:val="auto"/>
    </w:pPr>
    <w:rPr>
      <w:color w:val="000000"/>
      <w:sz w:val="20"/>
      <w:lang w:val="en-US"/>
    </w:rPr>
  </w:style>
  <w:style w:type="paragraph" w:customStyle="1" w:styleId="BulletL1">
    <w:name w:val="Bullet_L1"/>
    <w:basedOn w:val="Paragraph"/>
    <w:rsid w:val="00280D6C"/>
    <w:pPr>
      <w:numPr>
        <w:numId w:val="57"/>
      </w:numPr>
      <w:tabs>
        <w:tab w:val="left" w:pos="1800"/>
      </w:tabs>
      <w:spacing w:before="40" w:after="40"/>
    </w:pPr>
  </w:style>
  <w:style w:type="paragraph" w:customStyle="1" w:styleId="TAR">
    <w:name w:val="TAR"/>
    <w:basedOn w:val="TAL"/>
    <w:rsid w:val="00280D6C"/>
    <w:pPr>
      <w:jc w:val="right"/>
    </w:pPr>
  </w:style>
  <w:style w:type="paragraph" w:customStyle="1" w:styleId="TAL">
    <w:name w:val="TAL"/>
    <w:basedOn w:val="Normal"/>
    <w:link w:val="TALCar"/>
    <w:rsid w:val="00280D6C"/>
    <w:pPr>
      <w:keepNext/>
      <w:keepLines/>
      <w:tabs>
        <w:tab w:val="clear" w:pos="1134"/>
        <w:tab w:val="clear" w:pos="1871"/>
        <w:tab w:val="clear" w:pos="2268"/>
      </w:tabs>
      <w:spacing w:before="0"/>
    </w:pPr>
    <w:rPr>
      <w:rFonts w:ascii="Arial" w:hAnsi="Arial"/>
      <w:sz w:val="18"/>
    </w:rPr>
  </w:style>
  <w:style w:type="character" w:customStyle="1" w:styleId="TALCar">
    <w:name w:val="TAL Car"/>
    <w:basedOn w:val="DefaultParagraphFont"/>
    <w:link w:val="TAL"/>
    <w:rsid w:val="00280D6C"/>
    <w:rPr>
      <w:rFonts w:ascii="Arial" w:hAnsi="Arial"/>
      <w:sz w:val="18"/>
      <w:lang w:val="en-GB" w:eastAsia="en-US"/>
    </w:rPr>
  </w:style>
  <w:style w:type="paragraph" w:customStyle="1" w:styleId="TAH">
    <w:name w:val="TAH"/>
    <w:basedOn w:val="TAC"/>
    <w:link w:val="TAHCar"/>
    <w:rsid w:val="00280D6C"/>
    <w:rPr>
      <w:b/>
    </w:rPr>
  </w:style>
  <w:style w:type="paragraph" w:customStyle="1" w:styleId="TAC">
    <w:name w:val="TAC"/>
    <w:basedOn w:val="TAL"/>
    <w:link w:val="TACChar"/>
    <w:rsid w:val="00280D6C"/>
    <w:pPr>
      <w:jc w:val="center"/>
    </w:pPr>
  </w:style>
  <w:style w:type="character" w:customStyle="1" w:styleId="TACChar">
    <w:name w:val="TAC Char"/>
    <w:basedOn w:val="DefaultParagraphFont"/>
    <w:link w:val="TAC"/>
    <w:rsid w:val="00280D6C"/>
    <w:rPr>
      <w:rFonts w:ascii="Arial" w:hAnsi="Arial"/>
      <w:sz w:val="18"/>
      <w:lang w:val="en-GB" w:eastAsia="en-US"/>
    </w:rPr>
  </w:style>
  <w:style w:type="character" w:customStyle="1" w:styleId="TAHCar">
    <w:name w:val="TAH Car"/>
    <w:basedOn w:val="DefaultParagraphFont"/>
    <w:link w:val="TAH"/>
    <w:rsid w:val="00280D6C"/>
    <w:rPr>
      <w:rFonts w:ascii="Arial" w:hAnsi="Arial"/>
      <w:b/>
      <w:sz w:val="18"/>
      <w:lang w:val="en-GB" w:eastAsia="en-US"/>
    </w:rPr>
  </w:style>
  <w:style w:type="paragraph" w:customStyle="1" w:styleId="TAN">
    <w:name w:val="TAN"/>
    <w:basedOn w:val="TAL"/>
    <w:link w:val="TANChar"/>
    <w:rsid w:val="00280D6C"/>
    <w:pPr>
      <w:ind w:left="851" w:hanging="851"/>
    </w:pPr>
  </w:style>
  <w:style w:type="character" w:customStyle="1" w:styleId="TANChar">
    <w:name w:val="TAN Char"/>
    <w:basedOn w:val="TALCar"/>
    <w:link w:val="TAN"/>
    <w:rsid w:val="00280D6C"/>
    <w:rPr>
      <w:rFonts w:ascii="Arial" w:hAnsi="Arial"/>
      <w:sz w:val="18"/>
      <w:lang w:val="en-GB" w:eastAsia="en-US"/>
    </w:rPr>
  </w:style>
  <w:style w:type="paragraph" w:customStyle="1" w:styleId="Fig">
    <w:name w:val="Fig"/>
    <w:basedOn w:val="Normal"/>
    <w:next w:val="Fig0"/>
    <w:rsid w:val="00280D6C"/>
    <w:pPr>
      <w:tabs>
        <w:tab w:val="clear" w:pos="1134"/>
        <w:tab w:val="clear" w:pos="1871"/>
        <w:tab w:val="clear" w:pos="2268"/>
        <w:tab w:val="left" w:pos="794"/>
        <w:tab w:val="left" w:pos="1191"/>
        <w:tab w:val="left" w:pos="1588"/>
        <w:tab w:val="left" w:pos="1985"/>
      </w:tabs>
      <w:spacing w:before="136"/>
      <w:jc w:val="center"/>
    </w:pPr>
    <w:rPr>
      <w:rFonts w:eastAsia="MS Mincho"/>
      <w:sz w:val="20"/>
      <w:lang w:val="en-US" w:eastAsia="ja-JP"/>
    </w:rPr>
  </w:style>
  <w:style w:type="paragraph" w:customStyle="1" w:styleId="Fig0">
    <w:name w:val="Fig_#"/>
    <w:basedOn w:val="Fig"/>
    <w:next w:val="Normal"/>
    <w:rsid w:val="00280D6C"/>
    <w:pPr>
      <w:jc w:val="left"/>
    </w:pPr>
    <w:rPr>
      <w:color w:val="FFFFFF"/>
    </w:rPr>
  </w:style>
  <w:style w:type="paragraph" w:customStyle="1" w:styleId="TableText1">
    <w:name w:val="TableText"/>
    <w:basedOn w:val="BodyTextIndent"/>
    <w:rsid w:val="00280D6C"/>
    <w:pPr>
      <w:keepNext/>
      <w:keepLines/>
      <w:overflowPunct w:val="0"/>
      <w:autoSpaceDE w:val="0"/>
      <w:autoSpaceDN w:val="0"/>
      <w:adjustRightInd w:val="0"/>
      <w:spacing w:after="180"/>
      <w:ind w:left="0"/>
      <w:jc w:val="center"/>
      <w:textAlignment w:val="baseline"/>
    </w:pPr>
    <w:rPr>
      <w:rFonts w:eastAsiaTheme="minorEastAsia"/>
      <w:snapToGrid w:val="0"/>
      <w:kern w:val="2"/>
      <w:sz w:val="20"/>
    </w:rPr>
  </w:style>
  <w:style w:type="character" w:customStyle="1" w:styleId="TALChar">
    <w:name w:val="TAL Char"/>
    <w:basedOn w:val="DefaultParagraphFont"/>
    <w:rsid w:val="00280D6C"/>
    <w:rPr>
      <w:rFonts w:ascii="Arial" w:eastAsiaTheme="minorEastAsia"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image" Target="media/image11.wmf"/><Relationship Id="rId39" Type="http://schemas.openxmlformats.org/officeDocument/2006/relationships/hyperlink" Target="http://www.itu.int/rec/R-REC-M.1801/en" TargetMode="External"/><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hyperlink" Target="http://www.itu.int/rec/R-REC-M.1450/en" TargetMode="External"/><Relationship Id="rId42" Type="http://schemas.openxmlformats.org/officeDocument/2006/relationships/hyperlink" Target="http://www.itu.int/pub/R-REP-M/publications.aspx?lang=en&amp;parent=R-REP-M.2039"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hyperlink" Target="http://www.itu.int/rec/R-REC-M.1581/en"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oleObject" Target="embeddings/oleObject6.bin"/><Relationship Id="rId41" Type="http://schemas.openxmlformats.org/officeDocument/2006/relationships/hyperlink" Target="http://www.itu.int/rec/R-REC-M.2012/en"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hyperlink" Target="http://www.itu.int/rec/R-REC-M.1580/en" TargetMode="External"/><Relationship Id="rId40" Type="http://schemas.openxmlformats.org/officeDocument/2006/relationships/hyperlink" Target="http://www.itu.int/rec/R-REC-M.1850/en"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oleObject" Target="embeddings/oleObject3.bin"/><Relationship Id="rId28" Type="http://schemas.openxmlformats.org/officeDocument/2006/relationships/image" Target="media/image12.wmf"/><Relationship Id="rId36" Type="http://schemas.openxmlformats.org/officeDocument/2006/relationships/hyperlink" Target="http://www.itu.int/rec/R-REC-M.1457/en" TargetMode="External"/><Relationship Id="rId10" Type="http://schemas.openxmlformats.org/officeDocument/2006/relationships/endnotes" Target="endnotes.xml"/><Relationship Id="rId19" Type="http://schemas.openxmlformats.org/officeDocument/2006/relationships/image" Target="media/image7.wmf"/><Relationship Id="rId31" Type="http://schemas.openxmlformats.org/officeDocument/2006/relationships/image" Target="media/image14.emf"/><Relationship Id="rId44" Type="http://schemas.openxmlformats.org/officeDocument/2006/relationships/image" Target="media/image17.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oleObject" Target="embeddings/oleObject5.bin"/><Relationship Id="rId30" Type="http://schemas.openxmlformats.org/officeDocument/2006/relationships/image" Target="media/image13.emf"/><Relationship Id="rId35" Type="http://schemas.openxmlformats.org/officeDocument/2006/relationships/hyperlink" Target="http://www.itu.int/rec/R-REC-M.1450/en" TargetMode="External"/><Relationship Id="rId43" Type="http://schemas.openxmlformats.org/officeDocument/2006/relationships/image" Target="media/image16.emf"/><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gsacom.com/downloads/pdf/LTE_user_device_segmentation_250813.php4" TargetMode="External"/><Relationship Id="rId13" Type="http://schemas.openxmlformats.org/officeDocument/2006/relationships/hyperlink" Target="http://www.ericsson.com/res/docs/2013/ericsson-mobility-report-november-2013.pdf" TargetMode="External"/><Relationship Id="rId18" Type="http://schemas.openxmlformats.org/officeDocument/2006/relationships/hyperlink" Target="http://www.ericsson.com/res/docs/2013/ericsson-mobility-report-november-2013.pdf" TargetMode="External"/><Relationship Id="rId26" Type="http://schemas.openxmlformats.org/officeDocument/2006/relationships/hyperlink" Target="http://www.itu.int/en/ITU-D/Statistics/Documents/facts/ICTFactsFigures2013-e.pdf" TargetMode="External"/><Relationship Id="rId39" Type="http://schemas.openxmlformats.org/officeDocument/2006/relationships/hyperlink" Target="http://www.broadbandcommission.org/Documents/bb-annualreport2013.pdf" TargetMode="External"/><Relationship Id="rId3" Type="http://schemas.openxmlformats.org/officeDocument/2006/relationships/hyperlink" Target="http://www.gsma.com/mobileeconomy/GSMA%20Mobile%20Economy%202013.pdf" TargetMode="External"/><Relationship Id="rId21" Type="http://schemas.openxmlformats.org/officeDocument/2006/relationships/hyperlink" Target="http://www.ericsson.com/res/docs/2013/ericsson-mobility-report-november-2013.pdf" TargetMode="External"/><Relationship Id="rId34" Type="http://schemas.openxmlformats.org/officeDocument/2006/relationships/hyperlink" Target="http://gsacom.com/downloads/pdf/GSA_Evolution_to_LTE_report_011112.php4" TargetMode="External"/><Relationship Id="rId42" Type="http://schemas.openxmlformats.org/officeDocument/2006/relationships/hyperlink" Target="http://www.wimaxforum.org/technology/documents/" TargetMode="External"/><Relationship Id="rId7" Type="http://schemas.openxmlformats.org/officeDocument/2006/relationships/hyperlink" Target="http://www.ericsson.com/res/docs/2013/ericsson-mobility-report-november-2013.pdf" TargetMode="External"/><Relationship Id="rId12" Type="http://schemas.openxmlformats.org/officeDocument/2006/relationships/hyperlink" Target="http://www.gsma.com/mobileeconomy/GSMA%20Mobile%20Economy%202013.pdf" TargetMode="External"/><Relationship Id="rId17" Type="http://schemas.openxmlformats.org/officeDocument/2006/relationships/hyperlink" Target="http://www.ericsson.com/res/docs/2013/ericsson-mobility-report-november-2013.pdf" TargetMode="External"/><Relationship Id="rId25" Type="http://schemas.openxmlformats.org/officeDocument/2006/relationships/hyperlink" Target="http://www.itu.int/en/ITU-D/Statistics/Documents/facts/ICTFactsFigures2013-e.pdf" TargetMode="External"/><Relationship Id="rId33" Type="http://schemas.openxmlformats.org/officeDocument/2006/relationships/hyperlink" Target="http://www.cisco.com/en/US/solutions/collateral/ns341/ns525/ns537/ns705/ns827/VNI_Hyperconnectivity_WP.pdf" TargetMode="External"/><Relationship Id="rId38" Type="http://schemas.openxmlformats.org/officeDocument/2006/relationships/hyperlink" Target="http://gsacom.com/downloads/pdf/MBB_wallchart_071111.php4" TargetMode="External"/><Relationship Id="rId46" Type="http://schemas.openxmlformats.org/officeDocument/2006/relationships/hyperlink" Target="ftp://ftp.3gpp2.org/TSGC/Working/_TSG-C%20Published%20Documents" TargetMode="External"/><Relationship Id="rId2" Type="http://schemas.openxmlformats.org/officeDocument/2006/relationships/hyperlink" Target="http://www.ericsson.com/res/docs/2013/ericsson-mobility-report-november-2013.pdf" TargetMode="External"/><Relationship Id="rId16" Type="http://schemas.openxmlformats.org/officeDocument/2006/relationships/hyperlink" Target="http://www.ericsson.com/res/docs/2013/ericsson-mobility-report-november-2013.pdf" TargetMode="External"/><Relationship Id="rId20" Type="http://schemas.openxmlformats.org/officeDocument/2006/relationships/hyperlink" Target="http://www.thinkwithgoogle.com/mobileplanet/en/" TargetMode="External"/><Relationship Id="rId29" Type="http://schemas.openxmlformats.org/officeDocument/2006/relationships/hyperlink" Target="http://www.ericsson.com/res/docs/2013/ericsson-mobility-report-november-2013.pdf" TargetMode="External"/><Relationship Id="rId41" Type="http://schemas.openxmlformats.org/officeDocument/2006/relationships/hyperlink" Target="http://www.itu.int/pub/D-STG-SG02.25-2014" TargetMode="External"/><Relationship Id="rId1" Type="http://schemas.openxmlformats.org/officeDocument/2006/relationships/hyperlink" Target="http://www.ericsson.com/res/docs/2013/ericsson-mobility-report-november-2013.pdf" TargetMode="External"/><Relationship Id="rId6" Type="http://schemas.openxmlformats.org/officeDocument/2006/relationships/hyperlink" Target="http://www.cisco.com/en/US/solutions/collateral/ns341/ns525/ns537/ns705/ns827/VNI_Hyperconnectivity_WP.pdf" TargetMode="External"/><Relationship Id="rId11" Type="http://schemas.openxmlformats.org/officeDocument/2006/relationships/hyperlink" Target="http://www.gsma.com/mobileeconomy/GSMA%20Mobile%20Economy%202013.pdf" TargetMode="External"/><Relationship Id="rId24" Type="http://schemas.openxmlformats.org/officeDocument/2006/relationships/hyperlink" Target="http://www.cisco.com/en/US/solutions/collateral/ns341/ns525/ns537/ns705/ns827/VNI_Hyperconnectivity_WP.pdf" TargetMode="External"/><Relationship Id="rId32" Type="http://schemas.openxmlformats.org/officeDocument/2006/relationships/hyperlink" Target="http://www.ericsson.com/res/docs/2013/ericsson-mobility-report-november-2013.pdf" TargetMode="External"/><Relationship Id="rId37" Type="http://schemas.openxmlformats.org/officeDocument/2006/relationships/hyperlink" Target="http://gsacom.com/downloads/pdf/MBB_wallchart_November_2012.php4" TargetMode="External"/><Relationship Id="rId40" Type="http://schemas.openxmlformats.org/officeDocument/2006/relationships/hyperlink" Target="http://www.broadbandcommission.org/Reports/Report_1.pdf" TargetMode="External"/><Relationship Id="rId45" Type="http://schemas.openxmlformats.org/officeDocument/2006/relationships/hyperlink" Target="http://www.3gpp.org/DynaReport/25102.htm" TargetMode="External"/><Relationship Id="rId5" Type="http://schemas.openxmlformats.org/officeDocument/2006/relationships/hyperlink" Target="http://www.cisco.com/en/US/solutions/collateral/ns341/ns525/ns537/ns705/ns827/VNI_Hyperconnectivity_WP.pdf" TargetMode="External"/><Relationship Id="rId15" Type="http://schemas.openxmlformats.org/officeDocument/2006/relationships/hyperlink" Target="http://www.ericsson.com/res/docs/2013/ericsson-mobility-report-november-2013.pdf" TargetMode="External"/><Relationship Id="rId23" Type="http://schemas.openxmlformats.org/officeDocument/2006/relationships/hyperlink" Target="http://dx.doi.org/10.1787/5k9gsh2gp043-en" TargetMode="External"/><Relationship Id="rId28" Type="http://schemas.openxmlformats.org/officeDocument/2006/relationships/hyperlink" Target="http://www.broadbandcommission.org/Documents/bb-annualreport2013.pdf" TargetMode="External"/><Relationship Id="rId36" Type="http://schemas.openxmlformats.org/officeDocument/2006/relationships/hyperlink" Target="http://gsacom.com/downloads/pdf/3GPP_systems_mobile_broadband_wallchart_111213.php4" TargetMode="External"/><Relationship Id="rId10" Type="http://schemas.openxmlformats.org/officeDocument/2006/relationships/hyperlink" Target="http://www.mobilestatistics.com/mobile-statistics/" TargetMode="External"/><Relationship Id="rId19" Type="http://schemas.openxmlformats.org/officeDocument/2006/relationships/hyperlink" Target="http://www.ericsson.com/res/docs/2013/ericsson-mobility-report-november-2013.pdf" TargetMode="External"/><Relationship Id="rId31" Type="http://schemas.openxmlformats.org/officeDocument/2006/relationships/hyperlink" Target="http://www.ericsson.com/res/docs/2013/ericsson-mobility-report-november-2013.pdf" TargetMode="External"/><Relationship Id="rId44" Type="http://schemas.openxmlformats.org/officeDocument/2006/relationships/hyperlink" Target="http://www.3gpp.org/DynaReport/25101.htm" TargetMode="External"/><Relationship Id="rId4" Type="http://schemas.openxmlformats.org/officeDocument/2006/relationships/hyperlink" Target="http://www.cisco.com/en/US/solutions/collateral/ns341/ns525/ns537/ns705/ns827/VNI_Hyperconnectivity_WP.pdf" TargetMode="External"/><Relationship Id="rId9" Type="http://schemas.openxmlformats.org/officeDocument/2006/relationships/hyperlink" Target="http://www.cisco.com/en/US/solutions/collateral/ns341/ns525/ns537/ns705/ns827/VNI_Hyperconnectivity_WP.pdf" TargetMode="External"/><Relationship Id="rId14" Type="http://schemas.openxmlformats.org/officeDocument/2006/relationships/hyperlink" Target="http://www.youtube.com/yt/press/statistics.html" TargetMode="External"/><Relationship Id="rId22" Type="http://schemas.openxmlformats.org/officeDocument/2006/relationships/hyperlink" Target="http://dx.doi.org/10.1787/5k9gsh2gp043-en" TargetMode="External"/><Relationship Id="rId27" Type="http://schemas.openxmlformats.org/officeDocument/2006/relationships/hyperlink" Target="http://www.itu.int/en/ITU-D/Statistics/Documents/facts/ICTFactsFigures2013-e.pdf" TargetMode="External"/><Relationship Id="rId30" Type="http://schemas.openxmlformats.org/officeDocument/2006/relationships/hyperlink" Target="http://www.gsacom.com/downloads/pdf/GSA_lte_ecosystem_report_071113.php4" TargetMode="External"/><Relationship Id="rId35" Type="http://schemas.openxmlformats.org/officeDocument/2006/relationships/hyperlink" Target="http://gsacom.com/downloads/pdf/gsa_evolution_to_lte_report_121011.php4" TargetMode="External"/><Relationship Id="rId43" Type="http://schemas.openxmlformats.org/officeDocument/2006/relationships/hyperlink" Target="http://www.3gpp.org/DynaReport/36101.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LTE User Devices (Novebmer 2013)</a:t>
            </a:r>
          </a:p>
        </c:rich>
      </c:tx>
      <c:overlay val="0"/>
    </c:title>
    <c:autoTitleDeleted val="0"/>
    <c:plotArea>
      <c:layout/>
      <c:pieChart>
        <c:varyColors val="1"/>
        <c:ser>
          <c:idx val="0"/>
          <c:order val="0"/>
          <c:tx>
            <c:strRef>
              <c:f>'Sheet1'!$B$1</c:f>
              <c:strCache>
                <c:ptCount val="1"/>
                <c:pt idx="0">
                  <c:v>LTE User Devices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'Sheet1'!$A$2:$A$10</c:f>
              <c:strCache>
                <c:ptCount val="9"/>
                <c:pt idx="0">
                  <c:v>Modules</c:v>
                </c:pt>
                <c:pt idx="1">
                  <c:v>Tablets</c:v>
                </c:pt>
                <c:pt idx="2">
                  <c:v>Notebooks</c:v>
                </c:pt>
                <c:pt idx="3">
                  <c:v>PC cards</c:v>
                </c:pt>
                <c:pt idx="4">
                  <c:v>Femtocells</c:v>
                </c:pt>
                <c:pt idx="5">
                  <c:v>Smartphones</c:v>
                </c:pt>
                <c:pt idx="6">
                  <c:v>Routers/personal hotspots</c:v>
                </c:pt>
                <c:pt idx="7">
                  <c:v>Dongles</c:v>
                </c:pt>
                <c:pt idx="8">
                  <c:v>Cameras</c:v>
                </c:pt>
              </c:strCache>
            </c:strRef>
          </c:cat>
          <c:val>
            <c:numRef>
              <c:f>'Sheet1'!$B$2:$B$10</c:f>
              <c:numCache>
                <c:formatCode>General</c:formatCode>
                <c:ptCount val="9"/>
                <c:pt idx="0">
                  <c:v>102</c:v>
                </c:pt>
                <c:pt idx="1">
                  <c:v>93</c:v>
                </c:pt>
                <c:pt idx="2">
                  <c:v>30</c:v>
                </c:pt>
                <c:pt idx="3">
                  <c:v>1</c:v>
                </c:pt>
                <c:pt idx="4">
                  <c:v>8</c:v>
                </c:pt>
                <c:pt idx="5">
                  <c:v>455</c:v>
                </c:pt>
                <c:pt idx="6">
                  <c:v>385</c:v>
                </c:pt>
                <c:pt idx="7">
                  <c:v>165</c:v>
                </c:pt>
                <c:pt idx="8">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449404B91EB243A52E4C18B0AD6E78" ma:contentTypeVersion="3" ma:contentTypeDescription="Create a new document." ma:contentTypeScope="" ma:versionID="53c18b01b240f176b3c7411656453b1b">
  <xsd:schema xmlns:xsd="http://www.w3.org/2001/XMLSchema" xmlns:xs="http://www.w3.org/2001/XMLSchema" xmlns:p="http://schemas.microsoft.com/office/2006/metadata/properties" xmlns:ns2="4c6a61cb-1973-4fc6-92ae-f4d7a4471404" xmlns:ns3="1a029cd6-340b-4c4d-a48a-2df986580122" targetNamespace="http://schemas.microsoft.com/office/2006/metadata/properties" ma:root="true" ma:fieldsID="2e40c60c3245544aa9afb2d62e8c93e1" ns2:_="" ns3:_="">
    <xsd:import namespace="4c6a61cb-1973-4fc6-92ae-f4d7a4471404"/>
    <xsd:import namespace="1a029cd6-340b-4c4d-a48a-2df986580122"/>
    <xsd:element name="properties">
      <xsd:complexType>
        <xsd:sequence>
          <xsd:element name="documentManagement">
            <xsd:complexType>
              <xsd:all>
                <xsd:element ref="ns2:Comments" minOccurs="0"/>
                <xsd:element ref="ns3: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Actio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029cd6-340b-4c4d-a48a-2df986580122" elementFormDefault="qualified">
    <xsd:import namespace="http://schemas.microsoft.com/office/2006/documentManagement/types"/>
    <xsd:import namespace="http://schemas.microsoft.com/office/infopath/2007/PartnerControls"/>
    <xsd:element name="Source" ma:index="9" nillable="true" ma:displayName="Source"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WG code"/>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CF</Comments>
    <Source xmlns="1a029cd6-340b-4c4d-a48a-2df986580122" xsi:nil="true"/>
  </documentManagement>
</p:properties>
</file>

<file path=customXml/itemProps1.xml><?xml version="1.0" encoding="utf-8"?>
<ds:datastoreItem xmlns:ds="http://schemas.openxmlformats.org/officeDocument/2006/customXml" ds:itemID="{EC431117-41EC-457D-8C9F-0565FB0261C6}">
  <ds:schemaRefs>
    <ds:schemaRef ds:uri="http://schemas.microsoft.com/sharepoint/v3/contenttype/forms"/>
  </ds:schemaRefs>
</ds:datastoreItem>
</file>

<file path=customXml/itemProps2.xml><?xml version="1.0" encoding="utf-8"?>
<ds:datastoreItem xmlns:ds="http://schemas.openxmlformats.org/officeDocument/2006/customXml" ds:itemID="{5975D223-DC27-465B-81DD-7C16338E6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1a029cd6-340b-4c4d-a48a-2df986580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0757C9-455D-42B3-85DA-E0F57B86CFBD}">
  <ds:schemaRefs>
    <ds:schemaRef ds:uri="http://schemas.microsoft.com/office/2006/metadata/properties"/>
    <ds:schemaRef ds:uri="http://schemas.microsoft.com/office/infopath/2007/PartnerControls"/>
    <ds:schemaRef ds:uri="4c6a61cb-1973-4fc6-92ae-f4d7a4471404"/>
    <ds:schemaRef ds:uri="1a029cd6-340b-4c4d-a48a-2df986580122"/>
  </ds:schemaRefs>
</ds:datastoreItem>
</file>

<file path=docProps/app.xml><?xml version="1.0" encoding="utf-8"?>
<Properties xmlns="http://schemas.openxmlformats.org/officeDocument/2006/extended-properties" xmlns:vt="http://schemas.openxmlformats.org/officeDocument/2006/docPropsVTypes">
  <Template>PE_BR</Template>
  <TotalTime>2</TotalTime>
  <Pages>64</Pages>
  <Words>21268</Words>
  <Characters>121234</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Working document towards a Handbook on Global Trends in IMT – ITU-R M.[IMT.HANDBOOK]</vt:lpstr>
    </vt:vector>
  </TitlesOfParts>
  <Company>ITU</Company>
  <LinksUpToDate>false</LinksUpToDate>
  <CharactersWithSpaces>142218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towards a Handbook on Global Trends in IMT – ITU-R M.[IMT.HANDBOOK]</dc:title>
  <dc:subject>GA</dc:subject>
  <dc:creator>ITU</dc:creator>
  <cp:lastModifiedBy>Mike Lynch</cp:lastModifiedBy>
  <cp:revision>2</cp:revision>
  <cp:lastPrinted>2008-02-21T14:04:00Z</cp:lastPrinted>
  <dcterms:created xsi:type="dcterms:W3CDTF">2014-07-16T16:10:00Z</dcterms:created>
  <dcterms:modified xsi:type="dcterms:W3CDTF">2014-07-16T16:10:00Z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0x010100E1449404B91EB243A52E4C18B0AD6E78</vt:lpwstr>
  </property>
</Properties>
</file>