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BE26D0">
      <w:pPr>
        <w:pStyle w:val="Heading4"/>
        <w:ind w:left="0"/>
        <w:jc w:val="center"/>
        <w:rPr>
          <w:rFonts w:ascii="Times New Roman" w:hAnsi="Times New Roman"/>
          <w:i w:val="0"/>
          <w:iCs w:val="0"/>
          <w:color w:val="auto"/>
          <w:lang w:val="en-GB"/>
        </w:rPr>
      </w:pPr>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rsidTr="003D7817">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is composed of several hundred voting members who participate individually in the standards-setting process, and who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w:t>
      </w:r>
      <w:proofErr w:type="spellStart"/>
      <w:r w:rsidRPr="00D0484A">
        <w:rPr>
          <w:sz w:val="24"/>
          <w:szCs w:val="24"/>
        </w:rPr>
        <w:t>Endeavor</w:t>
      </w:r>
      <w:proofErr w:type="spellEnd"/>
      <w:r w:rsidRPr="00D0484A">
        <w:rPr>
          <w:sz w:val="24"/>
          <w:szCs w:val="24"/>
        </w:rPr>
        <w:t xml:space="preserve">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w:t>
      </w:r>
      <w:r w:rsidR="00BA27FE">
        <w:rPr>
          <w:sz w:val="24"/>
          <w:szCs w:val="24"/>
        </w:rPr>
        <w:t>more disruptive approaches</w:t>
      </w:r>
      <w:r w:rsidR="000E287B">
        <w:rPr>
          <w:sz w:val="24"/>
          <w:szCs w:val="24"/>
        </w:rPr>
        <w:t xml:space="preserve">, </w:t>
      </w:r>
      <w:r w:rsidRPr="00D0484A">
        <w:rPr>
          <w:sz w:val="24"/>
          <w:szCs w:val="24"/>
        </w:rPr>
        <w:t xml:space="preserve">i.e., </w:t>
      </w:r>
      <w:proofErr w:type="spellStart"/>
      <w:r w:rsidRPr="00D0484A">
        <w:rPr>
          <w:sz w:val="24"/>
          <w:szCs w:val="24"/>
        </w:rPr>
        <w:t>geolocational</w:t>
      </w:r>
      <w:proofErr w:type="spellEnd"/>
      <w:r w:rsidRPr="00D0484A">
        <w:rPr>
          <w:sz w:val="24"/>
          <w:szCs w:val="24"/>
        </w:rPr>
        <w:t xml:space="preserve"> databases, more restrictive unwanted emissions requirements or frequency separation. The rule changes proposed above, or already in use as staff guidance, fully address the interference iss</w:t>
      </w:r>
      <w:bookmarkStart w:id="0" w:name="_GoBack"/>
      <w:bookmarkEnd w:id="0"/>
      <w:r w:rsidRPr="00D0484A">
        <w:rPr>
          <w:sz w:val="24"/>
          <w:szCs w:val="24"/>
        </w:rPr>
        <w:t xml:space="preserve">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w:t>
      </w:r>
      <w:proofErr w:type="spellStart"/>
      <w:r w:rsidRPr="00D0484A">
        <w:rPr>
          <w:sz w:val="24"/>
          <w:szCs w:val="24"/>
        </w:rPr>
        <w:t>exeption</w:t>
      </w:r>
      <w:proofErr w:type="spellEnd"/>
      <w:r w:rsidRPr="00D0484A">
        <w:rPr>
          <w:sz w:val="24"/>
          <w:szCs w:val="24"/>
        </w:rPr>
        <w:t xml:space="preserve">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w:t>
      </w:r>
      <w:proofErr w:type="spellStart"/>
      <w:r w:rsidRPr="00D0484A">
        <w:rPr>
          <w:sz w:val="24"/>
          <w:szCs w:val="24"/>
        </w:rPr>
        <w:t>the</w:t>
      </w:r>
      <w:proofErr w:type="spellEnd"/>
      <w:r w:rsidRPr="00D0484A">
        <w:rPr>
          <w:sz w:val="24"/>
          <w:szCs w:val="24"/>
        </w:rPr>
        <w:t xml:space="preserv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lastRenderedPageBreak/>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rsidSect="004C42E8">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r w:rsidRPr="00D616B1">
        <w:rPr>
          <w:sz w:val="24"/>
          <w:szCs w:val="24"/>
        </w:rPr>
        <w:t xml:space="preserve">For U-NII-2B, assist industry in examining the analyses produced by NTIA to </w:t>
      </w:r>
      <w:proofErr w:type="spellStart"/>
      <w:r w:rsidRPr="00D616B1">
        <w:rPr>
          <w:sz w:val="24"/>
          <w:szCs w:val="24"/>
        </w:rPr>
        <w:t>determe</w:t>
      </w:r>
      <w:proofErr w:type="spellEnd"/>
      <w:r w:rsidRPr="00D616B1">
        <w:rPr>
          <w:sz w:val="24"/>
          <w:szCs w:val="24"/>
        </w:rPr>
        <w:t xml:space="preserv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Default="001423A3">
      <w:pPr>
        <w:pStyle w:val="TOC1"/>
        <w:tabs>
          <w:tab w:val="left" w:pos="660"/>
          <w:tab w:val="right" w:pos="10070"/>
        </w:tabs>
        <w:rPr>
          <w:rFonts w:asciiTheme="minorHAnsi" w:eastAsiaTheme="minorEastAsia" w:hAnsiTheme="minorHAnsi" w:cstheme="minorBidi"/>
          <w:b w:val="0"/>
          <w:caps w:val="0"/>
          <w:noProof/>
          <w:u w:val="none"/>
        </w:rPr>
      </w:pPr>
      <w:r>
        <w:rPr>
          <w:b w:val="0"/>
        </w:rPr>
        <w:fldChar w:fldCharType="begin"/>
      </w:r>
      <w:r w:rsidR="00502B32">
        <w:instrText xml:space="preserve"> TOC \o "1-3" \h \z \u </w:instrText>
      </w:r>
      <w:r>
        <w:rPr>
          <w:b w:val="0"/>
        </w:rPr>
        <w:fldChar w:fldCharType="separate"/>
      </w:r>
      <w:hyperlink w:anchor="_Toc356382631" w:history="1">
        <w:r w:rsidR="00BB2616" w:rsidRPr="00716B93">
          <w:rPr>
            <w:rStyle w:val="Hyperlink"/>
            <w:noProof/>
          </w:rPr>
          <w:t>I.</w:t>
        </w:r>
        <w:r w:rsidR="00BB2616">
          <w:rPr>
            <w:rFonts w:asciiTheme="minorHAnsi" w:eastAsiaTheme="minorEastAsia" w:hAnsiTheme="minorHAnsi" w:cstheme="minorBidi"/>
            <w:b w:val="0"/>
            <w:caps w:val="0"/>
            <w:noProof/>
            <w:u w:val="none"/>
          </w:rPr>
          <w:tab/>
        </w:r>
        <w:r w:rsidR="00BB2616" w:rsidRPr="00716B93">
          <w:rPr>
            <w:rStyle w:val="Hyperlink"/>
            <w:noProof/>
          </w:rPr>
          <w:t>Introduction</w:t>
        </w:r>
        <w:r w:rsidR="00BB2616">
          <w:rPr>
            <w:noProof/>
            <w:webHidden/>
          </w:rPr>
          <w:tab/>
        </w:r>
        <w:r>
          <w:rPr>
            <w:noProof/>
            <w:webHidden/>
          </w:rPr>
          <w:fldChar w:fldCharType="begin"/>
        </w:r>
        <w:r w:rsidR="00BB2616">
          <w:rPr>
            <w:noProof/>
            <w:webHidden/>
          </w:rPr>
          <w:instrText xml:space="preserve"> PAGEREF _Toc356382631 \h </w:instrText>
        </w:r>
        <w:r>
          <w:rPr>
            <w:noProof/>
            <w:webHidden/>
          </w:rPr>
        </w:r>
        <w:r>
          <w:rPr>
            <w:noProof/>
            <w:webHidden/>
          </w:rPr>
          <w:fldChar w:fldCharType="separate"/>
        </w:r>
        <w:r w:rsidR="00BB2616">
          <w:rPr>
            <w:noProof/>
            <w:webHidden/>
          </w:rPr>
          <w:t>7</w:t>
        </w:r>
        <w:r>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32" w:history="1">
        <w:r w:rsidR="00BB2616" w:rsidRPr="00716B93">
          <w:rPr>
            <w:rStyle w:val="Hyperlink"/>
            <w:noProof/>
          </w:rPr>
          <w:t>II.</w:t>
        </w:r>
        <w:r w:rsidR="00BB2616">
          <w:rPr>
            <w:rFonts w:asciiTheme="minorHAnsi" w:eastAsiaTheme="minorEastAsia" w:hAnsiTheme="minorHAnsi" w:cstheme="minorBidi"/>
            <w:b w:val="0"/>
            <w:caps w:val="0"/>
            <w:noProof/>
            <w:u w:val="none"/>
          </w:rPr>
          <w:tab/>
        </w:r>
        <w:r w:rsidR="00BB2616" w:rsidRPr="00716B93">
          <w:rPr>
            <w:rStyle w:val="Hyperlink"/>
            <w:noProof/>
          </w:rPr>
          <w:t>New demands on commercial wireless broadband compel examination of 5 GHz spectrum utilization by RLANs</w:t>
        </w:r>
        <w:r w:rsidR="00BB2616">
          <w:rPr>
            <w:noProof/>
            <w:webHidden/>
          </w:rPr>
          <w:tab/>
        </w:r>
        <w:r w:rsidR="001423A3">
          <w:rPr>
            <w:noProof/>
            <w:webHidden/>
          </w:rPr>
          <w:fldChar w:fldCharType="begin"/>
        </w:r>
        <w:r w:rsidR="00BB2616">
          <w:rPr>
            <w:noProof/>
            <w:webHidden/>
          </w:rPr>
          <w:instrText xml:space="preserve"> PAGEREF _Toc356382632 \h </w:instrText>
        </w:r>
        <w:r w:rsidR="001423A3">
          <w:rPr>
            <w:noProof/>
            <w:webHidden/>
          </w:rPr>
        </w:r>
        <w:r w:rsidR="001423A3">
          <w:rPr>
            <w:noProof/>
            <w:webHidden/>
          </w:rPr>
          <w:fldChar w:fldCharType="separate"/>
        </w:r>
        <w:r w:rsidR="00BB2616">
          <w:rPr>
            <w:noProof/>
            <w:webHidden/>
          </w:rPr>
          <w:t>9</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33" w:history="1">
        <w:r w:rsidR="00BB2616" w:rsidRPr="00716B93">
          <w:rPr>
            <w:rStyle w:val="Hyperlink"/>
            <w:noProof/>
          </w:rPr>
          <w:t>III.</w:t>
        </w:r>
        <w:r w:rsidR="00BB2616">
          <w:rPr>
            <w:rFonts w:asciiTheme="minorHAnsi" w:eastAsiaTheme="minorEastAsia" w:hAnsiTheme="minorHAnsi" w:cstheme="minorBidi"/>
            <w:b w:val="0"/>
            <w:caps w:val="0"/>
            <w:noProof/>
            <w:u w:val="none"/>
          </w:rPr>
          <w:tab/>
        </w:r>
        <w:r w:rsidR="00BB2616" w:rsidRPr="00716B93">
          <w:rPr>
            <w:rStyle w:val="Hyperlink"/>
            <w:noProof/>
          </w:rPr>
          <w:t>The FCC should address groups of issues as soon as a decision can be reached, and not defer action until all issues can be resolved</w:t>
        </w:r>
        <w:r w:rsidR="00BB2616">
          <w:rPr>
            <w:noProof/>
            <w:webHidden/>
          </w:rPr>
          <w:tab/>
        </w:r>
        <w:r w:rsidR="001423A3">
          <w:rPr>
            <w:noProof/>
            <w:webHidden/>
          </w:rPr>
          <w:fldChar w:fldCharType="begin"/>
        </w:r>
        <w:r w:rsidR="00BB2616">
          <w:rPr>
            <w:noProof/>
            <w:webHidden/>
          </w:rPr>
          <w:instrText xml:space="preserve"> PAGEREF _Toc356382633 \h </w:instrText>
        </w:r>
        <w:r w:rsidR="001423A3">
          <w:rPr>
            <w:noProof/>
            <w:webHidden/>
          </w:rPr>
        </w:r>
        <w:r w:rsidR="001423A3">
          <w:rPr>
            <w:noProof/>
            <w:webHidden/>
          </w:rPr>
          <w:fldChar w:fldCharType="separate"/>
        </w:r>
        <w:r w:rsidR="00BB2616">
          <w:rPr>
            <w:noProof/>
            <w:webHidden/>
          </w:rPr>
          <w:t>12</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34" w:history="1">
        <w:r w:rsidR="00BB2616" w:rsidRPr="00716B93">
          <w:rPr>
            <w:rStyle w:val="Hyperlink"/>
            <w:noProof/>
          </w:rPr>
          <w:t>IV.</w:t>
        </w:r>
        <w:r w:rsidR="00BB2616">
          <w:rPr>
            <w:rFonts w:asciiTheme="minorHAnsi" w:eastAsiaTheme="minorEastAsia" w:hAnsiTheme="minorHAnsi" w:cstheme="minorBidi"/>
            <w:b w:val="0"/>
            <w:caps w:val="0"/>
            <w:noProof/>
            <w:u w:val="none"/>
          </w:rPr>
          <w:tab/>
        </w:r>
        <w:r w:rsidR="00BB2616" w:rsidRPr="00716B93">
          <w:rPr>
            <w:rStyle w:val="Hyperlink"/>
            <w:noProof/>
          </w:rPr>
          <w:t>The FCC should align U-NII-2 and U-NII-3 rules as proposed in the Notice</w:t>
        </w:r>
        <w:r w:rsidR="00BB2616">
          <w:rPr>
            <w:noProof/>
            <w:webHidden/>
          </w:rPr>
          <w:tab/>
        </w:r>
        <w:r w:rsidR="001423A3">
          <w:rPr>
            <w:noProof/>
            <w:webHidden/>
          </w:rPr>
          <w:fldChar w:fldCharType="begin"/>
        </w:r>
        <w:r w:rsidR="00BB2616">
          <w:rPr>
            <w:noProof/>
            <w:webHidden/>
          </w:rPr>
          <w:instrText xml:space="preserve"> PAGEREF _Toc356382634 \h </w:instrText>
        </w:r>
        <w:r w:rsidR="001423A3">
          <w:rPr>
            <w:noProof/>
            <w:webHidden/>
          </w:rPr>
        </w:r>
        <w:r w:rsidR="001423A3">
          <w:rPr>
            <w:noProof/>
            <w:webHidden/>
          </w:rPr>
          <w:fldChar w:fldCharType="separate"/>
        </w:r>
        <w:r w:rsidR="00BB2616">
          <w:rPr>
            <w:noProof/>
            <w:webHidden/>
          </w:rPr>
          <w:t>13</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3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Apply a consistent set of rules across the U-NII-2 and U-NII-3 bands</w:t>
        </w:r>
        <w:r w:rsidR="00BB2616">
          <w:rPr>
            <w:noProof/>
            <w:webHidden/>
          </w:rPr>
          <w:tab/>
        </w:r>
        <w:r w:rsidR="001423A3">
          <w:rPr>
            <w:noProof/>
            <w:webHidden/>
          </w:rPr>
          <w:fldChar w:fldCharType="begin"/>
        </w:r>
        <w:r w:rsidR="00BB2616">
          <w:rPr>
            <w:noProof/>
            <w:webHidden/>
          </w:rPr>
          <w:instrText xml:space="preserve"> PAGEREF _Toc356382635 \h </w:instrText>
        </w:r>
        <w:r w:rsidR="001423A3">
          <w:rPr>
            <w:noProof/>
            <w:webHidden/>
          </w:rPr>
        </w:r>
        <w:r w:rsidR="001423A3">
          <w:rPr>
            <w:noProof/>
            <w:webHidden/>
          </w:rPr>
          <w:fldChar w:fldCharType="separate"/>
        </w:r>
        <w:r w:rsidR="00BB2616">
          <w:rPr>
            <w:noProof/>
            <w:webHidden/>
          </w:rPr>
          <w:t>13</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36" w:history="1">
        <w:r w:rsidR="00BB2616" w:rsidRPr="00716B93">
          <w:rPr>
            <w:rStyle w:val="Hyperlink"/>
            <w:noProof/>
          </w:rPr>
          <w:t>1.  Improved security will guard against unauthorized use caused by user configuration</w:t>
        </w:r>
        <w:r w:rsidR="00BB2616">
          <w:rPr>
            <w:noProof/>
            <w:webHidden/>
          </w:rPr>
          <w:tab/>
        </w:r>
        <w:r w:rsidR="001423A3">
          <w:rPr>
            <w:noProof/>
            <w:webHidden/>
          </w:rPr>
          <w:fldChar w:fldCharType="begin"/>
        </w:r>
        <w:r w:rsidR="00BB2616">
          <w:rPr>
            <w:noProof/>
            <w:webHidden/>
          </w:rPr>
          <w:instrText xml:space="preserve"> PAGEREF _Toc356382636 \h </w:instrText>
        </w:r>
        <w:r w:rsidR="001423A3">
          <w:rPr>
            <w:noProof/>
            <w:webHidden/>
          </w:rPr>
        </w:r>
        <w:r w:rsidR="001423A3">
          <w:rPr>
            <w:noProof/>
            <w:webHidden/>
          </w:rPr>
          <w:fldChar w:fldCharType="separate"/>
        </w:r>
        <w:r w:rsidR="00BB2616">
          <w:rPr>
            <w:noProof/>
            <w:webHidden/>
          </w:rPr>
          <w:t>14</w:t>
        </w:r>
        <w:r w:rsidR="001423A3">
          <w:rPr>
            <w:noProof/>
            <w:webHidden/>
          </w:rPr>
          <w:fldChar w:fldCharType="end"/>
        </w:r>
      </w:hyperlink>
    </w:p>
    <w:p w:rsidR="00BB2616" w:rsidRDefault="00D82CB9">
      <w:pPr>
        <w:pStyle w:val="TOC3"/>
        <w:tabs>
          <w:tab w:val="left" w:pos="660"/>
          <w:tab w:val="right" w:pos="10070"/>
        </w:tabs>
        <w:rPr>
          <w:rFonts w:asciiTheme="minorHAnsi" w:eastAsiaTheme="minorEastAsia" w:hAnsiTheme="minorHAnsi" w:cstheme="minorBidi"/>
          <w:smallCaps w:val="0"/>
          <w:noProof/>
        </w:rPr>
      </w:pPr>
      <w:hyperlink w:anchor="_Toc356382637" w:history="1">
        <w:r w:rsidR="00BB2616" w:rsidRPr="00716B93">
          <w:rPr>
            <w:rStyle w:val="Hyperlink"/>
            <w:noProof/>
          </w:rPr>
          <w:t>2.</w:t>
        </w:r>
        <w:r w:rsidR="00BB2616">
          <w:rPr>
            <w:rFonts w:asciiTheme="minorHAnsi" w:eastAsiaTheme="minorEastAsia" w:hAnsiTheme="minorHAnsi" w:cstheme="minorBidi"/>
            <w:smallCaps w:val="0"/>
            <w:noProof/>
          </w:rPr>
          <w:tab/>
        </w:r>
        <w:r w:rsidR="00BB2616" w:rsidRPr="00716B93">
          <w:rPr>
            <w:rStyle w:val="Hyperlink"/>
            <w:noProof/>
          </w:rPr>
          <w:t>Certifying U-NII devices under the revised 15.407</w:t>
        </w:r>
        <w:r w:rsidR="00BB2616">
          <w:rPr>
            <w:noProof/>
            <w:webHidden/>
          </w:rPr>
          <w:tab/>
        </w:r>
        <w:r w:rsidR="001423A3">
          <w:rPr>
            <w:noProof/>
            <w:webHidden/>
          </w:rPr>
          <w:fldChar w:fldCharType="begin"/>
        </w:r>
        <w:r w:rsidR="00BB2616">
          <w:rPr>
            <w:noProof/>
            <w:webHidden/>
          </w:rPr>
          <w:instrText xml:space="preserve"> PAGEREF _Toc356382637 \h </w:instrText>
        </w:r>
        <w:r w:rsidR="001423A3">
          <w:rPr>
            <w:noProof/>
            <w:webHidden/>
          </w:rPr>
        </w:r>
        <w:r w:rsidR="001423A3">
          <w:rPr>
            <w:noProof/>
            <w:webHidden/>
          </w:rPr>
          <w:fldChar w:fldCharType="separate"/>
        </w:r>
        <w:r w:rsidR="00BB2616">
          <w:rPr>
            <w:noProof/>
            <w:webHidden/>
          </w:rPr>
          <w:t>17</w:t>
        </w:r>
        <w:r w:rsidR="001423A3">
          <w:rPr>
            <w:noProof/>
            <w:webHidden/>
          </w:rPr>
          <w:fldChar w:fldCharType="end"/>
        </w:r>
      </w:hyperlink>
    </w:p>
    <w:p w:rsidR="00BB2616" w:rsidRDefault="00D82CB9">
      <w:pPr>
        <w:pStyle w:val="TOC3"/>
        <w:tabs>
          <w:tab w:val="left" w:pos="660"/>
          <w:tab w:val="right" w:pos="10070"/>
        </w:tabs>
        <w:rPr>
          <w:rFonts w:asciiTheme="minorHAnsi" w:eastAsiaTheme="minorEastAsia" w:hAnsiTheme="minorHAnsi" w:cstheme="minorBidi"/>
          <w:smallCaps w:val="0"/>
          <w:noProof/>
        </w:rPr>
      </w:pPr>
      <w:hyperlink w:anchor="_Toc356382638" w:history="1">
        <w:r w:rsidR="00BB2616" w:rsidRPr="00716B93">
          <w:rPr>
            <w:rStyle w:val="Hyperlink"/>
            <w:noProof/>
          </w:rPr>
          <w:t>3.</w:t>
        </w:r>
        <w:r w:rsidR="00BB2616">
          <w:rPr>
            <w:rFonts w:asciiTheme="minorHAnsi" w:eastAsiaTheme="minorEastAsia" w:hAnsiTheme="minorHAnsi" w:cstheme="minorBidi"/>
            <w:smallCaps w:val="0"/>
            <w:noProof/>
          </w:rPr>
          <w:tab/>
        </w:r>
        <w:r w:rsidR="00BB2616" w:rsidRPr="00716B93">
          <w:rPr>
            <w:rStyle w:val="Hyperlink"/>
            <w:noProof/>
          </w:rPr>
          <w:t>Alternative proposals to address the TDWR issues are unnecessary and burdensome in light of the reforms to security, Section 15.407, and limits on user configuration</w:t>
        </w:r>
        <w:r w:rsidR="00BB2616">
          <w:rPr>
            <w:noProof/>
            <w:webHidden/>
          </w:rPr>
          <w:tab/>
        </w:r>
        <w:r w:rsidR="001423A3">
          <w:rPr>
            <w:noProof/>
            <w:webHidden/>
          </w:rPr>
          <w:fldChar w:fldCharType="begin"/>
        </w:r>
        <w:r w:rsidR="00BB2616">
          <w:rPr>
            <w:noProof/>
            <w:webHidden/>
          </w:rPr>
          <w:instrText xml:space="preserve"> PAGEREF _Toc356382638 \h </w:instrText>
        </w:r>
        <w:r w:rsidR="001423A3">
          <w:rPr>
            <w:noProof/>
            <w:webHidden/>
          </w:rPr>
        </w:r>
        <w:r w:rsidR="001423A3">
          <w:rPr>
            <w:noProof/>
            <w:webHidden/>
          </w:rPr>
          <w:fldChar w:fldCharType="separate"/>
        </w:r>
        <w:r w:rsidR="00BB2616">
          <w:rPr>
            <w:noProof/>
            <w:webHidden/>
          </w:rPr>
          <w:t>20</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39" w:history="1">
        <w:r w:rsidR="00BB2616" w:rsidRPr="00716B93">
          <w:rPr>
            <w:rStyle w:val="Hyperlink"/>
            <w:i/>
            <w:noProof/>
          </w:rPr>
          <w:t>V.</w:t>
        </w:r>
        <w:r w:rsidR="00BB2616">
          <w:rPr>
            <w:rFonts w:asciiTheme="minorHAnsi" w:eastAsiaTheme="minorEastAsia" w:hAnsiTheme="minorHAnsi" w:cstheme="minorBidi"/>
            <w:b w:val="0"/>
            <w:caps w:val="0"/>
            <w:noProof/>
            <w:u w:val="none"/>
          </w:rPr>
          <w:tab/>
        </w:r>
        <w:r w:rsidR="00BB2616" w:rsidRPr="00716B93">
          <w:rPr>
            <w:rStyle w:val="Hyperlink"/>
            <w:noProof/>
          </w:rPr>
          <w:t>The Commission should consider prompt adoption of rule changes that will improve the utility of the 5 GHz band for all users</w:t>
        </w:r>
        <w:r w:rsidR="00BB2616">
          <w:rPr>
            <w:noProof/>
            <w:webHidden/>
          </w:rPr>
          <w:tab/>
        </w:r>
        <w:r w:rsidR="001423A3">
          <w:rPr>
            <w:noProof/>
            <w:webHidden/>
          </w:rPr>
          <w:fldChar w:fldCharType="begin"/>
        </w:r>
        <w:r w:rsidR="00BB2616">
          <w:rPr>
            <w:noProof/>
            <w:webHidden/>
          </w:rPr>
          <w:instrText xml:space="preserve"> PAGEREF _Toc356382639 \h </w:instrText>
        </w:r>
        <w:r w:rsidR="001423A3">
          <w:rPr>
            <w:noProof/>
            <w:webHidden/>
          </w:rPr>
        </w:r>
        <w:r w:rsidR="001423A3">
          <w:rPr>
            <w:noProof/>
            <w:webHidden/>
          </w:rPr>
          <w:fldChar w:fldCharType="separate"/>
        </w:r>
        <w:r w:rsidR="00BB2616">
          <w:rPr>
            <w:noProof/>
            <w:webHidden/>
          </w:rPr>
          <w:t>23</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40"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More clearly stated and improved DFS requirements should be adopted</w:t>
        </w:r>
        <w:r w:rsidR="00BB2616">
          <w:rPr>
            <w:noProof/>
            <w:webHidden/>
          </w:rPr>
          <w:tab/>
        </w:r>
        <w:r w:rsidR="001423A3">
          <w:rPr>
            <w:noProof/>
            <w:webHidden/>
          </w:rPr>
          <w:fldChar w:fldCharType="begin"/>
        </w:r>
        <w:r w:rsidR="00BB2616">
          <w:rPr>
            <w:noProof/>
            <w:webHidden/>
          </w:rPr>
          <w:instrText xml:space="preserve"> PAGEREF _Toc356382640 \h </w:instrText>
        </w:r>
        <w:r w:rsidR="001423A3">
          <w:rPr>
            <w:noProof/>
            <w:webHidden/>
          </w:rPr>
        </w:r>
        <w:r w:rsidR="001423A3">
          <w:rPr>
            <w:noProof/>
            <w:webHidden/>
          </w:rPr>
          <w:fldChar w:fldCharType="separate"/>
        </w:r>
        <w:r w:rsidR="00BB2616">
          <w:rPr>
            <w:noProof/>
            <w:webHidden/>
          </w:rPr>
          <w:t>23</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41"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The FCC should adopt the “miscellaneous” rule changes proposed</w:t>
        </w:r>
        <w:r w:rsidR="00BB2616">
          <w:rPr>
            <w:noProof/>
            <w:webHidden/>
          </w:rPr>
          <w:tab/>
        </w:r>
        <w:r w:rsidR="001423A3">
          <w:rPr>
            <w:noProof/>
            <w:webHidden/>
          </w:rPr>
          <w:fldChar w:fldCharType="begin"/>
        </w:r>
        <w:r w:rsidR="00BB2616">
          <w:rPr>
            <w:noProof/>
            <w:webHidden/>
          </w:rPr>
          <w:instrText xml:space="preserve"> PAGEREF _Toc356382641 \h </w:instrText>
        </w:r>
        <w:r w:rsidR="001423A3">
          <w:rPr>
            <w:noProof/>
            <w:webHidden/>
          </w:rPr>
        </w:r>
        <w:r w:rsidR="001423A3">
          <w:rPr>
            <w:noProof/>
            <w:webHidden/>
          </w:rPr>
          <w:fldChar w:fldCharType="separate"/>
        </w:r>
        <w:r w:rsidR="00BB2616">
          <w:rPr>
            <w:noProof/>
            <w:webHidden/>
          </w:rPr>
          <w:t>26</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42" w:history="1">
        <w:r w:rsidR="00BB2616" w:rsidRPr="00716B93">
          <w:rPr>
            <w:rStyle w:val="Hyperlink"/>
            <w:noProof/>
          </w:rPr>
          <w:t>C.</w:t>
        </w:r>
        <w:r w:rsidR="00BB2616">
          <w:rPr>
            <w:rFonts w:asciiTheme="minorHAnsi" w:eastAsiaTheme="minorEastAsia" w:hAnsiTheme="minorHAnsi" w:cstheme="minorBidi"/>
            <w:b w:val="0"/>
            <w:smallCaps w:val="0"/>
            <w:noProof/>
          </w:rPr>
          <w:tab/>
        </w:r>
        <w:r w:rsidR="00BB2616" w:rsidRPr="00716B93">
          <w:rPr>
            <w:rStyle w:val="Hyperlink"/>
            <w:noProof/>
          </w:rPr>
          <w:t>Adopt the proposed transition period for equipment to comply with newly-enacted rules</w:t>
        </w:r>
        <w:r w:rsidR="00BB2616">
          <w:rPr>
            <w:noProof/>
            <w:webHidden/>
          </w:rPr>
          <w:tab/>
        </w:r>
        <w:r w:rsidR="001423A3">
          <w:rPr>
            <w:noProof/>
            <w:webHidden/>
          </w:rPr>
          <w:fldChar w:fldCharType="begin"/>
        </w:r>
        <w:r w:rsidR="00BB2616">
          <w:rPr>
            <w:noProof/>
            <w:webHidden/>
          </w:rPr>
          <w:instrText xml:space="preserve"> PAGEREF _Toc356382642 \h </w:instrText>
        </w:r>
        <w:r w:rsidR="001423A3">
          <w:rPr>
            <w:noProof/>
            <w:webHidden/>
          </w:rPr>
        </w:r>
        <w:r w:rsidR="001423A3">
          <w:rPr>
            <w:noProof/>
            <w:webHidden/>
          </w:rPr>
          <w:fldChar w:fldCharType="separate"/>
        </w:r>
        <w:r w:rsidR="00BB2616">
          <w:rPr>
            <w:noProof/>
            <w:webHidden/>
          </w:rPr>
          <w:t>26</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43" w:history="1">
        <w:r w:rsidR="00BB2616" w:rsidRPr="00716B93">
          <w:rPr>
            <w:rStyle w:val="Hyperlink"/>
            <w:noProof/>
          </w:rPr>
          <w:t>D.</w:t>
        </w:r>
        <w:r w:rsidR="00BB2616">
          <w:rPr>
            <w:rFonts w:asciiTheme="minorHAnsi" w:eastAsiaTheme="minorEastAsia" w:hAnsiTheme="minorHAnsi" w:cstheme="minorBidi"/>
            <w:b w:val="0"/>
            <w:smallCaps w:val="0"/>
            <w:noProof/>
          </w:rPr>
          <w:tab/>
        </w:r>
        <w:r w:rsidR="00BB2616" w:rsidRPr="00716B93">
          <w:rPr>
            <w:rStyle w:val="Hyperlink"/>
            <w:noProof/>
          </w:rPr>
          <w:t>FCC should immediately add 5825-5850 MHz to Sections 15.407 and make conforming edits to Section 15.403(s)</w:t>
        </w:r>
        <w:r w:rsidR="00BB2616">
          <w:rPr>
            <w:noProof/>
            <w:webHidden/>
          </w:rPr>
          <w:tab/>
        </w:r>
        <w:r w:rsidR="001423A3">
          <w:rPr>
            <w:noProof/>
            <w:webHidden/>
          </w:rPr>
          <w:fldChar w:fldCharType="begin"/>
        </w:r>
        <w:r w:rsidR="00BB2616">
          <w:rPr>
            <w:noProof/>
            <w:webHidden/>
          </w:rPr>
          <w:instrText xml:space="preserve"> PAGEREF _Toc356382643 \h </w:instrText>
        </w:r>
        <w:r w:rsidR="001423A3">
          <w:rPr>
            <w:noProof/>
            <w:webHidden/>
          </w:rPr>
        </w:r>
        <w:r w:rsidR="001423A3">
          <w:rPr>
            <w:noProof/>
            <w:webHidden/>
          </w:rPr>
          <w:fldChar w:fldCharType="separate"/>
        </w:r>
        <w:r w:rsidR="00BB2616">
          <w:rPr>
            <w:noProof/>
            <w:webHidden/>
          </w:rPr>
          <w:t>27</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44" w:history="1">
        <w:r w:rsidR="00BB2616" w:rsidRPr="00716B93">
          <w:rPr>
            <w:rStyle w:val="Hyperlink"/>
            <w:noProof/>
          </w:rPr>
          <w:t>VI.</w:t>
        </w:r>
        <w:r w:rsidR="00BB2616">
          <w:rPr>
            <w:rFonts w:asciiTheme="minorHAnsi" w:eastAsiaTheme="minorEastAsia" w:hAnsiTheme="minorHAnsi" w:cstheme="minorBidi"/>
            <w:b w:val="0"/>
            <w:caps w:val="0"/>
            <w:noProof/>
            <w:u w:val="none"/>
          </w:rPr>
          <w:tab/>
        </w:r>
        <w:r w:rsidR="00BB2616" w:rsidRPr="00716B93">
          <w:rPr>
            <w:rStyle w:val="Hyperlink"/>
            <w:noProof/>
          </w:rPr>
          <w:t>Some of the proposed rule changes are likely to require additional consideration based on the record</w:t>
        </w:r>
        <w:r w:rsidR="00BB2616">
          <w:rPr>
            <w:noProof/>
            <w:webHidden/>
          </w:rPr>
          <w:tab/>
        </w:r>
        <w:r w:rsidR="001423A3">
          <w:rPr>
            <w:noProof/>
            <w:webHidden/>
          </w:rPr>
          <w:fldChar w:fldCharType="begin"/>
        </w:r>
        <w:r w:rsidR="00BB2616">
          <w:rPr>
            <w:noProof/>
            <w:webHidden/>
          </w:rPr>
          <w:instrText xml:space="preserve"> PAGEREF _Toc356382644 \h </w:instrText>
        </w:r>
        <w:r w:rsidR="001423A3">
          <w:rPr>
            <w:noProof/>
            <w:webHidden/>
          </w:rPr>
        </w:r>
        <w:r w:rsidR="001423A3">
          <w:rPr>
            <w:noProof/>
            <w:webHidden/>
          </w:rPr>
          <w:fldChar w:fldCharType="separate"/>
        </w:r>
        <w:r w:rsidR="00BB2616">
          <w:rPr>
            <w:noProof/>
            <w:webHidden/>
          </w:rPr>
          <w:t>27</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4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DFS and the evolution of master devices</w:t>
        </w:r>
        <w:r w:rsidR="00BB2616">
          <w:rPr>
            <w:noProof/>
            <w:webHidden/>
          </w:rPr>
          <w:tab/>
        </w:r>
        <w:r w:rsidR="001423A3">
          <w:rPr>
            <w:noProof/>
            <w:webHidden/>
          </w:rPr>
          <w:fldChar w:fldCharType="begin"/>
        </w:r>
        <w:r w:rsidR="00BB2616">
          <w:rPr>
            <w:noProof/>
            <w:webHidden/>
          </w:rPr>
          <w:instrText xml:space="preserve"> PAGEREF _Toc356382645 \h </w:instrText>
        </w:r>
        <w:r w:rsidR="001423A3">
          <w:rPr>
            <w:noProof/>
            <w:webHidden/>
          </w:rPr>
        </w:r>
        <w:r w:rsidR="001423A3">
          <w:rPr>
            <w:noProof/>
            <w:webHidden/>
          </w:rPr>
          <w:fldChar w:fldCharType="separate"/>
        </w:r>
        <w:r w:rsidR="00BB2616">
          <w:rPr>
            <w:noProof/>
            <w:webHidden/>
          </w:rPr>
          <w:t>27</w:t>
        </w:r>
        <w:r w:rsidR="001423A3">
          <w:rPr>
            <w:noProof/>
            <w:webHidden/>
          </w:rPr>
          <w:fldChar w:fldCharType="end"/>
        </w:r>
      </w:hyperlink>
    </w:p>
    <w:p w:rsidR="00BB2616" w:rsidRDefault="00D82CB9">
      <w:pPr>
        <w:pStyle w:val="TOC2"/>
        <w:tabs>
          <w:tab w:val="left" w:pos="660"/>
          <w:tab w:val="right" w:pos="10070"/>
        </w:tabs>
        <w:rPr>
          <w:rFonts w:asciiTheme="minorHAnsi" w:eastAsiaTheme="minorEastAsia" w:hAnsiTheme="minorHAnsi" w:cstheme="minorBidi"/>
          <w:b w:val="0"/>
          <w:smallCaps w:val="0"/>
          <w:noProof/>
        </w:rPr>
      </w:pPr>
      <w:hyperlink w:anchor="_Toc356382646"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U-NII-1 proposed revisions</w:t>
        </w:r>
        <w:r w:rsidR="00BB2616">
          <w:rPr>
            <w:noProof/>
            <w:webHidden/>
          </w:rPr>
          <w:tab/>
        </w:r>
        <w:r w:rsidR="001423A3">
          <w:rPr>
            <w:noProof/>
            <w:webHidden/>
          </w:rPr>
          <w:fldChar w:fldCharType="begin"/>
        </w:r>
        <w:r w:rsidR="00BB2616">
          <w:rPr>
            <w:noProof/>
            <w:webHidden/>
          </w:rPr>
          <w:instrText xml:space="preserve"> PAGEREF _Toc356382646 \h </w:instrText>
        </w:r>
        <w:r w:rsidR="001423A3">
          <w:rPr>
            <w:noProof/>
            <w:webHidden/>
          </w:rPr>
        </w:r>
        <w:r w:rsidR="001423A3">
          <w:rPr>
            <w:noProof/>
            <w:webHidden/>
          </w:rPr>
          <w:fldChar w:fldCharType="separate"/>
        </w:r>
        <w:r w:rsidR="00BB2616">
          <w:rPr>
            <w:noProof/>
            <w:webHidden/>
          </w:rPr>
          <w:t>28</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47" w:history="1">
        <w:r w:rsidR="00BB2616" w:rsidRPr="00716B93">
          <w:rPr>
            <w:rStyle w:val="Hyperlink"/>
            <w:noProof/>
          </w:rPr>
          <w:t>VII.</w:t>
        </w:r>
        <w:r w:rsidR="00BB2616">
          <w:rPr>
            <w:rFonts w:asciiTheme="minorHAnsi" w:eastAsiaTheme="minorEastAsia" w:hAnsiTheme="minorHAnsi" w:cstheme="minorBidi"/>
            <w:b w:val="0"/>
            <w:caps w:val="0"/>
            <w:noProof/>
            <w:u w:val="none"/>
          </w:rPr>
          <w:tab/>
        </w:r>
        <w:r w:rsidR="00BB2616" w:rsidRPr="00716B93">
          <w:rPr>
            <w:rStyle w:val="Hyperlink"/>
            <w:noProof/>
          </w:rPr>
          <w:t>U-NII-4 Band rules should be considered before U-NII-2B rules</w:t>
        </w:r>
        <w:r w:rsidR="00BB2616">
          <w:rPr>
            <w:noProof/>
            <w:webHidden/>
          </w:rPr>
          <w:tab/>
        </w:r>
        <w:r w:rsidR="001423A3">
          <w:rPr>
            <w:noProof/>
            <w:webHidden/>
          </w:rPr>
          <w:fldChar w:fldCharType="begin"/>
        </w:r>
        <w:r w:rsidR="00BB2616">
          <w:rPr>
            <w:noProof/>
            <w:webHidden/>
          </w:rPr>
          <w:instrText xml:space="preserve"> PAGEREF _Toc356382647 \h </w:instrText>
        </w:r>
        <w:r w:rsidR="001423A3">
          <w:rPr>
            <w:noProof/>
            <w:webHidden/>
          </w:rPr>
        </w:r>
        <w:r w:rsidR="001423A3">
          <w:rPr>
            <w:noProof/>
            <w:webHidden/>
          </w:rPr>
          <w:fldChar w:fldCharType="separate"/>
        </w:r>
        <w:r w:rsidR="00BB2616">
          <w:rPr>
            <w:noProof/>
            <w:webHidden/>
          </w:rPr>
          <w:t>29</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48" w:history="1">
        <w:r w:rsidR="00BB2616" w:rsidRPr="00716B93">
          <w:rPr>
            <w:rStyle w:val="Hyperlink"/>
            <w:noProof/>
          </w:rPr>
          <w:t>VIII.</w:t>
        </w:r>
        <w:r w:rsidR="00BB2616">
          <w:rPr>
            <w:rFonts w:asciiTheme="minorHAnsi" w:eastAsiaTheme="minorEastAsia" w:hAnsiTheme="minorHAnsi" w:cstheme="minorBidi"/>
            <w:b w:val="0"/>
            <w:caps w:val="0"/>
            <w:noProof/>
            <w:u w:val="none"/>
          </w:rPr>
          <w:tab/>
        </w:r>
        <w:r w:rsidR="00BB2616" w:rsidRPr="00716B93">
          <w:rPr>
            <w:rStyle w:val="Hyperlink"/>
            <w:noProof/>
          </w:rPr>
          <w:t>U-NII-2B rules will require novel approaches to protect incumbent systems</w:t>
        </w:r>
        <w:r w:rsidR="00BB2616">
          <w:rPr>
            <w:noProof/>
            <w:webHidden/>
          </w:rPr>
          <w:tab/>
        </w:r>
        <w:r w:rsidR="001423A3">
          <w:rPr>
            <w:noProof/>
            <w:webHidden/>
          </w:rPr>
          <w:fldChar w:fldCharType="begin"/>
        </w:r>
        <w:r w:rsidR="00BB2616">
          <w:rPr>
            <w:noProof/>
            <w:webHidden/>
          </w:rPr>
          <w:instrText xml:space="preserve"> PAGEREF _Toc356382648 \h </w:instrText>
        </w:r>
        <w:r w:rsidR="001423A3">
          <w:rPr>
            <w:noProof/>
            <w:webHidden/>
          </w:rPr>
        </w:r>
        <w:r w:rsidR="001423A3">
          <w:rPr>
            <w:noProof/>
            <w:webHidden/>
          </w:rPr>
          <w:fldChar w:fldCharType="separate"/>
        </w:r>
        <w:r w:rsidR="00BB2616">
          <w:rPr>
            <w:noProof/>
            <w:webHidden/>
          </w:rPr>
          <w:t>32</w:t>
        </w:r>
        <w:r w:rsidR="001423A3">
          <w:rPr>
            <w:noProof/>
            <w:webHidden/>
          </w:rPr>
          <w:fldChar w:fldCharType="end"/>
        </w:r>
      </w:hyperlink>
    </w:p>
    <w:p w:rsidR="00BB2616" w:rsidRDefault="00D82CB9">
      <w:pPr>
        <w:pStyle w:val="TOC1"/>
        <w:tabs>
          <w:tab w:val="left" w:pos="660"/>
          <w:tab w:val="right" w:pos="10070"/>
        </w:tabs>
        <w:rPr>
          <w:rFonts w:asciiTheme="minorHAnsi" w:eastAsiaTheme="minorEastAsia" w:hAnsiTheme="minorHAnsi" w:cstheme="minorBidi"/>
          <w:b w:val="0"/>
          <w:caps w:val="0"/>
          <w:noProof/>
          <w:u w:val="none"/>
        </w:rPr>
      </w:pPr>
      <w:hyperlink w:anchor="_Toc356382649" w:history="1">
        <w:r w:rsidR="00BB2616" w:rsidRPr="00716B93">
          <w:rPr>
            <w:rStyle w:val="Hyperlink"/>
            <w:noProof/>
          </w:rPr>
          <w:t>IX.</w:t>
        </w:r>
        <w:r w:rsidR="00BB2616">
          <w:rPr>
            <w:rFonts w:asciiTheme="minorHAnsi" w:eastAsiaTheme="minorEastAsia" w:hAnsiTheme="minorHAnsi" w:cstheme="minorBidi"/>
            <w:b w:val="0"/>
            <w:caps w:val="0"/>
            <w:noProof/>
            <w:u w:val="none"/>
          </w:rPr>
          <w:tab/>
        </w:r>
        <w:r w:rsidR="00BB2616" w:rsidRPr="00716B93">
          <w:rPr>
            <w:rStyle w:val="Hyperlink"/>
            <w:noProof/>
          </w:rPr>
          <w:t>Conclusion</w:t>
        </w:r>
        <w:r w:rsidR="00BB2616">
          <w:rPr>
            <w:noProof/>
            <w:webHidden/>
          </w:rPr>
          <w:tab/>
        </w:r>
        <w:r w:rsidR="001423A3">
          <w:rPr>
            <w:noProof/>
            <w:webHidden/>
          </w:rPr>
          <w:fldChar w:fldCharType="begin"/>
        </w:r>
        <w:r w:rsidR="00BB2616">
          <w:rPr>
            <w:noProof/>
            <w:webHidden/>
          </w:rPr>
          <w:instrText xml:space="preserve"> PAGEREF _Toc356382649 \h </w:instrText>
        </w:r>
        <w:r w:rsidR="001423A3">
          <w:rPr>
            <w:noProof/>
            <w:webHidden/>
          </w:rPr>
        </w:r>
        <w:r w:rsidR="001423A3">
          <w:rPr>
            <w:noProof/>
            <w:webHidden/>
          </w:rPr>
          <w:fldChar w:fldCharType="separate"/>
        </w:r>
        <w:r w:rsidR="00BB2616">
          <w:rPr>
            <w:noProof/>
            <w:webHidden/>
          </w:rPr>
          <w:t>33</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0" w:history="1">
        <w:r w:rsidR="00BB2616" w:rsidRPr="00716B93">
          <w:rPr>
            <w:rStyle w:val="Hyperlink"/>
            <w:noProof/>
          </w:rPr>
          <w:t>Case 1: Temporary, short-term WFD connections</w:t>
        </w:r>
        <w:r w:rsidR="00BB2616">
          <w:rPr>
            <w:noProof/>
            <w:webHidden/>
          </w:rPr>
          <w:tab/>
        </w:r>
        <w:r w:rsidR="001423A3">
          <w:rPr>
            <w:noProof/>
            <w:webHidden/>
          </w:rPr>
          <w:fldChar w:fldCharType="begin"/>
        </w:r>
        <w:r w:rsidR="00BB2616">
          <w:rPr>
            <w:noProof/>
            <w:webHidden/>
          </w:rPr>
          <w:instrText xml:space="preserve"> PAGEREF _Toc356382650 \h </w:instrText>
        </w:r>
        <w:r w:rsidR="001423A3">
          <w:rPr>
            <w:noProof/>
            <w:webHidden/>
          </w:rPr>
        </w:r>
        <w:r w:rsidR="001423A3">
          <w:rPr>
            <w:noProof/>
            <w:webHidden/>
          </w:rPr>
          <w:fldChar w:fldCharType="separate"/>
        </w:r>
        <w:r w:rsidR="00BB2616">
          <w:rPr>
            <w:noProof/>
            <w:webHidden/>
          </w:rPr>
          <w:t>34</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1" w:history="1">
        <w:r w:rsidR="00BB2616" w:rsidRPr="00716B93">
          <w:rPr>
            <w:rStyle w:val="Hyperlink"/>
            <w:noProof/>
          </w:rPr>
          <w:t>Case 2:  Interruption of service during WFD connection</w:t>
        </w:r>
        <w:r w:rsidR="00BB2616">
          <w:rPr>
            <w:noProof/>
            <w:webHidden/>
          </w:rPr>
          <w:tab/>
        </w:r>
        <w:r w:rsidR="001423A3">
          <w:rPr>
            <w:noProof/>
            <w:webHidden/>
          </w:rPr>
          <w:fldChar w:fldCharType="begin"/>
        </w:r>
        <w:r w:rsidR="00BB2616">
          <w:rPr>
            <w:noProof/>
            <w:webHidden/>
          </w:rPr>
          <w:instrText xml:space="preserve"> PAGEREF _Toc356382651 \h </w:instrText>
        </w:r>
        <w:r w:rsidR="001423A3">
          <w:rPr>
            <w:noProof/>
            <w:webHidden/>
          </w:rPr>
        </w:r>
        <w:r w:rsidR="001423A3">
          <w:rPr>
            <w:noProof/>
            <w:webHidden/>
          </w:rPr>
          <w:fldChar w:fldCharType="separate"/>
        </w:r>
        <w:r w:rsidR="00BB2616">
          <w:rPr>
            <w:noProof/>
            <w:webHidden/>
          </w:rPr>
          <w:t>34</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2" w:history="1">
        <w:r w:rsidR="00BB2616" w:rsidRPr="00716B93">
          <w:rPr>
            <w:rStyle w:val="Hyperlink"/>
            <w:noProof/>
          </w:rPr>
          <w:t>Case 3: Simultaneous connection to AP and WFD peer</w:t>
        </w:r>
        <w:r w:rsidR="00BB2616">
          <w:rPr>
            <w:noProof/>
            <w:webHidden/>
          </w:rPr>
          <w:tab/>
        </w:r>
        <w:r w:rsidR="001423A3">
          <w:rPr>
            <w:noProof/>
            <w:webHidden/>
          </w:rPr>
          <w:fldChar w:fldCharType="begin"/>
        </w:r>
        <w:r w:rsidR="00BB2616">
          <w:rPr>
            <w:noProof/>
            <w:webHidden/>
          </w:rPr>
          <w:instrText xml:space="preserve"> PAGEREF _Toc356382652 \h </w:instrText>
        </w:r>
        <w:r w:rsidR="001423A3">
          <w:rPr>
            <w:noProof/>
            <w:webHidden/>
          </w:rPr>
        </w:r>
        <w:r w:rsidR="001423A3">
          <w:rPr>
            <w:noProof/>
            <w:webHidden/>
          </w:rPr>
          <w:fldChar w:fldCharType="separate"/>
        </w:r>
        <w:r w:rsidR="00BB2616">
          <w:rPr>
            <w:noProof/>
            <w:webHidden/>
          </w:rPr>
          <w:t>35</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3" w:history="1">
        <w:r w:rsidR="00BB2616" w:rsidRPr="00716B93">
          <w:rPr>
            <w:rStyle w:val="Hyperlink"/>
            <w:noProof/>
          </w:rPr>
          <w:t>Case 1: Legacy client (without WFD capability) may not connect to a WFD GO on UNII-1 band</w:t>
        </w:r>
        <w:r w:rsidR="00BB2616">
          <w:rPr>
            <w:noProof/>
            <w:webHidden/>
          </w:rPr>
          <w:tab/>
        </w:r>
        <w:r w:rsidR="001423A3">
          <w:rPr>
            <w:noProof/>
            <w:webHidden/>
          </w:rPr>
          <w:fldChar w:fldCharType="begin"/>
        </w:r>
        <w:r w:rsidR="00BB2616">
          <w:rPr>
            <w:noProof/>
            <w:webHidden/>
          </w:rPr>
          <w:instrText xml:space="preserve"> PAGEREF _Toc356382653 \h </w:instrText>
        </w:r>
        <w:r w:rsidR="001423A3">
          <w:rPr>
            <w:noProof/>
            <w:webHidden/>
          </w:rPr>
        </w:r>
        <w:r w:rsidR="001423A3">
          <w:rPr>
            <w:noProof/>
            <w:webHidden/>
          </w:rPr>
          <w:fldChar w:fldCharType="separate"/>
        </w:r>
        <w:r w:rsidR="00BB2616">
          <w:rPr>
            <w:noProof/>
            <w:webHidden/>
          </w:rPr>
          <w:t>38</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6" w:history="1">
        <w:r w:rsidR="00BB2616" w:rsidRPr="00716B93">
          <w:rPr>
            <w:rStyle w:val="Hyperlink"/>
            <w:noProof/>
          </w:rPr>
          <w:t>Case 2: P2P Device that is Battery powered and doesn’t support concurrent connection (or doesn’t support BSS connection at all)</w:t>
        </w:r>
        <w:r w:rsidR="00BB2616">
          <w:rPr>
            <w:noProof/>
            <w:webHidden/>
          </w:rPr>
          <w:tab/>
        </w:r>
        <w:r w:rsidR="001423A3">
          <w:rPr>
            <w:noProof/>
            <w:webHidden/>
          </w:rPr>
          <w:fldChar w:fldCharType="begin"/>
        </w:r>
        <w:r w:rsidR="00BB2616">
          <w:rPr>
            <w:noProof/>
            <w:webHidden/>
          </w:rPr>
          <w:instrText xml:space="preserve"> PAGEREF _Toc356382656 \h </w:instrText>
        </w:r>
        <w:r w:rsidR="001423A3">
          <w:rPr>
            <w:noProof/>
            <w:webHidden/>
          </w:rPr>
        </w:r>
        <w:r w:rsidR="001423A3">
          <w:rPr>
            <w:noProof/>
            <w:webHidden/>
          </w:rPr>
          <w:fldChar w:fldCharType="separate"/>
        </w:r>
        <w:r w:rsidR="00BB2616">
          <w:rPr>
            <w:noProof/>
            <w:webHidden/>
          </w:rPr>
          <w:t>39</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8" w:history="1">
        <w:r w:rsidR="00BB2616" w:rsidRPr="00716B93">
          <w:rPr>
            <w:rStyle w:val="Hyperlink"/>
            <w:noProof/>
          </w:rPr>
          <w:t>Case 3: We cannot establish a GO on UNII-1 band if our BSS connection is on a different band, even though we are indoors</w:t>
        </w:r>
        <w:r w:rsidR="00BB2616">
          <w:rPr>
            <w:noProof/>
            <w:webHidden/>
          </w:rPr>
          <w:tab/>
        </w:r>
        <w:r w:rsidR="001423A3">
          <w:rPr>
            <w:noProof/>
            <w:webHidden/>
          </w:rPr>
          <w:fldChar w:fldCharType="begin"/>
        </w:r>
        <w:r w:rsidR="00BB2616">
          <w:rPr>
            <w:noProof/>
            <w:webHidden/>
          </w:rPr>
          <w:instrText xml:space="preserve"> PAGEREF _Toc356382658 \h </w:instrText>
        </w:r>
        <w:r w:rsidR="001423A3">
          <w:rPr>
            <w:noProof/>
            <w:webHidden/>
          </w:rPr>
        </w:r>
        <w:r w:rsidR="001423A3">
          <w:rPr>
            <w:noProof/>
            <w:webHidden/>
          </w:rPr>
          <w:fldChar w:fldCharType="separate"/>
        </w:r>
        <w:r w:rsidR="00BB2616">
          <w:rPr>
            <w:noProof/>
            <w:webHidden/>
          </w:rPr>
          <w:t>41</w:t>
        </w:r>
        <w:r w:rsidR="001423A3">
          <w:rPr>
            <w:noProof/>
            <w:webHidden/>
          </w:rPr>
          <w:fldChar w:fldCharType="end"/>
        </w:r>
      </w:hyperlink>
    </w:p>
    <w:p w:rsidR="00BB2616" w:rsidRDefault="00D82CB9">
      <w:pPr>
        <w:pStyle w:val="TOC3"/>
        <w:tabs>
          <w:tab w:val="right" w:pos="10070"/>
        </w:tabs>
        <w:rPr>
          <w:rFonts w:asciiTheme="minorHAnsi" w:eastAsiaTheme="minorEastAsia" w:hAnsiTheme="minorHAnsi" w:cstheme="minorBidi"/>
          <w:smallCaps w:val="0"/>
          <w:noProof/>
        </w:rPr>
      </w:pPr>
      <w:hyperlink w:anchor="_Toc356382659" w:history="1">
        <w:r w:rsidR="00BB2616" w:rsidRPr="00716B93">
          <w:rPr>
            <w:rStyle w:val="Hyperlink"/>
            <w:noProof/>
          </w:rPr>
          <w:t>Case 4: We are the media center and cannot establish a GO on UNII-1 band due to any of the reasons described in previous use cases, even though we are indoors</w:t>
        </w:r>
        <w:r w:rsidR="00BB2616">
          <w:rPr>
            <w:noProof/>
            <w:webHidden/>
          </w:rPr>
          <w:tab/>
        </w:r>
        <w:r w:rsidR="001423A3">
          <w:rPr>
            <w:noProof/>
            <w:webHidden/>
          </w:rPr>
          <w:fldChar w:fldCharType="begin"/>
        </w:r>
        <w:r w:rsidR="00BB2616">
          <w:rPr>
            <w:noProof/>
            <w:webHidden/>
          </w:rPr>
          <w:instrText xml:space="preserve"> PAGEREF _Toc356382659 \h </w:instrText>
        </w:r>
        <w:r w:rsidR="001423A3">
          <w:rPr>
            <w:noProof/>
            <w:webHidden/>
          </w:rPr>
        </w:r>
        <w:r w:rsidR="001423A3">
          <w:rPr>
            <w:noProof/>
            <w:webHidden/>
          </w:rPr>
          <w:fldChar w:fldCharType="separate"/>
        </w:r>
        <w:r w:rsidR="00BB2616">
          <w:rPr>
            <w:noProof/>
            <w:webHidden/>
          </w:rPr>
          <w:t>42</w:t>
        </w:r>
        <w:r w:rsidR="001423A3">
          <w:rPr>
            <w:noProof/>
            <w:webHidden/>
          </w:rPr>
          <w:fldChar w:fldCharType="end"/>
        </w:r>
      </w:hyperlink>
    </w:p>
    <w:p w:rsidR="006634F4" w:rsidRDefault="001423A3" w:rsidP="00502B32">
      <w:pPr>
        <w:rPr>
          <w:b/>
          <w:bCs/>
          <w:noProof/>
        </w:rPr>
        <w:sectPr w:rsidR="006634F4" w:rsidSect="004C42E8">
          <w:headerReference w:type="even" r:id="rId14"/>
          <w:headerReference w:type="default" r:id="rId15"/>
          <w:footerReference w:type="default" r:id="rId16"/>
          <w:headerReference w:type="first" r:id="rId17"/>
          <w:pgSz w:w="12240" w:h="15840" w:code="1"/>
          <w:pgMar w:top="1080" w:right="1080" w:bottom="1080" w:left="1080" w:header="432" w:footer="432" w:gutter="0"/>
          <w:cols w:space="720"/>
        </w:sectPr>
      </w:pPr>
      <w:r>
        <w:rPr>
          <w:b/>
          <w:bCs/>
          <w:noProof/>
        </w:rPr>
        <w:fldChar w:fldCharType="end"/>
      </w:r>
    </w:p>
    <w:p w:rsidR="00502B32" w:rsidRPr="005E1B73" w:rsidRDefault="00502B32" w:rsidP="005E1B73">
      <w:pPr>
        <w:pStyle w:val="Heading1"/>
        <w:numPr>
          <w:ilvl w:val="0"/>
          <w:numId w:val="21"/>
        </w:numPr>
      </w:pPr>
      <w:bookmarkStart w:id="1" w:name="swiBeginHere"/>
      <w:bookmarkStart w:id="2" w:name="_Toc356382631"/>
      <w:bookmarkEnd w:id="1"/>
      <w:r w:rsidRPr="00B41141">
        <w:lastRenderedPageBreak/>
        <w:t>Introduction</w:t>
      </w:r>
      <w:bookmarkEnd w:id="2"/>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above-captioned proceeding.</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w:t>
      </w:r>
      <w:proofErr w:type="gramStart"/>
      <w:r w:rsidRPr="005E1B73">
        <w:rPr>
          <w:sz w:val="24"/>
          <w:szCs w:val="24"/>
        </w:rPr>
        <w:t>serve</w:t>
      </w:r>
      <w:proofErr w:type="gramEnd"/>
      <w:r w:rsidRPr="005E1B73">
        <w:rPr>
          <w:sz w:val="24"/>
          <w:szCs w:val="24"/>
        </w:rPr>
        <w:t xml:space="pre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r w:rsidR="00D935F7">
        <w:rPr>
          <w:sz w:val="24"/>
          <w:szCs w:val="24"/>
        </w:rPr>
        <w:t xml:space="preserve">IEEE </w:t>
      </w:r>
      <w:r w:rsidRPr="005E1B73">
        <w:rPr>
          <w:sz w:val="24"/>
          <w:szCs w:val="24"/>
        </w:rPr>
        <w:t>is composed of several hundred voting members who participate individually in the standards-setting process, and who are employed by leading technology companies all over the world.</w:t>
      </w:r>
      <w:r w:rsidR="00D935F7">
        <w:rPr>
          <w:sz w:val="24"/>
          <w:szCs w:val="24"/>
        </w:rPr>
        <w:t xml:space="preserve">  IEEE </w:t>
      </w:r>
      <w:r w:rsidRPr="005E1B73">
        <w:rPr>
          <w:sz w:val="24"/>
          <w:szCs w:val="24"/>
        </w:rPr>
        <w:t>802</w:t>
      </w:r>
      <w:r w:rsidR="00D935F7" w:rsidRPr="00D935F7">
        <w:rPr>
          <w:sz w:val="24"/>
          <w:szCs w:val="24"/>
        </w:rPr>
        <w:t xml:space="preserve"> </w:t>
      </w:r>
      <w:r w:rsidRPr="005E1B73">
        <w:rPr>
          <w:sz w:val="24"/>
          <w:szCs w:val="24"/>
        </w:rPr>
        <w:t>is the organization most familiar with RLAN standards and how standards have been evolving to address multiple issues – throughput, security, enhancements to medium access control and physical layer functions, new network topologies</w:t>
      </w:r>
      <w:r w:rsidR="00D935F7">
        <w:rPr>
          <w:sz w:val="24"/>
          <w:szCs w:val="24"/>
        </w:rPr>
        <w:t xml:space="preserve"> </w:t>
      </w:r>
      <w:r w:rsidRPr="005E1B73">
        <w:rPr>
          <w:sz w:val="24"/>
          <w:szCs w:val="24"/>
        </w:rPr>
        <w:t>(such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w:t>
      </w:r>
      <w:r w:rsidR="00D935F7" w:rsidRPr="00D935F7">
        <w:rPr>
          <w:sz w:val="24"/>
          <w:szCs w:val="24"/>
        </w:rPr>
        <w:t xml:space="preserve"> </w:t>
      </w:r>
      <w:r w:rsidRPr="005E1B73">
        <w:rPr>
          <w:sz w:val="24"/>
          <w:szCs w:val="24"/>
        </w:rPr>
        <w:t>is also the standards body for 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w:t>
      </w:r>
      <w:r w:rsidRPr="005E1B73">
        <w:rPr>
          <w:sz w:val="24"/>
          <w:szCs w:val="24"/>
        </w:rPr>
        <w:lastRenderedPageBreak/>
        <w:t xml:space="preserve">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rsidSect="004C42E8">
          <w:pgSz w:w="12240" w:h="15840" w:code="1"/>
          <w:pgMar w:top="1080" w:right="1080" w:bottom="1080" w:left="1080" w:header="432" w:footer="432" w:gutter="0"/>
          <w:cols w:space="720"/>
        </w:sectPr>
      </w:pPr>
    </w:p>
    <w:p w:rsidR="00E026BE" w:rsidRDefault="00502B32" w:rsidP="00BE26D0">
      <w:pPr>
        <w:pStyle w:val="Heading1"/>
        <w:numPr>
          <w:ilvl w:val="0"/>
          <w:numId w:val="21"/>
        </w:numPr>
      </w:pPr>
      <w:bookmarkStart w:id="5" w:name="_Toc356382632"/>
      <w:r w:rsidRPr="00335D13">
        <w:lastRenderedPageBreak/>
        <w:t>New demands on commercial wireless broadband compel examination of 5 GHz spectrum utilization by RLANs</w:t>
      </w:r>
      <w:bookmarkEnd w:id="5"/>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w:t>
      </w:r>
      <w:proofErr w:type="gramStart"/>
      <w:r w:rsidRPr="00B33632">
        <w:rPr>
          <w:sz w:val="24"/>
          <w:szCs w:val="24"/>
        </w:rPr>
        <w:t>smartphone,</w:t>
      </w:r>
      <w:proofErr w:type="gramEnd"/>
      <w:r w:rsidRPr="00B33632">
        <w:rPr>
          <w:sz w:val="24"/>
          <w:szCs w:val="24"/>
        </w:rPr>
        <w:t xml:space="preserv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w:t>
      </w:r>
      <w:proofErr w:type="spellStart"/>
      <w:r w:rsidRPr="0006539A">
        <w:rPr>
          <w:sz w:val="24"/>
          <w:szCs w:val="24"/>
        </w:rPr>
        <w:t>e.g</w:t>
      </w:r>
      <w:proofErr w:type="spellEnd"/>
      <w:r w:rsidRPr="0006539A">
        <w:rPr>
          <w:sz w:val="24"/>
          <w:szCs w:val="24"/>
        </w:rPr>
        <w:t>,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w:t>
      </w:r>
      <w:proofErr w:type="spellStart"/>
      <w:r w:rsidRPr="003D7817">
        <w:rPr>
          <w:sz w:val="24"/>
          <w:szCs w:val="24"/>
        </w:rPr>
        <w:t>thereforeprovide</w:t>
      </w:r>
      <w:proofErr w:type="spellEnd"/>
      <w:r w:rsidRPr="003D7817">
        <w:rPr>
          <w:sz w:val="24"/>
          <w:szCs w:val="24"/>
        </w:rPr>
        <w:t xml:space="preserv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711D77">
        <w:rPr>
          <w:sz w:val="24"/>
          <w:szCs w:val="24"/>
        </w:rPr>
        <w:t>802</w:t>
      </w:r>
      <w:r w:rsidRPr="003D7817">
        <w:rPr>
          <w:sz w:val="24"/>
          <w:szCs w:val="24"/>
        </w:rPr>
        <w:t xml:space="preserve">standard equipment.  The cases reveal issues with frame-based </w:t>
      </w:r>
      <w:proofErr w:type="gramStart"/>
      <w:r w:rsidRPr="003D7817">
        <w:rPr>
          <w:sz w:val="24"/>
          <w:szCs w:val="24"/>
        </w:rPr>
        <w:t>equipment,</w:t>
      </w:r>
      <w:proofErr w:type="gramEnd"/>
      <w:r w:rsidRPr="003D7817">
        <w:rPr>
          <w:sz w:val="24"/>
          <w:szCs w:val="24"/>
        </w:rPr>
        <w:t xml:space="preserve">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95pt;height:108.25pt" o:ole="">
            <v:imagedata r:id="rId18" o:title=""/>
          </v:shape>
          <o:OLEObject Type="Embed" ProgID="Visio.Drawing.11" ShapeID="_x0000_i1025" DrawAspect="Content" ObjectID="_1430201358" r:id="rId19"/>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 xml:space="preserve">to </w:t>
      </w:r>
      <w:proofErr w:type="gramStart"/>
      <w:r w:rsidRPr="00BC5C4D">
        <w:rPr>
          <w:sz w:val="24"/>
          <w:szCs w:val="24"/>
        </w:rPr>
        <w:t>nine,</w:t>
      </w:r>
      <w:proofErr w:type="gramEnd"/>
      <w:r w:rsidRPr="00BC5C4D">
        <w:rPr>
          <w:sz w:val="24"/>
          <w:szCs w:val="24"/>
        </w:rPr>
        <w:t xml:space="preserv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9pt;height:115.85pt" o:ole="">
            <v:imagedata r:id="rId20" o:title=""/>
          </v:shape>
          <o:OLEObject Type="Embed" ProgID="Visio.Drawing.11" ShapeID="_x0000_i1026" DrawAspect="Content" ObjectID="_1430201359" r:id="rId21"/>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Default="00502B32" w:rsidP="004C42E8">
      <w:pPr>
        <w:pStyle w:val="Heading1"/>
        <w:numPr>
          <w:ilvl w:val="0"/>
          <w:numId w:val="21"/>
        </w:numPr>
        <w:ind w:left="360"/>
      </w:pPr>
      <w:bookmarkStart w:id="6" w:name="_Toc356382633"/>
      <w:r w:rsidRPr="006E3E41">
        <w:lastRenderedPageBreak/>
        <w:t>The FCC should address groups of issues as soon as a decision can be reached, and not defer action until all issues can be resolved</w:t>
      </w:r>
      <w:bookmarkEnd w:id="6"/>
      <w:r w:rsidRPr="006E3E41">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Waiting until all issues raised in Notice can be decided would delay important benefits to 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lastRenderedPageBreak/>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Default="00502B32" w:rsidP="000B10D9">
      <w:pPr>
        <w:pStyle w:val="Heading1"/>
        <w:numPr>
          <w:ilvl w:val="0"/>
          <w:numId w:val="21"/>
        </w:numPr>
      </w:pPr>
      <w:bookmarkStart w:id="7" w:name="_Toc356382634"/>
      <w:r w:rsidRPr="006E3E41">
        <w:t>The FCC should align U-NII-2 and U-NII-3 rules as proposed in the Notice</w:t>
      </w:r>
      <w:bookmarkEnd w:id="7"/>
      <w:r w:rsidRPr="006E3E41">
        <w:t xml:space="preserve"> </w:t>
      </w:r>
    </w:p>
    <w:p w:rsidR="00E026BE" w:rsidRDefault="00502B32" w:rsidP="00BE26D0">
      <w:pPr>
        <w:pStyle w:val="Heading2"/>
        <w:numPr>
          <w:ilvl w:val="0"/>
          <w:numId w:val="22"/>
        </w:numPr>
      </w:pPr>
      <w:bookmarkStart w:id="8" w:name="_Toc356382635"/>
      <w:r w:rsidRPr="00B41141">
        <w:t>Apply a consistent set of rules across the U-NII-2 and U-NII-3 bands</w:t>
      </w:r>
      <w:bookmarkEnd w:id="8"/>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 xml:space="preserve">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w:t>
      </w:r>
      <w:r w:rsidRPr="00437E79">
        <w:rPr>
          <w:sz w:val="24"/>
          <w:szCs w:val="24"/>
        </w:rPr>
        <w:lastRenderedPageBreak/>
        <w:t>consistent rules approach across U-NII-2C and U-NII-3.  The FCC suggests that its rule be modified to apply Section 15.407 to all devices certified in those bands.</w:t>
      </w:r>
      <w:r w:rsidRPr="00106AFF">
        <w:rPr>
          <w:sz w:val="24"/>
          <w:szCs w:val="24"/>
          <w:vertAlign w:val="superscript"/>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w:t>
      </w:r>
      <w:proofErr w:type="spellStart"/>
      <w:r w:rsidRPr="00437E79">
        <w:rPr>
          <w:sz w:val="24"/>
          <w:szCs w:val="24"/>
        </w:rPr>
        <w:t>geolocational</w:t>
      </w:r>
      <w:proofErr w:type="spellEnd"/>
      <w:r w:rsidRPr="00437E79">
        <w:rPr>
          <w:sz w:val="24"/>
          <w:szCs w:val="24"/>
        </w:rPr>
        <w:t xml:space="preserve"> databases, 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w:t>
      </w:r>
      <w:proofErr w:type="gramStart"/>
      <w:r w:rsidRPr="00437E79">
        <w:rPr>
          <w:sz w:val="24"/>
          <w:szCs w:val="24"/>
        </w:rPr>
        <w:t>very</w:t>
      </w:r>
      <w:proofErr w:type="gramEnd"/>
      <w:r w:rsidRPr="00437E79">
        <w:rPr>
          <w:sz w:val="24"/>
          <w:szCs w:val="24"/>
        </w:rPr>
        <w:t xml:space="preserve">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D254B2" w:rsidRDefault="00CC0996" w:rsidP="00CC0996">
      <w:pPr>
        <w:pStyle w:val="Heading3"/>
      </w:pPr>
      <w:bookmarkStart w:id="9" w:name="_Toc356382636"/>
      <w:r>
        <w:t xml:space="preserve">1.  </w:t>
      </w:r>
      <w:r w:rsidRPr="00B41141">
        <w:t>Improved security will guard against unauthorized use caused by user configuration</w:t>
      </w:r>
      <w:bookmarkEnd w:id="9"/>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 xml:space="preserve">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w:t>
      </w:r>
      <w:r w:rsidRPr="00546C8C">
        <w:rPr>
          <w:sz w:val="24"/>
          <w:szCs w:val="24"/>
        </w:rPr>
        <w:lastRenderedPageBreak/>
        <w:t>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 xml:space="preserve">Can third parties make factory level changes to reload non-US domain codes, </w:t>
      </w:r>
      <w:proofErr w:type="gramStart"/>
      <w:r w:rsidRPr="00BE26D0">
        <w:rPr>
          <w:rFonts w:ascii="Times New Roman" w:hAnsi="Times New Roman"/>
          <w:sz w:val="22"/>
          <w:szCs w:val="22"/>
        </w:rPr>
        <w:t>etc.</w:t>
      </w:r>
      <w:proofErr w:type="gramEnd"/>
      <w:r w:rsidRPr="00BE26D0">
        <w:rPr>
          <w:rFonts w:ascii="Times New Roman" w:hAnsi="Times New Roman"/>
          <w:sz w:val="22"/>
          <w:szCs w:val="22"/>
        </w:rPr>
        <w:t>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 xml:space="preserve">How would your code would defeat or </w:t>
      </w:r>
      <w:proofErr w:type="gramStart"/>
      <w:r w:rsidRPr="00BE26D0">
        <w:rPr>
          <w:rFonts w:ascii="Times New Roman" w:hAnsi="Times New Roman"/>
          <w:sz w:val="22"/>
          <w:szCs w:val="22"/>
        </w:rPr>
        <w:t>mitigate</w:t>
      </w:r>
      <w:proofErr w:type="gramEnd"/>
      <w:r w:rsidRPr="00BE26D0">
        <w:rPr>
          <w:rFonts w:ascii="Times New Roman" w:hAnsi="Times New Roman"/>
          <w:sz w:val="22"/>
          <w:szCs w:val="22"/>
        </w:rPr>
        <w:t xml:space="preserv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 xml:space="preserve">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w:t>
      </w:r>
      <w:r w:rsidRPr="00931268">
        <w:rPr>
          <w:sz w:val="24"/>
          <w:szCs w:val="24"/>
        </w:rPr>
        <w:lastRenderedPageBreak/>
        <w:t>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illegal</w:t>
      </w:r>
      <w:r w:rsidRPr="0010704C">
        <w:rPr>
          <w:sz w:val="24"/>
          <w:szCs w:val="24"/>
          <w:vertAlign w:val="superscript"/>
        </w:rPr>
        <w:footnoteReference w:id="17"/>
      </w:r>
      <w:proofErr w:type="gramStart"/>
      <w:r w:rsidR="0010704C">
        <w:rPr>
          <w:sz w:val="24"/>
          <w:szCs w:val="24"/>
        </w:rPr>
        <w:t>,</w:t>
      </w:r>
      <w:r w:rsidRPr="00931268">
        <w:rPr>
          <w:sz w:val="24"/>
          <w:szCs w:val="24"/>
        </w:rPr>
        <w:t xml:space="preserve"> that</w:t>
      </w:r>
      <w:proofErr w:type="gramEnd"/>
      <w:r w:rsidRPr="00931268">
        <w:rPr>
          <w:sz w:val="24"/>
          <w:szCs w:val="24"/>
        </w:rPr>
        <w:t xml:space="preserve">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behavior.</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t>The FCC should require an improved security showing, along the lines outlined above, for U-NII devices.</w:t>
      </w:r>
      <w:r w:rsidRPr="0010704C">
        <w:rPr>
          <w:sz w:val="24"/>
          <w:szCs w:val="24"/>
          <w:vertAlign w:val="superscript"/>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The FCC also seeks comment on whether it should require U-NII devices to transmit identifying information so that, in the event interference to authorize</w:t>
      </w:r>
      <w:r w:rsidR="00340D38">
        <w:rPr>
          <w:sz w:val="24"/>
          <w:szCs w:val="24"/>
        </w:rPr>
        <w:t>d</w:t>
      </w:r>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Nor has there been a requirement for “call signs” as there is no mechanism to record whose call sign is whose.  SSIDs are usually broadcast by Masters, but do not have to be broadcast, and often don’t provide sufficient identifying information.  Therefore, the only way to transmit locational information is to require a </w:t>
      </w:r>
      <w:proofErr w:type="spellStart"/>
      <w:r w:rsidRPr="0018370E">
        <w:rPr>
          <w:sz w:val="24"/>
          <w:szCs w:val="24"/>
        </w:rPr>
        <w:t>geolocation</w:t>
      </w:r>
      <w:proofErr w:type="spellEnd"/>
      <w:r w:rsidRPr="0018370E">
        <w:rPr>
          <w:sz w:val="24"/>
          <w:szCs w:val="24"/>
        </w:rPr>
        <w:t xml:space="preserve"> database and </w:t>
      </w:r>
      <w:r w:rsidRPr="0018370E">
        <w:rPr>
          <w:sz w:val="24"/>
          <w:szCs w:val="24"/>
        </w:rPr>
        <w:lastRenderedPageBreak/>
        <w:t xml:space="preserve">equipment that interacts with that database, as TV white spaces devices will do. The complexities associated with setting up a </w:t>
      </w:r>
      <w:proofErr w:type="spellStart"/>
      <w:r w:rsidRPr="0018370E">
        <w:rPr>
          <w:sz w:val="24"/>
          <w:szCs w:val="24"/>
        </w:rPr>
        <w:t>geolocational</w:t>
      </w:r>
      <w:proofErr w:type="spellEnd"/>
      <w:r w:rsidRPr="0018370E">
        <w:rPr>
          <w:sz w:val="24"/>
          <w:szCs w:val="24"/>
        </w:rPr>
        <w:t xml:space="preserve">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8E244A" w:rsidRDefault="00CC0996" w:rsidP="00AB5AF8">
      <w:pPr>
        <w:pStyle w:val="Heading3"/>
        <w:numPr>
          <w:ilvl w:val="2"/>
          <w:numId w:val="6"/>
        </w:numPr>
        <w:spacing w:before="200" w:after="0"/>
      </w:pPr>
      <w:bookmarkStart w:id="10" w:name="_Toc356382637"/>
      <w:r w:rsidRPr="008E244A">
        <w:t xml:space="preserve">Certifying U-NII devices under </w:t>
      </w:r>
      <w:r>
        <w:t xml:space="preserve">the revised </w:t>
      </w:r>
      <w:r w:rsidRPr="008E244A">
        <w:t>15.407</w:t>
      </w:r>
      <w:bookmarkEnd w:id="10"/>
    </w:p>
    <w:p w:rsidR="00CC0996" w:rsidRPr="009E41D5" w:rsidRDefault="00CC0996" w:rsidP="00CC0996">
      <w:pPr>
        <w:widowControl w:val="0"/>
        <w:tabs>
          <w:tab w:val="left" w:pos="220"/>
          <w:tab w:val="left" w:pos="720"/>
        </w:tabs>
        <w:autoSpaceDE w:val="0"/>
        <w:autoSpaceDN w:val="0"/>
        <w:adjustRightInd w:val="0"/>
        <w:rPr>
          <w:rFonts w:cs="Calibri"/>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10704C">
        <w:rPr>
          <w:sz w:val="24"/>
          <w:szCs w:val="24"/>
          <w:vertAlign w:val="superscript"/>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10704C">
        <w:rPr>
          <w:sz w:val="24"/>
          <w:szCs w:val="24"/>
          <w:vertAlign w:val="superscript"/>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10704C">
        <w:rPr>
          <w:sz w:val="24"/>
          <w:szCs w:val="24"/>
          <w:vertAlign w:val="superscript"/>
        </w:rPr>
        <w:footnoteReference w:id="24"/>
      </w:r>
      <w:r w:rsidRPr="00A40C64">
        <w:rPr>
          <w:sz w:val="24"/>
          <w:szCs w:val="24"/>
        </w:rPr>
        <w:t xml:space="preserve">  Previously, equipment authorized </w:t>
      </w:r>
      <w:proofErr w:type="gramStart"/>
      <w:r w:rsidRPr="00A40C64">
        <w:rPr>
          <w:sz w:val="24"/>
          <w:szCs w:val="24"/>
        </w:rPr>
        <w:t>under</w:t>
      </w:r>
      <w:proofErr w:type="gramEnd"/>
      <w:r w:rsidRPr="00A40C64">
        <w:rPr>
          <w:sz w:val="24"/>
          <w:szCs w:val="24"/>
        </w:rPr>
        <w:t xml:space="preserve">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dBm + 10 </w:t>
      </w:r>
      <w:proofErr w:type="gramStart"/>
      <w:r w:rsidRPr="00C11B32">
        <w:rPr>
          <w:sz w:val="24"/>
          <w:szCs w:val="24"/>
        </w:rPr>
        <w:t>log</w:t>
      </w:r>
      <w:proofErr w:type="gramEnd"/>
      <w:r w:rsidRPr="00C11B32">
        <w:rPr>
          <w:sz w:val="24"/>
          <w:szCs w:val="24"/>
        </w:rPr>
        <w:t xml:space="preserve"> B). As a result, the Section 15.407 power limit would be 1W. </w:t>
      </w:r>
      <w:r w:rsidRPr="0010704C">
        <w:rPr>
          <w:sz w:val="24"/>
          <w:szCs w:val="24"/>
          <w:vertAlign w:val="superscript"/>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w:t>
      </w:r>
      <w:r w:rsidRPr="00C11B32">
        <w:rPr>
          <w:sz w:val="24"/>
          <w:szCs w:val="24"/>
        </w:rPr>
        <w:lastRenderedPageBreak/>
        <w:t>NII-3.</w:t>
      </w:r>
      <w:r w:rsidRPr="008A42FE">
        <w:rPr>
          <w:sz w:val="24"/>
          <w:szCs w:val="24"/>
          <w:vertAlign w:val="superscript"/>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w:t>
      </w:r>
      <w:proofErr w:type="gramStart"/>
      <w:r w:rsidRPr="00C11B32">
        <w:rPr>
          <w:sz w:val="24"/>
          <w:szCs w:val="24"/>
        </w:rPr>
        <w:t>either Sections 15.247 and</w:t>
      </w:r>
      <w:proofErr w:type="gramEnd"/>
      <w:r w:rsidRPr="00C11B32">
        <w:rPr>
          <w:sz w:val="24"/>
          <w:szCs w:val="24"/>
        </w:rPr>
        <w:t xml:space="preserve"> 15.407.  The</w:t>
      </w:r>
      <w:r w:rsidR="00E43C09" w:rsidRPr="00C11B32">
        <w:rPr>
          <w:sz w:val="24"/>
          <w:szCs w:val="24"/>
        </w:rPr>
        <w:t xml:space="preserve"> </w:t>
      </w:r>
      <w:r w:rsidRPr="00C11B32">
        <w:rPr>
          <w:sz w:val="24"/>
          <w:szCs w:val="24"/>
        </w:rPr>
        <w:t>Notice, therefore, propose to modify Section 15.407 to match the PSD limit now used in Section 15.247 (i.e., 33 dBm/MHz), so that digitally modulated devices designed to meet this limit will continue to comply with the new PSD requirement under a revised Section 15.407.  The Notice 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w:t>
      </w:r>
      <w:proofErr w:type="gramStart"/>
      <w:r w:rsidRPr="00C11B32">
        <w:rPr>
          <w:sz w:val="24"/>
          <w:szCs w:val="24"/>
        </w:rPr>
        <w:t>urge</w:t>
      </w:r>
      <w:proofErr w:type="gramEnd"/>
      <w:r w:rsidRPr="00C11B32">
        <w:rPr>
          <w:sz w:val="24"/>
          <w:szCs w:val="24"/>
        </w:rPr>
        <w:t xml:space="preserv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w:t>
      </w:r>
      <w:proofErr w:type="gramStart"/>
      <w:r w:rsidRPr="003D75BC">
        <w:rPr>
          <w:sz w:val="24"/>
          <w:szCs w:val="24"/>
        </w:rPr>
        <w:t xml:space="preserve">33 </w:t>
      </w:r>
      <w:proofErr w:type="spellStart"/>
      <w:r w:rsidRPr="003D75BC">
        <w:rPr>
          <w:sz w:val="24"/>
          <w:szCs w:val="24"/>
        </w:rPr>
        <w:t>dBm</w:t>
      </w:r>
      <w:proofErr w:type="spellEnd"/>
      <w:r w:rsidRPr="003D75BC">
        <w:rPr>
          <w:sz w:val="24"/>
          <w:szCs w:val="24"/>
        </w:rPr>
        <w:t>/1 MHz to reduce the measurement time</w:t>
      </w:r>
      <w:proofErr w:type="gramEnd"/>
      <w:r w:rsidRPr="003D75BC">
        <w:rPr>
          <w:sz w:val="24"/>
          <w:szCs w:val="24"/>
        </w:rPr>
        <w:t xml:space="preserv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t>
      </w:r>
      <w:proofErr w:type="gramStart"/>
      <w:r w:rsidRPr="003B20F0">
        <w:rPr>
          <w:sz w:val="24"/>
          <w:szCs w:val="24"/>
        </w:rPr>
        <w:t>with</w:t>
      </w:r>
      <w:proofErr w:type="gramEnd"/>
      <w:r w:rsidRPr="003B20F0">
        <w:rPr>
          <w:sz w:val="24"/>
          <w:szCs w:val="24"/>
        </w:rPr>
        <w:t xml:space="preserve">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The Notice also proposes to utilize the more stringent antenna gain from the existing Section 15.407 rule, instead of the Section 15.247 antenna gain that is allowable currently.</w:t>
      </w:r>
      <w:r w:rsidRPr="00243948">
        <w:rPr>
          <w:sz w:val="24"/>
          <w:szCs w:val="24"/>
          <w:vertAlign w:val="superscript"/>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w:t>
      </w:r>
      <w:r w:rsidRPr="00BF730A">
        <w:rPr>
          <w:sz w:val="24"/>
          <w:szCs w:val="24"/>
        </w:rPr>
        <w:lastRenderedPageBreak/>
        <w:t xml:space="preserve">antenna gain of 6 dBi, with 1 dB reduction in power required for every 1 dB that gain exceeds 6 dBi.  Fixed point-to-point systems are required to reduce power by 1 dB for every 1dB that the gain exceeds 23 dBi.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243948">
        <w:rPr>
          <w:sz w:val="24"/>
          <w:szCs w:val="24"/>
          <w:vertAlign w:val="superscript"/>
        </w:rPr>
        <w:footnoteReference w:id="31"/>
      </w:r>
      <w:r w:rsidRPr="00BF730A">
        <w:rPr>
          <w:sz w:val="24"/>
          <w:szCs w:val="24"/>
        </w:rPr>
        <w:t xml:space="preserve">  Section 15.407 requires unwanted emissions to be </w:t>
      </w:r>
      <w:proofErr w:type="gramStart"/>
      <w:r w:rsidRPr="00BF730A">
        <w:rPr>
          <w:sz w:val="24"/>
          <w:szCs w:val="24"/>
        </w:rPr>
        <w:t>below -17 dBm/MHz within 10 MHz of the band edge,</w:t>
      </w:r>
      <w:proofErr w:type="gramEnd"/>
      <w:r w:rsidRPr="00BF730A">
        <w:rPr>
          <w:sz w:val="24"/>
          <w:szCs w:val="24"/>
        </w:rPr>
        <w:t xml:space="preserve"> and below -27 dBm/MHz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w:t>
      </w:r>
      <w:proofErr w:type="gramStart"/>
      <w:r w:rsidRPr="00251DAE">
        <w:rPr>
          <w:sz w:val="24"/>
          <w:szCs w:val="24"/>
        </w:rPr>
        <w:t>ratio</w:t>
      </w:r>
      <w:proofErr w:type="gramEnd"/>
      <w:r w:rsidRPr="00251DAE">
        <w:rPr>
          <w:sz w:val="24"/>
          <w:szCs w:val="24"/>
        </w:rPr>
        <w:t xml:space="preserve">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251DAE" w:rsidRDefault="00BD4B3B" w:rsidP="00251DAE">
      <w:pPr>
        <w:pStyle w:val="Heading3"/>
        <w:numPr>
          <w:ilvl w:val="0"/>
          <w:numId w:val="23"/>
        </w:numPr>
      </w:pPr>
      <w:bookmarkStart w:id="11" w:name="_Toc356382638"/>
      <w:r w:rsidRPr="00335D13">
        <w:t>Alternative proposals to address the TDWR issues are unnecessary and burdensome in light of the reforms to security, Section 15.407, and limits on user configuration</w:t>
      </w:r>
      <w:bookmarkEnd w:id="11"/>
    </w:p>
    <w:p w:rsidR="00E026BE" w:rsidRDefault="005A7A35" w:rsidP="00251DAE">
      <w:pPr>
        <w:widowControl w:val="0"/>
        <w:numPr>
          <w:ilvl w:val="0"/>
          <w:numId w:val="26"/>
        </w:numPr>
        <w:autoSpaceDE w:val="0"/>
        <w:autoSpaceDN w:val="0"/>
        <w:adjustRightInd w:val="0"/>
        <w:rPr>
          <w:rFonts w:cs="Calibri"/>
        </w:rPr>
      </w:pPr>
      <w:r w:rsidRPr="00251DAE">
        <w:rPr>
          <w:sz w:val="24"/>
          <w:szCs w:val="24"/>
        </w:rPr>
        <w:t xml:space="preserve">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w:t>
      </w:r>
      <w:r w:rsidRPr="00251DAE">
        <w:rPr>
          <w:sz w:val="24"/>
          <w:szCs w:val="24"/>
        </w:rPr>
        <w:lastRenderedPageBreak/>
        <w:t>together with the previously-announced guidance that limits user configuration capability</w:t>
      </w:r>
      <w:r w:rsidRPr="00B57A93">
        <w:rPr>
          <w:sz w:val="24"/>
          <w:szCs w:val="24"/>
          <w:vertAlign w:val="superscript"/>
        </w:rPr>
        <w:footnoteReference w:id="34"/>
      </w:r>
      <w:r w:rsidRPr="00B57A93">
        <w:rPr>
          <w:sz w:val="24"/>
          <w:szCs w:val="24"/>
          <w:vertAlign w:val="superscript"/>
        </w:rPr>
        <w:t xml:space="preserve"> </w:t>
      </w:r>
      <w:r w:rsidRPr="00251DAE">
        <w:rPr>
          <w:sz w:val="24"/>
          <w:szCs w:val="24"/>
        </w:rPr>
        <w:t xml:space="preserve">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w:t>
      </w:r>
      <w:proofErr w:type="gramStart"/>
      <w:r w:rsidRPr="00251DAE">
        <w:rPr>
          <w:sz w:val="24"/>
          <w:szCs w:val="24"/>
        </w:rPr>
        <w:t>band,</w:t>
      </w:r>
      <w:proofErr w:type="gramEnd"/>
      <w:r w:rsidRPr="00251DAE">
        <w:rPr>
          <w:sz w:val="24"/>
          <w:szCs w:val="24"/>
        </w:rPr>
        <w:t xml:space="preserve"> will ensure that the problems attributable to high gain point to point systems and their inability to coexist with radar will not 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w:t>
      </w:r>
      <w:r w:rsidR="00C11811">
        <w:rPr>
          <w:sz w:val="24"/>
          <w:szCs w:val="24"/>
        </w:rPr>
        <w:t xml:space="preserve">U-NII-2C </w:t>
      </w:r>
      <w:r w:rsidRPr="00251DAE">
        <w:rPr>
          <w:sz w:val="24"/>
          <w:szCs w:val="24"/>
        </w:rPr>
        <w:t xml:space="preserve">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B7512E" w:rsidRDefault="00BD4B3B" w:rsidP="00B7512E">
      <w:pPr>
        <w:widowControl w:val="0"/>
        <w:numPr>
          <w:ilvl w:val="0"/>
          <w:numId w:val="26"/>
        </w:numPr>
        <w:autoSpaceDE w:val="0"/>
        <w:autoSpaceDN w:val="0"/>
        <w:adjustRightInd w:val="0"/>
        <w:rPr>
          <w:sz w:val="24"/>
          <w:szCs w:val="24"/>
        </w:rPr>
      </w:pPr>
      <w:r w:rsidRPr="00B7512E">
        <w:rPr>
          <w:sz w:val="24"/>
          <w:szCs w:val="24"/>
        </w:rPr>
        <w:t xml:space="preserve">In the Notice, </w:t>
      </w:r>
      <w:proofErr w:type="spellStart"/>
      <w:r w:rsidRPr="00B7512E">
        <w:rPr>
          <w:sz w:val="24"/>
          <w:szCs w:val="24"/>
        </w:rPr>
        <w:t>geolocational</w:t>
      </w:r>
      <w:proofErr w:type="spellEnd"/>
      <w:r w:rsidRPr="00B7512E">
        <w:rPr>
          <w:sz w:val="24"/>
          <w:szCs w:val="24"/>
        </w:rPr>
        <w:t xml:space="preserve"> databases are presented as an alternative or supplemental solution to the Notice’s primary proposal to guard against interference to TDWR.</w:t>
      </w:r>
      <w:r w:rsidRPr="00B57A93">
        <w:rPr>
          <w:sz w:val="24"/>
          <w:szCs w:val="24"/>
          <w:vertAlign w:val="superscript"/>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As part of that discussion, industry representatives indicated that high power point-to-point systems, operating 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lastRenderedPageBreak/>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the 5 GHz band has been in use to varying degrees for two decades.  Imposing any database, much less a database that fully interacts with devices in the field, significantly alters equipment design,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 xml:space="preserve">uncertainty to an industry that today is delivering a wireless broadband access platform that by some measures </w:t>
      </w:r>
      <w:r w:rsidR="00C5357C">
        <w:rPr>
          <w:sz w:val="24"/>
          <w:szCs w:val="24"/>
        </w:rPr>
        <w:t xml:space="preserve">will </w:t>
      </w:r>
      <w:r w:rsidR="00BD4B3B" w:rsidRPr="00B7512E">
        <w:rPr>
          <w:sz w:val="24"/>
          <w:szCs w:val="24"/>
        </w:rPr>
        <w:t>account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w:t>
      </w:r>
      <w:proofErr w:type="gramStart"/>
      <w:r w:rsidR="00BD4B3B" w:rsidRPr="00B7512E">
        <w:rPr>
          <w:sz w:val="24"/>
          <w:szCs w:val="24"/>
        </w:rPr>
        <w:t>are</w:t>
      </w:r>
      <w:proofErr w:type="gramEnd"/>
      <w:r w:rsidR="00BD4B3B" w:rsidRPr="00B7512E">
        <w:rPr>
          <w:sz w:val="24"/>
          <w:szCs w:val="24"/>
        </w:rPr>
        <w:t xml:space="preserv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does not appear in the final recommendations of the Unlicensed Spectrum subcommittee.</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 xml:space="preserve">In addition to considering a </w:t>
      </w:r>
      <w:proofErr w:type="spellStart"/>
      <w:r w:rsidRPr="00CB4BD1">
        <w:rPr>
          <w:sz w:val="24"/>
          <w:szCs w:val="24"/>
        </w:rPr>
        <w:t>geolocational</w:t>
      </w:r>
      <w:proofErr w:type="spellEnd"/>
      <w:r w:rsidRPr="00CB4BD1">
        <w:rPr>
          <w:sz w:val="24"/>
          <w:szCs w:val="24"/>
        </w:rPr>
        <w:t xml:space="preserve">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w:t>
      </w:r>
      <w:proofErr w:type="gramStart"/>
      <w:r w:rsidRPr="00CB4BD1">
        <w:rPr>
          <w:sz w:val="24"/>
          <w:szCs w:val="24"/>
        </w:rPr>
        <w:t>dBm/MHz,</w:t>
      </w:r>
      <w:proofErr w:type="gramEnd"/>
      <w:r w:rsidRPr="00CB4BD1">
        <w:rPr>
          <w:sz w:val="24"/>
          <w:szCs w:val="24"/>
        </w:rPr>
        <w:t xml:space="preserve"> and that U-NII-2C devices can produce out of band emission</w:t>
      </w:r>
      <w:r w:rsidR="00655005">
        <w:rPr>
          <w:sz w:val="24"/>
          <w:szCs w:val="24"/>
        </w:rPr>
        <w:t xml:space="preserve">s of no more than -27 dBm/MHz.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w:t>
      </w:r>
      <w:r w:rsidRPr="00CB4BD1">
        <w:rPr>
          <w:sz w:val="24"/>
          <w:szCs w:val="24"/>
        </w:rPr>
        <w:lastRenderedPageBreak/>
        <w:t>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 xml:space="preserve">In view of the other changes that the FCC is making to guard against TDWR interference the FCC should not impose new regulation unless there is clear evidence that the cost outweighs the benefit, especially given how </w:t>
      </w:r>
      <w:proofErr w:type="gramStart"/>
      <w:r w:rsidR="00BD4B3B" w:rsidRPr="003C0920">
        <w:rPr>
          <w:sz w:val="24"/>
          <w:szCs w:val="24"/>
        </w:rPr>
        <w:t>critical 802.11 equipment</w:t>
      </w:r>
      <w:proofErr w:type="gramEnd"/>
      <w:r w:rsidR="00BD4B3B" w:rsidRPr="003C0920">
        <w:rPr>
          <w:sz w:val="24"/>
          <w:szCs w:val="24"/>
        </w:rPr>
        <w:t xml:space="preserve">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Default="00BD4B3B" w:rsidP="00BE26D0">
      <w:pPr>
        <w:pStyle w:val="Heading1"/>
        <w:numPr>
          <w:ilvl w:val="0"/>
          <w:numId w:val="21"/>
        </w:numPr>
        <w:rPr>
          <w:i/>
        </w:rPr>
      </w:pPr>
      <w:bookmarkStart w:id="12" w:name="_Toc356382639"/>
      <w:r w:rsidRPr="001271E7">
        <w:lastRenderedPageBreak/>
        <w:t>The Commission should consider prompt adoption of rule changes that will improve the utility of the 5 GHz band for all users</w:t>
      </w:r>
      <w:bookmarkEnd w:id="12"/>
    </w:p>
    <w:p w:rsidR="00E026BE" w:rsidRDefault="00BD4B3B" w:rsidP="00BE26D0">
      <w:pPr>
        <w:pStyle w:val="Heading2"/>
        <w:numPr>
          <w:ilvl w:val="0"/>
          <w:numId w:val="25"/>
        </w:numPr>
      </w:pPr>
      <w:bookmarkStart w:id="13" w:name="_Toc356382640"/>
      <w:r w:rsidRPr="001271E7">
        <w:t>More clearly stated and improved DFS requirement</w:t>
      </w:r>
      <w:r>
        <w:t>s</w:t>
      </w:r>
      <w:r w:rsidRPr="001271E7">
        <w:t xml:space="preserve"> should be adopted</w:t>
      </w:r>
      <w:bookmarkEnd w:id="13"/>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been issued to clarify DFS requirements. </w:t>
      </w:r>
      <w:r w:rsidRPr="001364A5">
        <w:rPr>
          <w:sz w:val="24"/>
          <w:szCs w:val="24"/>
          <w:vertAlign w:val="superscript"/>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dBm used for   co-channel sensing.  The Notice proposes, for -62 dBm category of devices, an EIRP of less than 200 mW (23 dBm) and an EIRP spectral density of less than 10 dBm/MHz </w:t>
      </w:r>
      <w:proofErr w:type="gramStart"/>
      <w:r w:rsidRPr="00EF600D">
        <w:rPr>
          <w:sz w:val="24"/>
          <w:szCs w:val="24"/>
        </w:rPr>
        <w:t>(10 mW/MHz)</w:t>
      </w:r>
      <w:proofErr w:type="gramEnd"/>
      <w:r w:rsidRPr="00EF600D">
        <w:rPr>
          <w:sz w:val="24"/>
          <w:szCs w:val="24"/>
        </w:rPr>
        <w:t xml:space="preserve">.  The Notice states this is consistent with recent changes in ETSI standards used in Europe which industry complies with today. Devices that do not meet the proposed EIRP and EIRP spectral density requirements must use the -64 dBm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3432C9">
        <w:rPr>
          <w:sz w:val="24"/>
          <w:szCs w:val="24"/>
          <w:vertAlign w:val="superscript"/>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t>
      </w:r>
      <w:r w:rsidRPr="00EF600D">
        <w:rPr>
          <w:sz w:val="24"/>
          <w:szCs w:val="24"/>
        </w:rPr>
        <w:lastRenderedPageBreak/>
        <w:t xml:space="preserve">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The Notice also asks if the FCC should eliminate the uniform channel spreading rule.</w:t>
      </w:r>
      <w:r w:rsidRPr="003432C9">
        <w:rPr>
          <w:sz w:val="24"/>
          <w:szCs w:val="24"/>
          <w:vertAlign w:val="superscript"/>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start up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23057B">
        <w:rPr>
          <w:sz w:val="24"/>
          <w:szCs w:val="24"/>
          <w:vertAlign w:val="superscript"/>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w:t>
      </w:r>
      <w:proofErr w:type="spellStart"/>
      <w:r w:rsidRPr="00685D8B">
        <w:rPr>
          <w:sz w:val="24"/>
          <w:szCs w:val="24"/>
        </w:rPr>
        <w:t>ms.</w:t>
      </w:r>
      <w:proofErr w:type="spellEnd"/>
      <w:r w:rsidRPr="00685D8B">
        <w:rPr>
          <w:sz w:val="24"/>
          <w:szCs w:val="24"/>
        </w:rPr>
        <w:t xml:space="preserve"> The required traffic loading can be generated either via audio or video streaming, data file transfer, or using network testing tools that can generate data streams (e.g., </w:t>
      </w:r>
      <w:proofErr w:type="spellStart"/>
      <w:r w:rsidRPr="00685D8B">
        <w:rPr>
          <w:sz w:val="24"/>
          <w:szCs w:val="24"/>
        </w:rPr>
        <w:t>iperf</w:t>
      </w:r>
      <w:proofErr w:type="spellEnd"/>
      <w:r w:rsidRPr="00685D8B">
        <w:rPr>
          <w:sz w:val="24"/>
          <w:szCs w:val="24"/>
        </w:rPr>
        <w:t xml:space="preserve">, Chariot, etc.). We note that this change would make the testing method consistent with recent European Telecommunications Standards Institute (ETSI) rules (EN 301 893). </w:t>
      </w:r>
    </w:p>
    <w:p w:rsidR="0067525B" w:rsidRDefault="0067525B" w:rsidP="00685D8B">
      <w:pPr>
        <w:widowControl w:val="0"/>
        <w:numPr>
          <w:ilvl w:val="0"/>
          <w:numId w:val="26"/>
        </w:numPr>
        <w:autoSpaceDE w:val="0"/>
        <w:autoSpaceDN w:val="0"/>
        <w:adjustRightInd w:val="0"/>
        <w:rPr>
          <w:sz w:val="24"/>
          <w:szCs w:val="24"/>
        </w:rPr>
      </w:pPr>
      <w:r w:rsidRPr="00685D8B">
        <w:rPr>
          <w:sz w:val="24"/>
          <w:szCs w:val="24"/>
        </w:rPr>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w:t>
      </w:r>
      <w:proofErr w:type="gramStart"/>
      <w:r w:rsidRPr="00685D8B">
        <w:rPr>
          <w:sz w:val="24"/>
          <w:szCs w:val="24"/>
        </w:rPr>
        <w:t>monitoring</w:t>
      </w:r>
      <w:r w:rsidR="00E026BE" w:rsidRPr="00685D8B">
        <w:rPr>
          <w:sz w:val="24"/>
          <w:szCs w:val="24"/>
        </w:rPr>
        <w:t xml:space="preserve"> </w:t>
      </w:r>
      <w:r w:rsidRPr="00685D8B">
        <w:rPr>
          <w:sz w:val="24"/>
          <w:szCs w:val="24"/>
        </w:rPr>
        <w:t>.</w:t>
      </w:r>
      <w:proofErr w:type="gramEnd"/>
      <w:r w:rsidRPr="00685D8B">
        <w:rPr>
          <w:sz w:val="24"/>
          <w:szCs w:val="24"/>
        </w:rPr>
        <w:t xml:space="preserve"> No new CAC would be required immediately before commencing operation on an available channel or switching to another channel in the list of “available channels”.  All other </w:t>
      </w:r>
      <w:r w:rsidRPr="00685D8B">
        <w:rPr>
          <w:sz w:val="24"/>
          <w:szCs w:val="24"/>
        </w:rPr>
        <w:lastRenderedPageBreak/>
        <w:t xml:space="preserve">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38154D" w:rsidRDefault="0038154D" w:rsidP="0038154D">
      <w:pPr>
        <w:widowControl w:val="0"/>
        <w:autoSpaceDE w:val="0"/>
        <w:autoSpaceDN w:val="0"/>
        <w:adjustRightInd w:val="0"/>
        <w:ind w:left="450"/>
        <w:rPr>
          <w:sz w:val="24"/>
          <w:szCs w:val="24"/>
        </w:rPr>
      </w:pPr>
    </w:p>
    <w:p w:rsidR="0038154D" w:rsidRPr="00685D8B" w:rsidRDefault="0038154D" w:rsidP="0038154D">
      <w:pPr>
        <w:widowControl w:val="0"/>
        <w:autoSpaceDE w:val="0"/>
        <w:autoSpaceDN w:val="0"/>
        <w:adjustRightInd w:val="0"/>
        <w:ind w:left="450"/>
        <w:rPr>
          <w:sz w:val="24"/>
          <w:szCs w:val="24"/>
        </w:rPr>
      </w:pPr>
    </w:p>
    <w:p w:rsidR="00BD4B3B" w:rsidRPr="00D07002" w:rsidRDefault="00BD4B3B" w:rsidP="00BD4B3B">
      <w:pPr>
        <w:pStyle w:val="Heading2"/>
        <w:numPr>
          <w:ilvl w:val="1"/>
          <w:numId w:val="6"/>
        </w:numPr>
        <w:spacing w:before="200"/>
      </w:pPr>
      <w:bookmarkStart w:id="14" w:name="_Toc356382641"/>
      <w:r w:rsidRPr="00D07002">
        <w:t>The FCC should adopt the “miscellaneous” rule changes proposed</w:t>
      </w:r>
      <w:bookmarkEnd w:id="14"/>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and urges their 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proofErr w:type="gramStart"/>
      <w:r w:rsidRPr="0038154D">
        <w:rPr>
          <w:rFonts w:ascii="Times New Roman" w:hAnsi="Times New Roman"/>
        </w:rPr>
        <w:t>Section 15.403 definitions replaces</w:t>
      </w:r>
      <w:proofErr w:type="gramEnd"/>
      <w:r w:rsidRPr="0038154D">
        <w:rPr>
          <w:rFonts w:ascii="Times New Roman" w:hAnsi="Times New Roman"/>
        </w:rPr>
        <w:t xml:space="preserve">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15.215 – clarify that the 20 dB bandwidth limitation for </w:t>
      </w:r>
      <w:proofErr w:type="spellStart"/>
      <w:r w:rsidRPr="0038154D">
        <w:rPr>
          <w:rFonts w:ascii="Times New Roman" w:hAnsi="Times New Roman"/>
        </w:rPr>
        <w:t>ultrawideband</w:t>
      </w:r>
      <w:proofErr w:type="spellEnd"/>
      <w:r w:rsidRPr="0038154D">
        <w:rPr>
          <w:rFonts w:ascii="Times New Roman" w:hAnsi="Times New Roman"/>
        </w:rPr>
        <w:t xml:space="preserve">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r w:rsidRPr="00B127BF">
        <w:rPr>
          <w:rFonts w:ascii="Times New Roman" w:hAnsi="Times New Roman"/>
        </w:rPr>
        <w:t>dBm/3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r w:rsidRPr="00B127BF">
        <w:rPr>
          <w:rFonts w:ascii="Times New Roman" w:hAnsi="Times New Roman"/>
        </w:rPr>
        <w:t>dBm/100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DD5EBB" w:rsidRDefault="00BD4B3B" w:rsidP="00BD4B3B">
      <w:pPr>
        <w:pStyle w:val="Heading2"/>
        <w:numPr>
          <w:ilvl w:val="1"/>
          <w:numId w:val="6"/>
        </w:numPr>
        <w:spacing w:before="200"/>
      </w:pPr>
      <w:bookmarkStart w:id="15" w:name="_Toc356382642"/>
      <w:r w:rsidRPr="00DD5EBB">
        <w:t>Adopt the proposed transition period for equipment to comply with newly-enacted rules</w:t>
      </w:r>
      <w:bookmarkEnd w:id="15"/>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lastRenderedPageBreak/>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to upgrade the existing device to the new Bin 1.  This upgrade will help ensure that the embedded base of equipment is equipped with the latest technology for the detection of government radars, and only improves the operation of the band. </w:t>
      </w:r>
    </w:p>
    <w:p w:rsidR="00BD4B3B" w:rsidRPr="00BD4B3B" w:rsidRDefault="00BD4B3B" w:rsidP="00BD4B3B">
      <w:pPr>
        <w:pStyle w:val="Heading2"/>
        <w:numPr>
          <w:ilvl w:val="1"/>
          <w:numId w:val="6"/>
        </w:numPr>
        <w:rPr>
          <w:i/>
        </w:rPr>
      </w:pPr>
      <w:bookmarkStart w:id="16" w:name="_Toc356382643"/>
      <w:r w:rsidRPr="00AF48E7">
        <w:t>FCC should immediately add 5825-5850 MHz to Sections 15.407 and make conforming edits to Section 15.403(s)</w:t>
      </w:r>
      <w:bookmarkEnd w:id="16"/>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proofErr w:type="gramStart"/>
      <w:r w:rsidRPr="00A009F2">
        <w:rPr>
          <w:sz w:val="24"/>
          <w:szCs w:val="24"/>
        </w:rPr>
        <w:t>Conforming  Section</w:t>
      </w:r>
      <w:proofErr w:type="gramEnd"/>
      <w:r w:rsidRPr="00A009F2">
        <w:rPr>
          <w:sz w:val="24"/>
          <w:szCs w:val="24"/>
        </w:rPr>
        <w:t xml:space="preserve"> 15.403(s) to the proposed change also ensures that only U-NII devices will be certified for the band and greatly mitigates the sharing concerns.</w:t>
      </w:r>
    </w:p>
    <w:p w:rsidR="00BD4B3B" w:rsidRPr="009B28EC" w:rsidRDefault="00BD4B3B" w:rsidP="00BD4B3B">
      <w:pPr>
        <w:rPr>
          <w:b/>
        </w:rPr>
      </w:pPr>
    </w:p>
    <w:p w:rsidR="00BD4B3B" w:rsidRDefault="00BD4B3B" w:rsidP="00096FC4">
      <w:pPr>
        <w:pStyle w:val="Heading1"/>
        <w:numPr>
          <w:ilvl w:val="0"/>
          <w:numId w:val="21"/>
        </w:numPr>
      </w:pPr>
      <w:bookmarkStart w:id="17" w:name="_Toc356382644"/>
      <w:r w:rsidRPr="009B28EC">
        <w:t>Some of the proposed rule changes are likely to require additional consideration based on the record</w:t>
      </w:r>
      <w:bookmarkEnd w:id="17"/>
      <w:r w:rsidRPr="009B28EC">
        <w:t xml:space="preserve"> </w:t>
      </w:r>
    </w:p>
    <w:p w:rsidR="00BD4B3B" w:rsidRPr="009B28EC" w:rsidRDefault="00BD4B3B" w:rsidP="0041226F">
      <w:pPr>
        <w:pStyle w:val="Heading2"/>
        <w:numPr>
          <w:ilvl w:val="0"/>
          <w:numId w:val="10"/>
        </w:numPr>
      </w:pPr>
      <w:bookmarkStart w:id="18" w:name="_Toc356382645"/>
      <w:r w:rsidRPr="009B28EC">
        <w:t>DFS and the evolution of master devices</w:t>
      </w:r>
      <w:bookmarkEnd w:id="18"/>
    </w:p>
    <w:p w:rsidR="0041226F" w:rsidRDefault="0041226F" w:rsidP="00096FC4">
      <w:pPr>
        <w:pStyle w:val="ColorfulList-Accent11"/>
        <w:widowControl w:val="0"/>
        <w:tabs>
          <w:tab w:val="left" w:pos="940"/>
          <w:tab w:val="left" w:pos="1440"/>
        </w:tabs>
        <w:autoSpaceDE w:val="0"/>
        <w:autoSpaceDN w:val="0"/>
        <w:adjustRightInd w:val="0"/>
        <w:ind w:left="0"/>
        <w:rPr>
          <w:rFonts w:cs="Calibri"/>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711D77">
        <w:rPr>
          <w:sz w:val="24"/>
          <w:szCs w:val="24"/>
        </w:rPr>
        <w:t>802</w:t>
      </w:r>
      <w:r w:rsidRPr="00096FC4">
        <w:rPr>
          <w:sz w:val="24"/>
          <w:szCs w:val="24"/>
        </w:rPr>
        <w:t xml:space="preserve"> devices and their widespread adoption by consumers </w:t>
      </w:r>
      <w:r w:rsidRPr="00096FC4">
        <w:rPr>
          <w:sz w:val="24"/>
          <w:szCs w:val="24"/>
        </w:rPr>
        <w:lastRenderedPageBreak/>
        <w:t>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711D77">
        <w:rPr>
          <w:sz w:val="24"/>
          <w:szCs w:val="24"/>
        </w:rPr>
        <w:t>802</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t>The Notice also inquires whether the existing DFS rules for U-NII-2A and U-NII-2C will limit the 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Default="0041226F" w:rsidP="0041226F">
      <w:pPr>
        <w:pStyle w:val="Heading2"/>
        <w:numPr>
          <w:ilvl w:val="0"/>
          <w:numId w:val="10"/>
        </w:numPr>
        <w:spacing w:before="200"/>
      </w:pPr>
      <w:bookmarkStart w:id="19" w:name="_Toc356382646"/>
      <w:r w:rsidRPr="001714B3">
        <w:t>U-NII-1 proposed revisions</w:t>
      </w:r>
      <w:bookmarkEnd w:id="19"/>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 xml:space="preserve">Today, the rules specify a peak transmitter output power of 50 mW with up to a 6 dBi antenna gain permitted (equivalent to 200 </w:t>
      </w:r>
      <w:r w:rsidRPr="009D43C5">
        <w:rPr>
          <w:sz w:val="24"/>
          <w:szCs w:val="24"/>
        </w:rPr>
        <w:lastRenderedPageBreak/>
        <w:t>mW EIRP), and a transmitter peak power spectral density of 2.5 mW/MHz (or 4 dBm/MHz) fo</w:t>
      </w:r>
      <w:r w:rsidR="009D43C5">
        <w:rPr>
          <w:sz w:val="24"/>
          <w:szCs w:val="24"/>
        </w:rPr>
        <w:t xml:space="preserve">r the same 6 dBi antenna gain. </w:t>
      </w:r>
      <w:proofErr w:type="spellStart"/>
      <w:r w:rsidRPr="009D43C5">
        <w:rPr>
          <w:sz w:val="24"/>
          <w:szCs w:val="24"/>
        </w:rPr>
        <w:t>Cochannel</w:t>
      </w:r>
      <w:proofErr w:type="spellEnd"/>
      <w:r w:rsidRPr="009D43C5">
        <w:rPr>
          <w:sz w:val="24"/>
          <w:szCs w:val="24"/>
        </w:rPr>
        <w:t xml:space="preserve"> use of the band in the United States is for NGSO/Mobile Satellite feeder links, currently licensed to </w:t>
      </w:r>
      <w:proofErr w:type="spellStart"/>
      <w:r w:rsidRPr="009D43C5">
        <w:rPr>
          <w:sz w:val="24"/>
          <w:szCs w:val="24"/>
        </w:rPr>
        <w:t>Globalstar</w:t>
      </w:r>
      <w:proofErr w:type="spellEnd"/>
      <w:r w:rsidRPr="009D43C5">
        <w:rPr>
          <w:sz w:val="24"/>
          <w:szCs w:val="24"/>
        </w:rPr>
        <w:t>.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w:t>
      </w:r>
      <w:proofErr w:type="spellStart"/>
      <w:r w:rsidRPr="00B55F32">
        <w:rPr>
          <w:sz w:val="24"/>
          <w:szCs w:val="24"/>
        </w:rPr>
        <w:t>armonizing</w:t>
      </w:r>
      <w:proofErr w:type="spellEnd"/>
      <w:r w:rsidRPr="00B55F32">
        <w:rPr>
          <w:sz w:val="24"/>
          <w:szCs w:val="24"/>
        </w:rPr>
        <w:t xml:space="preserve">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broadly channelized 802.11ac technology deploying this year cannot today make full use of this spectrum, given the regulatory limitations on it. For example, those seeking to deploy at 250 mW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 xml:space="preserve">recommends removing the indoor requirement to enable all peer-to-peer use cases that are currently blocked even when all peers are </w:t>
      </w:r>
      <w:proofErr w:type="gramStart"/>
      <w:r w:rsidR="0041226F" w:rsidRPr="00B55F32">
        <w:rPr>
          <w:sz w:val="24"/>
          <w:szCs w:val="24"/>
        </w:rPr>
        <w:t>indoor</w:t>
      </w:r>
      <w:proofErr w:type="gramEnd"/>
      <w:r w:rsidR="0041226F" w:rsidRPr="00B55F32">
        <w:rPr>
          <w:sz w:val="24"/>
          <w:szCs w:val="24"/>
        </w:rPr>
        <w:t>.</w:t>
      </w:r>
    </w:p>
    <w:p w:rsidR="00E026BE" w:rsidRDefault="0041226F" w:rsidP="00BE26D0">
      <w:pPr>
        <w:pStyle w:val="Heading1"/>
        <w:numPr>
          <w:ilvl w:val="0"/>
          <w:numId w:val="21"/>
        </w:numPr>
        <w:spacing w:before="480"/>
      </w:pPr>
      <w:bookmarkStart w:id="20" w:name="_Toc356382647"/>
      <w:r w:rsidRPr="00407DC6">
        <w:t>U-NII-4 B</w:t>
      </w:r>
      <w:r>
        <w:t xml:space="preserve">and rules should be considered before </w:t>
      </w:r>
      <w:r w:rsidRPr="00407DC6">
        <w:t xml:space="preserve">U-NII-2B </w:t>
      </w:r>
      <w:r>
        <w:t>rules</w:t>
      </w:r>
      <w:bookmarkEnd w:id="20"/>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w:t>
      </w:r>
      <w:r w:rsidRPr="007E7404">
        <w:rPr>
          <w:sz w:val="24"/>
          <w:szCs w:val="24"/>
        </w:rPr>
        <w:lastRenderedPageBreak/>
        <w:t xml:space="preserve">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Non-federal systems included in the band are earth station uplink services for international intercontinental satellite systems and an allocation for Intelligent Transportation Service (ITS) for Dedicated Short Range Communications Service (DSRC).</w:t>
      </w:r>
      <w:r w:rsidRPr="007E7404">
        <w:rPr>
          <w:sz w:val="24"/>
          <w:szCs w:val="24"/>
          <w:vertAlign w:val="superscript"/>
        </w:rPr>
        <w:footnoteReference w:id="58"/>
      </w:r>
    </w:p>
    <w:p w:rsidR="00E026BE" w:rsidRDefault="005A7A35" w:rsidP="00143017">
      <w:pPr>
        <w:widowControl w:val="0"/>
        <w:numPr>
          <w:ilvl w:val="0"/>
          <w:numId w:val="26"/>
        </w:numPr>
        <w:autoSpaceDE w:val="0"/>
        <w:autoSpaceDN w:val="0"/>
        <w:adjustRightInd w:val="0"/>
        <w:rPr>
          <w:szCs w:val="22"/>
        </w:rPr>
      </w:pPr>
      <w:r w:rsidRPr="00143017">
        <w:t xml:space="preserve">IEEE </w:t>
      </w:r>
      <w:r w:rsidR="00711D77">
        <w:t>802</w:t>
      </w:r>
      <w:r w:rsidRPr="00143017">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DD2B33">
        <w:rPr>
          <w:vertAlign w:val="superscript"/>
        </w:rPr>
        <w:footnoteReference w:id="59"/>
      </w:r>
      <w:r w:rsidRPr="00143017">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w:t>
      </w:r>
      <w:proofErr w:type="spellStart"/>
      <w:r w:rsidRPr="00143017">
        <w:t>pulsewidths</w:t>
      </w:r>
      <w:proofErr w:type="spellEnd"/>
      <w:r w:rsidRPr="00143017">
        <w:t>.  More information will need to be gleaned from NTIA’s examination of this issue to determine next steps.</w:t>
      </w:r>
      <w:r w:rsidRPr="00975D79">
        <w:rPr>
          <w:vertAlign w:val="superscript"/>
        </w:rPr>
        <w:footnoteReference w:id="60"/>
      </w:r>
      <w:r w:rsidRPr="00143017">
        <w:t xml:space="preserve"> In response to the Notice’s question about </w:t>
      </w:r>
      <w:proofErr w:type="spellStart"/>
      <w:r w:rsidRPr="00143017">
        <w:t>pulsewidth</w:t>
      </w:r>
      <w:proofErr w:type="spellEnd"/>
      <w:r w:rsidRPr="00143017">
        <w:t xml:space="preserve"> detection capability, ETSI requires detection of 0.5 microsecond </w:t>
      </w:r>
      <w:proofErr w:type="spellStart"/>
      <w:r w:rsidRPr="00143017">
        <w:t>pulsewidths</w:t>
      </w:r>
      <w:proofErr w:type="spellEnd"/>
      <w:r w:rsidRPr="00143017">
        <w:t xml:space="preserve">, which represents industry’s present capability.  The issue is not, of course, detection </w:t>
      </w:r>
      <w:r w:rsidR="00AC7BF6" w:rsidRPr="00143017">
        <w:t>o</w:t>
      </w:r>
      <w:r w:rsidRPr="00143017">
        <w:t xml:space="preserve">f one </w:t>
      </w:r>
      <w:proofErr w:type="spellStart"/>
      <w:r w:rsidRPr="00143017">
        <w:t>pulsewidth</w:t>
      </w:r>
      <w:proofErr w:type="spellEnd"/>
      <w:r w:rsidRPr="00143017">
        <w:t xml:space="preserve">, but detection of the radar bursts over a test pattern to a measured probability of detection. </w:t>
      </w:r>
    </w:p>
    <w:p w:rsidR="0041226F" w:rsidRPr="004F4105" w:rsidRDefault="005A7A35" w:rsidP="00F83158">
      <w:pPr>
        <w:widowControl w:val="0"/>
        <w:numPr>
          <w:ilvl w:val="0"/>
          <w:numId w:val="26"/>
        </w:numPr>
        <w:autoSpaceDE w:val="0"/>
        <w:autoSpaceDN w:val="0"/>
        <w:adjustRightInd w:val="0"/>
      </w:pPr>
      <w:r w:rsidRPr="00143017">
        <w:t xml:space="preserve">IEEE </w:t>
      </w:r>
      <w:r w:rsidR="00711D77">
        <w:t>802</w:t>
      </w:r>
      <w:r w:rsidRPr="00143017">
        <w:t xml:space="preserve"> does not agree that imposing adjacent channel sensing is necessary for the protection of radar in the band.</w:t>
      </w:r>
      <w:r w:rsidRPr="00975D79">
        <w:rPr>
          <w:vertAlign w:val="superscript"/>
        </w:rPr>
        <w:footnoteReference w:id="61"/>
      </w:r>
      <w:r w:rsidRPr="00975D79">
        <w:rPr>
          <w:vertAlign w:val="superscript"/>
        </w:rPr>
        <w:t xml:space="preserve"> </w:t>
      </w:r>
      <w:r w:rsidRPr="00143017">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Default="005A7A35" w:rsidP="006A1298">
      <w:pPr>
        <w:widowControl w:val="0"/>
        <w:numPr>
          <w:ilvl w:val="0"/>
          <w:numId w:val="26"/>
        </w:numPr>
        <w:autoSpaceDE w:val="0"/>
        <w:autoSpaceDN w:val="0"/>
        <w:adjustRightInd w:val="0"/>
      </w:pPr>
      <w:r w:rsidRPr="00F83158">
        <w:t xml:space="preserve">In the view of IEEE </w:t>
      </w:r>
      <w:r w:rsidR="00711D77">
        <w:t>802</w:t>
      </w:r>
      <w:r w:rsidRPr="00F83158">
        <w:t xml:space="preserve">, DSRC protection is the new problem to be resolved in this proceeding.  As the transportation industry has evolved its vision of </w:t>
      </w:r>
      <w:proofErr w:type="gramStart"/>
      <w:r w:rsidRPr="00F83158">
        <w:t>ITS</w:t>
      </w:r>
      <w:proofErr w:type="gramEnd"/>
      <w:r w:rsidRPr="00F83158">
        <w:t xml:space="preserve">, the underlying DSRC technology has been evolving. </w:t>
      </w:r>
      <w:r w:rsidRPr="00F83158">
        <w:lastRenderedPageBreak/>
        <w:t xml:space="preserve">The candidate technology to become DSRC is now 802.11p, a technology that is part of the 802.11 family and borrows some of its capabilities.  From our membership, we are aware that there are many companies whose engineers </w:t>
      </w:r>
      <w:r w:rsidR="00AC7BF6" w:rsidRPr="00F83158">
        <w:t>were</w:t>
      </w:r>
      <w:r w:rsidRPr="00F83158">
        <w:t xml:space="preserve"> represented in 802.11p standards </w:t>
      </w:r>
      <w:r w:rsidR="00AC7BF6" w:rsidRPr="00F83158">
        <w:t>and continue to be involved</w:t>
      </w:r>
      <w:r w:rsidRPr="00F83158">
        <w:t xml:space="preserve"> in the other 802.11 working groups, which means much of the industry is actively</w:t>
      </w:r>
      <w:r w:rsidR="004F4105">
        <w:t xml:space="preserve"> </w:t>
      </w:r>
      <w:r w:rsidR="0041226F">
        <w:t xml:space="preserve">supporting both commercial 802.11 as well as DSRC technologies.  </w:t>
      </w:r>
      <w:r w:rsidR="00AC7BF6">
        <w:t xml:space="preserve">We </w:t>
      </w:r>
      <w:r w:rsidR="0041226F">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w:t>
      </w:r>
      <w:proofErr w:type="gramStart"/>
      <w:r w:rsidR="0041226F">
        <w:t>secure,</w:t>
      </w:r>
      <w:proofErr w:type="gramEnd"/>
      <w:r w:rsidR="0041226F">
        <w:t xml:space="preserve"> dependable wireless communications with low latency to perform their intended function.  </w:t>
      </w:r>
      <w:r w:rsidR="00711D77">
        <w:t>802</w:t>
      </w:r>
      <w:r w:rsidR="0041226F">
        <w:t xml:space="preserve"> </w:t>
      </w:r>
      <w:proofErr w:type="gramStart"/>
      <w:r w:rsidR="0041226F">
        <w:t>notes</w:t>
      </w:r>
      <w:proofErr w:type="gramEnd"/>
      <w:r w:rsidR="0041226F">
        <w:t xml:space="preserve"> that the onboard transmitters for DSRC are licensed by rule, and are therefore primary.  Infrastructure transmissions are licensed by the FCC</w:t>
      </w:r>
      <w:r w:rsidR="00975D79">
        <w:t xml:space="preserve"> </w:t>
      </w:r>
      <w:r w:rsidR="0041226F">
        <w:t xml:space="preserve">– again, these have primary status in the band.  As IEEE </w:t>
      </w:r>
      <w:r w:rsidR="00711D77">
        <w:t>802</w:t>
      </w:r>
      <w:r w:rsidR="0041226F">
        <w:t xml:space="preserve"> views the question posed by this proceeding, the issue is whether there will be spectrum, which at any given location at any given time, is not in use by DSRC and which could be used by U-NII devices if those devices cause no harmful interference to DSRC operations.</w:t>
      </w:r>
    </w:p>
    <w:p w:rsidR="0041226F" w:rsidRPr="006D4C41" w:rsidRDefault="0041226F" w:rsidP="006D4C41">
      <w:pPr>
        <w:widowControl w:val="0"/>
        <w:numPr>
          <w:ilvl w:val="0"/>
          <w:numId w:val="26"/>
        </w:numPr>
        <w:autoSpaceDE w:val="0"/>
        <w:autoSpaceDN w:val="0"/>
        <w:adjustRightInd w:val="0"/>
      </w:pPr>
      <w:r>
        <w:t xml:space="preserve">Based on past experience in advising the FCC on sharing technologies, IEEE </w:t>
      </w:r>
      <w:r w:rsidR="00711D77">
        <w:t>802</w:t>
      </w:r>
      <w:r>
        <w:t xml:space="preserve"> is not of the view that the cycle of written comments and reply comments will resolve whether a sharing case exists, much less whether it can be proved out to the satisfaction of stakeholders.</w:t>
      </w:r>
      <w:r w:rsidRPr="00975D79">
        <w:rPr>
          <w:vertAlign w:val="superscript"/>
        </w:rPr>
        <w:footnoteReference w:id="62"/>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6D4C41" w:rsidRDefault="005A7A35" w:rsidP="006D4C41">
      <w:pPr>
        <w:widowControl w:val="0"/>
        <w:numPr>
          <w:ilvl w:val="0"/>
          <w:numId w:val="26"/>
        </w:numPr>
        <w:autoSpaceDE w:val="0"/>
        <w:autoSpaceDN w:val="0"/>
        <w:adjustRightInd w:val="0"/>
      </w:pPr>
      <w:proofErr w:type="spellStart"/>
      <w:r w:rsidRPr="006D4C41">
        <w:t>Neverthless</w:t>
      </w:r>
      <w:proofErr w:type="spellEnd"/>
      <w:r w:rsidRPr="006D4C41">
        <w:t>, there is some reason to think that a sharing concept can be created and tested.  As stated, the 802</w:t>
      </w:r>
      <w:r w:rsidR="00B45902">
        <w:t xml:space="preserve"> </w:t>
      </w:r>
      <w:r w:rsidRPr="006D4C41">
        <w:t xml:space="preserve">community would like both technologies to succeed, and </w:t>
      </w:r>
      <w:r w:rsidR="00B45902" w:rsidRPr="006D4C41">
        <w:t>ha</w:t>
      </w:r>
      <w:r w:rsidR="00B45902">
        <w:t>s</w:t>
      </w:r>
      <w:r w:rsidR="00B45902" w:rsidRPr="006D4C41">
        <w:t xml:space="preserve"> </w:t>
      </w:r>
      <w:r w:rsidRPr="006D4C41">
        <w:t>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t xml:space="preserve"> </w:t>
      </w:r>
      <w:r w:rsidRPr="006D4C41">
        <w:t xml:space="preserve">Since both are IEEE 802.11 based technologies, we believe that there is a way forward to address the concerns of the ITS community about potential interference to their system from commercial 802.11 devices. </w:t>
      </w:r>
    </w:p>
    <w:p w:rsidR="00E026BE" w:rsidRPr="00877102" w:rsidRDefault="005A7A35" w:rsidP="00877102">
      <w:pPr>
        <w:widowControl w:val="0"/>
        <w:numPr>
          <w:ilvl w:val="0"/>
          <w:numId w:val="26"/>
        </w:numPr>
        <w:autoSpaceDE w:val="0"/>
        <w:autoSpaceDN w:val="0"/>
        <w:adjustRightInd w:val="0"/>
      </w:pPr>
      <w:r w:rsidRPr="00877102">
        <w:t>We recommend that stakeholder</w:t>
      </w:r>
      <w:r w:rsidR="00031619" w:rsidRPr="00877102">
        <w:t>s</w:t>
      </w:r>
      <w:r w:rsidRPr="00877102">
        <w:t xml:space="preserve"> from both sides hold a series of meetings to (1) Exchange information on 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w:t>
      </w:r>
      <w:r w:rsidRPr="00877102">
        <w:lastRenderedPageBreak/>
        <w:t xml:space="preserve">other government agencies to develop certification rules that unlicensed devices will use to gain FCC approval, including potentially additional tests to ensure the certification rules operate as intended.  </w:t>
      </w:r>
      <w:r w:rsidR="00D0484A">
        <w:t>802</w:t>
      </w:r>
      <w:r w:rsidRPr="00877102">
        <w:t xml:space="preserve"> recognizes its role in standardizing aspects of the solution, as appropriate, and encourages participation from stak</w:t>
      </w:r>
      <w:r w:rsidR="00C55EE6">
        <w:t xml:space="preserve">eholders in the ITS community." </w:t>
      </w:r>
      <w:r w:rsidR="00031619" w:rsidRPr="00877102">
        <w:t>It is i</w:t>
      </w:r>
      <w:r w:rsidRPr="00877102">
        <w:t>mportant to emphasize that all key stakeholders are 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877102">
        <w:t xml:space="preserve">Finally, the Notice proposes to apply the revised Section 15.407 to the U-NII-4 band for U-NII devices. </w:t>
      </w:r>
      <w:r w:rsidRPr="00975D79">
        <w:rPr>
          <w:vertAlign w:val="superscript"/>
        </w:rPr>
        <w:footnoteReference w:id="63"/>
      </w:r>
      <w:r w:rsidRPr="00877102">
        <w:t xml:space="preserve"> If adopted, and if the 5825-5850 MHz band is added to U-NII-3 as previously discussed, devices could operate according to common technical parameters across 200 megahertz of spectrum, either indoors or outdoors.  </w:t>
      </w:r>
      <w:r w:rsidRPr="00BE26D0">
        <w:t xml:space="preserve">While </w:t>
      </w:r>
      <w:r w:rsidR="00D0484A">
        <w:t>802</w:t>
      </w:r>
      <w:r w:rsidRPr="00BE26D0">
        <w:t xml:space="preserve"> recognizes the benefits for unlicensed devices if the revised Section 15.407 is applied to the U-NII-4 band, it also recognizes that those rules create a potential for harmful interference with DSRC devices operating at typical (10 dBm to 20 dBm) transmit power. The technical parameters for operation in U-NII-4 represent a part of the sharing solution that must be developed.</w:t>
      </w:r>
      <w:r w:rsidR="0041226F" w:rsidRPr="009E41D5" w:rsidDel="00BB243F">
        <w:t xml:space="preserve"> </w:t>
      </w:r>
    </w:p>
    <w:p w:rsidR="00E026BE" w:rsidRDefault="0041226F" w:rsidP="00BE26D0">
      <w:pPr>
        <w:pStyle w:val="Heading1"/>
        <w:numPr>
          <w:ilvl w:val="0"/>
          <w:numId w:val="21"/>
        </w:numPr>
        <w:spacing w:before="480"/>
      </w:pPr>
      <w:bookmarkStart w:id="21" w:name="_Toc356382648"/>
      <w:r w:rsidRPr="007B4B73">
        <w:t>U-NII-2B rules will require novel approaches to protect incumbent systems</w:t>
      </w:r>
      <w:bookmarkEnd w:id="21"/>
      <w:r w:rsidRPr="007B4B73">
        <w:t xml:space="preserve"> </w:t>
      </w:r>
    </w:p>
    <w:p w:rsidR="0041226F" w:rsidRPr="009E41D5" w:rsidRDefault="0041226F" w:rsidP="0041226F">
      <w:pPr>
        <w:pStyle w:val="ColorfulList-Accent11"/>
        <w:ind w:left="1170"/>
        <w:rPr>
          <w:b/>
        </w:rPr>
      </w:pPr>
    </w:p>
    <w:p w:rsidR="00E026BE" w:rsidRPr="00877102" w:rsidRDefault="005A7A35" w:rsidP="00877102">
      <w:pPr>
        <w:widowControl w:val="0"/>
        <w:numPr>
          <w:ilvl w:val="0"/>
          <w:numId w:val="26"/>
        </w:numPr>
        <w:autoSpaceDE w:val="0"/>
        <w:autoSpaceDN w:val="0"/>
        <w:adjustRightInd w:val="0"/>
      </w:pPr>
      <w:r w:rsidRPr="00877102">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975D79">
        <w:rPr>
          <w:vertAlign w:val="superscript"/>
        </w:rPr>
        <w:footnoteReference w:id="64"/>
      </w:r>
      <w:r w:rsidRPr="00877102">
        <w:t xml:space="preserve">  From that report, we know that there are incumbent users consisting of ground-based, air, and ship-borne radar from a variety of agencies (</w:t>
      </w:r>
      <w:proofErr w:type="spellStart"/>
      <w:proofErr w:type="gramStart"/>
      <w:r w:rsidRPr="00877102">
        <w:t>DoD</w:t>
      </w:r>
      <w:proofErr w:type="spellEnd"/>
      <w:proofErr w:type="gramEnd"/>
      <w:r w:rsidRPr="00877102">
        <w:t xml:space="preserve">, Coast Guard, NASA, NOAA, DoE). There are </w:t>
      </w:r>
      <w:proofErr w:type="spellStart"/>
      <w:r w:rsidRPr="00877102">
        <w:t>Spaceborne</w:t>
      </w:r>
      <w:proofErr w:type="spellEnd"/>
      <w:r w:rsidRPr="00877102">
        <w:t xml:space="preserve"> Altimeter Radar Systems as well as US government use of Canadian Earth Exploration Satellite Systems. There is telemetry for unmanned airborne vehicles by several agencies, and non-federal users as well.</w:t>
      </w:r>
      <w:r w:rsidRPr="00975D79">
        <w:rPr>
          <w:vertAlign w:val="superscript"/>
        </w:rPr>
        <w:footnoteReference w:id="65"/>
      </w:r>
      <w:r w:rsidR="00975D79">
        <w:rPr>
          <w:vertAlign w:val="superscript"/>
        </w:rPr>
        <w:t xml:space="preserve"> </w:t>
      </w:r>
      <w:r w:rsidRPr="00877102">
        <w:t xml:space="preserve">IEEE </w:t>
      </w:r>
      <w:r w:rsidR="00D0484A">
        <w:t>802</w:t>
      </w:r>
      <w:r w:rsidR="00D36461">
        <w:t xml:space="preserve"> </w:t>
      </w:r>
      <w:r w:rsidRPr="00877102">
        <w:t>agrees with the NTIA report that additional study is needed</w:t>
      </w:r>
      <w:r w:rsidRPr="00B459DA">
        <w:rPr>
          <w:vertAlign w:val="superscript"/>
        </w:rPr>
        <w:footnoteReference w:id="66"/>
      </w:r>
      <w:r w:rsidR="00B459DA">
        <w:rPr>
          <w:vertAlign w:val="superscript"/>
        </w:rPr>
        <w:t xml:space="preserve"> </w:t>
      </w:r>
      <w:r w:rsidRPr="00877102">
        <w:t>and agrees with NTIA characterization of mitigation techniques known today.</w:t>
      </w:r>
      <w:r w:rsidRPr="00975D79">
        <w:rPr>
          <w:vertAlign w:val="superscript"/>
        </w:rPr>
        <w:footnoteReference w:id="67"/>
      </w:r>
      <w:r w:rsidRPr="00975D79">
        <w:rPr>
          <w:vertAlign w:val="superscript"/>
        </w:rPr>
        <w:t xml:space="preserve"> </w:t>
      </w:r>
      <w:r w:rsidRPr="00877102">
        <w:t xml:space="preserve"> More information will need to be known in order for the commercial industry to put fo</w:t>
      </w:r>
      <w:r w:rsidR="00566A00">
        <w:t xml:space="preserve">rward potential sharing ideas. </w:t>
      </w:r>
      <w:r w:rsidRPr="00877102">
        <w:t xml:space="preserve">We look forward to reviewing the NTIA report on this issue. </w:t>
      </w:r>
    </w:p>
    <w:p w:rsidR="0041226F" w:rsidRPr="009E41D5" w:rsidRDefault="0041226F" w:rsidP="00566A00">
      <w:pPr>
        <w:widowControl w:val="0"/>
        <w:numPr>
          <w:ilvl w:val="0"/>
          <w:numId w:val="26"/>
        </w:numPr>
        <w:autoSpaceDE w:val="0"/>
        <w:autoSpaceDN w:val="0"/>
        <w:adjustRightInd w:val="0"/>
      </w:pPr>
      <w:r>
        <w:t xml:space="preserve">For the time being, IEEE </w:t>
      </w:r>
      <w:r w:rsidR="00D0484A">
        <w:t>802</w:t>
      </w:r>
      <w:r>
        <w:t xml:space="preserve"> agrees with the Notice that if the band can be opened for sharing, then logically the technical rules should adopt Section 15.407. </w:t>
      </w:r>
      <w:r w:rsidRPr="00566A00">
        <w:rPr>
          <w:vertAlign w:val="superscript"/>
        </w:rPr>
        <w:footnoteReference w:id="68"/>
      </w:r>
      <w:r w:rsidR="00EE2EEB" w:rsidRPr="00566A00">
        <w:rPr>
          <w:vertAlign w:val="superscript"/>
        </w:rPr>
        <w:t xml:space="preserve"> </w:t>
      </w:r>
      <w:r>
        <w:t xml:space="preserve">This will ensure that all of the U-NII-2 bands operate under a common technical framework, and will facilitate the use of devices that have broad </w:t>
      </w:r>
      <w:r>
        <w:lastRenderedPageBreak/>
        <w:t xml:space="preserve">channelization.  </w:t>
      </w:r>
      <w:r w:rsidR="00EE2EEB">
        <w:t xml:space="preserve">IEEE </w:t>
      </w:r>
      <w:r w:rsidR="00D0484A">
        <w:t>802</w:t>
      </w:r>
      <w:r w:rsidR="00EE2EEB">
        <w:t xml:space="preserve"> opposes, however, the imposition of a new out-of-channel emissions limit for outdoor equipment of -41dBm/MHz.</w:t>
      </w:r>
      <w:r w:rsidR="00EE2EEB" w:rsidRPr="00566A00">
        <w:rPr>
          <w:vertAlign w:val="superscript"/>
        </w:rPr>
        <w:footnoteReference w:id="69"/>
      </w:r>
      <w:r w:rsidR="00EE2EEB" w:rsidRPr="00566A00">
        <w:rPr>
          <w:vertAlign w:val="superscript"/>
        </w:rPr>
        <w:t xml:space="preserve"> </w:t>
      </w:r>
      <w:r w:rsidR="004664F8">
        <w:t xml:space="preserve"> Such a restrictive rule would adversely affect the utility of 802.11 outdoor operations, and should not be imposed at this time, and particularly in advance of specific proposals about how 802.11 commercial Wi-Fi could successfully share with 802.11p.</w:t>
      </w:r>
    </w:p>
    <w:p w:rsidR="00E026BE" w:rsidRDefault="0041226F" w:rsidP="00BE26D0">
      <w:pPr>
        <w:pStyle w:val="Heading1"/>
        <w:numPr>
          <w:ilvl w:val="0"/>
          <w:numId w:val="21"/>
        </w:numPr>
      </w:pPr>
      <w:bookmarkStart w:id="22" w:name="_Toc356382649"/>
      <w:r w:rsidRPr="009E41D5">
        <w:t>Conclusion</w:t>
      </w:r>
      <w:bookmarkEnd w:id="22"/>
    </w:p>
    <w:p w:rsidR="0041226F" w:rsidRDefault="0041226F" w:rsidP="0041226F">
      <w:r w:rsidRPr="009E41D5">
        <w:t xml:space="preserve"> </w:t>
      </w:r>
    </w:p>
    <w:p w:rsidR="0041226F" w:rsidRPr="0072645A" w:rsidRDefault="0041226F" w:rsidP="0072645A">
      <w:pPr>
        <w:widowControl w:val="0"/>
        <w:numPr>
          <w:ilvl w:val="0"/>
          <w:numId w:val="26"/>
        </w:numPr>
        <w:autoSpaceDE w:val="0"/>
        <w:autoSpaceDN w:val="0"/>
        <w:adjustRightInd w:val="0"/>
      </w:pPr>
      <w:r>
        <w:t xml:space="preserve">IEEE </w:t>
      </w:r>
      <w:r w:rsidR="00D0484A">
        <w:t>802</w:t>
      </w:r>
      <w: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w:t>
      </w:r>
      <w:proofErr w:type="gramStart"/>
      <w:r>
        <w:t>technology</w:t>
      </w:r>
      <w:proofErr w:type="gramEnd"/>
      <w:r>
        <w:t xml:space="preserve"> are important.  We look forward to working with the Commission and all stakeholders on these questions.</w:t>
      </w:r>
    </w:p>
    <w:p w:rsidR="00CC0369" w:rsidRDefault="00CC0369" w:rsidP="00CC0369">
      <w:pPr>
        <w:ind w:left="90"/>
        <w:rPr>
          <w:sz w:val="24"/>
        </w:rPr>
      </w:pPr>
    </w:p>
    <w:p w:rsidR="00CC0369" w:rsidRDefault="00CC0369" w:rsidP="00CC0369">
      <w:pPr>
        <w:ind w:left="720"/>
        <w:rPr>
          <w:sz w:val="24"/>
        </w:rPr>
      </w:pPr>
      <w:r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CC0369" w:rsidTr="00CC0369">
        <w:trPr>
          <w:trHeight w:val="293"/>
        </w:trPr>
        <w:tc>
          <w:tcPr>
            <w:tcW w:w="8385" w:type="dxa"/>
          </w:tcPr>
          <w:p w:rsidR="00CC0369" w:rsidRDefault="00CC0369" w:rsidP="00711D77">
            <w:pPr>
              <w:rPr>
                <w:sz w:val="24"/>
              </w:rPr>
            </w:pPr>
            <w:r>
              <w:rPr>
                <w:sz w:val="24"/>
              </w:rPr>
              <w:t>/s/</w:t>
            </w:r>
          </w:p>
          <w:p w:rsidR="00CC0369" w:rsidRDefault="00CC0369" w:rsidP="00711D77">
            <w:pPr>
              <w:rPr>
                <w:sz w:val="24"/>
              </w:rPr>
            </w:pPr>
          </w:p>
        </w:tc>
      </w:tr>
      <w:tr w:rsidR="00CC0369" w:rsidTr="00CC0369">
        <w:trPr>
          <w:trHeight w:val="277"/>
        </w:trPr>
        <w:tc>
          <w:tcPr>
            <w:tcW w:w="8385" w:type="dxa"/>
          </w:tcPr>
          <w:p w:rsidR="00CC0369" w:rsidRDefault="00CC0369" w:rsidP="00711D77">
            <w:pPr>
              <w:rPr>
                <w:sz w:val="24"/>
              </w:rPr>
            </w:pPr>
            <w:r>
              <w:rPr>
                <w:sz w:val="24"/>
              </w:rPr>
              <w:t>Michael Lynch</w:t>
            </w:r>
          </w:p>
        </w:tc>
      </w:tr>
      <w:tr w:rsidR="00CC0369" w:rsidTr="00CC0369">
        <w:trPr>
          <w:trHeight w:val="570"/>
        </w:trPr>
        <w:tc>
          <w:tcPr>
            <w:tcW w:w="8385" w:type="dxa"/>
          </w:tcPr>
          <w:p w:rsidR="00CC0369" w:rsidRDefault="00CC0369" w:rsidP="00711D77">
            <w:r>
              <w:rPr>
                <w:sz w:val="24"/>
              </w:rPr>
              <w:t>Chair, IEEE 802.18 Radi</w:t>
            </w:r>
            <w:r>
              <w:t>o Regulatory Technical Advisory Group</w:t>
            </w:r>
          </w:p>
          <w:p w:rsidR="00CC0369" w:rsidRPr="009F0A41" w:rsidRDefault="00CC0369" w:rsidP="00711D77">
            <w:pPr>
              <w:rPr>
                <w:sz w:val="24"/>
                <w:szCs w:val="24"/>
              </w:rPr>
            </w:pPr>
            <w:r w:rsidRPr="009F0A41">
              <w:rPr>
                <w:sz w:val="24"/>
                <w:szCs w:val="24"/>
              </w:rPr>
              <w:t>108 Brentwood Court</w:t>
            </w:r>
          </w:p>
          <w:p w:rsidR="00CC0369" w:rsidRPr="009F0A41" w:rsidRDefault="00CC0369" w:rsidP="00711D77">
            <w:pPr>
              <w:rPr>
                <w:sz w:val="24"/>
                <w:szCs w:val="24"/>
              </w:rPr>
            </w:pPr>
            <w:r w:rsidRPr="009F0A41">
              <w:rPr>
                <w:sz w:val="24"/>
                <w:szCs w:val="24"/>
              </w:rPr>
              <w:t>Allen, TX 75013</w:t>
            </w:r>
          </w:p>
          <w:p w:rsidR="00CC0369" w:rsidRPr="009F0A41" w:rsidRDefault="00CC0369" w:rsidP="00711D77">
            <w:pPr>
              <w:rPr>
                <w:sz w:val="24"/>
                <w:szCs w:val="24"/>
              </w:rPr>
            </w:pPr>
            <w:r w:rsidRPr="009F0A41">
              <w:rPr>
                <w:sz w:val="24"/>
                <w:szCs w:val="24"/>
              </w:rPr>
              <w:t>972.814.4901</w:t>
            </w:r>
          </w:p>
          <w:p w:rsidR="00CC0369" w:rsidRDefault="00CC0369" w:rsidP="00711D77">
            <w:pPr>
              <w:rPr>
                <w:sz w:val="24"/>
              </w:rPr>
            </w:pPr>
            <w:r w:rsidRPr="009F0A41">
              <w:rPr>
                <w:sz w:val="24"/>
                <w:szCs w:val="24"/>
              </w:rPr>
              <w:t>freqmgr@ieee.org</w:t>
            </w:r>
          </w:p>
        </w:tc>
      </w:tr>
    </w:tbl>
    <w:p w:rsidR="0041226F" w:rsidRDefault="0041226F" w:rsidP="0041226F">
      <w:pPr>
        <w:ind w:left="720"/>
      </w:pPr>
      <w:r>
        <w:br w:type="page"/>
      </w:r>
    </w:p>
    <w:p w:rsidR="0041226F" w:rsidRDefault="0041226F" w:rsidP="0041226F"/>
    <w:p w:rsidR="0041226F" w:rsidRDefault="0041226F" w:rsidP="0041226F"/>
    <w:p w:rsidR="0041226F" w:rsidRDefault="0041226F" w:rsidP="0041226F">
      <w:pPr>
        <w:pStyle w:val="Subtitle"/>
      </w:pPr>
      <w:r>
        <w:t xml:space="preserve">            </w:t>
      </w:r>
      <w:r w:rsidR="00387BD7">
        <w:t>APPENDIX</w:t>
      </w:r>
      <w:r>
        <w:t xml:space="preserve">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E026BE" w:rsidRDefault="0041226F" w:rsidP="00BE26D0">
      <w:pPr>
        <w:pStyle w:val="Heading3"/>
      </w:pPr>
      <w:bookmarkStart w:id="23" w:name="_Toc356382650"/>
      <w:r w:rsidRPr="006874EF">
        <w:t xml:space="preserve">Case </w:t>
      </w:r>
      <w:r>
        <w:t>1</w:t>
      </w:r>
      <w:r w:rsidRPr="001E7B5D">
        <w:t>: Temporary, short-term WFD connections</w:t>
      </w:r>
      <w:bookmarkEnd w:id="23"/>
      <w:r w:rsidRPr="001E7B5D">
        <w:t xml:space="preserve"> </w:t>
      </w:r>
    </w:p>
    <w:p w:rsidR="0041226F" w:rsidRDefault="00DA7044" w:rsidP="0041226F">
      <w:r w:rsidRPr="00DA7044">
        <w:rPr>
          <w:noProof/>
          <w:lang w:val="en-US"/>
        </w:rPr>
        <w:drawing>
          <wp:inline distT="0" distB="0" distL="0" distR="0">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Default="0041226F" w:rsidP="00BE26D0">
      <w:pPr>
        <w:pStyle w:val="Heading3"/>
      </w:pPr>
      <w:bookmarkStart w:id="24" w:name="_Toc228615800"/>
      <w:bookmarkStart w:id="25" w:name="_Toc356382651"/>
      <w:r w:rsidRPr="00062FE4">
        <w:lastRenderedPageBreak/>
        <w:t>Case 2:  Interruption of service during WFD connection</w:t>
      </w:r>
      <w:bookmarkEnd w:id="24"/>
      <w:bookmarkEnd w:id="25"/>
      <w:r w:rsidRPr="00062FE4">
        <w:t xml:space="preserve"> </w:t>
      </w:r>
    </w:p>
    <w:p w:rsidR="0041226F" w:rsidRDefault="0041226F" w:rsidP="0041226F">
      <w:pPr>
        <w:widowControl w:val="0"/>
        <w:numPr>
          <w:ilvl w:val="0"/>
          <w:numId w:val="27"/>
        </w:numPr>
        <w:autoSpaceDE w:val="0"/>
        <w:autoSpaceDN w:val="0"/>
        <w:adjustRightInd w:val="0"/>
      </w:pPr>
      <w:bookmarkStart w:id="26" w:name="_Toc228615801"/>
      <w:r w:rsidRPr="00062FE4">
        <w:t xml:space="preserve">When an active WFD connection is in place, e.g. file transfer, radar detection might trigger in the WFD group owner (DFS master device) either due to false detect or due to </w:t>
      </w:r>
      <w:proofErr w:type="gramStart"/>
      <w:r w:rsidRPr="00062FE4">
        <w:t>an actual</w:t>
      </w:r>
      <w:proofErr w:type="gramEnd"/>
      <w:r w:rsidRPr="00062FE4">
        <w:t xml:space="preserve"> radar. In this case, GO needs to switch to another channel, which might be a DFS channel because of the uniform spreading rule, and do a new channel availability check. The channel availability check interrupts the WFD service for at least 60 seconds.</w:t>
      </w:r>
      <w:bookmarkEnd w:id="26"/>
    </w:p>
    <w:p w:rsidR="00C85BC2" w:rsidRDefault="00C85BC2" w:rsidP="00C85BC2">
      <w:pPr>
        <w:widowControl w:val="0"/>
        <w:autoSpaceDE w:val="0"/>
        <w:autoSpaceDN w:val="0"/>
        <w:adjustRightInd w:val="0"/>
      </w:pPr>
    </w:p>
    <w:p w:rsidR="00285E27" w:rsidRDefault="00285E27" w:rsidP="007B5214">
      <w:pPr>
        <w:pStyle w:val="Heading3"/>
        <w:rPr>
          <w:rFonts w:ascii="Times New Roman" w:hAnsi="Times New Roman"/>
          <w:b w:val="0"/>
          <w:sz w:val="22"/>
        </w:rPr>
      </w:pPr>
      <w:bookmarkStart w:id="27" w:name="_Toc228615802"/>
      <w:bookmarkStart w:id="28" w:name="_Toc356382652"/>
    </w:p>
    <w:p w:rsidR="0041226F" w:rsidRDefault="0041226F" w:rsidP="007B5214">
      <w:pPr>
        <w:pStyle w:val="Heading3"/>
      </w:pPr>
      <w:r>
        <w:t>C</w:t>
      </w:r>
      <w:r w:rsidRPr="001E7B5D">
        <w:t xml:space="preserve">ase </w:t>
      </w:r>
      <w:r>
        <w:t>3</w:t>
      </w:r>
      <w:r w:rsidRPr="001E7B5D">
        <w:t>: Simultaneous connection to AP and WFD peer</w:t>
      </w:r>
      <w:bookmarkEnd w:id="27"/>
      <w:bookmarkEnd w:id="28"/>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 xml:space="preserve">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t>
      </w:r>
      <w:proofErr w:type="spellStart"/>
      <w:r>
        <w:t>WiFi</w:t>
      </w:r>
      <w:proofErr w:type="spellEnd"/>
      <w:r>
        <w:t xml:space="preserve"> discovery, </w:t>
      </w:r>
      <w:proofErr w:type="spellStart"/>
      <w:r>
        <w:t>etc</w:t>
      </w:r>
      <w:proofErr w:type="spellEnd"/>
      <w:r>
        <w:t>),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 xml:space="preserve">Therefore performing CAC before any transition to the DFS band, while a GO is connected with WFD Clients, and also has an active BSS connection to the AP on a different channel, will have several negative </w:t>
      </w:r>
      <w:r>
        <w:lastRenderedPageBreak/>
        <w:t>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 xml:space="preserve">The GO is not allowed to transmit anything (including beacons) until the CAC is </w:t>
      </w:r>
      <w:proofErr w:type="gramStart"/>
      <w:r w:rsidRPr="00BE26D0">
        <w:rPr>
          <w:rFonts w:ascii="Times New Roman" w:hAnsi="Times New Roman"/>
          <w:sz w:val="22"/>
          <w:szCs w:val="22"/>
        </w:rPr>
        <w:t>over,</w:t>
      </w:r>
      <w:proofErr w:type="gramEnd"/>
      <w:r w:rsidRPr="00BE26D0">
        <w:rPr>
          <w:rFonts w:ascii="Times New Roman" w:hAnsi="Times New Roman"/>
          <w:sz w:val="22"/>
          <w:szCs w:val="22"/>
        </w:rPr>
        <w:t xml:space="preserve">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253770" w:rsidRDefault="00253770"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41226F" w:rsidRDefault="0041226F" w:rsidP="0041226F"/>
    <w:p w:rsidR="007A49CC" w:rsidRDefault="007A49CC"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41226F" w:rsidRDefault="0041226F" w:rsidP="0041226F"/>
    <w:p w:rsidR="0041226F" w:rsidRDefault="0041226F" w:rsidP="0041226F"/>
    <w:p w:rsidR="0041226F" w:rsidRDefault="0041226F" w:rsidP="0041226F"/>
    <w:p w:rsidR="0041226F" w:rsidRDefault="00D82CB9" w:rsidP="0041226F">
      <w:r>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53770" w:rsidRDefault="00253770" w:rsidP="00253770"/>
                </w:txbxContent>
              </v:textbox>
            </v:rect>
            <v:shape id="Picture 3" o:spid="_x0000_s1271" type="#_x0000_t75" alt="series product image" style="position:absolute;left:1143;top:16002;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3"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253770" w:rsidRDefault="00253770" w:rsidP="00253770"/>
                </w:txbxContent>
              </v:textbox>
            </v:shape>
            <v:shape id="Left-Right Arrow 5" o:spid="_x0000_s1273" type="#_x0000_t69" style="position:absolute;left:14478;top:14922;width:15160;height:2731;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253770" w:rsidRDefault="00253770"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253770" w:rsidRDefault="00253770"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D31170" w:rsidRDefault="00D31170" w:rsidP="00D31170"/>
                </w:txbxContent>
              </v:textbox>
            </v:line>
            <v:line id="Straight Connector 11" o:spid="_x0000_s1279" style="position:absolute;flip:x;visibility:visible"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4" o:title="Linksys 300Mbps AP" croptop="14746f" cropbottom="5352f" cropleft="15000f" cropright="13836f"/>
            </v:shape>
            <v:shape id="Picture 14" o:spid="_x0000_s1282" type="#_x0000_t75" alt="series product image" style="position:absolute;left:43434;top:19050;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3"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E26840" w:rsidP="0041226F">
      <w:pPr>
        <w:pStyle w:val="Subtitle"/>
      </w:pPr>
      <w:r>
        <w:lastRenderedPageBreak/>
        <w:t>APPENDIX</w:t>
      </w:r>
      <w:r w:rsidR="0041226F">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FD786C" w:rsidRDefault="0041226F" w:rsidP="00FD786C">
      <w:pPr>
        <w:pStyle w:val="Heading3"/>
      </w:pPr>
      <w:bookmarkStart w:id="29" w:name="_Toc228615803"/>
      <w:bookmarkStart w:id="30" w:name="_Toc356382653"/>
      <w:r w:rsidRPr="00307AAF">
        <w:t>Case 1: Legacy client (without WFD capability) may not connect to a WFD GO on UNII-1 band</w:t>
      </w:r>
      <w:bookmarkEnd w:id="29"/>
      <w:bookmarkEnd w:id="30"/>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1" w:name="_Toc228615806"/>
      <w:r w:rsidRPr="00DB636F">
        <w:rPr>
          <w:noProof/>
          <w:lang w:val="en-US"/>
        </w:rPr>
        <w:lastRenderedPageBreak/>
        <w:drawing>
          <wp:inline distT="0" distB="0" distL="0" distR="0">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Pr="006C7FAA" w:rsidRDefault="006C7FAA" w:rsidP="006C7FAA"/>
    <w:p w:rsidR="007F7853" w:rsidRDefault="007F7853" w:rsidP="00BE26D0">
      <w:pPr>
        <w:pStyle w:val="Heading3"/>
      </w:pPr>
    </w:p>
    <w:p w:rsidR="006C7FAA" w:rsidRPr="006C7FAA" w:rsidRDefault="006C7FAA" w:rsidP="006C7FAA"/>
    <w:p w:rsidR="0041226F" w:rsidRDefault="0041226F" w:rsidP="007F7853">
      <w:pPr>
        <w:pStyle w:val="Heading3"/>
      </w:pPr>
      <w:bookmarkStart w:id="32" w:name="_Toc356382656"/>
      <w:r w:rsidRPr="00307AAF">
        <w:t>Case 2: P2P Device that is Battery powered and doesn’t support concurrent connection (or doesn’t support BSS connection at all)</w:t>
      </w:r>
      <w:bookmarkEnd w:id="31"/>
      <w:bookmarkEnd w:id="32"/>
      <w:r w:rsidRPr="00307AAF">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0E718F" w:rsidRDefault="000E718F"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D82CB9" w:rsidP="000E718F">
      <w:pPr>
        <w:widowControl w:val="0"/>
        <w:autoSpaceDE w:val="0"/>
        <w:autoSpaceDN w:val="0"/>
        <w:adjustRightInd w:val="0"/>
        <w:ind w:left="450"/>
      </w:pPr>
      <w:r>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D31170" w:rsidRDefault="00D31170" w:rsidP="00D31170"/>
                </w:txbxContent>
              </v:textbox>
            </v:rect>
            <v:shape id="AutoShape 18" o:spid="_x0000_s1355" type="#_x0000_t69" style="position:absolute;left:17725;top:25587;width:3016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D31170" w:rsidRDefault="00D31170" w:rsidP="00D31170"/>
                </w:txbxContent>
              </v:textbox>
            </v:shape>
            <v:shape id="Picture 4" o:spid="_x0000_s1356" type="#_x0000_t75" alt="Linksys 300Mbps AP" style="position:absolute;left:27808;top:3175;width:8620;height:1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4" o:title="Linksys 300Mbps AP" croptop="14746f" cropbottom="5352f" cropleft="15000f" cropright="13836f"/>
              <v:path arrowok="t"/>
            </v:shape>
            <v:shape id="Picture 5" o:spid="_x0000_s1357" type="#_x0000_t75" alt="series product image" style="position:absolute;left:730;top:21534;width:16426;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3" o:title="series product image"/>
              <v:path arrowok="t"/>
            </v:shape>
            <v:shape id="AutoShape 18" o:spid="_x0000_s1358" type="#_x0000_t69" style="position:absolute;left:14683;top:15306;width:13618;height:3786;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D31170" w:rsidRDefault="00D31170" w:rsidP="00D31170"/>
                </w:txbxContent>
              </v:textbox>
            </v:shape>
            <v:shape id="Picture 7" o:spid="_x0000_s1359" type="#_x0000_t75" style="position:absolute;left:49417;top:23690;width:9352;height:7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6" o:title="" cropbottom="2607f" cropleft="2322f" cropright="3612f" chromakey="white"/>
              <v:path arrowok="t"/>
            </v:shape>
            <v:line id="Straight Connector 8" o:spid="_x0000_s1360" style="position:absolute;visibility:visible"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w:p w:rsidR="001423A3" w:rsidRDefault="001423A3"/>
                </w:txbxContent>
              </v:textbox>
            </v:line>
            <v:line id="Straight Connector 9" o:spid="_x0000_s1361" style="position:absolute;flip:x;visibility:visible"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w:p w:rsidR="001423A3" w:rsidRDefault="001423A3"/>
                </w:txbxContent>
              </v:textbox>
            </v:line>
            <v:shape id="Text Box 7204" o:spid="_x0000_s1362" type="#_x0000_t202" style="position:absolute;left:19605;top:15303;width:6112;height:2858;rotation:-10143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D31170" w:rsidRDefault="00D31170" w:rsidP="00D31170">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D31170" w:rsidRDefault="00D31170"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D31170" w:rsidRDefault="00D31170"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3" w:name="_Toc356380650"/>
      <w:bookmarkStart w:id="34"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8D7BD4" w:rsidRDefault="00D82CB9" w:rsidP="008D7BD4">
      <w:pPr>
        <w:pStyle w:val="Heading2"/>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F05853" w:rsidRPr="007B2835" w:rsidRDefault="00F05853" w:rsidP="0041226F">
                  <w:pPr>
                    <w:rPr>
                      <w:b/>
                      <w:bCs/>
                    </w:rPr>
                  </w:pPr>
                  <w:r>
                    <w:rPr>
                      <w:bCs/>
                    </w:rPr>
                    <w:t>P2P on UNII-1 UNII1</w:t>
                  </w:r>
                </w:p>
              </w:txbxContent>
            </v:textbox>
          </v:shape>
        </w:pict>
      </w:r>
      <w:bookmarkStart w:id="35" w:name="_Toc228615807"/>
      <w:bookmarkStart w:id="36" w:name="_Toc356382658"/>
      <w:bookmarkEnd w:id="33"/>
      <w:bookmarkEnd w:id="34"/>
    </w:p>
    <w:p w:rsidR="00E026BE" w:rsidRDefault="0041226F" w:rsidP="008D7BD4">
      <w:pPr>
        <w:pStyle w:val="Heading2"/>
      </w:pPr>
      <w:r w:rsidRPr="00307AAF">
        <w:t>Case 3: We cannot establish a GO on UNII-1 band if our BSS connection is on a different band, even though we are indoor</w:t>
      </w:r>
      <w:bookmarkEnd w:id="35"/>
      <w:r w:rsidR="00667FE2">
        <w:t>s</w:t>
      </w:r>
      <w:bookmarkEnd w:id="36"/>
      <w:r w:rsidRPr="00307AAF">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The restriction on outdoor operation blocks valid indoor usages since, even where both Device A and Device 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D82CB9" w:rsidP="0041226F">
      <w:r>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27946" w:rsidRDefault="00227946" w:rsidP="00227946"/>
                </w:txbxContent>
              </v:textbox>
            </v:rect>
            <v:shape id="AutoShape 18" o:spid="_x0000_s1370" type="#_x0000_t69" style="position:absolute;left:17756;top:25190;width:2539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227946" w:rsidRDefault="00227946" w:rsidP="00227946"/>
                </w:txbxContent>
              </v:textbox>
            </v:shape>
            <v:shape id="Picture 4" o:spid="_x0000_s1371" type="#_x0000_t75" alt="Linksys 300Mbps AP" style="position:absolute;left:27839;top:2682;width:8619;height:11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4" o:title="Linksys 300Mbps AP" croptop="14746f" cropbottom="5352f" cropleft="15000f" cropright="13836f"/>
              <v:path arrowok="t"/>
            </v:shape>
            <v:shape id="Picture 5" o:spid="_x0000_s1372" type="#_x0000_t75" alt="series product image" style="position:absolute;left:762;top:21137;width:16425;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3" o:title="series product image"/>
              <v:path arrowok="t"/>
            </v:shape>
            <v:shape id="AutoShape 18" o:spid="_x0000_s1373" type="#_x0000_t69" style="position:absolute;left:14584;top:14928;width:13618;height:2857;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227946" w:rsidRDefault="00227946" w:rsidP="00227946"/>
                </w:txbxContent>
              </v:textbox>
            </v:shape>
            <v:line id="Straight Connector 7" o:spid="_x0000_s1374" style="position:absolute;visibility:visible"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w:p w:rsidR="001423A3" w:rsidRDefault="001423A3"/>
                </w:txbxContent>
              </v:textbox>
            </v:line>
            <v:line id="Straight Connector 8" o:spid="_x0000_s1375" style="position:absolute;flip:x;visibility:visible"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w:p w:rsidR="001423A3" w:rsidRDefault="001423A3"/>
                </w:txbxContent>
              </v:textbox>
            </v:line>
            <v:shape id="Text Box 6159" o:spid="_x0000_s1376" type="#_x0000_t202" style="position:absolute;left:19605;top:14747;width:6112;height:2842;rotation:-9992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227946" w:rsidRDefault="00227946" w:rsidP="00227946">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227946" w:rsidRDefault="00227946"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227946" w:rsidRDefault="00227946"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41226F">
      <w:pPr>
        <w:rPr>
          <w:noProof/>
        </w:rPr>
      </w:pPr>
    </w:p>
    <w:p w:rsidR="0041226F" w:rsidRDefault="0041226F" w:rsidP="0041226F">
      <w:pPr>
        <w:pStyle w:val="Heading2"/>
        <w:ind w:left="720"/>
      </w:pPr>
    </w:p>
    <w:p w:rsidR="008531E8" w:rsidRDefault="008531E8" w:rsidP="00BE26D0">
      <w:pPr>
        <w:pStyle w:val="Heading3"/>
      </w:pPr>
      <w:bookmarkStart w:id="37" w:name="_Toc228615808"/>
    </w:p>
    <w:p w:rsidR="0041226F" w:rsidRPr="000A5EEE" w:rsidRDefault="0041226F" w:rsidP="000A5EEE">
      <w:pPr>
        <w:pStyle w:val="Heading3"/>
      </w:pPr>
      <w:bookmarkStart w:id="38" w:name="_Toc356382659"/>
      <w:r w:rsidRPr="001E7B5D">
        <w:t xml:space="preserve">Case 4: We are the media </w:t>
      </w:r>
      <w:proofErr w:type="spellStart"/>
      <w:r w:rsidRPr="001E7B5D">
        <w:t>center</w:t>
      </w:r>
      <w:proofErr w:type="spellEnd"/>
      <w:r w:rsidRPr="001E7B5D">
        <w:t xml:space="preserve"> and cannot establish a GO on UNII-1 band due to any of the reasons described in previous use cases, even though we are indoor</w:t>
      </w:r>
      <w:bookmarkEnd w:id="37"/>
      <w:r w:rsidR="00667FE2">
        <w:t>s</w:t>
      </w:r>
      <w:bookmarkEnd w:id="38"/>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w:t>
      </w:r>
      <w:proofErr w:type="gramStart"/>
      <w:r>
        <w:t>,C</w:t>
      </w:r>
      <w:proofErr w:type="gramEnd"/>
      <w:r>
        <w:t xml:space="preserve"> and D are connected to the same group. Since Device B</w:t>
      </w:r>
      <w:proofErr w:type="gramStart"/>
      <w:r>
        <w:t>,C,D</w:t>
      </w:r>
      <w:proofErr w:type="gramEnd"/>
      <w:r>
        <w:t xml:space="preserve">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lastRenderedPageBreak/>
        <w:t>The restriction on outdoor operation blocks valid indoor usages since, even where all 4 devices A</w:t>
      </w:r>
      <w:proofErr w:type="gramStart"/>
      <w:r>
        <w:t>,B,C</w:t>
      </w:r>
      <w:proofErr w:type="gramEnd"/>
      <w:r>
        <w:t xml:space="preserve"> and D are indoors, They cannot be on the same group and have </w:t>
      </w:r>
      <w:proofErr w:type="spellStart"/>
      <w:r>
        <w:t>simultaniouse</w:t>
      </w:r>
      <w:proofErr w:type="spellEnd"/>
      <w:r>
        <w:t xml:space="preserve"> connection on UNII-1 band. </w:t>
      </w:r>
    </w:p>
    <w:p w:rsidR="0041226F" w:rsidRDefault="0041226F" w:rsidP="000A5EEE">
      <w:pPr>
        <w:widowControl w:val="0"/>
        <w:numPr>
          <w:ilvl w:val="0"/>
          <w:numId w:val="29"/>
        </w:numPr>
        <w:autoSpaceDE w:val="0"/>
        <w:autoSpaceDN w:val="0"/>
        <w:adjustRightInd w:val="0"/>
      </w:pPr>
      <w:r>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rPr>
          <w:noProof/>
          <w:lang w:val="en-US"/>
        </w:rPr>
        <w:drawing>
          <wp:inline distT="0" distB="0" distL="0" distR="0">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CB9" w:rsidRDefault="00D82CB9">
      <w:r>
        <w:separator/>
      </w:r>
    </w:p>
  </w:endnote>
  <w:endnote w:type="continuationSeparator" w:id="0">
    <w:p w:rsidR="00D82CB9" w:rsidRDefault="00D8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F05853" w:rsidRDefault="001423A3">
        <w:pPr>
          <w:pStyle w:val="Footer"/>
          <w:jc w:val="center"/>
        </w:pPr>
        <w:r>
          <w:fldChar w:fldCharType="begin"/>
        </w:r>
        <w:r w:rsidR="00F05853">
          <w:instrText xml:space="preserve"> PAGE   \* MERGEFORMAT </w:instrText>
        </w:r>
        <w:r>
          <w:fldChar w:fldCharType="separate"/>
        </w:r>
        <w:r w:rsidR="008A74EC">
          <w:rPr>
            <w:noProof/>
          </w:rPr>
          <w:t>1</w:t>
        </w:r>
        <w:r>
          <w:rPr>
            <w:noProof/>
          </w:rPr>
          <w:fldChar w:fldCharType="end"/>
        </w:r>
      </w:p>
    </w:sdtContent>
  </w:sdt>
  <w:p w:rsidR="00F05853" w:rsidRDefault="00F058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F05853" w:rsidRDefault="001423A3">
        <w:pPr>
          <w:pStyle w:val="Footer"/>
          <w:jc w:val="center"/>
        </w:pPr>
        <w:r>
          <w:fldChar w:fldCharType="begin"/>
        </w:r>
        <w:r w:rsidR="00F05853">
          <w:instrText xml:space="preserve"> PAGE   \* MERGEFORMAT </w:instrText>
        </w:r>
        <w:r>
          <w:fldChar w:fldCharType="separate"/>
        </w:r>
        <w:r w:rsidR="00F05853">
          <w:rPr>
            <w:noProof/>
          </w:rPr>
          <w:t>1</w:t>
        </w:r>
        <w:r>
          <w:rPr>
            <w:noProof/>
          </w:rPr>
          <w:fldChar w:fldCharType="end"/>
        </w:r>
      </w:p>
    </w:sdtContent>
  </w:sdt>
  <w:p w:rsidR="00F05853" w:rsidRDefault="00F058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F05853" w:rsidRDefault="001423A3">
        <w:pPr>
          <w:pStyle w:val="Footer"/>
          <w:jc w:val="center"/>
        </w:pPr>
        <w:r>
          <w:fldChar w:fldCharType="begin"/>
        </w:r>
        <w:r w:rsidR="00F05853">
          <w:instrText xml:space="preserve"> PAGE   \* MERGEFORMAT </w:instrText>
        </w:r>
        <w:r>
          <w:fldChar w:fldCharType="separate"/>
        </w:r>
        <w:r w:rsidR="000E287B">
          <w:rPr>
            <w:noProof/>
          </w:rPr>
          <w:t>32</w:t>
        </w:r>
        <w:r>
          <w:rPr>
            <w:noProof/>
          </w:rPr>
          <w:fldChar w:fldCharType="end"/>
        </w:r>
      </w:p>
    </w:sdtContent>
  </w:sdt>
  <w:p w:rsidR="00F05853" w:rsidRDefault="00F05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CB9" w:rsidRDefault="00D82CB9">
      <w:r>
        <w:separator/>
      </w:r>
    </w:p>
  </w:footnote>
  <w:footnote w:type="continuationSeparator" w:id="0">
    <w:p w:rsidR="00D82CB9" w:rsidRDefault="00D82CB9">
      <w:r>
        <w:continuationSeparator/>
      </w:r>
    </w:p>
  </w:footnote>
  <w:footnote w:id="1">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proofErr w:type="gramStart"/>
      <w:r w:rsidRPr="00BB122E">
        <w:rPr>
          <w:rFonts w:ascii="Times New Roman" w:hAnsi="Times New Roman"/>
          <w:sz w:val="20"/>
          <w:szCs w:val="20"/>
        </w:rPr>
        <w:t>The IEEE Local and Metropolitan Area Networks Standards Committee (“IEEE 802” or the “LMSC”).</w:t>
      </w:r>
      <w:proofErr w:type="gramEnd"/>
      <w:r w:rsidRPr="00BB122E">
        <w:rPr>
          <w:rFonts w:ascii="Times New Roman" w:hAnsi="Times New Roman"/>
          <w:sz w:val="20"/>
          <w:szCs w:val="20"/>
        </w:rPr>
        <w:t xml:space="preserve"> </w:t>
      </w:r>
    </w:p>
  </w:footnote>
  <w:footnote w:id="2">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F05853" w:rsidRPr="00AC2303" w:rsidRDefault="00F05853" w:rsidP="00502B32">
      <w:pPr>
        <w:pStyle w:val="FootnoteText"/>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3" w:name="OLE_LINK1"/>
      <w:bookmarkStart w:id="4" w:name="OLE_LINK2"/>
      <w:r w:rsidR="001423A3"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001423A3"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001423A3" w:rsidRPr="00AC2303">
        <w:rPr>
          <w:rStyle w:val="FootnoteReference"/>
          <w:rFonts w:ascii="Times New Roman" w:hAnsi="Times New Roman"/>
          <w:sz w:val="20"/>
          <w:szCs w:val="20"/>
          <w:vertAlign w:val="baseline"/>
        </w:rPr>
        <w:fldChar w:fldCharType="end"/>
      </w:r>
      <w:bookmarkEnd w:id="3"/>
      <w:bookmarkEnd w:id="4"/>
    </w:p>
  </w:footnote>
  <w:footnote w:id="5">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MHz. </w:t>
      </w:r>
    </w:p>
    <w:p w:rsidR="00F05853" w:rsidRPr="00BB122E" w:rsidRDefault="00F05853" w:rsidP="00BB122E">
      <w:pPr>
        <w:pStyle w:val="FootnoteText"/>
        <w:spacing w:line="240" w:lineRule="auto"/>
        <w:ind w:left="187" w:hanging="187"/>
        <w:rPr>
          <w:rFonts w:ascii="Times New Roman" w:hAnsi="Times New Roman"/>
          <w:sz w:val="20"/>
          <w:szCs w:val="20"/>
        </w:rPr>
      </w:pPr>
    </w:p>
  </w:footnote>
  <w:footnote w:id="6">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F05853" w:rsidRPr="00AC2303" w:rsidRDefault="00F05853"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F05853" w:rsidRPr="00AC2303" w:rsidRDefault="00F05853"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proofErr w:type="gramStart"/>
      <w:r w:rsidRPr="00AC2303">
        <w:rPr>
          <w:rFonts w:ascii="Times New Roman" w:hAnsi="Times New Roman"/>
          <w:i/>
          <w:sz w:val="20"/>
          <w:szCs w:val="20"/>
        </w:rPr>
        <w:t xml:space="preserve">See </w:t>
      </w:r>
      <w:proofErr w:type="spellStart"/>
      <w:r w:rsidRPr="00AC2303">
        <w:rPr>
          <w:rFonts w:ascii="Times New Roman" w:hAnsi="Times New Roman"/>
          <w:i/>
          <w:sz w:val="20"/>
          <w:szCs w:val="20"/>
        </w:rPr>
        <w:t>VPNet</w:t>
      </w:r>
      <w:proofErr w:type="spellEnd"/>
      <w:r w:rsidRPr="00AC2303">
        <w:rPr>
          <w:rFonts w:ascii="Times New Roman" w:hAnsi="Times New Roman"/>
          <w:i/>
          <w:sz w:val="20"/>
          <w:szCs w:val="20"/>
        </w:rPr>
        <w: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2879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 xml:space="preserve">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2786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w:t>
      </w:r>
      <w:proofErr w:type="spellStart"/>
      <w:r w:rsidRPr="00AC2303">
        <w:rPr>
          <w:rFonts w:ascii="Times New Roman" w:hAnsi="Times New Roman"/>
          <w:spacing w:val="-2"/>
          <w:sz w:val="20"/>
          <w:szCs w:val="20"/>
        </w:rPr>
        <w:t>Rcd</w:t>
      </w:r>
      <w:proofErr w:type="spellEnd"/>
      <w:r w:rsidRPr="00AC2303">
        <w:rPr>
          <w:rFonts w:ascii="Times New Roman" w:hAnsi="Times New Roman"/>
          <w:spacing w:val="-2"/>
          <w:sz w:val="20"/>
          <w:szCs w:val="20"/>
        </w:rPr>
        <w:t xml:space="preserve"> 10699 (</w:t>
      </w:r>
      <w:proofErr w:type="spellStart"/>
      <w:r w:rsidRPr="00AC2303">
        <w:rPr>
          <w:rFonts w:ascii="Times New Roman" w:hAnsi="Times New Roman"/>
          <w:spacing w:val="-2"/>
          <w:sz w:val="20"/>
          <w:szCs w:val="20"/>
        </w:rPr>
        <w:t>Enf</w:t>
      </w:r>
      <w:proofErr w:type="spellEnd"/>
      <w:r w:rsidRPr="00AC2303">
        <w:rPr>
          <w:rFonts w:ascii="Times New Roman" w:hAnsi="Times New Roman"/>
          <w:spacing w:val="-2"/>
          <w:sz w:val="20"/>
          <w:szCs w:val="20"/>
        </w:rPr>
        <w:t xml:space="preserve">. </w:t>
      </w:r>
      <w:proofErr w:type="gramStart"/>
      <w:r w:rsidRPr="00AC2303">
        <w:rPr>
          <w:rFonts w:ascii="Times New Roman" w:hAnsi="Times New Roman"/>
          <w:spacing w:val="-2"/>
          <w:sz w:val="20"/>
          <w:szCs w:val="20"/>
        </w:rPr>
        <w:t xml:space="preserve">Bur. 2011); </w:t>
      </w:r>
      <w:proofErr w:type="spellStart"/>
      <w:r w:rsidRPr="00AC2303">
        <w:rPr>
          <w:rFonts w:ascii="Times New Roman" w:hAnsi="Times New Roman"/>
          <w:i/>
          <w:sz w:val="20"/>
          <w:szCs w:val="20"/>
        </w:rPr>
        <w:t>Ayustar</w:t>
      </w:r>
      <w:proofErr w:type="spellEnd"/>
      <w:r w:rsidRPr="00AC2303">
        <w:rPr>
          <w:rFonts w:ascii="Times New Roman" w:hAnsi="Times New Roman"/>
          <w:i/>
          <w:sz w:val="20"/>
          <w:szCs w:val="20"/>
        </w:rPr>
        <w:t xml:space="preserve"> Corp., </w:t>
      </w:r>
      <w:r w:rsidRPr="00AC2303">
        <w:rPr>
          <w:rFonts w:ascii="Times New Roman" w:hAnsi="Times New Roman"/>
          <w:sz w:val="20"/>
          <w:szCs w:val="20"/>
        </w:rPr>
        <w:t xml:space="preserve">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10693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spacing w:val="-2"/>
          <w:sz w:val="20"/>
          <w:szCs w:val="20"/>
        </w:rPr>
        <w:t>;</w:t>
      </w:r>
      <w:r w:rsidRPr="00AC2303">
        <w:rPr>
          <w:rFonts w:ascii="Times New Roman" w:hAnsi="Times New Roman"/>
          <w:sz w:val="20"/>
          <w:szCs w:val="20"/>
        </w:rPr>
        <w:t xml:space="preserve"> </w:t>
      </w:r>
      <w:proofErr w:type="spellStart"/>
      <w:r w:rsidRPr="00AC2303">
        <w:rPr>
          <w:rFonts w:ascii="Times New Roman" w:hAnsi="Times New Roman"/>
          <w:i/>
          <w:sz w:val="20"/>
          <w:szCs w:val="20"/>
        </w:rPr>
        <w:t>Rapidwave</w:t>
      </w:r>
      <w:proofErr w:type="spellEnd"/>
      <w:r w:rsidRPr="00AC2303">
        <w:rPr>
          <w:rFonts w:ascii="Times New Roman" w:hAnsi="Times New Roman"/>
          <w:i/>
          <w:sz w:val="20"/>
          <w:szCs w:val="20"/>
        </w:rPr>
        <w:t>, LLC</w:t>
      </w:r>
      <w:r w:rsidRPr="00AC2303">
        <w:rPr>
          <w:rFonts w:ascii="Times New Roman" w:hAnsi="Times New Roman"/>
          <w:sz w:val="20"/>
          <w:szCs w:val="20"/>
        </w:rPr>
        <w:t xml:space="preserve">, 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10678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color w:val="000000"/>
          <w:sz w:val="20"/>
          <w:szCs w:val="20"/>
        </w:rPr>
        <w:t>.</w:t>
      </w:r>
      <w:proofErr w:type="gramEnd"/>
      <w:r w:rsidRPr="00AC2303">
        <w:rPr>
          <w:rFonts w:ascii="Times New Roman" w:hAnsi="Times New Roman"/>
          <w:color w:val="000000"/>
          <w:sz w:val="20"/>
          <w:szCs w:val="20"/>
        </w:rPr>
        <w:t xml:space="preserve">  </w:t>
      </w:r>
    </w:p>
  </w:footnote>
  <w:footnote w:id="10">
    <w:p w:rsidR="00F05853" w:rsidRPr="00AC2303" w:rsidRDefault="00F05853"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 xml:space="preserve">Moreover, spectrum sensing is not the only way in which spectrum can be shared, as the Notice identifies.  Sharing can be enabled by various kinds of databases, from the one now used to share federal spectrum in the </w:t>
      </w:r>
      <w:proofErr w:type="spellStart"/>
      <w:r w:rsidRPr="00AC2303">
        <w:rPr>
          <w:sz w:val="20"/>
        </w:rPr>
        <w:t>millimeter</w:t>
      </w:r>
      <w:proofErr w:type="spellEnd"/>
      <w:r w:rsidRPr="00AC2303">
        <w:rPr>
          <w:sz w:val="20"/>
        </w:rPr>
        <w:t xml:space="preserve">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F05853" w:rsidRPr="00AC2303" w:rsidRDefault="00F05853" w:rsidP="00BE26D0">
      <w:pPr>
        <w:rPr>
          <w:sz w:val="20"/>
        </w:rPr>
      </w:pPr>
      <w:r w:rsidRPr="00AC2303">
        <w:rPr>
          <w:sz w:val="20"/>
          <w:lang w:val="en-US"/>
        </w:rPr>
        <w:t>Spectrum Nationwide, DA 13-324, March 1, 2013.</w:t>
      </w:r>
      <w:r w:rsidRPr="00AC2303">
        <w:rPr>
          <w:sz w:val="20"/>
        </w:rPr>
        <w:t>]</w:t>
      </w:r>
    </w:p>
  </w:footnote>
  <w:footnote w:id="11">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F05853" w:rsidRPr="00AC2303" w:rsidRDefault="00F05853"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F05853" w:rsidRPr="007625F4" w:rsidRDefault="00F05853"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F05853" w:rsidRPr="007625F4" w:rsidRDefault="00F05853"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dBm/kHz (33dBm/MHz) would result in a PSD that is higher than the total power limit of 1 watt (30dBm). Notice at ¶ 31.</w:t>
      </w:r>
    </w:p>
  </w:footnote>
  <w:footnote w:id="2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w:t>
      </w:r>
      <w:proofErr w:type="gramStart"/>
      <w:r w:rsidRPr="00BE26D0">
        <w:rPr>
          <w:rFonts w:ascii="Times New Roman" w:hAnsi="Times New Roman"/>
          <w:sz w:val="22"/>
          <w:szCs w:val="22"/>
        </w:rPr>
        <w:t>Procedures</w:t>
      </w:r>
      <w:proofErr w:type="gramEnd"/>
      <w:r w:rsidRPr="00BE26D0">
        <w:rPr>
          <w:rFonts w:ascii="Times New Roman" w:hAnsi="Times New Roman"/>
          <w:sz w:val="22"/>
          <w:szCs w:val="22"/>
        </w:rPr>
        <w:t xml:space="preserve"> v01r02. </w:t>
      </w:r>
    </w:p>
  </w:footnote>
  <w:footnote w:id="33">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MHz. </w:t>
      </w:r>
    </w:p>
  </w:footnote>
  <w:footnote w:id="36">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54-61.</w:t>
      </w:r>
    </w:p>
  </w:footnote>
  <w:footnote w:id="37">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w:t>
      </w:r>
    </w:p>
  </w:footnote>
  <w:footnote w:id="38">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dBm. See V.A., below. </w:t>
      </w:r>
    </w:p>
  </w:footnote>
  <w:footnote w:id="45">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F05853" w:rsidRPr="00850119" w:rsidRDefault="00F05853"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F05853" w:rsidRPr="00850119" w:rsidRDefault="00F05853"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F05853" w:rsidRPr="00850119" w:rsidRDefault="00F05853"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F05853" w:rsidRPr="00EE2306" w:rsidRDefault="00F05853"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w:t>
      </w:r>
      <w:proofErr w:type="gramStart"/>
      <w:r w:rsidRPr="00EE2306">
        <w:rPr>
          <w:rFonts w:ascii="Times New Roman" w:hAnsi="Times New Roman"/>
          <w:sz w:val="20"/>
          <w:szCs w:val="20"/>
        </w:rPr>
        <w:t>isolated .</w:t>
      </w:r>
      <w:proofErr w:type="gramEnd"/>
      <w:r w:rsidRPr="00EE2306">
        <w:rPr>
          <w:rFonts w:ascii="Times New Roman" w:hAnsi="Times New Roman"/>
          <w:sz w:val="20"/>
          <w:szCs w:val="20"/>
        </w:rPr>
        <w:t xml:space="preserve">  </w:t>
      </w:r>
    </w:p>
  </w:footnote>
  <w:footnote w:id="61">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F05853" w:rsidRPr="00000A2B" w:rsidRDefault="00F05853"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w:t>
      </w:r>
      <w:proofErr w:type="gramStart"/>
      <w:r w:rsidRPr="00000A2B">
        <w:rPr>
          <w:rFonts w:ascii="Times New Roman" w:hAnsi="Times New Roman"/>
          <w:sz w:val="20"/>
          <w:szCs w:val="20"/>
        </w:rPr>
        <w:t>)(</w:t>
      </w:r>
      <w:proofErr w:type="gramEnd"/>
      <w:r w:rsidRPr="00000A2B">
        <w:rPr>
          <w:rFonts w:ascii="Times New Roman" w:hAnsi="Times New Roman"/>
          <w:sz w:val="20"/>
          <w:szCs w:val="20"/>
        </w:rPr>
        <w:t>4) of the Commission’s Rules, 47 C.F.R. § 15.407(b)(4).</w:t>
      </w:r>
    </w:p>
  </w:footnote>
  <w:footnote w:id="64">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F05853" w:rsidRPr="00000A2B" w:rsidRDefault="00F05853"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F05853" w:rsidRPr="00000A2B" w:rsidRDefault="00F05853">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D82C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3"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D82C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4"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5C5068">
      <w:t>Xx May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D82C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2"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D82C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6" o:spid="_x0000_s2053"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Pr="00BB0D96" w:rsidRDefault="00F05853" w:rsidP="00BB0D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D82C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5" o:spid="_x0000_s2052"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6538A"/>
    <w:rsid w:val="0006539A"/>
    <w:rsid w:val="000745E6"/>
    <w:rsid w:val="000845DE"/>
    <w:rsid w:val="00085973"/>
    <w:rsid w:val="00094B83"/>
    <w:rsid w:val="00096FC4"/>
    <w:rsid w:val="000A105F"/>
    <w:rsid w:val="000A5EEE"/>
    <w:rsid w:val="000B10D9"/>
    <w:rsid w:val="000B4C27"/>
    <w:rsid w:val="000C36BF"/>
    <w:rsid w:val="000C452B"/>
    <w:rsid w:val="000C683C"/>
    <w:rsid w:val="000C7076"/>
    <w:rsid w:val="000C73A3"/>
    <w:rsid w:val="000D64C0"/>
    <w:rsid w:val="000D6709"/>
    <w:rsid w:val="000D79AB"/>
    <w:rsid w:val="000E0C7F"/>
    <w:rsid w:val="000E287B"/>
    <w:rsid w:val="000E718F"/>
    <w:rsid w:val="000F4B97"/>
    <w:rsid w:val="001012B0"/>
    <w:rsid w:val="00104F0E"/>
    <w:rsid w:val="00106AFF"/>
    <w:rsid w:val="0010704C"/>
    <w:rsid w:val="0012294A"/>
    <w:rsid w:val="00124D4A"/>
    <w:rsid w:val="0013307B"/>
    <w:rsid w:val="00135CD5"/>
    <w:rsid w:val="001364A5"/>
    <w:rsid w:val="001423A3"/>
    <w:rsid w:val="00143017"/>
    <w:rsid w:val="0014338A"/>
    <w:rsid w:val="0015038A"/>
    <w:rsid w:val="00152C49"/>
    <w:rsid w:val="00164135"/>
    <w:rsid w:val="00166435"/>
    <w:rsid w:val="00167149"/>
    <w:rsid w:val="0018370E"/>
    <w:rsid w:val="00197FC6"/>
    <w:rsid w:val="001A714E"/>
    <w:rsid w:val="001A7621"/>
    <w:rsid w:val="001B6BE9"/>
    <w:rsid w:val="001C544E"/>
    <w:rsid w:val="001D723B"/>
    <w:rsid w:val="001E1B92"/>
    <w:rsid w:val="002069A9"/>
    <w:rsid w:val="00227946"/>
    <w:rsid w:val="0023057B"/>
    <w:rsid w:val="002427EA"/>
    <w:rsid w:val="00243948"/>
    <w:rsid w:val="00251DAE"/>
    <w:rsid w:val="00253770"/>
    <w:rsid w:val="00255ABF"/>
    <w:rsid w:val="00257D1C"/>
    <w:rsid w:val="00265236"/>
    <w:rsid w:val="0027306C"/>
    <w:rsid w:val="00285E27"/>
    <w:rsid w:val="0029020B"/>
    <w:rsid w:val="00297E4D"/>
    <w:rsid w:val="002C07B4"/>
    <w:rsid w:val="002D44BE"/>
    <w:rsid w:val="003047CE"/>
    <w:rsid w:val="00340D38"/>
    <w:rsid w:val="003432C9"/>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4105"/>
    <w:rsid w:val="00502B32"/>
    <w:rsid w:val="005242EF"/>
    <w:rsid w:val="0052724D"/>
    <w:rsid w:val="0053293D"/>
    <w:rsid w:val="00546C8C"/>
    <w:rsid w:val="00547800"/>
    <w:rsid w:val="00551FDE"/>
    <w:rsid w:val="00563190"/>
    <w:rsid w:val="00566A00"/>
    <w:rsid w:val="00585246"/>
    <w:rsid w:val="00586517"/>
    <w:rsid w:val="005959DE"/>
    <w:rsid w:val="005A2BA7"/>
    <w:rsid w:val="005A7A35"/>
    <w:rsid w:val="005B0A50"/>
    <w:rsid w:val="005B3287"/>
    <w:rsid w:val="005C0675"/>
    <w:rsid w:val="005C5068"/>
    <w:rsid w:val="005D7085"/>
    <w:rsid w:val="005E1B73"/>
    <w:rsid w:val="005F7B6C"/>
    <w:rsid w:val="00600368"/>
    <w:rsid w:val="00611939"/>
    <w:rsid w:val="0062440B"/>
    <w:rsid w:val="00634276"/>
    <w:rsid w:val="00655005"/>
    <w:rsid w:val="00655509"/>
    <w:rsid w:val="006634F4"/>
    <w:rsid w:val="00667FE2"/>
    <w:rsid w:val="0067525B"/>
    <w:rsid w:val="00685D8B"/>
    <w:rsid w:val="006914B6"/>
    <w:rsid w:val="006A1298"/>
    <w:rsid w:val="006A46EA"/>
    <w:rsid w:val="006A6F66"/>
    <w:rsid w:val="006B41DF"/>
    <w:rsid w:val="006C0727"/>
    <w:rsid w:val="006C7FAA"/>
    <w:rsid w:val="006D0A4E"/>
    <w:rsid w:val="006D4C41"/>
    <w:rsid w:val="006E145F"/>
    <w:rsid w:val="00706F0E"/>
    <w:rsid w:val="0070733D"/>
    <w:rsid w:val="00707947"/>
    <w:rsid w:val="00711D77"/>
    <w:rsid w:val="0072645A"/>
    <w:rsid w:val="0075348C"/>
    <w:rsid w:val="00761BD1"/>
    <w:rsid w:val="007625F4"/>
    <w:rsid w:val="00770572"/>
    <w:rsid w:val="007708B2"/>
    <w:rsid w:val="0077745A"/>
    <w:rsid w:val="00783CD6"/>
    <w:rsid w:val="007876D3"/>
    <w:rsid w:val="00797782"/>
    <w:rsid w:val="007A49CC"/>
    <w:rsid w:val="007B2F09"/>
    <w:rsid w:val="007B3FAF"/>
    <w:rsid w:val="007B5214"/>
    <w:rsid w:val="007B6848"/>
    <w:rsid w:val="007B779B"/>
    <w:rsid w:val="007C5471"/>
    <w:rsid w:val="007D0FCA"/>
    <w:rsid w:val="007D30E3"/>
    <w:rsid w:val="007D5DE4"/>
    <w:rsid w:val="007E7404"/>
    <w:rsid w:val="007F5BF9"/>
    <w:rsid w:val="007F7853"/>
    <w:rsid w:val="007F7F8C"/>
    <w:rsid w:val="008049BA"/>
    <w:rsid w:val="008052DF"/>
    <w:rsid w:val="00825BFD"/>
    <w:rsid w:val="00834F44"/>
    <w:rsid w:val="008440FD"/>
    <w:rsid w:val="00850119"/>
    <w:rsid w:val="008531E8"/>
    <w:rsid w:val="00856974"/>
    <w:rsid w:val="00862CDE"/>
    <w:rsid w:val="00876255"/>
    <w:rsid w:val="00877102"/>
    <w:rsid w:val="00882E4B"/>
    <w:rsid w:val="008A42FE"/>
    <w:rsid w:val="008A74EC"/>
    <w:rsid w:val="008C464B"/>
    <w:rsid w:val="008D7BD4"/>
    <w:rsid w:val="008E2105"/>
    <w:rsid w:val="008F3467"/>
    <w:rsid w:val="0090447E"/>
    <w:rsid w:val="00905368"/>
    <w:rsid w:val="00905A89"/>
    <w:rsid w:val="00914088"/>
    <w:rsid w:val="009172CD"/>
    <w:rsid w:val="00931268"/>
    <w:rsid w:val="00971F6B"/>
    <w:rsid w:val="00975D79"/>
    <w:rsid w:val="00983D58"/>
    <w:rsid w:val="009A1DD5"/>
    <w:rsid w:val="009C7054"/>
    <w:rsid w:val="009D43C5"/>
    <w:rsid w:val="009E2695"/>
    <w:rsid w:val="009F2FBC"/>
    <w:rsid w:val="00A009F2"/>
    <w:rsid w:val="00A05FB7"/>
    <w:rsid w:val="00A16452"/>
    <w:rsid w:val="00A40952"/>
    <w:rsid w:val="00A40C64"/>
    <w:rsid w:val="00A446E5"/>
    <w:rsid w:val="00A52CC3"/>
    <w:rsid w:val="00A54400"/>
    <w:rsid w:val="00A721C9"/>
    <w:rsid w:val="00A85F24"/>
    <w:rsid w:val="00A87704"/>
    <w:rsid w:val="00A937CC"/>
    <w:rsid w:val="00AA427C"/>
    <w:rsid w:val="00AB0A2A"/>
    <w:rsid w:val="00AB5AF8"/>
    <w:rsid w:val="00AB7AE6"/>
    <w:rsid w:val="00AC01DB"/>
    <w:rsid w:val="00AC2303"/>
    <w:rsid w:val="00AC68D3"/>
    <w:rsid w:val="00AC7BF6"/>
    <w:rsid w:val="00AD514A"/>
    <w:rsid w:val="00AE1D8F"/>
    <w:rsid w:val="00AE4EB1"/>
    <w:rsid w:val="00AF1700"/>
    <w:rsid w:val="00AF4328"/>
    <w:rsid w:val="00AF7DB8"/>
    <w:rsid w:val="00B1263F"/>
    <w:rsid w:val="00B127BF"/>
    <w:rsid w:val="00B1424B"/>
    <w:rsid w:val="00B16D3C"/>
    <w:rsid w:val="00B33632"/>
    <w:rsid w:val="00B4030C"/>
    <w:rsid w:val="00B45902"/>
    <w:rsid w:val="00B459DA"/>
    <w:rsid w:val="00B46055"/>
    <w:rsid w:val="00B55F32"/>
    <w:rsid w:val="00B57A93"/>
    <w:rsid w:val="00B61B4E"/>
    <w:rsid w:val="00B6268F"/>
    <w:rsid w:val="00B7512E"/>
    <w:rsid w:val="00B86EE7"/>
    <w:rsid w:val="00BA27FE"/>
    <w:rsid w:val="00BA767C"/>
    <w:rsid w:val="00BB0D96"/>
    <w:rsid w:val="00BB122E"/>
    <w:rsid w:val="00BB1492"/>
    <w:rsid w:val="00BB2616"/>
    <w:rsid w:val="00BC12D9"/>
    <w:rsid w:val="00BC2BA1"/>
    <w:rsid w:val="00BC5C4D"/>
    <w:rsid w:val="00BD2EC1"/>
    <w:rsid w:val="00BD49F8"/>
    <w:rsid w:val="00BD4B3B"/>
    <w:rsid w:val="00BE26D0"/>
    <w:rsid w:val="00BE5B5C"/>
    <w:rsid w:val="00BE66C7"/>
    <w:rsid w:val="00BE68C2"/>
    <w:rsid w:val="00BF730A"/>
    <w:rsid w:val="00C02358"/>
    <w:rsid w:val="00C11811"/>
    <w:rsid w:val="00C11B32"/>
    <w:rsid w:val="00C2005E"/>
    <w:rsid w:val="00C21141"/>
    <w:rsid w:val="00C43794"/>
    <w:rsid w:val="00C5357C"/>
    <w:rsid w:val="00C55EE6"/>
    <w:rsid w:val="00C72E2A"/>
    <w:rsid w:val="00C848E1"/>
    <w:rsid w:val="00C85498"/>
    <w:rsid w:val="00C859E1"/>
    <w:rsid w:val="00C85BC2"/>
    <w:rsid w:val="00CA09B2"/>
    <w:rsid w:val="00CA12C5"/>
    <w:rsid w:val="00CA6BC9"/>
    <w:rsid w:val="00CB4BD1"/>
    <w:rsid w:val="00CC0369"/>
    <w:rsid w:val="00CC0996"/>
    <w:rsid w:val="00CC304C"/>
    <w:rsid w:val="00CC4BA3"/>
    <w:rsid w:val="00CD30DB"/>
    <w:rsid w:val="00CD378A"/>
    <w:rsid w:val="00CE1B2E"/>
    <w:rsid w:val="00D0483F"/>
    <w:rsid w:val="00D0484A"/>
    <w:rsid w:val="00D1448D"/>
    <w:rsid w:val="00D24BE1"/>
    <w:rsid w:val="00D31170"/>
    <w:rsid w:val="00D36461"/>
    <w:rsid w:val="00D46C33"/>
    <w:rsid w:val="00D56A5E"/>
    <w:rsid w:val="00D616B1"/>
    <w:rsid w:val="00D664D3"/>
    <w:rsid w:val="00D75C1F"/>
    <w:rsid w:val="00D82CB9"/>
    <w:rsid w:val="00D935F7"/>
    <w:rsid w:val="00DA6A33"/>
    <w:rsid w:val="00DA7044"/>
    <w:rsid w:val="00DB636F"/>
    <w:rsid w:val="00DC5A7B"/>
    <w:rsid w:val="00DD2B33"/>
    <w:rsid w:val="00E026BE"/>
    <w:rsid w:val="00E26840"/>
    <w:rsid w:val="00E271FD"/>
    <w:rsid w:val="00E43C09"/>
    <w:rsid w:val="00E51B58"/>
    <w:rsid w:val="00E65FD0"/>
    <w:rsid w:val="00E91CF2"/>
    <w:rsid w:val="00EB4A26"/>
    <w:rsid w:val="00EB6696"/>
    <w:rsid w:val="00EE2306"/>
    <w:rsid w:val="00EE2EEB"/>
    <w:rsid w:val="00EF4497"/>
    <w:rsid w:val="00EF600D"/>
    <w:rsid w:val="00F00403"/>
    <w:rsid w:val="00F05853"/>
    <w:rsid w:val="00F125CB"/>
    <w:rsid w:val="00F23785"/>
    <w:rsid w:val="00F3052A"/>
    <w:rsid w:val="00F449AD"/>
    <w:rsid w:val="00F45EAF"/>
    <w:rsid w:val="00F642E4"/>
    <w:rsid w:val="00F83158"/>
    <w:rsid w:val="00F872FB"/>
    <w:rsid w:val="00F97700"/>
    <w:rsid w:val="00FA49F1"/>
    <w:rsid w:val="00FA508A"/>
    <w:rsid w:val="00FC4348"/>
    <w:rsid w:val="00FD786C"/>
    <w:rsid w:val="00FE051D"/>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1147D-3F09-47C0-A807-8C121CAE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71</TotalTime>
  <Pages>44</Pages>
  <Words>11684</Words>
  <Characters>66600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78128</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John Notor</cp:lastModifiedBy>
  <cp:revision>43</cp:revision>
  <cp:lastPrinted>2013-04-29T21:46:00Z</cp:lastPrinted>
  <dcterms:created xsi:type="dcterms:W3CDTF">2013-05-16T17:56:00Z</dcterms:created>
  <dcterms:modified xsi:type="dcterms:W3CDTF">2013-05-16T19:22:00Z</dcterms:modified>
</cp:coreProperties>
</file>