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841779" w14:textId="02E6334E" w:rsidR="00230AA4" w:rsidRDefault="00F73888" w:rsidP="00A40B7F">
      <w:pPr>
        <w:pStyle w:val="Body"/>
        <w:jc w:val="right"/>
      </w:pPr>
      <w:r>
        <w:t>DCN 16-16-0037-0</w:t>
      </w:r>
      <w:r w:rsidR="00991429">
        <w:t>2</w:t>
      </w:r>
      <w:r w:rsidR="00A40B7F">
        <w:t>-000s</w:t>
      </w:r>
    </w:p>
    <w:p w14:paraId="5B857391" w14:textId="77777777" w:rsidR="00684320" w:rsidRDefault="00684320" w:rsidP="00230AA4">
      <w:pPr>
        <w:pStyle w:val="Body"/>
      </w:pPr>
    </w:p>
    <w:p w14:paraId="29AF7032" w14:textId="77777777" w:rsidR="00684320" w:rsidRDefault="00684320" w:rsidP="00230AA4">
      <w:pPr>
        <w:pStyle w:val="Body"/>
      </w:pPr>
    </w:p>
    <w:p w14:paraId="4A7004EE" w14:textId="77777777" w:rsidR="00684320" w:rsidRDefault="00684320" w:rsidP="00230AA4">
      <w:pPr>
        <w:pStyle w:val="Body"/>
      </w:pPr>
    </w:p>
    <w:tbl>
      <w:tblPr>
        <w:tblW w:w="0" w:type="auto"/>
        <w:tblInd w:w="108" w:type="dxa"/>
        <w:tblLayout w:type="fixed"/>
        <w:tblLook w:val="0000" w:firstRow="0" w:lastRow="0" w:firstColumn="0" w:lastColumn="0" w:noHBand="0" w:noVBand="0"/>
      </w:tblPr>
      <w:tblGrid>
        <w:gridCol w:w="1350"/>
        <w:gridCol w:w="4320"/>
        <w:gridCol w:w="5220"/>
      </w:tblGrid>
      <w:tr w:rsidR="00230AA4" w14:paraId="6E38534E" w14:textId="77777777" w:rsidTr="00230AA4">
        <w:tc>
          <w:tcPr>
            <w:tcW w:w="1350" w:type="dxa"/>
            <w:tcBorders>
              <w:top w:val="single" w:sz="4" w:space="0" w:color="000000"/>
              <w:bottom w:val="single" w:sz="4" w:space="0" w:color="000000"/>
            </w:tcBorders>
          </w:tcPr>
          <w:p w14:paraId="467A0556" w14:textId="77777777" w:rsidR="00230AA4" w:rsidRDefault="00230AA4" w:rsidP="00230AA4">
            <w:pPr>
              <w:pStyle w:val="covertext"/>
              <w:snapToGrid w:val="0"/>
            </w:pPr>
            <w:r>
              <w:t>Project</w:t>
            </w:r>
          </w:p>
        </w:tc>
        <w:tc>
          <w:tcPr>
            <w:tcW w:w="9540" w:type="dxa"/>
            <w:gridSpan w:val="2"/>
            <w:tcBorders>
              <w:top w:val="single" w:sz="4" w:space="0" w:color="000000"/>
              <w:bottom w:val="single" w:sz="4" w:space="0" w:color="000000"/>
            </w:tcBorders>
          </w:tcPr>
          <w:p w14:paraId="522B9D24" w14:textId="77777777" w:rsidR="00230AA4" w:rsidRDefault="00230AA4" w:rsidP="00230AA4">
            <w:pPr>
              <w:pStyle w:val="covertext"/>
              <w:snapToGrid w:val="0"/>
              <w:rPr>
                <w:b/>
              </w:rPr>
            </w:pPr>
            <w:r>
              <w:rPr>
                <w:b/>
              </w:rPr>
              <w:t>IEEE 802.16 Broadband Wireless Access Working Group &lt;</w:t>
            </w:r>
            <w:hyperlink r:id="rId8" w:history="1">
              <w:r>
                <w:rPr>
                  <w:rStyle w:val="InternetLink"/>
                  <w:rFonts w:eastAsiaTheme="majorEastAsia"/>
                </w:rPr>
                <w:t>http://ieee802.org/16</w:t>
              </w:r>
            </w:hyperlink>
            <w:r>
              <w:rPr>
                <w:b/>
              </w:rPr>
              <w:t>&gt;</w:t>
            </w:r>
          </w:p>
        </w:tc>
      </w:tr>
      <w:tr w:rsidR="00230AA4" w14:paraId="357C99C1" w14:textId="77777777" w:rsidTr="00230AA4">
        <w:tc>
          <w:tcPr>
            <w:tcW w:w="1350" w:type="dxa"/>
            <w:tcBorders>
              <w:bottom w:val="single" w:sz="4" w:space="0" w:color="000000"/>
            </w:tcBorders>
          </w:tcPr>
          <w:p w14:paraId="01E0C064" w14:textId="77777777" w:rsidR="00230AA4" w:rsidRDefault="00230AA4" w:rsidP="00230AA4">
            <w:pPr>
              <w:pStyle w:val="covertext"/>
              <w:snapToGrid w:val="0"/>
            </w:pPr>
            <w:r>
              <w:t>Title</w:t>
            </w:r>
          </w:p>
        </w:tc>
        <w:tc>
          <w:tcPr>
            <w:tcW w:w="9540" w:type="dxa"/>
            <w:gridSpan w:val="2"/>
            <w:tcBorders>
              <w:bottom w:val="single" w:sz="4" w:space="0" w:color="000000"/>
            </w:tcBorders>
          </w:tcPr>
          <w:p w14:paraId="264162EB" w14:textId="77777777" w:rsidR="00230AA4" w:rsidRPr="00C85C27" w:rsidRDefault="00230AA4" w:rsidP="00BA620B">
            <w:pPr>
              <w:rPr>
                <w:b/>
                <w:sz w:val="24"/>
                <w:szCs w:val="24"/>
              </w:rPr>
            </w:pPr>
            <w:r w:rsidRPr="00C85C27">
              <w:rPr>
                <w:rFonts w:ascii="Times New Roman" w:hAnsi="Times New Roman" w:cs="Times New Roman"/>
                <w:b/>
                <w:sz w:val="24"/>
                <w:szCs w:val="24"/>
              </w:rPr>
              <w:t xml:space="preserve">An Evaluation of </w:t>
            </w:r>
            <w:r w:rsidR="00BA620B">
              <w:rPr>
                <w:rFonts w:ascii="Times New Roman" w:hAnsi="Times New Roman" w:cs="Times New Roman"/>
                <w:b/>
                <w:sz w:val="24"/>
                <w:szCs w:val="24"/>
              </w:rPr>
              <w:t>Potential</w:t>
            </w:r>
            <w:r w:rsidRPr="00C85C27">
              <w:rPr>
                <w:rFonts w:ascii="Times New Roman" w:hAnsi="Times New Roman" w:cs="Times New Roman"/>
                <w:b/>
                <w:sz w:val="24"/>
                <w:szCs w:val="24"/>
              </w:rPr>
              <w:t xml:space="preserve"> Solutions for Channel Bandwidths Less than 1.25 MHz for Smart Grid Applications</w:t>
            </w:r>
          </w:p>
        </w:tc>
      </w:tr>
      <w:tr w:rsidR="00230AA4" w14:paraId="2ADCC0D8" w14:textId="77777777" w:rsidTr="00230AA4">
        <w:tc>
          <w:tcPr>
            <w:tcW w:w="1350" w:type="dxa"/>
            <w:tcBorders>
              <w:bottom w:val="single" w:sz="4" w:space="0" w:color="000000"/>
            </w:tcBorders>
          </w:tcPr>
          <w:p w14:paraId="08235D6E" w14:textId="77777777" w:rsidR="00230AA4" w:rsidRDefault="00230AA4" w:rsidP="00230AA4">
            <w:pPr>
              <w:pStyle w:val="covertext"/>
              <w:snapToGrid w:val="0"/>
            </w:pPr>
            <w:r>
              <w:t>Date Submitted</w:t>
            </w:r>
          </w:p>
        </w:tc>
        <w:tc>
          <w:tcPr>
            <w:tcW w:w="9540" w:type="dxa"/>
            <w:gridSpan w:val="2"/>
            <w:tcBorders>
              <w:bottom w:val="single" w:sz="4" w:space="0" w:color="000000"/>
            </w:tcBorders>
          </w:tcPr>
          <w:p w14:paraId="4FC3F00B" w14:textId="0D4D59BC" w:rsidR="00230AA4" w:rsidRDefault="00230AA4" w:rsidP="000212ED">
            <w:pPr>
              <w:pStyle w:val="covertext"/>
              <w:snapToGrid w:val="0"/>
              <w:rPr>
                <w:b/>
              </w:rPr>
            </w:pPr>
            <w:r>
              <w:rPr>
                <w:b/>
              </w:rPr>
              <w:t>2016-</w:t>
            </w:r>
            <w:r w:rsidR="000212ED">
              <w:rPr>
                <w:b/>
              </w:rPr>
              <w:t>08-03</w:t>
            </w:r>
          </w:p>
        </w:tc>
      </w:tr>
      <w:tr w:rsidR="00230AA4" w14:paraId="2FD836F3" w14:textId="77777777" w:rsidTr="00230AA4">
        <w:tc>
          <w:tcPr>
            <w:tcW w:w="1350" w:type="dxa"/>
            <w:tcBorders>
              <w:bottom w:val="single" w:sz="4" w:space="0" w:color="000000"/>
            </w:tcBorders>
          </w:tcPr>
          <w:p w14:paraId="71DEF90E" w14:textId="77777777" w:rsidR="00230AA4" w:rsidRDefault="00230AA4" w:rsidP="00230AA4">
            <w:pPr>
              <w:pStyle w:val="covertext"/>
              <w:snapToGrid w:val="0"/>
            </w:pPr>
            <w:r>
              <w:t>Source(s)</w:t>
            </w:r>
          </w:p>
        </w:tc>
        <w:tc>
          <w:tcPr>
            <w:tcW w:w="4320" w:type="dxa"/>
            <w:tcBorders>
              <w:bottom w:val="single" w:sz="4" w:space="0" w:color="000000"/>
            </w:tcBorders>
          </w:tcPr>
          <w:p w14:paraId="12057F15" w14:textId="77777777" w:rsidR="00230AA4" w:rsidRDefault="00230AA4" w:rsidP="00BA69ED">
            <w:pPr>
              <w:pStyle w:val="covertext"/>
              <w:snapToGrid w:val="0"/>
              <w:spacing w:after="0"/>
              <w:rPr>
                <w:rFonts w:ascii="Helvetica" w:hAnsi="Helvetica"/>
                <w:sz w:val="20"/>
              </w:rPr>
            </w:pPr>
            <w:r>
              <w:t>Doug Gray, TCS</w:t>
            </w:r>
            <w:r>
              <w:br/>
            </w:r>
            <w:r w:rsidR="00BA69ED">
              <w:t>Tim Godfrey, EPRI</w:t>
            </w:r>
            <w:r>
              <w:br/>
            </w:r>
          </w:p>
        </w:tc>
        <w:tc>
          <w:tcPr>
            <w:tcW w:w="5220" w:type="dxa"/>
            <w:tcBorders>
              <w:bottom w:val="single" w:sz="4" w:space="0" w:color="000000"/>
            </w:tcBorders>
          </w:tcPr>
          <w:p w14:paraId="77E8F8CE" w14:textId="77777777" w:rsidR="00230AA4" w:rsidRDefault="00BA69ED" w:rsidP="00230AA4">
            <w:pPr>
              <w:pStyle w:val="Default"/>
            </w:pPr>
            <w:r>
              <w:t>E-mail</w:t>
            </w:r>
            <w:r w:rsidR="00230AA4">
              <w:t>:</w:t>
            </w:r>
            <w:r w:rsidR="00230AA4">
              <w:tab/>
            </w:r>
            <w:r>
              <w:t xml:space="preserve"> dgray.tcs@gmail.com</w:t>
            </w:r>
            <w:r w:rsidR="00230AA4">
              <w:br/>
              <w:t xml:space="preserve">E-mail: </w:t>
            </w:r>
            <w:r>
              <w:t>tim.godfrey@ieee.org</w:t>
            </w:r>
          </w:p>
          <w:p w14:paraId="3F9DEF2C" w14:textId="77777777" w:rsidR="00230AA4" w:rsidRDefault="00230AA4" w:rsidP="00230AA4">
            <w:pPr>
              <w:pStyle w:val="Default"/>
              <w:rPr>
                <w:rFonts w:ascii="Helvetica" w:hAnsi="Helvetica"/>
                <w:sz w:val="20"/>
              </w:rPr>
            </w:pPr>
          </w:p>
          <w:p w14:paraId="28ED3A09" w14:textId="77777777" w:rsidR="00230AA4" w:rsidRDefault="00230AA4" w:rsidP="00230AA4">
            <w:pPr>
              <w:pStyle w:val="Default"/>
            </w:pPr>
            <w:r>
              <w:rPr>
                <w:rFonts w:ascii="Helvetica" w:hAnsi="Helvetica"/>
                <w:sz w:val="20"/>
              </w:rPr>
              <w:t>*&lt;</w:t>
            </w:r>
            <w:hyperlink r:id="rId9" w:history="1">
              <w:r>
                <w:rPr>
                  <w:rStyle w:val="InternetLink"/>
                  <w:rFonts w:ascii="Helvetica" w:hAnsi="Helvetica"/>
                  <w:sz w:val="20"/>
                </w:rPr>
                <w:t>http://standards.ieee.org/faqs/affiliationFAQ.html</w:t>
              </w:r>
            </w:hyperlink>
            <w:r>
              <w:rPr>
                <w:rFonts w:ascii="Helvetica" w:hAnsi="Helvetica"/>
                <w:sz w:val="20"/>
              </w:rPr>
              <w:t>&gt;</w:t>
            </w:r>
          </w:p>
        </w:tc>
      </w:tr>
      <w:tr w:rsidR="00230AA4" w14:paraId="12213ED4" w14:textId="77777777" w:rsidTr="00230AA4">
        <w:tc>
          <w:tcPr>
            <w:tcW w:w="1350" w:type="dxa"/>
            <w:tcBorders>
              <w:bottom w:val="single" w:sz="4" w:space="0" w:color="000000"/>
            </w:tcBorders>
          </w:tcPr>
          <w:p w14:paraId="14C0CD4A" w14:textId="77777777" w:rsidR="00230AA4" w:rsidRDefault="00230AA4" w:rsidP="00230AA4">
            <w:pPr>
              <w:pStyle w:val="covertext"/>
              <w:snapToGrid w:val="0"/>
            </w:pPr>
            <w:r>
              <w:t>Re:</w:t>
            </w:r>
          </w:p>
        </w:tc>
        <w:tc>
          <w:tcPr>
            <w:tcW w:w="9540" w:type="dxa"/>
            <w:gridSpan w:val="2"/>
            <w:tcBorders>
              <w:bottom w:val="single" w:sz="4" w:space="0" w:color="000000"/>
            </w:tcBorders>
          </w:tcPr>
          <w:p w14:paraId="43904E86" w14:textId="77777777" w:rsidR="00230AA4" w:rsidRDefault="00BA69ED" w:rsidP="00BA69ED">
            <w:pPr>
              <w:pStyle w:val="covertext"/>
              <w:snapToGrid w:val="0"/>
            </w:pPr>
            <w:r>
              <w:rPr>
                <w:lang w:eastAsia="ko-KR"/>
              </w:rPr>
              <w:t>IEEE 802.16s</w:t>
            </w:r>
            <w:r w:rsidR="00230AA4">
              <w:rPr>
                <w:lang w:eastAsia="ko-KR"/>
              </w:rPr>
              <w:t xml:space="preserve"> Project </w:t>
            </w:r>
            <w:r w:rsidR="00230AA4" w:rsidRPr="006866F4">
              <w:rPr>
                <w:lang w:eastAsia="ko-KR"/>
              </w:rPr>
              <w:t>Discussion</w:t>
            </w:r>
          </w:p>
        </w:tc>
      </w:tr>
      <w:tr w:rsidR="00230AA4" w14:paraId="6952AAC9" w14:textId="77777777" w:rsidTr="00DA4816">
        <w:tc>
          <w:tcPr>
            <w:tcW w:w="1350" w:type="dxa"/>
            <w:tcBorders>
              <w:bottom w:val="single" w:sz="4" w:space="0" w:color="000000"/>
            </w:tcBorders>
          </w:tcPr>
          <w:p w14:paraId="2073FDD2" w14:textId="77777777" w:rsidR="00230AA4" w:rsidRDefault="00230AA4" w:rsidP="00230AA4">
            <w:pPr>
              <w:pStyle w:val="covertext"/>
              <w:snapToGrid w:val="0"/>
            </w:pPr>
            <w:r>
              <w:t>Abstract</w:t>
            </w:r>
          </w:p>
        </w:tc>
        <w:tc>
          <w:tcPr>
            <w:tcW w:w="9540" w:type="dxa"/>
            <w:gridSpan w:val="2"/>
            <w:tcBorders>
              <w:bottom w:val="single" w:sz="4" w:space="0" w:color="000000"/>
            </w:tcBorders>
            <w:vAlign w:val="center"/>
          </w:tcPr>
          <w:p w14:paraId="1CDD1A9D" w14:textId="5620CB15" w:rsidR="00230AA4" w:rsidRPr="00CE7297" w:rsidRDefault="00BA620B" w:rsidP="00DA4816">
            <w:pPr>
              <w:rPr>
                <w:rFonts w:ascii="Times New Roman" w:hAnsi="Times New Roman" w:cs="Times New Roman"/>
                <w:color w:val="FF0000"/>
                <w:sz w:val="32"/>
              </w:rPr>
            </w:pPr>
            <w:r>
              <w:rPr>
                <w:rFonts w:ascii="Times New Roman" w:hAnsi="Times New Roman" w:cs="Times New Roman"/>
                <w:sz w:val="24"/>
              </w:rPr>
              <w:t>Provides an e</w:t>
            </w:r>
            <w:r w:rsidR="00230AA4" w:rsidRPr="00BA69ED">
              <w:rPr>
                <w:rFonts w:ascii="Times New Roman" w:hAnsi="Times New Roman" w:cs="Times New Roman"/>
                <w:sz w:val="24"/>
              </w:rPr>
              <w:t xml:space="preserve">valuation of </w:t>
            </w:r>
            <w:r>
              <w:rPr>
                <w:rFonts w:ascii="Times New Roman" w:hAnsi="Times New Roman" w:cs="Times New Roman"/>
                <w:sz w:val="24"/>
              </w:rPr>
              <w:t>two potential</w:t>
            </w:r>
            <w:r w:rsidR="00230AA4" w:rsidRPr="00BA69ED">
              <w:rPr>
                <w:rFonts w:ascii="Times New Roman" w:hAnsi="Times New Roman" w:cs="Times New Roman"/>
                <w:sz w:val="24"/>
              </w:rPr>
              <w:t xml:space="preserve"> </w:t>
            </w:r>
            <w:r>
              <w:rPr>
                <w:rFonts w:ascii="Times New Roman" w:hAnsi="Times New Roman" w:cs="Times New Roman"/>
                <w:sz w:val="24"/>
              </w:rPr>
              <w:t>approaches for achieving</w:t>
            </w:r>
            <w:r w:rsidR="00230AA4" w:rsidRPr="00BA69ED">
              <w:rPr>
                <w:rFonts w:ascii="Times New Roman" w:hAnsi="Times New Roman" w:cs="Times New Roman"/>
                <w:sz w:val="24"/>
              </w:rPr>
              <w:t xml:space="preserve"> </w:t>
            </w:r>
            <w:r>
              <w:rPr>
                <w:rFonts w:ascii="Times New Roman" w:hAnsi="Times New Roman" w:cs="Times New Roman"/>
                <w:sz w:val="24"/>
              </w:rPr>
              <w:t>channel BW</w:t>
            </w:r>
            <w:r w:rsidR="00DA4816">
              <w:rPr>
                <w:rFonts w:ascii="Times New Roman" w:hAnsi="Times New Roman" w:cs="Times New Roman"/>
                <w:sz w:val="24"/>
              </w:rPr>
              <w:t>s</w:t>
            </w:r>
            <w:r>
              <w:rPr>
                <w:rFonts w:ascii="Times New Roman" w:hAnsi="Times New Roman" w:cs="Times New Roman"/>
                <w:sz w:val="24"/>
              </w:rPr>
              <w:t xml:space="preserve"> less than 1.25 MHz</w:t>
            </w:r>
            <w:r w:rsidR="00230AA4" w:rsidRPr="00BA69ED">
              <w:rPr>
                <w:rFonts w:ascii="Times New Roman" w:hAnsi="Times New Roman" w:cs="Times New Roman"/>
                <w:sz w:val="24"/>
              </w:rPr>
              <w:t xml:space="preserve"> for Smart Grid Applications</w:t>
            </w:r>
            <w:r>
              <w:rPr>
                <w:rFonts w:ascii="Times New Roman" w:hAnsi="Times New Roman" w:cs="Times New Roman"/>
                <w:sz w:val="24"/>
              </w:rPr>
              <w:t>. This document expands on what has been discussed in past GRIDMAN Task Group meetings.</w:t>
            </w:r>
            <w:r w:rsidR="00CE7297">
              <w:rPr>
                <w:rFonts w:ascii="Times New Roman" w:hAnsi="Times New Roman" w:cs="Times New Roman"/>
                <w:sz w:val="24"/>
              </w:rPr>
              <w:t xml:space="preserve"> </w:t>
            </w:r>
            <w:r w:rsidR="00CE7297">
              <w:rPr>
                <w:rFonts w:ascii="Times New Roman" w:hAnsi="Times New Roman" w:cs="Times New Roman"/>
                <w:color w:val="FF0000"/>
                <w:sz w:val="24"/>
              </w:rPr>
              <w:t>This revision adds Appendix IV: Other Applicable Frequency Bands</w:t>
            </w:r>
          </w:p>
        </w:tc>
      </w:tr>
      <w:tr w:rsidR="00230AA4" w14:paraId="03AEBD80" w14:textId="77777777" w:rsidTr="00230AA4">
        <w:tc>
          <w:tcPr>
            <w:tcW w:w="1350" w:type="dxa"/>
            <w:tcBorders>
              <w:bottom w:val="single" w:sz="4" w:space="0" w:color="000000"/>
            </w:tcBorders>
          </w:tcPr>
          <w:p w14:paraId="236ED23D" w14:textId="77777777" w:rsidR="00230AA4" w:rsidRDefault="00230AA4" w:rsidP="00230AA4">
            <w:pPr>
              <w:pStyle w:val="covertext"/>
              <w:snapToGrid w:val="0"/>
            </w:pPr>
            <w:r>
              <w:t>Purpose</w:t>
            </w:r>
          </w:p>
        </w:tc>
        <w:tc>
          <w:tcPr>
            <w:tcW w:w="9540" w:type="dxa"/>
            <w:gridSpan w:val="2"/>
            <w:tcBorders>
              <w:bottom w:val="single" w:sz="4" w:space="0" w:color="000000"/>
            </w:tcBorders>
          </w:tcPr>
          <w:p w14:paraId="6D84333E" w14:textId="77777777" w:rsidR="00230AA4" w:rsidRDefault="00BA69ED" w:rsidP="00230AA4">
            <w:pPr>
              <w:pStyle w:val="covertext"/>
              <w:snapToGrid w:val="0"/>
            </w:pPr>
            <w:r>
              <w:t>Provides additional analysis on potential approaches and recommendations for further discussion</w:t>
            </w:r>
            <w:r w:rsidRPr="006866F4">
              <w:t xml:space="preserve"> </w:t>
            </w:r>
          </w:p>
        </w:tc>
      </w:tr>
      <w:tr w:rsidR="00230AA4" w14:paraId="04887761" w14:textId="77777777" w:rsidTr="00230AA4">
        <w:tc>
          <w:tcPr>
            <w:tcW w:w="1350" w:type="dxa"/>
            <w:tcBorders>
              <w:bottom w:val="single" w:sz="4" w:space="0" w:color="000000"/>
            </w:tcBorders>
          </w:tcPr>
          <w:p w14:paraId="61A8813C" w14:textId="77777777" w:rsidR="00230AA4" w:rsidRDefault="00230AA4" w:rsidP="00230AA4">
            <w:pPr>
              <w:pStyle w:val="covertext"/>
              <w:snapToGrid w:val="0"/>
            </w:pPr>
            <w:r>
              <w:t>Notice</w:t>
            </w:r>
          </w:p>
        </w:tc>
        <w:tc>
          <w:tcPr>
            <w:tcW w:w="9540" w:type="dxa"/>
            <w:gridSpan w:val="2"/>
            <w:tcBorders>
              <w:bottom w:val="single" w:sz="4" w:space="0" w:color="000000"/>
            </w:tcBorders>
          </w:tcPr>
          <w:p w14:paraId="1872BB4F" w14:textId="77777777" w:rsidR="00230AA4" w:rsidRDefault="00230AA4" w:rsidP="00230AA4">
            <w:pPr>
              <w:pStyle w:val="covertext"/>
              <w:snapToGrid w:val="0"/>
              <w:spacing w:before="0" w:after="0"/>
              <w:rPr>
                <w:sz w:val="20"/>
              </w:rPr>
            </w:pPr>
            <w:r>
              <w:rPr>
                <w:i/>
                <w:sz w:val="20"/>
              </w:rPr>
              <w:t>This document does not represent the agreed views of the IEEE 802.16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230AA4" w14:paraId="118C3D96" w14:textId="77777777" w:rsidTr="00230AA4">
        <w:tc>
          <w:tcPr>
            <w:tcW w:w="1350" w:type="dxa"/>
            <w:tcBorders>
              <w:bottom w:val="single" w:sz="4" w:space="0" w:color="000000"/>
            </w:tcBorders>
          </w:tcPr>
          <w:p w14:paraId="02588821" w14:textId="77777777" w:rsidR="00230AA4" w:rsidRDefault="00230AA4" w:rsidP="00230AA4">
            <w:pPr>
              <w:pStyle w:val="covertext"/>
              <w:snapToGrid w:val="0"/>
            </w:pPr>
            <w:r>
              <w:t>Copyright Policy</w:t>
            </w:r>
          </w:p>
        </w:tc>
        <w:tc>
          <w:tcPr>
            <w:tcW w:w="9540" w:type="dxa"/>
            <w:gridSpan w:val="2"/>
            <w:tcBorders>
              <w:bottom w:val="single" w:sz="4" w:space="0" w:color="000000"/>
            </w:tcBorders>
          </w:tcPr>
          <w:p w14:paraId="196AFCD5" w14:textId="77777777" w:rsidR="00230AA4" w:rsidRDefault="00230AA4" w:rsidP="00230AA4">
            <w:pPr>
              <w:pStyle w:val="covertext"/>
              <w:snapToGrid w:val="0"/>
              <w:spacing w:before="0" w:after="0"/>
              <w:rPr>
                <w:sz w:val="20"/>
              </w:rPr>
            </w:pPr>
          </w:p>
          <w:p w14:paraId="38723C9E" w14:textId="77777777" w:rsidR="00230AA4" w:rsidRPr="006C0901" w:rsidRDefault="00230AA4" w:rsidP="00BA69ED">
            <w:pPr>
              <w:pStyle w:val="covertext"/>
              <w:snapToGrid w:val="0"/>
              <w:spacing w:before="0" w:after="0"/>
              <w:rPr>
                <w:sz w:val="20"/>
              </w:rPr>
            </w:pPr>
            <w:r w:rsidRPr="006C0901">
              <w:rPr>
                <w:sz w:val="20"/>
              </w:rPr>
              <w:t>The contributor</w:t>
            </w:r>
            <w:r w:rsidR="00BA69ED">
              <w:rPr>
                <w:sz w:val="20"/>
              </w:rPr>
              <w:t>s</w:t>
            </w:r>
            <w:r w:rsidRPr="006C0901">
              <w:rPr>
                <w:sz w:val="20"/>
              </w:rPr>
              <w:t xml:space="preserve"> </w:t>
            </w:r>
            <w:r w:rsidR="00BA69ED">
              <w:rPr>
                <w:sz w:val="20"/>
              </w:rPr>
              <w:t>are</w:t>
            </w:r>
            <w:r w:rsidRPr="006C0901">
              <w:rPr>
                <w:sz w:val="20"/>
              </w:rPr>
              <w:t xml:space="preserve"> familiar with the IEEE-SA Copyright Policy &lt;</w:t>
            </w:r>
            <w:r w:rsidRPr="006C0901">
              <w:rPr>
                <w:color w:val="0000FF"/>
                <w:sz w:val="20"/>
              </w:rPr>
              <w:t>http://standards.ieee.org/IPR/copyrightpolicy.html</w:t>
            </w:r>
            <w:r w:rsidRPr="006C0901">
              <w:rPr>
                <w:sz w:val="20"/>
              </w:rPr>
              <w:t>&gt;.</w:t>
            </w:r>
          </w:p>
        </w:tc>
      </w:tr>
      <w:tr w:rsidR="00230AA4" w14:paraId="7E6A4883" w14:textId="77777777" w:rsidTr="00230AA4">
        <w:tc>
          <w:tcPr>
            <w:tcW w:w="1350" w:type="dxa"/>
            <w:tcBorders>
              <w:bottom w:val="single" w:sz="4" w:space="0" w:color="000000"/>
            </w:tcBorders>
          </w:tcPr>
          <w:p w14:paraId="4C236235" w14:textId="77777777" w:rsidR="00230AA4" w:rsidRDefault="00230AA4" w:rsidP="00230AA4">
            <w:pPr>
              <w:pStyle w:val="covertext"/>
              <w:snapToGrid w:val="0"/>
            </w:pPr>
            <w:r>
              <w:t>Patent Policy</w:t>
            </w:r>
          </w:p>
        </w:tc>
        <w:tc>
          <w:tcPr>
            <w:tcW w:w="9540" w:type="dxa"/>
            <w:gridSpan w:val="2"/>
            <w:tcBorders>
              <w:bottom w:val="single" w:sz="4" w:space="0" w:color="000000"/>
            </w:tcBorders>
            <w:vAlign w:val="center"/>
          </w:tcPr>
          <w:p w14:paraId="047B665F" w14:textId="77777777" w:rsidR="00230AA4" w:rsidRDefault="00230AA4" w:rsidP="00230AA4">
            <w:pPr>
              <w:pStyle w:val="Default"/>
              <w:snapToGrid w:val="0"/>
              <w:rPr>
                <w:sz w:val="20"/>
              </w:rPr>
            </w:pPr>
            <w:r>
              <w:rPr>
                <w:sz w:val="20"/>
              </w:rPr>
              <w:t>The contributor</w:t>
            </w:r>
            <w:r w:rsidR="00BA69ED">
              <w:rPr>
                <w:sz w:val="20"/>
              </w:rPr>
              <w:t>s</w:t>
            </w:r>
            <w:r>
              <w:rPr>
                <w:sz w:val="20"/>
              </w:rPr>
              <w:t xml:space="preserve"> </w:t>
            </w:r>
            <w:r w:rsidR="00BA69ED">
              <w:rPr>
                <w:sz w:val="20"/>
              </w:rPr>
              <w:t>are</w:t>
            </w:r>
            <w:r>
              <w:rPr>
                <w:sz w:val="20"/>
              </w:rPr>
              <w:t xml:space="preserve"> familiar with the IEEE-SA Patent Policy and Procedures:</w:t>
            </w:r>
          </w:p>
          <w:p w14:paraId="0D12F932" w14:textId="77777777" w:rsidR="00230AA4" w:rsidRDefault="00230AA4" w:rsidP="00230AA4">
            <w:pPr>
              <w:pStyle w:val="Default"/>
              <w:snapToGrid w:val="0"/>
              <w:ind w:left="720"/>
              <w:rPr>
                <w:sz w:val="20"/>
              </w:rPr>
            </w:pPr>
            <w:r>
              <w:rPr>
                <w:sz w:val="20"/>
              </w:rPr>
              <w:t>&lt;</w:t>
            </w:r>
            <w:hyperlink r:id="rId10" w:anchor="6" w:history="1">
              <w:r>
                <w:rPr>
                  <w:rStyle w:val="InternetLink"/>
                  <w:sz w:val="20"/>
                </w:rPr>
                <w:t>http://standards.ieee.org/guides/bylaws/sect6-7.html#6</w:t>
              </w:r>
            </w:hyperlink>
            <w:r>
              <w:rPr>
                <w:sz w:val="20"/>
              </w:rPr>
              <w:t>&gt; and &lt;</w:t>
            </w:r>
            <w:hyperlink r:id="rId11" w:anchor="6.3" w:history="1">
              <w:r>
                <w:rPr>
                  <w:rStyle w:val="InternetLink"/>
                  <w:sz w:val="20"/>
                </w:rPr>
                <w:t>http://standards.ieee.org/guides/opman/sect6.html#6.3</w:t>
              </w:r>
            </w:hyperlink>
            <w:r>
              <w:rPr>
                <w:sz w:val="20"/>
              </w:rPr>
              <w:t>&gt;.</w:t>
            </w:r>
          </w:p>
          <w:p w14:paraId="2BEEACDC" w14:textId="77777777" w:rsidR="00230AA4" w:rsidRDefault="00230AA4" w:rsidP="00230AA4">
            <w:pPr>
              <w:pStyle w:val="Default"/>
              <w:snapToGrid w:val="0"/>
              <w:rPr>
                <w:sz w:val="20"/>
              </w:rPr>
            </w:pPr>
            <w:r>
              <w:rPr>
                <w:sz w:val="20"/>
              </w:rPr>
              <w:t>Further information is located at &lt;</w:t>
            </w:r>
            <w:hyperlink r:id="rId12" w:history="1">
              <w:r>
                <w:rPr>
                  <w:rStyle w:val="InternetLink"/>
                  <w:sz w:val="20"/>
                </w:rPr>
                <w:t>http://standards.ieee.org/board/pat/pat-material.html</w:t>
              </w:r>
            </w:hyperlink>
            <w:r>
              <w:rPr>
                <w:sz w:val="20"/>
              </w:rPr>
              <w:t>&gt; and &lt;</w:t>
            </w:r>
            <w:hyperlink r:id="rId13" w:history="1">
              <w:r>
                <w:rPr>
                  <w:rStyle w:val="InternetLink"/>
                  <w:sz w:val="20"/>
                </w:rPr>
                <w:t>http://standards.ieee.org/board/pat</w:t>
              </w:r>
            </w:hyperlink>
            <w:r>
              <w:rPr>
                <w:sz w:val="20"/>
              </w:rPr>
              <w:t>&gt;.</w:t>
            </w:r>
          </w:p>
        </w:tc>
      </w:tr>
    </w:tbl>
    <w:p w14:paraId="4E6CCC90" w14:textId="77777777" w:rsidR="00230AA4" w:rsidRDefault="00230AA4" w:rsidP="00230AA4">
      <w:pPr>
        <w:jc w:val="center"/>
        <w:sectPr w:rsidR="00230AA4" w:rsidSect="00230AA4">
          <w:headerReference w:type="default" r:id="rId14"/>
          <w:footerReference w:type="default" r:id="rId15"/>
          <w:pgSz w:w="12240" w:h="15840"/>
          <w:pgMar w:top="720" w:right="720" w:bottom="720" w:left="720" w:header="720" w:footer="720" w:gutter="0"/>
          <w:cols w:space="720"/>
          <w:docGrid w:linePitch="360"/>
        </w:sectPr>
      </w:pPr>
      <w:r>
        <w:br w:type="page"/>
      </w:r>
    </w:p>
    <w:p w14:paraId="3EF09DA2" w14:textId="77777777" w:rsidR="00A325D1" w:rsidRPr="00935181" w:rsidRDefault="0047188F" w:rsidP="00532FAD">
      <w:pPr>
        <w:jc w:val="center"/>
        <w:rPr>
          <w:b/>
          <w:sz w:val="56"/>
        </w:rPr>
      </w:pPr>
      <w:r w:rsidRPr="00935181">
        <w:rPr>
          <w:b/>
          <w:sz w:val="48"/>
        </w:rPr>
        <w:lastRenderedPageBreak/>
        <w:t xml:space="preserve">An Evaluation of </w:t>
      </w:r>
      <w:r w:rsidR="00BA620B">
        <w:rPr>
          <w:b/>
          <w:sz w:val="48"/>
        </w:rPr>
        <w:t>Potential</w:t>
      </w:r>
      <w:r w:rsidR="00C41885">
        <w:rPr>
          <w:b/>
          <w:sz w:val="48"/>
        </w:rPr>
        <w:t xml:space="preserve"> Solutions for Channel Bandwidths Less than 1.25 MHz </w:t>
      </w:r>
      <w:r w:rsidR="00E327F2">
        <w:rPr>
          <w:b/>
          <w:sz w:val="48"/>
        </w:rPr>
        <w:t>for Smart Grid Applications</w:t>
      </w:r>
    </w:p>
    <w:p w14:paraId="2FDC2A37" w14:textId="77777777" w:rsidR="0047188F" w:rsidRDefault="0047188F" w:rsidP="0047188F">
      <w:pPr>
        <w:jc w:val="center"/>
        <w:rPr>
          <w:b/>
          <w:sz w:val="32"/>
        </w:rPr>
      </w:pPr>
    </w:p>
    <w:p w14:paraId="2C4C5C12" w14:textId="77777777" w:rsidR="0047188F" w:rsidRPr="00935181" w:rsidRDefault="00935181" w:rsidP="0047188F">
      <w:pPr>
        <w:jc w:val="center"/>
        <w:rPr>
          <w:b/>
          <w:sz w:val="36"/>
        </w:rPr>
      </w:pPr>
      <w:r w:rsidRPr="00935181">
        <w:rPr>
          <w:b/>
          <w:sz w:val="36"/>
        </w:rPr>
        <w:t>Prepared by</w:t>
      </w:r>
      <w:r>
        <w:rPr>
          <w:b/>
          <w:sz w:val="36"/>
        </w:rPr>
        <w:t xml:space="preserve">: D. Gray, </w:t>
      </w:r>
      <w:r w:rsidR="00CC7BD2">
        <w:rPr>
          <w:b/>
          <w:sz w:val="36"/>
        </w:rPr>
        <w:t xml:space="preserve">on behalf of </w:t>
      </w:r>
      <w:r>
        <w:rPr>
          <w:b/>
          <w:sz w:val="36"/>
        </w:rPr>
        <w:t>EPRI</w:t>
      </w:r>
    </w:p>
    <w:p w14:paraId="0874DB16" w14:textId="77777777" w:rsidR="0047188F" w:rsidRPr="008C187E" w:rsidRDefault="007410CD" w:rsidP="0047188F">
      <w:pPr>
        <w:jc w:val="center"/>
        <w:rPr>
          <w:sz w:val="28"/>
        </w:rPr>
      </w:pPr>
      <w:hyperlink r:id="rId16" w:history="1">
        <w:r w:rsidR="008C187E" w:rsidRPr="001D6B29">
          <w:rPr>
            <w:rStyle w:val="Hyperlink"/>
            <w:sz w:val="28"/>
          </w:rPr>
          <w:t>dgray.tcs@gmail.com</w:t>
        </w:r>
      </w:hyperlink>
      <w:r w:rsidR="008C187E">
        <w:rPr>
          <w:sz w:val="28"/>
        </w:rPr>
        <w:t xml:space="preserve"> </w:t>
      </w:r>
    </w:p>
    <w:p w14:paraId="0605857B" w14:textId="77777777" w:rsidR="008C187E" w:rsidRDefault="008C187E" w:rsidP="0047188F">
      <w:pPr>
        <w:jc w:val="center"/>
        <w:rPr>
          <w:b/>
          <w:sz w:val="28"/>
        </w:rPr>
      </w:pPr>
    </w:p>
    <w:p w14:paraId="1CDE72CA" w14:textId="74A85658" w:rsidR="0047188F" w:rsidRDefault="00F84187" w:rsidP="0047188F">
      <w:pPr>
        <w:jc w:val="center"/>
        <w:rPr>
          <w:b/>
          <w:sz w:val="28"/>
        </w:rPr>
      </w:pPr>
      <w:r>
        <w:rPr>
          <w:b/>
          <w:sz w:val="28"/>
        </w:rPr>
        <w:t xml:space="preserve">Date: </w:t>
      </w:r>
      <w:r w:rsidR="00F0457A">
        <w:rPr>
          <w:b/>
          <w:sz w:val="28"/>
        </w:rPr>
        <w:t>July</w:t>
      </w:r>
      <w:r w:rsidR="00860D61">
        <w:rPr>
          <w:b/>
          <w:sz w:val="28"/>
        </w:rPr>
        <w:t xml:space="preserve"> </w:t>
      </w:r>
      <w:r w:rsidR="00F0457A">
        <w:rPr>
          <w:b/>
          <w:sz w:val="28"/>
        </w:rPr>
        <w:t>6</w:t>
      </w:r>
      <w:r w:rsidR="00B658CB">
        <w:rPr>
          <w:b/>
          <w:sz w:val="28"/>
        </w:rPr>
        <w:t>, 2016</w:t>
      </w:r>
      <w:r w:rsidR="00CE7297">
        <w:rPr>
          <w:b/>
          <w:sz w:val="28"/>
        </w:rPr>
        <w:t xml:space="preserve"> </w:t>
      </w:r>
      <w:r w:rsidR="000212ED" w:rsidRPr="00CE7297">
        <w:rPr>
          <w:b/>
          <w:color w:val="FF0000"/>
          <w:sz w:val="28"/>
        </w:rPr>
        <w:t xml:space="preserve">(rev Aug </w:t>
      </w:r>
      <w:r w:rsidR="00CE7297" w:rsidRPr="00CE7297">
        <w:rPr>
          <w:b/>
          <w:color w:val="FF0000"/>
          <w:sz w:val="28"/>
        </w:rPr>
        <w:t>5</w:t>
      </w:r>
      <w:r w:rsidR="000212ED" w:rsidRPr="00CE7297">
        <w:rPr>
          <w:b/>
          <w:color w:val="FF0000"/>
          <w:sz w:val="28"/>
        </w:rPr>
        <w:t>, 2016)</w:t>
      </w:r>
    </w:p>
    <w:p w14:paraId="1CE65E37" w14:textId="77777777" w:rsidR="00935181" w:rsidRDefault="00935181">
      <w:pPr>
        <w:rPr>
          <w:b/>
          <w:sz w:val="28"/>
        </w:rPr>
      </w:pPr>
      <w:r>
        <w:rPr>
          <w:b/>
          <w:sz w:val="28"/>
        </w:rPr>
        <w:br w:type="page"/>
      </w:r>
    </w:p>
    <w:sdt>
      <w:sdtPr>
        <w:rPr>
          <w:rFonts w:asciiTheme="minorHAnsi" w:eastAsiaTheme="minorHAnsi" w:hAnsiTheme="minorHAnsi" w:cstheme="minorBidi"/>
          <w:color w:val="auto"/>
          <w:sz w:val="22"/>
          <w:szCs w:val="22"/>
        </w:rPr>
        <w:id w:val="1906029732"/>
        <w:docPartObj>
          <w:docPartGallery w:val="Table of Contents"/>
          <w:docPartUnique/>
        </w:docPartObj>
      </w:sdtPr>
      <w:sdtEndPr>
        <w:rPr>
          <w:b/>
          <w:bCs/>
          <w:noProof/>
        </w:rPr>
      </w:sdtEndPr>
      <w:sdtContent>
        <w:p w14:paraId="4CB92B9D" w14:textId="77777777" w:rsidR="00766C7D" w:rsidRPr="00766C7D" w:rsidRDefault="00766C7D">
          <w:pPr>
            <w:pStyle w:val="TOCHeading"/>
            <w:rPr>
              <w:b/>
            </w:rPr>
          </w:pPr>
          <w:r w:rsidRPr="00766C7D">
            <w:rPr>
              <w:b/>
            </w:rPr>
            <w:t>Table of Contents</w:t>
          </w:r>
        </w:p>
        <w:p w14:paraId="7AF00F44" w14:textId="77777777" w:rsidR="00CE7297" w:rsidRDefault="00766C7D">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58158658" w:history="1">
            <w:r w:rsidR="00CE7297" w:rsidRPr="006B2A44">
              <w:rPr>
                <w:rStyle w:val="Hyperlink"/>
                <w:noProof/>
              </w:rPr>
              <w:t>Introduction</w:t>
            </w:r>
            <w:r w:rsidR="00CE7297">
              <w:rPr>
                <w:noProof/>
                <w:webHidden/>
              </w:rPr>
              <w:tab/>
            </w:r>
            <w:r w:rsidR="00CE7297">
              <w:rPr>
                <w:noProof/>
                <w:webHidden/>
              </w:rPr>
              <w:fldChar w:fldCharType="begin"/>
            </w:r>
            <w:r w:rsidR="00CE7297">
              <w:rPr>
                <w:noProof/>
                <w:webHidden/>
              </w:rPr>
              <w:instrText xml:space="preserve"> PAGEREF _Toc458158658 \h </w:instrText>
            </w:r>
            <w:r w:rsidR="00CE7297">
              <w:rPr>
                <w:noProof/>
                <w:webHidden/>
              </w:rPr>
            </w:r>
            <w:r w:rsidR="00CE7297">
              <w:rPr>
                <w:noProof/>
                <w:webHidden/>
              </w:rPr>
              <w:fldChar w:fldCharType="separate"/>
            </w:r>
            <w:r w:rsidR="00CE7297">
              <w:rPr>
                <w:noProof/>
                <w:webHidden/>
              </w:rPr>
              <w:t>5</w:t>
            </w:r>
            <w:r w:rsidR="00CE7297">
              <w:rPr>
                <w:noProof/>
                <w:webHidden/>
              </w:rPr>
              <w:fldChar w:fldCharType="end"/>
            </w:r>
          </w:hyperlink>
        </w:p>
        <w:p w14:paraId="668697D7" w14:textId="77777777" w:rsidR="00CE7297" w:rsidRDefault="00CE7297">
          <w:pPr>
            <w:pStyle w:val="TOC1"/>
            <w:tabs>
              <w:tab w:val="right" w:leader="dot" w:pos="9350"/>
            </w:tabs>
            <w:rPr>
              <w:rFonts w:eastAsiaTheme="minorEastAsia"/>
              <w:noProof/>
            </w:rPr>
          </w:pPr>
          <w:hyperlink w:anchor="_Toc458158659" w:history="1">
            <w:r w:rsidRPr="006B2A44">
              <w:rPr>
                <w:rStyle w:val="Hyperlink"/>
                <w:noProof/>
              </w:rPr>
              <w:t>Summary of Smart Grid Requirements</w:t>
            </w:r>
            <w:r>
              <w:rPr>
                <w:noProof/>
                <w:webHidden/>
              </w:rPr>
              <w:tab/>
            </w:r>
            <w:r>
              <w:rPr>
                <w:noProof/>
                <w:webHidden/>
              </w:rPr>
              <w:fldChar w:fldCharType="begin"/>
            </w:r>
            <w:r>
              <w:rPr>
                <w:noProof/>
                <w:webHidden/>
              </w:rPr>
              <w:instrText xml:space="preserve"> PAGEREF _Toc458158659 \h </w:instrText>
            </w:r>
            <w:r>
              <w:rPr>
                <w:noProof/>
                <w:webHidden/>
              </w:rPr>
            </w:r>
            <w:r>
              <w:rPr>
                <w:noProof/>
                <w:webHidden/>
              </w:rPr>
              <w:fldChar w:fldCharType="separate"/>
            </w:r>
            <w:r>
              <w:rPr>
                <w:noProof/>
                <w:webHidden/>
              </w:rPr>
              <w:t>6</w:t>
            </w:r>
            <w:r>
              <w:rPr>
                <w:noProof/>
                <w:webHidden/>
              </w:rPr>
              <w:fldChar w:fldCharType="end"/>
            </w:r>
          </w:hyperlink>
        </w:p>
        <w:p w14:paraId="547C01EC" w14:textId="77777777" w:rsidR="00CE7297" w:rsidRDefault="00CE7297">
          <w:pPr>
            <w:pStyle w:val="TOC1"/>
            <w:tabs>
              <w:tab w:val="right" w:leader="dot" w:pos="9350"/>
            </w:tabs>
            <w:rPr>
              <w:rFonts w:eastAsiaTheme="minorEastAsia"/>
              <w:noProof/>
            </w:rPr>
          </w:pPr>
          <w:hyperlink w:anchor="_Toc458158660" w:history="1">
            <w:r w:rsidRPr="006B2A44">
              <w:rPr>
                <w:rStyle w:val="Hyperlink"/>
                <w:noProof/>
              </w:rPr>
              <w:t>Assessing Key Performance Metrics and Supported Features</w:t>
            </w:r>
            <w:r>
              <w:rPr>
                <w:noProof/>
                <w:webHidden/>
              </w:rPr>
              <w:tab/>
            </w:r>
            <w:r>
              <w:rPr>
                <w:noProof/>
                <w:webHidden/>
              </w:rPr>
              <w:fldChar w:fldCharType="begin"/>
            </w:r>
            <w:r>
              <w:rPr>
                <w:noProof/>
                <w:webHidden/>
              </w:rPr>
              <w:instrText xml:space="preserve"> PAGEREF _Toc458158660 \h </w:instrText>
            </w:r>
            <w:r>
              <w:rPr>
                <w:noProof/>
                <w:webHidden/>
              </w:rPr>
            </w:r>
            <w:r>
              <w:rPr>
                <w:noProof/>
                <w:webHidden/>
              </w:rPr>
              <w:fldChar w:fldCharType="separate"/>
            </w:r>
            <w:r>
              <w:rPr>
                <w:noProof/>
                <w:webHidden/>
              </w:rPr>
              <w:t>7</w:t>
            </w:r>
            <w:r>
              <w:rPr>
                <w:noProof/>
                <w:webHidden/>
              </w:rPr>
              <w:fldChar w:fldCharType="end"/>
            </w:r>
          </w:hyperlink>
        </w:p>
        <w:p w14:paraId="3462AD60" w14:textId="77777777" w:rsidR="00CE7297" w:rsidRDefault="00CE7297">
          <w:pPr>
            <w:pStyle w:val="TOC2"/>
            <w:tabs>
              <w:tab w:val="right" w:leader="dot" w:pos="9350"/>
            </w:tabs>
            <w:rPr>
              <w:rFonts w:eastAsiaTheme="minorEastAsia"/>
              <w:noProof/>
            </w:rPr>
          </w:pPr>
          <w:hyperlink w:anchor="_Toc458158661" w:history="1">
            <w:r w:rsidRPr="006B2A44">
              <w:rPr>
                <w:rStyle w:val="Hyperlink"/>
                <w:noProof/>
              </w:rPr>
              <w:t>Channel Capacity and Average Spectral Efficiency</w:t>
            </w:r>
            <w:r>
              <w:rPr>
                <w:noProof/>
                <w:webHidden/>
              </w:rPr>
              <w:tab/>
            </w:r>
            <w:r>
              <w:rPr>
                <w:noProof/>
                <w:webHidden/>
              </w:rPr>
              <w:fldChar w:fldCharType="begin"/>
            </w:r>
            <w:r>
              <w:rPr>
                <w:noProof/>
                <w:webHidden/>
              </w:rPr>
              <w:instrText xml:space="preserve"> PAGEREF _Toc458158661 \h </w:instrText>
            </w:r>
            <w:r>
              <w:rPr>
                <w:noProof/>
                <w:webHidden/>
              </w:rPr>
            </w:r>
            <w:r>
              <w:rPr>
                <w:noProof/>
                <w:webHidden/>
              </w:rPr>
              <w:fldChar w:fldCharType="separate"/>
            </w:r>
            <w:r>
              <w:rPr>
                <w:noProof/>
                <w:webHidden/>
              </w:rPr>
              <w:t>8</w:t>
            </w:r>
            <w:r>
              <w:rPr>
                <w:noProof/>
                <w:webHidden/>
              </w:rPr>
              <w:fldChar w:fldCharType="end"/>
            </w:r>
          </w:hyperlink>
        </w:p>
        <w:p w14:paraId="48A21244" w14:textId="77777777" w:rsidR="00CE7297" w:rsidRDefault="00CE7297">
          <w:pPr>
            <w:pStyle w:val="TOC2"/>
            <w:tabs>
              <w:tab w:val="right" w:leader="dot" w:pos="9350"/>
            </w:tabs>
            <w:rPr>
              <w:rFonts w:eastAsiaTheme="minorEastAsia"/>
              <w:noProof/>
            </w:rPr>
          </w:pPr>
          <w:hyperlink w:anchor="_Toc458158662" w:history="1">
            <w:r w:rsidRPr="006B2A44">
              <w:rPr>
                <w:rStyle w:val="Hyperlink"/>
                <w:noProof/>
              </w:rPr>
              <w:t>Permutation: PUSC vs Band AMC</w:t>
            </w:r>
            <w:r>
              <w:rPr>
                <w:noProof/>
                <w:webHidden/>
              </w:rPr>
              <w:tab/>
            </w:r>
            <w:r>
              <w:rPr>
                <w:noProof/>
                <w:webHidden/>
              </w:rPr>
              <w:fldChar w:fldCharType="begin"/>
            </w:r>
            <w:r>
              <w:rPr>
                <w:noProof/>
                <w:webHidden/>
              </w:rPr>
              <w:instrText xml:space="preserve"> PAGEREF _Toc458158662 \h </w:instrText>
            </w:r>
            <w:r>
              <w:rPr>
                <w:noProof/>
                <w:webHidden/>
              </w:rPr>
            </w:r>
            <w:r>
              <w:rPr>
                <w:noProof/>
                <w:webHidden/>
              </w:rPr>
              <w:fldChar w:fldCharType="separate"/>
            </w:r>
            <w:r>
              <w:rPr>
                <w:noProof/>
                <w:webHidden/>
              </w:rPr>
              <w:t>11</w:t>
            </w:r>
            <w:r>
              <w:rPr>
                <w:noProof/>
                <w:webHidden/>
              </w:rPr>
              <w:fldChar w:fldCharType="end"/>
            </w:r>
          </w:hyperlink>
        </w:p>
        <w:p w14:paraId="0CA3A51B" w14:textId="77777777" w:rsidR="00CE7297" w:rsidRDefault="00CE7297">
          <w:pPr>
            <w:pStyle w:val="TOC2"/>
            <w:tabs>
              <w:tab w:val="right" w:leader="dot" w:pos="9350"/>
            </w:tabs>
            <w:rPr>
              <w:rFonts w:eastAsiaTheme="minorEastAsia"/>
              <w:noProof/>
            </w:rPr>
          </w:pPr>
          <w:hyperlink w:anchor="_Toc458158663" w:history="1">
            <w:r w:rsidRPr="006B2A44">
              <w:rPr>
                <w:rStyle w:val="Hyperlink"/>
                <w:noProof/>
              </w:rPr>
              <w:t>Frequency Reuse and Interference Margin</w:t>
            </w:r>
            <w:r>
              <w:rPr>
                <w:noProof/>
                <w:webHidden/>
              </w:rPr>
              <w:tab/>
            </w:r>
            <w:r>
              <w:rPr>
                <w:noProof/>
                <w:webHidden/>
              </w:rPr>
              <w:fldChar w:fldCharType="begin"/>
            </w:r>
            <w:r>
              <w:rPr>
                <w:noProof/>
                <w:webHidden/>
              </w:rPr>
              <w:instrText xml:space="preserve"> PAGEREF _Toc458158663 \h </w:instrText>
            </w:r>
            <w:r>
              <w:rPr>
                <w:noProof/>
                <w:webHidden/>
              </w:rPr>
            </w:r>
            <w:r>
              <w:rPr>
                <w:noProof/>
                <w:webHidden/>
              </w:rPr>
              <w:fldChar w:fldCharType="separate"/>
            </w:r>
            <w:r>
              <w:rPr>
                <w:noProof/>
                <w:webHidden/>
              </w:rPr>
              <w:t>12</w:t>
            </w:r>
            <w:r>
              <w:rPr>
                <w:noProof/>
                <w:webHidden/>
              </w:rPr>
              <w:fldChar w:fldCharType="end"/>
            </w:r>
          </w:hyperlink>
        </w:p>
        <w:p w14:paraId="7D01AD95" w14:textId="77777777" w:rsidR="00CE7297" w:rsidRDefault="00CE7297">
          <w:pPr>
            <w:pStyle w:val="TOC2"/>
            <w:tabs>
              <w:tab w:val="right" w:leader="dot" w:pos="9350"/>
            </w:tabs>
            <w:rPr>
              <w:rFonts w:eastAsiaTheme="minorEastAsia"/>
              <w:noProof/>
            </w:rPr>
          </w:pPr>
          <w:hyperlink w:anchor="_Toc458158664" w:history="1">
            <w:r w:rsidRPr="006B2A44">
              <w:rPr>
                <w:rStyle w:val="Hyperlink"/>
                <w:noProof/>
              </w:rPr>
              <w:t>Higher Layer Overhead</w:t>
            </w:r>
            <w:r>
              <w:rPr>
                <w:noProof/>
                <w:webHidden/>
              </w:rPr>
              <w:tab/>
            </w:r>
            <w:r>
              <w:rPr>
                <w:noProof/>
                <w:webHidden/>
              </w:rPr>
              <w:fldChar w:fldCharType="begin"/>
            </w:r>
            <w:r>
              <w:rPr>
                <w:noProof/>
                <w:webHidden/>
              </w:rPr>
              <w:instrText xml:space="preserve"> PAGEREF _Toc458158664 \h </w:instrText>
            </w:r>
            <w:r>
              <w:rPr>
                <w:noProof/>
                <w:webHidden/>
              </w:rPr>
            </w:r>
            <w:r>
              <w:rPr>
                <w:noProof/>
                <w:webHidden/>
              </w:rPr>
              <w:fldChar w:fldCharType="separate"/>
            </w:r>
            <w:r>
              <w:rPr>
                <w:noProof/>
                <w:webHidden/>
              </w:rPr>
              <w:t>14</w:t>
            </w:r>
            <w:r>
              <w:rPr>
                <w:noProof/>
                <w:webHidden/>
              </w:rPr>
              <w:fldChar w:fldCharType="end"/>
            </w:r>
          </w:hyperlink>
        </w:p>
        <w:p w14:paraId="446D36D9" w14:textId="77777777" w:rsidR="00CE7297" w:rsidRDefault="00CE7297">
          <w:pPr>
            <w:pStyle w:val="TOC2"/>
            <w:tabs>
              <w:tab w:val="right" w:leader="dot" w:pos="9350"/>
            </w:tabs>
            <w:rPr>
              <w:rFonts w:eastAsiaTheme="minorEastAsia"/>
              <w:noProof/>
            </w:rPr>
          </w:pPr>
          <w:hyperlink w:anchor="_Toc458158665" w:history="1">
            <w:r w:rsidRPr="006B2A44">
              <w:rPr>
                <w:rStyle w:val="Hyperlink"/>
                <w:noProof/>
              </w:rPr>
              <w:t>Link Budget and Range</w:t>
            </w:r>
            <w:r>
              <w:rPr>
                <w:noProof/>
                <w:webHidden/>
              </w:rPr>
              <w:tab/>
            </w:r>
            <w:r>
              <w:rPr>
                <w:noProof/>
                <w:webHidden/>
              </w:rPr>
              <w:fldChar w:fldCharType="begin"/>
            </w:r>
            <w:r>
              <w:rPr>
                <w:noProof/>
                <w:webHidden/>
              </w:rPr>
              <w:instrText xml:space="preserve"> PAGEREF _Toc458158665 \h </w:instrText>
            </w:r>
            <w:r>
              <w:rPr>
                <w:noProof/>
                <w:webHidden/>
              </w:rPr>
            </w:r>
            <w:r>
              <w:rPr>
                <w:noProof/>
                <w:webHidden/>
              </w:rPr>
              <w:fldChar w:fldCharType="separate"/>
            </w:r>
            <w:r>
              <w:rPr>
                <w:noProof/>
                <w:webHidden/>
              </w:rPr>
              <w:t>15</w:t>
            </w:r>
            <w:r>
              <w:rPr>
                <w:noProof/>
                <w:webHidden/>
              </w:rPr>
              <w:fldChar w:fldCharType="end"/>
            </w:r>
          </w:hyperlink>
        </w:p>
        <w:p w14:paraId="2CDDF747" w14:textId="77777777" w:rsidR="00CE7297" w:rsidRDefault="00CE7297">
          <w:pPr>
            <w:pStyle w:val="TOC2"/>
            <w:tabs>
              <w:tab w:val="right" w:leader="dot" w:pos="9350"/>
            </w:tabs>
            <w:rPr>
              <w:rFonts w:eastAsiaTheme="minorEastAsia"/>
              <w:noProof/>
            </w:rPr>
          </w:pPr>
          <w:hyperlink w:anchor="_Toc458158666" w:history="1">
            <w:r w:rsidRPr="006B2A44">
              <w:rPr>
                <w:rStyle w:val="Hyperlink"/>
                <w:noProof/>
              </w:rPr>
              <w:t>Latency</w:t>
            </w:r>
            <w:r>
              <w:rPr>
                <w:noProof/>
                <w:webHidden/>
              </w:rPr>
              <w:tab/>
            </w:r>
            <w:r>
              <w:rPr>
                <w:noProof/>
                <w:webHidden/>
              </w:rPr>
              <w:fldChar w:fldCharType="begin"/>
            </w:r>
            <w:r>
              <w:rPr>
                <w:noProof/>
                <w:webHidden/>
              </w:rPr>
              <w:instrText xml:space="preserve"> PAGEREF _Toc458158666 \h </w:instrText>
            </w:r>
            <w:r>
              <w:rPr>
                <w:noProof/>
                <w:webHidden/>
              </w:rPr>
            </w:r>
            <w:r>
              <w:rPr>
                <w:noProof/>
                <w:webHidden/>
              </w:rPr>
              <w:fldChar w:fldCharType="separate"/>
            </w:r>
            <w:r>
              <w:rPr>
                <w:noProof/>
                <w:webHidden/>
              </w:rPr>
              <w:t>17</w:t>
            </w:r>
            <w:r>
              <w:rPr>
                <w:noProof/>
                <w:webHidden/>
              </w:rPr>
              <w:fldChar w:fldCharType="end"/>
            </w:r>
          </w:hyperlink>
        </w:p>
        <w:p w14:paraId="5A642D77" w14:textId="77777777" w:rsidR="00CE7297" w:rsidRDefault="00CE7297">
          <w:pPr>
            <w:pStyle w:val="TOC1"/>
            <w:tabs>
              <w:tab w:val="right" w:leader="dot" w:pos="9350"/>
            </w:tabs>
            <w:rPr>
              <w:rFonts w:eastAsiaTheme="minorEastAsia"/>
              <w:noProof/>
            </w:rPr>
          </w:pPr>
          <w:hyperlink w:anchor="_Toc458158667" w:history="1">
            <w:r w:rsidRPr="006B2A44">
              <w:rPr>
                <w:rStyle w:val="Hyperlink"/>
                <w:noProof/>
              </w:rPr>
              <w:t>An Analysis of Potential Solutions for Channel BWs Less than 1.25 MHz</w:t>
            </w:r>
            <w:r>
              <w:rPr>
                <w:noProof/>
                <w:webHidden/>
              </w:rPr>
              <w:tab/>
            </w:r>
            <w:r>
              <w:rPr>
                <w:noProof/>
                <w:webHidden/>
              </w:rPr>
              <w:fldChar w:fldCharType="begin"/>
            </w:r>
            <w:r>
              <w:rPr>
                <w:noProof/>
                <w:webHidden/>
              </w:rPr>
              <w:instrText xml:space="preserve"> PAGEREF _Toc458158667 \h </w:instrText>
            </w:r>
            <w:r>
              <w:rPr>
                <w:noProof/>
                <w:webHidden/>
              </w:rPr>
            </w:r>
            <w:r>
              <w:rPr>
                <w:noProof/>
                <w:webHidden/>
              </w:rPr>
              <w:fldChar w:fldCharType="separate"/>
            </w:r>
            <w:r>
              <w:rPr>
                <w:noProof/>
                <w:webHidden/>
              </w:rPr>
              <w:t>18</w:t>
            </w:r>
            <w:r>
              <w:rPr>
                <w:noProof/>
                <w:webHidden/>
              </w:rPr>
              <w:fldChar w:fldCharType="end"/>
            </w:r>
          </w:hyperlink>
        </w:p>
        <w:p w14:paraId="503123CB" w14:textId="77777777" w:rsidR="00CE7297" w:rsidRDefault="00CE7297">
          <w:pPr>
            <w:pStyle w:val="TOC2"/>
            <w:tabs>
              <w:tab w:val="right" w:leader="dot" w:pos="9350"/>
            </w:tabs>
            <w:rPr>
              <w:rFonts w:eastAsiaTheme="minorEastAsia"/>
              <w:noProof/>
            </w:rPr>
          </w:pPr>
          <w:hyperlink w:anchor="_Toc458158668" w:history="1">
            <w:r w:rsidRPr="006B2A44">
              <w:rPr>
                <w:rStyle w:val="Hyperlink"/>
                <w:noProof/>
              </w:rPr>
              <w:t>Alternative 1: 128 FFT with Band AMC, initially suggested by Full Spectrum</w:t>
            </w:r>
            <w:r>
              <w:rPr>
                <w:noProof/>
                <w:webHidden/>
              </w:rPr>
              <w:tab/>
            </w:r>
            <w:r>
              <w:rPr>
                <w:noProof/>
                <w:webHidden/>
              </w:rPr>
              <w:fldChar w:fldCharType="begin"/>
            </w:r>
            <w:r>
              <w:rPr>
                <w:noProof/>
                <w:webHidden/>
              </w:rPr>
              <w:instrText xml:space="preserve"> PAGEREF _Toc458158668 \h </w:instrText>
            </w:r>
            <w:r>
              <w:rPr>
                <w:noProof/>
                <w:webHidden/>
              </w:rPr>
            </w:r>
            <w:r>
              <w:rPr>
                <w:noProof/>
                <w:webHidden/>
              </w:rPr>
              <w:fldChar w:fldCharType="separate"/>
            </w:r>
            <w:r>
              <w:rPr>
                <w:noProof/>
                <w:webHidden/>
              </w:rPr>
              <w:t>18</w:t>
            </w:r>
            <w:r>
              <w:rPr>
                <w:noProof/>
                <w:webHidden/>
              </w:rPr>
              <w:fldChar w:fldCharType="end"/>
            </w:r>
          </w:hyperlink>
        </w:p>
        <w:p w14:paraId="0836FC5D" w14:textId="77777777" w:rsidR="00CE7297" w:rsidRDefault="00CE7297">
          <w:pPr>
            <w:pStyle w:val="TOC3"/>
            <w:tabs>
              <w:tab w:val="right" w:leader="dot" w:pos="9350"/>
            </w:tabs>
            <w:rPr>
              <w:rFonts w:eastAsiaTheme="minorEastAsia"/>
              <w:noProof/>
            </w:rPr>
          </w:pPr>
          <w:hyperlink w:anchor="_Toc458158669" w:history="1">
            <w:r w:rsidRPr="006B2A44">
              <w:rPr>
                <w:rStyle w:val="Hyperlink"/>
                <w:noProof/>
              </w:rPr>
              <w:t>PHY Rate at Cell Edge and Deployment Considerations</w:t>
            </w:r>
            <w:r>
              <w:rPr>
                <w:noProof/>
                <w:webHidden/>
              </w:rPr>
              <w:tab/>
            </w:r>
            <w:r>
              <w:rPr>
                <w:noProof/>
                <w:webHidden/>
              </w:rPr>
              <w:fldChar w:fldCharType="begin"/>
            </w:r>
            <w:r>
              <w:rPr>
                <w:noProof/>
                <w:webHidden/>
              </w:rPr>
              <w:instrText xml:space="preserve"> PAGEREF _Toc458158669 \h </w:instrText>
            </w:r>
            <w:r>
              <w:rPr>
                <w:noProof/>
                <w:webHidden/>
              </w:rPr>
            </w:r>
            <w:r>
              <w:rPr>
                <w:noProof/>
                <w:webHidden/>
              </w:rPr>
              <w:fldChar w:fldCharType="separate"/>
            </w:r>
            <w:r>
              <w:rPr>
                <w:noProof/>
                <w:webHidden/>
              </w:rPr>
              <w:t>21</w:t>
            </w:r>
            <w:r>
              <w:rPr>
                <w:noProof/>
                <w:webHidden/>
              </w:rPr>
              <w:fldChar w:fldCharType="end"/>
            </w:r>
          </w:hyperlink>
        </w:p>
        <w:p w14:paraId="407C388D" w14:textId="77777777" w:rsidR="00CE7297" w:rsidRDefault="00CE7297">
          <w:pPr>
            <w:pStyle w:val="TOC3"/>
            <w:tabs>
              <w:tab w:val="right" w:leader="dot" w:pos="9350"/>
            </w:tabs>
            <w:rPr>
              <w:rFonts w:eastAsiaTheme="minorEastAsia"/>
              <w:noProof/>
            </w:rPr>
          </w:pPr>
          <w:hyperlink w:anchor="_Toc458158670" w:history="1">
            <w:r w:rsidRPr="006B2A44">
              <w:rPr>
                <w:rStyle w:val="Hyperlink"/>
                <w:noProof/>
              </w:rPr>
              <w:t>Goodput for FullMAX Solution</w:t>
            </w:r>
            <w:r>
              <w:rPr>
                <w:noProof/>
                <w:webHidden/>
              </w:rPr>
              <w:tab/>
            </w:r>
            <w:r>
              <w:rPr>
                <w:noProof/>
                <w:webHidden/>
              </w:rPr>
              <w:fldChar w:fldCharType="begin"/>
            </w:r>
            <w:r>
              <w:rPr>
                <w:noProof/>
                <w:webHidden/>
              </w:rPr>
              <w:instrText xml:space="preserve"> PAGEREF _Toc458158670 \h </w:instrText>
            </w:r>
            <w:r>
              <w:rPr>
                <w:noProof/>
                <w:webHidden/>
              </w:rPr>
            </w:r>
            <w:r>
              <w:rPr>
                <w:noProof/>
                <w:webHidden/>
              </w:rPr>
              <w:fldChar w:fldCharType="separate"/>
            </w:r>
            <w:r>
              <w:rPr>
                <w:noProof/>
                <w:webHidden/>
              </w:rPr>
              <w:t>22</w:t>
            </w:r>
            <w:r>
              <w:rPr>
                <w:noProof/>
                <w:webHidden/>
              </w:rPr>
              <w:fldChar w:fldCharType="end"/>
            </w:r>
          </w:hyperlink>
        </w:p>
        <w:p w14:paraId="78925EF9" w14:textId="77777777" w:rsidR="00CE7297" w:rsidRDefault="00CE7297">
          <w:pPr>
            <w:pStyle w:val="TOC3"/>
            <w:tabs>
              <w:tab w:val="right" w:leader="dot" w:pos="9350"/>
            </w:tabs>
            <w:rPr>
              <w:rFonts w:eastAsiaTheme="minorEastAsia"/>
              <w:noProof/>
            </w:rPr>
          </w:pPr>
          <w:hyperlink w:anchor="_Toc458158671" w:history="1">
            <w:r w:rsidRPr="006B2A44">
              <w:rPr>
                <w:rStyle w:val="Hyperlink"/>
                <w:noProof/>
              </w:rPr>
              <w:t>Other Attributes for Full Spectrum Alternative</w:t>
            </w:r>
            <w:r>
              <w:rPr>
                <w:noProof/>
                <w:webHidden/>
              </w:rPr>
              <w:tab/>
            </w:r>
            <w:r>
              <w:rPr>
                <w:noProof/>
                <w:webHidden/>
              </w:rPr>
              <w:fldChar w:fldCharType="begin"/>
            </w:r>
            <w:r>
              <w:rPr>
                <w:noProof/>
                <w:webHidden/>
              </w:rPr>
              <w:instrText xml:space="preserve"> PAGEREF _Toc458158671 \h </w:instrText>
            </w:r>
            <w:r>
              <w:rPr>
                <w:noProof/>
                <w:webHidden/>
              </w:rPr>
            </w:r>
            <w:r>
              <w:rPr>
                <w:noProof/>
                <w:webHidden/>
              </w:rPr>
              <w:fldChar w:fldCharType="separate"/>
            </w:r>
            <w:r>
              <w:rPr>
                <w:noProof/>
                <w:webHidden/>
              </w:rPr>
              <w:t>22</w:t>
            </w:r>
            <w:r>
              <w:rPr>
                <w:noProof/>
                <w:webHidden/>
              </w:rPr>
              <w:fldChar w:fldCharType="end"/>
            </w:r>
          </w:hyperlink>
        </w:p>
        <w:p w14:paraId="225269EC" w14:textId="77777777" w:rsidR="00CE7297" w:rsidRDefault="00CE7297">
          <w:pPr>
            <w:pStyle w:val="TOC3"/>
            <w:tabs>
              <w:tab w:val="right" w:leader="dot" w:pos="9350"/>
            </w:tabs>
            <w:rPr>
              <w:rFonts w:eastAsiaTheme="minorEastAsia"/>
              <w:noProof/>
            </w:rPr>
          </w:pPr>
          <w:hyperlink w:anchor="_Toc458158672" w:history="1">
            <w:r w:rsidRPr="006B2A44">
              <w:rPr>
                <w:rStyle w:val="Hyperlink"/>
                <w:noProof/>
              </w:rPr>
              <w:t>Possible Variation on Solution Suggested by Full Spectrum</w:t>
            </w:r>
            <w:r>
              <w:rPr>
                <w:noProof/>
                <w:webHidden/>
              </w:rPr>
              <w:tab/>
            </w:r>
            <w:r>
              <w:rPr>
                <w:noProof/>
                <w:webHidden/>
              </w:rPr>
              <w:fldChar w:fldCharType="begin"/>
            </w:r>
            <w:r>
              <w:rPr>
                <w:noProof/>
                <w:webHidden/>
              </w:rPr>
              <w:instrText xml:space="preserve"> PAGEREF _Toc458158672 \h </w:instrText>
            </w:r>
            <w:r>
              <w:rPr>
                <w:noProof/>
                <w:webHidden/>
              </w:rPr>
            </w:r>
            <w:r>
              <w:rPr>
                <w:noProof/>
                <w:webHidden/>
              </w:rPr>
              <w:fldChar w:fldCharType="separate"/>
            </w:r>
            <w:r>
              <w:rPr>
                <w:noProof/>
                <w:webHidden/>
              </w:rPr>
              <w:t>23</w:t>
            </w:r>
            <w:r>
              <w:rPr>
                <w:noProof/>
                <w:webHidden/>
              </w:rPr>
              <w:fldChar w:fldCharType="end"/>
            </w:r>
          </w:hyperlink>
        </w:p>
        <w:p w14:paraId="4EB65920" w14:textId="77777777" w:rsidR="00CE7297" w:rsidRDefault="00CE7297">
          <w:pPr>
            <w:pStyle w:val="TOC2"/>
            <w:tabs>
              <w:tab w:val="right" w:leader="dot" w:pos="9350"/>
            </w:tabs>
            <w:rPr>
              <w:rFonts w:eastAsiaTheme="minorEastAsia"/>
              <w:noProof/>
            </w:rPr>
          </w:pPr>
          <w:hyperlink w:anchor="_Toc458158673" w:history="1">
            <w:r w:rsidRPr="006B2A44">
              <w:rPr>
                <w:rStyle w:val="Hyperlink"/>
                <w:noProof/>
              </w:rPr>
              <w:t>Alternative 2: 512 FFT with PUSC initially suggested by Runcom</w:t>
            </w:r>
            <w:r>
              <w:rPr>
                <w:noProof/>
                <w:webHidden/>
              </w:rPr>
              <w:tab/>
            </w:r>
            <w:r>
              <w:rPr>
                <w:noProof/>
                <w:webHidden/>
              </w:rPr>
              <w:fldChar w:fldCharType="begin"/>
            </w:r>
            <w:r>
              <w:rPr>
                <w:noProof/>
                <w:webHidden/>
              </w:rPr>
              <w:instrText xml:space="preserve"> PAGEREF _Toc458158673 \h </w:instrText>
            </w:r>
            <w:r>
              <w:rPr>
                <w:noProof/>
                <w:webHidden/>
              </w:rPr>
            </w:r>
            <w:r>
              <w:rPr>
                <w:noProof/>
                <w:webHidden/>
              </w:rPr>
              <w:fldChar w:fldCharType="separate"/>
            </w:r>
            <w:r>
              <w:rPr>
                <w:noProof/>
                <w:webHidden/>
              </w:rPr>
              <w:t>24</w:t>
            </w:r>
            <w:r>
              <w:rPr>
                <w:noProof/>
                <w:webHidden/>
              </w:rPr>
              <w:fldChar w:fldCharType="end"/>
            </w:r>
          </w:hyperlink>
        </w:p>
        <w:p w14:paraId="44860B06" w14:textId="77777777" w:rsidR="00CE7297" w:rsidRDefault="00CE7297">
          <w:pPr>
            <w:pStyle w:val="TOC3"/>
            <w:tabs>
              <w:tab w:val="right" w:leader="dot" w:pos="9350"/>
            </w:tabs>
            <w:rPr>
              <w:rFonts w:eastAsiaTheme="minorEastAsia"/>
              <w:noProof/>
            </w:rPr>
          </w:pPr>
          <w:hyperlink w:anchor="_Toc458158674" w:history="1">
            <w:r w:rsidRPr="006B2A44">
              <w:rPr>
                <w:rStyle w:val="Hyperlink"/>
                <w:noProof/>
              </w:rPr>
              <w:t>Runcom 1/2 Clock Solution (Runcom-10 or RC-10)</w:t>
            </w:r>
            <w:r>
              <w:rPr>
                <w:noProof/>
                <w:webHidden/>
              </w:rPr>
              <w:tab/>
            </w:r>
            <w:r>
              <w:rPr>
                <w:noProof/>
                <w:webHidden/>
              </w:rPr>
              <w:fldChar w:fldCharType="begin"/>
            </w:r>
            <w:r>
              <w:rPr>
                <w:noProof/>
                <w:webHidden/>
              </w:rPr>
              <w:instrText xml:space="preserve"> PAGEREF _Toc458158674 \h </w:instrText>
            </w:r>
            <w:r>
              <w:rPr>
                <w:noProof/>
                <w:webHidden/>
              </w:rPr>
            </w:r>
            <w:r>
              <w:rPr>
                <w:noProof/>
                <w:webHidden/>
              </w:rPr>
              <w:fldChar w:fldCharType="separate"/>
            </w:r>
            <w:r>
              <w:rPr>
                <w:noProof/>
                <w:webHidden/>
              </w:rPr>
              <w:t>25</w:t>
            </w:r>
            <w:r>
              <w:rPr>
                <w:noProof/>
                <w:webHidden/>
              </w:rPr>
              <w:fldChar w:fldCharType="end"/>
            </w:r>
          </w:hyperlink>
        </w:p>
        <w:p w14:paraId="6561BC52" w14:textId="77777777" w:rsidR="00CE7297" w:rsidRDefault="00CE7297">
          <w:pPr>
            <w:pStyle w:val="TOC3"/>
            <w:tabs>
              <w:tab w:val="right" w:leader="dot" w:pos="9350"/>
            </w:tabs>
            <w:rPr>
              <w:rFonts w:eastAsiaTheme="minorEastAsia"/>
              <w:noProof/>
            </w:rPr>
          </w:pPr>
          <w:hyperlink w:anchor="_Toc458158675" w:history="1">
            <w:r w:rsidRPr="006B2A44">
              <w:rPr>
                <w:rStyle w:val="Hyperlink"/>
                <w:noProof/>
              </w:rPr>
              <w:t>Why PUSC over AMC?</w:t>
            </w:r>
            <w:r>
              <w:rPr>
                <w:noProof/>
                <w:webHidden/>
              </w:rPr>
              <w:tab/>
            </w:r>
            <w:r>
              <w:rPr>
                <w:noProof/>
                <w:webHidden/>
              </w:rPr>
              <w:fldChar w:fldCharType="begin"/>
            </w:r>
            <w:r>
              <w:rPr>
                <w:noProof/>
                <w:webHidden/>
              </w:rPr>
              <w:instrText xml:space="preserve"> PAGEREF _Toc458158675 \h </w:instrText>
            </w:r>
            <w:r>
              <w:rPr>
                <w:noProof/>
                <w:webHidden/>
              </w:rPr>
            </w:r>
            <w:r>
              <w:rPr>
                <w:noProof/>
                <w:webHidden/>
              </w:rPr>
              <w:fldChar w:fldCharType="separate"/>
            </w:r>
            <w:r>
              <w:rPr>
                <w:noProof/>
                <w:webHidden/>
              </w:rPr>
              <w:t>26</w:t>
            </w:r>
            <w:r>
              <w:rPr>
                <w:noProof/>
                <w:webHidden/>
              </w:rPr>
              <w:fldChar w:fldCharType="end"/>
            </w:r>
          </w:hyperlink>
        </w:p>
        <w:p w14:paraId="71827924" w14:textId="77777777" w:rsidR="00CE7297" w:rsidRDefault="00CE7297">
          <w:pPr>
            <w:pStyle w:val="TOC3"/>
            <w:tabs>
              <w:tab w:val="right" w:leader="dot" w:pos="9350"/>
            </w:tabs>
            <w:rPr>
              <w:rFonts w:eastAsiaTheme="minorEastAsia"/>
              <w:noProof/>
            </w:rPr>
          </w:pPr>
          <w:hyperlink w:anchor="_Toc458158676" w:history="1">
            <w:r w:rsidRPr="006B2A44">
              <w:rPr>
                <w:rStyle w:val="Hyperlink"/>
                <w:noProof/>
              </w:rPr>
              <w:t>OFDMA Parameters and Channel Capacity for Runcom Alternatives</w:t>
            </w:r>
            <w:r>
              <w:rPr>
                <w:noProof/>
                <w:webHidden/>
              </w:rPr>
              <w:tab/>
            </w:r>
            <w:r>
              <w:rPr>
                <w:noProof/>
                <w:webHidden/>
              </w:rPr>
              <w:fldChar w:fldCharType="begin"/>
            </w:r>
            <w:r>
              <w:rPr>
                <w:noProof/>
                <w:webHidden/>
              </w:rPr>
              <w:instrText xml:space="preserve"> PAGEREF _Toc458158676 \h </w:instrText>
            </w:r>
            <w:r>
              <w:rPr>
                <w:noProof/>
                <w:webHidden/>
              </w:rPr>
            </w:r>
            <w:r>
              <w:rPr>
                <w:noProof/>
                <w:webHidden/>
              </w:rPr>
              <w:fldChar w:fldCharType="separate"/>
            </w:r>
            <w:r>
              <w:rPr>
                <w:noProof/>
                <w:webHidden/>
              </w:rPr>
              <w:t>26</w:t>
            </w:r>
            <w:r>
              <w:rPr>
                <w:noProof/>
                <w:webHidden/>
              </w:rPr>
              <w:fldChar w:fldCharType="end"/>
            </w:r>
          </w:hyperlink>
        </w:p>
        <w:p w14:paraId="356E54BD" w14:textId="77777777" w:rsidR="00CE7297" w:rsidRDefault="00CE7297">
          <w:pPr>
            <w:pStyle w:val="TOC3"/>
            <w:tabs>
              <w:tab w:val="right" w:leader="dot" w:pos="9350"/>
            </w:tabs>
            <w:rPr>
              <w:rFonts w:eastAsiaTheme="minorEastAsia"/>
              <w:noProof/>
            </w:rPr>
          </w:pPr>
          <w:hyperlink w:anchor="_Toc458158677" w:history="1">
            <w:r w:rsidRPr="006B2A44">
              <w:rPr>
                <w:rStyle w:val="Hyperlink"/>
                <w:noProof/>
              </w:rPr>
              <w:t>Other Considerations for the Runcom Alternative</w:t>
            </w:r>
            <w:r>
              <w:rPr>
                <w:noProof/>
                <w:webHidden/>
              </w:rPr>
              <w:tab/>
            </w:r>
            <w:r>
              <w:rPr>
                <w:noProof/>
                <w:webHidden/>
              </w:rPr>
              <w:fldChar w:fldCharType="begin"/>
            </w:r>
            <w:r>
              <w:rPr>
                <w:noProof/>
                <w:webHidden/>
              </w:rPr>
              <w:instrText xml:space="preserve"> PAGEREF _Toc458158677 \h </w:instrText>
            </w:r>
            <w:r>
              <w:rPr>
                <w:noProof/>
                <w:webHidden/>
              </w:rPr>
            </w:r>
            <w:r>
              <w:rPr>
                <w:noProof/>
                <w:webHidden/>
              </w:rPr>
              <w:fldChar w:fldCharType="separate"/>
            </w:r>
            <w:r>
              <w:rPr>
                <w:noProof/>
                <w:webHidden/>
              </w:rPr>
              <w:t>29</w:t>
            </w:r>
            <w:r>
              <w:rPr>
                <w:noProof/>
                <w:webHidden/>
              </w:rPr>
              <w:fldChar w:fldCharType="end"/>
            </w:r>
          </w:hyperlink>
        </w:p>
        <w:p w14:paraId="64B59779" w14:textId="77777777" w:rsidR="00CE7297" w:rsidRDefault="00CE7297">
          <w:pPr>
            <w:pStyle w:val="TOC3"/>
            <w:tabs>
              <w:tab w:val="right" w:leader="dot" w:pos="9350"/>
            </w:tabs>
            <w:rPr>
              <w:rFonts w:eastAsiaTheme="minorEastAsia"/>
              <w:noProof/>
            </w:rPr>
          </w:pPr>
          <w:hyperlink w:anchor="_Toc458158678" w:history="1">
            <w:r w:rsidRPr="006B2A44">
              <w:rPr>
                <w:rStyle w:val="Hyperlink"/>
                <w:noProof/>
              </w:rPr>
              <w:t>Runcom Variations – Band AMC vs. PUSC</w:t>
            </w:r>
            <w:r>
              <w:rPr>
                <w:noProof/>
                <w:webHidden/>
              </w:rPr>
              <w:tab/>
            </w:r>
            <w:r>
              <w:rPr>
                <w:noProof/>
                <w:webHidden/>
              </w:rPr>
              <w:fldChar w:fldCharType="begin"/>
            </w:r>
            <w:r>
              <w:rPr>
                <w:noProof/>
                <w:webHidden/>
              </w:rPr>
              <w:instrText xml:space="preserve"> PAGEREF _Toc458158678 \h </w:instrText>
            </w:r>
            <w:r>
              <w:rPr>
                <w:noProof/>
                <w:webHidden/>
              </w:rPr>
            </w:r>
            <w:r>
              <w:rPr>
                <w:noProof/>
                <w:webHidden/>
              </w:rPr>
              <w:fldChar w:fldCharType="separate"/>
            </w:r>
            <w:r>
              <w:rPr>
                <w:noProof/>
                <w:webHidden/>
              </w:rPr>
              <w:t>30</w:t>
            </w:r>
            <w:r>
              <w:rPr>
                <w:noProof/>
                <w:webHidden/>
              </w:rPr>
              <w:fldChar w:fldCharType="end"/>
            </w:r>
          </w:hyperlink>
        </w:p>
        <w:p w14:paraId="2580DB5E" w14:textId="77777777" w:rsidR="00CE7297" w:rsidRDefault="00CE7297">
          <w:pPr>
            <w:pStyle w:val="TOC2"/>
            <w:tabs>
              <w:tab w:val="right" w:leader="dot" w:pos="9350"/>
            </w:tabs>
            <w:rPr>
              <w:rFonts w:eastAsiaTheme="minorEastAsia"/>
              <w:noProof/>
            </w:rPr>
          </w:pPr>
          <w:hyperlink w:anchor="_Toc458158679" w:history="1">
            <w:r w:rsidRPr="006B2A44">
              <w:rPr>
                <w:rStyle w:val="Hyperlink"/>
                <w:noProof/>
              </w:rPr>
              <w:t>Comparing the Full Spectrum and Runcom Alternatives and Other Considerations</w:t>
            </w:r>
            <w:r>
              <w:rPr>
                <w:noProof/>
                <w:webHidden/>
              </w:rPr>
              <w:tab/>
            </w:r>
            <w:r>
              <w:rPr>
                <w:noProof/>
                <w:webHidden/>
              </w:rPr>
              <w:fldChar w:fldCharType="begin"/>
            </w:r>
            <w:r>
              <w:rPr>
                <w:noProof/>
                <w:webHidden/>
              </w:rPr>
              <w:instrText xml:space="preserve"> PAGEREF _Toc458158679 \h </w:instrText>
            </w:r>
            <w:r>
              <w:rPr>
                <w:noProof/>
                <w:webHidden/>
              </w:rPr>
            </w:r>
            <w:r>
              <w:rPr>
                <w:noProof/>
                <w:webHidden/>
              </w:rPr>
              <w:fldChar w:fldCharType="separate"/>
            </w:r>
            <w:r>
              <w:rPr>
                <w:noProof/>
                <w:webHidden/>
              </w:rPr>
              <w:t>30</w:t>
            </w:r>
            <w:r>
              <w:rPr>
                <w:noProof/>
                <w:webHidden/>
              </w:rPr>
              <w:fldChar w:fldCharType="end"/>
            </w:r>
          </w:hyperlink>
        </w:p>
        <w:p w14:paraId="5B6C79E4" w14:textId="77777777" w:rsidR="00CE7297" w:rsidRDefault="00CE7297">
          <w:pPr>
            <w:pStyle w:val="TOC3"/>
            <w:tabs>
              <w:tab w:val="right" w:leader="dot" w:pos="9350"/>
            </w:tabs>
            <w:rPr>
              <w:rFonts w:eastAsiaTheme="minorEastAsia"/>
              <w:noProof/>
            </w:rPr>
          </w:pPr>
          <w:hyperlink w:anchor="_Toc458158680" w:history="1">
            <w:r w:rsidRPr="006B2A44">
              <w:rPr>
                <w:rStyle w:val="Hyperlink"/>
                <w:noProof/>
              </w:rPr>
              <w:t>PHY Rate Comparison</w:t>
            </w:r>
            <w:r>
              <w:rPr>
                <w:noProof/>
                <w:webHidden/>
              </w:rPr>
              <w:tab/>
            </w:r>
            <w:r>
              <w:rPr>
                <w:noProof/>
                <w:webHidden/>
              </w:rPr>
              <w:fldChar w:fldCharType="begin"/>
            </w:r>
            <w:r>
              <w:rPr>
                <w:noProof/>
                <w:webHidden/>
              </w:rPr>
              <w:instrText xml:space="preserve"> PAGEREF _Toc458158680 \h </w:instrText>
            </w:r>
            <w:r>
              <w:rPr>
                <w:noProof/>
                <w:webHidden/>
              </w:rPr>
            </w:r>
            <w:r>
              <w:rPr>
                <w:noProof/>
                <w:webHidden/>
              </w:rPr>
              <w:fldChar w:fldCharType="separate"/>
            </w:r>
            <w:r>
              <w:rPr>
                <w:noProof/>
                <w:webHidden/>
              </w:rPr>
              <w:t>30</w:t>
            </w:r>
            <w:r>
              <w:rPr>
                <w:noProof/>
                <w:webHidden/>
              </w:rPr>
              <w:fldChar w:fldCharType="end"/>
            </w:r>
          </w:hyperlink>
        </w:p>
        <w:p w14:paraId="6B8D0A60" w14:textId="77777777" w:rsidR="00CE7297" w:rsidRDefault="00CE7297">
          <w:pPr>
            <w:pStyle w:val="TOC3"/>
            <w:tabs>
              <w:tab w:val="right" w:leader="dot" w:pos="9350"/>
            </w:tabs>
            <w:rPr>
              <w:rFonts w:eastAsiaTheme="minorEastAsia"/>
              <w:noProof/>
            </w:rPr>
          </w:pPr>
          <w:hyperlink w:anchor="_Toc458158681" w:history="1">
            <w:r w:rsidRPr="006B2A44">
              <w:rPr>
                <w:rStyle w:val="Hyperlink"/>
                <w:noProof/>
              </w:rPr>
              <w:t>Subcarrier Spacing</w:t>
            </w:r>
            <w:r>
              <w:rPr>
                <w:noProof/>
                <w:webHidden/>
              </w:rPr>
              <w:tab/>
            </w:r>
            <w:r>
              <w:rPr>
                <w:noProof/>
                <w:webHidden/>
              </w:rPr>
              <w:fldChar w:fldCharType="begin"/>
            </w:r>
            <w:r>
              <w:rPr>
                <w:noProof/>
                <w:webHidden/>
              </w:rPr>
              <w:instrText xml:space="preserve"> PAGEREF _Toc458158681 \h </w:instrText>
            </w:r>
            <w:r>
              <w:rPr>
                <w:noProof/>
                <w:webHidden/>
              </w:rPr>
            </w:r>
            <w:r>
              <w:rPr>
                <w:noProof/>
                <w:webHidden/>
              </w:rPr>
              <w:fldChar w:fldCharType="separate"/>
            </w:r>
            <w:r>
              <w:rPr>
                <w:noProof/>
                <w:webHidden/>
              </w:rPr>
              <w:t>32</w:t>
            </w:r>
            <w:r>
              <w:rPr>
                <w:noProof/>
                <w:webHidden/>
              </w:rPr>
              <w:fldChar w:fldCharType="end"/>
            </w:r>
          </w:hyperlink>
        </w:p>
        <w:p w14:paraId="1CD3E9F5" w14:textId="77777777" w:rsidR="00CE7297" w:rsidRDefault="00CE7297">
          <w:pPr>
            <w:pStyle w:val="TOC3"/>
            <w:tabs>
              <w:tab w:val="right" w:leader="dot" w:pos="9350"/>
            </w:tabs>
            <w:rPr>
              <w:rFonts w:eastAsiaTheme="minorEastAsia"/>
              <w:noProof/>
            </w:rPr>
          </w:pPr>
          <w:hyperlink w:anchor="_Toc458158682" w:history="1">
            <w:r w:rsidRPr="006B2A44">
              <w:rPr>
                <w:rStyle w:val="Hyperlink"/>
                <w:noProof/>
              </w:rPr>
              <w:t>Mini-Sub-Channel Benefit</w:t>
            </w:r>
            <w:r>
              <w:rPr>
                <w:noProof/>
                <w:webHidden/>
              </w:rPr>
              <w:tab/>
            </w:r>
            <w:r>
              <w:rPr>
                <w:noProof/>
                <w:webHidden/>
              </w:rPr>
              <w:fldChar w:fldCharType="begin"/>
            </w:r>
            <w:r>
              <w:rPr>
                <w:noProof/>
                <w:webHidden/>
              </w:rPr>
              <w:instrText xml:space="preserve"> PAGEREF _Toc458158682 \h </w:instrText>
            </w:r>
            <w:r>
              <w:rPr>
                <w:noProof/>
                <w:webHidden/>
              </w:rPr>
            </w:r>
            <w:r>
              <w:rPr>
                <w:noProof/>
                <w:webHidden/>
              </w:rPr>
              <w:fldChar w:fldCharType="separate"/>
            </w:r>
            <w:r>
              <w:rPr>
                <w:noProof/>
                <w:webHidden/>
              </w:rPr>
              <w:t>34</w:t>
            </w:r>
            <w:r>
              <w:rPr>
                <w:noProof/>
                <w:webHidden/>
              </w:rPr>
              <w:fldChar w:fldCharType="end"/>
            </w:r>
          </w:hyperlink>
        </w:p>
        <w:p w14:paraId="08C310D5" w14:textId="77777777" w:rsidR="00CE7297" w:rsidRDefault="00CE7297">
          <w:pPr>
            <w:pStyle w:val="TOC3"/>
            <w:tabs>
              <w:tab w:val="right" w:leader="dot" w:pos="9350"/>
            </w:tabs>
            <w:rPr>
              <w:rFonts w:eastAsiaTheme="minorEastAsia"/>
              <w:noProof/>
            </w:rPr>
          </w:pPr>
          <w:hyperlink w:anchor="_Toc458158683" w:history="1">
            <w:r w:rsidRPr="006B2A44">
              <w:rPr>
                <w:rStyle w:val="Hyperlink"/>
                <w:noProof/>
              </w:rPr>
              <w:t>Frame Size</w:t>
            </w:r>
            <w:r>
              <w:rPr>
                <w:noProof/>
                <w:webHidden/>
              </w:rPr>
              <w:tab/>
            </w:r>
            <w:r>
              <w:rPr>
                <w:noProof/>
                <w:webHidden/>
              </w:rPr>
              <w:fldChar w:fldCharType="begin"/>
            </w:r>
            <w:r>
              <w:rPr>
                <w:noProof/>
                <w:webHidden/>
              </w:rPr>
              <w:instrText xml:space="preserve"> PAGEREF _Toc458158683 \h </w:instrText>
            </w:r>
            <w:r>
              <w:rPr>
                <w:noProof/>
                <w:webHidden/>
              </w:rPr>
            </w:r>
            <w:r>
              <w:rPr>
                <w:noProof/>
                <w:webHidden/>
              </w:rPr>
              <w:fldChar w:fldCharType="separate"/>
            </w:r>
            <w:r>
              <w:rPr>
                <w:noProof/>
                <w:webHidden/>
              </w:rPr>
              <w:t>34</w:t>
            </w:r>
            <w:r>
              <w:rPr>
                <w:noProof/>
                <w:webHidden/>
              </w:rPr>
              <w:fldChar w:fldCharType="end"/>
            </w:r>
          </w:hyperlink>
        </w:p>
        <w:p w14:paraId="3E697107" w14:textId="77777777" w:rsidR="00CE7297" w:rsidRDefault="00CE7297">
          <w:pPr>
            <w:pStyle w:val="TOC1"/>
            <w:tabs>
              <w:tab w:val="right" w:leader="dot" w:pos="9350"/>
            </w:tabs>
            <w:rPr>
              <w:rFonts w:eastAsiaTheme="minorEastAsia"/>
              <w:noProof/>
            </w:rPr>
          </w:pPr>
          <w:hyperlink w:anchor="_Toc458158684" w:history="1">
            <w:r w:rsidRPr="006B2A44">
              <w:rPr>
                <w:rStyle w:val="Hyperlink"/>
                <w:noProof/>
              </w:rPr>
              <w:t>WiMAX/IEEE 802.16 Compliant Chips (SOC)</w:t>
            </w:r>
            <w:r>
              <w:rPr>
                <w:noProof/>
                <w:webHidden/>
              </w:rPr>
              <w:tab/>
            </w:r>
            <w:r>
              <w:rPr>
                <w:noProof/>
                <w:webHidden/>
              </w:rPr>
              <w:fldChar w:fldCharType="begin"/>
            </w:r>
            <w:r>
              <w:rPr>
                <w:noProof/>
                <w:webHidden/>
              </w:rPr>
              <w:instrText xml:space="preserve"> PAGEREF _Toc458158684 \h </w:instrText>
            </w:r>
            <w:r>
              <w:rPr>
                <w:noProof/>
                <w:webHidden/>
              </w:rPr>
            </w:r>
            <w:r>
              <w:rPr>
                <w:noProof/>
                <w:webHidden/>
              </w:rPr>
              <w:fldChar w:fldCharType="separate"/>
            </w:r>
            <w:r>
              <w:rPr>
                <w:noProof/>
                <w:webHidden/>
              </w:rPr>
              <w:t>35</w:t>
            </w:r>
            <w:r>
              <w:rPr>
                <w:noProof/>
                <w:webHidden/>
              </w:rPr>
              <w:fldChar w:fldCharType="end"/>
            </w:r>
          </w:hyperlink>
        </w:p>
        <w:p w14:paraId="6E21F57A" w14:textId="77777777" w:rsidR="00CE7297" w:rsidRDefault="00CE7297">
          <w:pPr>
            <w:pStyle w:val="TOC1"/>
            <w:tabs>
              <w:tab w:val="right" w:leader="dot" w:pos="9350"/>
            </w:tabs>
            <w:rPr>
              <w:rFonts w:eastAsiaTheme="minorEastAsia"/>
              <w:noProof/>
            </w:rPr>
          </w:pPr>
          <w:hyperlink w:anchor="_Toc458158685" w:history="1">
            <w:r w:rsidRPr="006B2A44">
              <w:rPr>
                <w:rStyle w:val="Hyperlink"/>
                <w:noProof/>
                <w:lang w:eastAsia="ko-KR"/>
              </w:rPr>
              <w:t>Validating Alternative Solutions for BWs Less than 1.25 MHz</w:t>
            </w:r>
            <w:r>
              <w:rPr>
                <w:noProof/>
                <w:webHidden/>
              </w:rPr>
              <w:tab/>
            </w:r>
            <w:r>
              <w:rPr>
                <w:noProof/>
                <w:webHidden/>
              </w:rPr>
              <w:fldChar w:fldCharType="begin"/>
            </w:r>
            <w:r>
              <w:rPr>
                <w:noProof/>
                <w:webHidden/>
              </w:rPr>
              <w:instrText xml:space="preserve"> PAGEREF _Toc458158685 \h </w:instrText>
            </w:r>
            <w:r>
              <w:rPr>
                <w:noProof/>
                <w:webHidden/>
              </w:rPr>
            </w:r>
            <w:r>
              <w:rPr>
                <w:noProof/>
                <w:webHidden/>
              </w:rPr>
              <w:fldChar w:fldCharType="separate"/>
            </w:r>
            <w:r>
              <w:rPr>
                <w:noProof/>
                <w:webHidden/>
              </w:rPr>
              <w:t>37</w:t>
            </w:r>
            <w:r>
              <w:rPr>
                <w:noProof/>
                <w:webHidden/>
              </w:rPr>
              <w:fldChar w:fldCharType="end"/>
            </w:r>
          </w:hyperlink>
        </w:p>
        <w:p w14:paraId="27D344A7" w14:textId="77777777" w:rsidR="00CE7297" w:rsidRDefault="00CE7297">
          <w:pPr>
            <w:pStyle w:val="TOC1"/>
            <w:tabs>
              <w:tab w:val="right" w:leader="dot" w:pos="9350"/>
            </w:tabs>
            <w:rPr>
              <w:rFonts w:eastAsiaTheme="minorEastAsia"/>
              <w:noProof/>
            </w:rPr>
          </w:pPr>
          <w:hyperlink w:anchor="_Toc458158686" w:history="1">
            <w:r w:rsidRPr="006B2A44">
              <w:rPr>
                <w:rStyle w:val="Hyperlink"/>
                <w:noProof/>
                <w:lang w:eastAsia="ko-KR"/>
              </w:rPr>
              <w:t>Summary and Recommendations for Further Discussion</w:t>
            </w:r>
            <w:r>
              <w:rPr>
                <w:noProof/>
                <w:webHidden/>
              </w:rPr>
              <w:tab/>
            </w:r>
            <w:r>
              <w:rPr>
                <w:noProof/>
                <w:webHidden/>
              </w:rPr>
              <w:fldChar w:fldCharType="begin"/>
            </w:r>
            <w:r>
              <w:rPr>
                <w:noProof/>
                <w:webHidden/>
              </w:rPr>
              <w:instrText xml:space="preserve"> PAGEREF _Toc458158686 \h </w:instrText>
            </w:r>
            <w:r>
              <w:rPr>
                <w:noProof/>
                <w:webHidden/>
              </w:rPr>
            </w:r>
            <w:r>
              <w:rPr>
                <w:noProof/>
                <w:webHidden/>
              </w:rPr>
              <w:fldChar w:fldCharType="separate"/>
            </w:r>
            <w:r>
              <w:rPr>
                <w:noProof/>
                <w:webHidden/>
              </w:rPr>
              <w:t>37</w:t>
            </w:r>
            <w:r>
              <w:rPr>
                <w:noProof/>
                <w:webHidden/>
              </w:rPr>
              <w:fldChar w:fldCharType="end"/>
            </w:r>
          </w:hyperlink>
        </w:p>
        <w:p w14:paraId="6EFD93E8" w14:textId="77777777" w:rsidR="00CE7297" w:rsidRDefault="00CE7297">
          <w:pPr>
            <w:pStyle w:val="TOC1"/>
            <w:tabs>
              <w:tab w:val="right" w:leader="dot" w:pos="9350"/>
            </w:tabs>
            <w:rPr>
              <w:rFonts w:eastAsiaTheme="minorEastAsia"/>
              <w:noProof/>
            </w:rPr>
          </w:pPr>
          <w:hyperlink w:anchor="_Toc458158687" w:history="1">
            <w:r w:rsidRPr="006B2A44">
              <w:rPr>
                <w:rStyle w:val="Hyperlink"/>
                <w:noProof/>
                <w:lang w:eastAsia="ko-KR"/>
              </w:rPr>
              <w:t>Acknowledgements</w:t>
            </w:r>
            <w:r>
              <w:rPr>
                <w:noProof/>
                <w:webHidden/>
              </w:rPr>
              <w:tab/>
            </w:r>
            <w:r>
              <w:rPr>
                <w:noProof/>
                <w:webHidden/>
              </w:rPr>
              <w:fldChar w:fldCharType="begin"/>
            </w:r>
            <w:r>
              <w:rPr>
                <w:noProof/>
                <w:webHidden/>
              </w:rPr>
              <w:instrText xml:space="preserve"> PAGEREF _Toc458158687 \h </w:instrText>
            </w:r>
            <w:r>
              <w:rPr>
                <w:noProof/>
                <w:webHidden/>
              </w:rPr>
            </w:r>
            <w:r>
              <w:rPr>
                <w:noProof/>
                <w:webHidden/>
              </w:rPr>
              <w:fldChar w:fldCharType="separate"/>
            </w:r>
            <w:r>
              <w:rPr>
                <w:noProof/>
                <w:webHidden/>
              </w:rPr>
              <w:t>39</w:t>
            </w:r>
            <w:r>
              <w:rPr>
                <w:noProof/>
                <w:webHidden/>
              </w:rPr>
              <w:fldChar w:fldCharType="end"/>
            </w:r>
          </w:hyperlink>
        </w:p>
        <w:p w14:paraId="112011F0" w14:textId="77777777" w:rsidR="00CE7297" w:rsidRDefault="00CE7297">
          <w:pPr>
            <w:pStyle w:val="TOC1"/>
            <w:tabs>
              <w:tab w:val="right" w:leader="dot" w:pos="9350"/>
            </w:tabs>
            <w:rPr>
              <w:rFonts w:eastAsiaTheme="minorEastAsia"/>
              <w:noProof/>
            </w:rPr>
          </w:pPr>
          <w:hyperlink w:anchor="_Toc458158688" w:history="1">
            <w:r w:rsidRPr="006B2A44">
              <w:rPr>
                <w:rStyle w:val="Hyperlink"/>
                <w:noProof/>
                <w:lang w:eastAsia="ko-KR"/>
              </w:rPr>
              <w:t>Appendix I: Erceg-SUI Path Loss Model for Extended Frequency Range</w:t>
            </w:r>
            <w:r>
              <w:rPr>
                <w:noProof/>
                <w:webHidden/>
              </w:rPr>
              <w:tab/>
            </w:r>
            <w:r>
              <w:rPr>
                <w:noProof/>
                <w:webHidden/>
              </w:rPr>
              <w:fldChar w:fldCharType="begin"/>
            </w:r>
            <w:r>
              <w:rPr>
                <w:noProof/>
                <w:webHidden/>
              </w:rPr>
              <w:instrText xml:space="preserve"> PAGEREF _Toc458158688 \h </w:instrText>
            </w:r>
            <w:r>
              <w:rPr>
                <w:noProof/>
                <w:webHidden/>
              </w:rPr>
            </w:r>
            <w:r>
              <w:rPr>
                <w:noProof/>
                <w:webHidden/>
              </w:rPr>
              <w:fldChar w:fldCharType="separate"/>
            </w:r>
            <w:r>
              <w:rPr>
                <w:noProof/>
                <w:webHidden/>
              </w:rPr>
              <w:t>40</w:t>
            </w:r>
            <w:r>
              <w:rPr>
                <w:noProof/>
                <w:webHidden/>
              </w:rPr>
              <w:fldChar w:fldCharType="end"/>
            </w:r>
          </w:hyperlink>
        </w:p>
        <w:p w14:paraId="165CD1F9" w14:textId="77777777" w:rsidR="00CE7297" w:rsidRDefault="00CE7297">
          <w:pPr>
            <w:pStyle w:val="TOC1"/>
            <w:tabs>
              <w:tab w:val="right" w:leader="dot" w:pos="9350"/>
            </w:tabs>
            <w:rPr>
              <w:rFonts w:eastAsiaTheme="minorEastAsia"/>
              <w:noProof/>
            </w:rPr>
          </w:pPr>
          <w:hyperlink w:anchor="_Toc458158689" w:history="1">
            <w:r w:rsidRPr="006B2A44">
              <w:rPr>
                <w:rStyle w:val="Hyperlink"/>
                <w:noProof/>
                <w:lang w:eastAsia="ko-KR"/>
              </w:rPr>
              <w:t>Appendix II: 47 CFR Part 27.53 Emission Limits</w:t>
            </w:r>
            <w:r>
              <w:rPr>
                <w:noProof/>
                <w:webHidden/>
              </w:rPr>
              <w:tab/>
            </w:r>
            <w:r>
              <w:rPr>
                <w:noProof/>
                <w:webHidden/>
              </w:rPr>
              <w:fldChar w:fldCharType="begin"/>
            </w:r>
            <w:r>
              <w:rPr>
                <w:noProof/>
                <w:webHidden/>
              </w:rPr>
              <w:instrText xml:space="preserve"> PAGEREF _Toc458158689 \h </w:instrText>
            </w:r>
            <w:r>
              <w:rPr>
                <w:noProof/>
                <w:webHidden/>
              </w:rPr>
            </w:r>
            <w:r>
              <w:rPr>
                <w:noProof/>
                <w:webHidden/>
              </w:rPr>
              <w:fldChar w:fldCharType="separate"/>
            </w:r>
            <w:r>
              <w:rPr>
                <w:noProof/>
                <w:webHidden/>
              </w:rPr>
              <w:t>41</w:t>
            </w:r>
            <w:r>
              <w:rPr>
                <w:noProof/>
                <w:webHidden/>
              </w:rPr>
              <w:fldChar w:fldCharType="end"/>
            </w:r>
          </w:hyperlink>
        </w:p>
        <w:p w14:paraId="01EFF043" w14:textId="77777777" w:rsidR="00CE7297" w:rsidRDefault="00CE7297">
          <w:pPr>
            <w:pStyle w:val="TOC1"/>
            <w:tabs>
              <w:tab w:val="right" w:leader="dot" w:pos="9350"/>
            </w:tabs>
            <w:rPr>
              <w:rFonts w:eastAsiaTheme="minorEastAsia"/>
              <w:noProof/>
            </w:rPr>
          </w:pPr>
          <w:hyperlink w:anchor="_Toc458158690" w:history="1">
            <w:r w:rsidRPr="006B2A44">
              <w:rPr>
                <w:rStyle w:val="Hyperlink"/>
                <w:noProof/>
                <w:lang w:eastAsia="ko-KR"/>
              </w:rPr>
              <w:t>Appendix III: PUSC with 512 FFT</w:t>
            </w:r>
            <w:r>
              <w:rPr>
                <w:noProof/>
                <w:webHidden/>
              </w:rPr>
              <w:tab/>
            </w:r>
            <w:r>
              <w:rPr>
                <w:noProof/>
                <w:webHidden/>
              </w:rPr>
              <w:fldChar w:fldCharType="begin"/>
            </w:r>
            <w:r>
              <w:rPr>
                <w:noProof/>
                <w:webHidden/>
              </w:rPr>
              <w:instrText xml:space="preserve"> PAGEREF _Toc458158690 \h </w:instrText>
            </w:r>
            <w:r>
              <w:rPr>
                <w:noProof/>
                <w:webHidden/>
              </w:rPr>
            </w:r>
            <w:r>
              <w:rPr>
                <w:noProof/>
                <w:webHidden/>
              </w:rPr>
              <w:fldChar w:fldCharType="separate"/>
            </w:r>
            <w:r>
              <w:rPr>
                <w:noProof/>
                <w:webHidden/>
              </w:rPr>
              <w:t>43</w:t>
            </w:r>
            <w:r>
              <w:rPr>
                <w:noProof/>
                <w:webHidden/>
              </w:rPr>
              <w:fldChar w:fldCharType="end"/>
            </w:r>
          </w:hyperlink>
        </w:p>
        <w:p w14:paraId="6CE0F3A8" w14:textId="77777777" w:rsidR="00CE7297" w:rsidRDefault="00CE7297">
          <w:pPr>
            <w:pStyle w:val="TOC1"/>
            <w:tabs>
              <w:tab w:val="right" w:leader="dot" w:pos="9350"/>
            </w:tabs>
            <w:rPr>
              <w:rFonts w:eastAsiaTheme="minorEastAsia"/>
              <w:noProof/>
            </w:rPr>
          </w:pPr>
          <w:hyperlink w:anchor="_Toc458158691" w:history="1">
            <w:r w:rsidRPr="006B2A44">
              <w:rPr>
                <w:rStyle w:val="Hyperlink"/>
                <w:noProof/>
              </w:rPr>
              <w:t>Appendix IV: Other Applicable Frequency Bands</w:t>
            </w:r>
            <w:r>
              <w:rPr>
                <w:noProof/>
                <w:webHidden/>
              </w:rPr>
              <w:tab/>
            </w:r>
            <w:r>
              <w:rPr>
                <w:noProof/>
                <w:webHidden/>
              </w:rPr>
              <w:fldChar w:fldCharType="begin"/>
            </w:r>
            <w:r>
              <w:rPr>
                <w:noProof/>
                <w:webHidden/>
              </w:rPr>
              <w:instrText xml:space="preserve"> PAGEREF _Toc458158691 \h </w:instrText>
            </w:r>
            <w:r>
              <w:rPr>
                <w:noProof/>
                <w:webHidden/>
              </w:rPr>
            </w:r>
            <w:r>
              <w:rPr>
                <w:noProof/>
                <w:webHidden/>
              </w:rPr>
              <w:fldChar w:fldCharType="separate"/>
            </w:r>
            <w:r>
              <w:rPr>
                <w:noProof/>
                <w:webHidden/>
              </w:rPr>
              <w:t>44</w:t>
            </w:r>
            <w:r>
              <w:rPr>
                <w:noProof/>
                <w:webHidden/>
              </w:rPr>
              <w:fldChar w:fldCharType="end"/>
            </w:r>
          </w:hyperlink>
        </w:p>
        <w:p w14:paraId="0CF07284" w14:textId="77777777" w:rsidR="00CE7297" w:rsidRDefault="00CE7297">
          <w:pPr>
            <w:pStyle w:val="TOC3"/>
            <w:tabs>
              <w:tab w:val="right" w:leader="dot" w:pos="9350"/>
            </w:tabs>
            <w:rPr>
              <w:rFonts w:eastAsiaTheme="minorEastAsia"/>
              <w:noProof/>
            </w:rPr>
          </w:pPr>
          <w:hyperlink w:anchor="_Toc458158692" w:history="1">
            <w:r w:rsidRPr="006B2A44">
              <w:rPr>
                <w:rStyle w:val="Hyperlink"/>
                <w:noProof/>
              </w:rPr>
              <w:t>176-220 MHz:</w:t>
            </w:r>
            <w:r>
              <w:rPr>
                <w:noProof/>
                <w:webHidden/>
              </w:rPr>
              <w:tab/>
            </w:r>
            <w:r>
              <w:rPr>
                <w:noProof/>
                <w:webHidden/>
              </w:rPr>
              <w:fldChar w:fldCharType="begin"/>
            </w:r>
            <w:r>
              <w:rPr>
                <w:noProof/>
                <w:webHidden/>
              </w:rPr>
              <w:instrText xml:space="preserve"> PAGEREF _Toc458158692 \h </w:instrText>
            </w:r>
            <w:r>
              <w:rPr>
                <w:noProof/>
                <w:webHidden/>
              </w:rPr>
            </w:r>
            <w:r>
              <w:rPr>
                <w:noProof/>
                <w:webHidden/>
              </w:rPr>
              <w:fldChar w:fldCharType="separate"/>
            </w:r>
            <w:r>
              <w:rPr>
                <w:noProof/>
                <w:webHidden/>
              </w:rPr>
              <w:t>44</w:t>
            </w:r>
            <w:r>
              <w:rPr>
                <w:noProof/>
                <w:webHidden/>
              </w:rPr>
              <w:fldChar w:fldCharType="end"/>
            </w:r>
          </w:hyperlink>
        </w:p>
        <w:p w14:paraId="7F65ED84" w14:textId="77777777" w:rsidR="00CE7297" w:rsidRDefault="00CE7297">
          <w:pPr>
            <w:pStyle w:val="TOC3"/>
            <w:tabs>
              <w:tab w:val="right" w:leader="dot" w:pos="9350"/>
            </w:tabs>
            <w:rPr>
              <w:rFonts w:eastAsiaTheme="minorEastAsia"/>
              <w:noProof/>
            </w:rPr>
          </w:pPr>
          <w:hyperlink w:anchor="_Toc458158693" w:history="1">
            <w:r w:rsidRPr="006B2A44">
              <w:rPr>
                <w:rStyle w:val="Hyperlink"/>
                <w:noProof/>
              </w:rPr>
              <w:t>406-470 MHz:</w:t>
            </w:r>
            <w:r>
              <w:rPr>
                <w:noProof/>
                <w:webHidden/>
              </w:rPr>
              <w:tab/>
            </w:r>
            <w:r>
              <w:rPr>
                <w:noProof/>
                <w:webHidden/>
              </w:rPr>
              <w:fldChar w:fldCharType="begin"/>
            </w:r>
            <w:r>
              <w:rPr>
                <w:noProof/>
                <w:webHidden/>
              </w:rPr>
              <w:instrText xml:space="preserve"> PAGEREF _Toc458158693 \h </w:instrText>
            </w:r>
            <w:r>
              <w:rPr>
                <w:noProof/>
                <w:webHidden/>
              </w:rPr>
            </w:r>
            <w:r>
              <w:rPr>
                <w:noProof/>
                <w:webHidden/>
              </w:rPr>
              <w:fldChar w:fldCharType="separate"/>
            </w:r>
            <w:r>
              <w:rPr>
                <w:noProof/>
                <w:webHidden/>
              </w:rPr>
              <w:t>45</w:t>
            </w:r>
            <w:r>
              <w:rPr>
                <w:noProof/>
                <w:webHidden/>
              </w:rPr>
              <w:fldChar w:fldCharType="end"/>
            </w:r>
          </w:hyperlink>
        </w:p>
        <w:p w14:paraId="0455F0AB" w14:textId="77777777" w:rsidR="00CE7297" w:rsidRDefault="00CE7297">
          <w:pPr>
            <w:pStyle w:val="TOC3"/>
            <w:tabs>
              <w:tab w:val="right" w:leader="dot" w:pos="9350"/>
            </w:tabs>
            <w:rPr>
              <w:rFonts w:eastAsiaTheme="minorEastAsia"/>
              <w:noProof/>
            </w:rPr>
          </w:pPr>
          <w:hyperlink w:anchor="_Toc458158694" w:history="1">
            <w:r w:rsidRPr="006B2A44">
              <w:rPr>
                <w:rStyle w:val="Hyperlink"/>
                <w:noProof/>
              </w:rPr>
              <w:t>746-806 MHz:</w:t>
            </w:r>
            <w:r>
              <w:rPr>
                <w:noProof/>
                <w:webHidden/>
              </w:rPr>
              <w:tab/>
            </w:r>
            <w:r>
              <w:rPr>
                <w:noProof/>
                <w:webHidden/>
              </w:rPr>
              <w:fldChar w:fldCharType="begin"/>
            </w:r>
            <w:r>
              <w:rPr>
                <w:noProof/>
                <w:webHidden/>
              </w:rPr>
              <w:instrText xml:space="preserve"> PAGEREF _Toc458158694 \h </w:instrText>
            </w:r>
            <w:r>
              <w:rPr>
                <w:noProof/>
                <w:webHidden/>
              </w:rPr>
            </w:r>
            <w:r>
              <w:rPr>
                <w:noProof/>
                <w:webHidden/>
              </w:rPr>
              <w:fldChar w:fldCharType="separate"/>
            </w:r>
            <w:r>
              <w:rPr>
                <w:noProof/>
                <w:webHidden/>
              </w:rPr>
              <w:t>46</w:t>
            </w:r>
            <w:r>
              <w:rPr>
                <w:noProof/>
                <w:webHidden/>
              </w:rPr>
              <w:fldChar w:fldCharType="end"/>
            </w:r>
          </w:hyperlink>
        </w:p>
        <w:p w14:paraId="6FFE9294" w14:textId="77777777" w:rsidR="00CE7297" w:rsidRDefault="00CE7297">
          <w:pPr>
            <w:pStyle w:val="TOC3"/>
            <w:tabs>
              <w:tab w:val="right" w:leader="dot" w:pos="9350"/>
            </w:tabs>
            <w:rPr>
              <w:rFonts w:eastAsiaTheme="minorEastAsia"/>
              <w:noProof/>
            </w:rPr>
          </w:pPr>
          <w:hyperlink w:anchor="_Toc458158695" w:history="1">
            <w:r w:rsidRPr="006B2A44">
              <w:rPr>
                <w:rStyle w:val="Hyperlink"/>
                <w:noProof/>
              </w:rPr>
              <w:t>849-941 MHz (excluding 902 - 928 MHz):</w:t>
            </w:r>
            <w:r>
              <w:rPr>
                <w:noProof/>
                <w:webHidden/>
              </w:rPr>
              <w:tab/>
            </w:r>
            <w:r>
              <w:rPr>
                <w:noProof/>
                <w:webHidden/>
              </w:rPr>
              <w:fldChar w:fldCharType="begin"/>
            </w:r>
            <w:r>
              <w:rPr>
                <w:noProof/>
                <w:webHidden/>
              </w:rPr>
              <w:instrText xml:space="preserve"> PAGEREF _Toc458158695 \h </w:instrText>
            </w:r>
            <w:r>
              <w:rPr>
                <w:noProof/>
                <w:webHidden/>
              </w:rPr>
            </w:r>
            <w:r>
              <w:rPr>
                <w:noProof/>
                <w:webHidden/>
              </w:rPr>
              <w:fldChar w:fldCharType="separate"/>
            </w:r>
            <w:r>
              <w:rPr>
                <w:noProof/>
                <w:webHidden/>
              </w:rPr>
              <w:t>46</w:t>
            </w:r>
            <w:r>
              <w:rPr>
                <w:noProof/>
                <w:webHidden/>
              </w:rPr>
              <w:fldChar w:fldCharType="end"/>
            </w:r>
          </w:hyperlink>
        </w:p>
        <w:p w14:paraId="144A3C64" w14:textId="77777777" w:rsidR="00CE7297" w:rsidRDefault="00CE7297">
          <w:pPr>
            <w:pStyle w:val="TOC3"/>
            <w:tabs>
              <w:tab w:val="right" w:leader="dot" w:pos="9350"/>
            </w:tabs>
            <w:rPr>
              <w:rFonts w:eastAsiaTheme="minorEastAsia"/>
              <w:noProof/>
            </w:rPr>
          </w:pPr>
          <w:hyperlink w:anchor="_Toc458158696" w:history="1">
            <w:r w:rsidRPr="006B2A44">
              <w:rPr>
                <w:rStyle w:val="Hyperlink"/>
                <w:noProof/>
              </w:rPr>
              <w:t>1390-1395 MHz and 1432-1435 MHz:</w:t>
            </w:r>
            <w:r>
              <w:rPr>
                <w:noProof/>
                <w:webHidden/>
              </w:rPr>
              <w:tab/>
            </w:r>
            <w:r>
              <w:rPr>
                <w:noProof/>
                <w:webHidden/>
              </w:rPr>
              <w:fldChar w:fldCharType="begin"/>
            </w:r>
            <w:r>
              <w:rPr>
                <w:noProof/>
                <w:webHidden/>
              </w:rPr>
              <w:instrText xml:space="preserve"> PAGEREF _Toc458158696 \h </w:instrText>
            </w:r>
            <w:r>
              <w:rPr>
                <w:noProof/>
                <w:webHidden/>
              </w:rPr>
            </w:r>
            <w:r>
              <w:rPr>
                <w:noProof/>
                <w:webHidden/>
              </w:rPr>
              <w:fldChar w:fldCharType="separate"/>
            </w:r>
            <w:r>
              <w:rPr>
                <w:noProof/>
                <w:webHidden/>
              </w:rPr>
              <w:t>47</w:t>
            </w:r>
            <w:r>
              <w:rPr>
                <w:noProof/>
                <w:webHidden/>
              </w:rPr>
              <w:fldChar w:fldCharType="end"/>
            </w:r>
          </w:hyperlink>
        </w:p>
        <w:p w14:paraId="7EFB8F48" w14:textId="77777777" w:rsidR="00CE7297" w:rsidRDefault="00CE7297">
          <w:pPr>
            <w:pStyle w:val="TOC3"/>
            <w:tabs>
              <w:tab w:val="right" w:leader="dot" w:pos="9350"/>
            </w:tabs>
            <w:rPr>
              <w:rFonts w:eastAsiaTheme="minorEastAsia"/>
              <w:noProof/>
            </w:rPr>
          </w:pPr>
          <w:hyperlink w:anchor="_Toc458158697" w:history="1">
            <w:r w:rsidRPr="006B2A44">
              <w:rPr>
                <w:rStyle w:val="Hyperlink"/>
                <w:noProof/>
              </w:rPr>
              <w:t>2305-2360 MHz:</w:t>
            </w:r>
            <w:r>
              <w:rPr>
                <w:noProof/>
                <w:webHidden/>
              </w:rPr>
              <w:tab/>
            </w:r>
            <w:r>
              <w:rPr>
                <w:noProof/>
                <w:webHidden/>
              </w:rPr>
              <w:fldChar w:fldCharType="begin"/>
            </w:r>
            <w:r>
              <w:rPr>
                <w:noProof/>
                <w:webHidden/>
              </w:rPr>
              <w:instrText xml:space="preserve"> PAGEREF _Toc458158697 \h </w:instrText>
            </w:r>
            <w:r>
              <w:rPr>
                <w:noProof/>
                <w:webHidden/>
              </w:rPr>
            </w:r>
            <w:r>
              <w:rPr>
                <w:noProof/>
                <w:webHidden/>
              </w:rPr>
              <w:fldChar w:fldCharType="separate"/>
            </w:r>
            <w:r>
              <w:rPr>
                <w:noProof/>
                <w:webHidden/>
              </w:rPr>
              <w:t>48</w:t>
            </w:r>
            <w:r>
              <w:rPr>
                <w:noProof/>
                <w:webHidden/>
              </w:rPr>
              <w:fldChar w:fldCharType="end"/>
            </w:r>
          </w:hyperlink>
        </w:p>
        <w:p w14:paraId="13B4BDE3" w14:textId="77777777" w:rsidR="00CE7297" w:rsidRDefault="00CE7297">
          <w:pPr>
            <w:pStyle w:val="TOC3"/>
            <w:tabs>
              <w:tab w:val="right" w:leader="dot" w:pos="9350"/>
            </w:tabs>
            <w:rPr>
              <w:rFonts w:eastAsiaTheme="minorEastAsia"/>
              <w:noProof/>
            </w:rPr>
          </w:pPr>
          <w:hyperlink w:anchor="_Toc458158698" w:history="1">
            <w:r w:rsidRPr="006B2A44">
              <w:rPr>
                <w:rStyle w:val="Hyperlink"/>
                <w:noProof/>
              </w:rPr>
              <w:t>Spectrum summary:</w:t>
            </w:r>
            <w:r>
              <w:rPr>
                <w:noProof/>
                <w:webHidden/>
              </w:rPr>
              <w:tab/>
            </w:r>
            <w:r>
              <w:rPr>
                <w:noProof/>
                <w:webHidden/>
              </w:rPr>
              <w:fldChar w:fldCharType="begin"/>
            </w:r>
            <w:r>
              <w:rPr>
                <w:noProof/>
                <w:webHidden/>
              </w:rPr>
              <w:instrText xml:space="preserve"> PAGEREF _Toc458158698 \h </w:instrText>
            </w:r>
            <w:r>
              <w:rPr>
                <w:noProof/>
                <w:webHidden/>
              </w:rPr>
            </w:r>
            <w:r>
              <w:rPr>
                <w:noProof/>
                <w:webHidden/>
              </w:rPr>
              <w:fldChar w:fldCharType="separate"/>
            </w:r>
            <w:r>
              <w:rPr>
                <w:noProof/>
                <w:webHidden/>
              </w:rPr>
              <w:t>48</w:t>
            </w:r>
            <w:r>
              <w:rPr>
                <w:noProof/>
                <w:webHidden/>
              </w:rPr>
              <w:fldChar w:fldCharType="end"/>
            </w:r>
          </w:hyperlink>
        </w:p>
        <w:p w14:paraId="17E56357" w14:textId="77777777" w:rsidR="00CE7297" w:rsidRDefault="00CE7297">
          <w:pPr>
            <w:pStyle w:val="TOC1"/>
            <w:tabs>
              <w:tab w:val="right" w:leader="dot" w:pos="9350"/>
            </w:tabs>
            <w:rPr>
              <w:rFonts w:eastAsiaTheme="minorEastAsia"/>
              <w:noProof/>
            </w:rPr>
          </w:pPr>
          <w:hyperlink w:anchor="_Toc458158699" w:history="1">
            <w:r w:rsidRPr="006B2A44">
              <w:rPr>
                <w:rStyle w:val="Hyperlink"/>
                <w:noProof/>
              </w:rPr>
              <w:t>References</w:t>
            </w:r>
            <w:r>
              <w:rPr>
                <w:noProof/>
                <w:webHidden/>
              </w:rPr>
              <w:tab/>
            </w:r>
            <w:r>
              <w:rPr>
                <w:noProof/>
                <w:webHidden/>
              </w:rPr>
              <w:fldChar w:fldCharType="begin"/>
            </w:r>
            <w:r>
              <w:rPr>
                <w:noProof/>
                <w:webHidden/>
              </w:rPr>
              <w:instrText xml:space="preserve"> PAGEREF _Toc458158699 \h </w:instrText>
            </w:r>
            <w:r>
              <w:rPr>
                <w:noProof/>
                <w:webHidden/>
              </w:rPr>
            </w:r>
            <w:r>
              <w:rPr>
                <w:noProof/>
                <w:webHidden/>
              </w:rPr>
              <w:fldChar w:fldCharType="separate"/>
            </w:r>
            <w:r>
              <w:rPr>
                <w:noProof/>
                <w:webHidden/>
              </w:rPr>
              <w:t>49</w:t>
            </w:r>
            <w:r>
              <w:rPr>
                <w:noProof/>
                <w:webHidden/>
              </w:rPr>
              <w:fldChar w:fldCharType="end"/>
            </w:r>
          </w:hyperlink>
        </w:p>
        <w:p w14:paraId="0041D71B" w14:textId="77777777" w:rsidR="00766C7D" w:rsidRDefault="00766C7D">
          <w:r>
            <w:rPr>
              <w:b/>
              <w:bCs/>
              <w:noProof/>
            </w:rPr>
            <w:fldChar w:fldCharType="end"/>
          </w:r>
        </w:p>
      </w:sdtContent>
    </w:sdt>
    <w:p w14:paraId="78E5D14A" w14:textId="77777777" w:rsidR="00C86EF9" w:rsidRDefault="00C86EF9">
      <w:pPr>
        <w:rPr>
          <w:rFonts w:asciiTheme="majorHAnsi" w:eastAsiaTheme="majorEastAsia" w:hAnsiTheme="majorHAnsi" w:cstheme="majorBidi"/>
          <w:b/>
          <w:sz w:val="32"/>
          <w:szCs w:val="32"/>
        </w:rPr>
      </w:pPr>
      <w:r>
        <w:br w:type="page"/>
      </w:r>
    </w:p>
    <w:p w14:paraId="239B03B7" w14:textId="77777777" w:rsidR="00935181" w:rsidRPr="00734EA3" w:rsidRDefault="00935181" w:rsidP="00A36465">
      <w:pPr>
        <w:pStyle w:val="Heading1"/>
      </w:pPr>
      <w:bookmarkStart w:id="0" w:name="_Toc458158658"/>
      <w:r w:rsidRPr="00734EA3">
        <w:t>Introduction</w:t>
      </w:r>
      <w:bookmarkEnd w:id="0"/>
    </w:p>
    <w:p w14:paraId="4810C6E5" w14:textId="78A1D6DE" w:rsidR="00AB7B5A" w:rsidRDefault="00AB7B5A" w:rsidP="00935181">
      <w:r w:rsidRPr="00AB7B5A">
        <w:rPr>
          <w:noProof/>
        </w:rPr>
        <w:drawing>
          <wp:anchor distT="0" distB="0" distL="114300" distR="114300" simplePos="0" relativeHeight="251857920" behindDoc="0" locked="0" layoutInCell="1" allowOverlap="1" wp14:anchorId="4D379484" wp14:editId="0A92D4AD">
            <wp:simplePos x="0" y="0"/>
            <wp:positionH relativeFrom="margin">
              <wp:align>center</wp:align>
            </wp:positionH>
            <wp:positionV relativeFrom="paragraph">
              <wp:posOffset>980440</wp:posOffset>
            </wp:positionV>
            <wp:extent cx="6414805" cy="1508760"/>
            <wp:effectExtent l="0" t="0" r="508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14805"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181">
        <w:t>The</w:t>
      </w:r>
      <w:r w:rsidR="004F5665">
        <w:t xml:space="preserve"> lack of </w:t>
      </w:r>
      <w:r w:rsidR="0025332A">
        <w:t xml:space="preserve">suitable spectrum has severely hampered attempts by utilities to deploy service-wide </w:t>
      </w:r>
      <w:r w:rsidR="004F5665">
        <w:t>Smart Grid networks</w:t>
      </w:r>
      <w:r w:rsidR="0025332A">
        <w:t xml:space="preserve"> in t</w:t>
      </w:r>
      <w:r w:rsidR="00A56F03">
        <w:t>he US. The potential to acquire</w:t>
      </w:r>
      <w:r w:rsidR="0025332A">
        <w:t xml:space="preserve"> 1 MHz </w:t>
      </w:r>
      <w:r w:rsidR="00164C3B">
        <w:t>blocks</w:t>
      </w:r>
      <w:r w:rsidR="0025332A">
        <w:t xml:space="preserve"> of spectrum in the 700 MHz band has gained widespread interest among utilities</w:t>
      </w:r>
      <w:r w:rsidR="00A56F03">
        <w:t xml:space="preserve"> and has become a key driver for the development of solutions that will support channel bandwidths </w:t>
      </w:r>
      <w:r w:rsidR="00E42ADF">
        <w:t xml:space="preserve">less than </w:t>
      </w:r>
      <w:r w:rsidR="00A56F03">
        <w:t>1</w:t>
      </w:r>
      <w:r w:rsidR="00E42ADF">
        <w:t>.25</w:t>
      </w:r>
      <w:r w:rsidR="00A56F03">
        <w:t xml:space="preserve"> MHz</w:t>
      </w:r>
      <w:r w:rsidR="00E42ADF">
        <w:t>, the smallest channel BW currently supported by IEEE Std 802.16.</w:t>
      </w:r>
      <w:r w:rsidR="0025332A">
        <w:t xml:space="preserve"> </w:t>
      </w:r>
    </w:p>
    <w:p w14:paraId="11C0D5DE" w14:textId="77777777" w:rsidR="00B449DB" w:rsidRPr="00164C3B" w:rsidRDefault="00164C3B" w:rsidP="00935181">
      <w:pPr>
        <w:rPr>
          <w:b/>
        </w:rPr>
      </w:pPr>
      <w:commentRangeStart w:id="1"/>
      <w:r>
        <w:rPr>
          <w:b/>
        </w:rPr>
        <w:t>Figure</w:t>
      </w:r>
      <w:commentRangeEnd w:id="1"/>
      <w:r w:rsidR="000D6EBD">
        <w:rPr>
          <w:rStyle w:val="CommentReference"/>
        </w:rPr>
        <w:commentReference w:id="1"/>
      </w:r>
      <w:r>
        <w:rPr>
          <w:b/>
        </w:rPr>
        <w:t xml:space="preserve"> 1: Upper 700 MHz Band</w:t>
      </w:r>
      <w:r w:rsidR="00A62FA1">
        <w:rPr>
          <w:b/>
        </w:rPr>
        <w:t>.</w:t>
      </w:r>
      <w:r>
        <w:rPr>
          <w:b/>
        </w:rPr>
        <w:t xml:space="preserve"> </w:t>
      </w:r>
      <w:r w:rsidR="00716348">
        <w:rPr>
          <w:b/>
        </w:rPr>
        <w:t>Two</w:t>
      </w:r>
      <w:r>
        <w:rPr>
          <w:b/>
        </w:rPr>
        <w:t xml:space="preserve"> </w:t>
      </w:r>
      <w:r w:rsidR="00A62FA1">
        <w:rPr>
          <w:b/>
        </w:rPr>
        <w:t xml:space="preserve">‘A Block’ </w:t>
      </w:r>
      <w:r>
        <w:rPr>
          <w:b/>
        </w:rPr>
        <w:t xml:space="preserve">1 MHz channels </w:t>
      </w:r>
      <w:r w:rsidR="00A62FA1">
        <w:rPr>
          <w:b/>
        </w:rPr>
        <w:t xml:space="preserve">are </w:t>
      </w:r>
      <w:r>
        <w:rPr>
          <w:b/>
        </w:rPr>
        <w:t>of interest to utilities</w:t>
      </w:r>
    </w:p>
    <w:p w14:paraId="2DD95A06" w14:textId="229A1DEF" w:rsidR="001B2D78" w:rsidRDefault="00044A3A" w:rsidP="00935181">
      <w:r>
        <w:t xml:space="preserve">Utilities would </w:t>
      </w:r>
      <w:r w:rsidR="00A56F03">
        <w:t xml:space="preserve">also </w:t>
      </w:r>
      <w:r>
        <w:t xml:space="preserve">very much like to have </w:t>
      </w:r>
      <w:r w:rsidR="00A56F03">
        <w:t xml:space="preserve">a solution that is </w:t>
      </w:r>
      <w:r w:rsidR="00617CBA">
        <w:t>standards-based and a</w:t>
      </w:r>
      <w:r w:rsidR="00A56F03">
        <w:t>n amendment to IEEE Std</w:t>
      </w:r>
      <w:r w:rsidR="001A793A">
        <w:t>.</w:t>
      </w:r>
      <w:r w:rsidR="00A56F03">
        <w:t xml:space="preserve"> 802.16 appears to be the best alternative to achieve </w:t>
      </w:r>
      <w:r w:rsidR="00617CBA">
        <w:t xml:space="preserve">that goal. It is </w:t>
      </w:r>
      <w:r w:rsidR="001A793A">
        <w:t xml:space="preserve">also </w:t>
      </w:r>
      <w:r w:rsidR="00617CBA">
        <w:t xml:space="preserve">reasonable to expect that WiMAX </w:t>
      </w:r>
      <w:r w:rsidR="00A56F03">
        <w:t xml:space="preserve">profiles </w:t>
      </w:r>
      <w:r w:rsidR="00E42ADF">
        <w:t xml:space="preserve">based on 802.16 </w:t>
      </w:r>
      <w:r w:rsidR="001A793A">
        <w:t xml:space="preserve">would </w:t>
      </w:r>
      <w:r w:rsidR="00617CBA">
        <w:t>quickly follow</w:t>
      </w:r>
      <w:r w:rsidR="001A793A">
        <w:t xml:space="preserve"> to address interoperability assurance</w:t>
      </w:r>
      <w:r w:rsidR="00A56F03">
        <w:t>.</w:t>
      </w:r>
      <w:r>
        <w:t xml:space="preserve"> </w:t>
      </w:r>
      <w:r w:rsidR="00E42ADF">
        <w:t>In consideration of the fact</w:t>
      </w:r>
      <w:r>
        <w:t xml:space="preserve"> that small BW channels may be</w:t>
      </w:r>
      <w:r w:rsidR="00E42ADF">
        <w:t>come</w:t>
      </w:r>
      <w:r>
        <w:t xml:space="preserve"> available in other </w:t>
      </w:r>
      <w:r w:rsidR="00E42ADF">
        <w:t xml:space="preserve">frequency </w:t>
      </w:r>
      <w:r>
        <w:t>bands</w:t>
      </w:r>
      <w:r w:rsidR="00E42ADF">
        <w:t xml:space="preserve"> as well</w:t>
      </w:r>
      <w:r>
        <w:t>, both higher and lower</w:t>
      </w:r>
      <w:r w:rsidR="001A793A">
        <w:t>,</w:t>
      </w:r>
      <w:r>
        <w:t xml:space="preserve"> it is suggested that a standard that supports 1 MHz channels not be specific to 700 MHz but rather cover a wider range of spectrum alternatives</w:t>
      </w:r>
      <w:r w:rsidR="001A793A">
        <w:t xml:space="preserve">.  </w:t>
      </w:r>
      <w:r w:rsidR="00E42ADF">
        <w:t>The VHF/UHF range of frequencies, spanning from 30 MHz to 3000 MHz has been suggested</w:t>
      </w:r>
      <w:r w:rsidR="000212ED">
        <w:t xml:space="preserve"> in the approved PAR</w:t>
      </w:r>
      <w:r w:rsidR="00E42ADF">
        <w:t xml:space="preserve">. </w:t>
      </w:r>
      <w:r w:rsidR="0098330A">
        <w:t xml:space="preserve">Another upper limit that could be considered is 4940 MHz, the upper limit of the 4900-4940 MHz Public Safety band. This </w:t>
      </w:r>
      <w:r w:rsidR="001408D2">
        <w:t xml:space="preserve">limit </w:t>
      </w:r>
      <w:r w:rsidR="0098330A">
        <w:t xml:space="preserve">would also capture the 3650-3700 MHz portion of the recently defined 3550-3700 MHz CBRS (Citizens Broadband Radio Service) band, a </w:t>
      </w:r>
      <w:r w:rsidR="00BE4CF2">
        <w:t xml:space="preserve">frequency </w:t>
      </w:r>
      <w:r w:rsidR="0098330A">
        <w:t>band currently used quite extensively for Smart Grid deployments.</w:t>
      </w:r>
      <w:r w:rsidR="001408D2">
        <w:t xml:space="preserve"> </w:t>
      </w:r>
      <w:r w:rsidR="00867FA3">
        <w:t xml:space="preserve">Nor should the channel BW options be limited to 1 MHz; having an 802.16-based solution to support channel BWs as low as 100 kHz would </w:t>
      </w:r>
      <w:r w:rsidR="001B2D78">
        <w:t>broaden deployment options for Smart Grid applications and increase</w:t>
      </w:r>
      <w:r w:rsidR="00867FA3">
        <w:t xml:space="preserve"> the </w:t>
      </w:r>
      <w:r w:rsidR="001B2D78">
        <w:t>market potential</w:t>
      </w:r>
      <w:r w:rsidR="000212ED">
        <w:rPr>
          <w:rStyle w:val="FootnoteReference"/>
        </w:rPr>
        <w:footnoteReference w:id="1"/>
      </w:r>
      <w:r w:rsidR="00867FA3">
        <w:t xml:space="preserve">. </w:t>
      </w:r>
    </w:p>
    <w:p w14:paraId="065F70C0" w14:textId="77777777" w:rsidR="00863875" w:rsidRDefault="001B2D78" w:rsidP="00935181">
      <w:r>
        <w:t xml:space="preserve">A further consideration for this particular band is the availability of two 1 MHz </w:t>
      </w:r>
      <w:r w:rsidR="00863875">
        <w:t>channels. Clearl</w:t>
      </w:r>
      <w:r>
        <w:t>y i</w:t>
      </w:r>
      <w:r w:rsidR="00863875">
        <w:t>t</w:t>
      </w:r>
      <w:r>
        <w:t xml:space="preserve"> would </w:t>
      </w:r>
      <w:r w:rsidR="00BE4CF2">
        <w:t xml:space="preserve">be </w:t>
      </w:r>
      <w:r>
        <w:t xml:space="preserve">desirable to have </w:t>
      </w:r>
      <w:r w:rsidR="00863875">
        <w:t xml:space="preserve">a TDD </w:t>
      </w:r>
      <w:r>
        <w:t>solution that supporte</w:t>
      </w:r>
      <w:r w:rsidR="00BE4CF2">
        <w:t xml:space="preserve">d multiple non-contiguous narrowband </w:t>
      </w:r>
      <w:r>
        <w:t>channels</w:t>
      </w:r>
      <w:r w:rsidR="00863875">
        <w:t xml:space="preserve"> to take full advantage of the upper 700 MHz ‘A Block’</w:t>
      </w:r>
      <w:r w:rsidR="00BE4CF2">
        <w:t xml:space="preserve"> and other frequency bands for which non-contiguous small blocks of spectrum might be available</w:t>
      </w:r>
      <w:r>
        <w:t xml:space="preserve">. </w:t>
      </w:r>
    </w:p>
    <w:p w14:paraId="16751DB1" w14:textId="77777777" w:rsidR="00044A3A" w:rsidRDefault="00044A3A" w:rsidP="00935181">
      <w:r>
        <w:t>For the p</w:t>
      </w:r>
      <w:r w:rsidR="001A793A">
        <w:t>urposes of this report</w:t>
      </w:r>
      <w:r>
        <w:t xml:space="preserve"> 700 MHz will be the frequency used for any performance metric that is frequency dependent</w:t>
      </w:r>
      <w:r w:rsidR="001A793A">
        <w:t>, most notably</w:t>
      </w:r>
      <w:r w:rsidR="001408D2">
        <w:t>,</w:t>
      </w:r>
      <w:r w:rsidR="001A793A">
        <w:t xml:space="preserve"> range</w:t>
      </w:r>
      <w:r>
        <w:t xml:space="preserve">. </w:t>
      </w:r>
    </w:p>
    <w:p w14:paraId="2600BBA9" w14:textId="77777777" w:rsidR="002C44F0" w:rsidRDefault="00044A3A" w:rsidP="001408D2">
      <w:pPr>
        <w:spacing w:line="240" w:lineRule="auto"/>
      </w:pPr>
      <w:r>
        <w:t xml:space="preserve">IEEE </w:t>
      </w:r>
      <w:r w:rsidR="00C04A76">
        <w:t>S</w:t>
      </w:r>
      <w:r>
        <w:t>td 802.16e-2009 already supports channel BWs down to 1.25 MHz</w:t>
      </w:r>
      <w:r w:rsidR="00BE4CF2">
        <w:t xml:space="preserve"> using 128 Fast Fourier Transform (FFT). </w:t>
      </w:r>
      <w:r w:rsidR="005C6F6B">
        <w:t xml:space="preserve">WiMAX profiles </w:t>
      </w:r>
      <w:r w:rsidR="00BE4CF2">
        <w:t xml:space="preserve">on the other hand, are </w:t>
      </w:r>
      <w:r>
        <w:t>only defined for channel BWs down to 3.5 MHz</w:t>
      </w:r>
      <w:r w:rsidR="00BE4CF2">
        <w:t xml:space="preserve"> based on 512 FFT</w:t>
      </w:r>
      <w:r>
        <w:t xml:space="preserve">. </w:t>
      </w:r>
    </w:p>
    <w:p w14:paraId="052C0A41" w14:textId="77777777" w:rsidR="00C04A76" w:rsidRDefault="00C04A76" w:rsidP="00935181">
      <w:r>
        <w:t>In reviewing different alternatives consistent for achieving channel BWs less than 1.25 MHz it is important to assess:</w:t>
      </w:r>
    </w:p>
    <w:p w14:paraId="05921A83" w14:textId="77777777" w:rsidR="000C00E1" w:rsidRDefault="00C04A76" w:rsidP="003B5712">
      <w:pPr>
        <w:pStyle w:val="ListParagraph"/>
        <w:numPr>
          <w:ilvl w:val="0"/>
          <w:numId w:val="8"/>
        </w:numPr>
        <w:spacing w:before="120" w:after="120" w:line="240" w:lineRule="auto"/>
        <w:ind w:left="763"/>
        <w:contextualSpacing w:val="0"/>
      </w:pPr>
      <w:r>
        <w:t>Net channel capacity: This is the net throughput or ‘Good Put’ at the ‘Application Layer’ after accounting for all overhead factors</w:t>
      </w:r>
      <w:r w:rsidR="00BB2AFE">
        <w:t>. This particular metric can be considered the most important one given the limited channel BW.</w:t>
      </w:r>
    </w:p>
    <w:p w14:paraId="510FBE39" w14:textId="77777777" w:rsidR="00C04A76" w:rsidRDefault="00C04A76" w:rsidP="003B5712">
      <w:pPr>
        <w:pStyle w:val="ListParagraph"/>
        <w:numPr>
          <w:ilvl w:val="0"/>
          <w:numId w:val="8"/>
        </w:numPr>
        <w:spacing w:before="120" w:after="120" w:line="240" w:lineRule="auto"/>
        <w:ind w:left="763"/>
        <w:contextualSpacing w:val="0"/>
      </w:pPr>
      <w:r>
        <w:t>Number of sub</w:t>
      </w:r>
      <w:r w:rsidR="00BB2AFE">
        <w:t>-</w:t>
      </w:r>
      <w:r>
        <w:t>channels supported: This will impact the deployment flexibility with respect to frequency reuse and interference management</w:t>
      </w:r>
    </w:p>
    <w:p w14:paraId="6401781B" w14:textId="77777777" w:rsidR="00C04A76" w:rsidRDefault="00C04A76" w:rsidP="003B5712">
      <w:pPr>
        <w:pStyle w:val="ListParagraph"/>
        <w:numPr>
          <w:ilvl w:val="0"/>
          <w:numId w:val="8"/>
        </w:numPr>
        <w:spacing w:before="120" w:after="120" w:line="240" w:lineRule="auto"/>
        <w:ind w:left="763"/>
        <w:contextualSpacing w:val="0"/>
      </w:pPr>
      <w:r>
        <w:t xml:space="preserve">Similarity to existing IEEE Std 802.16: To facilitate the timely development and ratification of an amendment to the current 802.16 standard, solutions </w:t>
      </w:r>
      <w:r w:rsidR="003B5712">
        <w:t>closely aligned to the current standard would obviously gain broader acceptance.</w:t>
      </w:r>
    </w:p>
    <w:p w14:paraId="27699720" w14:textId="77777777" w:rsidR="000C00E1" w:rsidRDefault="00A36465" w:rsidP="000C00E1">
      <w:bookmarkStart w:id="2" w:name="_Toc458158659"/>
      <w:r w:rsidRPr="00A36465">
        <w:rPr>
          <w:rStyle w:val="Heading1Char"/>
        </w:rPr>
        <w:t>Summary of Smart Grid Requirements</w:t>
      </w:r>
      <w:bookmarkEnd w:id="2"/>
      <w:r>
        <w:br w:type="textWrapping" w:clear="all"/>
      </w:r>
      <w:r w:rsidR="004D779C">
        <w:t>Since this work is directed towards an eventual amendment to IEEE Std 802.16, i</w:t>
      </w:r>
      <w:r w:rsidR="002A5764">
        <w:t xml:space="preserve">t is </w:t>
      </w:r>
      <w:r w:rsidR="004D779C">
        <w:t xml:space="preserve">important to briefly review key Smart Grid requirements as they are quite different </w:t>
      </w:r>
      <w:r w:rsidR="00101175" w:rsidRPr="002A5764">
        <w:t xml:space="preserve">from </w:t>
      </w:r>
      <w:r w:rsidR="004D779C">
        <w:t>broadband wireless access requirements, the original drivers for the 802.16</w:t>
      </w:r>
      <w:r w:rsidR="00685FDF">
        <w:t xml:space="preserve"> standard</w:t>
      </w:r>
      <w:r w:rsidR="004D779C">
        <w:t xml:space="preserve">. </w:t>
      </w:r>
      <w:r w:rsidR="00EE014D">
        <w:t>Smar</w:t>
      </w:r>
      <w:r w:rsidR="004D779C">
        <w:t xml:space="preserve">t Grid requirements </w:t>
      </w:r>
      <w:r w:rsidR="00685FDF">
        <w:t xml:space="preserve">have been </w:t>
      </w:r>
      <w:r w:rsidR="00EE014D">
        <w:t xml:space="preserve">discussed in </w:t>
      </w:r>
      <w:r w:rsidR="00685FDF">
        <w:t xml:space="preserve">several </w:t>
      </w:r>
      <w:r w:rsidR="00A847D1">
        <w:t>venues referenced here: OpenSG</w:t>
      </w:r>
      <w:r w:rsidR="00EE014D">
        <w:rPr>
          <w:rStyle w:val="EndnoteReference"/>
        </w:rPr>
        <w:endnoteReference w:id="1"/>
      </w:r>
      <w:r w:rsidR="004D779C">
        <w:t xml:space="preserve"> </w:t>
      </w:r>
      <w:r w:rsidR="00685FDF">
        <w:t>,</w:t>
      </w:r>
      <w:r w:rsidR="00162AF2">
        <w:t xml:space="preserve"> </w:t>
      </w:r>
      <w:r w:rsidR="00A847D1">
        <w:t>WiMAX Forum</w:t>
      </w:r>
      <w:r w:rsidR="00E42C35">
        <w:rPr>
          <w:rStyle w:val="EndnoteReference"/>
        </w:rPr>
        <w:endnoteReference w:id="2"/>
      </w:r>
      <w:r w:rsidR="00E42C35">
        <w:t xml:space="preserve"> </w:t>
      </w:r>
      <w:r w:rsidR="00685FDF">
        <w:t>,</w:t>
      </w:r>
      <w:r w:rsidR="00C536AD">
        <w:t xml:space="preserve"> SGIP PAP02</w:t>
      </w:r>
      <w:r w:rsidR="008A5C23">
        <w:t xml:space="preserve"> [Ref </w:t>
      </w:r>
      <w:r w:rsidR="00C536AD">
        <w:rPr>
          <w:rStyle w:val="EndnoteReference"/>
          <w:rFonts w:cs="Arial"/>
          <w:szCs w:val="20"/>
        </w:rPr>
        <w:endnoteReference w:id="3"/>
      </w:r>
      <w:r w:rsidR="008A5C23">
        <w:t>]</w:t>
      </w:r>
      <w:r w:rsidR="00C536AD">
        <w:t xml:space="preserve"> , and </w:t>
      </w:r>
      <w:r w:rsidR="00A847D1">
        <w:t>Full Spectrum</w:t>
      </w:r>
      <w:r w:rsidR="000C00E1">
        <w:t xml:space="preserve"> </w:t>
      </w:r>
      <w:r w:rsidR="008A5C23">
        <w:t xml:space="preserve">[Ref </w:t>
      </w:r>
      <w:r>
        <w:rPr>
          <w:rStyle w:val="EndnoteReference"/>
        </w:rPr>
        <w:endnoteReference w:id="4"/>
      </w:r>
      <w:r w:rsidR="008A5C23">
        <w:t>]</w:t>
      </w:r>
      <w:r w:rsidR="00D83BE9">
        <w:t>. Focusing on requirements specific to S</w:t>
      </w:r>
      <w:r w:rsidR="00685FDF">
        <w:t xml:space="preserve">mart </w:t>
      </w:r>
      <w:r w:rsidR="00D83BE9">
        <w:t>G</w:t>
      </w:r>
      <w:r w:rsidR="00685FDF">
        <w:t>rid applications</w:t>
      </w:r>
      <w:r w:rsidR="00D83BE9">
        <w:t xml:space="preserve"> can help identify features currently in IEEE Std 802.16 that may be relegated to a lower priority or perhaps dropped entirely for the purposes of facilitatin</w:t>
      </w:r>
      <w:r w:rsidR="00685FDF">
        <w:t>g a solution for channel bandwidths less than 1.25 MHz,</w:t>
      </w:r>
      <w:r w:rsidR="00D83BE9">
        <w:t xml:space="preserve"> </w:t>
      </w:r>
      <w:r w:rsidR="00685FDF">
        <w:t>and</w:t>
      </w:r>
      <w:r w:rsidR="00D83BE9">
        <w:t xml:space="preserve"> </w:t>
      </w:r>
      <w:r w:rsidR="00685FDF">
        <w:t xml:space="preserve">for </w:t>
      </w:r>
      <w:r w:rsidR="00D83BE9">
        <w:t>reducing overhead</w:t>
      </w:r>
      <w:r w:rsidR="00685FDF">
        <w:t xml:space="preserve"> to better optimize payload throughput </w:t>
      </w:r>
      <w:r w:rsidR="00F450B4">
        <w:t>or ‘Goodp</w:t>
      </w:r>
      <w:r w:rsidR="00A847D1">
        <w:t xml:space="preserve">ut’ </w:t>
      </w:r>
      <w:r w:rsidR="00685FDF">
        <w:t>with narrow</w:t>
      </w:r>
      <w:r w:rsidR="00A847D1">
        <w:t xml:space="preserve">band </w:t>
      </w:r>
      <w:r w:rsidR="00685FDF">
        <w:t>channels</w:t>
      </w:r>
      <w:r w:rsidR="00D83BE9">
        <w:t xml:space="preserve">. </w:t>
      </w:r>
    </w:p>
    <w:p w14:paraId="18D76F02" w14:textId="77777777" w:rsidR="005524D1" w:rsidRPr="005524D1" w:rsidRDefault="005524D1" w:rsidP="000C00E1">
      <w:pPr>
        <w:rPr>
          <w:b/>
        </w:rPr>
      </w:pPr>
      <w:r w:rsidRPr="005524D1">
        <w:rPr>
          <w:b/>
        </w:rPr>
        <w:t xml:space="preserve">Table 1: </w:t>
      </w:r>
      <w:r>
        <w:rPr>
          <w:b/>
        </w:rPr>
        <w:t>Requirements for Smart Grid Applications</w:t>
      </w:r>
    </w:p>
    <w:tbl>
      <w:tblPr>
        <w:tblStyle w:val="TableGrid"/>
        <w:tblW w:w="0" w:type="auto"/>
        <w:tblLook w:val="04A0" w:firstRow="1" w:lastRow="0" w:firstColumn="1" w:lastColumn="0" w:noHBand="0" w:noVBand="1"/>
      </w:tblPr>
      <w:tblGrid>
        <w:gridCol w:w="2065"/>
        <w:gridCol w:w="3732"/>
        <w:gridCol w:w="3553"/>
      </w:tblGrid>
      <w:tr w:rsidR="00D83BE9" w14:paraId="06F00BE1" w14:textId="77777777" w:rsidTr="005524D1">
        <w:trPr>
          <w:cantSplit/>
          <w:trHeight w:val="368"/>
          <w:tblHeader/>
        </w:trPr>
        <w:tc>
          <w:tcPr>
            <w:tcW w:w="2065" w:type="dxa"/>
            <w:shd w:val="clear" w:color="auto" w:fill="E7E6E6" w:themeFill="background2"/>
            <w:vAlign w:val="center"/>
          </w:tcPr>
          <w:p w14:paraId="1BCA650A" w14:textId="77777777" w:rsidR="00D83BE9" w:rsidRPr="00D83BE9" w:rsidRDefault="00D83BE9" w:rsidP="00A33037">
            <w:pPr>
              <w:jc w:val="center"/>
              <w:rPr>
                <w:b/>
              </w:rPr>
            </w:pPr>
            <w:r w:rsidRPr="00D83BE9">
              <w:rPr>
                <w:b/>
              </w:rPr>
              <w:t>Feature</w:t>
            </w:r>
          </w:p>
        </w:tc>
        <w:tc>
          <w:tcPr>
            <w:tcW w:w="3732" w:type="dxa"/>
            <w:shd w:val="clear" w:color="auto" w:fill="E7E6E6" w:themeFill="background2"/>
            <w:vAlign w:val="center"/>
          </w:tcPr>
          <w:p w14:paraId="3E92E4C9" w14:textId="77777777" w:rsidR="00D83BE9" w:rsidRPr="00D83BE9" w:rsidRDefault="00D83BE9" w:rsidP="00A33037">
            <w:pPr>
              <w:jc w:val="center"/>
              <w:rPr>
                <w:b/>
              </w:rPr>
            </w:pPr>
            <w:r w:rsidRPr="00D83BE9">
              <w:rPr>
                <w:b/>
              </w:rPr>
              <w:t>Smart Grid Requirement</w:t>
            </w:r>
          </w:p>
        </w:tc>
        <w:tc>
          <w:tcPr>
            <w:tcW w:w="3553" w:type="dxa"/>
            <w:shd w:val="clear" w:color="auto" w:fill="E7E6E6" w:themeFill="background2"/>
            <w:vAlign w:val="center"/>
          </w:tcPr>
          <w:p w14:paraId="245FB6AF" w14:textId="77777777" w:rsidR="00D83BE9" w:rsidRPr="00D83BE9" w:rsidRDefault="00D83BE9" w:rsidP="00A33037">
            <w:pPr>
              <w:jc w:val="center"/>
              <w:rPr>
                <w:b/>
              </w:rPr>
            </w:pPr>
            <w:r w:rsidRPr="00D83BE9">
              <w:rPr>
                <w:b/>
              </w:rPr>
              <w:t>Comments</w:t>
            </w:r>
          </w:p>
        </w:tc>
      </w:tr>
      <w:tr w:rsidR="00D83BE9" w14:paraId="7DEE9C02" w14:textId="77777777" w:rsidTr="005524D1">
        <w:trPr>
          <w:cantSplit/>
        </w:trPr>
        <w:tc>
          <w:tcPr>
            <w:tcW w:w="2065" w:type="dxa"/>
          </w:tcPr>
          <w:p w14:paraId="420461F9" w14:textId="77777777" w:rsidR="00D83BE9" w:rsidRDefault="00D83BE9" w:rsidP="000C00E1">
            <w:r>
              <w:t>UL/DL</w:t>
            </w:r>
            <w:r w:rsidR="00162AF2">
              <w:t xml:space="preserve"> Traffic Ratio</w:t>
            </w:r>
            <w:r w:rsidR="00496007">
              <w:rPr>
                <w:rStyle w:val="FootnoteReference"/>
              </w:rPr>
              <w:footnoteReference w:id="2"/>
            </w:r>
          </w:p>
        </w:tc>
        <w:tc>
          <w:tcPr>
            <w:tcW w:w="3732" w:type="dxa"/>
          </w:tcPr>
          <w:p w14:paraId="3D2F5FE1" w14:textId="77777777" w:rsidR="00D83BE9" w:rsidRDefault="00D83BE9" w:rsidP="005A224B">
            <w:r>
              <w:t>Under normal conditions traffic will be predom</w:t>
            </w:r>
            <w:r w:rsidR="00162AF2">
              <w:t xml:space="preserve">inantly in the UL direction, </w:t>
            </w:r>
            <w:r w:rsidR="005A224B">
              <w:t>ranging from well over 10:1 in some higher density</w:t>
            </w:r>
            <w:r w:rsidR="00E761A8">
              <w:t xml:space="preserve"> </w:t>
            </w:r>
            <w:r>
              <w:t>demographic venues</w:t>
            </w:r>
            <w:r w:rsidR="005A224B">
              <w:t xml:space="preserve"> to about 2:1 on low density rural areas</w:t>
            </w:r>
            <w:r>
              <w:t xml:space="preserve"> 10:1</w:t>
            </w:r>
          </w:p>
        </w:tc>
        <w:tc>
          <w:tcPr>
            <w:tcW w:w="3553" w:type="dxa"/>
          </w:tcPr>
          <w:p w14:paraId="5D7E0D15" w14:textId="77777777" w:rsidR="00D83BE9" w:rsidRDefault="00DC58C4" w:rsidP="000C00E1">
            <w:r>
              <w:t>Exceptions to this will be when it is nece</w:t>
            </w:r>
            <w:r w:rsidR="00194F57">
              <w:t xml:space="preserve">ssary to download firmware updates </w:t>
            </w:r>
            <w:r w:rsidR="005A224B">
              <w:t>in these cases DL will dominate</w:t>
            </w:r>
            <w:r w:rsidR="005524D1">
              <w:t>.</w:t>
            </w:r>
          </w:p>
          <w:p w14:paraId="47C8D05F" w14:textId="77777777" w:rsidR="005524D1" w:rsidRDefault="005524D1" w:rsidP="000C00E1">
            <w:r>
              <w:t>64QAM in UL should be a required feature, not optional</w:t>
            </w:r>
          </w:p>
        </w:tc>
      </w:tr>
      <w:tr w:rsidR="00A33037" w14:paraId="4AA43B41" w14:textId="77777777" w:rsidTr="005524D1">
        <w:trPr>
          <w:cantSplit/>
        </w:trPr>
        <w:tc>
          <w:tcPr>
            <w:tcW w:w="2065" w:type="dxa"/>
          </w:tcPr>
          <w:p w14:paraId="45E3EE37" w14:textId="77777777" w:rsidR="00A33037" w:rsidRDefault="00A33037" w:rsidP="000C00E1">
            <w:r>
              <w:t>Duplex</w:t>
            </w:r>
          </w:p>
        </w:tc>
        <w:tc>
          <w:tcPr>
            <w:tcW w:w="3732" w:type="dxa"/>
          </w:tcPr>
          <w:p w14:paraId="543686A0" w14:textId="77777777" w:rsidR="00A33037" w:rsidRDefault="00A33037" w:rsidP="005A224B">
            <w:r>
              <w:t>TDD will ensure more efficient use of limited amount of spectrum</w:t>
            </w:r>
            <w:r w:rsidR="005A224B">
              <w:t xml:space="preserve"> due to degree of traffic asymmetry </w:t>
            </w:r>
          </w:p>
        </w:tc>
        <w:tc>
          <w:tcPr>
            <w:tcW w:w="3553" w:type="dxa"/>
          </w:tcPr>
          <w:p w14:paraId="4AD78F60" w14:textId="77777777" w:rsidR="00A33037" w:rsidRDefault="00A33037" w:rsidP="000C00E1">
            <w:r>
              <w:t>Can consider dropping FDD as a requirement</w:t>
            </w:r>
          </w:p>
        </w:tc>
      </w:tr>
      <w:tr w:rsidR="00DC58C4" w14:paraId="16B372EE" w14:textId="77777777" w:rsidTr="005524D1">
        <w:trPr>
          <w:cantSplit/>
        </w:trPr>
        <w:tc>
          <w:tcPr>
            <w:tcW w:w="2065" w:type="dxa"/>
          </w:tcPr>
          <w:p w14:paraId="1981FD3D" w14:textId="77777777" w:rsidR="00DC58C4" w:rsidRDefault="00DC58C4" w:rsidP="000C00E1">
            <w:r>
              <w:t>Average Packet Payload Size</w:t>
            </w:r>
          </w:p>
        </w:tc>
        <w:tc>
          <w:tcPr>
            <w:tcW w:w="3732" w:type="dxa"/>
          </w:tcPr>
          <w:p w14:paraId="2ADCD1B9" w14:textId="77777777" w:rsidR="00DC58C4" w:rsidRDefault="00DC58C4" w:rsidP="007F33B1">
            <w:r>
              <w:t xml:space="preserve">Dominant traffic will be payloads from 60 to </w:t>
            </w:r>
            <w:r w:rsidR="007F33B1">
              <w:t>3</w:t>
            </w:r>
            <w:r>
              <w:t>00 Bytes</w:t>
            </w:r>
          </w:p>
        </w:tc>
        <w:tc>
          <w:tcPr>
            <w:tcW w:w="3553" w:type="dxa"/>
          </w:tcPr>
          <w:p w14:paraId="74666166" w14:textId="77777777" w:rsidR="00DC58C4" w:rsidRDefault="00DC58C4" w:rsidP="00194F57">
            <w:r>
              <w:t xml:space="preserve">Exceptions </w:t>
            </w:r>
            <w:r w:rsidR="005A224B">
              <w:t xml:space="preserve">for </w:t>
            </w:r>
            <w:r w:rsidR="00194F57">
              <w:t>firmware</w:t>
            </w:r>
            <w:r w:rsidR="005A224B">
              <w:t xml:space="preserve"> DLs which </w:t>
            </w:r>
            <w:r w:rsidR="00194F57">
              <w:t>can</w:t>
            </w:r>
            <w:r w:rsidR="005A224B">
              <w:t xml:space="preserve"> involve </w:t>
            </w:r>
            <w:r w:rsidR="00194F57">
              <w:t xml:space="preserve">very </w:t>
            </w:r>
            <w:r w:rsidR="005A224B">
              <w:t>large payloads requiring fragmentation</w:t>
            </w:r>
          </w:p>
        </w:tc>
      </w:tr>
      <w:tr w:rsidR="00D83BE9" w14:paraId="4A95219D" w14:textId="77777777" w:rsidTr="005524D1">
        <w:trPr>
          <w:cantSplit/>
        </w:trPr>
        <w:tc>
          <w:tcPr>
            <w:tcW w:w="2065" w:type="dxa"/>
          </w:tcPr>
          <w:p w14:paraId="7D4CC516" w14:textId="77777777" w:rsidR="00D83BE9" w:rsidRDefault="00D83BE9" w:rsidP="00D83BE9">
            <w:r>
              <w:t>Mobility</w:t>
            </w:r>
          </w:p>
        </w:tc>
        <w:tc>
          <w:tcPr>
            <w:tcW w:w="3732" w:type="dxa"/>
          </w:tcPr>
          <w:p w14:paraId="0531D8C7" w14:textId="77777777" w:rsidR="00D44829" w:rsidRDefault="00D83BE9" w:rsidP="00D83BE9">
            <w:r>
              <w:t>A low priority requirement</w:t>
            </w:r>
            <w:r w:rsidR="00D44829">
              <w:t xml:space="preserve">. </w:t>
            </w:r>
          </w:p>
          <w:p w14:paraId="64560077" w14:textId="77777777" w:rsidR="00D83BE9" w:rsidRDefault="00D44829" w:rsidP="00D83BE9">
            <w:r>
              <w:t>Capability to support modest mobility is desirable, ≤ 30 km/hr perhaps. Nomadic support is mandatory</w:t>
            </w:r>
            <w:r w:rsidR="00162AF2">
              <w:t>.</w:t>
            </w:r>
          </w:p>
        </w:tc>
        <w:tc>
          <w:tcPr>
            <w:tcW w:w="3553" w:type="dxa"/>
          </w:tcPr>
          <w:p w14:paraId="525CBB95" w14:textId="77777777" w:rsidR="00685FDF" w:rsidRDefault="00DC58C4" w:rsidP="00DC58C4">
            <w:r>
              <w:t xml:space="preserve">Important to maintain the capability but opens the door for Band AMC permutation which is not considered as well-suited to mobility as PUSC. E.g. can reduce the velocity requirements, perhaps 30 km/hr or less </w:t>
            </w:r>
          </w:p>
        </w:tc>
      </w:tr>
      <w:tr w:rsidR="00685FDF" w14:paraId="78ACE60B" w14:textId="77777777" w:rsidTr="005524D1">
        <w:trPr>
          <w:cantSplit/>
        </w:trPr>
        <w:tc>
          <w:tcPr>
            <w:tcW w:w="2065" w:type="dxa"/>
          </w:tcPr>
          <w:p w14:paraId="56375FBF" w14:textId="77777777" w:rsidR="00685FDF" w:rsidRDefault="00685FDF" w:rsidP="00D83BE9">
            <w:r>
              <w:t>BS to BS Handoff</w:t>
            </w:r>
          </w:p>
        </w:tc>
        <w:tc>
          <w:tcPr>
            <w:tcW w:w="3732" w:type="dxa"/>
          </w:tcPr>
          <w:p w14:paraId="256108D1" w14:textId="77777777" w:rsidR="00685FDF" w:rsidRDefault="00685FDF" w:rsidP="00D44829">
            <w:r>
              <w:t>Not necessary at high velocity</w:t>
            </w:r>
            <w:r w:rsidR="00D44829">
              <w:t xml:space="preserve">, see above. </w:t>
            </w:r>
          </w:p>
        </w:tc>
        <w:tc>
          <w:tcPr>
            <w:tcW w:w="3553" w:type="dxa"/>
          </w:tcPr>
          <w:p w14:paraId="169BF905" w14:textId="77777777" w:rsidR="00685FDF" w:rsidRDefault="00685FDF" w:rsidP="00852931">
            <w:r>
              <w:t xml:space="preserve">Mandatory to support handoff to alternate BS in the event </w:t>
            </w:r>
            <w:r w:rsidR="00852931">
              <w:t>of</w:t>
            </w:r>
            <w:r>
              <w:t xml:space="preserve"> equipment failure</w:t>
            </w:r>
            <w:r w:rsidR="00852931">
              <w:t xml:space="preserve"> at primary BS</w:t>
            </w:r>
            <w:r w:rsidR="00162AF2">
              <w:t xml:space="preserve"> within a specified time interval.</w:t>
            </w:r>
          </w:p>
        </w:tc>
      </w:tr>
      <w:tr w:rsidR="00D83BE9" w14:paraId="77FB22EF" w14:textId="77777777" w:rsidTr="005524D1">
        <w:trPr>
          <w:cantSplit/>
        </w:trPr>
        <w:tc>
          <w:tcPr>
            <w:tcW w:w="2065" w:type="dxa"/>
          </w:tcPr>
          <w:p w14:paraId="1C021ACD" w14:textId="77777777" w:rsidR="00D83BE9" w:rsidRDefault="00DC58C4" w:rsidP="00D44829">
            <w:r>
              <w:t xml:space="preserve">Services </w:t>
            </w:r>
            <w:r w:rsidR="00D44829">
              <w:t>&amp;</w:t>
            </w:r>
            <w:r>
              <w:t xml:space="preserve"> QoS</w:t>
            </w:r>
          </w:p>
        </w:tc>
        <w:tc>
          <w:tcPr>
            <w:tcW w:w="3732" w:type="dxa"/>
          </w:tcPr>
          <w:p w14:paraId="17CAE60B" w14:textId="77777777" w:rsidR="00D83BE9" w:rsidRDefault="00DC58C4" w:rsidP="000C00E1">
            <w:r>
              <w:t>Data – High priority</w:t>
            </w:r>
          </w:p>
          <w:p w14:paraId="5DE7F6FB" w14:textId="77777777" w:rsidR="00DC58C4" w:rsidRDefault="00DC58C4" w:rsidP="000C00E1">
            <w:r>
              <w:t xml:space="preserve">Video </w:t>
            </w:r>
            <w:r w:rsidR="00461609">
              <w:t>–</w:t>
            </w:r>
            <w:r>
              <w:t xml:space="preserve"> Necessary</w:t>
            </w:r>
            <w:r w:rsidR="00461609">
              <w:t>, but not highest priority</w:t>
            </w:r>
          </w:p>
          <w:p w14:paraId="26FAE3DC" w14:textId="77777777" w:rsidR="00DC58C4" w:rsidRDefault="00DC58C4" w:rsidP="00DC58C4">
            <w:r>
              <w:t>Voice –Low priority</w:t>
            </w:r>
          </w:p>
        </w:tc>
        <w:tc>
          <w:tcPr>
            <w:tcW w:w="3553" w:type="dxa"/>
          </w:tcPr>
          <w:p w14:paraId="02043F40" w14:textId="77777777" w:rsidR="00D83BE9" w:rsidRDefault="00DC58C4" w:rsidP="000C00E1">
            <w:r>
              <w:t>Video will be primarily for critical infrastructure surveillance and disaster recovery situations</w:t>
            </w:r>
            <w:r w:rsidR="00A33037">
              <w:t>. Sub-channel BW will determine quality.</w:t>
            </w:r>
          </w:p>
        </w:tc>
      </w:tr>
      <w:tr w:rsidR="00A847D1" w14:paraId="1A4B9A9D" w14:textId="77777777" w:rsidTr="005524D1">
        <w:trPr>
          <w:cantSplit/>
        </w:trPr>
        <w:tc>
          <w:tcPr>
            <w:tcW w:w="2065" w:type="dxa"/>
          </w:tcPr>
          <w:p w14:paraId="78781CDD" w14:textId="77777777" w:rsidR="00A847D1" w:rsidRDefault="00A847D1" w:rsidP="000C00E1">
            <w:r>
              <w:t>Latency</w:t>
            </w:r>
          </w:p>
        </w:tc>
        <w:tc>
          <w:tcPr>
            <w:tcW w:w="3732" w:type="dxa"/>
          </w:tcPr>
          <w:p w14:paraId="32F84CBD" w14:textId="77777777" w:rsidR="00A847D1" w:rsidRDefault="00E761A8" w:rsidP="000C00E1">
            <w:r>
              <w:t>Some SG use cases have stringent latency requirements and some SG subnetworks</w:t>
            </w:r>
            <w:r w:rsidR="00D44829">
              <w:t>, such as AMI,</w:t>
            </w:r>
            <w:r>
              <w:t xml:space="preserve"> will have a </w:t>
            </w:r>
            <w:r w:rsidR="00D44829">
              <w:t xml:space="preserve">very </w:t>
            </w:r>
            <w:r>
              <w:t>high number of active end-points</w:t>
            </w:r>
            <w:r w:rsidR="00D87402">
              <w:rPr>
                <w:rStyle w:val="EndnoteReference"/>
              </w:rPr>
              <w:endnoteReference w:id="5"/>
            </w:r>
            <w:r>
              <w:t xml:space="preserve"> (actors)</w:t>
            </w:r>
          </w:p>
        </w:tc>
        <w:tc>
          <w:tcPr>
            <w:tcW w:w="3553" w:type="dxa"/>
          </w:tcPr>
          <w:p w14:paraId="7AA4AB46" w14:textId="77777777" w:rsidR="00A847D1" w:rsidRDefault="00E761A8" w:rsidP="00D44829">
            <w:r>
              <w:t>Leads to a t</w:t>
            </w:r>
            <w:r w:rsidR="00C536AD">
              <w:t xml:space="preserve">rade-off between large </w:t>
            </w:r>
            <w:r w:rsidR="00D44829">
              <w:t xml:space="preserve">&amp; </w:t>
            </w:r>
            <w:r w:rsidR="00C536AD">
              <w:t>small frame sizes</w:t>
            </w:r>
            <w:r>
              <w:t>. High numbers of end-points will add to queueing delays</w:t>
            </w:r>
            <w:r w:rsidR="00194F57">
              <w:t xml:space="preserve">. Firmware DLs have modest latency requirements, but the need for fragmentation </w:t>
            </w:r>
            <w:r w:rsidR="00D44829">
              <w:t>with very large payloads will add to latency</w:t>
            </w:r>
            <w:r w:rsidR="00194F57">
              <w:t xml:space="preserve"> </w:t>
            </w:r>
          </w:p>
        </w:tc>
      </w:tr>
      <w:tr w:rsidR="00A33037" w14:paraId="31B5E082" w14:textId="77777777" w:rsidTr="005524D1">
        <w:trPr>
          <w:cantSplit/>
        </w:trPr>
        <w:tc>
          <w:tcPr>
            <w:tcW w:w="2065" w:type="dxa"/>
          </w:tcPr>
          <w:p w14:paraId="61772803" w14:textId="77777777" w:rsidR="00A33037" w:rsidRDefault="00A33037" w:rsidP="000C00E1">
            <w:r>
              <w:t>Range</w:t>
            </w:r>
          </w:p>
        </w:tc>
        <w:tc>
          <w:tcPr>
            <w:tcW w:w="3732" w:type="dxa"/>
          </w:tcPr>
          <w:p w14:paraId="3346F706" w14:textId="77777777" w:rsidR="00A33037" w:rsidRDefault="00A33037" w:rsidP="00A33037">
            <w:r>
              <w:t>The service areas for utilities often encompass thousands of square miles in rural areas</w:t>
            </w:r>
            <w:r w:rsidR="002D6561">
              <w:t xml:space="preserve"> with few and widely spaced customers and utility infrastructure.</w:t>
            </w:r>
            <w:r>
              <w:t xml:space="preserve"> </w:t>
            </w:r>
          </w:p>
        </w:tc>
        <w:tc>
          <w:tcPr>
            <w:tcW w:w="3553" w:type="dxa"/>
          </w:tcPr>
          <w:p w14:paraId="447F654A" w14:textId="77777777" w:rsidR="00A33037" w:rsidRDefault="00A33037" w:rsidP="000C00E1">
            <w:r>
              <w:t xml:space="preserve">Need provision for different TR gaps to match range </w:t>
            </w:r>
            <w:r w:rsidR="002D6561">
              <w:t>requirements.</w:t>
            </w:r>
          </w:p>
          <w:p w14:paraId="665DA5FE" w14:textId="77777777" w:rsidR="005524D1" w:rsidRDefault="005524D1" w:rsidP="000C00E1">
            <w:r>
              <w:t>Support for MIMO Matrix A (Tx Diversity)</w:t>
            </w:r>
          </w:p>
        </w:tc>
      </w:tr>
      <w:tr w:rsidR="00A33037" w14:paraId="5C61BC3F" w14:textId="77777777" w:rsidTr="005524D1">
        <w:trPr>
          <w:cantSplit/>
        </w:trPr>
        <w:tc>
          <w:tcPr>
            <w:tcW w:w="2065" w:type="dxa"/>
          </w:tcPr>
          <w:p w14:paraId="2972AFE6" w14:textId="77777777" w:rsidR="00A33037" w:rsidRDefault="00A33037" w:rsidP="000C00E1">
            <w:r>
              <w:t>Capacity Requirements</w:t>
            </w:r>
          </w:p>
        </w:tc>
        <w:tc>
          <w:tcPr>
            <w:tcW w:w="3732" w:type="dxa"/>
          </w:tcPr>
          <w:p w14:paraId="2FD2C7C6" w14:textId="77777777" w:rsidR="00A33037" w:rsidRDefault="00A33037" w:rsidP="005524D1">
            <w:r>
              <w:t>Generally low, but could be challenged in high density urban areas</w:t>
            </w:r>
            <w:r w:rsidR="005524D1">
              <w:t xml:space="preserve">, due to </w:t>
            </w:r>
            <w:r w:rsidR="002D6561">
              <w:t xml:space="preserve">channel </w:t>
            </w:r>
            <w:r w:rsidR="005524D1">
              <w:t>BW limitation</w:t>
            </w:r>
            <w:r w:rsidR="002D6561">
              <w:t>.</w:t>
            </w:r>
          </w:p>
          <w:p w14:paraId="4446B9C4" w14:textId="77777777" w:rsidR="002D6561" w:rsidRDefault="002D6561" w:rsidP="002D6561">
            <w:r>
              <w:t>Urbanized area deployments would tend to be ‘</w:t>
            </w:r>
            <w:r w:rsidRPr="002D6561">
              <w:rPr>
                <w:i/>
              </w:rPr>
              <w:t>capacity-constrained</w:t>
            </w:r>
            <w:r>
              <w:rPr>
                <w:i/>
              </w:rPr>
              <w:t>’</w:t>
            </w:r>
            <w:r>
              <w:t xml:space="preserve"> rather than ‘</w:t>
            </w:r>
            <w:r w:rsidRPr="002D6561">
              <w:rPr>
                <w:i/>
              </w:rPr>
              <w:t>range-constrained</w:t>
            </w:r>
            <w:r>
              <w:rPr>
                <w:i/>
              </w:rPr>
              <w:t>’.</w:t>
            </w:r>
          </w:p>
        </w:tc>
        <w:tc>
          <w:tcPr>
            <w:tcW w:w="3553" w:type="dxa"/>
          </w:tcPr>
          <w:p w14:paraId="68516EF0" w14:textId="77777777" w:rsidR="00A33037" w:rsidRDefault="005524D1" w:rsidP="000C00E1">
            <w:r>
              <w:t>64QAM with 5/6 coding in both UL and DL.</w:t>
            </w:r>
          </w:p>
          <w:p w14:paraId="1719EC1E" w14:textId="77777777" w:rsidR="005524D1" w:rsidRDefault="005524D1" w:rsidP="005524D1">
            <w:r>
              <w:t>MIMO Matrix B (Spatial Multiplexing)</w:t>
            </w:r>
          </w:p>
          <w:p w14:paraId="58840933" w14:textId="77777777" w:rsidR="005524D1" w:rsidRDefault="005524D1" w:rsidP="005524D1">
            <w:r>
              <w:t>Reuse 1 will be desirable for high density venues</w:t>
            </w:r>
          </w:p>
        </w:tc>
      </w:tr>
      <w:tr w:rsidR="005524D1" w14:paraId="56CFB462" w14:textId="77777777" w:rsidTr="005524D1">
        <w:trPr>
          <w:cantSplit/>
        </w:trPr>
        <w:tc>
          <w:tcPr>
            <w:tcW w:w="2065" w:type="dxa"/>
          </w:tcPr>
          <w:p w14:paraId="2C7FAB1C" w14:textId="77777777" w:rsidR="005524D1" w:rsidRDefault="00852931" w:rsidP="000C00E1">
            <w:r>
              <w:t>Channel Quality</w:t>
            </w:r>
          </w:p>
        </w:tc>
        <w:tc>
          <w:tcPr>
            <w:tcW w:w="3732" w:type="dxa"/>
          </w:tcPr>
          <w:p w14:paraId="38D40C11" w14:textId="77777777" w:rsidR="005524D1" w:rsidRDefault="00AB3EC2" w:rsidP="00852931">
            <w:r>
              <w:t xml:space="preserve">With </w:t>
            </w:r>
            <w:r w:rsidR="00852931">
              <w:t>channel BWs less than 1.25 MHz, propagation characteristics it is reasonable to expect similar propagation over entire BW</w:t>
            </w:r>
          </w:p>
        </w:tc>
        <w:tc>
          <w:tcPr>
            <w:tcW w:w="3553" w:type="dxa"/>
          </w:tcPr>
          <w:p w14:paraId="39DFB92D" w14:textId="77777777" w:rsidR="005524D1" w:rsidRDefault="00852931" w:rsidP="000C00E1">
            <w:r>
              <w:t>Not necessary to have multiple channel quality detects, 1 is sufficient to support AAS</w:t>
            </w:r>
          </w:p>
        </w:tc>
      </w:tr>
    </w:tbl>
    <w:p w14:paraId="794806EA" w14:textId="77777777" w:rsidR="00D83BE9" w:rsidRPr="000C00E1" w:rsidRDefault="00D83BE9" w:rsidP="000C00E1"/>
    <w:p w14:paraId="5B3E2DC0" w14:textId="77777777" w:rsidR="00734EA3" w:rsidRDefault="0075660A" w:rsidP="00101175">
      <w:pPr>
        <w:pStyle w:val="Heading1"/>
      </w:pPr>
      <w:bookmarkStart w:id="17" w:name="_Toc458158660"/>
      <w:r>
        <w:t>Assessing Key Performance Metrics</w:t>
      </w:r>
      <w:r w:rsidR="003E5770">
        <w:t xml:space="preserve"> and Supported Features</w:t>
      </w:r>
      <w:bookmarkEnd w:id="17"/>
    </w:p>
    <w:p w14:paraId="7B6E0A92" w14:textId="77777777" w:rsidR="00101175" w:rsidRPr="00101175" w:rsidRDefault="00101175" w:rsidP="002C44F0">
      <w:pPr>
        <w:spacing w:line="276" w:lineRule="auto"/>
      </w:pPr>
      <w:r>
        <w:t>Before describing and providing an analysis of the various options</w:t>
      </w:r>
      <w:r w:rsidR="001B31B5">
        <w:t xml:space="preserve"> that have been </w:t>
      </w:r>
      <w:r w:rsidR="00510AB3">
        <w:t>suggested</w:t>
      </w:r>
      <w:r>
        <w:t xml:space="preserve">, it is informative to </w:t>
      </w:r>
      <w:r w:rsidR="001B31B5">
        <w:t xml:space="preserve">describe the methodology </w:t>
      </w:r>
      <w:r>
        <w:t>use</w:t>
      </w:r>
      <w:r w:rsidR="001B31B5">
        <w:t>d</w:t>
      </w:r>
      <w:r>
        <w:t xml:space="preserve"> to estimate key performance attributes. </w:t>
      </w:r>
    </w:p>
    <w:p w14:paraId="47986B7D" w14:textId="77777777" w:rsidR="0070258B" w:rsidRDefault="009922D1" w:rsidP="00A36465">
      <w:pPr>
        <w:pStyle w:val="Heading2"/>
      </w:pPr>
      <w:bookmarkStart w:id="18" w:name="_Toc458158661"/>
      <w:r>
        <w:t xml:space="preserve">Channel Capacity and </w:t>
      </w:r>
      <w:r w:rsidR="0075660A">
        <w:t>Average Spectral Efficiency</w:t>
      </w:r>
      <w:bookmarkEnd w:id="18"/>
    </w:p>
    <w:p w14:paraId="3D607C58" w14:textId="77777777" w:rsidR="009922D1" w:rsidRPr="009922D1" w:rsidRDefault="009922D1" w:rsidP="009922D1">
      <w:r>
        <w:t xml:space="preserve">To determine channel capacity </w:t>
      </w:r>
      <w:r w:rsidR="00721CD4">
        <w:t xml:space="preserve">for comparative purposes it is necessary to have a measure of the </w:t>
      </w:r>
      <w:r>
        <w:t xml:space="preserve">average spectral efficiency </w:t>
      </w:r>
      <w:r w:rsidR="00721CD4">
        <w:t>over the coverage area for a specific channel. Once arrived at</w:t>
      </w:r>
      <w:r w:rsidR="001B31B5">
        <w:t>,</w:t>
      </w:r>
      <w:r w:rsidR="00721CD4">
        <w:t xml:space="preserve"> the average spectral efficiency can be used to determine: </w:t>
      </w:r>
    </w:p>
    <w:p w14:paraId="398EFEF5" w14:textId="77777777" w:rsidR="00B04262" w:rsidRDefault="00B04262" w:rsidP="00721CD4">
      <w:pPr>
        <w:pStyle w:val="ListParagraph"/>
        <w:numPr>
          <w:ilvl w:val="0"/>
          <w:numId w:val="1"/>
        </w:numPr>
        <w:spacing w:before="120" w:after="120" w:line="240" w:lineRule="auto"/>
        <w:contextualSpacing w:val="0"/>
        <w:rPr>
          <w:rFonts w:cs="Arial"/>
          <w:szCs w:val="20"/>
        </w:rPr>
      </w:pPr>
      <w:r>
        <w:rPr>
          <w:rFonts w:cs="Arial"/>
          <w:szCs w:val="20"/>
        </w:rPr>
        <w:t>Average</w:t>
      </w:r>
      <w:r w:rsidR="009922D1">
        <w:rPr>
          <w:rFonts w:cs="Arial"/>
          <w:szCs w:val="20"/>
        </w:rPr>
        <w:t xml:space="preserve"> data rate per </w:t>
      </w:r>
      <w:r w:rsidR="00721CD4">
        <w:rPr>
          <w:rFonts w:cs="Arial"/>
          <w:szCs w:val="20"/>
        </w:rPr>
        <w:t>data sub</w:t>
      </w:r>
      <w:r w:rsidR="009922D1">
        <w:rPr>
          <w:rFonts w:cs="Arial"/>
          <w:szCs w:val="20"/>
        </w:rPr>
        <w:t>carrier (sub</w:t>
      </w:r>
      <w:r>
        <w:rPr>
          <w:rFonts w:cs="Arial"/>
          <w:szCs w:val="20"/>
        </w:rPr>
        <w:t>carrier BW will be a function of FFT)</w:t>
      </w:r>
    </w:p>
    <w:p w14:paraId="3DD7BF51" w14:textId="77777777" w:rsidR="00B04262" w:rsidRDefault="00721CD4" w:rsidP="00721CD4">
      <w:pPr>
        <w:pStyle w:val="ListParagraph"/>
        <w:numPr>
          <w:ilvl w:val="0"/>
          <w:numId w:val="1"/>
        </w:numPr>
        <w:spacing w:before="120" w:after="120" w:line="240" w:lineRule="auto"/>
        <w:contextualSpacing w:val="0"/>
        <w:rPr>
          <w:rFonts w:cs="Arial"/>
          <w:szCs w:val="20"/>
        </w:rPr>
      </w:pPr>
      <w:r>
        <w:rPr>
          <w:rFonts w:cs="Arial"/>
          <w:szCs w:val="20"/>
        </w:rPr>
        <w:t xml:space="preserve">Average </w:t>
      </w:r>
      <w:r w:rsidR="009922D1">
        <w:rPr>
          <w:rFonts w:cs="Arial"/>
          <w:szCs w:val="20"/>
        </w:rPr>
        <w:t>PHY layer throughput per sub</w:t>
      </w:r>
      <w:r w:rsidR="00832720">
        <w:rPr>
          <w:rFonts w:cs="Arial"/>
          <w:szCs w:val="20"/>
        </w:rPr>
        <w:t>-</w:t>
      </w:r>
      <w:r w:rsidR="00B04262">
        <w:rPr>
          <w:rFonts w:cs="Arial"/>
          <w:szCs w:val="20"/>
        </w:rPr>
        <w:t xml:space="preserve">channel </w:t>
      </w:r>
      <w:r>
        <w:rPr>
          <w:rFonts w:cs="Arial"/>
          <w:szCs w:val="20"/>
        </w:rPr>
        <w:t xml:space="preserve">which </w:t>
      </w:r>
      <w:r w:rsidR="00B04262">
        <w:rPr>
          <w:rFonts w:cs="Arial"/>
          <w:szCs w:val="20"/>
        </w:rPr>
        <w:t xml:space="preserve">is dependent on </w:t>
      </w:r>
      <w:r>
        <w:rPr>
          <w:rFonts w:cs="Arial"/>
          <w:szCs w:val="20"/>
        </w:rPr>
        <w:t xml:space="preserve">the </w:t>
      </w:r>
      <w:r w:rsidR="00B04262">
        <w:rPr>
          <w:rFonts w:cs="Arial"/>
          <w:szCs w:val="20"/>
        </w:rPr>
        <w:t xml:space="preserve">number </w:t>
      </w:r>
      <w:r>
        <w:rPr>
          <w:rFonts w:cs="Arial"/>
          <w:szCs w:val="20"/>
        </w:rPr>
        <w:t xml:space="preserve">of </w:t>
      </w:r>
      <w:r w:rsidR="00B04262">
        <w:rPr>
          <w:rFonts w:cs="Arial"/>
          <w:szCs w:val="20"/>
        </w:rPr>
        <w:t>data subcarr</w:t>
      </w:r>
      <w:r>
        <w:rPr>
          <w:rFonts w:cs="Arial"/>
          <w:szCs w:val="20"/>
        </w:rPr>
        <w:t>iers per sub-channel (total subcarriers per sub</w:t>
      </w:r>
      <w:r w:rsidR="00832720">
        <w:rPr>
          <w:rFonts w:cs="Arial"/>
          <w:szCs w:val="20"/>
        </w:rPr>
        <w:t>--</w:t>
      </w:r>
      <w:r w:rsidR="00B04262">
        <w:rPr>
          <w:rFonts w:cs="Arial"/>
          <w:szCs w:val="20"/>
        </w:rPr>
        <w:t>channel minus pilot and null sub-carriers)</w:t>
      </w:r>
    </w:p>
    <w:p w14:paraId="18D356C0" w14:textId="77777777" w:rsidR="00B04262" w:rsidRDefault="00B04262" w:rsidP="00721CD4">
      <w:pPr>
        <w:pStyle w:val="ListParagraph"/>
        <w:numPr>
          <w:ilvl w:val="0"/>
          <w:numId w:val="1"/>
        </w:numPr>
        <w:spacing w:before="120" w:after="120" w:line="240" w:lineRule="auto"/>
        <w:contextualSpacing w:val="0"/>
        <w:rPr>
          <w:rFonts w:cs="Arial"/>
          <w:szCs w:val="20"/>
        </w:rPr>
      </w:pPr>
      <w:r>
        <w:rPr>
          <w:rFonts w:cs="Arial"/>
          <w:szCs w:val="20"/>
        </w:rPr>
        <w:t xml:space="preserve">Average sector PHY throughput </w:t>
      </w:r>
      <w:r w:rsidR="00721CD4">
        <w:rPr>
          <w:rFonts w:cs="Arial"/>
          <w:szCs w:val="20"/>
        </w:rPr>
        <w:t>based on number of sub</w:t>
      </w:r>
      <w:r w:rsidR="00832720">
        <w:rPr>
          <w:rFonts w:cs="Arial"/>
          <w:szCs w:val="20"/>
        </w:rPr>
        <w:t>-</w:t>
      </w:r>
      <w:r w:rsidR="00052E5E">
        <w:rPr>
          <w:rFonts w:cs="Arial"/>
          <w:szCs w:val="20"/>
        </w:rPr>
        <w:t xml:space="preserve">channels per </w:t>
      </w:r>
      <w:r w:rsidR="00721CD4">
        <w:rPr>
          <w:rFonts w:cs="Arial"/>
          <w:szCs w:val="20"/>
        </w:rPr>
        <w:t xml:space="preserve">sector </w:t>
      </w:r>
    </w:p>
    <w:p w14:paraId="7EB3D2CC" w14:textId="77777777" w:rsidR="00052E5E" w:rsidRPr="00B04262" w:rsidRDefault="00052E5E" w:rsidP="00721CD4">
      <w:pPr>
        <w:pStyle w:val="ListParagraph"/>
        <w:numPr>
          <w:ilvl w:val="0"/>
          <w:numId w:val="1"/>
        </w:numPr>
        <w:spacing w:before="120" w:after="120" w:line="240" w:lineRule="auto"/>
        <w:contextualSpacing w:val="0"/>
        <w:rPr>
          <w:rFonts w:cs="Arial"/>
          <w:szCs w:val="20"/>
        </w:rPr>
      </w:pPr>
      <w:r>
        <w:rPr>
          <w:rFonts w:cs="Arial"/>
          <w:szCs w:val="20"/>
        </w:rPr>
        <w:t xml:space="preserve">Net application layer throughput </w:t>
      </w:r>
      <w:r w:rsidR="00DA4816">
        <w:rPr>
          <w:rFonts w:cs="Arial"/>
          <w:szCs w:val="20"/>
        </w:rPr>
        <w:t>or ‘Goodp</w:t>
      </w:r>
      <w:r w:rsidR="00721CD4">
        <w:rPr>
          <w:rFonts w:cs="Arial"/>
          <w:szCs w:val="20"/>
        </w:rPr>
        <w:t xml:space="preserve">ut’ </w:t>
      </w:r>
      <w:r>
        <w:rPr>
          <w:rFonts w:cs="Arial"/>
          <w:szCs w:val="20"/>
        </w:rPr>
        <w:t xml:space="preserve">is </w:t>
      </w:r>
      <w:r w:rsidR="00721CD4">
        <w:rPr>
          <w:rFonts w:cs="Arial"/>
          <w:szCs w:val="20"/>
        </w:rPr>
        <w:t xml:space="preserve">determined by subtracting the MAC OH and other higher layer packet OH from </w:t>
      </w:r>
      <w:r>
        <w:rPr>
          <w:rFonts w:cs="Arial"/>
          <w:szCs w:val="20"/>
        </w:rPr>
        <w:t>the PHY layer throughput</w:t>
      </w:r>
      <w:r w:rsidR="00162AF2">
        <w:rPr>
          <w:rFonts w:cs="Arial"/>
          <w:szCs w:val="20"/>
        </w:rPr>
        <w:t>.</w:t>
      </w:r>
      <w:r>
        <w:rPr>
          <w:rFonts w:cs="Arial"/>
          <w:szCs w:val="20"/>
        </w:rPr>
        <w:t xml:space="preserve"> </w:t>
      </w:r>
      <w:r w:rsidR="00162AF2">
        <w:rPr>
          <w:rFonts w:cs="Arial"/>
          <w:szCs w:val="20"/>
        </w:rPr>
        <w:t xml:space="preserve"> As shown later, this OH is dependent on the payload packet size</w:t>
      </w:r>
      <w:r w:rsidR="001B31B5">
        <w:rPr>
          <w:rFonts w:cs="Arial"/>
          <w:szCs w:val="20"/>
        </w:rPr>
        <w:t xml:space="preserve"> and measures taken to reduce the impact of packet headers</w:t>
      </w:r>
      <w:r w:rsidR="00162AF2">
        <w:rPr>
          <w:rFonts w:cs="Arial"/>
          <w:szCs w:val="20"/>
        </w:rPr>
        <w:t>.</w:t>
      </w:r>
    </w:p>
    <w:p w14:paraId="53AACE26" w14:textId="77777777" w:rsidR="00CD642D" w:rsidRDefault="00565135" w:rsidP="0070258B">
      <w:pPr>
        <w:rPr>
          <w:rFonts w:cs="Arial"/>
          <w:szCs w:val="20"/>
        </w:rPr>
      </w:pPr>
      <w:r>
        <w:rPr>
          <w:rFonts w:cs="Arial"/>
          <w:szCs w:val="20"/>
        </w:rPr>
        <w:t xml:space="preserve">With adaptive modulation and coding (AMC), as is supported with IEEE Std 802.16 and WiMAX, the spectral efficiency varies from 5 bps/Hz with 64QAM and 5/6 coding for subscriber stations (SS) closest to the base station (BS) to the most robust 0.2 bps/Hz for QPSK with 1/2 coding and 6 repetitions for SSs at the edge of the cell coverage area. </w:t>
      </w:r>
      <w:r w:rsidR="00CD642D">
        <w:rPr>
          <w:rFonts w:cs="Arial"/>
          <w:szCs w:val="20"/>
        </w:rPr>
        <w:t xml:space="preserve">The modulation and coding scheme supported in any region of the coverage area is dependent on the signal to noise ratio (SNR) which is summarized </w:t>
      </w:r>
      <w:r w:rsidR="001B31B5">
        <w:rPr>
          <w:rFonts w:cs="Arial"/>
          <w:szCs w:val="20"/>
        </w:rPr>
        <w:t xml:space="preserve">in </w:t>
      </w:r>
      <w:r w:rsidR="00CD642D">
        <w:rPr>
          <w:rFonts w:cs="Arial"/>
          <w:szCs w:val="20"/>
        </w:rPr>
        <w:t>Table 1</w:t>
      </w:r>
      <w:r w:rsidR="00CD642D">
        <w:rPr>
          <w:rStyle w:val="FootnoteReference"/>
          <w:rFonts w:cs="Arial"/>
          <w:szCs w:val="20"/>
        </w:rPr>
        <w:footnoteReference w:id="3"/>
      </w:r>
      <w:r w:rsidR="00CD642D">
        <w:rPr>
          <w:rFonts w:cs="Arial"/>
          <w:szCs w:val="20"/>
        </w:rPr>
        <w:t xml:space="preserve">. </w:t>
      </w:r>
    </w:p>
    <w:p w14:paraId="5AB37353" w14:textId="77777777" w:rsidR="00CD642D" w:rsidRPr="0061193C" w:rsidRDefault="00766C7D" w:rsidP="00CD642D">
      <w:pPr>
        <w:rPr>
          <w:rFonts w:cs="Arial"/>
          <w:b/>
          <w:szCs w:val="20"/>
        </w:rPr>
      </w:pPr>
      <w:r>
        <w:rPr>
          <w:rFonts w:cs="Arial"/>
          <w:b/>
          <w:szCs w:val="20"/>
        </w:rPr>
        <w:t>Table 2</w:t>
      </w:r>
      <w:r w:rsidR="00CD642D">
        <w:rPr>
          <w:rFonts w:cs="Arial"/>
          <w:b/>
          <w:szCs w:val="20"/>
        </w:rPr>
        <w:t>: Signal to Noise Ratio vs. Modulation and Coding Scheme</w:t>
      </w:r>
    </w:p>
    <w:tbl>
      <w:tblPr>
        <w:tblStyle w:val="TableGrid"/>
        <w:tblW w:w="0" w:type="auto"/>
        <w:tblLook w:val="04A0" w:firstRow="1" w:lastRow="0" w:firstColumn="1" w:lastColumn="0" w:noHBand="0" w:noVBand="1"/>
      </w:tblPr>
      <w:tblGrid>
        <w:gridCol w:w="3116"/>
        <w:gridCol w:w="3117"/>
        <w:gridCol w:w="3117"/>
      </w:tblGrid>
      <w:tr w:rsidR="00CD642D" w14:paraId="7476F47C" w14:textId="77777777" w:rsidTr="001C00DB">
        <w:trPr>
          <w:cantSplit/>
          <w:trHeight w:val="350"/>
          <w:tblHeader/>
        </w:trPr>
        <w:tc>
          <w:tcPr>
            <w:tcW w:w="3116" w:type="dxa"/>
            <w:shd w:val="clear" w:color="auto" w:fill="E7E6E6" w:themeFill="background2"/>
          </w:tcPr>
          <w:p w14:paraId="315C2A18" w14:textId="77777777" w:rsidR="00CD642D" w:rsidRPr="00C76FB4" w:rsidRDefault="00CD642D" w:rsidP="001C00DB">
            <w:pPr>
              <w:jc w:val="center"/>
              <w:rPr>
                <w:rFonts w:ascii="Calibri" w:hAnsi="Calibri"/>
                <w:b/>
                <w:bCs/>
                <w:color w:val="000000"/>
              </w:rPr>
            </w:pPr>
            <w:r>
              <w:rPr>
                <w:rFonts w:ascii="Calibri" w:hAnsi="Calibri"/>
                <w:b/>
                <w:bCs/>
                <w:color w:val="000000"/>
              </w:rPr>
              <w:t>Mod/Coding</w:t>
            </w:r>
            <w:r w:rsidR="007F7282">
              <w:rPr>
                <w:rStyle w:val="FootnoteReference"/>
                <w:rFonts w:ascii="Calibri" w:hAnsi="Calibri"/>
                <w:b/>
                <w:bCs/>
                <w:color w:val="000000"/>
              </w:rPr>
              <w:footnoteReference w:id="4"/>
            </w:r>
          </w:p>
        </w:tc>
        <w:tc>
          <w:tcPr>
            <w:tcW w:w="3117" w:type="dxa"/>
            <w:shd w:val="clear" w:color="auto" w:fill="E7E6E6" w:themeFill="background2"/>
          </w:tcPr>
          <w:p w14:paraId="37C7A69F" w14:textId="77777777" w:rsidR="00CD642D" w:rsidRPr="00C76FB4" w:rsidRDefault="00CD642D" w:rsidP="001C00DB">
            <w:pPr>
              <w:jc w:val="center"/>
              <w:rPr>
                <w:rFonts w:ascii="Calibri" w:hAnsi="Calibri"/>
                <w:b/>
                <w:bCs/>
                <w:color w:val="000000"/>
              </w:rPr>
            </w:pPr>
            <w:r>
              <w:rPr>
                <w:rFonts w:ascii="Calibri" w:hAnsi="Calibri"/>
                <w:b/>
                <w:bCs/>
                <w:color w:val="000000"/>
              </w:rPr>
              <w:t>Spectral Efficiency</w:t>
            </w:r>
          </w:p>
        </w:tc>
        <w:tc>
          <w:tcPr>
            <w:tcW w:w="3117" w:type="dxa"/>
            <w:shd w:val="clear" w:color="auto" w:fill="E7E6E6" w:themeFill="background2"/>
          </w:tcPr>
          <w:p w14:paraId="014FFBAE" w14:textId="77777777" w:rsidR="00CD642D" w:rsidRPr="00C76FB4" w:rsidRDefault="00CD642D" w:rsidP="001C00DB">
            <w:pPr>
              <w:jc w:val="center"/>
              <w:rPr>
                <w:b/>
              </w:rPr>
            </w:pPr>
            <w:r>
              <w:rPr>
                <w:b/>
              </w:rPr>
              <w:t>Signal to Noise Ratio</w:t>
            </w:r>
            <w:r w:rsidRPr="00C76FB4">
              <w:rPr>
                <w:b/>
              </w:rPr>
              <w:t xml:space="preserve"> (S</w:t>
            </w:r>
            <w:r>
              <w:rPr>
                <w:b/>
              </w:rPr>
              <w:t>N</w:t>
            </w:r>
            <w:r w:rsidRPr="00C76FB4">
              <w:rPr>
                <w:b/>
              </w:rPr>
              <w:t>R)</w:t>
            </w:r>
          </w:p>
        </w:tc>
      </w:tr>
      <w:tr w:rsidR="00CD642D" w14:paraId="0C9AF0CC" w14:textId="77777777" w:rsidTr="007F7282">
        <w:trPr>
          <w:cantSplit/>
        </w:trPr>
        <w:tc>
          <w:tcPr>
            <w:tcW w:w="3116" w:type="dxa"/>
            <w:shd w:val="clear" w:color="auto" w:fill="auto"/>
            <w:vAlign w:val="bottom"/>
          </w:tcPr>
          <w:p w14:paraId="128E34AF" w14:textId="77777777" w:rsidR="00CD642D" w:rsidRPr="007F7282" w:rsidRDefault="00CD642D" w:rsidP="001C00DB">
            <w:pPr>
              <w:jc w:val="center"/>
              <w:rPr>
                <w:rFonts w:ascii="Calibri" w:hAnsi="Calibri"/>
                <w:i/>
                <w:color w:val="000000"/>
              </w:rPr>
            </w:pPr>
            <w:r w:rsidRPr="007F7282">
              <w:rPr>
                <w:rFonts w:ascii="Calibri" w:hAnsi="Calibri"/>
                <w:i/>
                <w:color w:val="000000"/>
              </w:rPr>
              <w:t>QPSK 1/2 Rep 6</w:t>
            </w:r>
          </w:p>
        </w:tc>
        <w:tc>
          <w:tcPr>
            <w:tcW w:w="3117" w:type="dxa"/>
            <w:shd w:val="clear" w:color="auto" w:fill="auto"/>
            <w:vAlign w:val="bottom"/>
          </w:tcPr>
          <w:p w14:paraId="7487D159" w14:textId="77777777" w:rsidR="00CD642D" w:rsidRPr="007F7282" w:rsidRDefault="00CD642D" w:rsidP="001C00DB">
            <w:pPr>
              <w:jc w:val="center"/>
              <w:rPr>
                <w:rFonts w:ascii="Calibri" w:hAnsi="Calibri"/>
                <w:i/>
                <w:color w:val="000000"/>
              </w:rPr>
            </w:pPr>
            <w:r w:rsidRPr="007F7282">
              <w:rPr>
                <w:rFonts w:ascii="Calibri" w:hAnsi="Calibri"/>
                <w:i/>
                <w:color w:val="000000"/>
              </w:rPr>
              <w:t>0.2 bps/Hz</w:t>
            </w:r>
          </w:p>
        </w:tc>
        <w:tc>
          <w:tcPr>
            <w:tcW w:w="3117" w:type="dxa"/>
            <w:shd w:val="clear" w:color="auto" w:fill="auto"/>
            <w:vAlign w:val="bottom"/>
          </w:tcPr>
          <w:p w14:paraId="197730E1" w14:textId="77777777" w:rsidR="00CD642D" w:rsidRPr="007F7282" w:rsidRDefault="00CD642D" w:rsidP="001C00DB">
            <w:pPr>
              <w:jc w:val="center"/>
              <w:rPr>
                <w:rFonts w:ascii="Calibri" w:hAnsi="Calibri"/>
                <w:i/>
                <w:color w:val="000000"/>
              </w:rPr>
            </w:pPr>
            <w:r w:rsidRPr="007F7282">
              <w:rPr>
                <w:rFonts w:ascii="Calibri" w:hAnsi="Calibri"/>
                <w:i/>
                <w:color w:val="000000"/>
              </w:rPr>
              <w:t>-4.3 dB</w:t>
            </w:r>
          </w:p>
        </w:tc>
      </w:tr>
      <w:tr w:rsidR="00CD642D" w14:paraId="5846B1DF" w14:textId="77777777" w:rsidTr="007F7282">
        <w:trPr>
          <w:cantSplit/>
        </w:trPr>
        <w:tc>
          <w:tcPr>
            <w:tcW w:w="3116" w:type="dxa"/>
            <w:shd w:val="clear" w:color="auto" w:fill="auto"/>
            <w:vAlign w:val="bottom"/>
          </w:tcPr>
          <w:p w14:paraId="2F147968" w14:textId="77777777" w:rsidR="00CD642D" w:rsidRPr="007F7282" w:rsidRDefault="00CD642D" w:rsidP="001C00DB">
            <w:pPr>
              <w:jc w:val="center"/>
              <w:rPr>
                <w:rFonts w:ascii="Calibri" w:hAnsi="Calibri"/>
                <w:i/>
                <w:color w:val="000000"/>
              </w:rPr>
            </w:pPr>
            <w:r w:rsidRPr="007F7282">
              <w:rPr>
                <w:rFonts w:ascii="Calibri" w:hAnsi="Calibri"/>
                <w:i/>
                <w:color w:val="000000"/>
              </w:rPr>
              <w:t>QPSK 1/2 Rep 4</w:t>
            </w:r>
          </w:p>
        </w:tc>
        <w:tc>
          <w:tcPr>
            <w:tcW w:w="3117" w:type="dxa"/>
            <w:shd w:val="clear" w:color="auto" w:fill="auto"/>
            <w:vAlign w:val="bottom"/>
          </w:tcPr>
          <w:p w14:paraId="3F826692" w14:textId="77777777" w:rsidR="00CD642D" w:rsidRPr="007F7282" w:rsidRDefault="00CD642D" w:rsidP="001C00DB">
            <w:pPr>
              <w:jc w:val="center"/>
              <w:rPr>
                <w:rFonts w:ascii="Calibri" w:hAnsi="Calibri"/>
                <w:i/>
                <w:color w:val="000000"/>
              </w:rPr>
            </w:pPr>
            <w:r w:rsidRPr="007F7282">
              <w:rPr>
                <w:rFonts w:ascii="Calibri" w:hAnsi="Calibri"/>
                <w:i/>
                <w:color w:val="000000"/>
              </w:rPr>
              <w:t>0.3 bps/Hz</w:t>
            </w:r>
          </w:p>
        </w:tc>
        <w:tc>
          <w:tcPr>
            <w:tcW w:w="3117" w:type="dxa"/>
            <w:shd w:val="clear" w:color="auto" w:fill="auto"/>
            <w:vAlign w:val="bottom"/>
          </w:tcPr>
          <w:p w14:paraId="08A5B613" w14:textId="77777777" w:rsidR="00CD642D" w:rsidRPr="007F7282" w:rsidRDefault="00CD642D" w:rsidP="001C00DB">
            <w:pPr>
              <w:jc w:val="center"/>
              <w:rPr>
                <w:rFonts w:ascii="Calibri" w:hAnsi="Calibri"/>
                <w:i/>
                <w:color w:val="000000"/>
              </w:rPr>
            </w:pPr>
            <w:r w:rsidRPr="007F7282">
              <w:rPr>
                <w:rFonts w:ascii="Calibri" w:hAnsi="Calibri"/>
                <w:i/>
                <w:color w:val="000000"/>
              </w:rPr>
              <w:t>-2.5 dB</w:t>
            </w:r>
          </w:p>
        </w:tc>
      </w:tr>
      <w:tr w:rsidR="00CD642D" w14:paraId="4C068FCA" w14:textId="77777777" w:rsidTr="007F7282">
        <w:trPr>
          <w:cantSplit/>
        </w:trPr>
        <w:tc>
          <w:tcPr>
            <w:tcW w:w="3116" w:type="dxa"/>
            <w:shd w:val="clear" w:color="auto" w:fill="auto"/>
            <w:vAlign w:val="bottom"/>
          </w:tcPr>
          <w:p w14:paraId="2B228FFB" w14:textId="77777777" w:rsidR="00CD642D" w:rsidRPr="007F7282" w:rsidRDefault="00CD642D" w:rsidP="001C00DB">
            <w:pPr>
              <w:jc w:val="center"/>
              <w:rPr>
                <w:rFonts w:ascii="Calibri" w:hAnsi="Calibri"/>
                <w:i/>
                <w:color w:val="000000"/>
              </w:rPr>
            </w:pPr>
            <w:r w:rsidRPr="007F7282">
              <w:rPr>
                <w:rFonts w:ascii="Calibri" w:hAnsi="Calibri"/>
                <w:i/>
                <w:color w:val="000000"/>
              </w:rPr>
              <w:t>QPSK 1/2 Rep 2</w:t>
            </w:r>
          </w:p>
        </w:tc>
        <w:tc>
          <w:tcPr>
            <w:tcW w:w="3117" w:type="dxa"/>
            <w:shd w:val="clear" w:color="auto" w:fill="auto"/>
            <w:vAlign w:val="bottom"/>
          </w:tcPr>
          <w:p w14:paraId="67FA4D19" w14:textId="77777777" w:rsidR="00CD642D" w:rsidRPr="007F7282" w:rsidRDefault="00CD642D" w:rsidP="001C00DB">
            <w:pPr>
              <w:jc w:val="center"/>
              <w:rPr>
                <w:rFonts w:ascii="Calibri" w:hAnsi="Calibri"/>
                <w:i/>
                <w:color w:val="000000"/>
              </w:rPr>
            </w:pPr>
            <w:r w:rsidRPr="007F7282">
              <w:rPr>
                <w:rFonts w:ascii="Calibri" w:hAnsi="Calibri"/>
                <w:i/>
                <w:color w:val="000000"/>
              </w:rPr>
              <w:t>0.5 bps/Hz</w:t>
            </w:r>
          </w:p>
        </w:tc>
        <w:tc>
          <w:tcPr>
            <w:tcW w:w="3117" w:type="dxa"/>
            <w:shd w:val="clear" w:color="auto" w:fill="auto"/>
            <w:vAlign w:val="bottom"/>
          </w:tcPr>
          <w:p w14:paraId="086CABC6" w14:textId="77777777" w:rsidR="00CD642D" w:rsidRPr="007F7282" w:rsidRDefault="00CD642D" w:rsidP="001C00DB">
            <w:pPr>
              <w:jc w:val="center"/>
              <w:rPr>
                <w:rFonts w:ascii="Calibri" w:hAnsi="Calibri"/>
                <w:i/>
                <w:color w:val="000000"/>
              </w:rPr>
            </w:pPr>
            <w:r w:rsidRPr="007F7282">
              <w:rPr>
                <w:rFonts w:ascii="Calibri" w:hAnsi="Calibri"/>
                <w:i/>
                <w:color w:val="000000"/>
              </w:rPr>
              <w:t>0.5 dB</w:t>
            </w:r>
          </w:p>
        </w:tc>
      </w:tr>
      <w:tr w:rsidR="00CD642D" w14:paraId="11408737" w14:textId="77777777" w:rsidTr="001C00DB">
        <w:trPr>
          <w:cantSplit/>
        </w:trPr>
        <w:tc>
          <w:tcPr>
            <w:tcW w:w="3116" w:type="dxa"/>
            <w:shd w:val="clear" w:color="auto" w:fill="auto"/>
            <w:vAlign w:val="bottom"/>
          </w:tcPr>
          <w:p w14:paraId="32C70F73" w14:textId="77777777" w:rsidR="00CD642D" w:rsidRDefault="00CD642D" w:rsidP="00CD642D">
            <w:pPr>
              <w:jc w:val="center"/>
              <w:rPr>
                <w:rFonts w:ascii="Calibri" w:hAnsi="Calibri"/>
                <w:color w:val="000000"/>
              </w:rPr>
            </w:pPr>
            <w:r>
              <w:rPr>
                <w:rFonts w:ascii="Calibri" w:hAnsi="Calibri"/>
                <w:color w:val="000000"/>
              </w:rPr>
              <w:t>QPSK 1/2 Rep 1</w:t>
            </w:r>
          </w:p>
        </w:tc>
        <w:tc>
          <w:tcPr>
            <w:tcW w:w="3117" w:type="dxa"/>
            <w:shd w:val="clear" w:color="auto" w:fill="auto"/>
            <w:vAlign w:val="bottom"/>
          </w:tcPr>
          <w:p w14:paraId="19A88B2B" w14:textId="77777777" w:rsidR="00CD642D" w:rsidRDefault="00CD642D" w:rsidP="001C00DB">
            <w:pPr>
              <w:jc w:val="center"/>
              <w:rPr>
                <w:rFonts w:ascii="Calibri" w:hAnsi="Calibri"/>
                <w:color w:val="000000"/>
              </w:rPr>
            </w:pPr>
            <w:r>
              <w:rPr>
                <w:rFonts w:ascii="Calibri" w:hAnsi="Calibri"/>
                <w:color w:val="000000"/>
              </w:rPr>
              <w:t>1.0 bps/Hz</w:t>
            </w:r>
          </w:p>
        </w:tc>
        <w:tc>
          <w:tcPr>
            <w:tcW w:w="3117" w:type="dxa"/>
            <w:shd w:val="clear" w:color="auto" w:fill="auto"/>
            <w:vAlign w:val="bottom"/>
          </w:tcPr>
          <w:p w14:paraId="71EFA2AC" w14:textId="77777777" w:rsidR="00CD642D" w:rsidRDefault="00CD642D" w:rsidP="001C00DB">
            <w:pPr>
              <w:jc w:val="center"/>
              <w:rPr>
                <w:rFonts w:ascii="Calibri" w:hAnsi="Calibri"/>
                <w:color w:val="000000"/>
              </w:rPr>
            </w:pPr>
            <w:r>
              <w:rPr>
                <w:rFonts w:ascii="Calibri" w:hAnsi="Calibri"/>
                <w:color w:val="000000"/>
              </w:rPr>
              <w:t>3.5 dB</w:t>
            </w:r>
          </w:p>
        </w:tc>
      </w:tr>
      <w:tr w:rsidR="00CD642D" w14:paraId="5A7254F2" w14:textId="77777777" w:rsidTr="001C00DB">
        <w:trPr>
          <w:cantSplit/>
        </w:trPr>
        <w:tc>
          <w:tcPr>
            <w:tcW w:w="3116" w:type="dxa"/>
            <w:shd w:val="clear" w:color="auto" w:fill="auto"/>
            <w:vAlign w:val="bottom"/>
          </w:tcPr>
          <w:p w14:paraId="738FFDA7" w14:textId="3BCF9B5A" w:rsidR="00CD642D" w:rsidRDefault="00CD642D" w:rsidP="001C00DB">
            <w:pPr>
              <w:jc w:val="center"/>
              <w:rPr>
                <w:rFonts w:ascii="Calibri" w:hAnsi="Calibri"/>
                <w:color w:val="000000"/>
              </w:rPr>
            </w:pPr>
            <w:r>
              <w:rPr>
                <w:rFonts w:ascii="Calibri" w:hAnsi="Calibri"/>
                <w:color w:val="000000"/>
              </w:rPr>
              <w:t xml:space="preserve">QPSK </w:t>
            </w:r>
            <w:r w:rsidR="00BA7F91">
              <w:rPr>
                <w:rFonts w:ascii="Calibri" w:hAnsi="Calibri"/>
                <w:color w:val="000000"/>
              </w:rPr>
              <w:t>¾</w:t>
            </w:r>
          </w:p>
        </w:tc>
        <w:tc>
          <w:tcPr>
            <w:tcW w:w="3117" w:type="dxa"/>
            <w:shd w:val="clear" w:color="auto" w:fill="auto"/>
            <w:vAlign w:val="bottom"/>
          </w:tcPr>
          <w:p w14:paraId="7602E41B" w14:textId="77777777" w:rsidR="00CD642D" w:rsidRDefault="00CD642D" w:rsidP="001C00DB">
            <w:pPr>
              <w:jc w:val="center"/>
              <w:rPr>
                <w:rFonts w:ascii="Calibri" w:hAnsi="Calibri"/>
                <w:color w:val="000000"/>
              </w:rPr>
            </w:pPr>
            <w:r>
              <w:rPr>
                <w:rFonts w:ascii="Calibri" w:hAnsi="Calibri"/>
                <w:color w:val="000000"/>
              </w:rPr>
              <w:t>1.5 bps/Hz</w:t>
            </w:r>
          </w:p>
        </w:tc>
        <w:tc>
          <w:tcPr>
            <w:tcW w:w="3117" w:type="dxa"/>
            <w:shd w:val="clear" w:color="auto" w:fill="auto"/>
            <w:vAlign w:val="bottom"/>
          </w:tcPr>
          <w:p w14:paraId="67F5C423" w14:textId="77777777" w:rsidR="00CD642D" w:rsidRDefault="00CD642D" w:rsidP="001C00DB">
            <w:pPr>
              <w:jc w:val="center"/>
              <w:rPr>
                <w:rFonts w:ascii="Calibri" w:hAnsi="Calibri"/>
                <w:color w:val="000000"/>
              </w:rPr>
            </w:pPr>
            <w:r>
              <w:rPr>
                <w:rFonts w:ascii="Calibri" w:hAnsi="Calibri"/>
                <w:color w:val="000000"/>
              </w:rPr>
              <w:t>6.8 dB</w:t>
            </w:r>
          </w:p>
        </w:tc>
      </w:tr>
      <w:tr w:rsidR="00CD642D" w14:paraId="039309D4" w14:textId="77777777" w:rsidTr="001C00DB">
        <w:trPr>
          <w:cantSplit/>
        </w:trPr>
        <w:tc>
          <w:tcPr>
            <w:tcW w:w="3116" w:type="dxa"/>
            <w:shd w:val="clear" w:color="auto" w:fill="auto"/>
            <w:vAlign w:val="bottom"/>
          </w:tcPr>
          <w:p w14:paraId="6F31A6C5" w14:textId="1B844B7E" w:rsidR="00CD642D" w:rsidRDefault="00CD642D" w:rsidP="001C00DB">
            <w:pPr>
              <w:jc w:val="center"/>
              <w:rPr>
                <w:rFonts w:ascii="Calibri" w:hAnsi="Calibri"/>
                <w:color w:val="000000"/>
              </w:rPr>
            </w:pPr>
            <w:r>
              <w:rPr>
                <w:rFonts w:ascii="Calibri" w:hAnsi="Calibri"/>
                <w:color w:val="000000"/>
              </w:rPr>
              <w:t xml:space="preserve">16QAM </w:t>
            </w:r>
            <w:r w:rsidR="00BA7F91">
              <w:rPr>
                <w:rFonts w:ascii="Calibri" w:hAnsi="Calibri"/>
                <w:color w:val="000000"/>
              </w:rPr>
              <w:t>½</w:t>
            </w:r>
          </w:p>
        </w:tc>
        <w:tc>
          <w:tcPr>
            <w:tcW w:w="3117" w:type="dxa"/>
            <w:shd w:val="clear" w:color="auto" w:fill="auto"/>
            <w:vAlign w:val="bottom"/>
          </w:tcPr>
          <w:p w14:paraId="5ED7D21E" w14:textId="77777777" w:rsidR="00CD642D" w:rsidRDefault="00CD642D" w:rsidP="001C00DB">
            <w:pPr>
              <w:jc w:val="center"/>
              <w:rPr>
                <w:rFonts w:ascii="Calibri" w:hAnsi="Calibri"/>
                <w:color w:val="000000"/>
              </w:rPr>
            </w:pPr>
            <w:r>
              <w:rPr>
                <w:rFonts w:ascii="Calibri" w:hAnsi="Calibri"/>
                <w:color w:val="000000"/>
              </w:rPr>
              <w:t>2.0 bps/Hz</w:t>
            </w:r>
          </w:p>
        </w:tc>
        <w:tc>
          <w:tcPr>
            <w:tcW w:w="3117" w:type="dxa"/>
            <w:shd w:val="clear" w:color="auto" w:fill="auto"/>
            <w:vAlign w:val="bottom"/>
          </w:tcPr>
          <w:p w14:paraId="18A4C129" w14:textId="77777777" w:rsidR="00CD642D" w:rsidRDefault="00CD642D" w:rsidP="001C00DB">
            <w:pPr>
              <w:jc w:val="center"/>
              <w:rPr>
                <w:rFonts w:ascii="Calibri" w:hAnsi="Calibri"/>
                <w:color w:val="000000"/>
              </w:rPr>
            </w:pPr>
            <w:r>
              <w:rPr>
                <w:rFonts w:ascii="Calibri" w:hAnsi="Calibri"/>
                <w:color w:val="000000"/>
              </w:rPr>
              <w:t>8.9 dB</w:t>
            </w:r>
          </w:p>
        </w:tc>
      </w:tr>
      <w:tr w:rsidR="00CD642D" w14:paraId="00ED85FF" w14:textId="77777777" w:rsidTr="001C00DB">
        <w:trPr>
          <w:cantSplit/>
        </w:trPr>
        <w:tc>
          <w:tcPr>
            <w:tcW w:w="3116" w:type="dxa"/>
            <w:shd w:val="clear" w:color="auto" w:fill="auto"/>
            <w:vAlign w:val="bottom"/>
          </w:tcPr>
          <w:p w14:paraId="3AECCBE1" w14:textId="453950AD" w:rsidR="00CD642D" w:rsidRDefault="00CD642D" w:rsidP="001C00DB">
            <w:pPr>
              <w:jc w:val="center"/>
              <w:rPr>
                <w:rFonts w:ascii="Calibri" w:hAnsi="Calibri"/>
                <w:color w:val="000000"/>
              </w:rPr>
            </w:pPr>
            <w:r>
              <w:rPr>
                <w:rFonts w:ascii="Calibri" w:hAnsi="Calibri"/>
                <w:color w:val="000000"/>
              </w:rPr>
              <w:t xml:space="preserve">16QAM </w:t>
            </w:r>
            <w:r w:rsidR="00BA7F91">
              <w:rPr>
                <w:rFonts w:ascii="Calibri" w:hAnsi="Calibri"/>
                <w:color w:val="000000"/>
              </w:rPr>
              <w:t>¾</w:t>
            </w:r>
          </w:p>
        </w:tc>
        <w:tc>
          <w:tcPr>
            <w:tcW w:w="3117" w:type="dxa"/>
            <w:shd w:val="clear" w:color="auto" w:fill="auto"/>
            <w:vAlign w:val="bottom"/>
          </w:tcPr>
          <w:p w14:paraId="2956439E" w14:textId="77777777" w:rsidR="00CD642D" w:rsidRDefault="00CD642D" w:rsidP="001C00DB">
            <w:pPr>
              <w:jc w:val="center"/>
              <w:rPr>
                <w:rFonts w:ascii="Calibri" w:hAnsi="Calibri"/>
                <w:color w:val="000000"/>
              </w:rPr>
            </w:pPr>
            <w:r>
              <w:rPr>
                <w:rFonts w:ascii="Calibri" w:hAnsi="Calibri"/>
                <w:color w:val="000000"/>
              </w:rPr>
              <w:t>3.0 bps/Hz</w:t>
            </w:r>
          </w:p>
        </w:tc>
        <w:tc>
          <w:tcPr>
            <w:tcW w:w="3117" w:type="dxa"/>
            <w:shd w:val="clear" w:color="auto" w:fill="auto"/>
            <w:vAlign w:val="bottom"/>
          </w:tcPr>
          <w:p w14:paraId="6D6CC5CF" w14:textId="77777777" w:rsidR="00CD642D" w:rsidRDefault="00CD642D" w:rsidP="001C00DB">
            <w:pPr>
              <w:jc w:val="center"/>
              <w:rPr>
                <w:rFonts w:ascii="Calibri" w:hAnsi="Calibri"/>
                <w:color w:val="000000"/>
              </w:rPr>
            </w:pPr>
            <w:r>
              <w:rPr>
                <w:rFonts w:ascii="Calibri" w:hAnsi="Calibri"/>
                <w:color w:val="000000"/>
              </w:rPr>
              <w:t>13.0 dB</w:t>
            </w:r>
          </w:p>
        </w:tc>
      </w:tr>
      <w:tr w:rsidR="00CD642D" w14:paraId="78508829" w14:textId="77777777" w:rsidTr="001C00DB">
        <w:trPr>
          <w:cantSplit/>
        </w:trPr>
        <w:tc>
          <w:tcPr>
            <w:tcW w:w="3116" w:type="dxa"/>
            <w:shd w:val="clear" w:color="auto" w:fill="auto"/>
            <w:vAlign w:val="bottom"/>
          </w:tcPr>
          <w:p w14:paraId="333A3B6A" w14:textId="4D414CA0" w:rsidR="00CD642D" w:rsidRDefault="00CD642D" w:rsidP="001C00DB">
            <w:pPr>
              <w:jc w:val="center"/>
              <w:rPr>
                <w:rFonts w:ascii="Calibri" w:hAnsi="Calibri"/>
                <w:color w:val="000000"/>
              </w:rPr>
            </w:pPr>
            <w:r>
              <w:rPr>
                <w:rFonts w:ascii="Calibri" w:hAnsi="Calibri"/>
                <w:color w:val="000000"/>
              </w:rPr>
              <w:t xml:space="preserve">64QAM </w:t>
            </w:r>
            <w:r w:rsidR="00BA7F91">
              <w:rPr>
                <w:rFonts w:ascii="Calibri" w:hAnsi="Calibri"/>
                <w:color w:val="000000"/>
              </w:rPr>
              <w:t>½</w:t>
            </w:r>
          </w:p>
        </w:tc>
        <w:tc>
          <w:tcPr>
            <w:tcW w:w="3117" w:type="dxa"/>
            <w:shd w:val="clear" w:color="auto" w:fill="auto"/>
            <w:vAlign w:val="bottom"/>
          </w:tcPr>
          <w:p w14:paraId="5C0618B1" w14:textId="77777777" w:rsidR="00CD642D" w:rsidRDefault="00CD642D" w:rsidP="001C00DB">
            <w:pPr>
              <w:jc w:val="center"/>
              <w:rPr>
                <w:rFonts w:ascii="Calibri" w:hAnsi="Calibri"/>
                <w:color w:val="000000"/>
              </w:rPr>
            </w:pPr>
            <w:r>
              <w:rPr>
                <w:rFonts w:ascii="Calibri" w:hAnsi="Calibri"/>
                <w:color w:val="000000"/>
              </w:rPr>
              <w:t>3.0 bps/Hz</w:t>
            </w:r>
          </w:p>
        </w:tc>
        <w:tc>
          <w:tcPr>
            <w:tcW w:w="3117" w:type="dxa"/>
            <w:shd w:val="clear" w:color="auto" w:fill="auto"/>
            <w:vAlign w:val="bottom"/>
          </w:tcPr>
          <w:p w14:paraId="70EE12B4" w14:textId="77777777" w:rsidR="00CD642D" w:rsidRDefault="00CD642D" w:rsidP="001C00DB">
            <w:pPr>
              <w:jc w:val="center"/>
              <w:rPr>
                <w:rFonts w:ascii="Calibri" w:hAnsi="Calibri"/>
                <w:color w:val="000000"/>
              </w:rPr>
            </w:pPr>
            <w:r>
              <w:rPr>
                <w:rFonts w:ascii="Calibri" w:hAnsi="Calibri"/>
                <w:color w:val="000000"/>
              </w:rPr>
              <w:t>13.9 dB</w:t>
            </w:r>
          </w:p>
        </w:tc>
      </w:tr>
      <w:tr w:rsidR="00CD642D" w14:paraId="409BA131" w14:textId="77777777" w:rsidTr="001C00DB">
        <w:trPr>
          <w:cantSplit/>
        </w:trPr>
        <w:tc>
          <w:tcPr>
            <w:tcW w:w="3116" w:type="dxa"/>
            <w:shd w:val="clear" w:color="auto" w:fill="auto"/>
            <w:vAlign w:val="bottom"/>
          </w:tcPr>
          <w:p w14:paraId="44848800" w14:textId="77777777" w:rsidR="00CD642D" w:rsidRDefault="00CD642D" w:rsidP="001C00DB">
            <w:pPr>
              <w:jc w:val="center"/>
              <w:rPr>
                <w:rFonts w:ascii="Calibri" w:hAnsi="Calibri"/>
                <w:color w:val="000000"/>
              </w:rPr>
            </w:pPr>
            <w:r>
              <w:rPr>
                <w:rFonts w:ascii="Calibri" w:hAnsi="Calibri"/>
                <w:color w:val="000000"/>
              </w:rPr>
              <w:t>64QAM 2/3</w:t>
            </w:r>
          </w:p>
        </w:tc>
        <w:tc>
          <w:tcPr>
            <w:tcW w:w="3117" w:type="dxa"/>
            <w:shd w:val="clear" w:color="auto" w:fill="auto"/>
            <w:vAlign w:val="bottom"/>
          </w:tcPr>
          <w:p w14:paraId="2B6252A0" w14:textId="77777777" w:rsidR="00CD642D" w:rsidRDefault="00CD642D" w:rsidP="001C00DB">
            <w:pPr>
              <w:jc w:val="center"/>
              <w:rPr>
                <w:rFonts w:ascii="Calibri" w:hAnsi="Calibri"/>
                <w:color w:val="000000"/>
              </w:rPr>
            </w:pPr>
            <w:r>
              <w:rPr>
                <w:rFonts w:ascii="Calibri" w:hAnsi="Calibri"/>
                <w:color w:val="000000"/>
              </w:rPr>
              <w:t>4.0 bps/Hz</w:t>
            </w:r>
          </w:p>
        </w:tc>
        <w:tc>
          <w:tcPr>
            <w:tcW w:w="3117" w:type="dxa"/>
            <w:shd w:val="clear" w:color="auto" w:fill="auto"/>
            <w:vAlign w:val="bottom"/>
          </w:tcPr>
          <w:p w14:paraId="760889CE" w14:textId="77777777" w:rsidR="00CD642D" w:rsidRDefault="00CD642D" w:rsidP="001C00DB">
            <w:pPr>
              <w:jc w:val="center"/>
              <w:rPr>
                <w:rFonts w:ascii="Calibri" w:hAnsi="Calibri"/>
                <w:color w:val="000000"/>
              </w:rPr>
            </w:pPr>
            <w:r>
              <w:rPr>
                <w:rFonts w:ascii="Calibri" w:hAnsi="Calibri"/>
                <w:color w:val="000000"/>
              </w:rPr>
              <w:t>17.3 dB</w:t>
            </w:r>
          </w:p>
        </w:tc>
      </w:tr>
      <w:tr w:rsidR="00CD642D" w14:paraId="7C11990A" w14:textId="77777777" w:rsidTr="001C00DB">
        <w:trPr>
          <w:cantSplit/>
        </w:trPr>
        <w:tc>
          <w:tcPr>
            <w:tcW w:w="3116" w:type="dxa"/>
            <w:shd w:val="clear" w:color="auto" w:fill="auto"/>
            <w:vAlign w:val="bottom"/>
          </w:tcPr>
          <w:p w14:paraId="2D83AA4C" w14:textId="452A9442" w:rsidR="00CD642D" w:rsidRDefault="00CD642D" w:rsidP="001C00DB">
            <w:pPr>
              <w:jc w:val="center"/>
              <w:rPr>
                <w:rFonts w:ascii="Calibri" w:hAnsi="Calibri"/>
                <w:color w:val="000000"/>
              </w:rPr>
            </w:pPr>
            <w:r>
              <w:rPr>
                <w:rFonts w:ascii="Calibri" w:hAnsi="Calibri"/>
                <w:color w:val="000000"/>
              </w:rPr>
              <w:t xml:space="preserve">64QAM </w:t>
            </w:r>
            <w:r w:rsidR="00BA7F91">
              <w:rPr>
                <w:rFonts w:ascii="Calibri" w:hAnsi="Calibri"/>
                <w:color w:val="000000"/>
              </w:rPr>
              <w:t>¾</w:t>
            </w:r>
          </w:p>
        </w:tc>
        <w:tc>
          <w:tcPr>
            <w:tcW w:w="3117" w:type="dxa"/>
            <w:shd w:val="clear" w:color="auto" w:fill="auto"/>
            <w:vAlign w:val="bottom"/>
          </w:tcPr>
          <w:p w14:paraId="2F28E2C1" w14:textId="77777777" w:rsidR="00CD642D" w:rsidRDefault="00CD642D" w:rsidP="001C00DB">
            <w:pPr>
              <w:jc w:val="center"/>
              <w:rPr>
                <w:rFonts w:ascii="Calibri" w:hAnsi="Calibri"/>
                <w:color w:val="000000"/>
              </w:rPr>
            </w:pPr>
            <w:r>
              <w:rPr>
                <w:rFonts w:ascii="Calibri" w:hAnsi="Calibri"/>
                <w:color w:val="000000"/>
              </w:rPr>
              <w:t>4.5 bps/Hz</w:t>
            </w:r>
          </w:p>
        </w:tc>
        <w:tc>
          <w:tcPr>
            <w:tcW w:w="3117" w:type="dxa"/>
            <w:shd w:val="clear" w:color="auto" w:fill="auto"/>
            <w:vAlign w:val="bottom"/>
          </w:tcPr>
          <w:p w14:paraId="4E8FC1FB" w14:textId="77777777" w:rsidR="00CD642D" w:rsidRDefault="00CD642D" w:rsidP="001C00DB">
            <w:pPr>
              <w:jc w:val="center"/>
              <w:rPr>
                <w:rFonts w:ascii="Calibri" w:hAnsi="Calibri"/>
                <w:color w:val="000000"/>
              </w:rPr>
            </w:pPr>
            <w:r>
              <w:rPr>
                <w:rFonts w:ascii="Calibri" w:hAnsi="Calibri"/>
                <w:color w:val="000000"/>
              </w:rPr>
              <w:t>18.5 dB</w:t>
            </w:r>
          </w:p>
        </w:tc>
      </w:tr>
      <w:tr w:rsidR="00CD642D" w14:paraId="3B5B5936" w14:textId="77777777" w:rsidTr="001C00DB">
        <w:trPr>
          <w:cantSplit/>
        </w:trPr>
        <w:tc>
          <w:tcPr>
            <w:tcW w:w="3116" w:type="dxa"/>
            <w:shd w:val="clear" w:color="auto" w:fill="auto"/>
            <w:vAlign w:val="bottom"/>
          </w:tcPr>
          <w:p w14:paraId="4A291330" w14:textId="77777777" w:rsidR="00CD642D" w:rsidRDefault="00CD642D" w:rsidP="001C00DB">
            <w:pPr>
              <w:jc w:val="center"/>
              <w:rPr>
                <w:rFonts w:ascii="Calibri" w:hAnsi="Calibri"/>
                <w:color w:val="000000"/>
              </w:rPr>
            </w:pPr>
            <w:r>
              <w:rPr>
                <w:rFonts w:ascii="Calibri" w:hAnsi="Calibri"/>
                <w:color w:val="000000"/>
              </w:rPr>
              <w:t>64QAM 5/6</w:t>
            </w:r>
          </w:p>
        </w:tc>
        <w:tc>
          <w:tcPr>
            <w:tcW w:w="3117" w:type="dxa"/>
            <w:shd w:val="clear" w:color="auto" w:fill="auto"/>
            <w:vAlign w:val="bottom"/>
          </w:tcPr>
          <w:p w14:paraId="24D1EA56" w14:textId="77777777" w:rsidR="00CD642D" w:rsidRDefault="00CD642D" w:rsidP="001C00DB">
            <w:pPr>
              <w:jc w:val="center"/>
              <w:rPr>
                <w:rFonts w:ascii="Calibri" w:hAnsi="Calibri"/>
                <w:color w:val="000000"/>
              </w:rPr>
            </w:pPr>
            <w:r>
              <w:rPr>
                <w:rFonts w:ascii="Calibri" w:hAnsi="Calibri"/>
                <w:color w:val="000000"/>
              </w:rPr>
              <w:t>5.0 bps/Hz</w:t>
            </w:r>
          </w:p>
        </w:tc>
        <w:tc>
          <w:tcPr>
            <w:tcW w:w="3117" w:type="dxa"/>
            <w:shd w:val="clear" w:color="auto" w:fill="auto"/>
            <w:vAlign w:val="bottom"/>
          </w:tcPr>
          <w:p w14:paraId="2417AD2D" w14:textId="77777777" w:rsidR="00CD642D" w:rsidRDefault="00CD642D" w:rsidP="001C00DB">
            <w:pPr>
              <w:jc w:val="center"/>
              <w:rPr>
                <w:rFonts w:ascii="Calibri" w:hAnsi="Calibri"/>
                <w:color w:val="000000"/>
              </w:rPr>
            </w:pPr>
            <w:r>
              <w:rPr>
                <w:rFonts w:ascii="Calibri" w:hAnsi="Calibri"/>
                <w:color w:val="000000"/>
              </w:rPr>
              <w:t>20.3 dB</w:t>
            </w:r>
          </w:p>
        </w:tc>
      </w:tr>
    </w:tbl>
    <w:p w14:paraId="3A7A397F" w14:textId="77777777" w:rsidR="00CD642D" w:rsidRDefault="00CD642D" w:rsidP="0070258B">
      <w:pPr>
        <w:rPr>
          <w:rFonts w:cs="Arial"/>
          <w:szCs w:val="20"/>
        </w:rPr>
      </w:pPr>
    </w:p>
    <w:p w14:paraId="7DFC7E8C" w14:textId="77777777" w:rsidR="0070258B" w:rsidRDefault="00CD642D" w:rsidP="0070258B">
      <w:pPr>
        <w:rPr>
          <w:rFonts w:cs="Arial"/>
          <w:szCs w:val="20"/>
        </w:rPr>
      </w:pPr>
      <w:r>
        <w:rPr>
          <w:rFonts w:cs="Arial"/>
          <w:szCs w:val="20"/>
        </w:rPr>
        <w:t>The expected propagation path loss for the environment in question can be used to estimate the average spectral efficiency</w:t>
      </w:r>
      <w:r w:rsidR="007A7D14">
        <w:rPr>
          <w:rFonts w:cs="Arial"/>
          <w:szCs w:val="20"/>
        </w:rPr>
        <w:t xml:space="preserve"> over the expected area of coverage</w:t>
      </w:r>
      <w:r>
        <w:rPr>
          <w:rFonts w:cs="Arial"/>
          <w:szCs w:val="20"/>
        </w:rPr>
        <w:t xml:space="preserve">. </w:t>
      </w:r>
      <w:r w:rsidR="0070258B" w:rsidRPr="00240FF4">
        <w:rPr>
          <w:rFonts w:cs="Arial"/>
          <w:szCs w:val="20"/>
        </w:rPr>
        <w:t xml:space="preserve">The </w:t>
      </w:r>
      <w:r w:rsidR="008460A8">
        <w:rPr>
          <w:rFonts w:cs="Arial"/>
          <w:szCs w:val="20"/>
        </w:rPr>
        <w:t>path loss</w:t>
      </w:r>
      <w:r w:rsidR="0070258B">
        <w:rPr>
          <w:rFonts w:cs="Arial"/>
          <w:szCs w:val="20"/>
        </w:rPr>
        <w:t>,</w:t>
      </w:r>
      <w:r w:rsidR="0070258B" w:rsidRPr="008B0BD4">
        <w:rPr>
          <w:rFonts w:cs="Arial"/>
          <w:szCs w:val="20"/>
        </w:rPr>
        <w:t xml:space="preserve"> PL</w:t>
      </w:r>
      <w:r w:rsidR="0070258B">
        <w:rPr>
          <w:rFonts w:cs="Arial"/>
          <w:szCs w:val="20"/>
        </w:rPr>
        <w:t>,</w:t>
      </w:r>
      <w:r w:rsidR="0070258B" w:rsidRPr="00240FF4">
        <w:rPr>
          <w:rFonts w:cs="Arial"/>
          <w:szCs w:val="20"/>
        </w:rPr>
        <w:t xml:space="preserve"> models the attenuation of the signal in terms of the fraction of the received power to the transmitted power </w:t>
      </w:r>
      <w:r w:rsidR="0070258B">
        <w:rPr>
          <w:rFonts w:cs="Arial"/>
          <w:szCs w:val="20"/>
        </w:rPr>
        <w:t xml:space="preserve">measured </w:t>
      </w:r>
      <w:r w:rsidR="0070258B" w:rsidRPr="00240FF4">
        <w:rPr>
          <w:rFonts w:cs="Arial"/>
          <w:szCs w:val="20"/>
        </w:rPr>
        <w:t xml:space="preserve">at the </w:t>
      </w:r>
      <w:r w:rsidR="007A7D14">
        <w:rPr>
          <w:rFonts w:cs="Arial"/>
          <w:szCs w:val="20"/>
        </w:rPr>
        <w:t xml:space="preserve">respective </w:t>
      </w:r>
      <w:r w:rsidR="0070258B" w:rsidRPr="00240FF4">
        <w:rPr>
          <w:rFonts w:cs="Arial"/>
          <w:szCs w:val="20"/>
        </w:rPr>
        <w:t>antennas.  The deterministic component of the path loss</w:t>
      </w:r>
      <w:r w:rsidR="0070258B">
        <w:rPr>
          <w:rFonts w:cs="Arial"/>
          <w:szCs w:val="20"/>
        </w:rPr>
        <w:t>,</w:t>
      </w:r>
      <w:r w:rsidR="0070258B" w:rsidRPr="00240FF4">
        <w:rPr>
          <w:rFonts w:cs="Arial"/>
          <w:szCs w:val="20"/>
        </w:rPr>
        <w:t xml:space="preserve"> </w:t>
      </w:r>
      <w:r w:rsidR="0070258B">
        <w:rPr>
          <w:rFonts w:cs="Arial"/>
          <w:szCs w:val="20"/>
        </w:rPr>
        <w:t>P</w:t>
      </w:r>
      <w:r w:rsidR="0070258B" w:rsidRPr="00240FF4">
        <w:rPr>
          <w:rFonts w:cs="Arial"/>
          <w:szCs w:val="20"/>
        </w:rPr>
        <w:t>L</w:t>
      </w:r>
      <w:r w:rsidR="0070258B" w:rsidRPr="00240FF4">
        <w:rPr>
          <w:rFonts w:cs="Arial"/>
          <w:szCs w:val="20"/>
          <w:vertAlign w:val="subscript"/>
        </w:rPr>
        <w:t>d</w:t>
      </w:r>
      <w:r w:rsidR="0070258B">
        <w:rPr>
          <w:rFonts w:cs="Arial"/>
          <w:szCs w:val="20"/>
        </w:rPr>
        <w:t xml:space="preserve">, </w:t>
      </w:r>
      <w:r w:rsidR="0070258B" w:rsidRPr="00240FF4">
        <w:rPr>
          <w:rFonts w:cs="Arial"/>
          <w:szCs w:val="20"/>
        </w:rPr>
        <w:t xml:space="preserve">is a function of the </w:t>
      </w:r>
      <w:r w:rsidR="0070258B">
        <w:rPr>
          <w:rFonts w:cs="Arial"/>
          <w:szCs w:val="20"/>
        </w:rPr>
        <w:t>path distance,</w:t>
      </w:r>
      <w:r w:rsidR="0070258B" w:rsidRPr="00240FF4">
        <w:rPr>
          <w:rFonts w:cs="Arial"/>
          <w:szCs w:val="20"/>
        </w:rPr>
        <w:t xml:space="preserve"> </w:t>
      </w:r>
      <w:r w:rsidR="0070258B" w:rsidRPr="00DE660D">
        <w:rPr>
          <w:rFonts w:cs="Arial"/>
          <w:i/>
          <w:szCs w:val="20"/>
        </w:rPr>
        <w:t>d</w:t>
      </w:r>
      <w:r w:rsidR="0070258B">
        <w:rPr>
          <w:rFonts w:cs="Arial"/>
          <w:szCs w:val="20"/>
        </w:rPr>
        <w:t>,</w:t>
      </w:r>
      <w:r w:rsidR="0070258B" w:rsidRPr="00240FF4">
        <w:rPr>
          <w:rFonts w:cs="Arial"/>
          <w:szCs w:val="20"/>
        </w:rPr>
        <w:t xml:space="preserve"> </w:t>
      </w:r>
      <w:r w:rsidR="0070258B">
        <w:rPr>
          <w:rFonts w:cs="Arial"/>
          <w:szCs w:val="20"/>
        </w:rPr>
        <w:t xml:space="preserve">in meters </w:t>
      </w:r>
      <w:r w:rsidR="0070258B" w:rsidRPr="00240FF4">
        <w:rPr>
          <w:rFonts w:cs="Arial"/>
          <w:szCs w:val="20"/>
        </w:rPr>
        <w:t xml:space="preserve">between the </w:t>
      </w:r>
      <w:r w:rsidR="0070258B">
        <w:rPr>
          <w:rFonts w:cs="Arial"/>
          <w:szCs w:val="20"/>
        </w:rPr>
        <w:t>transmitter and the receiver</w:t>
      </w:r>
      <w:r>
        <w:rPr>
          <w:rFonts w:cs="Arial"/>
          <w:szCs w:val="20"/>
        </w:rPr>
        <w:t>.  W</w:t>
      </w:r>
      <w:r w:rsidR="0070258B" w:rsidRPr="00240FF4">
        <w:rPr>
          <w:rFonts w:cs="Arial"/>
          <w:szCs w:val="20"/>
        </w:rPr>
        <w:t>idely accepted model</w:t>
      </w:r>
      <w:r>
        <w:rPr>
          <w:rFonts w:cs="Arial"/>
          <w:szCs w:val="20"/>
        </w:rPr>
        <w:t>s</w:t>
      </w:r>
      <w:r w:rsidR="0070258B" w:rsidRPr="00240FF4">
        <w:rPr>
          <w:rFonts w:cs="Arial"/>
          <w:szCs w:val="20"/>
        </w:rPr>
        <w:t xml:space="preserve"> in the wireless propagation community </w:t>
      </w:r>
      <w:r>
        <w:rPr>
          <w:rFonts w:cs="Arial"/>
          <w:szCs w:val="20"/>
        </w:rPr>
        <w:t>predict</w:t>
      </w:r>
      <w:r w:rsidR="0070258B">
        <w:rPr>
          <w:rFonts w:cs="Arial"/>
          <w:szCs w:val="20"/>
        </w:rPr>
        <w:t xml:space="preserve"> an</w:t>
      </w:r>
      <w:r w:rsidR="0070258B" w:rsidRPr="00240FF4">
        <w:rPr>
          <w:rFonts w:cs="Arial"/>
          <w:szCs w:val="20"/>
        </w:rPr>
        <w:t xml:space="preserve"> exponential attenuation </w:t>
      </w:r>
      <w:r w:rsidR="0070258B">
        <w:rPr>
          <w:rFonts w:cs="Arial"/>
          <w:szCs w:val="20"/>
        </w:rPr>
        <w:t>as a</w:t>
      </w:r>
      <w:r w:rsidR="0070258B" w:rsidRPr="00240FF4">
        <w:rPr>
          <w:rFonts w:cs="Arial"/>
          <w:szCs w:val="20"/>
        </w:rPr>
        <w:t xml:space="preserve"> function of distance according to a path loss exponent</w:t>
      </w:r>
      <w:r w:rsidR="0070258B">
        <w:rPr>
          <w:rFonts w:cs="Arial"/>
          <w:szCs w:val="20"/>
        </w:rPr>
        <w:t>,</w:t>
      </w:r>
      <w:r w:rsidR="0070258B" w:rsidRPr="00240FF4">
        <w:rPr>
          <w:rFonts w:cs="Arial"/>
          <w:szCs w:val="20"/>
        </w:rPr>
        <w:t xml:space="preserve"> </w:t>
      </w:r>
      <w:r w:rsidR="0070258B" w:rsidRPr="00DE660D">
        <w:rPr>
          <w:rFonts w:cs="Arial"/>
          <w:i/>
          <w:szCs w:val="20"/>
        </w:rPr>
        <w:t>n</w:t>
      </w:r>
      <w:r w:rsidR="0070258B">
        <w:rPr>
          <w:rFonts w:cs="Arial"/>
          <w:szCs w:val="20"/>
        </w:rPr>
        <w:t>.  In non-line of sight</w:t>
      </w:r>
      <w:r w:rsidR="004A510D">
        <w:rPr>
          <w:rFonts w:cs="Arial"/>
          <w:szCs w:val="20"/>
        </w:rPr>
        <w:t xml:space="preserve"> environments </w:t>
      </w:r>
      <w:r w:rsidR="0070258B" w:rsidRPr="00240FF4">
        <w:rPr>
          <w:rFonts w:cs="Arial"/>
          <w:szCs w:val="20"/>
        </w:rPr>
        <w:t>the degree of exponential fad</w:t>
      </w:r>
      <w:r w:rsidR="008460A8">
        <w:rPr>
          <w:rFonts w:cs="Arial"/>
          <w:szCs w:val="20"/>
        </w:rPr>
        <w:t>ing increases</w:t>
      </w:r>
      <w:r w:rsidR="0070258B" w:rsidRPr="00240FF4">
        <w:rPr>
          <w:rFonts w:cs="Arial"/>
          <w:szCs w:val="20"/>
        </w:rPr>
        <w:t xml:space="preserve"> after a certain breakpoint distance</w:t>
      </w:r>
      <w:r w:rsidR="0070258B">
        <w:rPr>
          <w:rFonts w:cs="Arial"/>
          <w:szCs w:val="20"/>
        </w:rPr>
        <w:t>,</w:t>
      </w:r>
      <w:r w:rsidR="0070258B" w:rsidRPr="00240FF4">
        <w:rPr>
          <w:rFonts w:cs="Arial"/>
          <w:szCs w:val="20"/>
        </w:rPr>
        <w:t xml:space="preserve"> </w:t>
      </w:r>
      <w:r w:rsidR="0070258B" w:rsidRPr="00DE660D">
        <w:rPr>
          <w:rFonts w:cs="Arial"/>
          <w:i/>
          <w:szCs w:val="20"/>
        </w:rPr>
        <w:t>d</w:t>
      </w:r>
      <w:r w:rsidR="0070258B" w:rsidRPr="00DE660D">
        <w:rPr>
          <w:rFonts w:cs="Arial"/>
          <w:i/>
          <w:szCs w:val="20"/>
          <w:vertAlign w:val="subscript"/>
        </w:rPr>
        <w:t>1</w:t>
      </w:r>
      <w:r w:rsidR="0070258B">
        <w:rPr>
          <w:rFonts w:cs="Arial"/>
          <w:szCs w:val="20"/>
          <w:vertAlign w:val="subscript"/>
        </w:rPr>
        <w:t xml:space="preserve">. </w:t>
      </w:r>
      <w:r w:rsidR="0070258B">
        <w:rPr>
          <w:rFonts w:cs="Arial"/>
          <w:szCs w:val="20"/>
        </w:rPr>
        <w:t xml:space="preserve"> </w:t>
      </w:r>
      <w:r w:rsidR="0070258B" w:rsidRPr="00240FF4">
        <w:rPr>
          <w:rFonts w:cs="Arial"/>
          <w:szCs w:val="20"/>
        </w:rPr>
        <w:t xml:space="preserve">The breakpoint path loss model below (shown on a dB scale) </w:t>
      </w:r>
      <w:r w:rsidR="0070258B">
        <w:rPr>
          <w:rFonts w:cs="Arial"/>
          <w:szCs w:val="20"/>
        </w:rPr>
        <w:t>captures this relationship:</w:t>
      </w:r>
    </w:p>
    <w:p w14:paraId="5A8FB0A7" w14:textId="77777777" w:rsidR="00F84187" w:rsidRDefault="00F017CA" w:rsidP="0070258B">
      <w:pPr>
        <w:rPr>
          <w:rFonts w:cs="Arial"/>
          <w:szCs w:val="20"/>
        </w:rPr>
      </w:pPr>
      <w:r w:rsidRPr="00240FF4">
        <w:rPr>
          <w:rFonts w:cs="Arial"/>
          <w:position w:val="-46"/>
          <w:szCs w:val="20"/>
        </w:rPr>
        <w:object w:dxaOrig="6619" w:dyaOrig="1040" w14:anchorId="631B4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52.5pt" o:ole="">
            <v:imagedata r:id="rId20" o:title=""/>
          </v:shape>
          <o:OLEObject Type="Embed" ProgID="Equation.3" ShapeID="_x0000_i1025" DrawAspect="Content" ObjectID="_1531901006" r:id="rId21"/>
        </w:object>
      </w:r>
    </w:p>
    <w:p w14:paraId="5578D0CE" w14:textId="77777777" w:rsidR="0070258B" w:rsidRPr="00CB293A" w:rsidRDefault="0070258B" w:rsidP="00CB293A">
      <w:pPr>
        <w:rPr>
          <w:rFonts w:cs="Arial"/>
          <w:szCs w:val="20"/>
        </w:rPr>
      </w:pPr>
      <w:r w:rsidRPr="00E506F9">
        <w:rPr>
          <w:rFonts w:cs="Arial"/>
          <w:i/>
          <w:szCs w:val="20"/>
        </w:rPr>
        <w:t>PL</w:t>
      </w:r>
      <w:r w:rsidRPr="00E506F9">
        <w:rPr>
          <w:rFonts w:cs="Arial"/>
          <w:i/>
          <w:szCs w:val="20"/>
          <w:vertAlign w:val="subscript"/>
        </w:rPr>
        <w:t>0</w:t>
      </w:r>
      <w:r>
        <w:rPr>
          <w:rFonts w:cs="Arial"/>
          <w:szCs w:val="20"/>
        </w:rPr>
        <w:t xml:space="preserve"> = 20log</w:t>
      </w:r>
      <w:r w:rsidRPr="00C25DF7">
        <w:rPr>
          <w:rFonts w:cs="Arial"/>
          <w:szCs w:val="20"/>
          <w:vertAlign w:val="subscript"/>
        </w:rPr>
        <w:t>10</w:t>
      </w:r>
      <w:r>
        <w:rPr>
          <w:rFonts w:cs="Arial"/>
          <w:szCs w:val="20"/>
        </w:rPr>
        <w:t>(2</w:t>
      </w:r>
      <w:r>
        <w:rPr>
          <w:szCs w:val="20"/>
        </w:rPr>
        <w:t>π</w:t>
      </w:r>
      <w:r w:rsidRPr="00E506F9">
        <w:rPr>
          <w:rFonts w:cs="Arial"/>
          <w:i/>
          <w:szCs w:val="20"/>
        </w:rPr>
        <w:t>d</w:t>
      </w:r>
      <w:r w:rsidRPr="00E506F9">
        <w:rPr>
          <w:rFonts w:cs="Arial"/>
          <w:i/>
          <w:szCs w:val="20"/>
          <w:vertAlign w:val="subscript"/>
        </w:rPr>
        <w:t>0</w:t>
      </w:r>
      <w:r>
        <w:rPr>
          <w:rFonts w:cs="Arial"/>
          <w:szCs w:val="20"/>
        </w:rPr>
        <w:t>/</w:t>
      </w:r>
      <w:r w:rsidRPr="00C25DF7">
        <w:rPr>
          <w:szCs w:val="20"/>
        </w:rPr>
        <w:t xml:space="preserve"> </w:t>
      </w:r>
      <w:r w:rsidRPr="00E506F9">
        <w:rPr>
          <w:i/>
          <w:szCs w:val="20"/>
        </w:rPr>
        <w:t>λ</w:t>
      </w:r>
      <w:r>
        <w:rPr>
          <w:rFonts w:cs="Arial"/>
          <w:szCs w:val="20"/>
        </w:rPr>
        <w:t>);</w:t>
      </w:r>
      <w:r>
        <w:rPr>
          <w:rFonts w:cs="Arial"/>
          <w:szCs w:val="20"/>
        </w:rPr>
        <w:tab/>
        <w:t xml:space="preserve">where </w:t>
      </w:r>
      <w:r w:rsidRPr="00E506F9">
        <w:rPr>
          <w:i/>
          <w:szCs w:val="20"/>
        </w:rPr>
        <w:t>λ</w:t>
      </w:r>
      <w:r w:rsidRPr="00E506F9">
        <w:rPr>
          <w:rFonts w:cs="Arial"/>
          <w:i/>
          <w:szCs w:val="20"/>
        </w:rPr>
        <w:t xml:space="preserve"> </w:t>
      </w:r>
      <w:r>
        <w:rPr>
          <w:rFonts w:cs="Arial"/>
          <w:szCs w:val="20"/>
        </w:rPr>
        <w:t>= wavelength</w:t>
      </w:r>
      <w:r w:rsidR="00E77FC6">
        <w:rPr>
          <w:rFonts w:cs="Arial"/>
          <w:szCs w:val="20"/>
        </w:rPr>
        <w:t xml:space="preserve">, </w:t>
      </w:r>
      <w:r w:rsidR="00E77FC6" w:rsidRPr="00E506F9">
        <w:rPr>
          <w:rFonts w:cs="Arial"/>
          <w:i/>
          <w:szCs w:val="20"/>
        </w:rPr>
        <w:t>d</w:t>
      </w:r>
      <w:r w:rsidR="00F017CA" w:rsidRPr="00E506F9">
        <w:rPr>
          <w:rFonts w:cs="Arial"/>
          <w:i/>
          <w:szCs w:val="20"/>
          <w:vertAlign w:val="subscript"/>
        </w:rPr>
        <w:t>o</w:t>
      </w:r>
      <w:r w:rsidR="00CB293A">
        <w:rPr>
          <w:rFonts w:cs="Arial"/>
          <w:szCs w:val="20"/>
        </w:rPr>
        <w:t>= 1 m, d</w:t>
      </w:r>
      <w:r w:rsidR="00CB293A">
        <w:rPr>
          <w:rFonts w:cs="Arial"/>
          <w:szCs w:val="20"/>
          <w:vertAlign w:val="subscript"/>
        </w:rPr>
        <w:t xml:space="preserve">1 </w:t>
      </w:r>
      <w:r w:rsidR="00CB293A">
        <w:rPr>
          <w:rFonts w:cs="Arial"/>
          <w:szCs w:val="20"/>
        </w:rPr>
        <w:t xml:space="preserve">is </w:t>
      </w:r>
      <w:r w:rsidR="008460A8">
        <w:rPr>
          <w:rFonts w:cs="Arial"/>
          <w:szCs w:val="20"/>
        </w:rPr>
        <w:t>dependent on deployment conditions and is typically a value between</w:t>
      </w:r>
      <w:r w:rsidR="00CB293A">
        <w:rPr>
          <w:rFonts w:cs="Arial"/>
          <w:szCs w:val="20"/>
        </w:rPr>
        <w:t xml:space="preserve"> 50 </w:t>
      </w:r>
      <w:r w:rsidR="008460A8">
        <w:rPr>
          <w:rFonts w:cs="Arial"/>
          <w:szCs w:val="20"/>
        </w:rPr>
        <w:t xml:space="preserve">m </w:t>
      </w:r>
      <w:r w:rsidR="00CB293A">
        <w:rPr>
          <w:rFonts w:cs="Arial"/>
          <w:szCs w:val="20"/>
        </w:rPr>
        <w:t>and 200 m</w:t>
      </w:r>
    </w:p>
    <w:p w14:paraId="16EF5C62" w14:textId="77777777" w:rsidR="00520AB0" w:rsidRDefault="005A224B" w:rsidP="00520AB0">
      <w:pPr>
        <w:rPr>
          <w:rFonts w:cs="Arial"/>
          <w:szCs w:val="20"/>
        </w:rPr>
      </w:pPr>
      <w:r w:rsidRPr="004A510D">
        <w:rPr>
          <w:noProof/>
        </w:rPr>
        <w:drawing>
          <wp:anchor distT="0" distB="0" distL="114300" distR="114300" simplePos="0" relativeHeight="251705344" behindDoc="0" locked="0" layoutInCell="1" allowOverlap="1" wp14:anchorId="29877885" wp14:editId="4D27609B">
            <wp:simplePos x="0" y="0"/>
            <wp:positionH relativeFrom="margin">
              <wp:align>left</wp:align>
            </wp:positionH>
            <wp:positionV relativeFrom="paragraph">
              <wp:posOffset>992505</wp:posOffset>
            </wp:positionV>
            <wp:extent cx="3657600" cy="2069145"/>
            <wp:effectExtent l="0" t="0" r="0"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06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0A8">
        <w:rPr>
          <w:rFonts w:cs="Arial"/>
          <w:szCs w:val="20"/>
        </w:rPr>
        <w:t xml:space="preserve">Basically for a transmitting antenna at a reasonable height above ground we can expect free space path loss for the first 50 to 200 m before encountering the obstacles that </w:t>
      </w:r>
      <w:r w:rsidR="005C6F6B">
        <w:rPr>
          <w:rFonts w:cs="Arial"/>
          <w:szCs w:val="20"/>
        </w:rPr>
        <w:t xml:space="preserve">would impede the signal in a </w:t>
      </w:r>
      <w:r w:rsidR="008460A8">
        <w:rPr>
          <w:rFonts w:cs="Arial"/>
          <w:szCs w:val="20"/>
        </w:rPr>
        <w:t>non-line-of-sight (non-LoS)</w:t>
      </w:r>
      <w:r w:rsidR="005C6F6B">
        <w:rPr>
          <w:rFonts w:cs="Arial"/>
          <w:szCs w:val="20"/>
        </w:rPr>
        <w:t xml:space="preserve"> deployment. Section 5 in the above cited reference provides a more detailed description of the various path loss models that can be considered for Smart Grid deployments. For a ‘flat terrain with light tree density’, the ‘Modified Erceg-SUI’ model predicts an excess loss factor, </w:t>
      </w:r>
      <w:r w:rsidR="005C6F6B" w:rsidRPr="008A5C23">
        <w:rPr>
          <w:rFonts w:cs="Arial"/>
          <w:i/>
          <w:szCs w:val="20"/>
        </w:rPr>
        <w:t>n</w:t>
      </w:r>
      <w:r w:rsidR="005C6F6B">
        <w:rPr>
          <w:rFonts w:cs="Arial"/>
          <w:szCs w:val="20"/>
        </w:rPr>
        <w:t xml:space="preserve"> ~ 4.</w:t>
      </w:r>
    </w:p>
    <w:p w14:paraId="77B7E481" w14:textId="77777777" w:rsidR="00520AB0" w:rsidRPr="00880063" w:rsidRDefault="00880063" w:rsidP="0061193C">
      <w:pPr>
        <w:rPr>
          <w:rFonts w:cs="Arial"/>
          <w:b/>
          <w:szCs w:val="20"/>
        </w:rPr>
      </w:pPr>
      <w:r>
        <w:rPr>
          <w:rFonts w:cs="Arial"/>
          <w:b/>
          <w:szCs w:val="20"/>
        </w:rPr>
        <w:t xml:space="preserve">Figure </w:t>
      </w:r>
      <w:r w:rsidR="00923055">
        <w:rPr>
          <w:rFonts w:cs="Arial"/>
          <w:b/>
          <w:szCs w:val="20"/>
        </w:rPr>
        <w:t>2</w:t>
      </w:r>
      <w:r>
        <w:rPr>
          <w:rFonts w:cs="Arial"/>
          <w:b/>
          <w:szCs w:val="20"/>
        </w:rPr>
        <w:t xml:space="preserve">: </w:t>
      </w:r>
      <w:r w:rsidR="005C6F6B">
        <w:rPr>
          <w:rFonts w:cs="Arial"/>
          <w:b/>
          <w:szCs w:val="20"/>
        </w:rPr>
        <w:t>Path loss at 700 MHz</w:t>
      </w:r>
    </w:p>
    <w:p w14:paraId="64C61EF3" w14:textId="77777777" w:rsidR="00EC702E" w:rsidRDefault="00EC702E" w:rsidP="00734EA3"/>
    <w:p w14:paraId="1F9E344F" w14:textId="77777777" w:rsidR="00E070CB" w:rsidRDefault="00EC702E" w:rsidP="00734EA3">
      <w:r>
        <w:t>The following curves assumes a modulation and coding scheme (MCS) from 64QAM with 5/6 coding to QPSK w</w:t>
      </w:r>
      <w:r w:rsidR="00181A08">
        <w:t xml:space="preserve">ith </w:t>
      </w:r>
      <w:r w:rsidR="001B3997">
        <w:t>1/2</w:t>
      </w:r>
      <w:r w:rsidR="00181A08">
        <w:t xml:space="preserve"> coding and 2 repetitions </w:t>
      </w:r>
      <w:r w:rsidR="001B3997">
        <w:t xml:space="preserve">(QPSK-1/4) </w:t>
      </w:r>
      <w:r w:rsidR="00181A08">
        <w:t xml:space="preserve">for four different propagation conditions. </w:t>
      </w:r>
    </w:p>
    <w:p w14:paraId="134980FC" w14:textId="77777777" w:rsidR="00E070CB" w:rsidRDefault="00520AB0" w:rsidP="00734EA3">
      <w:r w:rsidRPr="00520AB0">
        <w:rPr>
          <w:noProof/>
        </w:rPr>
        <w:drawing>
          <wp:anchor distT="0" distB="0" distL="114300" distR="114300" simplePos="0" relativeHeight="251668480" behindDoc="0" locked="0" layoutInCell="1" allowOverlap="1" wp14:anchorId="7AB1EF6D" wp14:editId="173B0FA0">
            <wp:simplePos x="0" y="0"/>
            <wp:positionH relativeFrom="column">
              <wp:align>left</wp:align>
            </wp:positionH>
            <wp:positionV relativeFrom="paragraph">
              <wp:posOffset>285750</wp:posOffset>
            </wp:positionV>
            <wp:extent cx="3657600" cy="2173046"/>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21730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E60590" w14:textId="77777777" w:rsidR="00E070CB" w:rsidRPr="00880063" w:rsidRDefault="00880063" w:rsidP="00734EA3">
      <w:pPr>
        <w:rPr>
          <w:b/>
        </w:rPr>
      </w:pPr>
      <w:r>
        <w:rPr>
          <w:b/>
        </w:rPr>
        <w:t xml:space="preserve">Figure </w:t>
      </w:r>
      <w:r w:rsidR="00923055">
        <w:rPr>
          <w:b/>
        </w:rPr>
        <w:t>3</w:t>
      </w:r>
      <w:r>
        <w:rPr>
          <w:b/>
        </w:rPr>
        <w:t>:</w:t>
      </w:r>
      <w:r w:rsidR="00061C71">
        <w:rPr>
          <w:b/>
        </w:rPr>
        <w:t xml:space="preserve"> Spectral e</w:t>
      </w:r>
      <w:r w:rsidR="0075660A">
        <w:rPr>
          <w:b/>
        </w:rPr>
        <w:t>fficiency</w:t>
      </w:r>
      <w:r w:rsidR="00061C71">
        <w:rPr>
          <w:b/>
        </w:rPr>
        <w:t xml:space="preserve"> vs. range relative </w:t>
      </w:r>
      <w:r w:rsidR="003112E6">
        <w:rPr>
          <w:b/>
        </w:rPr>
        <w:t xml:space="preserve">to </w:t>
      </w:r>
      <w:r w:rsidR="00061C71">
        <w:rPr>
          <w:b/>
        </w:rPr>
        <w:t>the maximum range denoted by ‘R’</w:t>
      </w:r>
    </w:p>
    <w:p w14:paraId="647019C3" w14:textId="77777777" w:rsidR="00E070CB" w:rsidRDefault="00181A08" w:rsidP="00734EA3">
      <w:r>
        <w:t>Putting this information in terms of the expected coverage area provides an assessment of the percentage of coverage area covered by each MCS. The dashe</w:t>
      </w:r>
      <w:r w:rsidR="00D076BB">
        <w:t>d lines represent a</w:t>
      </w:r>
      <w:r>
        <w:t xml:space="preserve"> curve </w:t>
      </w:r>
      <w:r w:rsidR="00D076BB">
        <w:t xml:space="preserve">intended to approximate the MCS over the entire coverage area. Taking the integral under the respective curves provides an estimate of the average spectral efficiency assuming a uniform distribution of subscriber stations </w:t>
      </w:r>
      <w:r w:rsidR="00247610">
        <w:t xml:space="preserve">with similar propagation characteristics </w:t>
      </w:r>
      <w:r w:rsidR="00D076BB">
        <w:t>throughout the coverage area.</w:t>
      </w:r>
    </w:p>
    <w:p w14:paraId="3B992D60" w14:textId="77777777" w:rsidR="00520AB0" w:rsidRDefault="00C2603E" w:rsidP="00734EA3">
      <w:r w:rsidRPr="00C2603E">
        <w:rPr>
          <w:noProof/>
        </w:rPr>
        <w:drawing>
          <wp:anchor distT="0" distB="0" distL="114300" distR="114300" simplePos="0" relativeHeight="251772928" behindDoc="0" locked="0" layoutInCell="1" allowOverlap="1" wp14:anchorId="4FD33DAC" wp14:editId="75F1D370">
            <wp:simplePos x="0" y="0"/>
            <wp:positionH relativeFrom="column">
              <wp:align>left</wp:align>
            </wp:positionH>
            <wp:positionV relativeFrom="paragraph">
              <wp:posOffset>285115</wp:posOffset>
            </wp:positionV>
            <wp:extent cx="3665823" cy="1984248"/>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65823" cy="1984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6E860D" w14:textId="77777777" w:rsidR="00520AB0" w:rsidRPr="00880063" w:rsidRDefault="00880063" w:rsidP="00734EA3">
      <w:pPr>
        <w:rPr>
          <w:b/>
        </w:rPr>
      </w:pPr>
      <w:r>
        <w:rPr>
          <w:b/>
        </w:rPr>
        <w:t xml:space="preserve">Figure </w:t>
      </w:r>
      <w:r w:rsidR="00923055">
        <w:rPr>
          <w:b/>
        </w:rPr>
        <w:t>4</w:t>
      </w:r>
      <w:r>
        <w:rPr>
          <w:b/>
        </w:rPr>
        <w:t xml:space="preserve">: </w:t>
      </w:r>
      <w:r w:rsidR="00061C71">
        <w:rPr>
          <w:b/>
        </w:rPr>
        <w:t>Spectral efficiency versus percentage of maximum coverage area</w:t>
      </w:r>
    </w:p>
    <w:p w14:paraId="71199A2E" w14:textId="77777777" w:rsidR="009257DD" w:rsidRDefault="00EC702E" w:rsidP="00880063">
      <w:r>
        <w:t>It</w:t>
      </w:r>
      <w:r w:rsidR="003C3AB0">
        <w:t xml:space="preserve"> </w:t>
      </w:r>
      <w:r>
        <w:t>also assume</w:t>
      </w:r>
      <w:r w:rsidR="00D076BB">
        <w:t>d</w:t>
      </w:r>
      <w:r>
        <w:t xml:space="preserve"> for this and future calculations that the same MCS is applicable to both DL and UL.</w:t>
      </w:r>
      <w:r w:rsidR="003C3AB0">
        <w:t xml:space="preserve"> 1x1 MIMO i</w:t>
      </w:r>
      <w:r w:rsidR="00061A4B">
        <w:t>s also assumed</w:t>
      </w:r>
      <w:r w:rsidR="003C3AB0">
        <w:t xml:space="preserve">. </w:t>
      </w:r>
      <w:r>
        <w:t>Taking the area under the respective curves</w:t>
      </w:r>
      <w:r w:rsidR="005C050E">
        <w:t xml:space="preserve"> we find:</w:t>
      </w:r>
    </w:p>
    <w:p w14:paraId="7E3CC17B" w14:textId="77777777" w:rsidR="00880063" w:rsidRDefault="009257DD" w:rsidP="00880063">
      <w:pPr>
        <w:rPr>
          <w:b/>
        </w:rPr>
      </w:pPr>
      <w:r w:rsidRPr="009257DD">
        <w:rPr>
          <w:noProof/>
        </w:rPr>
        <w:drawing>
          <wp:anchor distT="0" distB="0" distL="114300" distR="114300" simplePos="0" relativeHeight="251770880" behindDoc="0" locked="0" layoutInCell="1" allowOverlap="1" wp14:anchorId="5949555D" wp14:editId="6D5CBD5B">
            <wp:simplePos x="0" y="0"/>
            <wp:positionH relativeFrom="column">
              <wp:posOffset>0</wp:posOffset>
            </wp:positionH>
            <wp:positionV relativeFrom="paragraph">
              <wp:posOffset>180975</wp:posOffset>
            </wp:positionV>
            <wp:extent cx="3657600" cy="2193039"/>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193039"/>
                    </a:xfrm>
                    <a:prstGeom prst="rect">
                      <a:avLst/>
                    </a:prstGeom>
                    <a:noFill/>
                    <a:ln>
                      <a:noFill/>
                    </a:ln>
                  </pic:spPr>
                </pic:pic>
              </a:graphicData>
            </a:graphic>
            <wp14:sizeRelH relativeFrom="page">
              <wp14:pctWidth>0</wp14:pctWidth>
            </wp14:sizeRelH>
            <wp14:sizeRelV relativeFrom="page">
              <wp14:pctHeight>0</wp14:pctHeight>
            </wp14:sizeRelV>
          </wp:anchor>
        </w:drawing>
      </w:r>
      <w:r w:rsidR="007764F2">
        <w:br/>
      </w:r>
      <w:r w:rsidR="00880063">
        <w:rPr>
          <w:b/>
        </w:rPr>
        <w:t xml:space="preserve">Figure </w:t>
      </w:r>
      <w:r w:rsidR="00923055">
        <w:rPr>
          <w:b/>
        </w:rPr>
        <w:t>5</w:t>
      </w:r>
      <w:r w:rsidR="00880063">
        <w:rPr>
          <w:b/>
        </w:rPr>
        <w:t>:</w:t>
      </w:r>
      <w:r w:rsidR="00061C71">
        <w:rPr>
          <w:b/>
        </w:rPr>
        <w:t xml:space="preserve"> Average spectral efficiency for varied propagation conditions</w:t>
      </w:r>
    </w:p>
    <w:p w14:paraId="7BD785BD" w14:textId="77777777" w:rsidR="00EA24A2" w:rsidRPr="005D58E0" w:rsidRDefault="00EA24A2" w:rsidP="005D58E0">
      <w:r>
        <w:t xml:space="preserve">It must be noted that different path loss models will predict different </w:t>
      </w:r>
      <w:r w:rsidR="00247610">
        <w:t xml:space="preserve">path </w:t>
      </w:r>
      <w:r>
        <w:t xml:space="preserve">loss factors for varied </w:t>
      </w:r>
      <w:r w:rsidR="003B4ACE">
        <w:t>p</w:t>
      </w:r>
      <w:r>
        <w:t xml:space="preserve">ropagation environments and varied relative antenna heights for the base and the subscriber station respectively. The Erceg-SUI model has been shown to be a fairly good predictor for suburban and rural areas in the 2 GHz range. For a relatively flat suburban area with light tree density, a moderately high BS antenna and a SS antenna in the 6-10 meter range a loss factor </w:t>
      </w:r>
      <w:r w:rsidRPr="003B4ACE">
        <w:rPr>
          <w:i/>
        </w:rPr>
        <w:t>n</w:t>
      </w:r>
      <w:r>
        <w:t xml:space="preserve"> ~ 4 is predicted by this model result</w:t>
      </w:r>
      <w:r w:rsidR="005D58E0">
        <w:t>ing</w:t>
      </w:r>
      <w:r>
        <w:t xml:space="preserve"> in an average spectral efficiency of 1.80 bps/Hz. For a less propagation-friendly environment, hilly or heavy tree density or a more urbanized environment</w:t>
      </w:r>
      <w:r w:rsidR="00247610">
        <w:t xml:space="preserve"> </w:t>
      </w:r>
      <w:r w:rsidR="00247610" w:rsidRPr="003B4ACE">
        <w:rPr>
          <w:i/>
        </w:rPr>
        <w:t>n</w:t>
      </w:r>
      <w:r w:rsidR="00247610">
        <w:t xml:space="preserve"> will range between 4 and 5.</w:t>
      </w:r>
      <w:r>
        <w:t xml:space="preserve"> </w:t>
      </w:r>
      <w:r w:rsidR="005D58E0">
        <w:t>For the analysis that</w:t>
      </w:r>
      <w:r w:rsidR="00247610">
        <w:t xml:space="preserve"> follow I will use the value 2.</w:t>
      </w:r>
      <w:r w:rsidR="005D58E0">
        <w:t>0 bps/Hz</w:t>
      </w:r>
      <w:r w:rsidR="00247610">
        <w:t xml:space="preserve"> which reflects an average rural or suburban environment</w:t>
      </w:r>
      <w:r w:rsidR="005D58E0">
        <w:t>.</w:t>
      </w:r>
      <w:r w:rsidR="00247610">
        <w:t xml:space="preserve"> Note that this is equivalent to a MCS of 16QAM with </w:t>
      </w:r>
      <w:r w:rsidR="00C1463B">
        <w:t>1/2</w:t>
      </w:r>
      <w:r w:rsidR="00247610">
        <w:t xml:space="preserve"> coding</w:t>
      </w:r>
      <w:r w:rsidR="00C1463B">
        <w:t>.</w:t>
      </w:r>
    </w:p>
    <w:p w14:paraId="16329FD2" w14:textId="77777777" w:rsidR="00387741" w:rsidRPr="00387741" w:rsidRDefault="00387741" w:rsidP="00880063">
      <w:r>
        <w:rPr>
          <w:b/>
        </w:rPr>
        <w:t xml:space="preserve">Impact of MIMO: </w:t>
      </w:r>
      <w:r>
        <w:t xml:space="preserve">As previously noted single input single output (SISO) antenna configuration is assumed. This is not intended to suggest that higher order MIMO </w:t>
      </w:r>
      <w:r w:rsidR="00F75A80">
        <w:t xml:space="preserve">antenna </w:t>
      </w:r>
      <w:r>
        <w:t>configurations would not be applicable</w:t>
      </w:r>
      <w:r w:rsidR="00F75A80">
        <w:t>, they would indeed be applicable and in many cases highly desirable to increase capacity and range</w:t>
      </w:r>
      <w:r w:rsidR="005D58E0">
        <w:t xml:space="preserve"> or increased </w:t>
      </w:r>
      <w:r w:rsidR="00C1463B">
        <w:t xml:space="preserve">cell-edge </w:t>
      </w:r>
      <w:r w:rsidR="005D58E0">
        <w:t>availability</w:t>
      </w:r>
      <w:r w:rsidR="00F75A80">
        <w:t xml:space="preserve">. </w:t>
      </w:r>
    </w:p>
    <w:p w14:paraId="2F29EE04" w14:textId="77777777" w:rsidR="00880063" w:rsidRDefault="00F114FC" w:rsidP="00F114FC">
      <w:pPr>
        <w:pStyle w:val="Heading2"/>
      </w:pPr>
      <w:bookmarkStart w:id="19" w:name="_Toc458158662"/>
      <w:r>
        <w:t>Permutation: PUSC vs Band AMC</w:t>
      </w:r>
      <w:bookmarkEnd w:id="19"/>
    </w:p>
    <w:p w14:paraId="769CE82A" w14:textId="77777777" w:rsidR="00195C21" w:rsidRDefault="00195C21" w:rsidP="00195C21">
      <w:r>
        <w:t xml:space="preserve">The permutation choice will also have an impact on net channel capacity. Partially Used Sub-Channel (PUSC) is commonly </w:t>
      </w:r>
      <w:r w:rsidR="007A0520">
        <w:t xml:space="preserve">used in today’s deployments </w:t>
      </w:r>
      <w:r>
        <w:t xml:space="preserve">since it is </w:t>
      </w:r>
      <w:r w:rsidR="007A0520">
        <w:t xml:space="preserve">considered </w:t>
      </w:r>
      <w:r>
        <w:t xml:space="preserve">the best choice for mobile applications. </w:t>
      </w:r>
      <w:r w:rsidR="00FF5BD3">
        <w:t xml:space="preserve">A brief summary of the attributes </w:t>
      </w:r>
      <w:r w:rsidR="00EC4F73">
        <w:t>commonly accepted for</w:t>
      </w:r>
      <w:r w:rsidR="00FF5BD3">
        <w:t xml:space="preserve"> PUSC and AMC are:</w:t>
      </w:r>
    </w:p>
    <w:p w14:paraId="7C8395DB" w14:textId="77777777" w:rsidR="00FF5BD3" w:rsidRPr="007A0520" w:rsidRDefault="00FF5BD3" w:rsidP="00FF5BD3">
      <w:pPr>
        <w:pStyle w:val="ListParagraph"/>
        <w:numPr>
          <w:ilvl w:val="0"/>
          <w:numId w:val="4"/>
        </w:numPr>
        <w:rPr>
          <w:b/>
        </w:rPr>
      </w:pPr>
      <w:r w:rsidRPr="007A0520">
        <w:rPr>
          <w:b/>
        </w:rPr>
        <w:t>PUSC</w:t>
      </w:r>
    </w:p>
    <w:p w14:paraId="5F18E379" w14:textId="77777777" w:rsidR="00FF5BD3" w:rsidRDefault="00FF5BD3" w:rsidP="00FF5BD3">
      <w:pPr>
        <w:pStyle w:val="ListParagraph"/>
        <w:numPr>
          <w:ilvl w:val="1"/>
          <w:numId w:val="4"/>
        </w:numPr>
      </w:pPr>
      <w:r>
        <w:t>Asymmetric in downlink and uplink</w:t>
      </w:r>
      <w:r w:rsidR="00EC4F73">
        <w:t xml:space="preserve"> </w:t>
      </w:r>
    </w:p>
    <w:p w14:paraId="58DB8EF8" w14:textId="77777777" w:rsidR="00FF5BD3" w:rsidRDefault="00FF5BD3" w:rsidP="00FF5BD3">
      <w:pPr>
        <w:pStyle w:val="ListParagraph"/>
        <w:numPr>
          <w:ilvl w:val="1"/>
          <w:numId w:val="4"/>
        </w:numPr>
      </w:pPr>
      <w:r>
        <w:t>Frequency diversity</w:t>
      </w:r>
    </w:p>
    <w:p w14:paraId="7A089D27" w14:textId="77777777" w:rsidR="00FF5BD3" w:rsidRDefault="00FF5BD3" w:rsidP="00FF5BD3">
      <w:pPr>
        <w:pStyle w:val="ListParagraph"/>
        <w:numPr>
          <w:ilvl w:val="1"/>
          <w:numId w:val="4"/>
        </w:numPr>
      </w:pPr>
      <w:r>
        <w:t>Interference averaging</w:t>
      </w:r>
    </w:p>
    <w:p w14:paraId="3781D1F0" w14:textId="77777777" w:rsidR="00606DED" w:rsidRDefault="00606DED" w:rsidP="00FF5BD3">
      <w:pPr>
        <w:pStyle w:val="ListParagraph"/>
        <w:numPr>
          <w:ilvl w:val="1"/>
          <w:numId w:val="4"/>
        </w:numPr>
      </w:pPr>
      <w:r>
        <w:t>Can support universal frequency reuse</w:t>
      </w:r>
    </w:p>
    <w:p w14:paraId="0A5FA5E7" w14:textId="77777777" w:rsidR="00FF5BD3" w:rsidRDefault="00FF5BD3" w:rsidP="00FF5BD3">
      <w:pPr>
        <w:pStyle w:val="ListParagraph"/>
        <w:numPr>
          <w:ilvl w:val="1"/>
          <w:numId w:val="4"/>
        </w:numPr>
      </w:pPr>
      <w:r>
        <w:t>Best for mobility applications</w:t>
      </w:r>
    </w:p>
    <w:p w14:paraId="126C4DDC" w14:textId="77777777" w:rsidR="00FF5BD3" w:rsidRPr="007A0520" w:rsidRDefault="00FF5BD3" w:rsidP="00FF5BD3">
      <w:pPr>
        <w:pStyle w:val="ListParagraph"/>
        <w:numPr>
          <w:ilvl w:val="0"/>
          <w:numId w:val="4"/>
        </w:numPr>
        <w:rPr>
          <w:b/>
        </w:rPr>
      </w:pPr>
      <w:r w:rsidRPr="007A0520">
        <w:rPr>
          <w:b/>
        </w:rPr>
        <w:t>AMC</w:t>
      </w:r>
    </w:p>
    <w:p w14:paraId="5FF3BA93" w14:textId="77777777" w:rsidR="00FF5BD3" w:rsidRDefault="00FF5BD3" w:rsidP="00FF5BD3">
      <w:pPr>
        <w:pStyle w:val="ListParagraph"/>
        <w:numPr>
          <w:ilvl w:val="1"/>
          <w:numId w:val="4"/>
        </w:numPr>
      </w:pPr>
      <w:r>
        <w:t>Symmetric in downlink and uplink</w:t>
      </w:r>
    </w:p>
    <w:p w14:paraId="24498873" w14:textId="77777777" w:rsidR="00FF5BD3" w:rsidRDefault="00FF5BD3" w:rsidP="00FF5BD3">
      <w:pPr>
        <w:pStyle w:val="ListParagraph"/>
        <w:numPr>
          <w:ilvl w:val="1"/>
          <w:numId w:val="4"/>
        </w:numPr>
      </w:pPr>
      <w:r>
        <w:t>Frequency coherence for loading and beamforming</w:t>
      </w:r>
    </w:p>
    <w:p w14:paraId="34045E99" w14:textId="77777777" w:rsidR="00FF5BD3" w:rsidRDefault="00FF5BD3" w:rsidP="00FF5BD3">
      <w:pPr>
        <w:pStyle w:val="ListParagraph"/>
        <w:numPr>
          <w:ilvl w:val="1"/>
          <w:numId w:val="4"/>
        </w:numPr>
      </w:pPr>
      <w:r>
        <w:t>Multiuser diversity</w:t>
      </w:r>
    </w:p>
    <w:p w14:paraId="26ADDD9D" w14:textId="77777777" w:rsidR="00FF5BD3" w:rsidRDefault="00FF5BD3" w:rsidP="00FF5BD3">
      <w:pPr>
        <w:pStyle w:val="ListParagraph"/>
        <w:numPr>
          <w:ilvl w:val="1"/>
          <w:numId w:val="4"/>
        </w:numPr>
      </w:pPr>
      <w:r>
        <w:t>No interference averaging</w:t>
      </w:r>
    </w:p>
    <w:p w14:paraId="771B9531" w14:textId="77777777" w:rsidR="00FF5BD3" w:rsidRDefault="00FF5BD3" w:rsidP="00FF5BD3">
      <w:pPr>
        <w:pStyle w:val="ListParagraph"/>
        <w:numPr>
          <w:ilvl w:val="1"/>
          <w:numId w:val="4"/>
        </w:numPr>
      </w:pPr>
      <w:r>
        <w:t>Better for fixed and nomadic applications</w:t>
      </w:r>
    </w:p>
    <w:p w14:paraId="78376BBD" w14:textId="77777777" w:rsidR="00FF5BD3" w:rsidRDefault="00FB600B" w:rsidP="00FF5BD3">
      <w:r>
        <w:t xml:space="preserve">All WiMAX profiles based on 802.16 require PUSC permutation </w:t>
      </w:r>
      <w:r w:rsidR="00AC399F">
        <w:t xml:space="preserve">for its support of mobility with AMC permutation designated as optional. Mobility however, is not a high priority for Smart Grid applications. It can also be argued that the frequency diversity and interference averaging benefits of PUSC are greatly mitigated with narrow BW channels. </w:t>
      </w:r>
      <w:r w:rsidR="00FF5BD3">
        <w:t>With respect to channel capacity, AMC offers a higher net PHY capacity, especially in the UL which, as has been noted earlier, is the dominant traffic direction for Smart Grid applications.</w:t>
      </w:r>
      <w:r w:rsidR="00CD642D">
        <w:t xml:space="preserve"> This is sum</w:t>
      </w:r>
      <w:r w:rsidR="006F4569">
        <w:t>marized in the following table</w:t>
      </w:r>
      <w:r w:rsidR="007536BF">
        <w:t>,</w:t>
      </w:r>
      <w:r w:rsidR="00FC3D34">
        <w:t xml:space="preserve"> </w:t>
      </w:r>
      <w:r w:rsidR="006F4569">
        <w:t>which for reference includes values for a 5 MHz channel with a 512 FFT.</w:t>
      </w:r>
    </w:p>
    <w:p w14:paraId="012D2414" w14:textId="77777777" w:rsidR="00FF5BD3" w:rsidRDefault="00FF5BD3" w:rsidP="00FF5BD3">
      <w:pPr>
        <w:rPr>
          <w:b/>
        </w:rPr>
      </w:pPr>
      <w:r>
        <w:rPr>
          <w:b/>
        </w:rPr>
        <w:t xml:space="preserve">Table </w:t>
      </w:r>
      <w:r w:rsidR="001E0A67">
        <w:rPr>
          <w:b/>
        </w:rPr>
        <w:t>3</w:t>
      </w:r>
      <w:r w:rsidR="00864DD1">
        <w:rPr>
          <w:b/>
        </w:rPr>
        <w:t>: Comparing PUSC with AMC for c</w:t>
      </w:r>
      <w:r>
        <w:rPr>
          <w:b/>
        </w:rPr>
        <w:t>apacity</w:t>
      </w:r>
      <w:r w:rsidR="00864DD1">
        <w:rPr>
          <w:b/>
        </w:rPr>
        <w:t xml:space="preserve"> assuming a 28/25 sampling factor</w:t>
      </w:r>
    </w:p>
    <w:tbl>
      <w:tblPr>
        <w:tblStyle w:val="TableGrid"/>
        <w:tblW w:w="0" w:type="auto"/>
        <w:tblLook w:val="04A0" w:firstRow="1" w:lastRow="0" w:firstColumn="1" w:lastColumn="0" w:noHBand="0" w:noVBand="1"/>
      </w:tblPr>
      <w:tblGrid>
        <w:gridCol w:w="2965"/>
        <w:gridCol w:w="2128"/>
        <w:gridCol w:w="2128"/>
        <w:gridCol w:w="2129"/>
      </w:tblGrid>
      <w:tr w:rsidR="00FF5BD3" w14:paraId="0B3D7476" w14:textId="77777777" w:rsidTr="00605BEF">
        <w:tc>
          <w:tcPr>
            <w:tcW w:w="2965" w:type="dxa"/>
            <w:shd w:val="clear" w:color="auto" w:fill="E7E6E6" w:themeFill="background2"/>
          </w:tcPr>
          <w:p w14:paraId="3BCDD4D4" w14:textId="77777777" w:rsidR="00FF5BD3" w:rsidRDefault="00D50140" w:rsidP="00FF5BD3">
            <w:pPr>
              <w:rPr>
                <w:b/>
              </w:rPr>
            </w:pPr>
            <w:r>
              <w:rPr>
                <w:b/>
              </w:rPr>
              <w:t>Channel BW</w:t>
            </w:r>
          </w:p>
        </w:tc>
        <w:tc>
          <w:tcPr>
            <w:tcW w:w="2128" w:type="dxa"/>
            <w:shd w:val="clear" w:color="auto" w:fill="E7E6E6" w:themeFill="background2"/>
            <w:vAlign w:val="center"/>
          </w:tcPr>
          <w:p w14:paraId="626AA062" w14:textId="77777777" w:rsidR="00FF5BD3" w:rsidRDefault="00FF5BD3" w:rsidP="00D50140">
            <w:pPr>
              <w:jc w:val="center"/>
              <w:rPr>
                <w:b/>
              </w:rPr>
            </w:pPr>
            <w:r>
              <w:rPr>
                <w:b/>
              </w:rPr>
              <w:t>5 MHz</w:t>
            </w:r>
          </w:p>
        </w:tc>
        <w:tc>
          <w:tcPr>
            <w:tcW w:w="2128" w:type="dxa"/>
            <w:shd w:val="clear" w:color="auto" w:fill="E7E6E6" w:themeFill="background2"/>
            <w:vAlign w:val="center"/>
          </w:tcPr>
          <w:p w14:paraId="2F97ACF7" w14:textId="77777777" w:rsidR="00FF5BD3" w:rsidRDefault="00FF5BD3" w:rsidP="00D50140">
            <w:pPr>
              <w:jc w:val="center"/>
              <w:rPr>
                <w:b/>
              </w:rPr>
            </w:pPr>
            <w:r>
              <w:rPr>
                <w:b/>
              </w:rPr>
              <w:t>1.25 MHz</w:t>
            </w:r>
          </w:p>
        </w:tc>
        <w:tc>
          <w:tcPr>
            <w:tcW w:w="2129" w:type="dxa"/>
            <w:shd w:val="clear" w:color="auto" w:fill="E7E6E6" w:themeFill="background2"/>
            <w:vAlign w:val="center"/>
          </w:tcPr>
          <w:p w14:paraId="68D33FA4" w14:textId="77777777" w:rsidR="00FF5BD3" w:rsidRDefault="00FF5BD3" w:rsidP="00D50140">
            <w:pPr>
              <w:jc w:val="center"/>
              <w:rPr>
                <w:b/>
              </w:rPr>
            </w:pPr>
            <w:r>
              <w:rPr>
                <w:b/>
              </w:rPr>
              <w:t>1 MHz (Projected)</w:t>
            </w:r>
          </w:p>
        </w:tc>
      </w:tr>
      <w:tr w:rsidR="00864DD1" w14:paraId="280BB210" w14:textId="77777777" w:rsidTr="00605BEF">
        <w:tc>
          <w:tcPr>
            <w:tcW w:w="2965" w:type="dxa"/>
          </w:tcPr>
          <w:p w14:paraId="4FA98C56" w14:textId="77777777" w:rsidR="00864DD1" w:rsidRPr="00D50140" w:rsidRDefault="00864DD1" w:rsidP="00FF5BD3">
            <w:r>
              <w:t>Sub-Carrier Spacing</w:t>
            </w:r>
          </w:p>
        </w:tc>
        <w:tc>
          <w:tcPr>
            <w:tcW w:w="2128" w:type="dxa"/>
            <w:vAlign w:val="center"/>
          </w:tcPr>
          <w:p w14:paraId="3679A54C" w14:textId="77777777" w:rsidR="00864DD1" w:rsidRPr="00D50140" w:rsidRDefault="00864DD1" w:rsidP="00D50140">
            <w:pPr>
              <w:jc w:val="center"/>
            </w:pPr>
            <w:r>
              <w:t>10.94 kHz</w:t>
            </w:r>
          </w:p>
        </w:tc>
        <w:tc>
          <w:tcPr>
            <w:tcW w:w="2128" w:type="dxa"/>
            <w:vAlign w:val="center"/>
          </w:tcPr>
          <w:p w14:paraId="73C71738" w14:textId="77777777" w:rsidR="00864DD1" w:rsidRPr="00D50140" w:rsidRDefault="00864DD1" w:rsidP="00D50140">
            <w:pPr>
              <w:jc w:val="center"/>
            </w:pPr>
            <w:r>
              <w:t>10.94 kHz</w:t>
            </w:r>
          </w:p>
        </w:tc>
        <w:tc>
          <w:tcPr>
            <w:tcW w:w="2129" w:type="dxa"/>
            <w:vAlign w:val="center"/>
          </w:tcPr>
          <w:p w14:paraId="37D2AB8B" w14:textId="77777777" w:rsidR="00864DD1" w:rsidRPr="00D50140" w:rsidRDefault="00864DD1" w:rsidP="00D50140">
            <w:pPr>
              <w:jc w:val="center"/>
            </w:pPr>
            <w:r>
              <w:t>8.75 kHz</w:t>
            </w:r>
          </w:p>
        </w:tc>
      </w:tr>
      <w:tr w:rsidR="00FF5BD3" w14:paraId="102113C1" w14:textId="77777777" w:rsidTr="00605BEF">
        <w:tc>
          <w:tcPr>
            <w:tcW w:w="2965" w:type="dxa"/>
          </w:tcPr>
          <w:p w14:paraId="63BADCFD" w14:textId="77777777" w:rsidR="00FF5BD3" w:rsidRPr="00D50140" w:rsidRDefault="00D50140" w:rsidP="00605BEF">
            <w:r w:rsidRPr="00D50140">
              <w:t xml:space="preserve">Total </w:t>
            </w:r>
            <w:r w:rsidR="00605BEF">
              <w:t xml:space="preserve"># of </w:t>
            </w:r>
            <w:r w:rsidR="00FF5BD3" w:rsidRPr="00D50140">
              <w:t>Subcarriers</w:t>
            </w:r>
            <w:r w:rsidR="00ED3E8F">
              <w:t xml:space="preserve"> (FFT)</w:t>
            </w:r>
          </w:p>
        </w:tc>
        <w:tc>
          <w:tcPr>
            <w:tcW w:w="2128" w:type="dxa"/>
            <w:vAlign w:val="center"/>
          </w:tcPr>
          <w:p w14:paraId="12BCB333" w14:textId="77777777" w:rsidR="00FF5BD3" w:rsidRPr="00D50140" w:rsidRDefault="00D50140" w:rsidP="00D50140">
            <w:pPr>
              <w:jc w:val="center"/>
            </w:pPr>
            <w:r w:rsidRPr="00D50140">
              <w:t>512</w:t>
            </w:r>
          </w:p>
        </w:tc>
        <w:tc>
          <w:tcPr>
            <w:tcW w:w="2128" w:type="dxa"/>
            <w:vAlign w:val="center"/>
          </w:tcPr>
          <w:p w14:paraId="6C336478" w14:textId="77777777" w:rsidR="00FF5BD3" w:rsidRPr="00D50140" w:rsidRDefault="00D50140" w:rsidP="00D50140">
            <w:pPr>
              <w:jc w:val="center"/>
            </w:pPr>
            <w:r w:rsidRPr="00D50140">
              <w:t>128</w:t>
            </w:r>
          </w:p>
        </w:tc>
        <w:tc>
          <w:tcPr>
            <w:tcW w:w="2129" w:type="dxa"/>
            <w:vAlign w:val="center"/>
          </w:tcPr>
          <w:p w14:paraId="0AA25199" w14:textId="77777777" w:rsidR="00FF5BD3" w:rsidRPr="00D50140" w:rsidRDefault="00D50140" w:rsidP="00D50140">
            <w:pPr>
              <w:jc w:val="center"/>
            </w:pPr>
            <w:r w:rsidRPr="00D50140">
              <w:t>128</w:t>
            </w:r>
          </w:p>
        </w:tc>
      </w:tr>
      <w:tr w:rsidR="00FF5BD3" w14:paraId="6DD6D9C7" w14:textId="77777777" w:rsidTr="00605BEF">
        <w:tc>
          <w:tcPr>
            <w:tcW w:w="2965" w:type="dxa"/>
          </w:tcPr>
          <w:p w14:paraId="5FFF9D4A" w14:textId="77777777" w:rsidR="00FF5BD3" w:rsidRPr="00D50140" w:rsidRDefault="00D50140" w:rsidP="00FF5BD3">
            <w:r w:rsidRPr="00D50140">
              <w:t>PUSC DL Data Sub-Carriers</w:t>
            </w:r>
          </w:p>
        </w:tc>
        <w:tc>
          <w:tcPr>
            <w:tcW w:w="2128" w:type="dxa"/>
            <w:vAlign w:val="center"/>
          </w:tcPr>
          <w:p w14:paraId="6C421957" w14:textId="77777777" w:rsidR="00FF5BD3" w:rsidRPr="00D50140" w:rsidRDefault="00D50140" w:rsidP="00D50140">
            <w:pPr>
              <w:jc w:val="center"/>
            </w:pPr>
            <w:r w:rsidRPr="00D50140">
              <w:t>360</w:t>
            </w:r>
          </w:p>
        </w:tc>
        <w:tc>
          <w:tcPr>
            <w:tcW w:w="2128" w:type="dxa"/>
            <w:vAlign w:val="center"/>
          </w:tcPr>
          <w:p w14:paraId="3ED3094E" w14:textId="77777777" w:rsidR="00FF5BD3" w:rsidRPr="00D50140" w:rsidRDefault="00BF183B" w:rsidP="00D50140">
            <w:pPr>
              <w:jc w:val="center"/>
            </w:pPr>
            <w:r>
              <w:t>72</w:t>
            </w:r>
          </w:p>
        </w:tc>
        <w:tc>
          <w:tcPr>
            <w:tcW w:w="2129" w:type="dxa"/>
            <w:vAlign w:val="center"/>
          </w:tcPr>
          <w:p w14:paraId="4118C1FD" w14:textId="77777777" w:rsidR="00FF5BD3" w:rsidRPr="00D50140" w:rsidRDefault="00BF183B" w:rsidP="00D50140">
            <w:pPr>
              <w:jc w:val="center"/>
            </w:pPr>
            <w:r>
              <w:t>72</w:t>
            </w:r>
          </w:p>
        </w:tc>
      </w:tr>
      <w:tr w:rsidR="00FF5BD3" w14:paraId="12FD08A9" w14:textId="77777777" w:rsidTr="00605BEF">
        <w:tc>
          <w:tcPr>
            <w:tcW w:w="2965" w:type="dxa"/>
          </w:tcPr>
          <w:p w14:paraId="666DA372" w14:textId="77777777" w:rsidR="00FF5BD3" w:rsidRPr="00D50140" w:rsidRDefault="00D50140" w:rsidP="00FF5BD3">
            <w:r w:rsidRPr="00D50140">
              <w:t>PUSC UL Data Sub-Carriers</w:t>
            </w:r>
          </w:p>
        </w:tc>
        <w:tc>
          <w:tcPr>
            <w:tcW w:w="2128" w:type="dxa"/>
            <w:vAlign w:val="center"/>
          </w:tcPr>
          <w:p w14:paraId="17244BDF" w14:textId="77777777" w:rsidR="00FF5BD3" w:rsidRPr="00D50140" w:rsidRDefault="00D50140" w:rsidP="00D50140">
            <w:pPr>
              <w:jc w:val="center"/>
            </w:pPr>
            <w:r w:rsidRPr="00D50140">
              <w:t>272</w:t>
            </w:r>
            <w:r w:rsidR="008A6EF7">
              <w:t xml:space="preserve"> (288 Optional)</w:t>
            </w:r>
          </w:p>
        </w:tc>
        <w:tc>
          <w:tcPr>
            <w:tcW w:w="2128" w:type="dxa"/>
            <w:vAlign w:val="center"/>
          </w:tcPr>
          <w:p w14:paraId="667F5C5D" w14:textId="77777777" w:rsidR="001860A0" w:rsidRPr="00D50140" w:rsidRDefault="00864DD1" w:rsidP="001860A0">
            <w:pPr>
              <w:jc w:val="center"/>
            </w:pPr>
            <w:r>
              <w:t>6</w:t>
            </w:r>
            <w:r w:rsidR="001860A0">
              <w:t>4</w:t>
            </w:r>
            <w:r w:rsidR="008A6EF7">
              <w:t xml:space="preserve"> (72 Optional)</w:t>
            </w:r>
          </w:p>
        </w:tc>
        <w:tc>
          <w:tcPr>
            <w:tcW w:w="2129" w:type="dxa"/>
            <w:vAlign w:val="center"/>
          </w:tcPr>
          <w:p w14:paraId="3F073806" w14:textId="77777777" w:rsidR="00FF5BD3" w:rsidRPr="00D50140" w:rsidRDefault="00864DD1" w:rsidP="001860A0">
            <w:pPr>
              <w:jc w:val="center"/>
            </w:pPr>
            <w:r>
              <w:t>6</w:t>
            </w:r>
            <w:r w:rsidR="001860A0">
              <w:t>4</w:t>
            </w:r>
            <w:r w:rsidR="008A6EF7">
              <w:t xml:space="preserve"> (72 Optional)</w:t>
            </w:r>
          </w:p>
        </w:tc>
      </w:tr>
      <w:tr w:rsidR="00D50140" w14:paraId="6DD149D0" w14:textId="77777777" w:rsidTr="00605BEF">
        <w:tc>
          <w:tcPr>
            <w:tcW w:w="2965" w:type="dxa"/>
          </w:tcPr>
          <w:p w14:paraId="10420401" w14:textId="77777777" w:rsidR="00D50140" w:rsidRPr="00D50140" w:rsidRDefault="00D50140" w:rsidP="00FF5BD3">
            <w:r w:rsidRPr="00D50140">
              <w:t>AMC DL Data Sub-Carriers</w:t>
            </w:r>
          </w:p>
        </w:tc>
        <w:tc>
          <w:tcPr>
            <w:tcW w:w="2128" w:type="dxa"/>
            <w:vAlign w:val="center"/>
          </w:tcPr>
          <w:p w14:paraId="4FA04E37" w14:textId="77777777" w:rsidR="00D50140" w:rsidRPr="00D50140" w:rsidRDefault="00D50140" w:rsidP="00D50140">
            <w:pPr>
              <w:jc w:val="center"/>
            </w:pPr>
            <w:r w:rsidRPr="00D50140">
              <w:t>384</w:t>
            </w:r>
          </w:p>
        </w:tc>
        <w:tc>
          <w:tcPr>
            <w:tcW w:w="2128" w:type="dxa"/>
            <w:vAlign w:val="center"/>
          </w:tcPr>
          <w:p w14:paraId="53E56221" w14:textId="77777777" w:rsidR="00D50140" w:rsidRPr="00D50140" w:rsidRDefault="00D50140" w:rsidP="00D50140">
            <w:pPr>
              <w:jc w:val="center"/>
            </w:pPr>
            <w:r w:rsidRPr="00D50140">
              <w:t>96</w:t>
            </w:r>
          </w:p>
        </w:tc>
        <w:tc>
          <w:tcPr>
            <w:tcW w:w="2129" w:type="dxa"/>
            <w:vAlign w:val="center"/>
          </w:tcPr>
          <w:p w14:paraId="21F27723" w14:textId="77777777" w:rsidR="00D50140" w:rsidRPr="00D50140" w:rsidRDefault="00864DD1" w:rsidP="00D50140">
            <w:pPr>
              <w:jc w:val="center"/>
            </w:pPr>
            <w:r>
              <w:t>96</w:t>
            </w:r>
          </w:p>
        </w:tc>
      </w:tr>
      <w:tr w:rsidR="00D50140" w14:paraId="56189DA1" w14:textId="77777777" w:rsidTr="00605BEF">
        <w:tc>
          <w:tcPr>
            <w:tcW w:w="2965" w:type="dxa"/>
          </w:tcPr>
          <w:p w14:paraId="11099113" w14:textId="77777777" w:rsidR="00D50140" w:rsidRPr="00D50140" w:rsidRDefault="00D50140" w:rsidP="00FF5BD3">
            <w:r w:rsidRPr="00D50140">
              <w:t>AMC UL Data Sub-Carriers</w:t>
            </w:r>
          </w:p>
        </w:tc>
        <w:tc>
          <w:tcPr>
            <w:tcW w:w="2128" w:type="dxa"/>
            <w:vAlign w:val="center"/>
          </w:tcPr>
          <w:p w14:paraId="370F3795" w14:textId="77777777" w:rsidR="00D50140" w:rsidRPr="00D50140" w:rsidRDefault="00D50140" w:rsidP="00D50140">
            <w:pPr>
              <w:jc w:val="center"/>
            </w:pPr>
            <w:r w:rsidRPr="00D50140">
              <w:t>384</w:t>
            </w:r>
          </w:p>
        </w:tc>
        <w:tc>
          <w:tcPr>
            <w:tcW w:w="2128" w:type="dxa"/>
            <w:vAlign w:val="center"/>
          </w:tcPr>
          <w:p w14:paraId="5DD41303" w14:textId="77777777" w:rsidR="00D50140" w:rsidRPr="00D50140" w:rsidRDefault="00D50140" w:rsidP="00D50140">
            <w:pPr>
              <w:jc w:val="center"/>
            </w:pPr>
            <w:r w:rsidRPr="00D50140">
              <w:t>96</w:t>
            </w:r>
          </w:p>
        </w:tc>
        <w:tc>
          <w:tcPr>
            <w:tcW w:w="2129" w:type="dxa"/>
            <w:vAlign w:val="center"/>
          </w:tcPr>
          <w:p w14:paraId="2BEA49A9" w14:textId="77777777" w:rsidR="00D50140" w:rsidRPr="00D50140" w:rsidRDefault="00864DD1" w:rsidP="00D50140">
            <w:pPr>
              <w:jc w:val="center"/>
            </w:pPr>
            <w:r>
              <w:t>96</w:t>
            </w:r>
          </w:p>
        </w:tc>
      </w:tr>
      <w:tr w:rsidR="00605BEF" w14:paraId="40EC9B35" w14:textId="77777777" w:rsidTr="008F3299">
        <w:tc>
          <w:tcPr>
            <w:tcW w:w="2965" w:type="dxa"/>
            <w:shd w:val="clear" w:color="auto" w:fill="FFFF00"/>
          </w:tcPr>
          <w:p w14:paraId="0963FD09" w14:textId="77777777" w:rsidR="00605BEF" w:rsidRPr="00605BEF" w:rsidRDefault="00605BEF" w:rsidP="00FF5BD3">
            <w:pPr>
              <w:rPr>
                <w:b/>
                <w:highlight w:val="yellow"/>
              </w:rPr>
            </w:pPr>
            <w:r w:rsidRPr="00605BEF">
              <w:rPr>
                <w:b/>
                <w:highlight w:val="yellow"/>
              </w:rPr>
              <w:t>AMC DL Capacity Advantage</w:t>
            </w:r>
          </w:p>
        </w:tc>
        <w:tc>
          <w:tcPr>
            <w:tcW w:w="2128" w:type="dxa"/>
            <w:shd w:val="clear" w:color="auto" w:fill="FFFF00"/>
            <w:vAlign w:val="center"/>
          </w:tcPr>
          <w:p w14:paraId="5BEF0A0D" w14:textId="77777777" w:rsidR="00605BEF" w:rsidRPr="00605BEF" w:rsidRDefault="00605BEF" w:rsidP="00D50140">
            <w:pPr>
              <w:jc w:val="center"/>
              <w:rPr>
                <w:b/>
                <w:highlight w:val="yellow"/>
              </w:rPr>
            </w:pPr>
            <w:r w:rsidRPr="00605BEF">
              <w:rPr>
                <w:b/>
                <w:highlight w:val="yellow"/>
              </w:rPr>
              <w:t>6.67 %</w:t>
            </w:r>
          </w:p>
        </w:tc>
        <w:tc>
          <w:tcPr>
            <w:tcW w:w="4257" w:type="dxa"/>
            <w:gridSpan w:val="2"/>
            <w:shd w:val="clear" w:color="auto" w:fill="FFFF00"/>
            <w:vAlign w:val="center"/>
          </w:tcPr>
          <w:p w14:paraId="7C616F02" w14:textId="77777777" w:rsidR="00605BEF" w:rsidRPr="00605BEF" w:rsidRDefault="00605BEF" w:rsidP="00D50140">
            <w:pPr>
              <w:jc w:val="center"/>
              <w:rPr>
                <w:b/>
                <w:highlight w:val="yellow"/>
              </w:rPr>
            </w:pPr>
            <w:r w:rsidRPr="00605BEF">
              <w:rPr>
                <w:b/>
                <w:highlight w:val="yellow"/>
              </w:rPr>
              <w:t>33.3 %</w:t>
            </w:r>
          </w:p>
        </w:tc>
      </w:tr>
      <w:tr w:rsidR="00605BEF" w14:paraId="7906A1C1" w14:textId="77777777" w:rsidTr="008F3299">
        <w:tc>
          <w:tcPr>
            <w:tcW w:w="2965" w:type="dxa"/>
            <w:shd w:val="clear" w:color="auto" w:fill="FFFF00"/>
          </w:tcPr>
          <w:p w14:paraId="500B2748" w14:textId="77777777" w:rsidR="00605BEF" w:rsidRPr="00605BEF" w:rsidRDefault="00605BEF" w:rsidP="00605BEF">
            <w:pPr>
              <w:rPr>
                <w:b/>
                <w:highlight w:val="yellow"/>
              </w:rPr>
            </w:pPr>
            <w:r w:rsidRPr="00605BEF">
              <w:rPr>
                <w:b/>
                <w:highlight w:val="yellow"/>
              </w:rPr>
              <w:t>AMC UL Capacity Advantage</w:t>
            </w:r>
          </w:p>
        </w:tc>
        <w:tc>
          <w:tcPr>
            <w:tcW w:w="2128" w:type="dxa"/>
            <w:shd w:val="clear" w:color="auto" w:fill="FFFF00"/>
            <w:vAlign w:val="center"/>
          </w:tcPr>
          <w:p w14:paraId="56EEC5A1" w14:textId="77777777" w:rsidR="00605BEF" w:rsidRPr="00605BEF" w:rsidRDefault="00605BEF" w:rsidP="00605BEF">
            <w:pPr>
              <w:jc w:val="center"/>
              <w:rPr>
                <w:b/>
                <w:highlight w:val="yellow"/>
              </w:rPr>
            </w:pPr>
            <w:r w:rsidRPr="00605BEF">
              <w:rPr>
                <w:b/>
                <w:highlight w:val="yellow"/>
              </w:rPr>
              <w:t xml:space="preserve">41.2 % </w:t>
            </w:r>
            <w:r w:rsidRPr="00605BEF">
              <w:rPr>
                <w:b/>
                <w:highlight w:val="yellow"/>
              </w:rPr>
              <w:br/>
              <w:t>(33.3 % w/Optional PUSC UL)</w:t>
            </w:r>
          </w:p>
        </w:tc>
        <w:tc>
          <w:tcPr>
            <w:tcW w:w="4257" w:type="dxa"/>
            <w:gridSpan w:val="2"/>
            <w:shd w:val="clear" w:color="auto" w:fill="FFFF00"/>
            <w:vAlign w:val="center"/>
          </w:tcPr>
          <w:p w14:paraId="21208E7A" w14:textId="77777777" w:rsidR="00605BEF" w:rsidRPr="00605BEF" w:rsidRDefault="00605BEF" w:rsidP="00605BEF">
            <w:pPr>
              <w:jc w:val="center"/>
              <w:rPr>
                <w:b/>
                <w:highlight w:val="yellow"/>
              </w:rPr>
            </w:pPr>
            <w:r w:rsidRPr="00605BEF">
              <w:rPr>
                <w:b/>
                <w:highlight w:val="yellow"/>
              </w:rPr>
              <w:t xml:space="preserve">50.0 % </w:t>
            </w:r>
            <w:r w:rsidRPr="00605BEF">
              <w:rPr>
                <w:b/>
                <w:highlight w:val="yellow"/>
              </w:rPr>
              <w:br/>
              <w:t>(33.3 % w/Optional PUSC UL)</w:t>
            </w:r>
          </w:p>
        </w:tc>
      </w:tr>
    </w:tbl>
    <w:p w14:paraId="0E78553D" w14:textId="77777777" w:rsidR="00FF5BD3" w:rsidRDefault="00FF5BD3" w:rsidP="00FF5BD3">
      <w:pPr>
        <w:rPr>
          <w:b/>
        </w:rPr>
      </w:pPr>
    </w:p>
    <w:p w14:paraId="396ABCD5" w14:textId="77777777" w:rsidR="00DA408A" w:rsidRDefault="00864DD1" w:rsidP="00864DD1">
      <w:r w:rsidRPr="006F4569">
        <w:t>A</w:t>
      </w:r>
      <w:r w:rsidR="006F4569" w:rsidRPr="006F4569">
        <w:t>s the table indicate</w:t>
      </w:r>
      <w:r w:rsidR="006F4569">
        <w:t>s</w:t>
      </w:r>
      <w:r w:rsidR="006F4569" w:rsidRPr="006F4569">
        <w:t xml:space="preserve"> the</w:t>
      </w:r>
      <w:r w:rsidR="006F4569">
        <w:t xml:space="preserve"> throughput advantage of AMC over PUSC is </w:t>
      </w:r>
      <w:r w:rsidR="00DA408A">
        <w:t xml:space="preserve">considerable, especially so with the smaller channel BW. </w:t>
      </w:r>
      <w:r w:rsidR="000D2052">
        <w:t>T</w:t>
      </w:r>
      <w:r w:rsidR="00DA408A">
        <w:t>ables 8-274 and 8-275 in the 802.16 standard</w:t>
      </w:r>
      <w:r w:rsidR="008A5C23">
        <w:t xml:space="preserve"> [Ref </w:t>
      </w:r>
      <w:r w:rsidR="00DA408A">
        <w:rPr>
          <w:rStyle w:val="EndnoteReference"/>
        </w:rPr>
        <w:endnoteReference w:id="6"/>
      </w:r>
      <w:r w:rsidR="00DA408A">
        <w:t xml:space="preserve"> </w:t>
      </w:r>
      <w:r w:rsidR="008A5C23">
        <w:t>]</w:t>
      </w:r>
      <w:r w:rsidR="00DA408A">
        <w:t xml:space="preserve"> describes optional UL parameters for PUSC which are also shown in the table. The optional </w:t>
      </w:r>
      <w:r w:rsidR="00ED3E8F">
        <w:t>parameters</w:t>
      </w:r>
      <w:r w:rsidR="00DA408A">
        <w:t xml:space="preserve"> for UL PUSC uses the same number of pilots but reduces the guard null subcarriers to increase the number of </w:t>
      </w:r>
      <w:r w:rsidR="00ED3E8F">
        <w:t>data</w:t>
      </w:r>
      <w:r w:rsidR="00DA408A">
        <w:t xml:space="preserve"> subcarriers. With the emphasis on UL capacity for Smart Grid networks, t</w:t>
      </w:r>
      <w:r w:rsidR="000D2052">
        <w:t xml:space="preserve">he optional UL parameters for PUSC </w:t>
      </w:r>
      <w:r w:rsidR="00DA408A">
        <w:t xml:space="preserve">may be </w:t>
      </w:r>
      <w:r w:rsidR="00ED3E8F">
        <w:t xml:space="preserve">adopted as mandatory in the development of a standard for channel BWs less than 1.25 MHz. </w:t>
      </w:r>
    </w:p>
    <w:p w14:paraId="4EDB0FA5" w14:textId="77777777" w:rsidR="00864DD1" w:rsidRPr="00FF5BD3" w:rsidRDefault="00717C86" w:rsidP="00864DD1">
      <w:r>
        <w:t>F</w:t>
      </w:r>
      <w:r w:rsidR="00DA408A">
        <w:t>or a complete comparison between PUSC and Band AMC</w:t>
      </w:r>
      <w:r>
        <w:t xml:space="preserve"> it is also necessary to </w:t>
      </w:r>
      <w:r w:rsidR="00162AF2">
        <w:t>consider interference management</w:t>
      </w:r>
      <w:r w:rsidR="00DA408A">
        <w:t xml:space="preserve">, </w:t>
      </w:r>
      <w:r w:rsidR="00ED3E8F">
        <w:t>support</w:t>
      </w:r>
      <w:r w:rsidR="00DA408A">
        <w:t xml:space="preserve"> for advanced antenna systems,</w:t>
      </w:r>
      <w:r w:rsidR="0075626F">
        <w:t xml:space="preserve"> and mobility support and how applicable these attributes are for narrower BW channels as opposed to the wider BW channels specified for WiMAX. </w:t>
      </w:r>
      <w:r w:rsidR="007536BF">
        <w:t>In the absence of further quantitative</w:t>
      </w:r>
      <w:r w:rsidR="0075626F">
        <w:t xml:space="preserve"> information</w:t>
      </w:r>
      <w:r w:rsidR="00ED3E8F">
        <w:t xml:space="preserve">, it is my view that both </w:t>
      </w:r>
      <w:r w:rsidR="007536BF">
        <w:t xml:space="preserve">Band </w:t>
      </w:r>
      <w:r w:rsidR="00ED3E8F">
        <w:t xml:space="preserve">AMC and PUSC should be supported in an amendment to IEEE 802.16 for channel BWs less than 1.25 MHz. </w:t>
      </w:r>
    </w:p>
    <w:p w14:paraId="44F405BB" w14:textId="77777777" w:rsidR="00EC4717" w:rsidRPr="001A3519" w:rsidRDefault="001A3519" w:rsidP="00061C71">
      <w:pPr>
        <w:pStyle w:val="Heading2"/>
      </w:pPr>
      <w:bookmarkStart w:id="20" w:name="_Toc458158663"/>
      <w:r w:rsidRPr="001A3519">
        <w:t>Frequency Reuse and Interference Margin</w:t>
      </w:r>
      <w:bookmarkEnd w:id="20"/>
    </w:p>
    <w:p w14:paraId="608CBA23" w14:textId="77777777" w:rsidR="007764F2" w:rsidRDefault="00717C86" w:rsidP="00734EA3">
      <w:pPr>
        <w:rPr>
          <w:noProof/>
        </w:rPr>
      </w:pPr>
      <w:r>
        <w:t>Frequency reuse and its impact on interference management</w:t>
      </w:r>
      <w:r w:rsidR="00493B3B">
        <w:t xml:space="preserve"> is a</w:t>
      </w:r>
      <w:r>
        <w:t>lways</w:t>
      </w:r>
      <w:r w:rsidR="00510568">
        <w:t xml:space="preserve"> an</w:t>
      </w:r>
      <w:r>
        <w:t xml:space="preserve"> important consideration </w:t>
      </w:r>
      <w:r w:rsidR="00493B3B">
        <w:t>in a multicellular deployment</w:t>
      </w:r>
      <w:r>
        <w:t>. The limited number of sub-channels available with a single 1 MHz spectrum block presents limitations to the options for frequency reuse</w:t>
      </w:r>
      <w:r w:rsidR="00510568">
        <w:t>.</w:t>
      </w:r>
      <w:r w:rsidR="00493B3B">
        <w:t xml:space="preserve"> </w:t>
      </w:r>
      <w:r w:rsidR="00510568">
        <w:t xml:space="preserve"> </w:t>
      </w:r>
      <w:r w:rsidR="00493B3B">
        <w:t xml:space="preserve">The following illustration shows </w:t>
      </w:r>
      <w:r w:rsidR="00606DED">
        <w:t>three</w:t>
      </w:r>
      <w:r w:rsidR="00493B3B">
        <w:t xml:space="preserve"> potential </w:t>
      </w:r>
      <w:r>
        <w:t>re</w:t>
      </w:r>
      <w:r w:rsidR="00606DED">
        <w:t>use</w:t>
      </w:r>
      <w:r w:rsidR="00493B3B">
        <w:t xml:space="preserve"> schemes. </w:t>
      </w:r>
      <w:r w:rsidR="001A3519">
        <w:t xml:space="preserve">The numbers </w:t>
      </w:r>
      <w:r w:rsidR="00155952">
        <w:t xml:space="preserve">in the cell sectors </w:t>
      </w:r>
      <w:r w:rsidR="001A3519">
        <w:t xml:space="preserve">refer to </w:t>
      </w:r>
      <w:r>
        <w:t>‘</w:t>
      </w:r>
      <w:r w:rsidR="001A3519">
        <w:t xml:space="preserve">sub-channel </w:t>
      </w:r>
      <w:r w:rsidR="00155952">
        <w:t>groups</w:t>
      </w:r>
      <w:r>
        <w:t>’</w:t>
      </w:r>
      <w:r w:rsidR="001A3519">
        <w:t>. If for example the</w:t>
      </w:r>
      <w:r w:rsidR="00677B0A">
        <w:t xml:space="preserve">re are 6 available sub-channels, </w:t>
      </w:r>
      <w:r w:rsidR="000F6024">
        <w:t>each</w:t>
      </w:r>
      <w:r>
        <w:t xml:space="preserve"> ‘sub-channel</w:t>
      </w:r>
      <w:r w:rsidR="000F6024">
        <w:t xml:space="preserve"> </w:t>
      </w:r>
      <w:r w:rsidR="00155952">
        <w:t>group</w:t>
      </w:r>
      <w:r>
        <w:t>’</w:t>
      </w:r>
      <w:r w:rsidR="00677B0A">
        <w:t xml:space="preserve"> </w:t>
      </w:r>
      <w:r w:rsidR="000F6024">
        <w:t>comprise</w:t>
      </w:r>
      <w:r w:rsidR="00155952">
        <w:t>s</w:t>
      </w:r>
      <w:r w:rsidR="000F6024">
        <w:t xml:space="preserve"> 2 sub-channels</w:t>
      </w:r>
      <w:r>
        <w:t xml:space="preserve"> with </w:t>
      </w:r>
      <w:r w:rsidR="00605BEF">
        <w:t>(1,</w:t>
      </w:r>
      <w:r w:rsidR="00203D28">
        <w:t xml:space="preserve"> </w:t>
      </w:r>
      <w:r w:rsidR="00605BEF">
        <w:t>3,</w:t>
      </w:r>
      <w:r w:rsidR="00203D28">
        <w:t xml:space="preserve"> </w:t>
      </w:r>
      <w:r w:rsidR="00510568">
        <w:t>3) re</w:t>
      </w:r>
      <w:r>
        <w:t>u</w:t>
      </w:r>
      <w:r w:rsidR="00510568">
        <w:t>s</w:t>
      </w:r>
      <w:r>
        <w:t>e</w:t>
      </w:r>
      <w:r w:rsidR="000F6024">
        <w:t>.</w:t>
      </w:r>
      <w:r>
        <w:t xml:space="preserve"> </w:t>
      </w:r>
      <w:r w:rsidR="00510568">
        <w:t>For deploy</w:t>
      </w:r>
      <w:r w:rsidR="00496007">
        <w:t>ment with</w:t>
      </w:r>
      <w:r w:rsidR="007536BF">
        <w:t xml:space="preserve"> reuse (3, 3, </w:t>
      </w:r>
      <w:r w:rsidR="00510568">
        <w:t xml:space="preserve">3), at least 9 sub-channels would be required. </w:t>
      </w:r>
      <w:r w:rsidR="00F6667C">
        <w:t>Reuse (1,</w:t>
      </w:r>
      <w:r w:rsidR="007536BF">
        <w:t xml:space="preserve"> </w:t>
      </w:r>
      <w:r w:rsidR="00F6667C">
        <w:t>3,</w:t>
      </w:r>
      <w:r w:rsidR="007536BF">
        <w:t xml:space="preserve"> </w:t>
      </w:r>
      <w:r w:rsidR="00F6667C">
        <w:t xml:space="preserve">1) or what is commonly referred to as ‘reuse 1’ is supported by 802.16 by using fractional frequency reuse (FFR). With FFR the inner portion of any sector in the cell is supported with reuse 1 while the outer portion uses reuse 3. It has been suggested that PUSC due to its greater frequency diversity compared to </w:t>
      </w:r>
      <w:r w:rsidR="007536BF">
        <w:t xml:space="preserve">Band </w:t>
      </w:r>
      <w:r w:rsidR="00F6667C">
        <w:t>AMC is better suited for reuse 1 than AMC</w:t>
      </w:r>
      <w:r w:rsidR="004461C9">
        <w:t xml:space="preserve"> [Ref </w:t>
      </w:r>
      <w:r w:rsidR="00F6667C">
        <w:rPr>
          <w:rStyle w:val="EndnoteReference"/>
        </w:rPr>
        <w:endnoteReference w:id="7"/>
      </w:r>
      <w:r w:rsidR="004461C9">
        <w:t>]</w:t>
      </w:r>
      <w:r w:rsidR="00F6667C">
        <w:t xml:space="preserve">. </w:t>
      </w:r>
      <w:r w:rsidR="0048342F">
        <w:t>An 802.16 working group document</w:t>
      </w:r>
      <w:r w:rsidR="004461C9">
        <w:t xml:space="preserve"> [Ref </w:t>
      </w:r>
      <w:r w:rsidR="0048342F">
        <w:rPr>
          <w:rStyle w:val="EndnoteReference"/>
        </w:rPr>
        <w:endnoteReference w:id="8"/>
      </w:r>
      <w:r w:rsidR="004461C9">
        <w:t xml:space="preserve">] </w:t>
      </w:r>
      <w:r w:rsidR="0048342F">
        <w:t xml:space="preserve">ties PUSC with Reuse 1 but not </w:t>
      </w:r>
      <w:r w:rsidR="001F62DF">
        <w:t xml:space="preserve">to </w:t>
      </w:r>
      <w:r w:rsidR="00F6667C">
        <w:t>AMC</w:t>
      </w:r>
      <w:r w:rsidR="0048342F">
        <w:t xml:space="preserve">. </w:t>
      </w:r>
      <w:r w:rsidR="00F6667C">
        <w:t xml:space="preserve"> </w:t>
      </w:r>
      <w:r w:rsidR="0048342F">
        <w:t>Nevertheless</w:t>
      </w:r>
      <w:r w:rsidR="001F62DF">
        <w:t>,</w:t>
      </w:r>
      <w:r w:rsidR="0048342F">
        <w:t xml:space="preserve"> for the purposes of this exercise </w:t>
      </w:r>
      <w:r w:rsidR="007536BF">
        <w:t>it is</w:t>
      </w:r>
      <w:r w:rsidR="0048342F">
        <w:t xml:space="preserve"> assume</w:t>
      </w:r>
      <w:r w:rsidR="007536BF">
        <w:t>d that</w:t>
      </w:r>
      <w:r w:rsidR="0048342F">
        <w:t xml:space="preserve"> r</w:t>
      </w:r>
      <w:r w:rsidR="001F62DF">
        <w:t>e</w:t>
      </w:r>
      <w:r w:rsidR="0048342F">
        <w:t>use 1 can be supported with either PUSC or Band AMC, and that about one-half of the sector area can support reuse 1. Th</w:t>
      </w:r>
      <w:r w:rsidR="001F62DF">
        <w:t>e</w:t>
      </w:r>
      <w:r w:rsidR="0048342F">
        <w:t xml:space="preserve"> </w:t>
      </w:r>
      <w:r w:rsidR="00DA3906">
        <w:t xml:space="preserve">net sector or cell capacity gain </w:t>
      </w:r>
      <w:r w:rsidR="001F62DF">
        <w:t xml:space="preserve">therefore </w:t>
      </w:r>
      <w:r w:rsidR="00DA3906">
        <w:t>would be a</w:t>
      </w:r>
      <w:r w:rsidR="007536BF">
        <w:t>pproximately</w:t>
      </w:r>
      <w:r w:rsidR="00DA3906">
        <w:t xml:space="preserve"> two-times</w:t>
      </w:r>
      <w:r w:rsidR="001F62DF">
        <w:t xml:space="preserve"> over reuse 3</w:t>
      </w:r>
      <w:r w:rsidR="00DA3906">
        <w:t>.</w:t>
      </w:r>
      <w:r w:rsidR="00DA3906" w:rsidRPr="00195C21">
        <w:rPr>
          <w:noProof/>
        </w:rPr>
        <w:t xml:space="preserve"> </w:t>
      </w:r>
    </w:p>
    <w:p w14:paraId="11CDBD70" w14:textId="77777777" w:rsidR="001F62DF" w:rsidRDefault="001F62DF" w:rsidP="00734EA3">
      <w:r w:rsidRPr="001F62DF">
        <w:rPr>
          <w:noProof/>
        </w:rPr>
        <w:drawing>
          <wp:anchor distT="0" distB="0" distL="114300" distR="114300" simplePos="0" relativeHeight="251783168" behindDoc="0" locked="0" layoutInCell="1" allowOverlap="1" wp14:anchorId="19D92D78" wp14:editId="3BB20D2A">
            <wp:simplePos x="0" y="0"/>
            <wp:positionH relativeFrom="column">
              <wp:align>left</wp:align>
            </wp:positionH>
            <wp:positionV relativeFrom="paragraph">
              <wp:posOffset>285115</wp:posOffset>
            </wp:positionV>
            <wp:extent cx="5862491" cy="2157984"/>
            <wp:effectExtent l="0" t="0" r="508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62491" cy="21579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93AAC" w14:textId="77777777" w:rsidR="0061193C" w:rsidRPr="00880063" w:rsidRDefault="00880063" w:rsidP="00734EA3">
      <w:pPr>
        <w:rPr>
          <w:b/>
        </w:rPr>
      </w:pPr>
      <w:r>
        <w:rPr>
          <w:b/>
        </w:rPr>
        <w:t xml:space="preserve">Figure </w:t>
      </w:r>
      <w:r w:rsidR="00744A44">
        <w:rPr>
          <w:b/>
        </w:rPr>
        <w:t>6</w:t>
      </w:r>
      <w:r>
        <w:rPr>
          <w:b/>
        </w:rPr>
        <w:t>:</w:t>
      </w:r>
      <w:r w:rsidR="00195C21">
        <w:rPr>
          <w:b/>
        </w:rPr>
        <w:t xml:space="preserve"> </w:t>
      </w:r>
      <w:r w:rsidR="00744A44">
        <w:rPr>
          <w:b/>
        </w:rPr>
        <w:t>Three</w:t>
      </w:r>
      <w:r w:rsidR="00061C71">
        <w:rPr>
          <w:b/>
        </w:rPr>
        <w:t xml:space="preserve"> potential reuse patterns in a multicellular deployment</w:t>
      </w:r>
    </w:p>
    <w:p w14:paraId="3A7C88D0" w14:textId="77777777" w:rsidR="00AD2F81" w:rsidRDefault="001A3519" w:rsidP="00734EA3">
      <w:r>
        <w:t>With (1,</w:t>
      </w:r>
      <w:r w:rsidR="00AD2F81">
        <w:t xml:space="preserve"> </w:t>
      </w:r>
      <w:r>
        <w:t>3,</w:t>
      </w:r>
      <w:r w:rsidR="00AD2F81">
        <w:t xml:space="preserve"> </w:t>
      </w:r>
      <w:r>
        <w:t>3)</w:t>
      </w:r>
      <w:r w:rsidR="00155952">
        <w:rPr>
          <w:rStyle w:val="FootnoteReference"/>
        </w:rPr>
        <w:footnoteReference w:id="5"/>
      </w:r>
      <w:r>
        <w:t xml:space="preserve"> reuse there are three dominant interferer paths and under worse case conditions, </w:t>
      </w:r>
      <w:r w:rsidR="00155952">
        <w:t>(</w:t>
      </w:r>
      <w:r>
        <w:t xml:space="preserve">SS at </w:t>
      </w:r>
      <w:r w:rsidR="007536BF">
        <w:t xml:space="preserve">the </w:t>
      </w:r>
      <w:r>
        <w:t xml:space="preserve">cell edge) the path length for the interfering signals is about twice that of the desired signal. </w:t>
      </w:r>
      <w:r w:rsidR="00AD2F81">
        <w:t xml:space="preserve">Reuse (3, 3, </w:t>
      </w:r>
      <w:r w:rsidR="00155952">
        <w:t xml:space="preserve">3) </w:t>
      </w:r>
      <w:r w:rsidR="00700C88">
        <w:t xml:space="preserve">provides </w:t>
      </w:r>
      <w:r w:rsidR="007536BF">
        <w:t xml:space="preserve">greater </w:t>
      </w:r>
      <w:r w:rsidR="00700C88">
        <w:t xml:space="preserve">interference protection but </w:t>
      </w:r>
      <w:r w:rsidR="00155952">
        <w:t xml:space="preserve">requires </w:t>
      </w:r>
      <w:r w:rsidR="00700C88">
        <w:t xml:space="preserve">9 unique sub-channel groups which may not be realistic with a 1 MHz channel BW as it significantly reduces the sector capacity. </w:t>
      </w:r>
      <w:r w:rsidR="00AD2F81">
        <w:t>With</w:t>
      </w:r>
      <w:r w:rsidR="00510568">
        <w:t xml:space="preserve"> fractional frequency re</w:t>
      </w:r>
      <w:r w:rsidR="007320D7">
        <w:t>use</w:t>
      </w:r>
      <w:r w:rsidR="00AD2F81">
        <w:t xml:space="preserve"> (1, 3, </w:t>
      </w:r>
      <w:r w:rsidR="00700C88">
        <w:t xml:space="preserve">1) </w:t>
      </w:r>
      <w:r w:rsidR="001F62DF">
        <w:t>there is a greater number of potential interferers, thus necessitating higher interference margin</w:t>
      </w:r>
      <w:r w:rsidR="0016261E">
        <w:t>, especially in</w:t>
      </w:r>
      <w:r w:rsidR="001F62DF">
        <w:t xml:space="preserve"> </w:t>
      </w:r>
      <w:r w:rsidR="0016261E">
        <w:t>environments that</w:t>
      </w:r>
      <w:r w:rsidR="001F62DF">
        <w:t xml:space="preserve"> </w:t>
      </w:r>
      <w:r w:rsidR="0016261E">
        <w:t xml:space="preserve">are more propagation friendly. </w:t>
      </w:r>
    </w:p>
    <w:p w14:paraId="56997378" w14:textId="77777777" w:rsidR="0061193C" w:rsidRPr="0061193C" w:rsidRDefault="0061193C" w:rsidP="00734EA3">
      <w:pPr>
        <w:rPr>
          <w:b/>
        </w:rPr>
      </w:pPr>
      <w:r>
        <w:rPr>
          <w:b/>
        </w:rPr>
        <w:t xml:space="preserve">Table </w:t>
      </w:r>
      <w:r w:rsidR="001E0A67">
        <w:rPr>
          <w:b/>
        </w:rPr>
        <w:t>4</w:t>
      </w:r>
      <w:r>
        <w:rPr>
          <w:b/>
        </w:rPr>
        <w:t>: Reuse an</w:t>
      </w:r>
      <w:r w:rsidR="00700C88">
        <w:rPr>
          <w:b/>
        </w:rPr>
        <w:t>d</w:t>
      </w:r>
      <w:r>
        <w:rPr>
          <w:b/>
        </w:rPr>
        <w:t xml:space="preserve"> Interference Margin</w:t>
      </w:r>
    </w:p>
    <w:tbl>
      <w:tblPr>
        <w:tblStyle w:val="TableGrid"/>
        <w:tblW w:w="0" w:type="auto"/>
        <w:tblLook w:val="04A0" w:firstRow="1" w:lastRow="0" w:firstColumn="1" w:lastColumn="0" w:noHBand="0" w:noVBand="1"/>
      </w:tblPr>
      <w:tblGrid>
        <w:gridCol w:w="2257"/>
        <w:gridCol w:w="1774"/>
        <w:gridCol w:w="1775"/>
        <w:gridCol w:w="1774"/>
        <w:gridCol w:w="1775"/>
      </w:tblGrid>
      <w:tr w:rsidR="00C55D0C" w14:paraId="6FAF3709" w14:textId="77777777" w:rsidTr="00D75576">
        <w:trPr>
          <w:cantSplit/>
          <w:trHeight w:val="305"/>
          <w:tblHeader/>
        </w:trPr>
        <w:tc>
          <w:tcPr>
            <w:tcW w:w="2257" w:type="dxa"/>
            <w:tcBorders>
              <w:top w:val="nil"/>
              <w:left w:val="nil"/>
              <w:bottom w:val="nil"/>
            </w:tcBorders>
            <w:shd w:val="clear" w:color="auto" w:fill="auto"/>
          </w:tcPr>
          <w:p w14:paraId="57EFAF9D" w14:textId="77777777" w:rsidR="00C55D0C" w:rsidRPr="001A3519" w:rsidRDefault="00C55D0C" w:rsidP="001A3519">
            <w:pPr>
              <w:jc w:val="center"/>
              <w:rPr>
                <w:b/>
              </w:rPr>
            </w:pPr>
          </w:p>
        </w:tc>
        <w:tc>
          <w:tcPr>
            <w:tcW w:w="7098" w:type="dxa"/>
            <w:gridSpan w:val="4"/>
            <w:shd w:val="clear" w:color="auto" w:fill="E7E6E6" w:themeFill="background2"/>
            <w:vAlign w:val="center"/>
          </w:tcPr>
          <w:p w14:paraId="2130FEE4" w14:textId="77777777" w:rsidR="00C55D0C" w:rsidRPr="00677B0A" w:rsidRDefault="00C55D0C" w:rsidP="00677B0A">
            <w:pPr>
              <w:jc w:val="center"/>
              <w:rPr>
                <w:b/>
                <w:sz w:val="24"/>
                <w:szCs w:val="24"/>
              </w:rPr>
            </w:pPr>
            <w:r w:rsidRPr="00677B0A">
              <w:rPr>
                <w:b/>
                <w:sz w:val="24"/>
                <w:szCs w:val="24"/>
              </w:rPr>
              <w:t>Propagation Environment</w:t>
            </w:r>
          </w:p>
        </w:tc>
      </w:tr>
      <w:tr w:rsidR="00C55D0C" w14:paraId="18369A7B" w14:textId="77777777" w:rsidTr="00D75576">
        <w:trPr>
          <w:cantSplit/>
          <w:tblHeader/>
        </w:trPr>
        <w:tc>
          <w:tcPr>
            <w:tcW w:w="2257" w:type="dxa"/>
            <w:tcBorders>
              <w:top w:val="nil"/>
              <w:left w:val="nil"/>
            </w:tcBorders>
            <w:shd w:val="clear" w:color="auto" w:fill="auto"/>
            <w:vAlign w:val="center"/>
          </w:tcPr>
          <w:p w14:paraId="2FDF35AD" w14:textId="77777777" w:rsidR="00C55D0C" w:rsidRPr="001A3519" w:rsidRDefault="00C55D0C" w:rsidP="00677B0A">
            <w:pPr>
              <w:jc w:val="center"/>
              <w:rPr>
                <w:b/>
              </w:rPr>
            </w:pPr>
          </w:p>
        </w:tc>
        <w:tc>
          <w:tcPr>
            <w:tcW w:w="1774" w:type="dxa"/>
            <w:shd w:val="clear" w:color="auto" w:fill="auto"/>
            <w:vAlign w:val="center"/>
          </w:tcPr>
          <w:p w14:paraId="211B0CC9" w14:textId="77777777" w:rsidR="00C55D0C" w:rsidRPr="00677B0A" w:rsidRDefault="00C55D0C" w:rsidP="00677B0A">
            <w:pPr>
              <w:jc w:val="center"/>
              <w:rPr>
                <w:b/>
                <w:sz w:val="24"/>
              </w:rPr>
            </w:pPr>
            <w:r>
              <w:rPr>
                <w:b/>
                <w:sz w:val="24"/>
              </w:rPr>
              <w:t xml:space="preserve"> </w:t>
            </w:r>
            <w:r w:rsidRPr="00E506F9">
              <w:rPr>
                <w:b/>
                <w:i/>
                <w:sz w:val="24"/>
              </w:rPr>
              <w:t>n</w:t>
            </w:r>
            <w:r>
              <w:rPr>
                <w:b/>
                <w:sz w:val="24"/>
              </w:rPr>
              <w:t xml:space="preserve"> </w:t>
            </w:r>
            <w:r w:rsidRPr="00677B0A">
              <w:rPr>
                <w:b/>
                <w:sz w:val="24"/>
              </w:rPr>
              <w:t>=</w:t>
            </w:r>
            <w:r>
              <w:rPr>
                <w:b/>
                <w:sz w:val="24"/>
              </w:rPr>
              <w:t xml:space="preserve"> </w:t>
            </w:r>
            <w:r w:rsidRPr="00677B0A">
              <w:rPr>
                <w:b/>
                <w:sz w:val="24"/>
              </w:rPr>
              <w:t>2</w:t>
            </w:r>
          </w:p>
        </w:tc>
        <w:tc>
          <w:tcPr>
            <w:tcW w:w="1775" w:type="dxa"/>
            <w:shd w:val="clear" w:color="auto" w:fill="auto"/>
            <w:vAlign w:val="center"/>
          </w:tcPr>
          <w:p w14:paraId="25C633D1" w14:textId="77777777" w:rsidR="00C55D0C" w:rsidRPr="00677B0A" w:rsidRDefault="00C55D0C" w:rsidP="00677B0A">
            <w:pPr>
              <w:jc w:val="center"/>
              <w:rPr>
                <w:b/>
                <w:sz w:val="24"/>
              </w:rPr>
            </w:pPr>
            <w:r w:rsidRPr="00E506F9">
              <w:rPr>
                <w:b/>
                <w:i/>
                <w:sz w:val="24"/>
              </w:rPr>
              <w:t>n</w:t>
            </w:r>
            <w:r>
              <w:rPr>
                <w:b/>
                <w:sz w:val="24"/>
              </w:rPr>
              <w:t xml:space="preserve"> </w:t>
            </w:r>
            <w:r w:rsidRPr="00677B0A">
              <w:rPr>
                <w:b/>
                <w:sz w:val="24"/>
              </w:rPr>
              <w:t>=</w:t>
            </w:r>
            <w:r>
              <w:rPr>
                <w:b/>
                <w:sz w:val="24"/>
              </w:rPr>
              <w:t xml:space="preserve"> </w:t>
            </w:r>
            <w:r w:rsidRPr="00677B0A">
              <w:rPr>
                <w:b/>
                <w:sz w:val="24"/>
              </w:rPr>
              <w:t>3</w:t>
            </w:r>
          </w:p>
        </w:tc>
        <w:tc>
          <w:tcPr>
            <w:tcW w:w="1774" w:type="dxa"/>
            <w:shd w:val="clear" w:color="auto" w:fill="auto"/>
            <w:vAlign w:val="center"/>
          </w:tcPr>
          <w:p w14:paraId="3FBEA6A0" w14:textId="77777777" w:rsidR="00C55D0C" w:rsidRPr="00677B0A" w:rsidRDefault="00C55D0C" w:rsidP="00677B0A">
            <w:pPr>
              <w:jc w:val="center"/>
              <w:rPr>
                <w:b/>
                <w:sz w:val="24"/>
                <w:szCs w:val="24"/>
              </w:rPr>
            </w:pPr>
            <w:r w:rsidRPr="00E506F9">
              <w:rPr>
                <w:b/>
                <w:i/>
                <w:sz w:val="24"/>
                <w:szCs w:val="24"/>
              </w:rPr>
              <w:t>n</w:t>
            </w:r>
            <w:r>
              <w:rPr>
                <w:b/>
                <w:sz w:val="24"/>
                <w:szCs w:val="24"/>
              </w:rPr>
              <w:t xml:space="preserve"> </w:t>
            </w:r>
            <w:r w:rsidRPr="00677B0A">
              <w:rPr>
                <w:b/>
                <w:sz w:val="24"/>
                <w:szCs w:val="24"/>
              </w:rPr>
              <w:t>=</w:t>
            </w:r>
            <w:r>
              <w:rPr>
                <w:b/>
                <w:sz w:val="24"/>
                <w:szCs w:val="24"/>
              </w:rPr>
              <w:t xml:space="preserve"> </w:t>
            </w:r>
            <w:r w:rsidRPr="00677B0A">
              <w:rPr>
                <w:b/>
                <w:sz w:val="24"/>
                <w:szCs w:val="24"/>
              </w:rPr>
              <w:t>4</w:t>
            </w:r>
          </w:p>
        </w:tc>
        <w:tc>
          <w:tcPr>
            <w:tcW w:w="1775" w:type="dxa"/>
          </w:tcPr>
          <w:p w14:paraId="100B2FD4" w14:textId="77777777" w:rsidR="00C55D0C" w:rsidRDefault="00C55D0C" w:rsidP="00677B0A">
            <w:pPr>
              <w:jc w:val="center"/>
              <w:rPr>
                <w:b/>
                <w:sz w:val="24"/>
                <w:szCs w:val="24"/>
              </w:rPr>
            </w:pPr>
            <w:r w:rsidRPr="00E506F9">
              <w:rPr>
                <w:b/>
                <w:i/>
                <w:sz w:val="24"/>
                <w:szCs w:val="24"/>
              </w:rPr>
              <w:t>n</w:t>
            </w:r>
            <w:r>
              <w:rPr>
                <w:b/>
                <w:sz w:val="24"/>
                <w:szCs w:val="24"/>
              </w:rPr>
              <w:t xml:space="preserve"> </w:t>
            </w:r>
            <w:r w:rsidRPr="00677B0A">
              <w:rPr>
                <w:b/>
                <w:sz w:val="24"/>
                <w:szCs w:val="24"/>
              </w:rPr>
              <w:t>=</w:t>
            </w:r>
            <w:r>
              <w:rPr>
                <w:b/>
                <w:sz w:val="24"/>
                <w:szCs w:val="24"/>
              </w:rPr>
              <w:t xml:space="preserve"> 5</w:t>
            </w:r>
          </w:p>
        </w:tc>
      </w:tr>
      <w:tr w:rsidR="00C55D0C" w14:paraId="60B10D9D" w14:textId="77777777" w:rsidTr="00D75576">
        <w:trPr>
          <w:cantSplit/>
          <w:trHeight w:val="287"/>
        </w:trPr>
        <w:tc>
          <w:tcPr>
            <w:tcW w:w="2257" w:type="dxa"/>
            <w:shd w:val="clear" w:color="auto" w:fill="E7E6E6" w:themeFill="background2"/>
            <w:vAlign w:val="center"/>
          </w:tcPr>
          <w:p w14:paraId="01D11896" w14:textId="77777777" w:rsidR="00C55D0C" w:rsidRPr="00677B0A" w:rsidRDefault="00C55D0C" w:rsidP="00677B0A">
            <w:pPr>
              <w:jc w:val="center"/>
              <w:rPr>
                <w:sz w:val="24"/>
              </w:rPr>
            </w:pPr>
            <w:r w:rsidRPr="00677B0A">
              <w:rPr>
                <w:b/>
                <w:sz w:val="24"/>
              </w:rPr>
              <w:t>Reuse</w:t>
            </w:r>
          </w:p>
        </w:tc>
        <w:tc>
          <w:tcPr>
            <w:tcW w:w="7098" w:type="dxa"/>
            <w:gridSpan w:val="4"/>
            <w:shd w:val="clear" w:color="auto" w:fill="E7E6E6" w:themeFill="background2"/>
            <w:vAlign w:val="center"/>
          </w:tcPr>
          <w:p w14:paraId="4DA8D2F0" w14:textId="77777777" w:rsidR="00C55D0C" w:rsidRPr="00677B0A" w:rsidRDefault="00C55D0C" w:rsidP="00677B0A">
            <w:pPr>
              <w:jc w:val="center"/>
              <w:rPr>
                <w:b/>
                <w:sz w:val="24"/>
              </w:rPr>
            </w:pPr>
            <w:r w:rsidRPr="00677B0A">
              <w:rPr>
                <w:b/>
                <w:sz w:val="24"/>
              </w:rPr>
              <w:t>Applicable Interference Margin</w:t>
            </w:r>
          </w:p>
        </w:tc>
      </w:tr>
      <w:tr w:rsidR="00C55D0C" w14:paraId="64D73C8F" w14:textId="77777777" w:rsidTr="00AD2F81">
        <w:trPr>
          <w:cantSplit/>
          <w:trHeight w:val="377"/>
        </w:trPr>
        <w:tc>
          <w:tcPr>
            <w:tcW w:w="2257" w:type="dxa"/>
            <w:vAlign w:val="center"/>
          </w:tcPr>
          <w:p w14:paraId="03643B5F" w14:textId="77777777" w:rsidR="00C55D0C" w:rsidRDefault="00C55D0C" w:rsidP="00677B0A">
            <w:pPr>
              <w:jc w:val="center"/>
            </w:pPr>
            <w:r>
              <w:t>(1,3,3)</w:t>
            </w:r>
          </w:p>
        </w:tc>
        <w:tc>
          <w:tcPr>
            <w:tcW w:w="1774" w:type="dxa"/>
            <w:vAlign w:val="center"/>
          </w:tcPr>
          <w:p w14:paraId="37465E3D" w14:textId="77777777" w:rsidR="00C55D0C" w:rsidRDefault="00C55D0C" w:rsidP="00C55D0C">
            <w:pPr>
              <w:jc w:val="center"/>
            </w:pPr>
            <w:r>
              <w:t>~3.5 dB</w:t>
            </w:r>
          </w:p>
        </w:tc>
        <w:tc>
          <w:tcPr>
            <w:tcW w:w="1775" w:type="dxa"/>
            <w:vAlign w:val="center"/>
          </w:tcPr>
          <w:p w14:paraId="219A22E1" w14:textId="77777777" w:rsidR="00C55D0C" w:rsidRDefault="00C55D0C" w:rsidP="00677B0A">
            <w:pPr>
              <w:jc w:val="center"/>
            </w:pPr>
            <w:r>
              <w:t>~2.5 dB</w:t>
            </w:r>
          </w:p>
        </w:tc>
        <w:tc>
          <w:tcPr>
            <w:tcW w:w="1774" w:type="dxa"/>
            <w:vAlign w:val="center"/>
          </w:tcPr>
          <w:p w14:paraId="3138C79D" w14:textId="77777777" w:rsidR="00C55D0C" w:rsidRDefault="00C55D0C" w:rsidP="00C55D0C">
            <w:pPr>
              <w:jc w:val="center"/>
            </w:pPr>
            <w:r>
              <w:t>~2 dB</w:t>
            </w:r>
          </w:p>
        </w:tc>
        <w:tc>
          <w:tcPr>
            <w:tcW w:w="1775" w:type="dxa"/>
            <w:vAlign w:val="center"/>
          </w:tcPr>
          <w:p w14:paraId="6A4E9C83" w14:textId="77777777" w:rsidR="00C55D0C" w:rsidRDefault="00C55D0C" w:rsidP="00677B0A">
            <w:pPr>
              <w:jc w:val="center"/>
            </w:pPr>
            <w:r>
              <w:t>~1.5 dB</w:t>
            </w:r>
          </w:p>
        </w:tc>
      </w:tr>
      <w:tr w:rsidR="00C55D0C" w14:paraId="0DE0ED8C" w14:textId="77777777" w:rsidTr="00AD2F81">
        <w:trPr>
          <w:cantSplit/>
          <w:trHeight w:val="350"/>
        </w:trPr>
        <w:tc>
          <w:tcPr>
            <w:tcW w:w="2257" w:type="dxa"/>
            <w:vAlign w:val="center"/>
          </w:tcPr>
          <w:p w14:paraId="303B142A" w14:textId="77777777" w:rsidR="00C55D0C" w:rsidRDefault="00C55D0C" w:rsidP="00677B0A">
            <w:pPr>
              <w:jc w:val="center"/>
            </w:pPr>
            <w:r>
              <w:t>(3,3,3)</w:t>
            </w:r>
          </w:p>
        </w:tc>
        <w:tc>
          <w:tcPr>
            <w:tcW w:w="1774" w:type="dxa"/>
            <w:vAlign w:val="center"/>
          </w:tcPr>
          <w:p w14:paraId="65815D68" w14:textId="77777777" w:rsidR="00C55D0C" w:rsidRDefault="00C55D0C" w:rsidP="00677B0A">
            <w:pPr>
              <w:jc w:val="center"/>
            </w:pPr>
            <w:r>
              <w:t>&lt; 1 dB</w:t>
            </w:r>
          </w:p>
        </w:tc>
        <w:tc>
          <w:tcPr>
            <w:tcW w:w="1775" w:type="dxa"/>
            <w:vAlign w:val="center"/>
          </w:tcPr>
          <w:p w14:paraId="2EE949EE" w14:textId="77777777" w:rsidR="00C55D0C" w:rsidRDefault="00C55D0C" w:rsidP="00677B0A">
            <w:pPr>
              <w:jc w:val="center"/>
            </w:pPr>
            <w:r>
              <w:t>&lt; 0.25 dB</w:t>
            </w:r>
          </w:p>
        </w:tc>
        <w:tc>
          <w:tcPr>
            <w:tcW w:w="1774" w:type="dxa"/>
            <w:vAlign w:val="center"/>
          </w:tcPr>
          <w:p w14:paraId="46C5FF8F" w14:textId="77777777" w:rsidR="00C55D0C" w:rsidRDefault="00C55D0C" w:rsidP="00677B0A">
            <w:pPr>
              <w:jc w:val="center"/>
            </w:pPr>
            <w:r>
              <w:t>&lt; 0.1 dB</w:t>
            </w:r>
          </w:p>
        </w:tc>
        <w:tc>
          <w:tcPr>
            <w:tcW w:w="1775" w:type="dxa"/>
            <w:vAlign w:val="center"/>
          </w:tcPr>
          <w:p w14:paraId="34E9F175" w14:textId="77777777" w:rsidR="00C55D0C" w:rsidRDefault="00C55D0C" w:rsidP="00677B0A">
            <w:pPr>
              <w:jc w:val="center"/>
            </w:pPr>
            <w:r>
              <w:t>&lt; 0.1 dB</w:t>
            </w:r>
          </w:p>
        </w:tc>
      </w:tr>
      <w:tr w:rsidR="00C55D0C" w14:paraId="380AC401" w14:textId="77777777" w:rsidTr="00AD2F81">
        <w:trPr>
          <w:cantSplit/>
          <w:trHeight w:val="350"/>
        </w:trPr>
        <w:tc>
          <w:tcPr>
            <w:tcW w:w="2257" w:type="dxa"/>
            <w:vMerge w:val="restart"/>
          </w:tcPr>
          <w:p w14:paraId="0905D7C0" w14:textId="77777777" w:rsidR="00C55D0C" w:rsidRDefault="00C55D0C" w:rsidP="00195C21">
            <w:pPr>
              <w:jc w:val="center"/>
            </w:pPr>
            <w:r>
              <w:t>(1,3,1)</w:t>
            </w:r>
          </w:p>
        </w:tc>
        <w:tc>
          <w:tcPr>
            <w:tcW w:w="1774" w:type="dxa"/>
            <w:vAlign w:val="center"/>
          </w:tcPr>
          <w:p w14:paraId="40328398" w14:textId="77777777" w:rsidR="00C55D0C" w:rsidRDefault="00C55D0C" w:rsidP="00C55D0C">
            <w:pPr>
              <w:jc w:val="center"/>
            </w:pPr>
            <w:r>
              <w:t>~5 dB</w:t>
            </w:r>
          </w:p>
        </w:tc>
        <w:tc>
          <w:tcPr>
            <w:tcW w:w="1775" w:type="dxa"/>
            <w:vAlign w:val="center"/>
          </w:tcPr>
          <w:p w14:paraId="6CEF2373" w14:textId="77777777" w:rsidR="00C55D0C" w:rsidRDefault="00C55D0C" w:rsidP="00195C21">
            <w:pPr>
              <w:jc w:val="center"/>
            </w:pPr>
            <w:r>
              <w:t>~2.5 dB</w:t>
            </w:r>
          </w:p>
        </w:tc>
        <w:tc>
          <w:tcPr>
            <w:tcW w:w="1774" w:type="dxa"/>
            <w:vAlign w:val="center"/>
          </w:tcPr>
          <w:p w14:paraId="2D2FECB0" w14:textId="77777777" w:rsidR="00C55D0C" w:rsidRDefault="00C55D0C" w:rsidP="00C55D0C">
            <w:pPr>
              <w:jc w:val="center"/>
            </w:pPr>
            <w:r>
              <w:t>~2 dB</w:t>
            </w:r>
          </w:p>
        </w:tc>
        <w:tc>
          <w:tcPr>
            <w:tcW w:w="1775" w:type="dxa"/>
            <w:vAlign w:val="center"/>
          </w:tcPr>
          <w:p w14:paraId="2297E3CC" w14:textId="77777777" w:rsidR="00C55D0C" w:rsidRDefault="00C55D0C" w:rsidP="00195C21">
            <w:pPr>
              <w:jc w:val="center"/>
            </w:pPr>
            <w:r>
              <w:t>~1.5 dB</w:t>
            </w:r>
          </w:p>
        </w:tc>
      </w:tr>
      <w:tr w:rsidR="00AD2F81" w14:paraId="0FDD1E9B" w14:textId="77777777" w:rsidTr="00AD2F81">
        <w:trPr>
          <w:cantSplit/>
          <w:trHeight w:val="350"/>
        </w:trPr>
        <w:tc>
          <w:tcPr>
            <w:tcW w:w="2257" w:type="dxa"/>
            <w:vMerge/>
            <w:vAlign w:val="center"/>
          </w:tcPr>
          <w:p w14:paraId="100E2B5D" w14:textId="77777777" w:rsidR="00AD2F81" w:rsidRDefault="00AD2F81" w:rsidP="00195C21">
            <w:pPr>
              <w:jc w:val="center"/>
            </w:pPr>
          </w:p>
        </w:tc>
        <w:tc>
          <w:tcPr>
            <w:tcW w:w="7098" w:type="dxa"/>
            <w:gridSpan w:val="4"/>
            <w:vAlign w:val="center"/>
          </w:tcPr>
          <w:p w14:paraId="0AA24FD4" w14:textId="77777777" w:rsidR="00AD2F81" w:rsidRDefault="00D75576" w:rsidP="00AD2F81">
            <w:pPr>
              <w:jc w:val="center"/>
            </w:pPr>
            <w:r>
              <w:t xml:space="preserve">Approximately </w:t>
            </w:r>
            <w:r w:rsidR="00AD2F81">
              <w:t>50 % of sector will support (1,3,1) reuse the remaining area will have effective reuse of (1, 3, 3)</w:t>
            </w:r>
          </w:p>
        </w:tc>
      </w:tr>
    </w:tbl>
    <w:p w14:paraId="30EBE8B1" w14:textId="77777777" w:rsidR="009168B3" w:rsidRDefault="007764F2" w:rsidP="00A36465">
      <w:r>
        <w:br/>
      </w:r>
      <w:r w:rsidR="00677B0A">
        <w:t>As the table indicates, a more conservative reuse as with (3,</w:t>
      </w:r>
      <w:r w:rsidR="007536BF">
        <w:t xml:space="preserve"> </w:t>
      </w:r>
      <w:r w:rsidR="00677B0A">
        <w:t>3,</w:t>
      </w:r>
      <w:r w:rsidR="007536BF">
        <w:t xml:space="preserve"> </w:t>
      </w:r>
      <w:r w:rsidR="00677B0A">
        <w:t xml:space="preserve">3) requires less interference margin </w:t>
      </w:r>
      <w:r w:rsidR="00426CE8">
        <w:t>which</w:t>
      </w:r>
      <w:r w:rsidR="00091A8E">
        <w:t xml:space="preserve"> subsequently </w:t>
      </w:r>
      <w:r w:rsidR="00426CE8">
        <w:t xml:space="preserve">translates to </w:t>
      </w:r>
      <w:r w:rsidR="00677B0A">
        <w:t>greater range</w:t>
      </w:r>
      <w:r w:rsidR="00426CE8">
        <w:t xml:space="preserve"> potential</w:t>
      </w:r>
      <w:r w:rsidR="00677B0A">
        <w:t>. The tradeoff is lower capacity per sector.</w:t>
      </w:r>
    </w:p>
    <w:p w14:paraId="654A939C" w14:textId="77777777" w:rsidR="00A75635" w:rsidRDefault="00A75635" w:rsidP="00A36465">
      <w:r>
        <w:t>With respect to interference margin there will also be some differences between PUSC and Band AMC permutations. The frequency diversity of PUSC would make it less susceptible to CCI, especially with reuse (1,</w:t>
      </w:r>
      <w:r w:rsidR="007536BF">
        <w:t xml:space="preserve"> </w:t>
      </w:r>
      <w:r>
        <w:t>3,</w:t>
      </w:r>
      <w:r w:rsidR="007536BF">
        <w:t xml:space="preserve"> </w:t>
      </w:r>
      <w:r>
        <w:t>1). I have not however, found any good analysis, simulations, or actual field results comparing the two permutation approaches from the standpoint of interference. This p</w:t>
      </w:r>
      <w:r w:rsidR="00156D61">
        <w:t xml:space="preserve">erhaps, is due to the fact that, up to now, </w:t>
      </w:r>
      <w:r w:rsidR="004E4477">
        <w:t xml:space="preserve">broadband </w:t>
      </w:r>
      <w:r>
        <w:t xml:space="preserve">mobility support has been </w:t>
      </w:r>
      <w:r w:rsidR="00156D61">
        <w:t>the</w:t>
      </w:r>
      <w:r>
        <w:t xml:space="preserve"> high</w:t>
      </w:r>
      <w:r w:rsidR="00156D61">
        <w:t>est</w:t>
      </w:r>
      <w:r>
        <w:t xml:space="preserve"> priority for </w:t>
      </w:r>
      <w:r w:rsidR="00156D61">
        <w:t>WiMAX/</w:t>
      </w:r>
      <w:r>
        <w:t xml:space="preserve">802.16 </w:t>
      </w:r>
      <w:r w:rsidR="00156D61">
        <w:t xml:space="preserve">deployments and </w:t>
      </w:r>
      <w:r w:rsidR="004E4477">
        <w:t xml:space="preserve">with PUSC </w:t>
      </w:r>
      <w:r w:rsidR="00156D61">
        <w:t xml:space="preserve">having </w:t>
      </w:r>
      <w:r w:rsidR="004E4477">
        <w:t xml:space="preserve">a clear advantage </w:t>
      </w:r>
      <w:r w:rsidR="00156D61">
        <w:t>for</w:t>
      </w:r>
      <w:r>
        <w:t xml:space="preserve"> </w:t>
      </w:r>
      <w:r w:rsidR="00156D61">
        <w:t xml:space="preserve">broadband </w:t>
      </w:r>
      <w:r>
        <w:t xml:space="preserve">mobile applications, little </w:t>
      </w:r>
      <w:r w:rsidR="004E4477">
        <w:t xml:space="preserve">attention has </w:t>
      </w:r>
      <w:r w:rsidR="00156D61">
        <w:t xml:space="preserve"> </w:t>
      </w:r>
      <w:r w:rsidR="004E4477">
        <w:t>been</w:t>
      </w:r>
      <w:r>
        <w:t xml:space="preserve"> </w:t>
      </w:r>
      <w:r w:rsidR="004E4477">
        <w:t xml:space="preserve">paid to </w:t>
      </w:r>
      <w:r>
        <w:t xml:space="preserve">Band AMC. </w:t>
      </w:r>
    </w:p>
    <w:p w14:paraId="790DA22F" w14:textId="77777777" w:rsidR="00A36465" w:rsidRDefault="00A36465" w:rsidP="005A224B">
      <w:pPr>
        <w:pStyle w:val="Heading2"/>
      </w:pPr>
      <w:bookmarkStart w:id="21" w:name="_Toc458158664"/>
      <w:r>
        <w:t>Higher Layer Overhead</w:t>
      </w:r>
      <w:bookmarkEnd w:id="21"/>
    </w:p>
    <w:p w14:paraId="1B13CF1A" w14:textId="77777777" w:rsidR="00FF42A5" w:rsidRDefault="00FF42A5" w:rsidP="00FF42A5">
      <w:r w:rsidRPr="00FF42A5">
        <w:t xml:space="preserve"> </w:t>
      </w:r>
      <w:r>
        <w:t>Minimizing overhead contributions will be key to achieving a net channel capacity sufficient to meet Smart Grid requirements with channel bandwidths limited to 1</w:t>
      </w:r>
      <w:r w:rsidR="00156D61">
        <w:t>.25</w:t>
      </w:r>
      <w:r>
        <w:t xml:space="preserve"> MHz or less. PHY layer contributions</w:t>
      </w:r>
      <w:r w:rsidR="00156D61">
        <w:t>;</w:t>
      </w:r>
      <w:r>
        <w:t xml:space="preserve"> frame OH, DL and UL MAP, coding, etc., will be discussed in a review of the </w:t>
      </w:r>
      <w:r w:rsidR="00156D61">
        <w:t xml:space="preserve">OFDMA parameters for the specific </w:t>
      </w:r>
      <w:r w:rsidR="00510AB3">
        <w:t>alternatives</w:t>
      </w:r>
      <w:r w:rsidR="002B579F">
        <w:t xml:space="preserve"> for sub-1.25 MHz channels</w:t>
      </w:r>
      <w:r w:rsidR="00156D61">
        <w:t>. F</w:t>
      </w:r>
      <w:r>
        <w:t xml:space="preserve">rom an application perspective </w:t>
      </w:r>
      <w:r w:rsidR="00156D61">
        <w:t xml:space="preserve">however, </w:t>
      </w:r>
      <w:r>
        <w:t>higher l</w:t>
      </w:r>
      <w:r w:rsidR="00156D61">
        <w:t xml:space="preserve">evel overhead factors must </w:t>
      </w:r>
      <w:r>
        <w:t>be taken into account</w:t>
      </w:r>
      <w:r w:rsidR="00156D61">
        <w:t xml:space="preserve"> as well</w:t>
      </w:r>
      <w:r>
        <w:t>. Payloads for most Smart Grid use cases are quite small while the various headers remain fixed. The impact of this overhead can be significant. The following figure shows the various sources of overhead (OH) for the MAC and higher layers. Bear in mind that the MAC ‘payload’ may include additional sub-headers and multiple Service Data Units (SDUs) or SDU fragments. These sub-headers include; grant management</w:t>
      </w:r>
      <w:r w:rsidR="00923055">
        <w:t xml:space="preserve"> </w:t>
      </w:r>
      <w:r>
        <w:t xml:space="preserve">sub-header, fragmentation sub-header, and packing sub-header. In any case the diagram should help highlight the importance of these </w:t>
      </w:r>
      <w:r w:rsidR="00156D61">
        <w:t xml:space="preserve">higher </w:t>
      </w:r>
      <w:r>
        <w:t>OH factors.</w:t>
      </w:r>
    </w:p>
    <w:p w14:paraId="61FCCCD2" w14:textId="77777777" w:rsidR="00614315" w:rsidRDefault="00614315" w:rsidP="00FF42A5">
      <w:r w:rsidRPr="00614315">
        <w:rPr>
          <w:noProof/>
        </w:rPr>
        <w:drawing>
          <wp:anchor distT="0" distB="0" distL="114300" distR="114300" simplePos="0" relativeHeight="251850752" behindDoc="0" locked="0" layoutInCell="1" allowOverlap="1" wp14:anchorId="38AFE36B" wp14:editId="4EB44D92">
            <wp:simplePos x="0" y="0"/>
            <wp:positionH relativeFrom="column">
              <wp:posOffset>0</wp:posOffset>
            </wp:positionH>
            <wp:positionV relativeFrom="paragraph">
              <wp:posOffset>285750</wp:posOffset>
            </wp:positionV>
            <wp:extent cx="5476875" cy="2095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68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4A6CDB" w14:textId="77777777" w:rsidR="00880063" w:rsidRDefault="00880063" w:rsidP="00880063">
      <w:pPr>
        <w:spacing w:before="120" w:after="120"/>
        <w:rPr>
          <w:b/>
        </w:rPr>
      </w:pPr>
      <w:r>
        <w:rPr>
          <w:b/>
        </w:rPr>
        <w:t xml:space="preserve">Figure </w:t>
      </w:r>
      <w:r w:rsidR="00744A44">
        <w:rPr>
          <w:b/>
        </w:rPr>
        <w:t>7</w:t>
      </w:r>
      <w:r>
        <w:rPr>
          <w:b/>
        </w:rPr>
        <w:t xml:space="preserve">: </w:t>
      </w:r>
      <w:r w:rsidR="00744A44">
        <w:rPr>
          <w:b/>
        </w:rPr>
        <w:t xml:space="preserve">Contributors to </w:t>
      </w:r>
      <w:r>
        <w:rPr>
          <w:b/>
        </w:rPr>
        <w:t>Higher Layer O</w:t>
      </w:r>
      <w:r w:rsidR="00744A44">
        <w:rPr>
          <w:b/>
        </w:rPr>
        <w:t>verhead (O</w:t>
      </w:r>
      <w:r>
        <w:rPr>
          <w:b/>
        </w:rPr>
        <w:t>H</w:t>
      </w:r>
      <w:r w:rsidR="00744A44">
        <w:rPr>
          <w:b/>
        </w:rPr>
        <w:t>)</w:t>
      </w:r>
      <w:r>
        <w:rPr>
          <w:b/>
        </w:rPr>
        <w:t xml:space="preserve"> </w:t>
      </w:r>
    </w:p>
    <w:p w14:paraId="543EDBDC" w14:textId="77777777" w:rsidR="00FF42A5" w:rsidRDefault="00FF42A5" w:rsidP="00FF42A5"/>
    <w:p w14:paraId="0A8559A5" w14:textId="77777777" w:rsidR="00FF42A5" w:rsidRPr="00021296" w:rsidRDefault="00FF42A5" w:rsidP="00FF42A5">
      <w:r>
        <w:t>Ignoring MAC Payload sub-headers, the OH contributions are</w:t>
      </w:r>
      <w:r w:rsidR="00156D61">
        <w:t xml:space="preserve"> as follows</w:t>
      </w:r>
      <w:r>
        <w:t>:</w:t>
      </w:r>
    </w:p>
    <w:p w14:paraId="38CCD6CC" w14:textId="77777777" w:rsidR="00A36465" w:rsidRDefault="00D9046E" w:rsidP="00D9046E">
      <w:pPr>
        <w:pStyle w:val="ListParagraph"/>
        <w:numPr>
          <w:ilvl w:val="0"/>
          <w:numId w:val="3"/>
        </w:numPr>
        <w:spacing w:before="120" w:after="120"/>
        <w:contextualSpacing w:val="0"/>
      </w:pPr>
      <w:r>
        <w:t>IP Header: IPv4 = 20 Bytes, IPv6 = 40 Bytes</w:t>
      </w:r>
    </w:p>
    <w:p w14:paraId="2559315E" w14:textId="77777777" w:rsidR="00D9046E" w:rsidRDefault="00D9046E" w:rsidP="00D9046E">
      <w:pPr>
        <w:pStyle w:val="ListParagraph"/>
        <w:numPr>
          <w:ilvl w:val="0"/>
          <w:numId w:val="3"/>
        </w:numPr>
        <w:spacing w:before="120" w:after="120"/>
        <w:contextualSpacing w:val="0"/>
      </w:pPr>
      <w:r>
        <w:t>UDP (User Datagram Protocol) = 8 Bytes, TCP (Transmission Control Protocol) = 20 Bytes</w:t>
      </w:r>
    </w:p>
    <w:p w14:paraId="69C7B425" w14:textId="77777777" w:rsidR="00D9046E" w:rsidRDefault="00D9046E" w:rsidP="00D9046E">
      <w:pPr>
        <w:pStyle w:val="ListParagraph"/>
        <w:numPr>
          <w:ilvl w:val="0"/>
          <w:numId w:val="3"/>
        </w:numPr>
        <w:spacing w:before="120" w:after="120"/>
        <w:contextualSpacing w:val="0"/>
      </w:pPr>
      <w:r>
        <w:t>MAC: 10 Bytes total (MAC Header = 6 Bytes, CRC Footer (Cyclic Redundancy Check) = 4 Bytes)</w:t>
      </w:r>
    </w:p>
    <w:p w14:paraId="2D56D6D8" w14:textId="77777777" w:rsidR="00D9046E" w:rsidRDefault="00D9046E" w:rsidP="00D9046E">
      <w:pPr>
        <w:pStyle w:val="ListParagraph"/>
        <w:numPr>
          <w:ilvl w:val="0"/>
          <w:numId w:val="3"/>
        </w:numPr>
        <w:spacing w:before="120" w:after="120"/>
        <w:contextualSpacing w:val="0"/>
      </w:pPr>
      <w:r>
        <w:t>Total higher level OH: 38 to 70 Bytes, % OH depends on payload size</w:t>
      </w:r>
    </w:p>
    <w:p w14:paraId="777CE96B" w14:textId="77777777" w:rsidR="00744A44" w:rsidRDefault="00400918" w:rsidP="00A36465">
      <w:r>
        <w:t>The following table provides a</w:t>
      </w:r>
      <w:r w:rsidR="00CB382D">
        <w:t>n OH</w:t>
      </w:r>
      <w:r>
        <w:t xml:space="preserve"> summary</w:t>
      </w:r>
      <w:r w:rsidR="00CB382D">
        <w:t xml:space="preserve"> for various payloads from </w:t>
      </w:r>
      <w:r w:rsidR="00744A44">
        <w:t>64</w:t>
      </w:r>
      <w:r w:rsidR="00CB382D">
        <w:t xml:space="preserve"> Bytes to</w:t>
      </w:r>
      <w:r w:rsidR="00744A44">
        <w:t xml:space="preserve"> 1900 Bytes. </w:t>
      </w:r>
    </w:p>
    <w:p w14:paraId="0E139C9E" w14:textId="77777777" w:rsidR="0061193C" w:rsidRPr="0061193C" w:rsidRDefault="00744A44" w:rsidP="00A36465">
      <w:pPr>
        <w:rPr>
          <w:b/>
        </w:rPr>
      </w:pPr>
      <w:r w:rsidRPr="00744A44">
        <w:rPr>
          <w:b/>
        </w:rPr>
        <w:t>Ta</w:t>
      </w:r>
      <w:r w:rsidR="0061193C">
        <w:rPr>
          <w:b/>
        </w:rPr>
        <w:t xml:space="preserve">ble </w:t>
      </w:r>
      <w:r w:rsidR="001E0A67">
        <w:rPr>
          <w:b/>
        </w:rPr>
        <w:t>5</w:t>
      </w:r>
      <w:r w:rsidR="0061193C">
        <w:rPr>
          <w:b/>
        </w:rPr>
        <w:t>: MAC and Higher L</w:t>
      </w:r>
      <w:r w:rsidR="00021C1F">
        <w:rPr>
          <w:b/>
        </w:rPr>
        <w:t>ayer</w:t>
      </w:r>
      <w:r w:rsidR="0061193C">
        <w:rPr>
          <w:b/>
        </w:rPr>
        <w:t xml:space="preserve"> OH</w:t>
      </w:r>
    </w:p>
    <w:tbl>
      <w:tblPr>
        <w:tblStyle w:val="TableGrid"/>
        <w:tblW w:w="9350" w:type="dxa"/>
        <w:tblInd w:w="-5" w:type="dxa"/>
        <w:tblLook w:val="04A0" w:firstRow="1" w:lastRow="0" w:firstColumn="1" w:lastColumn="0" w:noHBand="0" w:noVBand="1"/>
      </w:tblPr>
      <w:tblGrid>
        <w:gridCol w:w="1870"/>
        <w:gridCol w:w="1870"/>
        <w:gridCol w:w="1870"/>
        <w:gridCol w:w="1870"/>
        <w:gridCol w:w="1870"/>
      </w:tblGrid>
      <w:tr w:rsidR="00400918" w14:paraId="27F719ED" w14:textId="77777777" w:rsidTr="00E327F2">
        <w:trPr>
          <w:cantSplit/>
          <w:trHeight w:val="368"/>
          <w:tblHeader/>
        </w:trPr>
        <w:tc>
          <w:tcPr>
            <w:tcW w:w="1870" w:type="dxa"/>
            <w:shd w:val="clear" w:color="auto" w:fill="E7E6E6" w:themeFill="background2"/>
            <w:vAlign w:val="center"/>
          </w:tcPr>
          <w:p w14:paraId="216C1EDC" w14:textId="77777777" w:rsidR="00400918" w:rsidRPr="00400918" w:rsidRDefault="00400918" w:rsidP="008213B3">
            <w:pPr>
              <w:pStyle w:val="NormalWeb"/>
              <w:spacing w:before="0" w:beforeAutospacing="0" w:after="0" w:afterAutospacing="0"/>
              <w:jc w:val="center"/>
              <w:rPr>
                <w:rFonts w:ascii="Arial" w:hAnsi="Arial" w:cs="Arial"/>
                <w:b/>
                <w:szCs w:val="36"/>
              </w:rPr>
            </w:pPr>
            <w:r w:rsidRPr="00400918">
              <w:rPr>
                <w:rFonts w:ascii="Calibri" w:hAnsi="Calibri" w:cs="Arial"/>
                <w:b/>
                <w:bCs/>
                <w:kern w:val="24"/>
                <w:szCs w:val="32"/>
              </w:rPr>
              <w:t>Payload</w:t>
            </w:r>
          </w:p>
        </w:tc>
        <w:tc>
          <w:tcPr>
            <w:tcW w:w="1870" w:type="dxa"/>
            <w:shd w:val="clear" w:color="auto" w:fill="E7E6E6" w:themeFill="background2"/>
            <w:vAlign w:val="center"/>
          </w:tcPr>
          <w:p w14:paraId="4BE8A002" w14:textId="77777777" w:rsidR="00400918" w:rsidRPr="00400918" w:rsidRDefault="00400918" w:rsidP="008213B3">
            <w:pPr>
              <w:pStyle w:val="NormalWeb"/>
              <w:spacing w:before="0" w:beforeAutospacing="0" w:after="0" w:afterAutospacing="0"/>
              <w:jc w:val="center"/>
              <w:rPr>
                <w:rFonts w:ascii="Arial" w:hAnsi="Arial" w:cs="Arial"/>
                <w:b/>
                <w:szCs w:val="36"/>
              </w:rPr>
            </w:pPr>
            <w:r w:rsidRPr="00400918">
              <w:rPr>
                <w:rFonts w:ascii="Calibri" w:hAnsi="Calibri" w:cs="Arial"/>
                <w:b/>
                <w:bCs/>
                <w:kern w:val="24"/>
                <w:szCs w:val="32"/>
              </w:rPr>
              <w:t>UDP/IPv4</w:t>
            </w:r>
          </w:p>
        </w:tc>
        <w:tc>
          <w:tcPr>
            <w:tcW w:w="1870" w:type="dxa"/>
            <w:shd w:val="clear" w:color="auto" w:fill="E7E6E6" w:themeFill="background2"/>
            <w:vAlign w:val="center"/>
          </w:tcPr>
          <w:p w14:paraId="364F4E82" w14:textId="77777777" w:rsidR="00400918" w:rsidRPr="00400918" w:rsidRDefault="00400918" w:rsidP="008213B3">
            <w:pPr>
              <w:pStyle w:val="NormalWeb"/>
              <w:spacing w:before="0" w:beforeAutospacing="0" w:after="0" w:afterAutospacing="0"/>
              <w:jc w:val="center"/>
              <w:rPr>
                <w:rFonts w:ascii="Arial" w:hAnsi="Arial" w:cs="Arial"/>
                <w:b/>
                <w:szCs w:val="36"/>
              </w:rPr>
            </w:pPr>
            <w:r w:rsidRPr="00400918">
              <w:rPr>
                <w:rFonts w:ascii="Calibri" w:hAnsi="Calibri" w:cs="Arial"/>
                <w:b/>
                <w:bCs/>
                <w:kern w:val="24"/>
                <w:szCs w:val="32"/>
              </w:rPr>
              <w:t>UDP/IPv6</w:t>
            </w:r>
          </w:p>
        </w:tc>
        <w:tc>
          <w:tcPr>
            <w:tcW w:w="1870" w:type="dxa"/>
            <w:shd w:val="clear" w:color="auto" w:fill="E7E6E6" w:themeFill="background2"/>
            <w:vAlign w:val="center"/>
          </w:tcPr>
          <w:p w14:paraId="1B83ACA4" w14:textId="77777777" w:rsidR="00400918" w:rsidRPr="00400918" w:rsidRDefault="00400918" w:rsidP="008213B3">
            <w:pPr>
              <w:pStyle w:val="NormalWeb"/>
              <w:spacing w:before="0" w:beforeAutospacing="0" w:after="0" w:afterAutospacing="0"/>
              <w:jc w:val="center"/>
              <w:rPr>
                <w:rFonts w:ascii="Arial" w:hAnsi="Arial" w:cs="Arial"/>
                <w:b/>
                <w:szCs w:val="36"/>
              </w:rPr>
            </w:pPr>
            <w:r w:rsidRPr="00400918">
              <w:rPr>
                <w:rFonts w:ascii="Calibri" w:hAnsi="Calibri" w:cs="Arial"/>
                <w:b/>
                <w:bCs/>
                <w:kern w:val="24"/>
                <w:szCs w:val="32"/>
              </w:rPr>
              <w:t>TCP/IPv4</w:t>
            </w:r>
          </w:p>
        </w:tc>
        <w:tc>
          <w:tcPr>
            <w:tcW w:w="1870" w:type="dxa"/>
            <w:shd w:val="clear" w:color="auto" w:fill="E7E6E6" w:themeFill="background2"/>
            <w:vAlign w:val="center"/>
          </w:tcPr>
          <w:p w14:paraId="2582DA22" w14:textId="77777777" w:rsidR="00400918" w:rsidRPr="00400918" w:rsidRDefault="00400918" w:rsidP="008213B3">
            <w:pPr>
              <w:pStyle w:val="NormalWeb"/>
              <w:spacing w:before="0" w:beforeAutospacing="0" w:after="0" w:afterAutospacing="0"/>
              <w:jc w:val="center"/>
              <w:rPr>
                <w:rFonts w:ascii="Arial" w:hAnsi="Arial" w:cs="Arial"/>
                <w:b/>
                <w:szCs w:val="36"/>
              </w:rPr>
            </w:pPr>
            <w:r w:rsidRPr="00400918">
              <w:rPr>
                <w:rFonts w:ascii="Calibri" w:hAnsi="Calibri" w:cs="Arial"/>
                <w:b/>
                <w:bCs/>
                <w:kern w:val="24"/>
                <w:szCs w:val="32"/>
              </w:rPr>
              <w:t>TCP/IPv6</w:t>
            </w:r>
          </w:p>
        </w:tc>
      </w:tr>
      <w:tr w:rsidR="00400918" w14:paraId="5BB78BDE" w14:textId="77777777" w:rsidTr="008213B3">
        <w:tc>
          <w:tcPr>
            <w:tcW w:w="1870" w:type="dxa"/>
            <w:shd w:val="clear" w:color="auto" w:fill="auto"/>
            <w:vAlign w:val="center"/>
          </w:tcPr>
          <w:p w14:paraId="4DAA6F31"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64 Bytes</w:t>
            </w:r>
          </w:p>
        </w:tc>
        <w:tc>
          <w:tcPr>
            <w:tcW w:w="1870" w:type="dxa"/>
            <w:shd w:val="clear" w:color="auto" w:fill="auto"/>
            <w:vAlign w:val="center"/>
          </w:tcPr>
          <w:p w14:paraId="1E787954"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30.9 %</w:t>
            </w:r>
          </w:p>
        </w:tc>
        <w:tc>
          <w:tcPr>
            <w:tcW w:w="1870" w:type="dxa"/>
            <w:shd w:val="clear" w:color="auto" w:fill="auto"/>
            <w:vAlign w:val="center"/>
          </w:tcPr>
          <w:p w14:paraId="0ED34CC8"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43.4 %</w:t>
            </w:r>
          </w:p>
        </w:tc>
        <w:tc>
          <w:tcPr>
            <w:tcW w:w="1870" w:type="dxa"/>
            <w:shd w:val="clear" w:color="auto" w:fill="auto"/>
            <w:vAlign w:val="center"/>
          </w:tcPr>
          <w:p w14:paraId="5B355026"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39.0 %</w:t>
            </w:r>
          </w:p>
        </w:tc>
        <w:tc>
          <w:tcPr>
            <w:tcW w:w="1870" w:type="dxa"/>
            <w:shd w:val="clear" w:color="auto" w:fill="auto"/>
            <w:vAlign w:val="center"/>
          </w:tcPr>
          <w:p w14:paraId="2750A430"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48.9 %</w:t>
            </w:r>
          </w:p>
        </w:tc>
      </w:tr>
      <w:tr w:rsidR="00400918" w14:paraId="200FDE2D" w14:textId="77777777" w:rsidTr="008213B3">
        <w:tc>
          <w:tcPr>
            <w:tcW w:w="1870" w:type="dxa"/>
            <w:shd w:val="clear" w:color="auto" w:fill="auto"/>
            <w:vAlign w:val="center"/>
          </w:tcPr>
          <w:p w14:paraId="2B7DB9F6"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200 Bytes</w:t>
            </w:r>
          </w:p>
        </w:tc>
        <w:tc>
          <w:tcPr>
            <w:tcW w:w="1870" w:type="dxa"/>
            <w:shd w:val="clear" w:color="auto" w:fill="auto"/>
            <w:vAlign w:val="center"/>
          </w:tcPr>
          <w:p w14:paraId="1153E4F1"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12.8 %</w:t>
            </w:r>
          </w:p>
        </w:tc>
        <w:tc>
          <w:tcPr>
            <w:tcW w:w="1870" w:type="dxa"/>
            <w:shd w:val="clear" w:color="auto" w:fill="auto"/>
            <w:vAlign w:val="center"/>
          </w:tcPr>
          <w:p w14:paraId="5A82AB78"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19.8 %</w:t>
            </w:r>
          </w:p>
        </w:tc>
        <w:tc>
          <w:tcPr>
            <w:tcW w:w="1870" w:type="dxa"/>
            <w:shd w:val="clear" w:color="auto" w:fill="auto"/>
            <w:vAlign w:val="center"/>
          </w:tcPr>
          <w:p w14:paraId="61F90417"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17.2 %</w:t>
            </w:r>
          </w:p>
        </w:tc>
        <w:tc>
          <w:tcPr>
            <w:tcW w:w="1870" w:type="dxa"/>
            <w:shd w:val="clear" w:color="auto" w:fill="auto"/>
            <w:vAlign w:val="center"/>
          </w:tcPr>
          <w:p w14:paraId="291EDCF8"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23.6 %</w:t>
            </w:r>
          </w:p>
        </w:tc>
      </w:tr>
      <w:tr w:rsidR="00CB382D" w14:paraId="6948C20D" w14:textId="77777777" w:rsidTr="008213B3">
        <w:tc>
          <w:tcPr>
            <w:tcW w:w="1870" w:type="dxa"/>
            <w:shd w:val="clear" w:color="auto" w:fill="auto"/>
            <w:vAlign w:val="center"/>
          </w:tcPr>
          <w:p w14:paraId="1BCB3426" w14:textId="77777777" w:rsidR="00CB382D" w:rsidRPr="00164C3B" w:rsidRDefault="00CB382D" w:rsidP="008213B3">
            <w:pPr>
              <w:pStyle w:val="NormalWeb"/>
              <w:spacing w:before="0" w:beforeAutospacing="0" w:after="0" w:afterAutospacing="0"/>
              <w:jc w:val="center"/>
              <w:rPr>
                <w:rFonts w:ascii="Calibri" w:hAnsi="Calibri" w:cs="Arial"/>
                <w:bCs/>
                <w:kern w:val="24"/>
                <w:sz w:val="22"/>
                <w:szCs w:val="32"/>
              </w:rPr>
            </w:pPr>
            <w:r>
              <w:rPr>
                <w:rFonts w:ascii="Calibri" w:hAnsi="Calibri" w:cs="Arial"/>
                <w:bCs/>
                <w:kern w:val="24"/>
                <w:sz w:val="22"/>
                <w:szCs w:val="32"/>
              </w:rPr>
              <w:t>1000 Bytes</w:t>
            </w:r>
          </w:p>
        </w:tc>
        <w:tc>
          <w:tcPr>
            <w:tcW w:w="1870" w:type="dxa"/>
            <w:shd w:val="clear" w:color="auto" w:fill="auto"/>
            <w:vAlign w:val="center"/>
          </w:tcPr>
          <w:p w14:paraId="5D9C5A70" w14:textId="77777777" w:rsidR="00CB382D" w:rsidRPr="00164C3B" w:rsidRDefault="00CB382D" w:rsidP="008213B3">
            <w:pPr>
              <w:pStyle w:val="NormalWeb"/>
              <w:spacing w:before="0" w:beforeAutospacing="0" w:after="0" w:afterAutospacing="0"/>
              <w:jc w:val="center"/>
              <w:rPr>
                <w:rFonts w:ascii="Calibri" w:hAnsi="Calibri" w:cs="Arial"/>
                <w:bCs/>
                <w:kern w:val="24"/>
                <w:sz w:val="22"/>
                <w:szCs w:val="32"/>
              </w:rPr>
            </w:pPr>
            <w:r>
              <w:rPr>
                <w:rFonts w:ascii="Calibri" w:hAnsi="Calibri" w:cs="Arial"/>
                <w:bCs/>
                <w:kern w:val="24"/>
                <w:sz w:val="22"/>
                <w:szCs w:val="32"/>
              </w:rPr>
              <w:t>3.2 %</w:t>
            </w:r>
          </w:p>
        </w:tc>
        <w:tc>
          <w:tcPr>
            <w:tcW w:w="1870" w:type="dxa"/>
            <w:shd w:val="clear" w:color="auto" w:fill="auto"/>
            <w:vAlign w:val="center"/>
          </w:tcPr>
          <w:p w14:paraId="52466336" w14:textId="77777777" w:rsidR="00CB382D" w:rsidRPr="00164C3B" w:rsidRDefault="00CB382D" w:rsidP="00CB382D">
            <w:pPr>
              <w:pStyle w:val="NormalWeb"/>
              <w:spacing w:before="0" w:beforeAutospacing="0" w:after="0" w:afterAutospacing="0"/>
              <w:jc w:val="center"/>
              <w:rPr>
                <w:rFonts w:ascii="Calibri" w:hAnsi="Calibri" w:cs="Arial"/>
                <w:bCs/>
                <w:kern w:val="24"/>
                <w:sz w:val="22"/>
                <w:szCs w:val="32"/>
              </w:rPr>
            </w:pPr>
            <w:r>
              <w:rPr>
                <w:rFonts w:ascii="Calibri" w:hAnsi="Calibri" w:cs="Arial"/>
                <w:bCs/>
                <w:kern w:val="24"/>
                <w:sz w:val="22"/>
                <w:szCs w:val="32"/>
              </w:rPr>
              <w:t>5.1 %</w:t>
            </w:r>
          </w:p>
        </w:tc>
        <w:tc>
          <w:tcPr>
            <w:tcW w:w="1870" w:type="dxa"/>
            <w:shd w:val="clear" w:color="auto" w:fill="auto"/>
            <w:vAlign w:val="center"/>
          </w:tcPr>
          <w:p w14:paraId="7158F75D" w14:textId="77777777" w:rsidR="00CB382D" w:rsidRPr="00164C3B" w:rsidRDefault="00CB382D" w:rsidP="008213B3">
            <w:pPr>
              <w:pStyle w:val="NormalWeb"/>
              <w:spacing w:before="0" w:beforeAutospacing="0" w:after="0" w:afterAutospacing="0"/>
              <w:jc w:val="center"/>
              <w:rPr>
                <w:rFonts w:ascii="Calibri" w:hAnsi="Calibri" w:cs="Arial"/>
                <w:bCs/>
                <w:kern w:val="24"/>
                <w:sz w:val="22"/>
                <w:szCs w:val="32"/>
              </w:rPr>
            </w:pPr>
            <w:r>
              <w:rPr>
                <w:rFonts w:ascii="Calibri" w:hAnsi="Calibri" w:cs="Arial"/>
                <w:bCs/>
                <w:kern w:val="24"/>
                <w:sz w:val="22"/>
                <w:szCs w:val="32"/>
              </w:rPr>
              <w:t>4.3 %</w:t>
            </w:r>
          </w:p>
        </w:tc>
        <w:tc>
          <w:tcPr>
            <w:tcW w:w="1870" w:type="dxa"/>
            <w:shd w:val="clear" w:color="auto" w:fill="auto"/>
            <w:vAlign w:val="center"/>
          </w:tcPr>
          <w:p w14:paraId="7D16A870" w14:textId="77777777" w:rsidR="00CB382D" w:rsidRPr="00164C3B" w:rsidRDefault="00CB382D" w:rsidP="008213B3">
            <w:pPr>
              <w:pStyle w:val="NormalWeb"/>
              <w:spacing w:before="0" w:beforeAutospacing="0" w:after="0" w:afterAutospacing="0"/>
              <w:jc w:val="center"/>
              <w:rPr>
                <w:rFonts w:ascii="Calibri" w:hAnsi="Calibri" w:cs="Arial"/>
                <w:bCs/>
                <w:kern w:val="24"/>
                <w:sz w:val="22"/>
                <w:szCs w:val="32"/>
              </w:rPr>
            </w:pPr>
            <w:r>
              <w:rPr>
                <w:rFonts w:ascii="Calibri" w:hAnsi="Calibri" w:cs="Arial"/>
                <w:bCs/>
                <w:kern w:val="24"/>
                <w:sz w:val="22"/>
                <w:szCs w:val="32"/>
              </w:rPr>
              <w:t>6.2 %</w:t>
            </w:r>
          </w:p>
        </w:tc>
      </w:tr>
      <w:tr w:rsidR="00400918" w14:paraId="6A7652D5" w14:textId="77777777" w:rsidTr="008213B3">
        <w:tc>
          <w:tcPr>
            <w:tcW w:w="1870" w:type="dxa"/>
            <w:shd w:val="clear" w:color="auto" w:fill="auto"/>
            <w:vAlign w:val="center"/>
          </w:tcPr>
          <w:p w14:paraId="2749662F"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1900 Bytes</w:t>
            </w:r>
          </w:p>
        </w:tc>
        <w:tc>
          <w:tcPr>
            <w:tcW w:w="1870" w:type="dxa"/>
            <w:shd w:val="clear" w:color="auto" w:fill="auto"/>
            <w:vAlign w:val="center"/>
          </w:tcPr>
          <w:p w14:paraId="45E1DD69"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1.9 %</w:t>
            </w:r>
          </w:p>
        </w:tc>
        <w:tc>
          <w:tcPr>
            <w:tcW w:w="1870" w:type="dxa"/>
            <w:shd w:val="clear" w:color="auto" w:fill="auto"/>
            <w:vAlign w:val="center"/>
          </w:tcPr>
          <w:p w14:paraId="04F7D1CD"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3.0 %</w:t>
            </w:r>
          </w:p>
        </w:tc>
        <w:tc>
          <w:tcPr>
            <w:tcW w:w="1870" w:type="dxa"/>
            <w:shd w:val="clear" w:color="auto" w:fill="auto"/>
            <w:vAlign w:val="center"/>
          </w:tcPr>
          <w:p w14:paraId="323851FB"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2.6 %</w:t>
            </w:r>
          </w:p>
        </w:tc>
        <w:tc>
          <w:tcPr>
            <w:tcW w:w="1870" w:type="dxa"/>
            <w:shd w:val="clear" w:color="auto" w:fill="auto"/>
            <w:vAlign w:val="center"/>
          </w:tcPr>
          <w:p w14:paraId="35ADDFFA" w14:textId="77777777" w:rsidR="00400918" w:rsidRPr="00164C3B" w:rsidRDefault="00400918" w:rsidP="008213B3">
            <w:pPr>
              <w:pStyle w:val="NormalWeb"/>
              <w:spacing w:before="0" w:beforeAutospacing="0" w:after="0" w:afterAutospacing="0"/>
              <w:jc w:val="center"/>
              <w:rPr>
                <w:rFonts w:ascii="Arial" w:hAnsi="Arial" w:cs="Arial"/>
                <w:sz w:val="22"/>
                <w:szCs w:val="36"/>
              </w:rPr>
            </w:pPr>
            <w:r w:rsidRPr="00164C3B">
              <w:rPr>
                <w:rFonts w:ascii="Calibri" w:hAnsi="Calibri" w:cs="Arial"/>
                <w:bCs/>
                <w:kern w:val="24"/>
                <w:sz w:val="22"/>
                <w:szCs w:val="32"/>
              </w:rPr>
              <w:t>3.6 %</w:t>
            </w:r>
          </w:p>
        </w:tc>
      </w:tr>
    </w:tbl>
    <w:p w14:paraId="5854AD7D" w14:textId="77777777" w:rsidR="00156D61" w:rsidRDefault="00156D61" w:rsidP="00A36465"/>
    <w:p w14:paraId="439074C5" w14:textId="77777777" w:rsidR="00167F88" w:rsidRDefault="00167F88" w:rsidP="00A36465">
      <w:r>
        <w:t xml:space="preserve">An IP packet packing protocol similar to Mikro Tik Packet Packer Protocol (M3P) can be used to group smaller packets into packets averaging 1000 to 1500 Bytes. Combined with Packet Header Suppression (PHS), upper layer OH should be able </w:t>
      </w:r>
      <w:r w:rsidR="00CB2CE8">
        <w:t>to be kept to a tol</w:t>
      </w:r>
      <w:r w:rsidR="009168B3">
        <w:t xml:space="preserve">erable range </w:t>
      </w:r>
      <w:r w:rsidR="00416581">
        <w:t>of under 6</w:t>
      </w:r>
      <w:r w:rsidR="00CB2CE8">
        <w:t xml:space="preserve"> %.</w:t>
      </w:r>
      <w:r>
        <w:t xml:space="preserve"> </w:t>
      </w:r>
    </w:p>
    <w:p w14:paraId="17DC73AC" w14:textId="77777777" w:rsidR="005A50AB" w:rsidRDefault="005A50AB" w:rsidP="005A50AB">
      <w:pPr>
        <w:pStyle w:val="Heading2"/>
      </w:pPr>
      <w:bookmarkStart w:id="22" w:name="_Toc458158665"/>
      <w:r>
        <w:t>Link Budget and Range</w:t>
      </w:r>
      <w:bookmarkEnd w:id="22"/>
    </w:p>
    <w:p w14:paraId="7F4E599C" w14:textId="77777777" w:rsidR="00AB52E0" w:rsidRDefault="00AB2AF7" w:rsidP="005A50AB">
      <w:r>
        <w:t xml:space="preserve">For suburban and rural environments, </w:t>
      </w:r>
      <w:r w:rsidR="00AB52E0">
        <w:t>the Erceg-SUI model</w:t>
      </w:r>
      <w:r w:rsidR="00554EF9">
        <w:rPr>
          <w:rStyle w:val="EndnoteReference"/>
          <w:rFonts w:cs="Arial"/>
          <w:szCs w:val="20"/>
        </w:rPr>
        <w:endnoteReference w:id="9"/>
      </w:r>
      <w:r>
        <w:t xml:space="preserve"> has gained wide acceptance as a suitable path loss model. Although </w:t>
      </w:r>
      <w:r w:rsidR="00E25139">
        <w:t>the model</w:t>
      </w:r>
      <w:r>
        <w:t xml:space="preserve"> was derived based on field tests in the 2000 MHz range, subsequent modifications proposed</w:t>
      </w:r>
      <w:r w:rsidR="00E25139">
        <w:t xml:space="preserve"> with respect </w:t>
      </w:r>
      <w:r w:rsidR="008E0473">
        <w:t xml:space="preserve">to the frequency dependence of the model, described in </w:t>
      </w:r>
      <w:r w:rsidR="00E25139">
        <w:t>SGIP-PA</w:t>
      </w:r>
      <w:r>
        <w:t>P02</w:t>
      </w:r>
      <w:r>
        <w:rPr>
          <w:rStyle w:val="EndnoteReference"/>
        </w:rPr>
        <w:endnoteReference w:id="10"/>
      </w:r>
      <w:r w:rsidR="008E0473">
        <w:t xml:space="preserve">, </w:t>
      </w:r>
      <w:r>
        <w:t>has</w:t>
      </w:r>
      <w:r w:rsidR="00E25139">
        <w:t xml:space="preserve"> extended the frequency range over which it can be considered applicable (furth</w:t>
      </w:r>
      <w:r w:rsidR="006D45E9">
        <w:t>er details are included in A</w:t>
      </w:r>
      <w:r w:rsidR="00E25139">
        <w:t>ppendix</w:t>
      </w:r>
      <w:r w:rsidR="006D45E9">
        <w:t xml:space="preserve"> I</w:t>
      </w:r>
      <w:r w:rsidR="00E25139">
        <w:t>).</w:t>
      </w:r>
      <w:r w:rsidR="00E8301A">
        <w:t xml:space="preserve"> </w:t>
      </w:r>
    </w:p>
    <w:p w14:paraId="7BD0A47D" w14:textId="77777777" w:rsidR="001B3997" w:rsidRDefault="001B3997" w:rsidP="005A50AB">
      <w:r>
        <w:t xml:space="preserve">For path loss analysis, the </w:t>
      </w:r>
      <w:r w:rsidR="00FF42A5">
        <w:t xml:space="preserve">Erceg-SUI </w:t>
      </w:r>
      <w:r>
        <w:t xml:space="preserve">model defines 3 terrain types with the following characteristics and </w:t>
      </w:r>
      <w:r w:rsidR="00926D78">
        <w:t xml:space="preserve">respective </w:t>
      </w:r>
      <w:r>
        <w:t xml:space="preserve">path loss factor, </w:t>
      </w:r>
      <w:r w:rsidRPr="00FF42A5">
        <w:rPr>
          <w:i/>
        </w:rPr>
        <w:t>n</w:t>
      </w:r>
      <w:r>
        <w:t>, as shown.</w:t>
      </w:r>
    </w:p>
    <w:p w14:paraId="0E434221" w14:textId="77777777" w:rsidR="00AB52E0" w:rsidRDefault="00AB52E0" w:rsidP="001B3997">
      <w:pPr>
        <w:pStyle w:val="ListParagraph"/>
        <w:numPr>
          <w:ilvl w:val="0"/>
          <w:numId w:val="20"/>
        </w:numPr>
      </w:pPr>
      <w:r>
        <w:t xml:space="preserve">Type A </w:t>
      </w:r>
      <w:r w:rsidR="004671D6">
        <w:t>T</w:t>
      </w:r>
      <w:r>
        <w:t xml:space="preserve">errain: Hilly with moderate to heavy tree density, </w:t>
      </w:r>
      <w:r w:rsidRPr="00FF42A5">
        <w:rPr>
          <w:i/>
        </w:rPr>
        <w:t>n</w:t>
      </w:r>
      <w:r>
        <w:t>=4.7</w:t>
      </w:r>
    </w:p>
    <w:p w14:paraId="454CA310" w14:textId="77777777" w:rsidR="00AB52E0" w:rsidRDefault="004671D6" w:rsidP="001B3997">
      <w:pPr>
        <w:pStyle w:val="ListParagraph"/>
        <w:numPr>
          <w:ilvl w:val="0"/>
          <w:numId w:val="20"/>
        </w:numPr>
      </w:pPr>
      <w:r>
        <w:t>Type B T</w:t>
      </w:r>
      <w:r w:rsidR="00AB52E0">
        <w:t xml:space="preserve">errain: Hilly with light tree density or flat with medium to heavy tree density, </w:t>
      </w:r>
      <w:r w:rsidR="00AB52E0" w:rsidRPr="00FF42A5">
        <w:rPr>
          <w:i/>
        </w:rPr>
        <w:t>n</w:t>
      </w:r>
      <w:r w:rsidR="00AB52E0">
        <w:t>=4.26</w:t>
      </w:r>
    </w:p>
    <w:p w14:paraId="281863B2" w14:textId="77777777" w:rsidR="005A50AB" w:rsidRDefault="004671D6" w:rsidP="001B3997">
      <w:pPr>
        <w:pStyle w:val="ListParagraph"/>
        <w:numPr>
          <w:ilvl w:val="0"/>
          <w:numId w:val="20"/>
        </w:numPr>
      </w:pPr>
      <w:r>
        <w:t>Type C T</w:t>
      </w:r>
      <w:r w:rsidR="00AB52E0">
        <w:t xml:space="preserve">errain: Flat with light tree density, </w:t>
      </w:r>
      <w:r w:rsidR="00AB52E0" w:rsidRPr="00FF42A5">
        <w:rPr>
          <w:i/>
        </w:rPr>
        <w:t>n</w:t>
      </w:r>
      <w:r w:rsidR="00AB52E0">
        <w:t xml:space="preserve">= 4.0  </w:t>
      </w:r>
    </w:p>
    <w:p w14:paraId="4AB5770F" w14:textId="77777777" w:rsidR="00C55763" w:rsidRDefault="00C55763" w:rsidP="005A50AB">
      <w:r w:rsidRPr="00C55763">
        <w:rPr>
          <w:noProof/>
        </w:rPr>
        <w:drawing>
          <wp:anchor distT="0" distB="0" distL="114300" distR="114300" simplePos="0" relativeHeight="251838464" behindDoc="0" locked="0" layoutInCell="1" allowOverlap="1" wp14:anchorId="7610C1BD" wp14:editId="7BE5587B">
            <wp:simplePos x="0" y="0"/>
            <wp:positionH relativeFrom="column">
              <wp:posOffset>0</wp:posOffset>
            </wp:positionH>
            <wp:positionV relativeFrom="paragraph">
              <wp:posOffset>285115</wp:posOffset>
            </wp:positionV>
            <wp:extent cx="3657600" cy="1960696"/>
            <wp:effectExtent l="0" t="0" r="0" b="190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7600" cy="19606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55AA9" w14:textId="77777777" w:rsidR="005A50AB" w:rsidRDefault="002A4210" w:rsidP="002A4210">
      <w:pPr>
        <w:rPr>
          <w:b/>
        </w:rPr>
      </w:pPr>
      <w:r>
        <w:rPr>
          <w:b/>
        </w:rPr>
        <w:t>Figure 8: Range Projection versus Link Budget at 700 MHz</w:t>
      </w:r>
      <w:r w:rsidR="00DA0C46">
        <w:rPr>
          <w:b/>
        </w:rPr>
        <w:t>-</w:t>
      </w:r>
    </w:p>
    <w:p w14:paraId="1893C191" w14:textId="77777777" w:rsidR="007A1A66" w:rsidRDefault="009A07C1" w:rsidP="002A4210">
      <w:r>
        <w:t>The Link bud</w:t>
      </w:r>
      <w:r w:rsidR="00926D78">
        <w:t xml:space="preserve">get, in most cases, will be </w:t>
      </w:r>
      <w:r w:rsidR="007A1A66">
        <w:t xml:space="preserve">limited by </w:t>
      </w:r>
      <w:r>
        <w:t>uplink system gain.</w:t>
      </w:r>
      <w:r w:rsidR="007A1A66">
        <w:t xml:space="preserve"> With fixed </w:t>
      </w:r>
      <w:r w:rsidR="004671D6">
        <w:t>services</w:t>
      </w:r>
      <w:r w:rsidR="001B3997">
        <w:t xml:space="preserve"> being a higher priority use case</w:t>
      </w:r>
      <w:r w:rsidR="00AB2AF7">
        <w:t xml:space="preserve">, </w:t>
      </w:r>
      <w:r w:rsidR="00DA0C46">
        <w:t xml:space="preserve">subscriber </w:t>
      </w:r>
      <w:r w:rsidR="004671D6">
        <w:t>s</w:t>
      </w:r>
      <w:r w:rsidR="00DA0C46">
        <w:t>tations, especially those at or near the cell edge,</w:t>
      </w:r>
      <w:r w:rsidR="004671D6">
        <w:t xml:space="preserve"> will not have the same </w:t>
      </w:r>
      <w:r w:rsidR="007A1A66">
        <w:t xml:space="preserve">EIRP </w:t>
      </w:r>
      <w:r w:rsidR="004671D6">
        <w:t xml:space="preserve">constraints </w:t>
      </w:r>
      <w:r w:rsidR="007A1A66">
        <w:t xml:space="preserve">that </w:t>
      </w:r>
      <w:r w:rsidR="001B3997">
        <w:t xml:space="preserve">typically </w:t>
      </w:r>
      <w:r w:rsidR="007A1A66">
        <w:t>prevail for mobile applications</w:t>
      </w:r>
      <w:r w:rsidR="004671D6">
        <w:t xml:space="preserve">. </w:t>
      </w:r>
      <w:r w:rsidR="00AB2AF7">
        <w:t xml:space="preserve"> </w:t>
      </w:r>
    </w:p>
    <w:p w14:paraId="777585AE" w14:textId="77777777" w:rsidR="004671D6" w:rsidRDefault="004671D6" w:rsidP="002A4210">
      <w:r>
        <w:t xml:space="preserve">The following table provides some link budget estimates </w:t>
      </w:r>
      <w:r w:rsidR="007876DA">
        <w:t xml:space="preserve">for </w:t>
      </w:r>
      <w:r>
        <w:t>two typical deployment scenarios</w:t>
      </w:r>
      <w:r w:rsidR="00FC3FEF">
        <w:rPr>
          <w:rStyle w:val="FootnoteReference"/>
        </w:rPr>
        <w:footnoteReference w:id="6"/>
      </w:r>
      <w:r w:rsidR="007876DA">
        <w:t xml:space="preserve"> assuming (2x2) MIMO at the base station</w:t>
      </w:r>
      <w:r>
        <w:t>.</w:t>
      </w:r>
    </w:p>
    <w:p w14:paraId="72965247" w14:textId="77777777" w:rsidR="009A07C1" w:rsidRPr="007A1A66" w:rsidRDefault="007A1A66" w:rsidP="002A4210">
      <w:pPr>
        <w:rPr>
          <w:b/>
        </w:rPr>
      </w:pPr>
      <w:r w:rsidRPr="007A1A66">
        <w:rPr>
          <w:b/>
        </w:rPr>
        <w:t xml:space="preserve">Table 6: Projected Link Budget for a 157.5 kHz and 52.5 kHz Sub-Channel </w:t>
      </w:r>
      <w:r>
        <w:rPr>
          <w:b/>
        </w:rPr>
        <w:t>BW Respectively</w:t>
      </w:r>
      <w:r w:rsidR="00E02602">
        <w:rPr>
          <w:rStyle w:val="FootnoteReference"/>
          <w:b/>
        </w:rPr>
        <w:footnoteReference w:id="7"/>
      </w:r>
    </w:p>
    <w:tbl>
      <w:tblPr>
        <w:tblStyle w:val="TableGrid"/>
        <w:tblW w:w="0" w:type="auto"/>
        <w:tblLook w:val="04A0" w:firstRow="1" w:lastRow="0" w:firstColumn="1" w:lastColumn="0" w:noHBand="0" w:noVBand="1"/>
      </w:tblPr>
      <w:tblGrid>
        <w:gridCol w:w="2695"/>
        <w:gridCol w:w="1663"/>
        <w:gridCol w:w="1664"/>
        <w:gridCol w:w="1664"/>
        <w:gridCol w:w="1664"/>
      </w:tblGrid>
      <w:tr w:rsidR="009A07C1" w14:paraId="26946B7F" w14:textId="77777777" w:rsidTr="006D45E9">
        <w:trPr>
          <w:cantSplit/>
          <w:tblHeader/>
        </w:trPr>
        <w:tc>
          <w:tcPr>
            <w:tcW w:w="2695"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0BDF678E" w14:textId="77777777" w:rsidR="009A07C1" w:rsidRDefault="009A07C1" w:rsidP="009A07C1">
            <w:pPr>
              <w:rPr>
                <w:rFonts w:ascii="Calibri" w:hAnsi="Calibri"/>
                <w:b/>
                <w:bCs/>
                <w:color w:val="000000"/>
              </w:rPr>
            </w:pPr>
            <w:r>
              <w:rPr>
                <w:rFonts w:ascii="Calibri" w:hAnsi="Calibri"/>
                <w:b/>
                <w:bCs/>
                <w:color w:val="000000"/>
              </w:rPr>
              <w:t>Parameter</w:t>
            </w:r>
          </w:p>
        </w:tc>
        <w:tc>
          <w:tcPr>
            <w:tcW w:w="1663" w:type="dxa"/>
            <w:tcBorders>
              <w:top w:val="single" w:sz="4" w:space="0" w:color="auto"/>
              <w:left w:val="nil"/>
              <w:bottom w:val="single" w:sz="4" w:space="0" w:color="auto"/>
              <w:right w:val="single" w:sz="4" w:space="0" w:color="auto"/>
            </w:tcBorders>
            <w:shd w:val="clear" w:color="auto" w:fill="E7E6E6" w:themeFill="background2"/>
            <w:vAlign w:val="bottom"/>
          </w:tcPr>
          <w:p w14:paraId="14946C82" w14:textId="77777777" w:rsidR="009A07C1" w:rsidRDefault="009A07C1" w:rsidP="009A07C1">
            <w:pPr>
              <w:jc w:val="center"/>
              <w:rPr>
                <w:rFonts w:ascii="Calibri" w:hAnsi="Calibri"/>
                <w:b/>
                <w:bCs/>
                <w:color w:val="000000"/>
              </w:rPr>
            </w:pPr>
            <w:r>
              <w:rPr>
                <w:rFonts w:ascii="Calibri" w:hAnsi="Calibri"/>
                <w:b/>
                <w:bCs/>
                <w:color w:val="000000"/>
              </w:rPr>
              <w:t>DL</w:t>
            </w:r>
          </w:p>
        </w:tc>
        <w:tc>
          <w:tcPr>
            <w:tcW w:w="1664" w:type="dxa"/>
            <w:tcBorders>
              <w:top w:val="single" w:sz="4" w:space="0" w:color="auto"/>
              <w:left w:val="nil"/>
              <w:bottom w:val="single" w:sz="4" w:space="0" w:color="auto"/>
              <w:right w:val="single" w:sz="4" w:space="0" w:color="auto"/>
            </w:tcBorders>
            <w:shd w:val="clear" w:color="auto" w:fill="E7E6E6" w:themeFill="background2"/>
            <w:vAlign w:val="bottom"/>
          </w:tcPr>
          <w:p w14:paraId="1D137A5D" w14:textId="77777777" w:rsidR="009A07C1" w:rsidRDefault="009A07C1" w:rsidP="009A07C1">
            <w:pPr>
              <w:jc w:val="center"/>
              <w:rPr>
                <w:rFonts w:ascii="Calibri" w:hAnsi="Calibri"/>
                <w:b/>
                <w:bCs/>
                <w:color w:val="000000"/>
              </w:rPr>
            </w:pPr>
            <w:r>
              <w:rPr>
                <w:rFonts w:ascii="Calibri" w:hAnsi="Calibri"/>
                <w:b/>
                <w:bCs/>
                <w:color w:val="000000"/>
              </w:rPr>
              <w:t>UL</w:t>
            </w:r>
          </w:p>
        </w:tc>
        <w:tc>
          <w:tcPr>
            <w:tcW w:w="1664" w:type="dxa"/>
            <w:tcBorders>
              <w:top w:val="single" w:sz="4" w:space="0" w:color="auto"/>
              <w:left w:val="nil"/>
              <w:bottom w:val="single" w:sz="4" w:space="0" w:color="auto"/>
              <w:right w:val="single" w:sz="4" w:space="0" w:color="auto"/>
            </w:tcBorders>
            <w:shd w:val="clear" w:color="auto" w:fill="E7E6E6" w:themeFill="background2"/>
            <w:vAlign w:val="bottom"/>
          </w:tcPr>
          <w:p w14:paraId="0F4A1209" w14:textId="77777777" w:rsidR="009A07C1" w:rsidRDefault="009A07C1" w:rsidP="009A07C1">
            <w:pPr>
              <w:jc w:val="center"/>
              <w:rPr>
                <w:rFonts w:ascii="Calibri" w:hAnsi="Calibri"/>
                <w:b/>
                <w:bCs/>
                <w:color w:val="000000"/>
              </w:rPr>
            </w:pPr>
            <w:r>
              <w:rPr>
                <w:rFonts w:ascii="Calibri" w:hAnsi="Calibri"/>
                <w:b/>
                <w:bCs/>
                <w:color w:val="000000"/>
              </w:rPr>
              <w:t>DL</w:t>
            </w:r>
          </w:p>
        </w:tc>
        <w:tc>
          <w:tcPr>
            <w:tcW w:w="1664" w:type="dxa"/>
            <w:tcBorders>
              <w:top w:val="single" w:sz="4" w:space="0" w:color="auto"/>
              <w:left w:val="nil"/>
              <w:bottom w:val="single" w:sz="4" w:space="0" w:color="auto"/>
              <w:right w:val="single" w:sz="4" w:space="0" w:color="auto"/>
            </w:tcBorders>
            <w:shd w:val="clear" w:color="auto" w:fill="E7E6E6" w:themeFill="background2"/>
            <w:vAlign w:val="bottom"/>
          </w:tcPr>
          <w:p w14:paraId="27A2AB5A" w14:textId="77777777" w:rsidR="009A07C1" w:rsidRDefault="009A07C1" w:rsidP="009A07C1">
            <w:pPr>
              <w:jc w:val="center"/>
              <w:rPr>
                <w:rFonts w:ascii="Calibri" w:hAnsi="Calibri"/>
                <w:b/>
                <w:bCs/>
                <w:color w:val="000000"/>
              </w:rPr>
            </w:pPr>
            <w:r>
              <w:rPr>
                <w:rFonts w:ascii="Calibri" w:hAnsi="Calibri"/>
                <w:b/>
                <w:bCs/>
                <w:color w:val="000000"/>
              </w:rPr>
              <w:t>UL</w:t>
            </w:r>
          </w:p>
        </w:tc>
      </w:tr>
      <w:tr w:rsidR="009A07C1" w14:paraId="5F223DED"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26ECABC6" w14:textId="77777777" w:rsidR="009A07C1" w:rsidRPr="009A07C1" w:rsidRDefault="009A07C1" w:rsidP="009A07C1">
            <w:pPr>
              <w:rPr>
                <w:color w:val="000000"/>
              </w:rPr>
            </w:pPr>
            <w:r w:rsidRPr="009A07C1">
              <w:rPr>
                <w:color w:val="000000"/>
              </w:rPr>
              <w:t>Tx Power (Watts)</w:t>
            </w:r>
          </w:p>
        </w:tc>
        <w:tc>
          <w:tcPr>
            <w:tcW w:w="1663" w:type="dxa"/>
            <w:tcBorders>
              <w:top w:val="nil"/>
              <w:left w:val="nil"/>
              <w:bottom w:val="single" w:sz="4" w:space="0" w:color="auto"/>
              <w:right w:val="single" w:sz="4" w:space="0" w:color="auto"/>
            </w:tcBorders>
            <w:shd w:val="clear" w:color="auto" w:fill="auto"/>
            <w:vAlign w:val="center"/>
          </w:tcPr>
          <w:p w14:paraId="60868D17" w14:textId="77777777" w:rsidR="009A07C1" w:rsidRPr="009A07C1" w:rsidRDefault="009A07C1" w:rsidP="009A07C1">
            <w:pPr>
              <w:jc w:val="center"/>
              <w:rPr>
                <w:color w:val="000000"/>
              </w:rPr>
            </w:pPr>
            <w:r w:rsidRPr="009A07C1">
              <w:rPr>
                <w:color w:val="000000"/>
              </w:rPr>
              <w:t>10.0 W</w:t>
            </w:r>
          </w:p>
        </w:tc>
        <w:tc>
          <w:tcPr>
            <w:tcW w:w="1664" w:type="dxa"/>
            <w:tcBorders>
              <w:top w:val="nil"/>
              <w:left w:val="nil"/>
              <w:bottom w:val="single" w:sz="4" w:space="0" w:color="auto"/>
              <w:right w:val="single" w:sz="4" w:space="0" w:color="auto"/>
            </w:tcBorders>
            <w:shd w:val="clear" w:color="auto" w:fill="auto"/>
            <w:vAlign w:val="center"/>
          </w:tcPr>
          <w:p w14:paraId="24DF941B" w14:textId="77777777" w:rsidR="009A07C1" w:rsidRPr="009A07C1" w:rsidRDefault="009A07C1" w:rsidP="009A07C1">
            <w:pPr>
              <w:jc w:val="center"/>
              <w:rPr>
                <w:color w:val="000000"/>
              </w:rPr>
            </w:pPr>
            <w:r w:rsidRPr="009A07C1">
              <w:rPr>
                <w:color w:val="000000"/>
              </w:rPr>
              <w:t>1.0 W</w:t>
            </w:r>
          </w:p>
        </w:tc>
        <w:tc>
          <w:tcPr>
            <w:tcW w:w="1664" w:type="dxa"/>
            <w:tcBorders>
              <w:top w:val="nil"/>
              <w:left w:val="nil"/>
              <w:bottom w:val="single" w:sz="4" w:space="0" w:color="auto"/>
              <w:right w:val="single" w:sz="4" w:space="0" w:color="auto"/>
            </w:tcBorders>
            <w:shd w:val="clear" w:color="auto" w:fill="auto"/>
            <w:vAlign w:val="center"/>
          </w:tcPr>
          <w:p w14:paraId="3041A71A" w14:textId="77777777" w:rsidR="009A07C1" w:rsidRPr="009A07C1" w:rsidRDefault="009A07C1" w:rsidP="009A07C1">
            <w:pPr>
              <w:jc w:val="center"/>
              <w:rPr>
                <w:color w:val="000000"/>
              </w:rPr>
            </w:pPr>
            <w:r w:rsidRPr="009A07C1">
              <w:rPr>
                <w:color w:val="000000"/>
              </w:rPr>
              <w:t>10.0 W</w:t>
            </w:r>
          </w:p>
        </w:tc>
        <w:tc>
          <w:tcPr>
            <w:tcW w:w="1664" w:type="dxa"/>
            <w:tcBorders>
              <w:top w:val="nil"/>
              <w:left w:val="nil"/>
              <w:bottom w:val="single" w:sz="4" w:space="0" w:color="auto"/>
              <w:right w:val="single" w:sz="4" w:space="0" w:color="auto"/>
            </w:tcBorders>
            <w:shd w:val="clear" w:color="auto" w:fill="auto"/>
            <w:vAlign w:val="center"/>
          </w:tcPr>
          <w:p w14:paraId="61B45B5F" w14:textId="77777777" w:rsidR="009A07C1" w:rsidRPr="009A07C1" w:rsidRDefault="00FE2E8D" w:rsidP="009A07C1">
            <w:pPr>
              <w:jc w:val="center"/>
              <w:rPr>
                <w:color w:val="000000"/>
              </w:rPr>
            </w:pPr>
            <w:r>
              <w:rPr>
                <w:color w:val="000000"/>
              </w:rPr>
              <w:t>2</w:t>
            </w:r>
            <w:r w:rsidR="009A07C1" w:rsidRPr="009A07C1">
              <w:rPr>
                <w:color w:val="000000"/>
              </w:rPr>
              <w:t>.0 W</w:t>
            </w:r>
          </w:p>
        </w:tc>
      </w:tr>
      <w:tr w:rsidR="009A07C1" w14:paraId="06DA00B3"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3FAE94F3" w14:textId="77777777" w:rsidR="009A07C1" w:rsidRPr="009A07C1" w:rsidRDefault="009A07C1" w:rsidP="009A07C1">
            <w:pPr>
              <w:rPr>
                <w:color w:val="000000"/>
              </w:rPr>
            </w:pPr>
            <w:r w:rsidRPr="009A07C1">
              <w:rPr>
                <w:color w:val="000000"/>
              </w:rPr>
              <w:t>Tx Power (dBm)</w:t>
            </w:r>
          </w:p>
        </w:tc>
        <w:tc>
          <w:tcPr>
            <w:tcW w:w="1663" w:type="dxa"/>
            <w:tcBorders>
              <w:top w:val="nil"/>
              <w:left w:val="nil"/>
              <w:bottom w:val="single" w:sz="4" w:space="0" w:color="auto"/>
              <w:right w:val="single" w:sz="4" w:space="0" w:color="auto"/>
            </w:tcBorders>
            <w:shd w:val="clear" w:color="auto" w:fill="auto"/>
            <w:vAlign w:val="center"/>
          </w:tcPr>
          <w:p w14:paraId="2794FEAD" w14:textId="77777777" w:rsidR="009A07C1" w:rsidRPr="009A07C1" w:rsidRDefault="009A07C1" w:rsidP="009A07C1">
            <w:pPr>
              <w:jc w:val="center"/>
              <w:rPr>
                <w:color w:val="000000"/>
              </w:rPr>
            </w:pPr>
            <w:r w:rsidRPr="009A07C1">
              <w:rPr>
                <w:color w:val="000000"/>
              </w:rPr>
              <w:t>40.0 dBm</w:t>
            </w:r>
          </w:p>
        </w:tc>
        <w:tc>
          <w:tcPr>
            <w:tcW w:w="1664" w:type="dxa"/>
            <w:tcBorders>
              <w:top w:val="nil"/>
              <w:left w:val="nil"/>
              <w:bottom w:val="single" w:sz="4" w:space="0" w:color="auto"/>
              <w:right w:val="single" w:sz="4" w:space="0" w:color="auto"/>
            </w:tcBorders>
            <w:shd w:val="clear" w:color="auto" w:fill="auto"/>
            <w:vAlign w:val="center"/>
          </w:tcPr>
          <w:p w14:paraId="19FB08DE" w14:textId="77777777" w:rsidR="009A07C1" w:rsidRPr="009A07C1" w:rsidRDefault="009A07C1" w:rsidP="009A07C1">
            <w:pPr>
              <w:jc w:val="center"/>
              <w:rPr>
                <w:color w:val="000000"/>
              </w:rPr>
            </w:pPr>
            <w:r w:rsidRPr="009A07C1">
              <w:rPr>
                <w:color w:val="000000"/>
              </w:rPr>
              <w:t>30.0 dBm</w:t>
            </w:r>
          </w:p>
        </w:tc>
        <w:tc>
          <w:tcPr>
            <w:tcW w:w="1664" w:type="dxa"/>
            <w:tcBorders>
              <w:top w:val="nil"/>
              <w:left w:val="nil"/>
              <w:bottom w:val="single" w:sz="4" w:space="0" w:color="auto"/>
              <w:right w:val="single" w:sz="4" w:space="0" w:color="auto"/>
            </w:tcBorders>
            <w:shd w:val="clear" w:color="auto" w:fill="auto"/>
            <w:vAlign w:val="center"/>
          </w:tcPr>
          <w:p w14:paraId="4E8FF434" w14:textId="77777777" w:rsidR="009A07C1" w:rsidRPr="009A07C1" w:rsidRDefault="009A07C1" w:rsidP="009A07C1">
            <w:pPr>
              <w:jc w:val="center"/>
              <w:rPr>
                <w:color w:val="000000"/>
              </w:rPr>
            </w:pPr>
            <w:r w:rsidRPr="009A07C1">
              <w:rPr>
                <w:color w:val="000000"/>
              </w:rPr>
              <w:t>40.0 dBm</w:t>
            </w:r>
          </w:p>
        </w:tc>
        <w:tc>
          <w:tcPr>
            <w:tcW w:w="1664" w:type="dxa"/>
            <w:tcBorders>
              <w:top w:val="nil"/>
              <w:left w:val="nil"/>
              <w:bottom w:val="single" w:sz="4" w:space="0" w:color="auto"/>
              <w:right w:val="single" w:sz="4" w:space="0" w:color="auto"/>
            </w:tcBorders>
            <w:shd w:val="clear" w:color="auto" w:fill="auto"/>
            <w:vAlign w:val="center"/>
          </w:tcPr>
          <w:p w14:paraId="03985AA4" w14:textId="77777777" w:rsidR="009A07C1" w:rsidRPr="009A07C1" w:rsidRDefault="009A07C1" w:rsidP="00FE2E8D">
            <w:pPr>
              <w:jc w:val="center"/>
              <w:rPr>
                <w:color w:val="000000"/>
              </w:rPr>
            </w:pPr>
            <w:r w:rsidRPr="009A07C1">
              <w:rPr>
                <w:color w:val="000000"/>
              </w:rPr>
              <w:t>3</w:t>
            </w:r>
            <w:r w:rsidR="00FE2E8D">
              <w:rPr>
                <w:color w:val="000000"/>
              </w:rPr>
              <w:t>3</w:t>
            </w:r>
            <w:r w:rsidRPr="009A07C1">
              <w:rPr>
                <w:color w:val="000000"/>
              </w:rPr>
              <w:t>.0 dBm</w:t>
            </w:r>
          </w:p>
        </w:tc>
      </w:tr>
      <w:tr w:rsidR="009A07C1" w14:paraId="0B4EB191"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74599290" w14:textId="77777777" w:rsidR="009A07C1" w:rsidRPr="009A07C1" w:rsidRDefault="009A07C1" w:rsidP="009A07C1">
            <w:pPr>
              <w:rPr>
                <w:color w:val="000000"/>
              </w:rPr>
            </w:pPr>
            <w:r w:rsidRPr="009A07C1">
              <w:rPr>
                <w:color w:val="000000"/>
              </w:rPr>
              <w:t>Tx Antenna Gain</w:t>
            </w:r>
          </w:p>
        </w:tc>
        <w:tc>
          <w:tcPr>
            <w:tcW w:w="1663" w:type="dxa"/>
            <w:tcBorders>
              <w:top w:val="nil"/>
              <w:left w:val="nil"/>
              <w:bottom w:val="single" w:sz="4" w:space="0" w:color="auto"/>
              <w:right w:val="single" w:sz="4" w:space="0" w:color="auto"/>
            </w:tcBorders>
            <w:shd w:val="clear" w:color="auto" w:fill="auto"/>
            <w:vAlign w:val="center"/>
          </w:tcPr>
          <w:p w14:paraId="2B589FB7" w14:textId="77777777" w:rsidR="009A07C1" w:rsidRPr="009A07C1" w:rsidRDefault="009A07C1" w:rsidP="009A07C1">
            <w:pPr>
              <w:jc w:val="center"/>
              <w:rPr>
                <w:color w:val="000000"/>
              </w:rPr>
            </w:pPr>
            <w:r w:rsidRPr="009A07C1">
              <w:rPr>
                <w:color w:val="000000"/>
              </w:rPr>
              <w:t>15.0 dBi</w:t>
            </w:r>
          </w:p>
        </w:tc>
        <w:tc>
          <w:tcPr>
            <w:tcW w:w="1664" w:type="dxa"/>
            <w:tcBorders>
              <w:top w:val="nil"/>
              <w:left w:val="nil"/>
              <w:bottom w:val="single" w:sz="4" w:space="0" w:color="auto"/>
              <w:right w:val="single" w:sz="4" w:space="0" w:color="auto"/>
            </w:tcBorders>
            <w:shd w:val="clear" w:color="auto" w:fill="auto"/>
            <w:vAlign w:val="center"/>
          </w:tcPr>
          <w:p w14:paraId="01F3FDA3" w14:textId="77777777" w:rsidR="009A07C1" w:rsidRPr="009A07C1" w:rsidRDefault="009A07C1" w:rsidP="009A07C1">
            <w:pPr>
              <w:jc w:val="center"/>
              <w:rPr>
                <w:color w:val="000000"/>
              </w:rPr>
            </w:pPr>
            <w:r w:rsidRPr="009A07C1">
              <w:rPr>
                <w:color w:val="000000"/>
              </w:rPr>
              <w:t>12.0 dBi</w:t>
            </w:r>
          </w:p>
        </w:tc>
        <w:tc>
          <w:tcPr>
            <w:tcW w:w="1664" w:type="dxa"/>
            <w:tcBorders>
              <w:top w:val="nil"/>
              <w:left w:val="nil"/>
              <w:bottom w:val="single" w:sz="4" w:space="0" w:color="auto"/>
              <w:right w:val="single" w:sz="4" w:space="0" w:color="auto"/>
            </w:tcBorders>
            <w:shd w:val="clear" w:color="auto" w:fill="auto"/>
            <w:vAlign w:val="center"/>
          </w:tcPr>
          <w:p w14:paraId="0855F4A4" w14:textId="77777777" w:rsidR="009A07C1" w:rsidRPr="009A07C1" w:rsidRDefault="009A07C1" w:rsidP="009A07C1">
            <w:pPr>
              <w:jc w:val="center"/>
              <w:rPr>
                <w:color w:val="000000"/>
              </w:rPr>
            </w:pPr>
            <w:r w:rsidRPr="009A07C1">
              <w:rPr>
                <w:color w:val="000000"/>
              </w:rPr>
              <w:t>15.0 dBi</w:t>
            </w:r>
          </w:p>
        </w:tc>
        <w:tc>
          <w:tcPr>
            <w:tcW w:w="1664" w:type="dxa"/>
            <w:tcBorders>
              <w:top w:val="nil"/>
              <w:left w:val="nil"/>
              <w:bottom w:val="single" w:sz="4" w:space="0" w:color="auto"/>
              <w:right w:val="single" w:sz="4" w:space="0" w:color="auto"/>
            </w:tcBorders>
            <w:shd w:val="clear" w:color="auto" w:fill="auto"/>
            <w:vAlign w:val="center"/>
          </w:tcPr>
          <w:p w14:paraId="6496E150" w14:textId="77777777" w:rsidR="009A07C1" w:rsidRPr="009A07C1" w:rsidRDefault="009A07C1" w:rsidP="009A07C1">
            <w:pPr>
              <w:jc w:val="center"/>
              <w:rPr>
                <w:color w:val="000000"/>
              </w:rPr>
            </w:pPr>
            <w:r w:rsidRPr="009A07C1">
              <w:rPr>
                <w:color w:val="000000"/>
              </w:rPr>
              <w:t>12.0 dBi</w:t>
            </w:r>
          </w:p>
        </w:tc>
      </w:tr>
      <w:tr w:rsidR="009A07C1" w14:paraId="233E75DD"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64FEC75D" w14:textId="77777777" w:rsidR="009A07C1" w:rsidRPr="009A07C1" w:rsidRDefault="009A07C1" w:rsidP="009A07C1">
            <w:pPr>
              <w:rPr>
                <w:color w:val="000000"/>
              </w:rPr>
            </w:pPr>
            <w:r w:rsidRPr="009A07C1">
              <w:rPr>
                <w:color w:val="000000"/>
              </w:rPr>
              <w:t>Number of Tx Antennas</w:t>
            </w:r>
          </w:p>
        </w:tc>
        <w:tc>
          <w:tcPr>
            <w:tcW w:w="1663" w:type="dxa"/>
            <w:tcBorders>
              <w:top w:val="nil"/>
              <w:left w:val="nil"/>
              <w:bottom w:val="single" w:sz="4" w:space="0" w:color="auto"/>
              <w:right w:val="single" w:sz="4" w:space="0" w:color="auto"/>
            </w:tcBorders>
            <w:shd w:val="clear" w:color="auto" w:fill="auto"/>
            <w:vAlign w:val="center"/>
          </w:tcPr>
          <w:p w14:paraId="1D3323C3" w14:textId="77777777" w:rsidR="009A07C1" w:rsidRPr="009A07C1" w:rsidRDefault="009A07C1" w:rsidP="009A07C1">
            <w:pPr>
              <w:jc w:val="center"/>
              <w:rPr>
                <w:color w:val="000000"/>
              </w:rPr>
            </w:pPr>
            <w:r w:rsidRPr="009A07C1">
              <w:rPr>
                <w:color w:val="000000"/>
              </w:rPr>
              <w:t>2</w:t>
            </w:r>
          </w:p>
        </w:tc>
        <w:tc>
          <w:tcPr>
            <w:tcW w:w="1664" w:type="dxa"/>
            <w:tcBorders>
              <w:top w:val="nil"/>
              <w:left w:val="nil"/>
              <w:bottom w:val="single" w:sz="4" w:space="0" w:color="auto"/>
              <w:right w:val="single" w:sz="4" w:space="0" w:color="auto"/>
            </w:tcBorders>
            <w:shd w:val="clear" w:color="auto" w:fill="auto"/>
            <w:vAlign w:val="center"/>
          </w:tcPr>
          <w:p w14:paraId="4DEFB5AC" w14:textId="77777777" w:rsidR="009A07C1" w:rsidRPr="009A07C1" w:rsidRDefault="009A07C1" w:rsidP="009A07C1">
            <w:pPr>
              <w:jc w:val="center"/>
              <w:rPr>
                <w:color w:val="000000"/>
              </w:rPr>
            </w:pPr>
            <w:r w:rsidRPr="009A07C1">
              <w:rPr>
                <w:color w:val="000000"/>
              </w:rPr>
              <w:t>1</w:t>
            </w:r>
          </w:p>
        </w:tc>
        <w:tc>
          <w:tcPr>
            <w:tcW w:w="1664" w:type="dxa"/>
            <w:tcBorders>
              <w:top w:val="nil"/>
              <w:left w:val="nil"/>
              <w:bottom w:val="single" w:sz="4" w:space="0" w:color="auto"/>
              <w:right w:val="single" w:sz="4" w:space="0" w:color="auto"/>
            </w:tcBorders>
            <w:shd w:val="clear" w:color="auto" w:fill="auto"/>
            <w:vAlign w:val="center"/>
          </w:tcPr>
          <w:p w14:paraId="00196C6B" w14:textId="77777777" w:rsidR="009A07C1" w:rsidRPr="009A07C1" w:rsidRDefault="009A07C1" w:rsidP="009A07C1">
            <w:pPr>
              <w:jc w:val="center"/>
              <w:rPr>
                <w:color w:val="000000"/>
              </w:rPr>
            </w:pPr>
            <w:r w:rsidRPr="009A07C1">
              <w:rPr>
                <w:color w:val="000000"/>
              </w:rPr>
              <w:t>2</w:t>
            </w:r>
          </w:p>
        </w:tc>
        <w:tc>
          <w:tcPr>
            <w:tcW w:w="1664" w:type="dxa"/>
            <w:tcBorders>
              <w:top w:val="nil"/>
              <w:left w:val="nil"/>
              <w:bottom w:val="single" w:sz="4" w:space="0" w:color="auto"/>
              <w:right w:val="single" w:sz="4" w:space="0" w:color="auto"/>
            </w:tcBorders>
            <w:shd w:val="clear" w:color="auto" w:fill="auto"/>
            <w:vAlign w:val="center"/>
          </w:tcPr>
          <w:p w14:paraId="6A60EBAF" w14:textId="77777777" w:rsidR="009A07C1" w:rsidRPr="009A07C1" w:rsidRDefault="009A07C1" w:rsidP="009A07C1">
            <w:pPr>
              <w:jc w:val="center"/>
              <w:rPr>
                <w:color w:val="000000"/>
              </w:rPr>
            </w:pPr>
            <w:r w:rsidRPr="009A07C1">
              <w:rPr>
                <w:color w:val="000000"/>
              </w:rPr>
              <w:t>1</w:t>
            </w:r>
          </w:p>
        </w:tc>
      </w:tr>
      <w:tr w:rsidR="009A07C1" w14:paraId="59626CAD"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2E3C65DE" w14:textId="77777777" w:rsidR="009A07C1" w:rsidRPr="009A07C1" w:rsidRDefault="009A07C1" w:rsidP="009A07C1">
            <w:pPr>
              <w:rPr>
                <w:color w:val="000000"/>
              </w:rPr>
            </w:pPr>
            <w:r w:rsidRPr="009A07C1">
              <w:rPr>
                <w:color w:val="000000"/>
              </w:rPr>
              <w:t>Cable Loss</w:t>
            </w:r>
          </w:p>
        </w:tc>
        <w:tc>
          <w:tcPr>
            <w:tcW w:w="1663" w:type="dxa"/>
            <w:tcBorders>
              <w:top w:val="nil"/>
              <w:left w:val="nil"/>
              <w:bottom w:val="single" w:sz="4" w:space="0" w:color="auto"/>
              <w:right w:val="single" w:sz="4" w:space="0" w:color="auto"/>
            </w:tcBorders>
            <w:shd w:val="clear" w:color="auto" w:fill="auto"/>
            <w:vAlign w:val="center"/>
          </w:tcPr>
          <w:p w14:paraId="5E1CD388" w14:textId="77777777" w:rsidR="009A07C1" w:rsidRPr="009A07C1" w:rsidRDefault="009A07C1" w:rsidP="009A07C1">
            <w:pPr>
              <w:jc w:val="center"/>
              <w:rPr>
                <w:color w:val="000000"/>
              </w:rPr>
            </w:pPr>
            <w:r w:rsidRPr="009A07C1">
              <w:rPr>
                <w:color w:val="000000"/>
              </w:rPr>
              <w:t>1.0 dB</w:t>
            </w:r>
          </w:p>
        </w:tc>
        <w:tc>
          <w:tcPr>
            <w:tcW w:w="1664" w:type="dxa"/>
            <w:tcBorders>
              <w:top w:val="nil"/>
              <w:left w:val="nil"/>
              <w:bottom w:val="single" w:sz="4" w:space="0" w:color="auto"/>
              <w:right w:val="single" w:sz="4" w:space="0" w:color="auto"/>
            </w:tcBorders>
            <w:shd w:val="clear" w:color="auto" w:fill="auto"/>
            <w:vAlign w:val="center"/>
          </w:tcPr>
          <w:p w14:paraId="12EBF91A" w14:textId="77777777" w:rsidR="009A07C1" w:rsidRPr="009A07C1" w:rsidRDefault="009A07C1" w:rsidP="009A07C1">
            <w:pPr>
              <w:jc w:val="center"/>
              <w:rPr>
                <w:color w:val="000000"/>
              </w:rPr>
            </w:pPr>
            <w:r w:rsidRPr="009A07C1">
              <w:rPr>
                <w:color w:val="000000"/>
              </w:rPr>
              <w:t>1.0 dB</w:t>
            </w:r>
          </w:p>
        </w:tc>
        <w:tc>
          <w:tcPr>
            <w:tcW w:w="1664" w:type="dxa"/>
            <w:tcBorders>
              <w:top w:val="nil"/>
              <w:left w:val="nil"/>
              <w:bottom w:val="single" w:sz="4" w:space="0" w:color="auto"/>
              <w:right w:val="single" w:sz="4" w:space="0" w:color="auto"/>
            </w:tcBorders>
            <w:shd w:val="clear" w:color="auto" w:fill="auto"/>
            <w:vAlign w:val="center"/>
          </w:tcPr>
          <w:p w14:paraId="01C0151E" w14:textId="77777777" w:rsidR="009A07C1" w:rsidRPr="009A07C1" w:rsidRDefault="009A07C1" w:rsidP="009A07C1">
            <w:pPr>
              <w:jc w:val="center"/>
              <w:rPr>
                <w:color w:val="000000"/>
              </w:rPr>
            </w:pPr>
            <w:r w:rsidRPr="009A07C1">
              <w:rPr>
                <w:color w:val="000000"/>
              </w:rPr>
              <w:t>1.0 dB</w:t>
            </w:r>
          </w:p>
        </w:tc>
        <w:tc>
          <w:tcPr>
            <w:tcW w:w="1664" w:type="dxa"/>
            <w:tcBorders>
              <w:top w:val="nil"/>
              <w:left w:val="nil"/>
              <w:bottom w:val="single" w:sz="4" w:space="0" w:color="auto"/>
              <w:right w:val="single" w:sz="4" w:space="0" w:color="auto"/>
            </w:tcBorders>
            <w:shd w:val="clear" w:color="auto" w:fill="auto"/>
            <w:vAlign w:val="center"/>
          </w:tcPr>
          <w:p w14:paraId="40F6DBFE" w14:textId="77777777" w:rsidR="009A07C1" w:rsidRPr="009A07C1" w:rsidRDefault="009A07C1" w:rsidP="009A07C1">
            <w:pPr>
              <w:jc w:val="center"/>
              <w:rPr>
                <w:color w:val="000000"/>
              </w:rPr>
            </w:pPr>
            <w:r w:rsidRPr="009A07C1">
              <w:rPr>
                <w:color w:val="000000"/>
              </w:rPr>
              <w:t>1.0 dB</w:t>
            </w:r>
          </w:p>
        </w:tc>
      </w:tr>
      <w:tr w:rsidR="009A07C1" w14:paraId="74170EB6"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2FF00BAE" w14:textId="77777777" w:rsidR="009A07C1" w:rsidRPr="009A07C1" w:rsidRDefault="009A07C1" w:rsidP="009A07C1">
            <w:pPr>
              <w:rPr>
                <w:color w:val="000000"/>
              </w:rPr>
            </w:pPr>
            <w:r w:rsidRPr="009A07C1">
              <w:rPr>
                <w:color w:val="000000"/>
              </w:rPr>
              <w:t>Tx Diversity Gain</w:t>
            </w:r>
          </w:p>
        </w:tc>
        <w:tc>
          <w:tcPr>
            <w:tcW w:w="1663" w:type="dxa"/>
            <w:tcBorders>
              <w:top w:val="nil"/>
              <w:left w:val="nil"/>
              <w:bottom w:val="single" w:sz="4" w:space="0" w:color="auto"/>
              <w:right w:val="single" w:sz="4" w:space="0" w:color="auto"/>
            </w:tcBorders>
            <w:shd w:val="clear" w:color="auto" w:fill="auto"/>
            <w:vAlign w:val="center"/>
          </w:tcPr>
          <w:p w14:paraId="26FCDC18" w14:textId="77777777" w:rsidR="009A07C1" w:rsidRPr="009A07C1" w:rsidRDefault="009A07C1" w:rsidP="009A07C1">
            <w:pPr>
              <w:jc w:val="center"/>
              <w:rPr>
                <w:color w:val="000000"/>
              </w:rPr>
            </w:pPr>
            <w:r w:rsidRPr="009A07C1">
              <w:rPr>
                <w:color w:val="000000"/>
              </w:rPr>
              <w:t>3.0 dB</w:t>
            </w:r>
          </w:p>
        </w:tc>
        <w:tc>
          <w:tcPr>
            <w:tcW w:w="1664" w:type="dxa"/>
            <w:tcBorders>
              <w:top w:val="nil"/>
              <w:left w:val="nil"/>
              <w:bottom w:val="single" w:sz="4" w:space="0" w:color="auto"/>
              <w:right w:val="single" w:sz="4" w:space="0" w:color="auto"/>
            </w:tcBorders>
            <w:shd w:val="clear" w:color="auto" w:fill="auto"/>
            <w:vAlign w:val="center"/>
          </w:tcPr>
          <w:p w14:paraId="4D943BF1"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4ACC615F" w14:textId="77777777" w:rsidR="009A07C1" w:rsidRPr="009A07C1" w:rsidRDefault="009A07C1" w:rsidP="009A07C1">
            <w:pPr>
              <w:jc w:val="center"/>
              <w:rPr>
                <w:color w:val="000000"/>
              </w:rPr>
            </w:pPr>
            <w:r w:rsidRPr="009A07C1">
              <w:rPr>
                <w:color w:val="000000"/>
              </w:rPr>
              <w:t>3.0 dB</w:t>
            </w:r>
          </w:p>
        </w:tc>
        <w:tc>
          <w:tcPr>
            <w:tcW w:w="1664" w:type="dxa"/>
            <w:tcBorders>
              <w:top w:val="nil"/>
              <w:left w:val="nil"/>
              <w:bottom w:val="single" w:sz="4" w:space="0" w:color="auto"/>
              <w:right w:val="single" w:sz="4" w:space="0" w:color="auto"/>
            </w:tcBorders>
            <w:shd w:val="clear" w:color="auto" w:fill="auto"/>
            <w:vAlign w:val="center"/>
          </w:tcPr>
          <w:p w14:paraId="1DC044AB" w14:textId="77777777" w:rsidR="009A07C1" w:rsidRPr="009A07C1" w:rsidRDefault="009A07C1" w:rsidP="009A07C1">
            <w:pPr>
              <w:jc w:val="center"/>
              <w:rPr>
                <w:color w:val="000000"/>
              </w:rPr>
            </w:pPr>
            <w:r w:rsidRPr="009A07C1">
              <w:rPr>
                <w:color w:val="000000"/>
              </w:rPr>
              <w:t>0.0 dB</w:t>
            </w:r>
          </w:p>
        </w:tc>
      </w:tr>
      <w:tr w:rsidR="009A07C1" w14:paraId="4A103C3B"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339C5DF8" w14:textId="77777777" w:rsidR="009A07C1" w:rsidRPr="009A07C1" w:rsidRDefault="009A07C1" w:rsidP="009A07C1">
            <w:pPr>
              <w:rPr>
                <w:color w:val="000000"/>
              </w:rPr>
            </w:pPr>
            <w:r w:rsidRPr="009A07C1">
              <w:rPr>
                <w:color w:val="000000"/>
              </w:rPr>
              <w:t>EIRP</w:t>
            </w:r>
          </w:p>
        </w:tc>
        <w:tc>
          <w:tcPr>
            <w:tcW w:w="1663" w:type="dxa"/>
            <w:tcBorders>
              <w:top w:val="nil"/>
              <w:left w:val="nil"/>
              <w:bottom w:val="single" w:sz="4" w:space="0" w:color="auto"/>
              <w:right w:val="single" w:sz="4" w:space="0" w:color="auto"/>
            </w:tcBorders>
            <w:shd w:val="clear" w:color="auto" w:fill="auto"/>
            <w:vAlign w:val="center"/>
          </w:tcPr>
          <w:p w14:paraId="10CDC4B2" w14:textId="77777777" w:rsidR="009A07C1" w:rsidRPr="009A07C1" w:rsidRDefault="009A07C1" w:rsidP="009A07C1">
            <w:pPr>
              <w:jc w:val="center"/>
              <w:rPr>
                <w:color w:val="000000"/>
              </w:rPr>
            </w:pPr>
            <w:r w:rsidRPr="009A07C1">
              <w:rPr>
                <w:color w:val="000000"/>
              </w:rPr>
              <w:t>57.0 dBm</w:t>
            </w:r>
          </w:p>
        </w:tc>
        <w:tc>
          <w:tcPr>
            <w:tcW w:w="1664" w:type="dxa"/>
            <w:tcBorders>
              <w:top w:val="nil"/>
              <w:left w:val="nil"/>
              <w:bottom w:val="single" w:sz="4" w:space="0" w:color="auto"/>
              <w:right w:val="single" w:sz="4" w:space="0" w:color="auto"/>
            </w:tcBorders>
            <w:shd w:val="clear" w:color="auto" w:fill="auto"/>
            <w:vAlign w:val="center"/>
          </w:tcPr>
          <w:p w14:paraId="40FF8CB9" w14:textId="77777777" w:rsidR="009A07C1" w:rsidRPr="009A07C1" w:rsidRDefault="009A07C1" w:rsidP="009A07C1">
            <w:pPr>
              <w:jc w:val="center"/>
              <w:rPr>
                <w:color w:val="000000"/>
              </w:rPr>
            </w:pPr>
            <w:r w:rsidRPr="009A07C1">
              <w:rPr>
                <w:color w:val="000000"/>
              </w:rPr>
              <w:t>42.0 dBm</w:t>
            </w:r>
          </w:p>
        </w:tc>
        <w:tc>
          <w:tcPr>
            <w:tcW w:w="1664" w:type="dxa"/>
            <w:tcBorders>
              <w:top w:val="nil"/>
              <w:left w:val="nil"/>
              <w:bottom w:val="single" w:sz="4" w:space="0" w:color="auto"/>
              <w:right w:val="single" w:sz="4" w:space="0" w:color="auto"/>
            </w:tcBorders>
            <w:shd w:val="clear" w:color="auto" w:fill="auto"/>
            <w:vAlign w:val="center"/>
          </w:tcPr>
          <w:p w14:paraId="26C6678E" w14:textId="77777777" w:rsidR="009A07C1" w:rsidRPr="009A07C1" w:rsidRDefault="009A07C1" w:rsidP="009A07C1">
            <w:pPr>
              <w:jc w:val="center"/>
              <w:rPr>
                <w:color w:val="000000"/>
              </w:rPr>
            </w:pPr>
            <w:r w:rsidRPr="009A07C1">
              <w:rPr>
                <w:color w:val="000000"/>
              </w:rPr>
              <w:t>57.0 dBm</w:t>
            </w:r>
          </w:p>
        </w:tc>
        <w:tc>
          <w:tcPr>
            <w:tcW w:w="1664" w:type="dxa"/>
            <w:tcBorders>
              <w:top w:val="nil"/>
              <w:left w:val="nil"/>
              <w:bottom w:val="single" w:sz="4" w:space="0" w:color="auto"/>
              <w:right w:val="single" w:sz="4" w:space="0" w:color="auto"/>
            </w:tcBorders>
            <w:shd w:val="clear" w:color="auto" w:fill="auto"/>
            <w:vAlign w:val="center"/>
          </w:tcPr>
          <w:p w14:paraId="247F7DF7" w14:textId="77777777" w:rsidR="009A07C1" w:rsidRPr="009A07C1" w:rsidRDefault="009A07C1" w:rsidP="00FE2E8D">
            <w:pPr>
              <w:jc w:val="center"/>
              <w:rPr>
                <w:color w:val="000000"/>
              </w:rPr>
            </w:pPr>
            <w:r w:rsidRPr="009A07C1">
              <w:rPr>
                <w:color w:val="000000"/>
              </w:rPr>
              <w:t>4</w:t>
            </w:r>
            <w:r w:rsidR="00FE2E8D">
              <w:rPr>
                <w:color w:val="000000"/>
              </w:rPr>
              <w:t>5</w:t>
            </w:r>
            <w:r w:rsidRPr="009A07C1">
              <w:rPr>
                <w:color w:val="000000"/>
              </w:rPr>
              <w:t>.0 dBm</w:t>
            </w:r>
          </w:p>
        </w:tc>
      </w:tr>
      <w:tr w:rsidR="009A07C1" w14:paraId="4CB74764" w14:textId="77777777" w:rsidTr="006D45E9">
        <w:trPr>
          <w:cantSplit/>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6BE3728E" w14:textId="77777777" w:rsidR="009A07C1" w:rsidRPr="009A07C1" w:rsidRDefault="009A07C1" w:rsidP="009A07C1">
            <w:pPr>
              <w:rPr>
                <w:color w:val="000000"/>
              </w:rPr>
            </w:pPr>
            <w:r w:rsidRPr="009A07C1">
              <w:rPr>
                <w:color w:val="000000"/>
              </w:rPr>
              <w:t>Rx Antenna Gain</w:t>
            </w:r>
          </w:p>
        </w:tc>
        <w:tc>
          <w:tcPr>
            <w:tcW w:w="1663" w:type="dxa"/>
            <w:tcBorders>
              <w:top w:val="single" w:sz="4" w:space="0" w:color="auto"/>
              <w:left w:val="nil"/>
              <w:bottom w:val="single" w:sz="4" w:space="0" w:color="auto"/>
              <w:right w:val="single" w:sz="4" w:space="0" w:color="auto"/>
            </w:tcBorders>
            <w:shd w:val="clear" w:color="auto" w:fill="auto"/>
            <w:vAlign w:val="center"/>
          </w:tcPr>
          <w:p w14:paraId="0FAEAA99" w14:textId="77777777" w:rsidR="009A07C1" w:rsidRPr="009A07C1" w:rsidRDefault="009A07C1" w:rsidP="009A07C1">
            <w:pPr>
              <w:jc w:val="center"/>
              <w:rPr>
                <w:color w:val="000000"/>
              </w:rPr>
            </w:pPr>
            <w:r w:rsidRPr="009A07C1">
              <w:rPr>
                <w:color w:val="000000"/>
              </w:rPr>
              <w:t>12.0 dBi</w:t>
            </w:r>
          </w:p>
        </w:tc>
        <w:tc>
          <w:tcPr>
            <w:tcW w:w="1664" w:type="dxa"/>
            <w:tcBorders>
              <w:top w:val="single" w:sz="4" w:space="0" w:color="auto"/>
              <w:left w:val="nil"/>
              <w:bottom w:val="single" w:sz="4" w:space="0" w:color="auto"/>
              <w:right w:val="single" w:sz="4" w:space="0" w:color="auto"/>
            </w:tcBorders>
            <w:shd w:val="clear" w:color="auto" w:fill="auto"/>
            <w:vAlign w:val="center"/>
          </w:tcPr>
          <w:p w14:paraId="3AD3708C" w14:textId="77777777" w:rsidR="009A07C1" w:rsidRPr="009A07C1" w:rsidRDefault="009A07C1" w:rsidP="009A07C1">
            <w:pPr>
              <w:jc w:val="center"/>
              <w:rPr>
                <w:color w:val="000000"/>
              </w:rPr>
            </w:pPr>
            <w:r w:rsidRPr="009A07C1">
              <w:rPr>
                <w:color w:val="000000"/>
              </w:rPr>
              <w:t>15.0 dBi</w:t>
            </w:r>
          </w:p>
        </w:tc>
        <w:tc>
          <w:tcPr>
            <w:tcW w:w="1664" w:type="dxa"/>
            <w:tcBorders>
              <w:top w:val="single" w:sz="4" w:space="0" w:color="auto"/>
              <w:left w:val="nil"/>
              <w:bottom w:val="single" w:sz="4" w:space="0" w:color="auto"/>
              <w:right w:val="single" w:sz="4" w:space="0" w:color="auto"/>
            </w:tcBorders>
            <w:shd w:val="clear" w:color="auto" w:fill="auto"/>
            <w:vAlign w:val="center"/>
          </w:tcPr>
          <w:p w14:paraId="5C9170D7" w14:textId="77777777" w:rsidR="009A07C1" w:rsidRPr="009A07C1" w:rsidRDefault="009A07C1" w:rsidP="009A07C1">
            <w:pPr>
              <w:jc w:val="center"/>
              <w:rPr>
                <w:color w:val="000000"/>
              </w:rPr>
            </w:pPr>
            <w:r w:rsidRPr="009A07C1">
              <w:rPr>
                <w:color w:val="000000"/>
              </w:rPr>
              <w:t>12.0 dBi</w:t>
            </w:r>
          </w:p>
        </w:tc>
        <w:tc>
          <w:tcPr>
            <w:tcW w:w="1664" w:type="dxa"/>
            <w:tcBorders>
              <w:top w:val="single" w:sz="4" w:space="0" w:color="auto"/>
              <w:left w:val="nil"/>
              <w:bottom w:val="single" w:sz="4" w:space="0" w:color="auto"/>
              <w:right w:val="single" w:sz="4" w:space="0" w:color="auto"/>
            </w:tcBorders>
            <w:shd w:val="clear" w:color="auto" w:fill="auto"/>
            <w:vAlign w:val="center"/>
          </w:tcPr>
          <w:p w14:paraId="52A2DAF8" w14:textId="77777777" w:rsidR="009A07C1" w:rsidRPr="009A07C1" w:rsidRDefault="009A07C1" w:rsidP="009A07C1">
            <w:pPr>
              <w:jc w:val="center"/>
              <w:rPr>
                <w:color w:val="000000"/>
              </w:rPr>
            </w:pPr>
            <w:r w:rsidRPr="009A07C1">
              <w:rPr>
                <w:color w:val="000000"/>
              </w:rPr>
              <w:t>15.0 dBi</w:t>
            </w:r>
          </w:p>
        </w:tc>
      </w:tr>
      <w:tr w:rsidR="009A07C1" w14:paraId="04976094"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2E3AA55D" w14:textId="77777777" w:rsidR="009A07C1" w:rsidRPr="009A07C1" w:rsidRDefault="009A07C1" w:rsidP="009A07C1">
            <w:pPr>
              <w:rPr>
                <w:color w:val="000000"/>
              </w:rPr>
            </w:pPr>
            <w:r w:rsidRPr="009A07C1">
              <w:rPr>
                <w:color w:val="000000"/>
              </w:rPr>
              <w:t># Rx Antennas</w:t>
            </w:r>
          </w:p>
        </w:tc>
        <w:tc>
          <w:tcPr>
            <w:tcW w:w="1663" w:type="dxa"/>
            <w:tcBorders>
              <w:top w:val="nil"/>
              <w:left w:val="nil"/>
              <w:bottom w:val="single" w:sz="4" w:space="0" w:color="auto"/>
              <w:right w:val="single" w:sz="4" w:space="0" w:color="auto"/>
            </w:tcBorders>
            <w:shd w:val="clear" w:color="auto" w:fill="auto"/>
            <w:vAlign w:val="center"/>
          </w:tcPr>
          <w:p w14:paraId="1AE6B90E" w14:textId="77777777" w:rsidR="009A07C1" w:rsidRPr="009A07C1" w:rsidRDefault="009A07C1" w:rsidP="009A07C1">
            <w:pPr>
              <w:jc w:val="center"/>
              <w:rPr>
                <w:color w:val="000000"/>
              </w:rPr>
            </w:pPr>
            <w:r w:rsidRPr="009A07C1">
              <w:rPr>
                <w:color w:val="000000"/>
              </w:rPr>
              <w:t>1</w:t>
            </w:r>
          </w:p>
        </w:tc>
        <w:tc>
          <w:tcPr>
            <w:tcW w:w="1664" w:type="dxa"/>
            <w:tcBorders>
              <w:top w:val="nil"/>
              <w:left w:val="nil"/>
              <w:bottom w:val="single" w:sz="4" w:space="0" w:color="auto"/>
              <w:right w:val="single" w:sz="4" w:space="0" w:color="auto"/>
            </w:tcBorders>
            <w:shd w:val="clear" w:color="auto" w:fill="auto"/>
            <w:vAlign w:val="center"/>
          </w:tcPr>
          <w:p w14:paraId="20560084" w14:textId="77777777" w:rsidR="009A07C1" w:rsidRPr="009A07C1" w:rsidRDefault="009A07C1" w:rsidP="009A07C1">
            <w:pPr>
              <w:jc w:val="center"/>
              <w:rPr>
                <w:color w:val="000000"/>
              </w:rPr>
            </w:pPr>
            <w:r w:rsidRPr="009A07C1">
              <w:rPr>
                <w:color w:val="000000"/>
              </w:rPr>
              <w:t>2</w:t>
            </w:r>
          </w:p>
        </w:tc>
        <w:tc>
          <w:tcPr>
            <w:tcW w:w="1664" w:type="dxa"/>
            <w:tcBorders>
              <w:top w:val="nil"/>
              <w:left w:val="nil"/>
              <w:bottom w:val="single" w:sz="4" w:space="0" w:color="auto"/>
              <w:right w:val="single" w:sz="4" w:space="0" w:color="auto"/>
            </w:tcBorders>
            <w:shd w:val="clear" w:color="auto" w:fill="auto"/>
            <w:vAlign w:val="center"/>
          </w:tcPr>
          <w:p w14:paraId="1E5E84CC" w14:textId="77777777" w:rsidR="009A07C1" w:rsidRPr="009A07C1" w:rsidRDefault="009A07C1" w:rsidP="009A07C1">
            <w:pPr>
              <w:jc w:val="center"/>
              <w:rPr>
                <w:color w:val="000000"/>
              </w:rPr>
            </w:pPr>
            <w:r w:rsidRPr="009A07C1">
              <w:rPr>
                <w:color w:val="000000"/>
              </w:rPr>
              <w:t>1</w:t>
            </w:r>
          </w:p>
        </w:tc>
        <w:tc>
          <w:tcPr>
            <w:tcW w:w="1664" w:type="dxa"/>
            <w:tcBorders>
              <w:top w:val="nil"/>
              <w:left w:val="nil"/>
              <w:bottom w:val="single" w:sz="4" w:space="0" w:color="auto"/>
              <w:right w:val="single" w:sz="4" w:space="0" w:color="auto"/>
            </w:tcBorders>
            <w:shd w:val="clear" w:color="auto" w:fill="auto"/>
            <w:vAlign w:val="center"/>
          </w:tcPr>
          <w:p w14:paraId="2B194C78" w14:textId="77777777" w:rsidR="009A07C1" w:rsidRPr="009A07C1" w:rsidRDefault="009A07C1" w:rsidP="009A07C1">
            <w:pPr>
              <w:jc w:val="center"/>
              <w:rPr>
                <w:color w:val="000000"/>
              </w:rPr>
            </w:pPr>
            <w:r w:rsidRPr="009A07C1">
              <w:rPr>
                <w:color w:val="000000"/>
              </w:rPr>
              <w:t>2</w:t>
            </w:r>
          </w:p>
        </w:tc>
      </w:tr>
      <w:tr w:rsidR="009A07C1" w14:paraId="60356955"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3E60BE18" w14:textId="77777777" w:rsidR="009A07C1" w:rsidRPr="009A07C1" w:rsidRDefault="009A07C1" w:rsidP="009A07C1">
            <w:pPr>
              <w:rPr>
                <w:color w:val="000000"/>
              </w:rPr>
            </w:pPr>
            <w:r w:rsidRPr="009A07C1">
              <w:rPr>
                <w:color w:val="000000"/>
              </w:rPr>
              <w:t>Rx Diversity Gain</w:t>
            </w:r>
          </w:p>
        </w:tc>
        <w:tc>
          <w:tcPr>
            <w:tcW w:w="1663" w:type="dxa"/>
            <w:tcBorders>
              <w:top w:val="nil"/>
              <w:left w:val="nil"/>
              <w:bottom w:val="single" w:sz="4" w:space="0" w:color="auto"/>
              <w:right w:val="single" w:sz="4" w:space="0" w:color="auto"/>
            </w:tcBorders>
            <w:shd w:val="clear" w:color="auto" w:fill="auto"/>
            <w:vAlign w:val="center"/>
          </w:tcPr>
          <w:p w14:paraId="20697EA1"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0A2BAD26" w14:textId="77777777" w:rsidR="009A07C1" w:rsidRPr="009A07C1" w:rsidRDefault="009A07C1" w:rsidP="009A07C1">
            <w:pPr>
              <w:jc w:val="center"/>
              <w:rPr>
                <w:color w:val="000000"/>
              </w:rPr>
            </w:pPr>
            <w:r w:rsidRPr="009A07C1">
              <w:rPr>
                <w:color w:val="000000"/>
              </w:rPr>
              <w:t>3.0 dB</w:t>
            </w:r>
          </w:p>
        </w:tc>
        <w:tc>
          <w:tcPr>
            <w:tcW w:w="1664" w:type="dxa"/>
            <w:tcBorders>
              <w:top w:val="nil"/>
              <w:left w:val="nil"/>
              <w:bottom w:val="single" w:sz="4" w:space="0" w:color="auto"/>
              <w:right w:val="single" w:sz="4" w:space="0" w:color="auto"/>
            </w:tcBorders>
            <w:shd w:val="clear" w:color="auto" w:fill="auto"/>
            <w:vAlign w:val="center"/>
          </w:tcPr>
          <w:p w14:paraId="489E494B"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7B6EAED0" w14:textId="77777777" w:rsidR="009A07C1" w:rsidRPr="009A07C1" w:rsidRDefault="009A07C1" w:rsidP="009A07C1">
            <w:pPr>
              <w:jc w:val="center"/>
              <w:rPr>
                <w:color w:val="000000"/>
              </w:rPr>
            </w:pPr>
            <w:r w:rsidRPr="009A07C1">
              <w:rPr>
                <w:color w:val="000000"/>
              </w:rPr>
              <w:t>3.0 dB</w:t>
            </w:r>
          </w:p>
        </w:tc>
      </w:tr>
      <w:tr w:rsidR="009A07C1" w14:paraId="011B0423"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7C16C0CF" w14:textId="77777777" w:rsidR="009A07C1" w:rsidRPr="009A07C1" w:rsidRDefault="009A07C1" w:rsidP="009A07C1">
            <w:pPr>
              <w:rPr>
                <w:color w:val="000000"/>
              </w:rPr>
            </w:pPr>
            <w:r w:rsidRPr="009A07C1">
              <w:rPr>
                <w:color w:val="000000"/>
              </w:rPr>
              <w:t>Rx Noise Figure</w:t>
            </w:r>
          </w:p>
        </w:tc>
        <w:tc>
          <w:tcPr>
            <w:tcW w:w="1663" w:type="dxa"/>
            <w:tcBorders>
              <w:top w:val="nil"/>
              <w:left w:val="nil"/>
              <w:bottom w:val="single" w:sz="4" w:space="0" w:color="auto"/>
              <w:right w:val="single" w:sz="4" w:space="0" w:color="auto"/>
            </w:tcBorders>
            <w:shd w:val="clear" w:color="auto" w:fill="auto"/>
            <w:vAlign w:val="center"/>
          </w:tcPr>
          <w:p w14:paraId="0FEFCABA" w14:textId="77777777" w:rsidR="009A07C1" w:rsidRPr="009A07C1" w:rsidRDefault="009A07C1" w:rsidP="009A07C1">
            <w:pPr>
              <w:jc w:val="center"/>
              <w:rPr>
                <w:color w:val="000000"/>
              </w:rPr>
            </w:pPr>
            <w:r w:rsidRPr="009A07C1">
              <w:rPr>
                <w:color w:val="000000"/>
              </w:rPr>
              <w:t>5.0 dB</w:t>
            </w:r>
          </w:p>
        </w:tc>
        <w:tc>
          <w:tcPr>
            <w:tcW w:w="1664" w:type="dxa"/>
            <w:tcBorders>
              <w:top w:val="nil"/>
              <w:left w:val="nil"/>
              <w:bottom w:val="single" w:sz="4" w:space="0" w:color="auto"/>
              <w:right w:val="single" w:sz="4" w:space="0" w:color="auto"/>
            </w:tcBorders>
            <w:shd w:val="clear" w:color="auto" w:fill="auto"/>
            <w:vAlign w:val="center"/>
          </w:tcPr>
          <w:p w14:paraId="7D40E90E" w14:textId="77777777" w:rsidR="009A07C1" w:rsidRPr="009A07C1" w:rsidRDefault="009A07C1" w:rsidP="009A07C1">
            <w:pPr>
              <w:jc w:val="center"/>
              <w:rPr>
                <w:color w:val="000000"/>
              </w:rPr>
            </w:pPr>
            <w:r w:rsidRPr="009A07C1">
              <w:rPr>
                <w:color w:val="000000"/>
              </w:rPr>
              <w:t>4.0 dB</w:t>
            </w:r>
          </w:p>
        </w:tc>
        <w:tc>
          <w:tcPr>
            <w:tcW w:w="1664" w:type="dxa"/>
            <w:tcBorders>
              <w:top w:val="nil"/>
              <w:left w:val="nil"/>
              <w:bottom w:val="single" w:sz="4" w:space="0" w:color="auto"/>
              <w:right w:val="single" w:sz="4" w:space="0" w:color="auto"/>
            </w:tcBorders>
            <w:shd w:val="clear" w:color="auto" w:fill="auto"/>
            <w:vAlign w:val="center"/>
          </w:tcPr>
          <w:p w14:paraId="3E39B3B9" w14:textId="77777777" w:rsidR="009A07C1" w:rsidRPr="009A07C1" w:rsidRDefault="009A07C1" w:rsidP="009A07C1">
            <w:pPr>
              <w:jc w:val="center"/>
              <w:rPr>
                <w:color w:val="000000"/>
              </w:rPr>
            </w:pPr>
            <w:r w:rsidRPr="009A07C1">
              <w:rPr>
                <w:color w:val="000000"/>
              </w:rPr>
              <w:t>5.0 dB</w:t>
            </w:r>
          </w:p>
        </w:tc>
        <w:tc>
          <w:tcPr>
            <w:tcW w:w="1664" w:type="dxa"/>
            <w:tcBorders>
              <w:top w:val="nil"/>
              <w:left w:val="nil"/>
              <w:bottom w:val="single" w:sz="4" w:space="0" w:color="auto"/>
              <w:right w:val="single" w:sz="4" w:space="0" w:color="auto"/>
            </w:tcBorders>
            <w:shd w:val="clear" w:color="auto" w:fill="auto"/>
            <w:vAlign w:val="center"/>
          </w:tcPr>
          <w:p w14:paraId="46B0A0F0" w14:textId="77777777" w:rsidR="009A07C1" w:rsidRPr="009A07C1" w:rsidRDefault="009A07C1" w:rsidP="009A07C1">
            <w:pPr>
              <w:jc w:val="center"/>
              <w:rPr>
                <w:color w:val="000000"/>
              </w:rPr>
            </w:pPr>
            <w:r w:rsidRPr="009A07C1">
              <w:rPr>
                <w:color w:val="000000"/>
              </w:rPr>
              <w:t>4.0 dB</w:t>
            </w:r>
          </w:p>
        </w:tc>
      </w:tr>
      <w:tr w:rsidR="009A07C1" w14:paraId="061BFC86"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047A6A3E" w14:textId="77777777" w:rsidR="009A07C1" w:rsidRPr="009A07C1" w:rsidRDefault="009A07C1" w:rsidP="009A07C1">
            <w:pPr>
              <w:rPr>
                <w:color w:val="000000"/>
              </w:rPr>
            </w:pPr>
            <w:r w:rsidRPr="009A07C1">
              <w:rPr>
                <w:color w:val="000000"/>
              </w:rPr>
              <w:t>(AWGN) Thermal Noise</w:t>
            </w:r>
          </w:p>
        </w:tc>
        <w:tc>
          <w:tcPr>
            <w:tcW w:w="1663" w:type="dxa"/>
            <w:tcBorders>
              <w:top w:val="nil"/>
              <w:left w:val="nil"/>
              <w:bottom w:val="single" w:sz="4" w:space="0" w:color="auto"/>
              <w:right w:val="single" w:sz="4" w:space="0" w:color="auto"/>
            </w:tcBorders>
            <w:shd w:val="clear" w:color="auto" w:fill="auto"/>
            <w:vAlign w:val="center"/>
          </w:tcPr>
          <w:p w14:paraId="674A707D" w14:textId="77777777" w:rsidR="009A07C1" w:rsidRPr="009A07C1" w:rsidRDefault="009A07C1" w:rsidP="009A07C1">
            <w:pPr>
              <w:jc w:val="center"/>
              <w:rPr>
                <w:color w:val="000000"/>
              </w:rPr>
            </w:pPr>
            <w:r w:rsidRPr="009A07C1">
              <w:rPr>
                <w:color w:val="000000"/>
              </w:rPr>
              <w:t>-174.0 dBm/Hz</w:t>
            </w:r>
          </w:p>
        </w:tc>
        <w:tc>
          <w:tcPr>
            <w:tcW w:w="1664" w:type="dxa"/>
            <w:tcBorders>
              <w:top w:val="nil"/>
              <w:left w:val="nil"/>
              <w:bottom w:val="single" w:sz="4" w:space="0" w:color="auto"/>
              <w:right w:val="single" w:sz="4" w:space="0" w:color="auto"/>
            </w:tcBorders>
            <w:shd w:val="clear" w:color="auto" w:fill="auto"/>
            <w:vAlign w:val="center"/>
          </w:tcPr>
          <w:p w14:paraId="2DCA57F1" w14:textId="77777777" w:rsidR="009A07C1" w:rsidRPr="009A07C1" w:rsidRDefault="009A07C1" w:rsidP="009A07C1">
            <w:pPr>
              <w:jc w:val="center"/>
              <w:rPr>
                <w:color w:val="000000"/>
              </w:rPr>
            </w:pPr>
            <w:r w:rsidRPr="009A07C1">
              <w:rPr>
                <w:color w:val="000000"/>
              </w:rPr>
              <w:t>-174.0 dBm/Hz</w:t>
            </w:r>
          </w:p>
        </w:tc>
        <w:tc>
          <w:tcPr>
            <w:tcW w:w="1664" w:type="dxa"/>
            <w:tcBorders>
              <w:top w:val="nil"/>
              <w:left w:val="nil"/>
              <w:bottom w:val="single" w:sz="4" w:space="0" w:color="auto"/>
              <w:right w:val="single" w:sz="4" w:space="0" w:color="auto"/>
            </w:tcBorders>
            <w:shd w:val="clear" w:color="auto" w:fill="auto"/>
            <w:vAlign w:val="center"/>
          </w:tcPr>
          <w:p w14:paraId="469C7BB0" w14:textId="77777777" w:rsidR="009A07C1" w:rsidRPr="009A07C1" w:rsidRDefault="009A07C1" w:rsidP="009A07C1">
            <w:pPr>
              <w:jc w:val="center"/>
              <w:rPr>
                <w:color w:val="000000"/>
              </w:rPr>
            </w:pPr>
            <w:r w:rsidRPr="009A07C1">
              <w:rPr>
                <w:color w:val="000000"/>
              </w:rPr>
              <w:t>-174.0 dBm/Hz</w:t>
            </w:r>
          </w:p>
        </w:tc>
        <w:tc>
          <w:tcPr>
            <w:tcW w:w="1664" w:type="dxa"/>
            <w:tcBorders>
              <w:top w:val="nil"/>
              <w:left w:val="nil"/>
              <w:bottom w:val="single" w:sz="4" w:space="0" w:color="auto"/>
              <w:right w:val="single" w:sz="4" w:space="0" w:color="auto"/>
            </w:tcBorders>
            <w:shd w:val="clear" w:color="auto" w:fill="auto"/>
            <w:vAlign w:val="center"/>
          </w:tcPr>
          <w:p w14:paraId="7C41DF2F" w14:textId="77777777" w:rsidR="009A07C1" w:rsidRPr="009A07C1" w:rsidRDefault="009A07C1" w:rsidP="009A07C1">
            <w:pPr>
              <w:jc w:val="center"/>
              <w:rPr>
                <w:color w:val="000000"/>
              </w:rPr>
            </w:pPr>
            <w:r w:rsidRPr="009A07C1">
              <w:rPr>
                <w:color w:val="000000"/>
              </w:rPr>
              <w:t>-174.0 dBm/Hz</w:t>
            </w:r>
          </w:p>
        </w:tc>
      </w:tr>
      <w:tr w:rsidR="009A07C1" w14:paraId="343C5ECB"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7AB34A43" w14:textId="77777777" w:rsidR="009A07C1" w:rsidRPr="009A07C1" w:rsidRDefault="009A07C1" w:rsidP="009A07C1">
            <w:pPr>
              <w:rPr>
                <w:color w:val="000000"/>
              </w:rPr>
            </w:pPr>
            <w:r w:rsidRPr="009A07C1">
              <w:rPr>
                <w:color w:val="000000"/>
              </w:rPr>
              <w:t xml:space="preserve">Required S/N QPSK-1/4 </w:t>
            </w:r>
          </w:p>
        </w:tc>
        <w:tc>
          <w:tcPr>
            <w:tcW w:w="1663" w:type="dxa"/>
            <w:tcBorders>
              <w:top w:val="nil"/>
              <w:left w:val="nil"/>
              <w:bottom w:val="single" w:sz="4" w:space="0" w:color="auto"/>
              <w:right w:val="single" w:sz="4" w:space="0" w:color="auto"/>
            </w:tcBorders>
            <w:shd w:val="clear" w:color="auto" w:fill="auto"/>
            <w:vAlign w:val="center"/>
          </w:tcPr>
          <w:p w14:paraId="4B34E546" w14:textId="77777777" w:rsidR="009A07C1" w:rsidRPr="009A07C1" w:rsidRDefault="009A07C1" w:rsidP="009A07C1">
            <w:pPr>
              <w:jc w:val="center"/>
              <w:rPr>
                <w:color w:val="000000"/>
              </w:rPr>
            </w:pPr>
            <w:r w:rsidRPr="009A07C1">
              <w:rPr>
                <w:color w:val="000000"/>
              </w:rPr>
              <w:t>0.5 dB</w:t>
            </w:r>
          </w:p>
        </w:tc>
        <w:tc>
          <w:tcPr>
            <w:tcW w:w="1664" w:type="dxa"/>
            <w:tcBorders>
              <w:top w:val="nil"/>
              <w:left w:val="nil"/>
              <w:bottom w:val="single" w:sz="4" w:space="0" w:color="auto"/>
              <w:right w:val="single" w:sz="4" w:space="0" w:color="auto"/>
            </w:tcBorders>
            <w:shd w:val="clear" w:color="auto" w:fill="auto"/>
            <w:vAlign w:val="center"/>
          </w:tcPr>
          <w:p w14:paraId="474C8EDD" w14:textId="77777777" w:rsidR="009A07C1" w:rsidRPr="009A07C1" w:rsidRDefault="009A07C1" w:rsidP="009A07C1">
            <w:pPr>
              <w:jc w:val="center"/>
              <w:rPr>
                <w:color w:val="000000"/>
              </w:rPr>
            </w:pPr>
            <w:r w:rsidRPr="009A07C1">
              <w:rPr>
                <w:color w:val="000000"/>
              </w:rPr>
              <w:t>0.5 dB</w:t>
            </w:r>
          </w:p>
        </w:tc>
        <w:tc>
          <w:tcPr>
            <w:tcW w:w="1664" w:type="dxa"/>
            <w:tcBorders>
              <w:top w:val="nil"/>
              <w:left w:val="nil"/>
              <w:bottom w:val="single" w:sz="4" w:space="0" w:color="auto"/>
              <w:right w:val="single" w:sz="4" w:space="0" w:color="auto"/>
            </w:tcBorders>
            <w:shd w:val="clear" w:color="auto" w:fill="auto"/>
            <w:vAlign w:val="center"/>
          </w:tcPr>
          <w:p w14:paraId="5F11855B" w14:textId="77777777" w:rsidR="009A07C1" w:rsidRPr="009A07C1" w:rsidRDefault="009A07C1" w:rsidP="009A07C1">
            <w:pPr>
              <w:jc w:val="center"/>
              <w:rPr>
                <w:color w:val="000000"/>
              </w:rPr>
            </w:pPr>
            <w:r w:rsidRPr="009A07C1">
              <w:rPr>
                <w:color w:val="000000"/>
              </w:rPr>
              <w:t>0.5 dB</w:t>
            </w:r>
          </w:p>
        </w:tc>
        <w:tc>
          <w:tcPr>
            <w:tcW w:w="1664" w:type="dxa"/>
            <w:tcBorders>
              <w:top w:val="nil"/>
              <w:left w:val="nil"/>
              <w:bottom w:val="single" w:sz="4" w:space="0" w:color="auto"/>
              <w:right w:val="single" w:sz="4" w:space="0" w:color="auto"/>
            </w:tcBorders>
            <w:shd w:val="clear" w:color="auto" w:fill="auto"/>
            <w:vAlign w:val="center"/>
          </w:tcPr>
          <w:p w14:paraId="3E35E26E" w14:textId="77777777" w:rsidR="009A07C1" w:rsidRPr="009A07C1" w:rsidRDefault="009A07C1" w:rsidP="009A07C1">
            <w:pPr>
              <w:jc w:val="center"/>
              <w:rPr>
                <w:color w:val="000000"/>
              </w:rPr>
            </w:pPr>
            <w:r w:rsidRPr="009A07C1">
              <w:rPr>
                <w:color w:val="000000"/>
              </w:rPr>
              <w:t>0.5 dB</w:t>
            </w:r>
          </w:p>
        </w:tc>
      </w:tr>
      <w:tr w:rsidR="009A07C1" w14:paraId="2EAB2034" w14:textId="77777777" w:rsidTr="006D45E9">
        <w:trPr>
          <w:cantSplit/>
        </w:trPr>
        <w:tc>
          <w:tcPr>
            <w:tcW w:w="2695" w:type="dxa"/>
            <w:tcBorders>
              <w:top w:val="nil"/>
              <w:left w:val="single" w:sz="4" w:space="0" w:color="auto"/>
              <w:bottom w:val="single" w:sz="4" w:space="0" w:color="auto"/>
              <w:right w:val="single" w:sz="4" w:space="0" w:color="auto"/>
            </w:tcBorders>
            <w:shd w:val="clear" w:color="000000" w:fill="FFC000"/>
            <w:vAlign w:val="center"/>
          </w:tcPr>
          <w:p w14:paraId="0B0D5A81" w14:textId="77777777" w:rsidR="009A07C1" w:rsidRPr="009A07C1" w:rsidRDefault="009A07C1" w:rsidP="009A07C1">
            <w:pPr>
              <w:rPr>
                <w:color w:val="000000"/>
              </w:rPr>
            </w:pPr>
            <w:r w:rsidRPr="009A07C1">
              <w:rPr>
                <w:color w:val="000000"/>
              </w:rPr>
              <w:t>Sub-Channel BW</w:t>
            </w:r>
          </w:p>
        </w:tc>
        <w:tc>
          <w:tcPr>
            <w:tcW w:w="1663" w:type="dxa"/>
            <w:tcBorders>
              <w:top w:val="nil"/>
              <w:left w:val="nil"/>
              <w:bottom w:val="single" w:sz="4" w:space="0" w:color="auto"/>
              <w:right w:val="single" w:sz="4" w:space="0" w:color="auto"/>
            </w:tcBorders>
            <w:shd w:val="clear" w:color="000000" w:fill="FFC000"/>
            <w:vAlign w:val="center"/>
          </w:tcPr>
          <w:p w14:paraId="1A55C8A7" w14:textId="77777777" w:rsidR="009A07C1" w:rsidRPr="009A07C1" w:rsidRDefault="009A07C1" w:rsidP="009A07C1">
            <w:pPr>
              <w:jc w:val="center"/>
              <w:rPr>
                <w:color w:val="000000"/>
              </w:rPr>
            </w:pPr>
            <w:r w:rsidRPr="009A07C1">
              <w:rPr>
                <w:color w:val="000000"/>
              </w:rPr>
              <w:t>157.5 kHz</w:t>
            </w:r>
          </w:p>
        </w:tc>
        <w:tc>
          <w:tcPr>
            <w:tcW w:w="1664" w:type="dxa"/>
            <w:tcBorders>
              <w:top w:val="nil"/>
              <w:left w:val="nil"/>
              <w:bottom w:val="single" w:sz="4" w:space="0" w:color="auto"/>
              <w:right w:val="single" w:sz="4" w:space="0" w:color="auto"/>
            </w:tcBorders>
            <w:shd w:val="clear" w:color="000000" w:fill="FFC000"/>
            <w:vAlign w:val="center"/>
          </w:tcPr>
          <w:p w14:paraId="67FF7493" w14:textId="77777777" w:rsidR="009A07C1" w:rsidRPr="009A07C1" w:rsidRDefault="009A07C1" w:rsidP="009A07C1">
            <w:pPr>
              <w:jc w:val="center"/>
              <w:rPr>
                <w:color w:val="000000"/>
              </w:rPr>
            </w:pPr>
            <w:r w:rsidRPr="009A07C1">
              <w:rPr>
                <w:color w:val="000000"/>
              </w:rPr>
              <w:t>157.5 kHz</w:t>
            </w:r>
          </w:p>
        </w:tc>
        <w:tc>
          <w:tcPr>
            <w:tcW w:w="1664" w:type="dxa"/>
            <w:tcBorders>
              <w:top w:val="nil"/>
              <w:left w:val="nil"/>
              <w:bottom w:val="single" w:sz="4" w:space="0" w:color="auto"/>
              <w:right w:val="single" w:sz="4" w:space="0" w:color="auto"/>
            </w:tcBorders>
            <w:shd w:val="clear" w:color="000000" w:fill="FFC000"/>
            <w:vAlign w:val="center"/>
          </w:tcPr>
          <w:p w14:paraId="4E28174C" w14:textId="77777777" w:rsidR="009A07C1" w:rsidRPr="009A07C1" w:rsidRDefault="009A07C1" w:rsidP="009A07C1">
            <w:pPr>
              <w:jc w:val="center"/>
              <w:rPr>
                <w:color w:val="000000"/>
              </w:rPr>
            </w:pPr>
            <w:r w:rsidRPr="009A07C1">
              <w:rPr>
                <w:color w:val="000000"/>
              </w:rPr>
              <w:t>52.5 kHz</w:t>
            </w:r>
          </w:p>
        </w:tc>
        <w:tc>
          <w:tcPr>
            <w:tcW w:w="1664" w:type="dxa"/>
            <w:tcBorders>
              <w:top w:val="nil"/>
              <w:left w:val="nil"/>
              <w:bottom w:val="single" w:sz="4" w:space="0" w:color="auto"/>
              <w:right w:val="single" w:sz="4" w:space="0" w:color="auto"/>
            </w:tcBorders>
            <w:shd w:val="clear" w:color="000000" w:fill="FFC000"/>
            <w:vAlign w:val="center"/>
          </w:tcPr>
          <w:p w14:paraId="7312AE06" w14:textId="77777777" w:rsidR="009A07C1" w:rsidRPr="009A07C1" w:rsidRDefault="009A07C1" w:rsidP="009A07C1">
            <w:pPr>
              <w:jc w:val="center"/>
              <w:rPr>
                <w:color w:val="000000"/>
              </w:rPr>
            </w:pPr>
            <w:r w:rsidRPr="009A07C1">
              <w:rPr>
                <w:color w:val="000000"/>
              </w:rPr>
              <w:t>52.5 kHz</w:t>
            </w:r>
          </w:p>
        </w:tc>
      </w:tr>
      <w:tr w:rsidR="009A07C1" w14:paraId="350F9BA7" w14:textId="77777777" w:rsidTr="006D45E9">
        <w:trPr>
          <w:cantSplit/>
        </w:trPr>
        <w:tc>
          <w:tcPr>
            <w:tcW w:w="2695" w:type="dxa"/>
            <w:tcBorders>
              <w:top w:val="single" w:sz="4" w:space="0" w:color="auto"/>
              <w:left w:val="single" w:sz="4" w:space="0" w:color="auto"/>
              <w:bottom w:val="single" w:sz="4" w:space="0" w:color="auto"/>
              <w:right w:val="single" w:sz="4" w:space="0" w:color="auto"/>
            </w:tcBorders>
            <w:shd w:val="clear" w:color="auto" w:fill="auto"/>
            <w:vAlign w:val="center"/>
          </w:tcPr>
          <w:p w14:paraId="75FF46D3" w14:textId="77777777" w:rsidR="009A07C1" w:rsidRPr="009A07C1" w:rsidRDefault="009A07C1" w:rsidP="009A07C1">
            <w:pPr>
              <w:rPr>
                <w:color w:val="000000"/>
              </w:rPr>
            </w:pPr>
            <w:r w:rsidRPr="009A07C1">
              <w:rPr>
                <w:color w:val="000000"/>
              </w:rPr>
              <w:t>Rx Sensitivity/Sub-channel</w:t>
            </w:r>
          </w:p>
        </w:tc>
        <w:tc>
          <w:tcPr>
            <w:tcW w:w="1663" w:type="dxa"/>
            <w:tcBorders>
              <w:top w:val="single" w:sz="4" w:space="0" w:color="auto"/>
              <w:left w:val="nil"/>
              <w:bottom w:val="single" w:sz="4" w:space="0" w:color="auto"/>
              <w:right w:val="single" w:sz="4" w:space="0" w:color="auto"/>
            </w:tcBorders>
            <w:shd w:val="clear" w:color="auto" w:fill="auto"/>
            <w:vAlign w:val="center"/>
          </w:tcPr>
          <w:p w14:paraId="5D4D07FC" w14:textId="77777777" w:rsidR="009A07C1" w:rsidRPr="009A07C1" w:rsidRDefault="009A07C1" w:rsidP="009A07C1">
            <w:pPr>
              <w:jc w:val="center"/>
              <w:rPr>
                <w:color w:val="000000"/>
              </w:rPr>
            </w:pPr>
            <w:r w:rsidRPr="009A07C1">
              <w:rPr>
                <w:color w:val="000000"/>
              </w:rPr>
              <w:t>-116.5 dBm</w:t>
            </w:r>
          </w:p>
        </w:tc>
        <w:tc>
          <w:tcPr>
            <w:tcW w:w="1664" w:type="dxa"/>
            <w:tcBorders>
              <w:top w:val="single" w:sz="4" w:space="0" w:color="auto"/>
              <w:left w:val="nil"/>
              <w:bottom w:val="single" w:sz="4" w:space="0" w:color="auto"/>
              <w:right w:val="single" w:sz="4" w:space="0" w:color="auto"/>
            </w:tcBorders>
            <w:shd w:val="clear" w:color="auto" w:fill="auto"/>
            <w:vAlign w:val="center"/>
          </w:tcPr>
          <w:p w14:paraId="6F3827C9" w14:textId="77777777" w:rsidR="009A07C1" w:rsidRPr="009A07C1" w:rsidRDefault="009A07C1" w:rsidP="009A07C1">
            <w:pPr>
              <w:jc w:val="center"/>
              <w:rPr>
                <w:color w:val="000000"/>
              </w:rPr>
            </w:pPr>
            <w:r w:rsidRPr="009A07C1">
              <w:rPr>
                <w:color w:val="000000"/>
              </w:rPr>
              <w:t>-117.5 dBm</w:t>
            </w:r>
          </w:p>
        </w:tc>
        <w:tc>
          <w:tcPr>
            <w:tcW w:w="1664" w:type="dxa"/>
            <w:tcBorders>
              <w:top w:val="single" w:sz="4" w:space="0" w:color="auto"/>
              <w:left w:val="nil"/>
              <w:bottom w:val="single" w:sz="4" w:space="0" w:color="auto"/>
              <w:right w:val="single" w:sz="4" w:space="0" w:color="auto"/>
            </w:tcBorders>
            <w:shd w:val="clear" w:color="auto" w:fill="auto"/>
            <w:vAlign w:val="center"/>
          </w:tcPr>
          <w:p w14:paraId="585B30AC" w14:textId="77777777" w:rsidR="009A07C1" w:rsidRPr="009A07C1" w:rsidRDefault="009A07C1" w:rsidP="009A07C1">
            <w:pPr>
              <w:jc w:val="center"/>
              <w:rPr>
                <w:color w:val="000000"/>
              </w:rPr>
            </w:pPr>
            <w:r w:rsidRPr="009A07C1">
              <w:rPr>
                <w:color w:val="000000"/>
              </w:rPr>
              <w:t>-121.3 dBm</w:t>
            </w:r>
          </w:p>
        </w:tc>
        <w:tc>
          <w:tcPr>
            <w:tcW w:w="1664" w:type="dxa"/>
            <w:tcBorders>
              <w:top w:val="single" w:sz="4" w:space="0" w:color="auto"/>
              <w:left w:val="nil"/>
              <w:bottom w:val="single" w:sz="4" w:space="0" w:color="auto"/>
              <w:right w:val="single" w:sz="4" w:space="0" w:color="auto"/>
            </w:tcBorders>
            <w:shd w:val="clear" w:color="auto" w:fill="auto"/>
            <w:vAlign w:val="center"/>
          </w:tcPr>
          <w:p w14:paraId="3D670AA1" w14:textId="77777777" w:rsidR="009A07C1" w:rsidRPr="009A07C1" w:rsidRDefault="009A07C1" w:rsidP="009A07C1">
            <w:pPr>
              <w:jc w:val="center"/>
              <w:rPr>
                <w:color w:val="000000"/>
              </w:rPr>
            </w:pPr>
            <w:r w:rsidRPr="009A07C1">
              <w:rPr>
                <w:color w:val="000000"/>
              </w:rPr>
              <w:t>-122.3 dBm</w:t>
            </w:r>
          </w:p>
        </w:tc>
      </w:tr>
      <w:tr w:rsidR="009A07C1" w14:paraId="4B8D34F3"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32D3355A" w14:textId="77777777" w:rsidR="009A07C1" w:rsidRPr="009A07C1" w:rsidRDefault="009A07C1" w:rsidP="009A07C1">
            <w:pPr>
              <w:rPr>
                <w:b/>
                <w:bCs/>
                <w:color w:val="000000"/>
              </w:rPr>
            </w:pPr>
            <w:r w:rsidRPr="009A07C1">
              <w:rPr>
                <w:b/>
                <w:bCs/>
                <w:color w:val="000000"/>
              </w:rPr>
              <w:t>System Gain</w:t>
            </w:r>
          </w:p>
        </w:tc>
        <w:tc>
          <w:tcPr>
            <w:tcW w:w="1663" w:type="dxa"/>
            <w:tcBorders>
              <w:top w:val="nil"/>
              <w:left w:val="nil"/>
              <w:bottom w:val="single" w:sz="4" w:space="0" w:color="auto"/>
              <w:right w:val="single" w:sz="4" w:space="0" w:color="auto"/>
            </w:tcBorders>
            <w:shd w:val="clear" w:color="auto" w:fill="auto"/>
            <w:vAlign w:val="center"/>
          </w:tcPr>
          <w:p w14:paraId="6BB295CF" w14:textId="77777777" w:rsidR="009A07C1" w:rsidRPr="009A07C1" w:rsidRDefault="009A07C1" w:rsidP="009A07C1">
            <w:pPr>
              <w:jc w:val="center"/>
              <w:rPr>
                <w:b/>
                <w:bCs/>
                <w:color w:val="000000"/>
              </w:rPr>
            </w:pPr>
            <w:r w:rsidRPr="009A07C1">
              <w:rPr>
                <w:b/>
                <w:bCs/>
                <w:color w:val="000000"/>
              </w:rPr>
              <w:t>185.5 dB</w:t>
            </w:r>
          </w:p>
        </w:tc>
        <w:tc>
          <w:tcPr>
            <w:tcW w:w="1664" w:type="dxa"/>
            <w:tcBorders>
              <w:top w:val="nil"/>
              <w:left w:val="nil"/>
              <w:bottom w:val="single" w:sz="4" w:space="0" w:color="auto"/>
              <w:right w:val="single" w:sz="4" w:space="0" w:color="auto"/>
            </w:tcBorders>
            <w:shd w:val="clear" w:color="auto" w:fill="auto"/>
            <w:vAlign w:val="center"/>
          </w:tcPr>
          <w:p w14:paraId="3D2A176B" w14:textId="77777777" w:rsidR="009A07C1" w:rsidRPr="009A07C1" w:rsidRDefault="009A07C1" w:rsidP="009A07C1">
            <w:pPr>
              <w:jc w:val="center"/>
              <w:rPr>
                <w:b/>
                <w:bCs/>
                <w:color w:val="000000"/>
              </w:rPr>
            </w:pPr>
            <w:r w:rsidRPr="009A07C1">
              <w:rPr>
                <w:b/>
                <w:bCs/>
                <w:color w:val="000000"/>
              </w:rPr>
              <w:t>177.5 dB</w:t>
            </w:r>
          </w:p>
        </w:tc>
        <w:tc>
          <w:tcPr>
            <w:tcW w:w="1664" w:type="dxa"/>
            <w:tcBorders>
              <w:top w:val="nil"/>
              <w:left w:val="nil"/>
              <w:bottom w:val="single" w:sz="4" w:space="0" w:color="auto"/>
              <w:right w:val="single" w:sz="4" w:space="0" w:color="auto"/>
            </w:tcBorders>
            <w:shd w:val="clear" w:color="auto" w:fill="auto"/>
            <w:vAlign w:val="center"/>
          </w:tcPr>
          <w:p w14:paraId="12D12908" w14:textId="77777777" w:rsidR="009A07C1" w:rsidRPr="009A07C1" w:rsidRDefault="009A07C1" w:rsidP="009A07C1">
            <w:pPr>
              <w:jc w:val="center"/>
              <w:rPr>
                <w:b/>
                <w:bCs/>
                <w:color w:val="000000"/>
              </w:rPr>
            </w:pPr>
            <w:r w:rsidRPr="009A07C1">
              <w:rPr>
                <w:b/>
                <w:bCs/>
                <w:color w:val="000000"/>
              </w:rPr>
              <w:t>190.3 dB</w:t>
            </w:r>
          </w:p>
        </w:tc>
        <w:tc>
          <w:tcPr>
            <w:tcW w:w="1664" w:type="dxa"/>
            <w:tcBorders>
              <w:top w:val="nil"/>
              <w:left w:val="nil"/>
              <w:bottom w:val="single" w:sz="4" w:space="0" w:color="auto"/>
              <w:right w:val="single" w:sz="4" w:space="0" w:color="auto"/>
            </w:tcBorders>
            <w:shd w:val="clear" w:color="auto" w:fill="auto"/>
            <w:vAlign w:val="center"/>
          </w:tcPr>
          <w:p w14:paraId="7D1FE47B" w14:textId="77777777" w:rsidR="009A07C1" w:rsidRPr="009A07C1" w:rsidRDefault="009A07C1" w:rsidP="00FE2E8D">
            <w:pPr>
              <w:jc w:val="center"/>
              <w:rPr>
                <w:b/>
                <w:bCs/>
                <w:color w:val="000000"/>
              </w:rPr>
            </w:pPr>
            <w:r w:rsidRPr="009A07C1">
              <w:rPr>
                <w:b/>
                <w:bCs/>
                <w:color w:val="000000"/>
              </w:rPr>
              <w:t>18</w:t>
            </w:r>
            <w:r w:rsidR="00FE2E8D">
              <w:rPr>
                <w:b/>
                <w:bCs/>
                <w:color w:val="000000"/>
              </w:rPr>
              <w:t>5</w:t>
            </w:r>
            <w:r w:rsidRPr="009A07C1">
              <w:rPr>
                <w:b/>
                <w:bCs/>
                <w:color w:val="000000"/>
              </w:rPr>
              <w:t>.3 dB</w:t>
            </w:r>
          </w:p>
        </w:tc>
      </w:tr>
      <w:tr w:rsidR="009A07C1" w14:paraId="10AC82F9"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03352845" w14:textId="77777777" w:rsidR="009A07C1" w:rsidRPr="009A07C1" w:rsidRDefault="009A07C1" w:rsidP="009A07C1">
            <w:pPr>
              <w:rPr>
                <w:color w:val="000000"/>
              </w:rPr>
            </w:pPr>
            <w:r w:rsidRPr="009A07C1">
              <w:rPr>
                <w:color w:val="000000"/>
              </w:rPr>
              <w:t>Fade Margin (Fast Fade &amp; Log Normal)</w:t>
            </w:r>
          </w:p>
        </w:tc>
        <w:tc>
          <w:tcPr>
            <w:tcW w:w="1663" w:type="dxa"/>
            <w:tcBorders>
              <w:top w:val="nil"/>
              <w:left w:val="nil"/>
              <w:bottom w:val="single" w:sz="4" w:space="0" w:color="auto"/>
              <w:right w:val="single" w:sz="4" w:space="0" w:color="auto"/>
            </w:tcBorders>
            <w:shd w:val="clear" w:color="auto" w:fill="auto"/>
            <w:vAlign w:val="center"/>
          </w:tcPr>
          <w:p w14:paraId="29569850" w14:textId="77777777" w:rsidR="009A07C1" w:rsidRPr="009A07C1" w:rsidRDefault="009A07C1" w:rsidP="009A07C1">
            <w:pPr>
              <w:jc w:val="center"/>
              <w:rPr>
                <w:color w:val="000000"/>
              </w:rPr>
            </w:pPr>
            <w:r w:rsidRPr="009A07C1">
              <w:rPr>
                <w:color w:val="000000"/>
              </w:rPr>
              <w:t>8.0 dB</w:t>
            </w:r>
          </w:p>
        </w:tc>
        <w:tc>
          <w:tcPr>
            <w:tcW w:w="1664" w:type="dxa"/>
            <w:tcBorders>
              <w:top w:val="nil"/>
              <w:left w:val="nil"/>
              <w:bottom w:val="single" w:sz="4" w:space="0" w:color="auto"/>
              <w:right w:val="single" w:sz="4" w:space="0" w:color="auto"/>
            </w:tcBorders>
            <w:shd w:val="clear" w:color="auto" w:fill="auto"/>
            <w:vAlign w:val="center"/>
          </w:tcPr>
          <w:p w14:paraId="7A1E0635" w14:textId="77777777" w:rsidR="009A07C1" w:rsidRPr="009A07C1" w:rsidRDefault="009A07C1" w:rsidP="009A07C1">
            <w:pPr>
              <w:jc w:val="center"/>
              <w:rPr>
                <w:color w:val="000000"/>
              </w:rPr>
            </w:pPr>
            <w:r w:rsidRPr="009A07C1">
              <w:rPr>
                <w:color w:val="000000"/>
              </w:rPr>
              <w:t>8.0 dB</w:t>
            </w:r>
          </w:p>
        </w:tc>
        <w:tc>
          <w:tcPr>
            <w:tcW w:w="1664" w:type="dxa"/>
            <w:tcBorders>
              <w:top w:val="nil"/>
              <w:left w:val="nil"/>
              <w:bottom w:val="single" w:sz="4" w:space="0" w:color="auto"/>
              <w:right w:val="single" w:sz="4" w:space="0" w:color="auto"/>
            </w:tcBorders>
            <w:shd w:val="clear" w:color="auto" w:fill="auto"/>
            <w:vAlign w:val="center"/>
          </w:tcPr>
          <w:p w14:paraId="6CE12B98" w14:textId="77777777" w:rsidR="009A07C1" w:rsidRPr="009A07C1" w:rsidRDefault="009A07C1" w:rsidP="009A07C1">
            <w:pPr>
              <w:jc w:val="center"/>
              <w:rPr>
                <w:color w:val="000000"/>
              </w:rPr>
            </w:pPr>
            <w:r w:rsidRPr="009A07C1">
              <w:rPr>
                <w:color w:val="000000"/>
              </w:rPr>
              <w:t>8.0 dB</w:t>
            </w:r>
          </w:p>
        </w:tc>
        <w:tc>
          <w:tcPr>
            <w:tcW w:w="1664" w:type="dxa"/>
            <w:tcBorders>
              <w:top w:val="nil"/>
              <w:left w:val="nil"/>
              <w:bottom w:val="single" w:sz="4" w:space="0" w:color="auto"/>
              <w:right w:val="single" w:sz="4" w:space="0" w:color="auto"/>
            </w:tcBorders>
            <w:shd w:val="clear" w:color="auto" w:fill="auto"/>
            <w:vAlign w:val="center"/>
          </w:tcPr>
          <w:p w14:paraId="1552484E" w14:textId="77777777" w:rsidR="009A07C1" w:rsidRPr="009A07C1" w:rsidRDefault="009A07C1" w:rsidP="009A07C1">
            <w:pPr>
              <w:jc w:val="center"/>
              <w:rPr>
                <w:color w:val="000000"/>
              </w:rPr>
            </w:pPr>
            <w:r w:rsidRPr="009A07C1">
              <w:rPr>
                <w:color w:val="000000"/>
              </w:rPr>
              <w:t>8.0 dB</w:t>
            </w:r>
          </w:p>
        </w:tc>
      </w:tr>
      <w:tr w:rsidR="009A07C1" w14:paraId="25C7FD48"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45294B7F" w14:textId="77777777" w:rsidR="009A07C1" w:rsidRPr="009A07C1" w:rsidRDefault="009A07C1" w:rsidP="009A07C1">
            <w:pPr>
              <w:rPr>
                <w:color w:val="000000"/>
              </w:rPr>
            </w:pPr>
            <w:r w:rsidRPr="009A07C1">
              <w:rPr>
                <w:color w:val="000000"/>
              </w:rPr>
              <w:t>Interference Margin</w:t>
            </w:r>
          </w:p>
        </w:tc>
        <w:tc>
          <w:tcPr>
            <w:tcW w:w="1663" w:type="dxa"/>
            <w:tcBorders>
              <w:top w:val="nil"/>
              <w:left w:val="nil"/>
              <w:bottom w:val="single" w:sz="4" w:space="0" w:color="auto"/>
              <w:right w:val="single" w:sz="4" w:space="0" w:color="auto"/>
            </w:tcBorders>
            <w:shd w:val="clear" w:color="auto" w:fill="auto"/>
            <w:vAlign w:val="center"/>
          </w:tcPr>
          <w:p w14:paraId="5C421416" w14:textId="77777777" w:rsidR="009A07C1" w:rsidRPr="009A07C1" w:rsidRDefault="009A07C1" w:rsidP="009A07C1">
            <w:pPr>
              <w:jc w:val="center"/>
              <w:rPr>
                <w:color w:val="000000"/>
              </w:rPr>
            </w:pPr>
            <w:r w:rsidRPr="009A07C1">
              <w:rPr>
                <w:color w:val="000000"/>
              </w:rPr>
              <w:t>2.0 dB</w:t>
            </w:r>
          </w:p>
        </w:tc>
        <w:tc>
          <w:tcPr>
            <w:tcW w:w="1664" w:type="dxa"/>
            <w:tcBorders>
              <w:top w:val="nil"/>
              <w:left w:val="nil"/>
              <w:bottom w:val="single" w:sz="4" w:space="0" w:color="auto"/>
              <w:right w:val="single" w:sz="4" w:space="0" w:color="auto"/>
            </w:tcBorders>
            <w:shd w:val="clear" w:color="auto" w:fill="auto"/>
            <w:vAlign w:val="center"/>
          </w:tcPr>
          <w:p w14:paraId="6E097EBC" w14:textId="77777777" w:rsidR="009A07C1" w:rsidRPr="009A07C1" w:rsidRDefault="009A07C1" w:rsidP="009A07C1">
            <w:pPr>
              <w:jc w:val="center"/>
              <w:rPr>
                <w:color w:val="000000"/>
              </w:rPr>
            </w:pPr>
            <w:r w:rsidRPr="009A07C1">
              <w:rPr>
                <w:color w:val="000000"/>
              </w:rPr>
              <w:t>2.0 dB</w:t>
            </w:r>
          </w:p>
        </w:tc>
        <w:tc>
          <w:tcPr>
            <w:tcW w:w="1664" w:type="dxa"/>
            <w:tcBorders>
              <w:top w:val="nil"/>
              <w:left w:val="nil"/>
              <w:bottom w:val="single" w:sz="4" w:space="0" w:color="auto"/>
              <w:right w:val="single" w:sz="4" w:space="0" w:color="auto"/>
            </w:tcBorders>
            <w:shd w:val="clear" w:color="auto" w:fill="auto"/>
            <w:vAlign w:val="center"/>
          </w:tcPr>
          <w:p w14:paraId="7D4FDDF7" w14:textId="77777777" w:rsidR="009A07C1" w:rsidRPr="009A07C1" w:rsidRDefault="009A07C1" w:rsidP="009A07C1">
            <w:pPr>
              <w:jc w:val="center"/>
              <w:rPr>
                <w:color w:val="000000"/>
              </w:rPr>
            </w:pPr>
            <w:r w:rsidRPr="009A07C1">
              <w:rPr>
                <w:color w:val="000000"/>
              </w:rPr>
              <w:t>2.0 dB</w:t>
            </w:r>
          </w:p>
        </w:tc>
        <w:tc>
          <w:tcPr>
            <w:tcW w:w="1664" w:type="dxa"/>
            <w:tcBorders>
              <w:top w:val="nil"/>
              <w:left w:val="nil"/>
              <w:bottom w:val="single" w:sz="4" w:space="0" w:color="auto"/>
              <w:right w:val="single" w:sz="4" w:space="0" w:color="auto"/>
            </w:tcBorders>
            <w:shd w:val="clear" w:color="auto" w:fill="auto"/>
            <w:vAlign w:val="center"/>
          </w:tcPr>
          <w:p w14:paraId="7C034DAE" w14:textId="77777777" w:rsidR="009A07C1" w:rsidRPr="009A07C1" w:rsidRDefault="009A07C1" w:rsidP="009A07C1">
            <w:pPr>
              <w:jc w:val="center"/>
              <w:rPr>
                <w:color w:val="000000"/>
              </w:rPr>
            </w:pPr>
            <w:r w:rsidRPr="009A07C1">
              <w:rPr>
                <w:color w:val="000000"/>
              </w:rPr>
              <w:t>2.0 dB</w:t>
            </w:r>
          </w:p>
        </w:tc>
      </w:tr>
      <w:tr w:rsidR="009A07C1" w14:paraId="7EFD7A99"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044C6A62" w14:textId="77777777" w:rsidR="009A07C1" w:rsidRPr="009A07C1" w:rsidRDefault="009A07C1" w:rsidP="009A07C1">
            <w:pPr>
              <w:rPr>
                <w:color w:val="000000"/>
              </w:rPr>
            </w:pPr>
            <w:r w:rsidRPr="009A07C1">
              <w:rPr>
                <w:color w:val="000000"/>
              </w:rPr>
              <w:t>Penetration Loss</w:t>
            </w:r>
          </w:p>
        </w:tc>
        <w:tc>
          <w:tcPr>
            <w:tcW w:w="1663" w:type="dxa"/>
            <w:tcBorders>
              <w:top w:val="nil"/>
              <w:left w:val="nil"/>
              <w:bottom w:val="single" w:sz="4" w:space="0" w:color="auto"/>
              <w:right w:val="single" w:sz="4" w:space="0" w:color="auto"/>
            </w:tcBorders>
            <w:shd w:val="clear" w:color="auto" w:fill="auto"/>
            <w:vAlign w:val="center"/>
          </w:tcPr>
          <w:p w14:paraId="0299E010"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64356A9A"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704776E7" w14:textId="77777777" w:rsidR="009A07C1" w:rsidRPr="009A07C1" w:rsidRDefault="009A07C1" w:rsidP="009A07C1">
            <w:pPr>
              <w:jc w:val="center"/>
              <w:rPr>
                <w:color w:val="000000"/>
              </w:rPr>
            </w:pPr>
            <w:r w:rsidRPr="009A07C1">
              <w:rPr>
                <w:color w:val="000000"/>
              </w:rPr>
              <w:t>0.0 dB</w:t>
            </w:r>
          </w:p>
        </w:tc>
        <w:tc>
          <w:tcPr>
            <w:tcW w:w="1664" w:type="dxa"/>
            <w:tcBorders>
              <w:top w:val="nil"/>
              <w:left w:val="nil"/>
              <w:bottom w:val="single" w:sz="4" w:space="0" w:color="auto"/>
              <w:right w:val="single" w:sz="4" w:space="0" w:color="auto"/>
            </w:tcBorders>
            <w:shd w:val="clear" w:color="auto" w:fill="auto"/>
            <w:vAlign w:val="center"/>
          </w:tcPr>
          <w:p w14:paraId="00A96E6A" w14:textId="77777777" w:rsidR="009A07C1" w:rsidRPr="009A07C1" w:rsidRDefault="009A07C1" w:rsidP="009A07C1">
            <w:pPr>
              <w:jc w:val="center"/>
              <w:rPr>
                <w:color w:val="000000"/>
              </w:rPr>
            </w:pPr>
            <w:r w:rsidRPr="009A07C1">
              <w:rPr>
                <w:color w:val="000000"/>
              </w:rPr>
              <w:t>0.0 dB</w:t>
            </w:r>
          </w:p>
        </w:tc>
      </w:tr>
      <w:tr w:rsidR="009A07C1" w14:paraId="1031DED9" w14:textId="77777777" w:rsidTr="006D45E9">
        <w:trPr>
          <w:cantSplit/>
        </w:trPr>
        <w:tc>
          <w:tcPr>
            <w:tcW w:w="2695" w:type="dxa"/>
            <w:tcBorders>
              <w:top w:val="nil"/>
              <w:left w:val="single" w:sz="4" w:space="0" w:color="auto"/>
              <w:bottom w:val="single" w:sz="4" w:space="0" w:color="auto"/>
              <w:right w:val="single" w:sz="4" w:space="0" w:color="auto"/>
            </w:tcBorders>
            <w:shd w:val="clear" w:color="auto" w:fill="auto"/>
            <w:vAlign w:val="center"/>
          </w:tcPr>
          <w:p w14:paraId="5D553239" w14:textId="77777777" w:rsidR="009A07C1" w:rsidRPr="009A07C1" w:rsidRDefault="009A07C1" w:rsidP="009A07C1">
            <w:pPr>
              <w:rPr>
                <w:b/>
                <w:bCs/>
                <w:color w:val="000000"/>
              </w:rPr>
            </w:pPr>
            <w:r w:rsidRPr="009A07C1">
              <w:rPr>
                <w:b/>
                <w:bCs/>
                <w:color w:val="000000"/>
              </w:rPr>
              <w:t>Total Margins</w:t>
            </w:r>
          </w:p>
        </w:tc>
        <w:tc>
          <w:tcPr>
            <w:tcW w:w="1663" w:type="dxa"/>
            <w:tcBorders>
              <w:top w:val="nil"/>
              <w:left w:val="nil"/>
              <w:bottom w:val="single" w:sz="4" w:space="0" w:color="auto"/>
              <w:right w:val="single" w:sz="4" w:space="0" w:color="auto"/>
            </w:tcBorders>
            <w:shd w:val="clear" w:color="auto" w:fill="auto"/>
            <w:vAlign w:val="center"/>
          </w:tcPr>
          <w:p w14:paraId="287496A4" w14:textId="77777777" w:rsidR="009A07C1" w:rsidRPr="009A07C1" w:rsidRDefault="009A07C1" w:rsidP="009A07C1">
            <w:pPr>
              <w:jc w:val="center"/>
              <w:rPr>
                <w:b/>
                <w:bCs/>
                <w:color w:val="000000"/>
              </w:rPr>
            </w:pPr>
            <w:r w:rsidRPr="009A07C1">
              <w:rPr>
                <w:b/>
                <w:bCs/>
                <w:color w:val="000000"/>
              </w:rPr>
              <w:t>10.0 dB</w:t>
            </w:r>
          </w:p>
        </w:tc>
        <w:tc>
          <w:tcPr>
            <w:tcW w:w="1664" w:type="dxa"/>
            <w:tcBorders>
              <w:top w:val="nil"/>
              <w:left w:val="nil"/>
              <w:bottom w:val="single" w:sz="4" w:space="0" w:color="auto"/>
              <w:right w:val="single" w:sz="4" w:space="0" w:color="auto"/>
            </w:tcBorders>
            <w:shd w:val="clear" w:color="auto" w:fill="auto"/>
            <w:vAlign w:val="center"/>
          </w:tcPr>
          <w:p w14:paraId="1BC3D491" w14:textId="77777777" w:rsidR="009A07C1" w:rsidRPr="009A07C1" w:rsidRDefault="009A07C1" w:rsidP="009A07C1">
            <w:pPr>
              <w:jc w:val="center"/>
              <w:rPr>
                <w:b/>
                <w:bCs/>
                <w:color w:val="000000"/>
              </w:rPr>
            </w:pPr>
            <w:r w:rsidRPr="009A07C1">
              <w:rPr>
                <w:b/>
                <w:bCs/>
                <w:color w:val="000000"/>
              </w:rPr>
              <w:t>10.0 dB</w:t>
            </w:r>
          </w:p>
        </w:tc>
        <w:tc>
          <w:tcPr>
            <w:tcW w:w="1664" w:type="dxa"/>
            <w:tcBorders>
              <w:top w:val="nil"/>
              <w:left w:val="nil"/>
              <w:bottom w:val="single" w:sz="4" w:space="0" w:color="auto"/>
              <w:right w:val="single" w:sz="4" w:space="0" w:color="auto"/>
            </w:tcBorders>
            <w:shd w:val="clear" w:color="auto" w:fill="auto"/>
            <w:vAlign w:val="center"/>
          </w:tcPr>
          <w:p w14:paraId="42BE80FD" w14:textId="77777777" w:rsidR="009A07C1" w:rsidRPr="009A07C1" w:rsidRDefault="009A07C1" w:rsidP="009A07C1">
            <w:pPr>
              <w:jc w:val="center"/>
              <w:rPr>
                <w:b/>
                <w:bCs/>
                <w:color w:val="000000"/>
              </w:rPr>
            </w:pPr>
            <w:r w:rsidRPr="009A07C1">
              <w:rPr>
                <w:b/>
                <w:bCs/>
                <w:color w:val="000000"/>
              </w:rPr>
              <w:t>10.0 dB</w:t>
            </w:r>
          </w:p>
        </w:tc>
        <w:tc>
          <w:tcPr>
            <w:tcW w:w="1664" w:type="dxa"/>
            <w:tcBorders>
              <w:top w:val="nil"/>
              <w:left w:val="nil"/>
              <w:bottom w:val="single" w:sz="4" w:space="0" w:color="auto"/>
              <w:right w:val="single" w:sz="4" w:space="0" w:color="auto"/>
            </w:tcBorders>
            <w:shd w:val="clear" w:color="auto" w:fill="auto"/>
            <w:vAlign w:val="center"/>
          </w:tcPr>
          <w:p w14:paraId="21673A3C" w14:textId="77777777" w:rsidR="009A07C1" w:rsidRPr="009A07C1" w:rsidRDefault="009A07C1" w:rsidP="009A07C1">
            <w:pPr>
              <w:jc w:val="center"/>
              <w:rPr>
                <w:b/>
                <w:bCs/>
                <w:color w:val="000000"/>
              </w:rPr>
            </w:pPr>
            <w:r w:rsidRPr="009A07C1">
              <w:rPr>
                <w:b/>
                <w:bCs/>
                <w:color w:val="000000"/>
              </w:rPr>
              <w:t>10.0 dB</w:t>
            </w:r>
          </w:p>
        </w:tc>
      </w:tr>
      <w:tr w:rsidR="009A07C1" w14:paraId="588A414B" w14:textId="77777777" w:rsidTr="006D45E9">
        <w:trPr>
          <w:cantSplit/>
        </w:trPr>
        <w:tc>
          <w:tcPr>
            <w:tcW w:w="2695" w:type="dxa"/>
            <w:tcBorders>
              <w:top w:val="nil"/>
              <w:left w:val="single" w:sz="4" w:space="0" w:color="auto"/>
              <w:bottom w:val="single" w:sz="4" w:space="0" w:color="auto"/>
              <w:right w:val="single" w:sz="4" w:space="0" w:color="auto"/>
            </w:tcBorders>
            <w:shd w:val="clear" w:color="000000" w:fill="FFFF00"/>
            <w:vAlign w:val="center"/>
          </w:tcPr>
          <w:p w14:paraId="643EF682" w14:textId="77777777" w:rsidR="009A07C1" w:rsidRPr="009A07C1" w:rsidRDefault="009A07C1" w:rsidP="009A07C1">
            <w:pPr>
              <w:rPr>
                <w:b/>
                <w:bCs/>
                <w:color w:val="000000"/>
              </w:rPr>
            </w:pPr>
            <w:r w:rsidRPr="009A07C1">
              <w:rPr>
                <w:b/>
                <w:bCs/>
                <w:color w:val="000000"/>
              </w:rPr>
              <w:t>Link Budget</w:t>
            </w:r>
          </w:p>
        </w:tc>
        <w:tc>
          <w:tcPr>
            <w:tcW w:w="1663" w:type="dxa"/>
            <w:tcBorders>
              <w:top w:val="nil"/>
              <w:left w:val="nil"/>
              <w:bottom w:val="single" w:sz="4" w:space="0" w:color="auto"/>
              <w:right w:val="single" w:sz="4" w:space="0" w:color="auto"/>
            </w:tcBorders>
            <w:shd w:val="clear" w:color="000000" w:fill="FFFF00"/>
            <w:vAlign w:val="center"/>
          </w:tcPr>
          <w:p w14:paraId="5E83C499" w14:textId="77777777" w:rsidR="009A07C1" w:rsidRPr="009A07C1" w:rsidRDefault="009A07C1" w:rsidP="009A07C1">
            <w:pPr>
              <w:jc w:val="center"/>
              <w:rPr>
                <w:b/>
                <w:bCs/>
                <w:color w:val="000000"/>
              </w:rPr>
            </w:pPr>
            <w:r w:rsidRPr="009A07C1">
              <w:rPr>
                <w:b/>
                <w:bCs/>
                <w:color w:val="000000"/>
              </w:rPr>
              <w:t>175.5 dB</w:t>
            </w:r>
          </w:p>
        </w:tc>
        <w:tc>
          <w:tcPr>
            <w:tcW w:w="1664" w:type="dxa"/>
            <w:tcBorders>
              <w:top w:val="nil"/>
              <w:left w:val="nil"/>
              <w:bottom w:val="single" w:sz="4" w:space="0" w:color="auto"/>
              <w:right w:val="single" w:sz="4" w:space="0" w:color="auto"/>
            </w:tcBorders>
            <w:shd w:val="clear" w:color="000000" w:fill="FFFF00"/>
            <w:vAlign w:val="center"/>
          </w:tcPr>
          <w:p w14:paraId="001A0697" w14:textId="77777777" w:rsidR="009A07C1" w:rsidRPr="009A07C1" w:rsidRDefault="009A07C1" w:rsidP="009A07C1">
            <w:pPr>
              <w:jc w:val="center"/>
              <w:rPr>
                <w:b/>
                <w:bCs/>
                <w:color w:val="000000"/>
              </w:rPr>
            </w:pPr>
            <w:r w:rsidRPr="009A07C1">
              <w:rPr>
                <w:b/>
                <w:bCs/>
                <w:color w:val="000000"/>
              </w:rPr>
              <w:t>167.5 dB</w:t>
            </w:r>
          </w:p>
        </w:tc>
        <w:tc>
          <w:tcPr>
            <w:tcW w:w="1664" w:type="dxa"/>
            <w:tcBorders>
              <w:top w:val="nil"/>
              <w:left w:val="nil"/>
              <w:bottom w:val="single" w:sz="4" w:space="0" w:color="auto"/>
              <w:right w:val="single" w:sz="4" w:space="0" w:color="auto"/>
            </w:tcBorders>
            <w:shd w:val="clear" w:color="000000" w:fill="FFFF00"/>
            <w:vAlign w:val="center"/>
          </w:tcPr>
          <w:p w14:paraId="017B7CA4" w14:textId="77777777" w:rsidR="009A07C1" w:rsidRPr="009A07C1" w:rsidRDefault="009A07C1" w:rsidP="009A07C1">
            <w:pPr>
              <w:jc w:val="center"/>
              <w:rPr>
                <w:b/>
                <w:bCs/>
                <w:color w:val="000000"/>
              </w:rPr>
            </w:pPr>
            <w:r w:rsidRPr="009A07C1">
              <w:rPr>
                <w:b/>
                <w:bCs/>
                <w:color w:val="000000"/>
              </w:rPr>
              <w:t>180.3 dB</w:t>
            </w:r>
          </w:p>
        </w:tc>
        <w:tc>
          <w:tcPr>
            <w:tcW w:w="1664" w:type="dxa"/>
            <w:tcBorders>
              <w:top w:val="nil"/>
              <w:left w:val="nil"/>
              <w:bottom w:val="single" w:sz="4" w:space="0" w:color="auto"/>
              <w:right w:val="single" w:sz="4" w:space="0" w:color="auto"/>
            </w:tcBorders>
            <w:shd w:val="clear" w:color="000000" w:fill="FFFF00"/>
            <w:vAlign w:val="center"/>
          </w:tcPr>
          <w:p w14:paraId="79695261" w14:textId="77777777" w:rsidR="009A07C1" w:rsidRPr="009A07C1" w:rsidRDefault="009A07C1" w:rsidP="00FE2E8D">
            <w:pPr>
              <w:jc w:val="center"/>
              <w:rPr>
                <w:b/>
                <w:bCs/>
                <w:color w:val="000000"/>
              </w:rPr>
            </w:pPr>
            <w:r w:rsidRPr="009A07C1">
              <w:rPr>
                <w:b/>
                <w:bCs/>
                <w:color w:val="000000"/>
              </w:rPr>
              <w:t>17</w:t>
            </w:r>
            <w:r w:rsidR="00FE2E8D">
              <w:rPr>
                <w:b/>
                <w:bCs/>
                <w:color w:val="000000"/>
              </w:rPr>
              <w:t>5</w:t>
            </w:r>
            <w:r w:rsidRPr="009A07C1">
              <w:rPr>
                <w:b/>
                <w:bCs/>
                <w:color w:val="000000"/>
              </w:rPr>
              <w:t>.3 dB</w:t>
            </w:r>
          </w:p>
        </w:tc>
      </w:tr>
    </w:tbl>
    <w:p w14:paraId="4AF7C89D" w14:textId="77777777" w:rsidR="009A07C1" w:rsidRDefault="009A07C1" w:rsidP="002A4210"/>
    <w:p w14:paraId="1ED81E3B" w14:textId="77777777" w:rsidR="004671D6" w:rsidRPr="00887FF9" w:rsidRDefault="004671D6" w:rsidP="002A4210">
      <w:r>
        <w:t>Based on the above</w:t>
      </w:r>
      <w:r w:rsidR="00FE2E8D">
        <w:t>,</w:t>
      </w:r>
      <w:r>
        <w:t xml:space="preserve"> 40 miles range </w:t>
      </w:r>
      <w:r w:rsidR="007876DA">
        <w:t>would be attainable in propagation-friendly environments such as Type C Terrain</w:t>
      </w:r>
      <w:r w:rsidR="00DA0C46">
        <w:t xml:space="preserve"> but limited to approximately 20 miles in a Type A terrain.</w:t>
      </w:r>
    </w:p>
    <w:p w14:paraId="640C8630" w14:textId="77777777" w:rsidR="00E33197" w:rsidRDefault="00DB7683" w:rsidP="002A4210">
      <w:r>
        <w:t>I</w:t>
      </w:r>
      <w:r w:rsidR="00887FF9">
        <w:t>n</w:t>
      </w:r>
      <w:r>
        <w:t xml:space="preserve"> addition to the link budget,</w:t>
      </w:r>
      <w:r w:rsidR="00E33197">
        <w:t xml:space="preserve"> </w:t>
      </w:r>
      <w:r>
        <w:t xml:space="preserve">for TDD deployments </w:t>
      </w:r>
      <w:r w:rsidR="00E33197">
        <w:t>the TR gap will have to be adjusted to a value consist</w:t>
      </w:r>
      <w:r w:rsidR="001B3997">
        <w:t>e</w:t>
      </w:r>
      <w:r w:rsidR="00E33197">
        <w:t>nt with the range objective</w:t>
      </w:r>
      <w:r>
        <w:t>.</w:t>
      </w:r>
      <w:r w:rsidR="004626FE">
        <w:t xml:space="preserve"> The following table shows the roundtrip </w:t>
      </w:r>
      <w:r w:rsidR="00313B33">
        <w:t xml:space="preserve">delay for </w:t>
      </w:r>
      <w:r w:rsidR="004626FE">
        <w:t>a range from 5 miles to 50 miles</w:t>
      </w:r>
      <w:r w:rsidR="00313B33">
        <w:t xml:space="preserve"> with an assessment for the regions where different ranges may be applicable.</w:t>
      </w:r>
    </w:p>
    <w:p w14:paraId="4F84C796" w14:textId="77777777" w:rsidR="00DA0C46" w:rsidRDefault="00DA0C46" w:rsidP="002A4210">
      <w:pPr>
        <w:rPr>
          <w:b/>
        </w:rPr>
      </w:pPr>
    </w:p>
    <w:p w14:paraId="33E9B1C4" w14:textId="77777777" w:rsidR="00532651" w:rsidRPr="00532651" w:rsidRDefault="00532651" w:rsidP="002A4210">
      <w:pPr>
        <w:rPr>
          <w:b/>
        </w:rPr>
      </w:pPr>
      <w:r w:rsidRPr="00532651">
        <w:rPr>
          <w:b/>
        </w:rPr>
        <w:t xml:space="preserve">Table </w:t>
      </w:r>
      <w:r w:rsidR="007A1A66">
        <w:rPr>
          <w:b/>
        </w:rPr>
        <w:t>7</w:t>
      </w:r>
      <w:r>
        <w:rPr>
          <w:b/>
        </w:rPr>
        <w:t>: TTG/RTG Gap to meet specific range objective</w:t>
      </w:r>
    </w:p>
    <w:tbl>
      <w:tblPr>
        <w:tblStyle w:val="TableGrid"/>
        <w:tblW w:w="0" w:type="auto"/>
        <w:tblLook w:val="04A0" w:firstRow="1" w:lastRow="0" w:firstColumn="1" w:lastColumn="0" w:noHBand="0" w:noVBand="1"/>
      </w:tblPr>
      <w:tblGrid>
        <w:gridCol w:w="3724"/>
        <w:gridCol w:w="1875"/>
        <w:gridCol w:w="1875"/>
        <w:gridCol w:w="1876"/>
      </w:tblGrid>
      <w:tr w:rsidR="006968AE" w14:paraId="6CD98ADD" w14:textId="77777777" w:rsidTr="006968AE">
        <w:trPr>
          <w:cantSplit/>
          <w:tblHeader/>
        </w:trPr>
        <w:tc>
          <w:tcPr>
            <w:tcW w:w="3724"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275571BD" w14:textId="77777777" w:rsidR="006968AE" w:rsidRPr="00532651" w:rsidRDefault="006968AE" w:rsidP="004626FE">
            <w:pPr>
              <w:jc w:val="center"/>
              <w:rPr>
                <w:rFonts w:ascii="Calibri" w:hAnsi="Calibri"/>
                <w:bCs/>
                <w:color w:val="000000"/>
              </w:rPr>
            </w:pPr>
            <w:r w:rsidRPr="00532651">
              <w:rPr>
                <w:rFonts w:ascii="Calibri" w:hAnsi="Calibri"/>
                <w:b/>
                <w:bCs/>
                <w:color w:val="000000"/>
              </w:rPr>
              <w:t>Where applicable</w:t>
            </w:r>
            <w:r w:rsidR="004626FE">
              <w:rPr>
                <w:rFonts w:ascii="Calibri" w:hAnsi="Calibri"/>
                <w:b/>
                <w:bCs/>
                <w:color w:val="000000"/>
              </w:rPr>
              <w:t xml:space="preserve"> ….</w:t>
            </w:r>
          </w:p>
        </w:tc>
        <w:tc>
          <w:tcPr>
            <w:tcW w:w="3750"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13F928B8" w14:textId="77777777" w:rsidR="006968AE" w:rsidRPr="00532651" w:rsidRDefault="006968AE" w:rsidP="00532651">
            <w:pPr>
              <w:jc w:val="center"/>
              <w:rPr>
                <w:rFonts w:ascii="Calibri" w:hAnsi="Calibri"/>
                <w:b/>
              </w:rPr>
            </w:pPr>
            <w:r w:rsidRPr="00532651">
              <w:rPr>
                <w:rFonts w:ascii="Calibri" w:hAnsi="Calibri"/>
                <w:b/>
              </w:rPr>
              <w:t>Range</w:t>
            </w:r>
            <w:r w:rsidR="001B3997">
              <w:rPr>
                <w:rFonts w:ascii="Calibri" w:hAnsi="Calibri"/>
                <w:b/>
              </w:rPr>
              <w:t xml:space="preserve"> Objective</w:t>
            </w:r>
          </w:p>
        </w:tc>
        <w:tc>
          <w:tcPr>
            <w:tcW w:w="18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89BD224" w14:textId="77777777" w:rsidR="006968AE" w:rsidRPr="00532651" w:rsidRDefault="004626FE" w:rsidP="00532651">
            <w:pPr>
              <w:jc w:val="center"/>
              <w:rPr>
                <w:rFonts w:ascii="Calibri" w:hAnsi="Calibri"/>
                <w:b/>
              </w:rPr>
            </w:pPr>
            <w:r>
              <w:rPr>
                <w:rFonts w:ascii="Calibri" w:hAnsi="Calibri"/>
                <w:b/>
              </w:rPr>
              <w:t>Roundtrip Delay</w:t>
            </w:r>
          </w:p>
        </w:tc>
      </w:tr>
      <w:tr w:rsidR="006968AE" w14:paraId="66AF8005" w14:textId="77777777" w:rsidTr="006968AE">
        <w:tc>
          <w:tcPr>
            <w:tcW w:w="3724" w:type="dxa"/>
            <w:tcBorders>
              <w:top w:val="single" w:sz="4" w:space="0" w:color="auto"/>
              <w:left w:val="single" w:sz="4" w:space="0" w:color="auto"/>
              <w:bottom w:val="single" w:sz="4" w:space="0" w:color="auto"/>
              <w:right w:val="single" w:sz="4" w:space="0" w:color="auto"/>
            </w:tcBorders>
            <w:shd w:val="clear" w:color="auto" w:fill="auto"/>
            <w:vAlign w:val="bottom"/>
          </w:tcPr>
          <w:p w14:paraId="70B12DAE" w14:textId="77777777" w:rsidR="006968AE" w:rsidRPr="006968AE" w:rsidRDefault="006968AE" w:rsidP="006968AE">
            <w:pPr>
              <w:jc w:val="right"/>
              <w:rPr>
                <w:rFonts w:ascii="Calibri" w:hAnsi="Calibri"/>
                <w:bCs/>
                <w:color w:val="000000"/>
              </w:rPr>
            </w:pPr>
            <w:r w:rsidRPr="006968AE">
              <w:rPr>
                <w:rFonts w:ascii="Calibri" w:hAnsi="Calibri"/>
                <w:bCs/>
                <w:color w:val="000000"/>
              </w:rPr>
              <w:t>Typical for urbanized areas</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58324D8B" w14:textId="77777777" w:rsidR="006968AE" w:rsidRDefault="006968AE" w:rsidP="006968AE">
            <w:pPr>
              <w:jc w:val="center"/>
              <w:rPr>
                <w:rFonts w:ascii="Calibri" w:hAnsi="Calibri"/>
              </w:rPr>
            </w:pPr>
            <w:r>
              <w:rPr>
                <w:rFonts w:ascii="Calibri" w:hAnsi="Calibri"/>
              </w:rPr>
              <w:t>5.0 mi</w:t>
            </w:r>
          </w:p>
        </w:tc>
        <w:tc>
          <w:tcPr>
            <w:tcW w:w="1875" w:type="dxa"/>
            <w:tcBorders>
              <w:top w:val="single" w:sz="4" w:space="0" w:color="auto"/>
              <w:left w:val="single" w:sz="4" w:space="0" w:color="auto"/>
              <w:bottom w:val="single" w:sz="4" w:space="0" w:color="auto"/>
              <w:right w:val="single" w:sz="4" w:space="0" w:color="auto"/>
            </w:tcBorders>
            <w:shd w:val="clear" w:color="auto" w:fill="auto"/>
            <w:vAlign w:val="center"/>
          </w:tcPr>
          <w:p w14:paraId="1CD5A58A" w14:textId="77777777" w:rsidR="006968AE" w:rsidRDefault="006968AE" w:rsidP="006968AE">
            <w:pPr>
              <w:jc w:val="center"/>
              <w:rPr>
                <w:rFonts w:ascii="Calibri" w:hAnsi="Calibri"/>
              </w:rPr>
            </w:pPr>
            <w:r>
              <w:rPr>
                <w:rFonts w:ascii="Calibri" w:hAnsi="Calibri"/>
              </w:rPr>
              <w:t>8.0 km</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4B3C6304" w14:textId="77777777" w:rsidR="006968AE" w:rsidRDefault="006968AE" w:rsidP="00532651">
            <w:pPr>
              <w:jc w:val="center"/>
              <w:rPr>
                <w:rFonts w:ascii="Calibri" w:hAnsi="Calibri"/>
              </w:rPr>
            </w:pPr>
            <w:r>
              <w:rPr>
                <w:rFonts w:ascii="Calibri" w:hAnsi="Calibri"/>
              </w:rPr>
              <w:t xml:space="preserve">53.7 </w:t>
            </w:r>
            <w:r w:rsidR="00532651">
              <w:rPr>
                <w:rFonts w:ascii="Calibri" w:hAnsi="Calibri"/>
              </w:rPr>
              <w:t>μ</w:t>
            </w:r>
            <w:r>
              <w:rPr>
                <w:rFonts w:ascii="Calibri" w:hAnsi="Calibri"/>
              </w:rPr>
              <w:t>s</w:t>
            </w:r>
          </w:p>
        </w:tc>
      </w:tr>
      <w:tr w:rsidR="006968AE" w14:paraId="7BE8A532" w14:textId="77777777" w:rsidTr="006968AE">
        <w:tc>
          <w:tcPr>
            <w:tcW w:w="3724" w:type="dxa"/>
            <w:tcBorders>
              <w:top w:val="single" w:sz="4" w:space="0" w:color="auto"/>
              <w:left w:val="single" w:sz="4" w:space="0" w:color="auto"/>
              <w:bottom w:val="single" w:sz="4" w:space="0" w:color="auto"/>
              <w:right w:val="single" w:sz="4" w:space="0" w:color="auto"/>
            </w:tcBorders>
            <w:shd w:val="clear" w:color="auto" w:fill="auto"/>
            <w:vAlign w:val="bottom"/>
          </w:tcPr>
          <w:p w14:paraId="75CF2B69" w14:textId="77777777" w:rsidR="006968AE" w:rsidRPr="006968AE" w:rsidRDefault="006968AE" w:rsidP="006968AE">
            <w:pPr>
              <w:jc w:val="right"/>
              <w:rPr>
                <w:rFonts w:ascii="Calibri" w:hAnsi="Calibri"/>
                <w:bCs/>
                <w:color w:val="000000"/>
              </w:rPr>
            </w:pPr>
            <w:r w:rsidRPr="006968AE">
              <w:rPr>
                <w:rFonts w:ascii="Calibri" w:hAnsi="Calibri"/>
                <w:bCs/>
                <w:color w:val="000000"/>
              </w:rPr>
              <w:t>Typical for average suburban area</w:t>
            </w:r>
          </w:p>
        </w:tc>
        <w:tc>
          <w:tcPr>
            <w:tcW w:w="1875" w:type="dxa"/>
            <w:tcBorders>
              <w:top w:val="nil"/>
              <w:left w:val="single" w:sz="4" w:space="0" w:color="auto"/>
              <w:bottom w:val="single" w:sz="4" w:space="0" w:color="auto"/>
              <w:right w:val="single" w:sz="4" w:space="0" w:color="auto"/>
            </w:tcBorders>
            <w:shd w:val="clear" w:color="auto" w:fill="auto"/>
            <w:vAlign w:val="center"/>
          </w:tcPr>
          <w:p w14:paraId="27C1550E" w14:textId="77777777" w:rsidR="006968AE" w:rsidRDefault="006968AE" w:rsidP="006968AE">
            <w:pPr>
              <w:jc w:val="center"/>
              <w:rPr>
                <w:rFonts w:ascii="Calibri" w:hAnsi="Calibri"/>
              </w:rPr>
            </w:pPr>
            <w:r>
              <w:rPr>
                <w:rFonts w:ascii="Calibri" w:hAnsi="Calibri"/>
              </w:rPr>
              <w:t>10.0 mi</w:t>
            </w:r>
          </w:p>
        </w:tc>
        <w:tc>
          <w:tcPr>
            <w:tcW w:w="1875" w:type="dxa"/>
            <w:tcBorders>
              <w:top w:val="nil"/>
              <w:left w:val="single" w:sz="4" w:space="0" w:color="auto"/>
              <w:bottom w:val="single" w:sz="4" w:space="0" w:color="auto"/>
              <w:right w:val="single" w:sz="4" w:space="0" w:color="auto"/>
            </w:tcBorders>
            <w:shd w:val="clear" w:color="auto" w:fill="auto"/>
            <w:vAlign w:val="center"/>
          </w:tcPr>
          <w:p w14:paraId="3EE8C1F1" w14:textId="77777777" w:rsidR="006968AE" w:rsidRDefault="006968AE" w:rsidP="006968AE">
            <w:pPr>
              <w:jc w:val="center"/>
              <w:rPr>
                <w:rFonts w:ascii="Calibri" w:hAnsi="Calibri"/>
              </w:rPr>
            </w:pPr>
            <w:r>
              <w:rPr>
                <w:rFonts w:ascii="Calibri" w:hAnsi="Calibri"/>
              </w:rPr>
              <w:t>16.1 km</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02651BD0" w14:textId="77777777" w:rsidR="006968AE" w:rsidRDefault="006968AE" w:rsidP="00532651">
            <w:pPr>
              <w:jc w:val="center"/>
              <w:rPr>
                <w:rFonts w:ascii="Calibri" w:hAnsi="Calibri"/>
              </w:rPr>
            </w:pPr>
            <w:r>
              <w:rPr>
                <w:rFonts w:ascii="Calibri" w:hAnsi="Calibri"/>
              </w:rPr>
              <w:t xml:space="preserve">107.4 </w:t>
            </w:r>
            <w:r w:rsidR="00532651">
              <w:rPr>
                <w:rFonts w:ascii="Calibri" w:hAnsi="Calibri"/>
              </w:rPr>
              <w:t>μ</w:t>
            </w:r>
            <w:r>
              <w:rPr>
                <w:rFonts w:ascii="Calibri" w:hAnsi="Calibri"/>
              </w:rPr>
              <w:t>s</w:t>
            </w:r>
          </w:p>
        </w:tc>
      </w:tr>
      <w:tr w:rsidR="006968AE" w14:paraId="610E13D4" w14:textId="77777777" w:rsidTr="006968AE">
        <w:tc>
          <w:tcPr>
            <w:tcW w:w="3724" w:type="dxa"/>
            <w:tcBorders>
              <w:top w:val="single" w:sz="4" w:space="0" w:color="auto"/>
              <w:left w:val="single" w:sz="4" w:space="0" w:color="auto"/>
              <w:bottom w:val="single" w:sz="4" w:space="0" w:color="auto"/>
              <w:right w:val="single" w:sz="4" w:space="0" w:color="auto"/>
            </w:tcBorders>
            <w:shd w:val="clear" w:color="auto" w:fill="auto"/>
            <w:vAlign w:val="bottom"/>
          </w:tcPr>
          <w:p w14:paraId="27165692" w14:textId="77777777" w:rsidR="006968AE" w:rsidRPr="006968AE" w:rsidRDefault="006968AE" w:rsidP="006968AE">
            <w:pPr>
              <w:jc w:val="right"/>
              <w:rPr>
                <w:rFonts w:ascii="Calibri" w:hAnsi="Calibri"/>
                <w:bCs/>
                <w:color w:val="000000"/>
              </w:rPr>
            </w:pPr>
            <w:r w:rsidRPr="006968AE">
              <w:rPr>
                <w:rFonts w:ascii="Calibri" w:hAnsi="Calibri"/>
                <w:bCs/>
                <w:color w:val="000000"/>
              </w:rPr>
              <w:t>Average rural area</w:t>
            </w:r>
          </w:p>
        </w:tc>
        <w:tc>
          <w:tcPr>
            <w:tcW w:w="1875" w:type="dxa"/>
            <w:tcBorders>
              <w:top w:val="nil"/>
              <w:left w:val="single" w:sz="4" w:space="0" w:color="auto"/>
              <w:bottom w:val="single" w:sz="4" w:space="0" w:color="auto"/>
              <w:right w:val="single" w:sz="4" w:space="0" w:color="auto"/>
            </w:tcBorders>
            <w:shd w:val="clear" w:color="auto" w:fill="auto"/>
            <w:vAlign w:val="center"/>
          </w:tcPr>
          <w:p w14:paraId="1F03DCB5" w14:textId="77777777" w:rsidR="006968AE" w:rsidRDefault="006968AE" w:rsidP="006968AE">
            <w:pPr>
              <w:jc w:val="center"/>
              <w:rPr>
                <w:rFonts w:ascii="Calibri" w:hAnsi="Calibri"/>
              </w:rPr>
            </w:pPr>
            <w:r>
              <w:rPr>
                <w:rFonts w:ascii="Calibri" w:hAnsi="Calibri"/>
              </w:rPr>
              <w:t>20.0 mi</w:t>
            </w:r>
          </w:p>
        </w:tc>
        <w:tc>
          <w:tcPr>
            <w:tcW w:w="1875" w:type="dxa"/>
            <w:tcBorders>
              <w:top w:val="nil"/>
              <w:left w:val="single" w:sz="4" w:space="0" w:color="auto"/>
              <w:bottom w:val="single" w:sz="4" w:space="0" w:color="auto"/>
              <w:right w:val="single" w:sz="4" w:space="0" w:color="auto"/>
            </w:tcBorders>
            <w:shd w:val="clear" w:color="auto" w:fill="auto"/>
            <w:vAlign w:val="center"/>
          </w:tcPr>
          <w:p w14:paraId="7236D209" w14:textId="77777777" w:rsidR="006968AE" w:rsidRDefault="006968AE" w:rsidP="006968AE">
            <w:pPr>
              <w:jc w:val="center"/>
              <w:rPr>
                <w:rFonts w:ascii="Calibri" w:hAnsi="Calibri"/>
              </w:rPr>
            </w:pPr>
            <w:r>
              <w:rPr>
                <w:rFonts w:ascii="Calibri" w:hAnsi="Calibri"/>
              </w:rPr>
              <w:t>32.2 km</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3C248BA5" w14:textId="77777777" w:rsidR="006968AE" w:rsidRDefault="006968AE" w:rsidP="00532651">
            <w:pPr>
              <w:jc w:val="center"/>
              <w:rPr>
                <w:rFonts w:ascii="Calibri" w:hAnsi="Calibri"/>
              </w:rPr>
            </w:pPr>
            <w:r>
              <w:rPr>
                <w:rFonts w:ascii="Calibri" w:hAnsi="Calibri"/>
              </w:rPr>
              <w:t xml:space="preserve">214.7 </w:t>
            </w:r>
            <w:r w:rsidR="00532651">
              <w:rPr>
                <w:rFonts w:ascii="Calibri" w:hAnsi="Calibri"/>
              </w:rPr>
              <w:t>μ</w:t>
            </w:r>
            <w:r>
              <w:rPr>
                <w:rFonts w:ascii="Calibri" w:hAnsi="Calibri"/>
              </w:rPr>
              <w:t>s</w:t>
            </w:r>
          </w:p>
        </w:tc>
      </w:tr>
      <w:tr w:rsidR="006968AE" w14:paraId="7CFC4ABD" w14:textId="77777777" w:rsidTr="006968AE">
        <w:tc>
          <w:tcPr>
            <w:tcW w:w="3724" w:type="dxa"/>
            <w:tcBorders>
              <w:top w:val="single" w:sz="4" w:space="0" w:color="auto"/>
              <w:left w:val="single" w:sz="4" w:space="0" w:color="auto"/>
              <w:bottom w:val="single" w:sz="4" w:space="0" w:color="auto"/>
              <w:right w:val="single" w:sz="4" w:space="0" w:color="auto"/>
            </w:tcBorders>
            <w:shd w:val="clear" w:color="auto" w:fill="auto"/>
            <w:vAlign w:val="bottom"/>
          </w:tcPr>
          <w:p w14:paraId="741B9284" w14:textId="77777777" w:rsidR="006968AE" w:rsidRPr="006968AE" w:rsidRDefault="006968AE" w:rsidP="006968AE">
            <w:pPr>
              <w:jc w:val="right"/>
              <w:rPr>
                <w:rFonts w:ascii="Calibri" w:hAnsi="Calibri"/>
                <w:bCs/>
                <w:color w:val="000000"/>
              </w:rPr>
            </w:pPr>
            <w:r w:rsidRPr="006968AE">
              <w:rPr>
                <w:rFonts w:ascii="Calibri" w:hAnsi="Calibri"/>
                <w:bCs/>
                <w:color w:val="000000"/>
              </w:rPr>
              <w:t xml:space="preserve">Goal for low density rural areas </w:t>
            </w:r>
          </w:p>
        </w:tc>
        <w:tc>
          <w:tcPr>
            <w:tcW w:w="1875" w:type="dxa"/>
            <w:tcBorders>
              <w:top w:val="nil"/>
              <w:left w:val="single" w:sz="4" w:space="0" w:color="auto"/>
              <w:bottom w:val="single" w:sz="4" w:space="0" w:color="auto"/>
              <w:right w:val="single" w:sz="4" w:space="0" w:color="auto"/>
            </w:tcBorders>
            <w:shd w:val="clear" w:color="auto" w:fill="auto"/>
            <w:vAlign w:val="center"/>
          </w:tcPr>
          <w:p w14:paraId="60D0BE5F" w14:textId="77777777" w:rsidR="006968AE" w:rsidRDefault="006968AE" w:rsidP="006968AE">
            <w:pPr>
              <w:jc w:val="center"/>
              <w:rPr>
                <w:rFonts w:ascii="Calibri" w:hAnsi="Calibri"/>
              </w:rPr>
            </w:pPr>
            <w:r>
              <w:rPr>
                <w:rFonts w:ascii="Calibri" w:hAnsi="Calibri"/>
              </w:rPr>
              <w:t>40.0 mi</w:t>
            </w:r>
          </w:p>
        </w:tc>
        <w:tc>
          <w:tcPr>
            <w:tcW w:w="1875" w:type="dxa"/>
            <w:tcBorders>
              <w:top w:val="nil"/>
              <w:left w:val="single" w:sz="4" w:space="0" w:color="auto"/>
              <w:bottom w:val="single" w:sz="4" w:space="0" w:color="auto"/>
              <w:right w:val="single" w:sz="4" w:space="0" w:color="auto"/>
            </w:tcBorders>
            <w:shd w:val="clear" w:color="auto" w:fill="auto"/>
            <w:vAlign w:val="center"/>
          </w:tcPr>
          <w:p w14:paraId="43243C6C" w14:textId="77777777" w:rsidR="006968AE" w:rsidRDefault="006968AE" w:rsidP="006968AE">
            <w:pPr>
              <w:jc w:val="center"/>
              <w:rPr>
                <w:rFonts w:ascii="Calibri" w:hAnsi="Calibri"/>
              </w:rPr>
            </w:pPr>
            <w:r>
              <w:rPr>
                <w:rFonts w:ascii="Calibri" w:hAnsi="Calibri"/>
              </w:rPr>
              <w:t>64.4 km</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602EC304" w14:textId="77777777" w:rsidR="006968AE" w:rsidRDefault="006968AE" w:rsidP="00532651">
            <w:pPr>
              <w:jc w:val="center"/>
              <w:rPr>
                <w:rFonts w:ascii="Calibri" w:hAnsi="Calibri"/>
              </w:rPr>
            </w:pPr>
            <w:r>
              <w:rPr>
                <w:rFonts w:ascii="Calibri" w:hAnsi="Calibri"/>
              </w:rPr>
              <w:t xml:space="preserve">429.4 </w:t>
            </w:r>
            <w:r w:rsidR="00532651">
              <w:rPr>
                <w:rFonts w:ascii="Calibri" w:hAnsi="Calibri"/>
              </w:rPr>
              <w:t>μ</w:t>
            </w:r>
            <w:r>
              <w:rPr>
                <w:rFonts w:ascii="Calibri" w:hAnsi="Calibri"/>
              </w:rPr>
              <w:t>s</w:t>
            </w:r>
          </w:p>
        </w:tc>
      </w:tr>
      <w:tr w:rsidR="006968AE" w14:paraId="0421CBC6" w14:textId="77777777" w:rsidTr="006968AE">
        <w:tc>
          <w:tcPr>
            <w:tcW w:w="3724" w:type="dxa"/>
            <w:tcBorders>
              <w:top w:val="single" w:sz="4" w:space="0" w:color="auto"/>
              <w:left w:val="single" w:sz="4" w:space="0" w:color="auto"/>
              <w:bottom w:val="single" w:sz="4" w:space="0" w:color="auto"/>
              <w:right w:val="single" w:sz="4" w:space="0" w:color="auto"/>
            </w:tcBorders>
            <w:shd w:val="clear" w:color="auto" w:fill="auto"/>
            <w:vAlign w:val="bottom"/>
          </w:tcPr>
          <w:p w14:paraId="75CC3024" w14:textId="77777777" w:rsidR="006968AE" w:rsidRPr="006968AE" w:rsidRDefault="006968AE" w:rsidP="006968AE">
            <w:pPr>
              <w:jc w:val="right"/>
              <w:rPr>
                <w:rFonts w:ascii="Calibri" w:hAnsi="Calibri"/>
                <w:bCs/>
                <w:color w:val="000000"/>
              </w:rPr>
            </w:pPr>
            <w:r w:rsidRPr="006968AE">
              <w:rPr>
                <w:rFonts w:ascii="Calibri" w:hAnsi="Calibri"/>
                <w:bCs/>
                <w:color w:val="000000"/>
              </w:rPr>
              <w:t>Not likely unless Point-to-Point LoS</w:t>
            </w:r>
          </w:p>
        </w:tc>
        <w:tc>
          <w:tcPr>
            <w:tcW w:w="1875" w:type="dxa"/>
            <w:tcBorders>
              <w:top w:val="nil"/>
              <w:left w:val="single" w:sz="4" w:space="0" w:color="auto"/>
              <w:bottom w:val="single" w:sz="4" w:space="0" w:color="auto"/>
              <w:right w:val="single" w:sz="4" w:space="0" w:color="auto"/>
            </w:tcBorders>
            <w:shd w:val="clear" w:color="auto" w:fill="auto"/>
            <w:vAlign w:val="center"/>
          </w:tcPr>
          <w:p w14:paraId="355FBC1B" w14:textId="77777777" w:rsidR="006968AE" w:rsidRDefault="006968AE" w:rsidP="006968AE">
            <w:pPr>
              <w:jc w:val="center"/>
              <w:rPr>
                <w:rFonts w:ascii="Calibri" w:hAnsi="Calibri"/>
              </w:rPr>
            </w:pPr>
            <w:r>
              <w:rPr>
                <w:rFonts w:ascii="Calibri" w:hAnsi="Calibri"/>
              </w:rPr>
              <w:t>50.0 mi</w:t>
            </w:r>
          </w:p>
        </w:tc>
        <w:tc>
          <w:tcPr>
            <w:tcW w:w="1875" w:type="dxa"/>
            <w:tcBorders>
              <w:top w:val="nil"/>
              <w:left w:val="single" w:sz="4" w:space="0" w:color="auto"/>
              <w:bottom w:val="single" w:sz="4" w:space="0" w:color="auto"/>
              <w:right w:val="single" w:sz="4" w:space="0" w:color="auto"/>
            </w:tcBorders>
            <w:shd w:val="clear" w:color="auto" w:fill="auto"/>
            <w:vAlign w:val="center"/>
          </w:tcPr>
          <w:p w14:paraId="34C0285C" w14:textId="77777777" w:rsidR="006968AE" w:rsidRDefault="006968AE" w:rsidP="006968AE">
            <w:pPr>
              <w:jc w:val="center"/>
              <w:rPr>
                <w:rFonts w:ascii="Calibri" w:hAnsi="Calibri"/>
              </w:rPr>
            </w:pPr>
            <w:r>
              <w:rPr>
                <w:rFonts w:ascii="Calibri" w:hAnsi="Calibri"/>
              </w:rPr>
              <w:t>80.5 km</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14:paraId="4AD90F03" w14:textId="77777777" w:rsidR="006968AE" w:rsidRDefault="006968AE" w:rsidP="00532651">
            <w:pPr>
              <w:jc w:val="center"/>
              <w:rPr>
                <w:rFonts w:ascii="Calibri" w:hAnsi="Calibri"/>
              </w:rPr>
            </w:pPr>
            <w:r>
              <w:rPr>
                <w:rFonts w:ascii="Calibri" w:hAnsi="Calibri"/>
              </w:rPr>
              <w:t xml:space="preserve">536.8 </w:t>
            </w:r>
            <w:r w:rsidR="00532651">
              <w:rPr>
                <w:rFonts w:ascii="Calibri" w:hAnsi="Calibri"/>
              </w:rPr>
              <w:t>μ</w:t>
            </w:r>
            <w:r>
              <w:rPr>
                <w:rFonts w:ascii="Calibri" w:hAnsi="Calibri"/>
              </w:rPr>
              <w:t>s</w:t>
            </w:r>
          </w:p>
        </w:tc>
      </w:tr>
    </w:tbl>
    <w:p w14:paraId="1F930AB4" w14:textId="77777777" w:rsidR="00DB7683" w:rsidRDefault="00DB7683" w:rsidP="002A4210"/>
    <w:p w14:paraId="670E4F77" w14:textId="77777777" w:rsidR="001E1087" w:rsidRDefault="001E1087" w:rsidP="001E1087">
      <w:pPr>
        <w:pStyle w:val="Heading2"/>
      </w:pPr>
      <w:bookmarkStart w:id="23" w:name="_Toc458158666"/>
      <w:r>
        <w:t>Latency</w:t>
      </w:r>
      <w:bookmarkEnd w:id="23"/>
      <w:r>
        <w:t xml:space="preserve"> </w:t>
      </w:r>
    </w:p>
    <w:p w14:paraId="2B0B6B4A" w14:textId="77777777" w:rsidR="00D01EE7" w:rsidRDefault="0091165E" w:rsidP="001E1087">
      <w:r>
        <w:t xml:space="preserve">Latency or delay is another key performance metric that will be important for many Smart Grid use cases and will have to be considered in assessing the trade-offs between the net channel throughput and </w:t>
      </w:r>
      <w:r w:rsidR="00D01EE7">
        <w:t xml:space="preserve">the </w:t>
      </w:r>
      <w:r>
        <w:t xml:space="preserve">end-to-end delay, when </w:t>
      </w:r>
      <w:r w:rsidR="00D01EE7">
        <w:t>evaluating the parameters necessary</w:t>
      </w:r>
      <w:r>
        <w:t xml:space="preserve"> to achieve channel bandwidths less than 1.25 MHz</w:t>
      </w:r>
      <w:r w:rsidR="001E1087">
        <w:t xml:space="preserve">. </w:t>
      </w:r>
    </w:p>
    <w:p w14:paraId="701FAE4D" w14:textId="77777777" w:rsidR="001E1087" w:rsidRPr="001E1087" w:rsidRDefault="001E1087" w:rsidP="001E1087">
      <w:r w:rsidRPr="001E1087">
        <w:t xml:space="preserve">There are four </w:t>
      </w:r>
      <w:r w:rsidR="0091165E">
        <w:t xml:space="preserve">key </w:t>
      </w:r>
      <w:r w:rsidRPr="001E1087">
        <w:t xml:space="preserve">components to the end-to-end delay or latency in a </w:t>
      </w:r>
      <w:r w:rsidR="0091165E">
        <w:t xml:space="preserve">wireless </w:t>
      </w:r>
      <w:r w:rsidRPr="001E1087">
        <w:t>packet</w:t>
      </w:r>
      <w:r w:rsidR="0091165E">
        <w:t>-based</w:t>
      </w:r>
      <w:r w:rsidRPr="001E1087">
        <w:t xml:space="preserve"> network:</w:t>
      </w:r>
    </w:p>
    <w:p w14:paraId="0A6EB790" w14:textId="77777777" w:rsidR="001E1087" w:rsidRPr="001E1087" w:rsidRDefault="001E1087" w:rsidP="001E1087">
      <w:pPr>
        <w:numPr>
          <w:ilvl w:val="0"/>
          <w:numId w:val="21"/>
        </w:numPr>
        <w:spacing w:before="120" w:after="120" w:line="240" w:lineRule="auto"/>
        <w:rPr>
          <w:rFonts w:eastAsia="Times New Roman" w:cs="Times New Roman"/>
          <w:szCs w:val="24"/>
        </w:rPr>
      </w:pPr>
      <w:r w:rsidRPr="00EF2E50">
        <w:rPr>
          <w:rFonts w:eastAsia="Times New Roman" w:cs="Times New Roman"/>
          <w:b/>
          <w:szCs w:val="24"/>
        </w:rPr>
        <w:t>Propagation Delay:</w:t>
      </w:r>
      <w:r w:rsidRPr="001E1087">
        <w:rPr>
          <w:rFonts w:eastAsia="Times New Roman" w:cs="Times New Roman"/>
          <w:szCs w:val="24"/>
        </w:rPr>
        <w:t xml:space="preserve"> Th</w:t>
      </w:r>
      <w:r w:rsidR="00EF2E50">
        <w:rPr>
          <w:rFonts w:eastAsia="Times New Roman" w:cs="Times New Roman"/>
          <w:szCs w:val="24"/>
        </w:rPr>
        <w:t>e propagation time</w:t>
      </w:r>
      <w:r w:rsidRPr="001E1087">
        <w:rPr>
          <w:rFonts w:eastAsia="Times New Roman" w:cs="Times New Roman"/>
          <w:szCs w:val="24"/>
        </w:rPr>
        <w:t xml:space="preserve"> is 3.3</w:t>
      </w:r>
      <w:r w:rsidR="001B09B5">
        <w:rPr>
          <w:rFonts w:eastAsia="Times New Roman" w:cs="Times New Roman"/>
          <w:szCs w:val="24"/>
        </w:rPr>
        <w:t>4</w:t>
      </w:r>
      <w:r w:rsidRPr="001E1087">
        <w:rPr>
          <w:rFonts w:eastAsia="Times New Roman" w:cs="Times New Roman"/>
          <w:szCs w:val="24"/>
        </w:rPr>
        <w:t xml:space="preserve"> microseconds per k</w:t>
      </w:r>
      <w:r>
        <w:rPr>
          <w:rFonts w:eastAsia="Times New Roman" w:cs="Times New Roman"/>
          <w:szCs w:val="24"/>
        </w:rPr>
        <w:t>ilo</w:t>
      </w:r>
      <w:r w:rsidRPr="001E1087">
        <w:rPr>
          <w:rFonts w:eastAsia="Times New Roman" w:cs="Times New Roman"/>
          <w:szCs w:val="24"/>
        </w:rPr>
        <w:t>m</w:t>
      </w:r>
      <w:r>
        <w:rPr>
          <w:rFonts w:eastAsia="Times New Roman" w:cs="Times New Roman"/>
          <w:szCs w:val="24"/>
        </w:rPr>
        <w:t>eter (5.</w:t>
      </w:r>
      <w:r w:rsidR="001B09B5">
        <w:rPr>
          <w:rFonts w:eastAsia="Times New Roman" w:cs="Times New Roman"/>
          <w:szCs w:val="24"/>
        </w:rPr>
        <w:t>37</w:t>
      </w:r>
      <w:r>
        <w:rPr>
          <w:rFonts w:eastAsia="Times New Roman" w:cs="Times New Roman"/>
          <w:szCs w:val="24"/>
        </w:rPr>
        <w:t xml:space="preserve"> μs/mi)</w:t>
      </w:r>
      <w:r w:rsidRPr="001E1087">
        <w:rPr>
          <w:rFonts w:eastAsia="Times New Roman" w:cs="Times New Roman"/>
          <w:szCs w:val="24"/>
        </w:rPr>
        <w:t xml:space="preserve"> and for terrestrial net</w:t>
      </w:r>
      <w:r w:rsidR="00EF2E50">
        <w:rPr>
          <w:rFonts w:eastAsia="Times New Roman" w:cs="Times New Roman"/>
          <w:szCs w:val="24"/>
        </w:rPr>
        <w:t xml:space="preserve">works, even with multiple HARQ retransmissions, </w:t>
      </w:r>
      <w:r w:rsidRPr="001E1087">
        <w:rPr>
          <w:rFonts w:eastAsia="Times New Roman" w:cs="Times New Roman"/>
          <w:szCs w:val="24"/>
        </w:rPr>
        <w:t>will not be a significant contributor</w:t>
      </w:r>
      <w:r>
        <w:rPr>
          <w:rFonts w:eastAsia="Times New Roman" w:cs="Times New Roman"/>
          <w:szCs w:val="24"/>
        </w:rPr>
        <w:t xml:space="preserve"> </w:t>
      </w:r>
      <w:r w:rsidR="00EF2E50">
        <w:rPr>
          <w:rFonts w:eastAsia="Times New Roman" w:cs="Times New Roman"/>
          <w:szCs w:val="24"/>
        </w:rPr>
        <w:t xml:space="preserve">to latency. There may be exceptions with multiple links but </w:t>
      </w:r>
      <w:r>
        <w:rPr>
          <w:rFonts w:eastAsia="Times New Roman" w:cs="Times New Roman"/>
          <w:szCs w:val="24"/>
        </w:rPr>
        <w:t>generally</w:t>
      </w:r>
      <w:r w:rsidR="00EF2E50">
        <w:rPr>
          <w:rFonts w:eastAsia="Times New Roman" w:cs="Times New Roman"/>
          <w:szCs w:val="24"/>
        </w:rPr>
        <w:t xml:space="preserve"> should be small enough to ignore. </w:t>
      </w:r>
    </w:p>
    <w:p w14:paraId="5484BEE4" w14:textId="77777777" w:rsidR="001E1087" w:rsidRPr="001E1087" w:rsidRDefault="001E1087" w:rsidP="001E1087">
      <w:pPr>
        <w:numPr>
          <w:ilvl w:val="0"/>
          <w:numId w:val="21"/>
        </w:numPr>
        <w:spacing w:before="120" w:after="120" w:line="240" w:lineRule="auto"/>
        <w:rPr>
          <w:rFonts w:eastAsia="Times New Roman" w:cs="Times New Roman"/>
          <w:szCs w:val="24"/>
        </w:rPr>
      </w:pPr>
      <w:r w:rsidRPr="00EF2E50">
        <w:rPr>
          <w:rFonts w:eastAsia="Times New Roman" w:cs="Times New Roman"/>
          <w:b/>
          <w:szCs w:val="24"/>
        </w:rPr>
        <w:t>Processing Delay:</w:t>
      </w:r>
      <w:r w:rsidRPr="001E1087">
        <w:rPr>
          <w:rFonts w:eastAsia="Times New Roman" w:cs="Times New Roman"/>
          <w:szCs w:val="24"/>
        </w:rPr>
        <w:t xml:space="preserve"> </w:t>
      </w:r>
      <w:r w:rsidR="00EF2E50">
        <w:rPr>
          <w:rFonts w:eastAsia="Times New Roman" w:cs="Times New Roman"/>
          <w:szCs w:val="24"/>
        </w:rPr>
        <w:t xml:space="preserve">This describes the time to process packet headers, routing functions, security, </w:t>
      </w:r>
      <w:r w:rsidR="0061256E">
        <w:rPr>
          <w:rFonts w:eastAsia="Times New Roman" w:cs="Times New Roman"/>
          <w:szCs w:val="24"/>
        </w:rPr>
        <w:t xml:space="preserve">link error control, </w:t>
      </w:r>
      <w:r w:rsidR="00EF2E50">
        <w:rPr>
          <w:rFonts w:eastAsia="Times New Roman" w:cs="Times New Roman"/>
          <w:szCs w:val="24"/>
        </w:rPr>
        <w:t xml:space="preserve">mobility management, </w:t>
      </w:r>
      <w:r w:rsidR="0061256E">
        <w:rPr>
          <w:rFonts w:eastAsia="Times New Roman" w:cs="Times New Roman"/>
          <w:szCs w:val="24"/>
        </w:rPr>
        <w:t xml:space="preserve">transfer of network packets into frames, </w:t>
      </w:r>
      <w:r w:rsidR="00EF2E50">
        <w:rPr>
          <w:rFonts w:eastAsia="Times New Roman" w:cs="Times New Roman"/>
          <w:szCs w:val="24"/>
        </w:rPr>
        <w:t xml:space="preserve">etc. From an IEEE Std 802.16 perspective we only need to be concerned with </w:t>
      </w:r>
      <w:r w:rsidR="0061256E">
        <w:rPr>
          <w:rFonts w:eastAsia="Times New Roman" w:cs="Times New Roman"/>
          <w:szCs w:val="24"/>
        </w:rPr>
        <w:t>the functionality of the Data Link or</w:t>
      </w:r>
      <w:r w:rsidR="00EF2E50">
        <w:rPr>
          <w:rFonts w:eastAsia="Times New Roman" w:cs="Times New Roman"/>
          <w:szCs w:val="24"/>
        </w:rPr>
        <w:t xml:space="preserve"> MAC layer</w:t>
      </w:r>
      <w:r w:rsidR="0061256E">
        <w:rPr>
          <w:rFonts w:eastAsia="Times New Roman" w:cs="Times New Roman"/>
          <w:szCs w:val="24"/>
        </w:rPr>
        <w:t xml:space="preserve"> and not layers 3 and above.</w:t>
      </w:r>
    </w:p>
    <w:p w14:paraId="039C17C9" w14:textId="77777777" w:rsidR="001E1087" w:rsidRPr="001E1087" w:rsidRDefault="001E1087" w:rsidP="001E1087">
      <w:pPr>
        <w:numPr>
          <w:ilvl w:val="0"/>
          <w:numId w:val="21"/>
        </w:numPr>
        <w:spacing w:before="120" w:after="120" w:line="240" w:lineRule="auto"/>
        <w:rPr>
          <w:rFonts w:eastAsia="Times New Roman" w:cs="Times New Roman"/>
          <w:szCs w:val="24"/>
        </w:rPr>
      </w:pPr>
      <w:r w:rsidRPr="00EF2E50">
        <w:rPr>
          <w:rFonts w:eastAsia="Times New Roman" w:cs="Times New Roman"/>
          <w:b/>
          <w:szCs w:val="24"/>
        </w:rPr>
        <w:t>Transmission Delay:</w:t>
      </w:r>
      <w:r w:rsidRPr="001E1087">
        <w:rPr>
          <w:rFonts w:eastAsia="Times New Roman" w:cs="Times New Roman"/>
          <w:szCs w:val="24"/>
        </w:rPr>
        <w:t xml:space="preserve"> </w:t>
      </w:r>
      <w:r w:rsidR="0061256E">
        <w:rPr>
          <w:rFonts w:eastAsia="Times New Roman" w:cs="Times New Roman"/>
          <w:szCs w:val="24"/>
        </w:rPr>
        <w:t xml:space="preserve">This component is tied to the net channel or sub-channel capacity, basically how many bytes per second net of channel overhead or ‘Goodput’. </w:t>
      </w:r>
    </w:p>
    <w:p w14:paraId="16491D2A" w14:textId="77777777" w:rsidR="001E1087" w:rsidRPr="00011FE4" w:rsidRDefault="001E1087" w:rsidP="001E1087">
      <w:pPr>
        <w:numPr>
          <w:ilvl w:val="0"/>
          <w:numId w:val="21"/>
        </w:numPr>
        <w:spacing w:before="120" w:after="120" w:line="240" w:lineRule="auto"/>
        <w:rPr>
          <w:rFonts w:eastAsia="Times New Roman" w:cs="Times New Roman"/>
          <w:szCs w:val="24"/>
        </w:rPr>
      </w:pPr>
      <w:r w:rsidRPr="0061256E">
        <w:rPr>
          <w:rFonts w:eastAsia="Times New Roman" w:cs="Times New Roman"/>
          <w:b/>
          <w:szCs w:val="24"/>
        </w:rPr>
        <w:t>Queuing</w:t>
      </w:r>
      <w:r w:rsidR="001B09B5" w:rsidRPr="0061256E">
        <w:rPr>
          <w:rFonts w:eastAsia="Times New Roman" w:cs="Times New Roman"/>
          <w:b/>
          <w:szCs w:val="24"/>
        </w:rPr>
        <w:t xml:space="preserve"> (or scheduling delay)</w:t>
      </w:r>
      <w:r w:rsidRPr="0061256E">
        <w:rPr>
          <w:rFonts w:eastAsia="Times New Roman" w:cs="Times New Roman"/>
          <w:b/>
          <w:szCs w:val="24"/>
        </w:rPr>
        <w:t xml:space="preserve"> Delay</w:t>
      </w:r>
      <w:r w:rsidRPr="001E1087">
        <w:rPr>
          <w:rFonts w:eastAsia="Times New Roman" w:cs="Times New Roman"/>
          <w:szCs w:val="24"/>
        </w:rPr>
        <w:t xml:space="preserve">: </w:t>
      </w:r>
      <w:r w:rsidR="0061256E">
        <w:rPr>
          <w:rFonts w:eastAsia="Times New Roman" w:cs="Times New Roman"/>
          <w:szCs w:val="24"/>
        </w:rPr>
        <w:t>This component w</w:t>
      </w:r>
      <w:r w:rsidRPr="001E1087">
        <w:rPr>
          <w:rFonts w:eastAsia="Times New Roman" w:cs="Times New Roman"/>
          <w:szCs w:val="24"/>
        </w:rPr>
        <w:t xml:space="preserve">ill come into play as </w:t>
      </w:r>
      <w:r w:rsidR="0061256E">
        <w:rPr>
          <w:rFonts w:eastAsia="Times New Roman" w:cs="Times New Roman"/>
          <w:szCs w:val="24"/>
        </w:rPr>
        <w:t>the</w:t>
      </w:r>
      <w:r w:rsidRPr="001E1087">
        <w:rPr>
          <w:rFonts w:eastAsia="Times New Roman" w:cs="Times New Roman"/>
          <w:szCs w:val="24"/>
        </w:rPr>
        <w:t xml:space="preserve"> </w:t>
      </w:r>
      <w:r w:rsidR="0061256E">
        <w:rPr>
          <w:rFonts w:eastAsia="Times New Roman" w:cs="Times New Roman"/>
          <w:szCs w:val="24"/>
        </w:rPr>
        <w:t xml:space="preserve">traffic loading on </w:t>
      </w:r>
      <w:r w:rsidR="00D7298F">
        <w:rPr>
          <w:rFonts w:eastAsia="Times New Roman" w:cs="Times New Roman"/>
          <w:szCs w:val="24"/>
        </w:rPr>
        <w:t xml:space="preserve">the </w:t>
      </w:r>
      <w:r w:rsidRPr="001E1087">
        <w:rPr>
          <w:rFonts w:eastAsia="Times New Roman" w:cs="Times New Roman"/>
          <w:szCs w:val="24"/>
        </w:rPr>
        <w:t xml:space="preserve">channel </w:t>
      </w:r>
      <w:r w:rsidR="0061256E">
        <w:rPr>
          <w:rFonts w:eastAsia="Times New Roman" w:cs="Times New Roman"/>
          <w:szCs w:val="24"/>
        </w:rPr>
        <w:t xml:space="preserve">or sub-channel </w:t>
      </w:r>
      <w:r w:rsidR="00D7298F">
        <w:rPr>
          <w:rFonts w:eastAsia="Times New Roman" w:cs="Times New Roman"/>
          <w:szCs w:val="24"/>
        </w:rPr>
        <w:t xml:space="preserve">approaches its capacity. Under these congested conditions multiple packets will be competing for access to a limited resource and there is a </w:t>
      </w:r>
      <w:r w:rsidR="003D6919">
        <w:rPr>
          <w:rFonts w:eastAsia="Times New Roman" w:cs="Times New Roman"/>
          <w:szCs w:val="24"/>
        </w:rPr>
        <w:t xml:space="preserve">distinct </w:t>
      </w:r>
      <w:r w:rsidR="00D7298F">
        <w:rPr>
          <w:rFonts w:eastAsia="Times New Roman" w:cs="Times New Roman"/>
          <w:szCs w:val="24"/>
        </w:rPr>
        <w:t xml:space="preserve">probability that any given packet will or will not gain access to the link within a specific time interval.  The resulting delay in this scenario will generally be the dominant contributor to the end-to-end latency. </w:t>
      </w:r>
      <w:r w:rsidR="000D3C79">
        <w:rPr>
          <w:rFonts w:eastAsia="Times New Roman" w:cs="Times New Roman"/>
          <w:szCs w:val="24"/>
        </w:rPr>
        <w:t xml:space="preserve">QoS and priority levels will play a key role in ensuring that latency-sensitive traffic has a higher probability of gaining access to the congested channel. This topic was discussed extensively in </w:t>
      </w:r>
      <w:r w:rsidR="000D3C79" w:rsidRPr="000D3C79">
        <w:t>SGIP-PAP02</w:t>
      </w:r>
      <w:r w:rsidR="000D3C79" w:rsidRPr="000D3C79">
        <w:rPr>
          <w:rStyle w:val="EndnoteReference"/>
        </w:rPr>
        <w:endnoteReference w:id="11"/>
      </w:r>
      <w:r w:rsidR="000D3C79" w:rsidRPr="000D3C79">
        <w:t xml:space="preserve"> </w:t>
      </w:r>
      <w:r w:rsidR="000D3C79">
        <w:t>and models suggested for assessing the probabi</w:t>
      </w:r>
      <w:r w:rsidR="00F12F75">
        <w:t>l</w:t>
      </w:r>
      <w:r w:rsidR="000D3C79">
        <w:t>ity of meeting</w:t>
      </w:r>
      <w:r w:rsidR="00F12F75">
        <w:t xml:space="preserve"> specific latency requirements.</w:t>
      </w:r>
      <w:r w:rsidR="000D3C79">
        <w:t xml:space="preserve"> </w:t>
      </w:r>
    </w:p>
    <w:p w14:paraId="0DF08F01" w14:textId="77777777" w:rsidR="00011FE4" w:rsidRDefault="00EC3033" w:rsidP="00011FE4">
      <w:pPr>
        <w:spacing w:before="120" w:after="120" w:line="240" w:lineRule="auto"/>
        <w:rPr>
          <w:rFonts w:eastAsia="Times New Roman" w:cs="Times New Roman"/>
          <w:szCs w:val="24"/>
        </w:rPr>
      </w:pPr>
      <w:r>
        <w:rPr>
          <w:rFonts w:eastAsia="Times New Roman" w:cs="Times New Roman"/>
          <w:szCs w:val="24"/>
        </w:rPr>
        <w:t xml:space="preserve">In a </w:t>
      </w:r>
      <w:r w:rsidR="0080041F">
        <w:rPr>
          <w:rFonts w:eastAsia="Times New Roman" w:cs="Times New Roman"/>
          <w:szCs w:val="24"/>
        </w:rPr>
        <w:t xml:space="preserve">lightly loaded channel, i.e. not congested, latency will be directly related to </w:t>
      </w:r>
      <w:r w:rsidR="00011FE4">
        <w:rPr>
          <w:rFonts w:eastAsia="Times New Roman" w:cs="Times New Roman"/>
          <w:szCs w:val="24"/>
        </w:rPr>
        <w:t xml:space="preserve">Frame </w:t>
      </w:r>
      <w:r w:rsidR="0080041F">
        <w:rPr>
          <w:rFonts w:eastAsia="Times New Roman" w:cs="Times New Roman"/>
          <w:szCs w:val="24"/>
        </w:rPr>
        <w:t>S</w:t>
      </w:r>
      <w:r w:rsidR="00011FE4">
        <w:rPr>
          <w:rFonts w:eastAsia="Times New Roman" w:cs="Times New Roman"/>
          <w:szCs w:val="24"/>
        </w:rPr>
        <w:t>ize</w:t>
      </w:r>
      <w:r w:rsidR="0080041F">
        <w:rPr>
          <w:rFonts w:eastAsia="Times New Roman" w:cs="Times New Roman"/>
          <w:szCs w:val="24"/>
        </w:rPr>
        <w:t xml:space="preserve">. </w:t>
      </w:r>
      <w:r w:rsidR="007E6E9E">
        <w:rPr>
          <w:rFonts w:eastAsia="Times New Roman" w:cs="Times New Roman"/>
          <w:szCs w:val="24"/>
        </w:rPr>
        <w:t xml:space="preserve">The DL latency, independent of QoS type, will generally take </w:t>
      </w:r>
      <w:r w:rsidR="0080041F">
        <w:rPr>
          <w:rFonts w:eastAsia="Times New Roman" w:cs="Times New Roman"/>
          <w:szCs w:val="24"/>
        </w:rPr>
        <w:t>2</w:t>
      </w:r>
      <w:r w:rsidR="007E6E9E">
        <w:rPr>
          <w:rFonts w:eastAsia="Times New Roman" w:cs="Times New Roman"/>
          <w:szCs w:val="24"/>
        </w:rPr>
        <w:t xml:space="preserve"> frames</w:t>
      </w:r>
      <w:r w:rsidR="004461C9">
        <w:rPr>
          <w:rFonts w:eastAsia="Times New Roman" w:cs="Times New Roman"/>
          <w:szCs w:val="24"/>
        </w:rPr>
        <w:t xml:space="preserve"> [Ref </w:t>
      </w:r>
      <w:r w:rsidR="004E37F1">
        <w:rPr>
          <w:rStyle w:val="EndnoteReference"/>
          <w:rFonts w:eastAsia="Times New Roman" w:cs="Times New Roman"/>
          <w:szCs w:val="24"/>
        </w:rPr>
        <w:endnoteReference w:id="12"/>
      </w:r>
      <w:r w:rsidR="004461C9">
        <w:rPr>
          <w:rFonts w:eastAsia="Times New Roman" w:cs="Times New Roman"/>
          <w:szCs w:val="24"/>
        </w:rPr>
        <w:t>]</w:t>
      </w:r>
      <w:r w:rsidR="007E6E9E">
        <w:rPr>
          <w:rStyle w:val="FootnoteReference"/>
          <w:rFonts w:eastAsia="Times New Roman" w:cs="Times New Roman"/>
          <w:szCs w:val="24"/>
        </w:rPr>
        <w:footnoteReference w:id="8"/>
      </w:r>
      <w:r w:rsidR="007E6E9E">
        <w:rPr>
          <w:rFonts w:eastAsia="Times New Roman" w:cs="Times New Roman"/>
          <w:szCs w:val="24"/>
        </w:rPr>
        <w:t xml:space="preserve"> with a possible worst case scenario taking up to 4 frames</w:t>
      </w:r>
      <w:r w:rsidR="007E6E9E">
        <w:rPr>
          <w:rStyle w:val="FootnoteReference"/>
          <w:rFonts w:eastAsia="Times New Roman" w:cs="Times New Roman"/>
          <w:szCs w:val="24"/>
        </w:rPr>
        <w:footnoteReference w:id="9"/>
      </w:r>
      <w:r w:rsidR="007E6E9E">
        <w:rPr>
          <w:rFonts w:eastAsia="Times New Roman" w:cs="Times New Roman"/>
          <w:szCs w:val="24"/>
        </w:rPr>
        <w:t>.</w:t>
      </w:r>
      <w:r>
        <w:rPr>
          <w:rFonts w:eastAsia="Times New Roman" w:cs="Times New Roman"/>
          <w:szCs w:val="24"/>
        </w:rPr>
        <w:t xml:space="preserve"> The end-to-end UL latency is dependent on service type and would be </w:t>
      </w:r>
      <w:r w:rsidR="0080041F">
        <w:rPr>
          <w:rFonts w:eastAsia="Times New Roman" w:cs="Times New Roman"/>
          <w:szCs w:val="24"/>
        </w:rPr>
        <w:t>as low as 2</w:t>
      </w:r>
      <w:r>
        <w:rPr>
          <w:rFonts w:eastAsia="Times New Roman" w:cs="Times New Roman"/>
          <w:szCs w:val="24"/>
        </w:rPr>
        <w:t xml:space="preserve"> frames for Unsolicited Grant Service (UGS)</w:t>
      </w:r>
      <w:r w:rsidR="0080041F">
        <w:rPr>
          <w:rFonts w:eastAsia="Times New Roman" w:cs="Times New Roman"/>
          <w:szCs w:val="24"/>
        </w:rPr>
        <w:t xml:space="preserve"> </w:t>
      </w:r>
      <w:r w:rsidR="004E37F1">
        <w:rPr>
          <w:rFonts w:eastAsia="Times New Roman" w:cs="Times New Roman"/>
          <w:szCs w:val="24"/>
        </w:rPr>
        <w:t xml:space="preserve">and </w:t>
      </w:r>
      <w:r w:rsidR="0080041F">
        <w:rPr>
          <w:rFonts w:eastAsia="Times New Roman" w:cs="Times New Roman"/>
          <w:szCs w:val="24"/>
        </w:rPr>
        <w:t xml:space="preserve">up </w:t>
      </w:r>
      <w:r w:rsidR="004E37F1">
        <w:rPr>
          <w:rFonts w:eastAsia="Times New Roman" w:cs="Times New Roman"/>
          <w:szCs w:val="24"/>
        </w:rPr>
        <w:t xml:space="preserve">to </w:t>
      </w:r>
      <w:r w:rsidR="0080041F">
        <w:rPr>
          <w:rFonts w:eastAsia="Times New Roman" w:cs="Times New Roman"/>
          <w:szCs w:val="24"/>
        </w:rPr>
        <w:t>9 frames</w:t>
      </w:r>
      <w:r w:rsidR="0080041F">
        <w:rPr>
          <w:rStyle w:val="FootnoteReference"/>
          <w:rFonts w:eastAsia="Times New Roman" w:cs="Times New Roman"/>
          <w:szCs w:val="24"/>
        </w:rPr>
        <w:footnoteReference w:id="10"/>
      </w:r>
      <w:r w:rsidR="0080041F">
        <w:rPr>
          <w:rFonts w:eastAsia="Times New Roman" w:cs="Times New Roman"/>
          <w:szCs w:val="24"/>
        </w:rPr>
        <w:t xml:space="preserve"> for BE and nrt service flow types.</w:t>
      </w:r>
    </w:p>
    <w:p w14:paraId="60AADC6C" w14:textId="77777777" w:rsidR="003D6919" w:rsidRPr="00F770E1" w:rsidRDefault="003D6919" w:rsidP="00011FE4">
      <w:pPr>
        <w:spacing w:before="120" w:after="120" w:line="240" w:lineRule="auto"/>
        <w:rPr>
          <w:rFonts w:eastAsia="Times New Roman" w:cs="Times New Roman"/>
          <w:szCs w:val="24"/>
        </w:rPr>
      </w:pPr>
    </w:p>
    <w:p w14:paraId="15D70AE1" w14:textId="77777777" w:rsidR="009119BA" w:rsidRDefault="008772C5" w:rsidP="00734EA3">
      <w:pPr>
        <w:rPr>
          <w:b/>
          <w:sz w:val="24"/>
        </w:rPr>
      </w:pPr>
      <w:bookmarkStart w:id="24" w:name="_Toc458158667"/>
      <w:r>
        <w:rPr>
          <w:rStyle w:val="Heading1Char"/>
        </w:rPr>
        <w:t xml:space="preserve">An Analysis of Potential Solutions for Channel BWs </w:t>
      </w:r>
      <w:r w:rsidR="00C86EF9">
        <w:rPr>
          <w:rStyle w:val="Heading1Char"/>
        </w:rPr>
        <w:t xml:space="preserve">Less than </w:t>
      </w:r>
      <w:r>
        <w:rPr>
          <w:rStyle w:val="Heading1Char"/>
        </w:rPr>
        <w:t>1.25 MHz</w:t>
      </w:r>
      <w:bookmarkEnd w:id="24"/>
      <w:r w:rsidR="00965491">
        <w:rPr>
          <w:b/>
          <w:sz w:val="24"/>
        </w:rPr>
        <w:t xml:space="preserve"> </w:t>
      </w:r>
    </w:p>
    <w:p w14:paraId="75C925F0" w14:textId="77777777" w:rsidR="00CD30C8" w:rsidRDefault="00A34668" w:rsidP="00CD30C8">
      <w:r>
        <w:t>D</w:t>
      </w:r>
      <w:r w:rsidR="00CD30C8">
        <w:t xml:space="preserve">iscussions </w:t>
      </w:r>
      <w:r>
        <w:t xml:space="preserve">within the IEEE 802.16 working group </w:t>
      </w:r>
      <w:r w:rsidR="00CD30C8">
        <w:t xml:space="preserve">regarding the approaches that could or should be </w:t>
      </w:r>
      <w:r>
        <w:t>considered</w:t>
      </w:r>
      <w:r w:rsidR="00CD30C8">
        <w:t xml:space="preserve"> to achieve channel bandwidths less than 1.25 MHz began in early 2015</w:t>
      </w:r>
      <w:r>
        <w:t xml:space="preserve"> and continued in following working group meetings in 2015 and the Atlanta meeting in January 2016. A PAR was finally approved at the Macau meeting in March 2016. </w:t>
      </w:r>
      <w:r w:rsidR="00A07D17">
        <w:t>In the aforementioned meetings, t</w:t>
      </w:r>
      <w:r>
        <w:t xml:space="preserve">wo alternative approaches for narrowband channels have been discussed and, of course, now with an approved PAR, can serve as a basis for more detailed discussion subsequently leading to a consensus view on </w:t>
      </w:r>
      <w:r w:rsidR="00A07D17">
        <w:t>the</w:t>
      </w:r>
      <w:r>
        <w:t xml:space="preserve"> preferred solution</w:t>
      </w:r>
      <w:r w:rsidR="00A07D17">
        <w:t>(s)</w:t>
      </w:r>
      <w:r>
        <w:t xml:space="preserve"> and identification on what modifications are required to IEEE Std 802.16 to support the preferred solution</w:t>
      </w:r>
      <w:r w:rsidR="00A07D17">
        <w:t>(s)</w:t>
      </w:r>
      <w:r>
        <w:t>.</w:t>
      </w:r>
    </w:p>
    <w:p w14:paraId="40C15DFA" w14:textId="77777777" w:rsidR="00A34668" w:rsidRDefault="00A34668" w:rsidP="00CD30C8">
      <w:r>
        <w:t>The two alternative approaches can be broadly characterized as follows:</w:t>
      </w:r>
    </w:p>
    <w:p w14:paraId="553F07FA" w14:textId="77777777" w:rsidR="00A34668" w:rsidRDefault="00A07D17" w:rsidP="00E127D5">
      <w:pPr>
        <w:pStyle w:val="ListParagraph"/>
        <w:numPr>
          <w:ilvl w:val="0"/>
          <w:numId w:val="22"/>
        </w:numPr>
        <w:spacing w:before="120" w:after="120" w:line="240" w:lineRule="auto"/>
        <w:contextualSpacing w:val="0"/>
      </w:pPr>
      <w:r>
        <w:rPr>
          <w:b/>
        </w:rPr>
        <w:t>Alternative</w:t>
      </w:r>
      <w:r w:rsidR="00A34668" w:rsidRPr="00146243">
        <w:rPr>
          <w:b/>
        </w:rPr>
        <w:t xml:space="preserve"> </w:t>
      </w:r>
      <w:r>
        <w:rPr>
          <w:b/>
        </w:rPr>
        <w:t>1</w:t>
      </w:r>
      <w:r w:rsidR="00A34668" w:rsidRPr="00146243">
        <w:rPr>
          <w:b/>
        </w:rPr>
        <w:t>: 128 FFT with Band AMC permutation</w:t>
      </w:r>
      <w:r w:rsidR="00A34668">
        <w:t xml:space="preserve"> </w:t>
      </w:r>
      <w:r w:rsidR="00D03354">
        <w:t>[Ref</w:t>
      </w:r>
      <w:r w:rsidR="00A34668">
        <w:t xml:space="preserve"> </w:t>
      </w:r>
      <w:r w:rsidR="00D03354">
        <w:rPr>
          <w:rStyle w:val="EndnoteReference"/>
        </w:rPr>
        <w:endnoteReference w:id="13"/>
      </w:r>
      <w:r w:rsidR="00D03354">
        <w:t>]</w:t>
      </w:r>
    </w:p>
    <w:p w14:paraId="6E21D896" w14:textId="77777777" w:rsidR="00A34668" w:rsidRDefault="00A07D17" w:rsidP="00E127D5">
      <w:pPr>
        <w:pStyle w:val="ListParagraph"/>
        <w:numPr>
          <w:ilvl w:val="0"/>
          <w:numId w:val="22"/>
        </w:numPr>
        <w:spacing w:before="120" w:after="120" w:line="240" w:lineRule="auto"/>
        <w:contextualSpacing w:val="0"/>
      </w:pPr>
      <w:r>
        <w:rPr>
          <w:b/>
        </w:rPr>
        <w:t>Alternative 2</w:t>
      </w:r>
      <w:r w:rsidR="00A34668" w:rsidRPr="00146243">
        <w:rPr>
          <w:b/>
        </w:rPr>
        <w:t>: 512 FFT with PUSC permutation</w:t>
      </w:r>
      <w:r w:rsidR="00D03354">
        <w:t xml:space="preserve"> [Ref </w:t>
      </w:r>
      <w:r w:rsidR="00D03354">
        <w:rPr>
          <w:rStyle w:val="EndnoteReference"/>
        </w:rPr>
        <w:endnoteReference w:id="14"/>
      </w:r>
      <w:r w:rsidR="00E127D5">
        <w:t>]</w:t>
      </w:r>
    </w:p>
    <w:p w14:paraId="237ED95F" w14:textId="77777777" w:rsidR="00F30FDC" w:rsidRDefault="0079118B" w:rsidP="0079118B">
      <w:pPr>
        <w:spacing w:before="120" w:after="120" w:line="240" w:lineRule="auto"/>
      </w:pPr>
      <w:r>
        <w:t>At the Atlanta meeting</w:t>
      </w:r>
      <w:r w:rsidR="00A07D17">
        <w:t>,</w:t>
      </w:r>
      <w:r>
        <w:t xml:space="preserve"> in Jan 2016</w:t>
      </w:r>
      <w:r w:rsidR="00A07D17">
        <w:t>,</w:t>
      </w:r>
      <w:r>
        <w:t xml:space="preserve"> both of the above solutions were </w:t>
      </w:r>
      <w:r w:rsidR="00A07D17">
        <w:t xml:space="preserve">briefly </w:t>
      </w:r>
      <w:r>
        <w:t xml:space="preserve">reviewed </w:t>
      </w:r>
      <w:r w:rsidR="00146243">
        <w:t xml:space="preserve">with </w:t>
      </w:r>
      <w:r>
        <w:t xml:space="preserve">additional details based on an early analysis by this author [Ref </w:t>
      </w:r>
      <w:r>
        <w:rPr>
          <w:rStyle w:val="EndnoteReference"/>
        </w:rPr>
        <w:endnoteReference w:id="15"/>
      </w:r>
      <w:r w:rsidR="00146243">
        <w:t>]. The following pages are intended to provide further details on these two alternative approaches</w:t>
      </w:r>
      <w:r w:rsidR="00A07D17">
        <w:t>. T</w:t>
      </w:r>
      <w:r w:rsidR="00146243">
        <w:t>he expanded details are based on; a) conversations and e-mails with propon</w:t>
      </w:r>
      <w:r w:rsidR="00614315">
        <w:t>e</w:t>
      </w:r>
      <w:r w:rsidR="00146243">
        <w:t xml:space="preserve">nts and\or entities that initially suggested </w:t>
      </w:r>
      <w:r w:rsidR="00A07D17">
        <w:t>the respective alternative, 1 or 2,</w:t>
      </w:r>
      <w:r w:rsidR="00146243">
        <w:t xml:space="preserve"> b) my own understanding </w:t>
      </w:r>
      <w:r w:rsidR="00A07D17">
        <w:t xml:space="preserve">of the tradeoffs based </w:t>
      </w:r>
      <w:r w:rsidR="00AB5CE7">
        <w:t xml:space="preserve">on </w:t>
      </w:r>
      <w:r w:rsidR="00A07D17">
        <w:t xml:space="preserve">my experience </w:t>
      </w:r>
      <w:r w:rsidR="00146243">
        <w:t xml:space="preserve">and </w:t>
      </w:r>
      <w:r w:rsidR="00A07D17">
        <w:t xml:space="preserve">familiarity with WiMAX and IEEE Std 803.16 and, c) </w:t>
      </w:r>
      <w:r w:rsidR="00146243">
        <w:t xml:space="preserve">discussions with others with </w:t>
      </w:r>
      <w:r w:rsidR="00F30FDC">
        <w:t xml:space="preserve">known </w:t>
      </w:r>
      <w:r w:rsidR="00146243">
        <w:t xml:space="preserve">expertise </w:t>
      </w:r>
      <w:r w:rsidR="005A6271">
        <w:t>of</w:t>
      </w:r>
      <w:r w:rsidR="00146243">
        <w:t xml:space="preserve"> the 802.16 standard</w:t>
      </w:r>
      <w:r w:rsidR="00F30FDC">
        <w:t>.</w:t>
      </w:r>
    </w:p>
    <w:p w14:paraId="5465D41F" w14:textId="77777777" w:rsidR="0079118B" w:rsidRDefault="00F30FDC" w:rsidP="0079118B">
      <w:pPr>
        <w:spacing w:before="120" w:after="120" w:line="240" w:lineRule="auto"/>
      </w:pPr>
      <w:r>
        <w:t>In the discussion that follows, I have attached the name of the entity that originally suggested the respective alternative for narrowband channels, Full Spectrum Inc. for ‘Alternative 1’, and Runcom for ‘Alternative 2’.</w:t>
      </w:r>
      <w:r w:rsidR="005A6271">
        <w:t xml:space="preserve"> The intent is to provide a more complete description of these two alternatives, with the information that is currently available to help kick-start the discussions going forward.  </w:t>
      </w:r>
      <w:r w:rsidR="008A5C23">
        <w:t xml:space="preserve">I have also taken the liberty of offering some variations on these two alternatives for consideration in the ongoing </w:t>
      </w:r>
      <w:r w:rsidR="00AB5CE7">
        <w:t xml:space="preserve">GRIDMAB Task Group </w:t>
      </w:r>
      <w:r w:rsidR="008A5C23">
        <w:t>discussions.</w:t>
      </w:r>
    </w:p>
    <w:p w14:paraId="61879575" w14:textId="77777777" w:rsidR="00146243" w:rsidRDefault="00F30FDC" w:rsidP="00F30FDC">
      <w:pPr>
        <w:pStyle w:val="Heading2"/>
      </w:pPr>
      <w:bookmarkStart w:id="25" w:name="_Toc458158668"/>
      <w:r>
        <w:t xml:space="preserve">Alternative 1: </w:t>
      </w:r>
      <w:r w:rsidR="00146243">
        <w:t xml:space="preserve">128 FFT with Band AMC, </w:t>
      </w:r>
      <w:r w:rsidR="005A6271">
        <w:t>i</w:t>
      </w:r>
      <w:r w:rsidR="00146243">
        <w:t xml:space="preserve">nitially </w:t>
      </w:r>
      <w:r w:rsidR="00E506F9">
        <w:t>suggested</w:t>
      </w:r>
      <w:r w:rsidR="00146243">
        <w:t xml:space="preserve"> by Full Spectrum</w:t>
      </w:r>
      <w:r w:rsidR="00146243" w:rsidRPr="00061A4B">
        <w:rPr>
          <w:rStyle w:val="FootnoteReference"/>
        </w:rPr>
        <w:footnoteReference w:id="11"/>
      </w:r>
      <w:bookmarkEnd w:id="25"/>
    </w:p>
    <w:p w14:paraId="297D8E6F" w14:textId="77777777" w:rsidR="0024641A" w:rsidRDefault="009119BA" w:rsidP="0079118B">
      <w:pPr>
        <w:spacing w:before="120" w:after="120" w:line="240" w:lineRule="auto"/>
      </w:pPr>
      <w:r w:rsidRPr="00061A4B">
        <w:t xml:space="preserve">Full </w:t>
      </w:r>
      <w:r w:rsidR="00E50150" w:rsidRPr="00061A4B">
        <w:t>Spectrum</w:t>
      </w:r>
      <w:r w:rsidR="00061A4B" w:rsidRPr="00061A4B">
        <w:t xml:space="preserve"> Inc. </w:t>
      </w:r>
      <w:r w:rsidR="00524F64">
        <w:t>uploaded</w:t>
      </w:r>
      <w:r w:rsidR="00061A4B" w:rsidRPr="00061A4B">
        <w:t xml:space="preserve"> </w:t>
      </w:r>
      <w:r w:rsidR="00614315">
        <w:t>an</w:t>
      </w:r>
      <w:r w:rsidR="00061A4B" w:rsidRPr="00061A4B">
        <w:t xml:space="preserve"> alternative </w:t>
      </w:r>
      <w:r w:rsidR="0052408F">
        <w:t xml:space="preserve">solution </w:t>
      </w:r>
      <w:r w:rsidR="00A36465" w:rsidRPr="00061A4B">
        <w:t>[</w:t>
      </w:r>
      <w:r w:rsidR="00F30FDC">
        <w:t xml:space="preserve">Ref </w:t>
      </w:r>
      <w:r w:rsidR="00A36465" w:rsidRPr="00061A4B">
        <w:rPr>
          <w:rStyle w:val="EndnoteReference"/>
        </w:rPr>
        <w:endnoteReference w:id="16"/>
      </w:r>
      <w:r w:rsidR="00A36465" w:rsidRPr="00061A4B">
        <w:t>]</w:t>
      </w:r>
      <w:r w:rsidR="00061A4B" w:rsidRPr="00061A4B">
        <w:t xml:space="preserve"> </w:t>
      </w:r>
      <w:r w:rsidR="00061A4B">
        <w:t>to support</w:t>
      </w:r>
      <w:r w:rsidR="00061A4B" w:rsidRPr="00061A4B">
        <w:t xml:space="preserve"> </w:t>
      </w:r>
      <w:r w:rsidR="00061A4B">
        <w:t xml:space="preserve">a </w:t>
      </w:r>
      <w:r w:rsidR="00061A4B" w:rsidRPr="00061A4B">
        <w:t>1 MHz channel</w:t>
      </w:r>
      <w:r w:rsidR="00061A4B">
        <w:t xml:space="preserve"> BW, or less, for Smart Grid networks. </w:t>
      </w:r>
      <w:r w:rsidR="004F6D7B">
        <w:t>The discussion that follows</w:t>
      </w:r>
      <w:r w:rsidR="00FC4699">
        <w:t xml:space="preserve"> includes information in addition to what was contributed, based on </w:t>
      </w:r>
      <w:r w:rsidR="004F6D7B">
        <w:t>discussions</w:t>
      </w:r>
      <w:r w:rsidR="00FC4699">
        <w:t xml:space="preserve"> with Full Spectrum staff</w:t>
      </w:r>
      <w:r w:rsidR="00FC4699">
        <w:rPr>
          <w:rStyle w:val="FootnoteReference"/>
        </w:rPr>
        <w:footnoteReference w:id="12"/>
      </w:r>
      <w:r w:rsidR="00FC4699">
        <w:t>, material received after the meeting and information from their website.</w:t>
      </w:r>
    </w:p>
    <w:p w14:paraId="50CE0580" w14:textId="77777777" w:rsidR="0024641A" w:rsidRPr="0024641A" w:rsidRDefault="001C00DB" w:rsidP="00A36465">
      <w:r>
        <w:t xml:space="preserve">It is important to note that Full Spectrum has been delivering and has extensive deployments in frequency bands below 1000 MHz with channel BWs </w:t>
      </w:r>
      <w:r w:rsidR="00401639">
        <w:t>less than</w:t>
      </w:r>
      <w:r>
        <w:t xml:space="preserve"> 1</w:t>
      </w:r>
      <w:r w:rsidR="00401639">
        <w:t>.25</w:t>
      </w:r>
      <w:r>
        <w:t xml:space="preserve"> MHz. The product solutions known as FullMAX use a fast Fourier transform (FFT) of 128</w:t>
      </w:r>
      <w:r w:rsidR="00401639">
        <w:t xml:space="preserve"> and TDD duplexing</w:t>
      </w:r>
      <w:r w:rsidR="00284958">
        <w:t>. Full Spectrum has also taken overhead (OH) reduction measures to help enhance net throughput.</w:t>
      </w:r>
      <w:r>
        <w:t xml:space="preserve"> </w:t>
      </w:r>
    </w:p>
    <w:p w14:paraId="0AB5DCCA" w14:textId="77777777" w:rsidR="00401639" w:rsidRPr="00401639" w:rsidRDefault="00401639" w:rsidP="00401639">
      <w:r>
        <w:t xml:space="preserve">The following tables provide OFDMA details about the Full Spectrum </w:t>
      </w:r>
      <w:r w:rsidR="005A6271">
        <w:t>alternative</w:t>
      </w:r>
      <w:r>
        <w:t xml:space="preserve"> for a channel bandwidth of 1.0 MHz. The </w:t>
      </w:r>
      <w:r w:rsidR="00BB7B04">
        <w:t xml:space="preserve">FullMAX </w:t>
      </w:r>
      <w:r>
        <w:t>options span a frame size from 5 ms to 25 ms</w:t>
      </w:r>
      <w:r w:rsidR="00BB7B04">
        <w:t>.</w:t>
      </w:r>
      <w:r>
        <w:t xml:space="preserve"> </w:t>
      </w:r>
    </w:p>
    <w:p w14:paraId="7DE3EA53" w14:textId="77777777" w:rsidR="0024641A" w:rsidRDefault="0024641A" w:rsidP="00A36465">
      <w:pPr>
        <w:rPr>
          <w:b/>
        </w:rPr>
      </w:pPr>
    </w:p>
    <w:p w14:paraId="2BA17428" w14:textId="77777777" w:rsidR="0024641A" w:rsidRDefault="0024641A" w:rsidP="00A36465">
      <w:pPr>
        <w:rPr>
          <w:b/>
        </w:rPr>
      </w:pPr>
    </w:p>
    <w:p w14:paraId="6BF1DBB3" w14:textId="0E9C4B8F" w:rsidR="00BB7B04" w:rsidRDefault="00B6472E" w:rsidP="00880063">
      <w:pPr>
        <w:rPr>
          <w:b/>
        </w:rPr>
      </w:pPr>
      <w:r w:rsidRPr="000470EC">
        <w:rPr>
          <w:noProof/>
        </w:rPr>
        <w:drawing>
          <wp:anchor distT="0" distB="0" distL="114300" distR="114300" simplePos="0" relativeHeight="251789312" behindDoc="0" locked="0" layoutInCell="1" allowOverlap="1" wp14:anchorId="28806B62" wp14:editId="43D6244B">
            <wp:simplePos x="0" y="0"/>
            <wp:positionH relativeFrom="column">
              <wp:posOffset>0</wp:posOffset>
            </wp:positionH>
            <wp:positionV relativeFrom="paragraph">
              <wp:posOffset>135255</wp:posOffset>
            </wp:positionV>
            <wp:extent cx="5943600" cy="61626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16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329E0" w:rsidRPr="0061193C">
        <w:rPr>
          <w:b/>
        </w:rPr>
        <w:t xml:space="preserve">Table </w:t>
      </w:r>
      <w:r w:rsidR="007A1A66">
        <w:rPr>
          <w:b/>
        </w:rPr>
        <w:t>8</w:t>
      </w:r>
      <w:r w:rsidR="000470EC">
        <w:rPr>
          <w:b/>
        </w:rPr>
        <w:t>a</w:t>
      </w:r>
      <w:r w:rsidR="006329E0" w:rsidRPr="0061193C">
        <w:rPr>
          <w:b/>
        </w:rPr>
        <w:t>: FullMAX OFDMA Parameters and</w:t>
      </w:r>
      <w:r w:rsidR="006329E0">
        <w:rPr>
          <w:b/>
        </w:rPr>
        <w:t xml:space="preserve"> </w:t>
      </w:r>
      <w:r w:rsidR="00D85F29">
        <w:rPr>
          <w:b/>
        </w:rPr>
        <w:t xml:space="preserve">PHY </w:t>
      </w:r>
      <w:r w:rsidR="006329E0">
        <w:rPr>
          <w:b/>
        </w:rPr>
        <w:t xml:space="preserve">Data Rate </w:t>
      </w:r>
      <w:r w:rsidR="00D85F29">
        <w:rPr>
          <w:b/>
        </w:rPr>
        <w:t>per Slot</w:t>
      </w:r>
      <w:r w:rsidR="001649A4" w:rsidRPr="001649A4">
        <w:rPr>
          <w:noProof/>
        </w:rPr>
        <w:t xml:space="preserve"> </w:t>
      </w:r>
    </w:p>
    <w:p w14:paraId="38865292" w14:textId="77777777" w:rsidR="00E33197" w:rsidRDefault="00387741" w:rsidP="00E33197">
      <w:pPr>
        <w:rPr>
          <w:b/>
        </w:rPr>
      </w:pPr>
      <w:r>
        <w:rPr>
          <w:b/>
        </w:rPr>
        <w:t xml:space="preserve">Explanatory notes for Table </w:t>
      </w:r>
      <w:r w:rsidR="00532651">
        <w:rPr>
          <w:b/>
        </w:rPr>
        <w:t>6</w:t>
      </w:r>
      <w:r w:rsidR="000470EC">
        <w:rPr>
          <w:b/>
        </w:rPr>
        <w:t>a</w:t>
      </w:r>
      <w:r>
        <w:rPr>
          <w:b/>
        </w:rPr>
        <w:t>:</w:t>
      </w:r>
      <w:r w:rsidR="000470EC">
        <w:rPr>
          <w:b/>
        </w:rPr>
        <w:t xml:space="preserve"> </w:t>
      </w:r>
    </w:p>
    <w:p w14:paraId="141A7E4A" w14:textId="77777777" w:rsidR="00E50150" w:rsidRDefault="00E50150" w:rsidP="00E33197">
      <w:pPr>
        <w:pStyle w:val="ListParagraph"/>
        <w:numPr>
          <w:ilvl w:val="0"/>
          <w:numId w:val="16"/>
        </w:numPr>
      </w:pPr>
      <w:r>
        <w:t xml:space="preserve">Columns: </w:t>
      </w:r>
      <w:r w:rsidR="00061A4B">
        <w:t>All of the columns assume AMC permutation, the co</w:t>
      </w:r>
      <w:r w:rsidR="00A013BA">
        <w:t>lum</w:t>
      </w:r>
      <w:r w:rsidR="00061A4B">
        <w:t>ns denoted by ‘a’ represent AMC with 2 Bins over 3 symbols</w:t>
      </w:r>
      <w:r w:rsidR="00A013BA">
        <w:t>, and those den</w:t>
      </w:r>
      <w:r w:rsidR="008A7AC3">
        <w:t>o</w:t>
      </w:r>
      <w:r w:rsidR="00A013BA">
        <w:t>ted by ‘b’, AMC with 1 Bin over 6 symbols resulting in 6 or 12 sub-channels respectively.</w:t>
      </w:r>
      <w:r w:rsidR="00FD17F9">
        <w:t xml:space="preserve"> </w:t>
      </w:r>
      <w:r w:rsidR="000470EC">
        <w:t xml:space="preserve">5, 10, </w:t>
      </w:r>
      <w:r w:rsidR="00D36E40">
        <w:t>20</w:t>
      </w:r>
      <w:r w:rsidR="000470EC">
        <w:t>, 25</w:t>
      </w:r>
      <w:r w:rsidR="00D36E40">
        <w:t xml:space="preserve"> ms frame sizes are </w:t>
      </w:r>
      <w:r w:rsidR="00A607B7">
        <w:t>shown in the table. FullMAX also supports 12.5 ms frame sizes w</w:t>
      </w:r>
      <w:r w:rsidR="00FD17F9">
        <w:t>hich is not shown in the table</w:t>
      </w:r>
    </w:p>
    <w:p w14:paraId="576B88CA" w14:textId="77777777" w:rsidR="008A7AC3" w:rsidRDefault="0080041F" w:rsidP="00387741">
      <w:pPr>
        <w:pStyle w:val="ListParagraph"/>
        <w:numPr>
          <w:ilvl w:val="0"/>
          <w:numId w:val="6"/>
        </w:numPr>
      </w:pPr>
      <w:r>
        <w:t>Row</w:t>
      </w:r>
      <w:r w:rsidR="008A7AC3">
        <w:t xml:space="preserve"> numbers</w:t>
      </w:r>
      <w:r w:rsidR="008822B6">
        <w:t xml:space="preserve"> in red</w:t>
      </w:r>
      <w:r w:rsidR="008A7AC3">
        <w:t xml:space="preserve"> highlighted in gray are values from information </w:t>
      </w:r>
      <w:r w:rsidR="00FD17F9">
        <w:t xml:space="preserve">originally </w:t>
      </w:r>
      <w:r w:rsidR="008A7AC3">
        <w:t xml:space="preserve">submitted to IEEE, other rows provide additional details </w:t>
      </w:r>
    </w:p>
    <w:p w14:paraId="536B9828" w14:textId="77777777" w:rsidR="00A013BA" w:rsidRDefault="008822B6" w:rsidP="00387741">
      <w:pPr>
        <w:pStyle w:val="ListParagraph"/>
        <w:numPr>
          <w:ilvl w:val="0"/>
          <w:numId w:val="6"/>
        </w:numPr>
      </w:pPr>
      <w:r>
        <w:t>Row</w:t>
      </w:r>
      <w:r w:rsidR="00387741" w:rsidRPr="00387741">
        <w:t xml:space="preserve"> 14:</w:t>
      </w:r>
      <w:r w:rsidR="00A013BA">
        <w:t xml:space="preserve"> </w:t>
      </w:r>
      <w:r w:rsidR="00B74CFF">
        <w:t>For comparative purposes th</w:t>
      </w:r>
      <w:r>
        <w:t>e TR gap</w:t>
      </w:r>
      <w:r w:rsidR="00B74CFF">
        <w:t xml:space="preserve"> </w:t>
      </w:r>
      <w:r>
        <w:t xml:space="preserve">is </w:t>
      </w:r>
      <w:r w:rsidR="00B74CFF">
        <w:t xml:space="preserve">selected to be 1 </w:t>
      </w:r>
      <w:r w:rsidR="00A013BA">
        <w:t>symbol</w:t>
      </w:r>
      <w:r w:rsidR="00B74CFF">
        <w:t xml:space="preserve"> for</w:t>
      </w:r>
      <w:r>
        <w:t xml:space="preserve"> all</w:t>
      </w:r>
      <w:r w:rsidR="00B74CFF">
        <w:t xml:space="preserve"> variations</w:t>
      </w:r>
      <w:r>
        <w:t xml:space="preserve"> even though it may not be sufficient to support a 40 mi range</w:t>
      </w:r>
      <w:r w:rsidR="00A013BA">
        <w:t xml:space="preserve"> </w:t>
      </w:r>
    </w:p>
    <w:p w14:paraId="61B90A26" w14:textId="77777777" w:rsidR="00B74CFF" w:rsidRDefault="008822B6" w:rsidP="001C00DB">
      <w:pPr>
        <w:pStyle w:val="ListParagraph"/>
        <w:numPr>
          <w:ilvl w:val="0"/>
          <w:numId w:val="6"/>
        </w:numPr>
      </w:pPr>
      <w:r>
        <w:t>Row</w:t>
      </w:r>
      <w:r w:rsidR="00A013BA">
        <w:t xml:space="preserve"> 17: Shows the </w:t>
      </w:r>
      <w:r w:rsidR="00B74CFF">
        <w:t xml:space="preserve">supported </w:t>
      </w:r>
      <w:r w:rsidR="00A013BA">
        <w:t xml:space="preserve">range with </w:t>
      </w:r>
      <w:r w:rsidR="00B74CFF">
        <w:t>a single symbol for the TR-Gap</w:t>
      </w:r>
    </w:p>
    <w:p w14:paraId="12C748EC" w14:textId="77777777" w:rsidR="00B74CFF" w:rsidRDefault="008822B6" w:rsidP="001C00DB">
      <w:pPr>
        <w:pStyle w:val="ListParagraph"/>
        <w:numPr>
          <w:ilvl w:val="0"/>
          <w:numId w:val="6"/>
        </w:numPr>
      </w:pPr>
      <w:r>
        <w:t>Row</w:t>
      </w:r>
      <w:r w:rsidR="00B74CFF">
        <w:t xml:space="preserve"> 18:  Shows the required number of symbols to support a range ≥ 40 miles (64.4 km)</w:t>
      </w:r>
      <w:r>
        <w:t xml:space="preserve"> which would generally o</w:t>
      </w:r>
      <w:r w:rsidR="00B74CFF">
        <w:t xml:space="preserve">nly </w:t>
      </w:r>
      <w:r>
        <w:t xml:space="preserve">be </w:t>
      </w:r>
      <w:r w:rsidR="00B74CFF">
        <w:t xml:space="preserve">applicable in propagation-friendly environments. </w:t>
      </w:r>
    </w:p>
    <w:p w14:paraId="0245358B" w14:textId="77777777" w:rsidR="00387741" w:rsidRDefault="008822B6" w:rsidP="00387741">
      <w:pPr>
        <w:pStyle w:val="ListParagraph"/>
        <w:numPr>
          <w:ilvl w:val="0"/>
          <w:numId w:val="6"/>
        </w:numPr>
      </w:pPr>
      <w:r>
        <w:t>Row</w:t>
      </w:r>
      <w:r w:rsidR="00D36E40">
        <w:t>s</w:t>
      </w:r>
      <w:r w:rsidR="00387741">
        <w:t xml:space="preserve"> 32</w:t>
      </w:r>
      <w:r w:rsidR="00D36E40">
        <w:t xml:space="preserve"> and</w:t>
      </w:r>
      <w:r w:rsidR="00A013BA">
        <w:t xml:space="preserve"> 33</w:t>
      </w:r>
      <w:r w:rsidR="00387741">
        <w:t>:</w:t>
      </w:r>
      <w:r w:rsidR="00A013BA">
        <w:t xml:space="preserve"> The DL and UL data symbols are selected to provide an uplink bias to the </w:t>
      </w:r>
      <w:r w:rsidR="00101175">
        <w:t xml:space="preserve">direction of </w:t>
      </w:r>
      <w:r w:rsidR="00A013BA">
        <w:t>traffic</w:t>
      </w:r>
      <w:r w:rsidR="00D36E40">
        <w:t xml:space="preserve"> </w:t>
      </w:r>
      <w:r>
        <w:t>in the order 1.</w:t>
      </w:r>
      <w:r w:rsidR="00FD17F9">
        <w:t>5</w:t>
      </w:r>
      <w:r>
        <w:t xml:space="preserve"> to 1.7 to 1, </w:t>
      </w:r>
      <w:r w:rsidR="00FD17F9">
        <w:t>a value typical</w:t>
      </w:r>
      <w:r w:rsidR="00D36E40">
        <w:t xml:space="preserve"> for </w:t>
      </w:r>
      <w:r w:rsidR="00FD17F9">
        <w:t xml:space="preserve">a </w:t>
      </w:r>
      <w:r w:rsidR="00D36E40">
        <w:t xml:space="preserve">Smart Grid </w:t>
      </w:r>
      <w:r w:rsidR="00FD17F9">
        <w:t>deployment</w:t>
      </w:r>
      <w:r w:rsidR="00D36E40">
        <w:t>.</w:t>
      </w:r>
    </w:p>
    <w:p w14:paraId="3423C4A1" w14:textId="77777777" w:rsidR="006329E0" w:rsidRDefault="008822B6" w:rsidP="00734EA3">
      <w:pPr>
        <w:pStyle w:val="ListParagraph"/>
        <w:numPr>
          <w:ilvl w:val="0"/>
          <w:numId w:val="6"/>
        </w:numPr>
      </w:pPr>
      <w:r>
        <w:t>Rows</w:t>
      </w:r>
      <w:r w:rsidR="00387741">
        <w:t xml:space="preserve"> 4</w:t>
      </w:r>
      <w:r w:rsidR="00FD17F9">
        <w:t xml:space="preserve">0 </w:t>
      </w:r>
      <w:r w:rsidR="00387741">
        <w:t>and 4</w:t>
      </w:r>
      <w:r w:rsidR="00FD17F9">
        <w:t>1</w:t>
      </w:r>
      <w:r w:rsidR="00387741">
        <w:t>:</w:t>
      </w:r>
      <w:r w:rsidR="00D36E40">
        <w:t xml:space="preserve"> </w:t>
      </w:r>
      <w:r w:rsidR="00FD17F9">
        <w:t>Shows the peak and cell-edge rate per slot for the PHY laye</w:t>
      </w:r>
      <w:r w:rsidR="00D36E40">
        <w:t>r</w:t>
      </w:r>
    </w:p>
    <w:p w14:paraId="5B3B11A1" w14:textId="77777777" w:rsidR="00B83452" w:rsidRDefault="00FD17F9" w:rsidP="00734EA3">
      <w:pPr>
        <w:pStyle w:val="ListParagraph"/>
        <w:numPr>
          <w:ilvl w:val="0"/>
          <w:numId w:val="6"/>
        </w:numPr>
      </w:pPr>
      <w:r>
        <w:t xml:space="preserve">Row 43: Shows the ‘average’ rate per slot based on a coverage area with a path loss factor, n ~4.3, applicable for a ‘Type </w:t>
      </w:r>
      <w:r w:rsidR="00E33197">
        <w:t>B</w:t>
      </w:r>
      <w:r>
        <w:t>’ suburban environment as defined by the Erceg-SUI path loss model.</w:t>
      </w:r>
      <w:r w:rsidR="00B61121">
        <w:t xml:space="preserve"> </w:t>
      </w:r>
    </w:p>
    <w:p w14:paraId="042046BA" w14:textId="77777777" w:rsidR="00BB7B04" w:rsidRPr="00D85F29" w:rsidRDefault="00A607B7" w:rsidP="00BB7B04">
      <w:r>
        <w:t xml:space="preserve">The following </w:t>
      </w:r>
      <w:r w:rsidR="00BB7B04">
        <w:t>table</w:t>
      </w:r>
      <w:r>
        <w:t xml:space="preserve"> provides the anticipated </w:t>
      </w:r>
      <w:r w:rsidR="00B83452">
        <w:t xml:space="preserve">UL and DL </w:t>
      </w:r>
      <w:r>
        <w:t xml:space="preserve">PHY </w:t>
      </w:r>
      <w:r w:rsidR="00B61121">
        <w:t>rate</w:t>
      </w:r>
      <w:r w:rsidR="00BB7B04">
        <w:t xml:space="preserve"> per sector and per cell</w:t>
      </w:r>
      <w:r w:rsidR="00B61121">
        <w:t xml:space="preserve"> for reuse (1,</w:t>
      </w:r>
      <w:r w:rsidR="004F6D7B">
        <w:t xml:space="preserve"> </w:t>
      </w:r>
      <w:r w:rsidR="00B61121">
        <w:t>3,</w:t>
      </w:r>
      <w:r w:rsidR="004F6D7B">
        <w:t xml:space="preserve"> </w:t>
      </w:r>
      <w:r w:rsidR="00B61121">
        <w:t xml:space="preserve">3) </w:t>
      </w:r>
      <w:r w:rsidR="00BB7B04">
        <w:t>and reuse (1,</w:t>
      </w:r>
      <w:r w:rsidR="004F6D7B">
        <w:t xml:space="preserve"> </w:t>
      </w:r>
      <w:r w:rsidR="00BB7B04">
        <w:t>3,</w:t>
      </w:r>
      <w:r w:rsidR="004F6D7B">
        <w:t xml:space="preserve"> </w:t>
      </w:r>
      <w:r w:rsidR="00BB7B04">
        <w:t xml:space="preserve">1). Note that the reuse 1 benefit over reuse 3 is assumed to be 2x, not 3x to account for fractional frequency reuse in the outer portions of the coverage area for interference management in a multi-cellular deployment. </w:t>
      </w:r>
    </w:p>
    <w:p w14:paraId="6545FCFF" w14:textId="77777777" w:rsidR="001F1DEF" w:rsidRPr="000470EC" w:rsidRDefault="000470EC" w:rsidP="00A607B7">
      <w:pPr>
        <w:rPr>
          <w:b/>
        </w:rPr>
      </w:pPr>
      <w:r>
        <w:rPr>
          <w:b/>
        </w:rPr>
        <w:t xml:space="preserve">Table </w:t>
      </w:r>
      <w:r w:rsidR="007A1A66">
        <w:rPr>
          <w:b/>
        </w:rPr>
        <w:t>8</w:t>
      </w:r>
      <w:r>
        <w:rPr>
          <w:b/>
        </w:rPr>
        <w:t xml:space="preserve">B: </w:t>
      </w:r>
      <w:r w:rsidR="00D85F29">
        <w:rPr>
          <w:b/>
        </w:rPr>
        <w:t>FullMAX PHY Rate per Sector and per Cell for Reuse (1,</w:t>
      </w:r>
      <w:r w:rsidR="004F6D7B">
        <w:rPr>
          <w:b/>
        </w:rPr>
        <w:t xml:space="preserve"> </w:t>
      </w:r>
      <w:r w:rsidR="00D85F29">
        <w:rPr>
          <w:b/>
        </w:rPr>
        <w:t>3,</w:t>
      </w:r>
      <w:r w:rsidR="004F6D7B">
        <w:rPr>
          <w:b/>
        </w:rPr>
        <w:t xml:space="preserve"> </w:t>
      </w:r>
      <w:r w:rsidR="00D85F29">
        <w:rPr>
          <w:b/>
        </w:rPr>
        <w:t>3) and (1,</w:t>
      </w:r>
      <w:r w:rsidR="004F6D7B">
        <w:rPr>
          <w:b/>
        </w:rPr>
        <w:t xml:space="preserve"> </w:t>
      </w:r>
      <w:r w:rsidR="00D85F29">
        <w:rPr>
          <w:b/>
        </w:rPr>
        <w:t>3,</w:t>
      </w:r>
      <w:r w:rsidR="004F6D7B">
        <w:rPr>
          <w:b/>
        </w:rPr>
        <w:t xml:space="preserve"> </w:t>
      </w:r>
      <w:r w:rsidR="00D85F29">
        <w:rPr>
          <w:b/>
        </w:rPr>
        <w:t>1)</w:t>
      </w:r>
      <w:r w:rsidR="00BB7B04">
        <w:rPr>
          <w:b/>
        </w:rPr>
        <w:t xml:space="preserve"> </w:t>
      </w:r>
      <w:r w:rsidR="001F1DEF" w:rsidRPr="001F1DEF">
        <w:rPr>
          <w:noProof/>
        </w:rPr>
        <w:drawing>
          <wp:anchor distT="0" distB="0" distL="114300" distR="114300" simplePos="0" relativeHeight="251811840" behindDoc="0" locked="0" layoutInCell="1" allowOverlap="1" wp14:anchorId="797B9D69" wp14:editId="1652CC18">
            <wp:simplePos x="0" y="0"/>
            <wp:positionH relativeFrom="column">
              <wp:posOffset>0</wp:posOffset>
            </wp:positionH>
            <wp:positionV relativeFrom="paragraph">
              <wp:posOffset>285750</wp:posOffset>
            </wp:positionV>
            <wp:extent cx="5941060" cy="2125345"/>
            <wp:effectExtent l="0" t="0" r="2540" b="825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2125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7C204" w14:textId="77777777" w:rsidR="001F1DEF" w:rsidRDefault="001F1DEF" w:rsidP="008D60D4"/>
    <w:p w14:paraId="49AAE533" w14:textId="77777777" w:rsidR="008D60D4" w:rsidRDefault="008D60D4" w:rsidP="008D60D4">
      <w:pPr>
        <w:rPr>
          <w:b/>
          <w:sz w:val="24"/>
        </w:rPr>
      </w:pPr>
      <w:r>
        <w:t xml:space="preserve">The following figure summarizes the </w:t>
      </w:r>
      <w:r w:rsidR="00565171">
        <w:t xml:space="preserve">FullMAX </w:t>
      </w:r>
      <w:r>
        <w:t>data rates per cell at the PHY layer in graphical form for reuse (1,</w:t>
      </w:r>
      <w:r w:rsidR="004F6D7B">
        <w:t xml:space="preserve"> </w:t>
      </w:r>
      <w:r>
        <w:t>3,</w:t>
      </w:r>
      <w:r w:rsidR="004F6D7B">
        <w:t xml:space="preserve"> </w:t>
      </w:r>
      <w:r>
        <w:t>3) and reuse (1,</w:t>
      </w:r>
      <w:r w:rsidR="004F6D7B">
        <w:t xml:space="preserve"> </w:t>
      </w:r>
      <w:r>
        <w:t>3,</w:t>
      </w:r>
      <w:r w:rsidR="004F6D7B">
        <w:t xml:space="preserve"> </w:t>
      </w:r>
      <w:r>
        <w:t xml:space="preserve">1). </w:t>
      </w:r>
    </w:p>
    <w:p w14:paraId="3C27B5E3" w14:textId="77777777" w:rsidR="000470EC" w:rsidRDefault="000470EC" w:rsidP="00734EA3">
      <w:pPr>
        <w:rPr>
          <w:b/>
          <w:sz w:val="24"/>
        </w:rPr>
      </w:pPr>
    </w:p>
    <w:p w14:paraId="5A798F91" w14:textId="77777777" w:rsidR="00AA5BD9" w:rsidRDefault="00AA5BD9" w:rsidP="00DE17DF">
      <w:pPr>
        <w:rPr>
          <w:noProof/>
        </w:rPr>
      </w:pPr>
      <w:r w:rsidRPr="00AA5BD9">
        <w:rPr>
          <w:noProof/>
        </w:rPr>
        <w:drawing>
          <wp:anchor distT="0" distB="0" distL="114300" distR="114300" simplePos="0" relativeHeight="251815936" behindDoc="0" locked="0" layoutInCell="1" allowOverlap="1" wp14:anchorId="016C6D72" wp14:editId="37AF4EC9">
            <wp:simplePos x="0" y="0"/>
            <wp:positionH relativeFrom="column">
              <wp:posOffset>0</wp:posOffset>
            </wp:positionH>
            <wp:positionV relativeFrom="paragraph">
              <wp:posOffset>219075</wp:posOffset>
            </wp:positionV>
            <wp:extent cx="3657600" cy="4308841"/>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43088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5A02C" w14:textId="77777777" w:rsidR="008D60D4" w:rsidRPr="00C740F2" w:rsidRDefault="008D60D4" w:rsidP="00C740F2">
      <w:pPr>
        <w:rPr>
          <w:b/>
        </w:rPr>
      </w:pPr>
      <w:r w:rsidRPr="00C740F2">
        <w:rPr>
          <w:b/>
        </w:rPr>
        <w:t>Figure 9: UL &amp; DL PHY Data Rate for Full Spectrum Solution for Reuse (1,</w:t>
      </w:r>
      <w:r w:rsidR="004F6D7B">
        <w:rPr>
          <w:b/>
        </w:rPr>
        <w:t xml:space="preserve"> </w:t>
      </w:r>
      <w:r w:rsidRPr="00C740F2">
        <w:rPr>
          <w:b/>
        </w:rPr>
        <w:t>3,</w:t>
      </w:r>
      <w:r w:rsidR="004F6D7B">
        <w:rPr>
          <w:b/>
        </w:rPr>
        <w:t xml:space="preserve"> </w:t>
      </w:r>
      <w:r w:rsidRPr="00C740F2">
        <w:rPr>
          <w:b/>
        </w:rPr>
        <w:t>3) and (1,</w:t>
      </w:r>
      <w:r w:rsidR="004F6D7B">
        <w:rPr>
          <w:b/>
        </w:rPr>
        <w:t xml:space="preserve"> </w:t>
      </w:r>
      <w:r w:rsidRPr="00C740F2">
        <w:rPr>
          <w:b/>
        </w:rPr>
        <w:t>3,</w:t>
      </w:r>
      <w:r w:rsidR="004F6D7B">
        <w:rPr>
          <w:b/>
        </w:rPr>
        <w:t xml:space="preserve"> </w:t>
      </w:r>
      <w:r w:rsidRPr="00C740F2">
        <w:rPr>
          <w:b/>
        </w:rPr>
        <w:t>1)</w:t>
      </w:r>
    </w:p>
    <w:p w14:paraId="155E5A14" w14:textId="77777777" w:rsidR="00E33197" w:rsidRDefault="00E33197" w:rsidP="00524F64">
      <w:pPr>
        <w:pStyle w:val="Heading3"/>
      </w:pPr>
      <w:bookmarkStart w:id="26" w:name="_Toc458158669"/>
      <w:r>
        <w:t>PHY Rate at Cell Edge and Deployment Considerations</w:t>
      </w:r>
      <w:bookmarkEnd w:id="26"/>
    </w:p>
    <w:p w14:paraId="5FB27D8B" w14:textId="77777777" w:rsidR="00BB7B04" w:rsidRDefault="008A145A" w:rsidP="008A145A">
      <w:r>
        <w:t xml:space="preserve">In the above </w:t>
      </w:r>
      <w:r w:rsidR="008D60D4">
        <w:t xml:space="preserve">table and </w:t>
      </w:r>
      <w:r>
        <w:t>charts we show a cell edge PHY rate based on a</w:t>
      </w:r>
      <w:r w:rsidR="00BB7B04">
        <w:t>n estimated average spectral</w:t>
      </w:r>
      <w:r>
        <w:t xml:space="preserve"> </w:t>
      </w:r>
      <w:r w:rsidR="00BB7B04">
        <w:t>efficiency of 2.0 bps/Hz, a value arrived at using the approach described earlier for a coverage area with propagation conditions consistent with a path loss factor</w:t>
      </w:r>
      <w:r w:rsidR="004F6D7B">
        <w:t>,</w:t>
      </w:r>
      <w:r w:rsidR="00BB7B04">
        <w:t xml:space="preserve"> </w:t>
      </w:r>
      <w:r w:rsidR="00BB7B04" w:rsidRPr="004F6D7B">
        <w:rPr>
          <w:i/>
        </w:rPr>
        <w:t>n</w:t>
      </w:r>
      <w:r w:rsidR="00BB7B04">
        <w:t xml:space="preserve"> ~ 4.3</w:t>
      </w:r>
      <w:r>
        <w:t xml:space="preserve">. </w:t>
      </w:r>
    </w:p>
    <w:p w14:paraId="5D8713E3" w14:textId="77777777" w:rsidR="008A145A" w:rsidRDefault="008A145A" w:rsidP="008A145A">
      <w:r>
        <w:t xml:space="preserve">It is important to note that the range is define by a link budget which, in turn, has a defined fade margin estimated </w:t>
      </w:r>
      <w:r w:rsidR="00C05909">
        <w:t>to ensure</w:t>
      </w:r>
      <w:r>
        <w:t xml:space="preserve"> a specific availability, typically 99 % or higher. That said, the cell-edge PHY rate would only be experienced 1 % of the time, the same can be said for the ‘Average’ PHY rate. </w:t>
      </w:r>
      <w:r w:rsidR="00C05909">
        <w:t>Whereas 99 % of the time the cell-edge and average data rates would be somewhat higher.</w:t>
      </w:r>
    </w:p>
    <w:p w14:paraId="2212D5DD" w14:textId="77777777" w:rsidR="008A145A" w:rsidRDefault="008A145A" w:rsidP="008A145A">
      <w:r>
        <w:t xml:space="preserve">It is also important to remember that the average spectral efficiency used in the table above assumes similar propagation characteristics over the </w:t>
      </w:r>
      <w:r w:rsidR="00C05909">
        <w:t xml:space="preserve">entire </w:t>
      </w:r>
      <w:r>
        <w:t xml:space="preserve">coverage area and uniformly distributed end-points or subscriber stations with similar Tx and Rx characteristics. For a mobile network where emphasis is on DL traffic and mobile handheld subscriber stations </w:t>
      </w:r>
      <w:r w:rsidR="004F6D7B">
        <w:t xml:space="preserve">that </w:t>
      </w:r>
      <w:r>
        <w:t xml:space="preserve">have limited EIRP due to lower antenna gain and lower TX power, the link budget </w:t>
      </w:r>
      <w:r w:rsidR="00C05909">
        <w:t xml:space="preserve">and range </w:t>
      </w:r>
      <w:r>
        <w:t>is typically limited by the UL system gain. In a deployment for Smart Grid applications however, UL traffic is dominant and end-points are predominantly fixed rather than mobile or portable. Therefore</w:t>
      </w:r>
      <w:r w:rsidR="004F6D7B">
        <w:t>,</w:t>
      </w:r>
      <w:r>
        <w:t xml:space="preserve"> </w:t>
      </w:r>
      <w:r w:rsidR="004F6D7B">
        <w:t>in a typical</w:t>
      </w:r>
      <w:r>
        <w:t xml:space="preserve"> deployment</w:t>
      </w:r>
      <w:r w:rsidR="004F6D7B">
        <w:t>,</w:t>
      </w:r>
      <w:r>
        <w:t xml:space="preserve"> options can be considered to further enhance the UL channel capacity from the </w:t>
      </w:r>
      <w:r w:rsidR="00C05909">
        <w:t xml:space="preserve">estimated </w:t>
      </w:r>
      <w:r>
        <w:t>values shown in the above tables. Namely:</w:t>
      </w:r>
    </w:p>
    <w:p w14:paraId="47A3566D" w14:textId="77777777" w:rsidR="008A145A" w:rsidRDefault="008A145A" w:rsidP="008A145A">
      <w:pPr>
        <w:pStyle w:val="ListParagraph"/>
        <w:numPr>
          <w:ilvl w:val="0"/>
          <w:numId w:val="15"/>
        </w:numPr>
      </w:pPr>
      <w:r>
        <w:t xml:space="preserve">End-points at the cell edge or in other weak signal areas within the coverage area can be limited to a single sub-channel rather than 2 or 4 sub-channels. This increases the UL </w:t>
      </w:r>
      <w:r w:rsidR="00C05909">
        <w:t>power spectral density (</w:t>
      </w:r>
      <w:r>
        <w:t>PSD</w:t>
      </w:r>
      <w:r w:rsidR="00C05909">
        <w:t>)</w:t>
      </w:r>
      <w:r>
        <w:t xml:space="preserve"> by 3 or 6 dB respectively.</w:t>
      </w:r>
    </w:p>
    <w:p w14:paraId="603776F3" w14:textId="77777777" w:rsidR="008A145A" w:rsidRDefault="00C05909" w:rsidP="008A145A">
      <w:pPr>
        <w:pStyle w:val="ListParagraph"/>
        <w:numPr>
          <w:ilvl w:val="0"/>
          <w:numId w:val="15"/>
        </w:numPr>
      </w:pPr>
      <w:r>
        <w:t>F</w:t>
      </w:r>
      <w:r w:rsidR="008A145A">
        <w:t xml:space="preserve">ixed end-point devices </w:t>
      </w:r>
      <w:r>
        <w:t xml:space="preserve">in high path loss locations </w:t>
      </w:r>
      <w:r w:rsidR="008A145A">
        <w:t xml:space="preserve">can be configured with higher EIRP </w:t>
      </w:r>
      <w:r>
        <w:t>by using</w:t>
      </w:r>
      <w:r w:rsidR="008A145A">
        <w:t xml:space="preserve"> a higher gain antenna and/or higher power Tx amplifier</w:t>
      </w:r>
      <w:r w:rsidR="004F6D7B">
        <w:t xml:space="preserve"> and end-point antennas can be mounted higher above ground level for lower path loss</w:t>
      </w:r>
      <w:r w:rsidR="008A145A">
        <w:t xml:space="preserve">. </w:t>
      </w:r>
    </w:p>
    <w:p w14:paraId="4ADB42EF" w14:textId="77777777" w:rsidR="000470EC" w:rsidRDefault="008A145A" w:rsidP="00734EA3">
      <w:r>
        <w:t xml:space="preserve">There will still be some </w:t>
      </w:r>
      <w:r w:rsidR="00C05909">
        <w:t>isolated</w:t>
      </w:r>
      <w:r>
        <w:t xml:space="preserve"> cases where higher Tx pow</w:t>
      </w:r>
      <w:r w:rsidR="00C05909">
        <w:t xml:space="preserve">ers would not be applicable. These might be </w:t>
      </w:r>
      <w:r>
        <w:t xml:space="preserve">portable devices used by a mobile workforce </w:t>
      </w:r>
      <w:r w:rsidR="00C05909">
        <w:t xml:space="preserve">that under certain conditions will be </w:t>
      </w:r>
      <w:r>
        <w:t>required to connect to the Smart Grid network</w:t>
      </w:r>
      <w:r w:rsidR="00C05909">
        <w:t xml:space="preserve">. </w:t>
      </w:r>
      <w:r w:rsidR="006310BE">
        <w:t>In these cases, EIRP</w:t>
      </w:r>
      <w:r w:rsidR="00C05909">
        <w:t xml:space="preserve"> will be constrained by </w:t>
      </w:r>
      <w:r>
        <w:t xml:space="preserve">human safety exposure </w:t>
      </w:r>
      <w:r w:rsidR="008D60D4">
        <w:t>considerations, low omnidirectional antenna gain</w:t>
      </w:r>
      <w:r w:rsidR="00D85F29">
        <w:t>, and battery limitations.</w:t>
      </w:r>
    </w:p>
    <w:p w14:paraId="58A3B1ED" w14:textId="77777777" w:rsidR="008A145A" w:rsidRPr="00AC36E2" w:rsidRDefault="00AC36E2" w:rsidP="00524F64">
      <w:pPr>
        <w:pStyle w:val="Heading3"/>
      </w:pPr>
      <w:bookmarkStart w:id="27" w:name="_Toc458158670"/>
      <w:r>
        <w:t>Goodput for FullMAX Solution</w:t>
      </w:r>
      <w:bookmarkEnd w:id="27"/>
    </w:p>
    <w:p w14:paraId="1AEDA88B" w14:textId="77777777" w:rsidR="0024641A" w:rsidRPr="0024641A" w:rsidRDefault="008D60D4" w:rsidP="00734EA3">
      <w:pPr>
        <w:rPr>
          <w:sz w:val="24"/>
        </w:rPr>
      </w:pPr>
      <w:r>
        <w:rPr>
          <w:sz w:val="24"/>
        </w:rPr>
        <w:t>With respect to channel capacity, what is of greatest interest is the available throughput at the</w:t>
      </w:r>
      <w:r w:rsidR="006310BE">
        <w:rPr>
          <w:sz w:val="24"/>
        </w:rPr>
        <w:t xml:space="preserve"> application layer not the PHY L</w:t>
      </w:r>
      <w:r>
        <w:rPr>
          <w:sz w:val="24"/>
        </w:rPr>
        <w:t>ayer. The ‘Goodp</w:t>
      </w:r>
      <w:r w:rsidR="0024641A">
        <w:rPr>
          <w:sz w:val="24"/>
        </w:rPr>
        <w:t>ut’ is defined as the effective capacity at the application layer</w:t>
      </w:r>
      <w:r w:rsidR="0052032A">
        <w:rPr>
          <w:sz w:val="24"/>
        </w:rPr>
        <w:t xml:space="preserve"> and</w:t>
      </w:r>
      <w:r w:rsidR="006B7D06">
        <w:rPr>
          <w:sz w:val="24"/>
        </w:rPr>
        <w:t>,</w:t>
      </w:r>
      <w:r w:rsidR="0052032A">
        <w:rPr>
          <w:sz w:val="24"/>
        </w:rPr>
        <w:t xml:space="preserve"> as described earlier</w:t>
      </w:r>
      <w:r>
        <w:rPr>
          <w:sz w:val="24"/>
        </w:rPr>
        <w:t>,</w:t>
      </w:r>
      <w:r w:rsidR="0052032A">
        <w:rPr>
          <w:sz w:val="24"/>
        </w:rPr>
        <w:t xml:space="preserve"> the upper layer OH can be considerable for small sized payloads</w:t>
      </w:r>
      <w:r>
        <w:rPr>
          <w:sz w:val="24"/>
        </w:rPr>
        <w:t xml:space="preserve"> that are typical for a Smart Grid network, approaching 40% or more with packets less than 100 bytes</w:t>
      </w:r>
      <w:r w:rsidR="0052032A">
        <w:rPr>
          <w:sz w:val="24"/>
        </w:rPr>
        <w:t>. With packet packing and payload header suppression (PHS) the upper OH should be manageable with levels of 6% or</w:t>
      </w:r>
      <w:r w:rsidR="001C00DB">
        <w:rPr>
          <w:sz w:val="24"/>
        </w:rPr>
        <w:t xml:space="preserve"> less. This value is assumed in</w:t>
      </w:r>
      <w:r w:rsidR="0052032A">
        <w:rPr>
          <w:sz w:val="24"/>
        </w:rPr>
        <w:t xml:space="preserve"> the following</w:t>
      </w:r>
      <w:r w:rsidR="001C00DB">
        <w:rPr>
          <w:sz w:val="24"/>
        </w:rPr>
        <w:t xml:space="preserve"> </w:t>
      </w:r>
      <w:r w:rsidR="00300292">
        <w:rPr>
          <w:sz w:val="24"/>
        </w:rPr>
        <w:t>table</w:t>
      </w:r>
      <w:r w:rsidR="0052032A">
        <w:rPr>
          <w:sz w:val="24"/>
        </w:rPr>
        <w:t>.</w:t>
      </w:r>
    </w:p>
    <w:p w14:paraId="2A678F00" w14:textId="77777777" w:rsidR="008A145A" w:rsidRDefault="00D85F29" w:rsidP="00AC36E2">
      <w:r w:rsidRPr="00D85F29">
        <w:rPr>
          <w:noProof/>
        </w:rPr>
        <w:drawing>
          <wp:anchor distT="0" distB="0" distL="114300" distR="114300" simplePos="0" relativeHeight="251801600" behindDoc="0" locked="0" layoutInCell="1" allowOverlap="1" wp14:anchorId="5B6E3A7A" wp14:editId="2EC64E3C">
            <wp:simplePos x="0" y="0"/>
            <wp:positionH relativeFrom="column">
              <wp:align>left</wp:align>
            </wp:positionH>
            <wp:positionV relativeFrom="paragraph">
              <wp:posOffset>304800</wp:posOffset>
            </wp:positionV>
            <wp:extent cx="5943600" cy="1271016"/>
            <wp:effectExtent l="0" t="0" r="0" b="5715"/>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271016"/>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E2">
        <w:rPr>
          <w:b/>
          <w:sz w:val="24"/>
        </w:rPr>
        <w:t xml:space="preserve">Table </w:t>
      </w:r>
      <w:r w:rsidR="007A1A66">
        <w:rPr>
          <w:b/>
          <w:sz w:val="24"/>
        </w:rPr>
        <w:t>8</w:t>
      </w:r>
      <w:r w:rsidR="00AC36E2">
        <w:rPr>
          <w:b/>
          <w:sz w:val="24"/>
        </w:rPr>
        <w:t>C: Application Layer Throughput (aka Goodput) with PHS and Packet Packing</w:t>
      </w:r>
    </w:p>
    <w:p w14:paraId="61E5B6CF" w14:textId="77777777" w:rsidR="00300292" w:rsidRDefault="00300292" w:rsidP="00E25270"/>
    <w:p w14:paraId="44A30BCD" w14:textId="77777777" w:rsidR="00716348" w:rsidRDefault="00716348" w:rsidP="00524F64">
      <w:pPr>
        <w:pStyle w:val="Heading3"/>
      </w:pPr>
      <w:bookmarkStart w:id="28" w:name="_Toc458158671"/>
      <w:r>
        <w:t xml:space="preserve">Other Attributes for Full Spectrum </w:t>
      </w:r>
      <w:r w:rsidR="00614315">
        <w:t>Alternative</w:t>
      </w:r>
      <w:bookmarkEnd w:id="28"/>
    </w:p>
    <w:p w14:paraId="3E0880D4" w14:textId="77777777" w:rsidR="009C5B90" w:rsidRDefault="009C5B90" w:rsidP="00716348">
      <w:r>
        <w:t>These include:</w:t>
      </w:r>
    </w:p>
    <w:p w14:paraId="6743182F" w14:textId="77777777" w:rsidR="009C5B90" w:rsidRDefault="00300292" w:rsidP="00011FE4">
      <w:pPr>
        <w:pStyle w:val="ListParagraph"/>
        <w:numPr>
          <w:ilvl w:val="0"/>
          <w:numId w:val="9"/>
        </w:numPr>
        <w:spacing w:before="60" w:after="60" w:line="240" w:lineRule="auto"/>
        <w:contextualSpacing w:val="0"/>
      </w:pPr>
      <w:r>
        <w:t xml:space="preserve">The Full Spectrum </w:t>
      </w:r>
      <w:r w:rsidR="004461C9">
        <w:t>alternative</w:t>
      </w:r>
      <w:r w:rsidR="00622AA7">
        <w:t xml:space="preserve"> includes several options for</w:t>
      </w:r>
      <w:r w:rsidR="009C5B90">
        <w:t xml:space="preserve"> reduc</w:t>
      </w:r>
      <w:r w:rsidR="00622AA7">
        <w:t>ing</w:t>
      </w:r>
      <w:r w:rsidR="001B221B">
        <w:t xml:space="preserve"> </w:t>
      </w:r>
      <w:r>
        <w:t xml:space="preserve">MAP </w:t>
      </w:r>
      <w:r w:rsidR="00622AA7">
        <w:t>overhead (OH)</w:t>
      </w:r>
      <w:r w:rsidR="00C023DA">
        <w:t xml:space="preserve"> as described in their </w:t>
      </w:r>
      <w:r w:rsidR="00146A50">
        <w:t xml:space="preserve">March 23, 2015 submission with further updates in </w:t>
      </w:r>
      <w:r w:rsidR="006B7D06">
        <w:t xml:space="preserve">a </w:t>
      </w:r>
      <w:r w:rsidR="00146A50">
        <w:t xml:space="preserve">February </w:t>
      </w:r>
      <w:r w:rsidR="006B7D06">
        <w:t xml:space="preserve">25, </w:t>
      </w:r>
      <w:r w:rsidR="00146A50">
        <w:t>2016 submission</w:t>
      </w:r>
      <w:r w:rsidR="004461C9">
        <w:t xml:space="preserve"> [Ref </w:t>
      </w:r>
      <w:r w:rsidR="00146A50">
        <w:rPr>
          <w:rStyle w:val="EndnoteReference"/>
        </w:rPr>
        <w:endnoteReference w:id="17"/>
      </w:r>
      <w:r w:rsidR="004461C9">
        <w:t>]</w:t>
      </w:r>
    </w:p>
    <w:p w14:paraId="1403B4BE" w14:textId="77777777" w:rsidR="009C5B90" w:rsidRDefault="00622AA7" w:rsidP="00011FE4">
      <w:pPr>
        <w:pStyle w:val="ListParagraph"/>
        <w:numPr>
          <w:ilvl w:val="0"/>
          <w:numId w:val="9"/>
        </w:numPr>
        <w:spacing w:before="60" w:after="60" w:line="240" w:lineRule="auto"/>
        <w:contextualSpacing w:val="0"/>
      </w:pPr>
      <w:r>
        <w:t>P</w:t>
      </w:r>
      <w:r w:rsidR="00716348">
        <w:t xml:space="preserve">reamble </w:t>
      </w:r>
      <w:r w:rsidR="009C5B90">
        <w:t xml:space="preserve">On or </w:t>
      </w:r>
      <w:r w:rsidR="00716348">
        <w:t>OFF</w:t>
      </w:r>
      <w:r w:rsidR="009C5B90">
        <w:t>: When OFF</w:t>
      </w:r>
      <w:r w:rsidR="001B221B">
        <w:t>,</w:t>
      </w:r>
      <w:r w:rsidR="009C5B90">
        <w:t xml:space="preserve"> </w:t>
      </w:r>
      <w:r w:rsidR="0024641A">
        <w:t xml:space="preserve">GPS </w:t>
      </w:r>
      <w:r w:rsidR="00146A50">
        <w:t>can</w:t>
      </w:r>
      <w:r w:rsidR="009C5B90">
        <w:t xml:space="preserve"> be used for </w:t>
      </w:r>
      <w:r w:rsidR="0024641A">
        <w:t>synchronization</w:t>
      </w:r>
      <w:r w:rsidR="00300292">
        <w:t>, preamble OFF frees up a symbol that can be used for data</w:t>
      </w:r>
      <w:r w:rsidR="00716348">
        <w:t xml:space="preserve"> </w:t>
      </w:r>
    </w:p>
    <w:p w14:paraId="6D39A58D" w14:textId="77777777" w:rsidR="009C5B90" w:rsidRDefault="009C5B90" w:rsidP="00011FE4">
      <w:pPr>
        <w:pStyle w:val="ListParagraph"/>
        <w:numPr>
          <w:ilvl w:val="0"/>
          <w:numId w:val="9"/>
        </w:numPr>
        <w:spacing w:before="60" w:after="60" w:line="240" w:lineRule="auto"/>
        <w:contextualSpacing w:val="0"/>
      </w:pPr>
      <w:r>
        <w:t>Multi-</w:t>
      </w:r>
      <w:r w:rsidR="008D0FB8">
        <w:t>channel</w:t>
      </w:r>
      <w:r>
        <w:t xml:space="preserve"> operati</w:t>
      </w:r>
      <w:r w:rsidR="001B221B">
        <w:t xml:space="preserve">on with non-contiguous </w:t>
      </w:r>
      <w:r w:rsidR="00300292">
        <w:t xml:space="preserve">small BW </w:t>
      </w:r>
      <w:r w:rsidR="001B221B">
        <w:t xml:space="preserve">channels </w:t>
      </w:r>
    </w:p>
    <w:p w14:paraId="57910BD5" w14:textId="77777777" w:rsidR="00716348" w:rsidRDefault="009C5B90" w:rsidP="00011FE4">
      <w:pPr>
        <w:pStyle w:val="ListParagraph"/>
        <w:numPr>
          <w:ilvl w:val="0"/>
          <w:numId w:val="9"/>
        </w:numPr>
        <w:spacing w:before="60" w:after="60" w:line="240" w:lineRule="auto"/>
        <w:contextualSpacing w:val="0"/>
      </w:pPr>
      <w:r>
        <w:t>In addition to Band</w:t>
      </w:r>
      <w:r w:rsidR="008D0FB8">
        <w:t xml:space="preserve"> </w:t>
      </w:r>
      <w:r w:rsidR="001B221B">
        <w:t>AMC,</w:t>
      </w:r>
      <w:r w:rsidR="008D0FB8">
        <w:t xml:space="preserve"> PUSC </w:t>
      </w:r>
      <w:r w:rsidR="00614315">
        <w:t xml:space="preserve">can </w:t>
      </w:r>
      <w:r w:rsidR="008D0FB8">
        <w:t>also supported</w:t>
      </w:r>
    </w:p>
    <w:p w14:paraId="727FBCB9" w14:textId="77777777" w:rsidR="00F770E1" w:rsidRDefault="00146A50" w:rsidP="00011FE4">
      <w:pPr>
        <w:pStyle w:val="ListParagraph"/>
        <w:numPr>
          <w:ilvl w:val="0"/>
          <w:numId w:val="9"/>
        </w:numPr>
        <w:spacing w:before="60" w:after="60" w:line="240" w:lineRule="auto"/>
        <w:contextualSpacing w:val="0"/>
      </w:pPr>
      <w:r>
        <w:t xml:space="preserve">Measures to enhance </w:t>
      </w:r>
      <w:r w:rsidR="001B221B">
        <w:t>UL system gain and thus UL throughput</w:t>
      </w:r>
      <w:r w:rsidR="00300292">
        <w:t xml:space="preserve"> as described earlier</w:t>
      </w:r>
      <w:r w:rsidR="006B7D06">
        <w:t xml:space="preserve"> for subscriber stations located in locations with high path loss</w:t>
      </w:r>
    </w:p>
    <w:p w14:paraId="2977F6F3" w14:textId="77777777" w:rsidR="00300292" w:rsidRDefault="00F770E1" w:rsidP="00011FE4">
      <w:pPr>
        <w:pStyle w:val="ListParagraph"/>
        <w:numPr>
          <w:ilvl w:val="0"/>
          <w:numId w:val="9"/>
        </w:numPr>
        <w:spacing w:before="60" w:after="60" w:line="240" w:lineRule="auto"/>
        <w:contextualSpacing w:val="0"/>
      </w:pPr>
      <w:r>
        <w:t xml:space="preserve">QoS: The Full Spectrum </w:t>
      </w:r>
      <w:r w:rsidR="004461C9">
        <w:t>alternative</w:t>
      </w:r>
      <w:r>
        <w:t xml:space="preserve"> supports; Unsolicited Grant Service (UGS), real time Polling service</w:t>
      </w:r>
      <w:r w:rsidR="001B221B">
        <w:t xml:space="preserve"> </w:t>
      </w:r>
      <w:r>
        <w:t xml:space="preserve">(rtPs), non-real time Polling service (nrtPs), and Best Effort (BE). Within the same scheduling type, FullMAX offers 7 priority levels. </w:t>
      </w:r>
      <w:r w:rsidRPr="00011FE4">
        <w:rPr>
          <w:i/>
        </w:rPr>
        <w:t>Note: This will be a key attribute when</w:t>
      </w:r>
      <w:r w:rsidR="00011FE4" w:rsidRPr="00011FE4">
        <w:rPr>
          <w:i/>
        </w:rPr>
        <w:t xml:space="preserve"> t</w:t>
      </w:r>
      <w:r w:rsidR="00011FE4">
        <w:rPr>
          <w:i/>
        </w:rPr>
        <w:t>he sub-channel is in a congested state.</w:t>
      </w:r>
    </w:p>
    <w:p w14:paraId="7A4997EC" w14:textId="77777777" w:rsidR="008A145A" w:rsidRDefault="00AC36E2" w:rsidP="008A145A">
      <w:pPr>
        <w:spacing w:before="120" w:after="120"/>
        <w:rPr>
          <w:b/>
        </w:rPr>
      </w:pPr>
      <w:r>
        <w:rPr>
          <w:b/>
        </w:rPr>
        <w:t xml:space="preserve">Table </w:t>
      </w:r>
      <w:r w:rsidR="007A1A66">
        <w:rPr>
          <w:b/>
        </w:rPr>
        <w:t>8</w:t>
      </w:r>
      <w:r>
        <w:rPr>
          <w:b/>
        </w:rPr>
        <w:t>D</w:t>
      </w:r>
      <w:r w:rsidR="00300292">
        <w:rPr>
          <w:b/>
        </w:rPr>
        <w:t>: Bytes per Slot for Different Modulation and Coding Schemes</w:t>
      </w:r>
    </w:p>
    <w:tbl>
      <w:tblPr>
        <w:tblStyle w:val="TableGrid"/>
        <w:tblW w:w="0" w:type="auto"/>
        <w:tblLook w:val="04A0" w:firstRow="1" w:lastRow="0" w:firstColumn="1" w:lastColumn="0" w:noHBand="0" w:noVBand="1"/>
      </w:tblPr>
      <w:tblGrid>
        <w:gridCol w:w="3116"/>
        <w:gridCol w:w="3117"/>
        <w:gridCol w:w="3117"/>
      </w:tblGrid>
      <w:tr w:rsidR="00860E30" w14:paraId="108904A9" w14:textId="77777777" w:rsidTr="00860E30">
        <w:tc>
          <w:tcPr>
            <w:tcW w:w="3116" w:type="dxa"/>
            <w:tcBorders>
              <w:top w:val="single" w:sz="4" w:space="0" w:color="auto"/>
              <w:left w:val="single" w:sz="4" w:space="0" w:color="auto"/>
              <w:bottom w:val="single" w:sz="4" w:space="0" w:color="auto"/>
              <w:right w:val="single" w:sz="4" w:space="0" w:color="auto"/>
            </w:tcBorders>
            <w:shd w:val="clear" w:color="auto" w:fill="E7E6E6" w:themeFill="background2"/>
            <w:vAlign w:val="bottom"/>
          </w:tcPr>
          <w:p w14:paraId="74563C28" w14:textId="77777777" w:rsidR="00860E30" w:rsidRDefault="00860E30" w:rsidP="00860E30">
            <w:pPr>
              <w:jc w:val="center"/>
              <w:rPr>
                <w:rFonts w:ascii="Calibri" w:hAnsi="Calibri"/>
                <w:b/>
                <w:bCs/>
                <w:color w:val="000000"/>
              </w:rPr>
            </w:pPr>
            <w:r>
              <w:rPr>
                <w:rFonts w:ascii="Calibri" w:hAnsi="Calibri"/>
                <w:b/>
                <w:bCs/>
                <w:color w:val="000000"/>
              </w:rPr>
              <w:t>Modulation Coding Scheme</w:t>
            </w:r>
          </w:p>
        </w:tc>
        <w:tc>
          <w:tcPr>
            <w:tcW w:w="3117" w:type="dxa"/>
            <w:tcBorders>
              <w:top w:val="single" w:sz="4" w:space="0" w:color="auto"/>
              <w:left w:val="nil"/>
              <w:bottom w:val="single" w:sz="4" w:space="0" w:color="auto"/>
              <w:right w:val="single" w:sz="4" w:space="0" w:color="auto"/>
            </w:tcBorders>
            <w:shd w:val="clear" w:color="auto" w:fill="E7E6E6" w:themeFill="background2"/>
            <w:vAlign w:val="bottom"/>
          </w:tcPr>
          <w:p w14:paraId="2B4EBB73" w14:textId="77777777" w:rsidR="00860E30" w:rsidRDefault="00860E30" w:rsidP="00860E30">
            <w:pPr>
              <w:jc w:val="center"/>
              <w:rPr>
                <w:rFonts w:ascii="Calibri" w:hAnsi="Calibri"/>
                <w:b/>
                <w:bCs/>
                <w:color w:val="000000"/>
              </w:rPr>
            </w:pPr>
            <w:r>
              <w:rPr>
                <w:rFonts w:ascii="Calibri" w:hAnsi="Calibri"/>
                <w:b/>
                <w:bCs/>
                <w:color w:val="000000"/>
              </w:rPr>
              <w:t>Spectral Efficiency</w:t>
            </w:r>
          </w:p>
        </w:tc>
        <w:tc>
          <w:tcPr>
            <w:tcW w:w="3117" w:type="dxa"/>
            <w:tcBorders>
              <w:top w:val="single" w:sz="4" w:space="0" w:color="auto"/>
              <w:left w:val="nil"/>
              <w:bottom w:val="single" w:sz="4" w:space="0" w:color="auto"/>
              <w:right w:val="single" w:sz="4" w:space="0" w:color="auto"/>
            </w:tcBorders>
            <w:shd w:val="clear" w:color="auto" w:fill="E7E6E6" w:themeFill="background2"/>
            <w:vAlign w:val="bottom"/>
          </w:tcPr>
          <w:p w14:paraId="0679FA6E" w14:textId="77777777" w:rsidR="00860E30" w:rsidRDefault="00860E30" w:rsidP="00860E30">
            <w:pPr>
              <w:jc w:val="center"/>
              <w:rPr>
                <w:rFonts w:ascii="Calibri" w:hAnsi="Calibri"/>
                <w:b/>
                <w:bCs/>
                <w:color w:val="000000"/>
              </w:rPr>
            </w:pPr>
            <w:r>
              <w:rPr>
                <w:rFonts w:ascii="Calibri" w:hAnsi="Calibri"/>
                <w:b/>
                <w:bCs/>
                <w:color w:val="000000"/>
              </w:rPr>
              <w:t># Bytes per Slot</w:t>
            </w:r>
          </w:p>
        </w:tc>
      </w:tr>
      <w:tr w:rsidR="00860E30" w14:paraId="42C6B801"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738491CC" w14:textId="77777777" w:rsidR="00860E30" w:rsidRDefault="00860E30" w:rsidP="00860E30">
            <w:pPr>
              <w:jc w:val="center"/>
              <w:rPr>
                <w:rFonts w:ascii="Calibri" w:hAnsi="Calibri"/>
                <w:b/>
                <w:bCs/>
                <w:color w:val="000000"/>
              </w:rPr>
            </w:pPr>
            <w:r>
              <w:rPr>
                <w:rFonts w:ascii="Calibri" w:hAnsi="Calibri"/>
                <w:b/>
                <w:bCs/>
                <w:color w:val="000000"/>
              </w:rPr>
              <w:t>QPSK-1/2 2 Repetitions</w:t>
            </w:r>
          </w:p>
        </w:tc>
        <w:tc>
          <w:tcPr>
            <w:tcW w:w="3117" w:type="dxa"/>
            <w:tcBorders>
              <w:top w:val="single" w:sz="4" w:space="0" w:color="auto"/>
              <w:left w:val="nil"/>
              <w:bottom w:val="single" w:sz="4" w:space="0" w:color="auto"/>
              <w:right w:val="single" w:sz="4" w:space="0" w:color="auto"/>
            </w:tcBorders>
            <w:shd w:val="clear" w:color="auto" w:fill="auto"/>
            <w:vAlign w:val="bottom"/>
          </w:tcPr>
          <w:p w14:paraId="3FDA271C" w14:textId="77777777" w:rsidR="00860E30" w:rsidRDefault="00860E30" w:rsidP="00860E30">
            <w:pPr>
              <w:jc w:val="center"/>
              <w:rPr>
                <w:rFonts w:ascii="Calibri" w:hAnsi="Calibri"/>
                <w:color w:val="000000"/>
              </w:rPr>
            </w:pPr>
            <w:r>
              <w:rPr>
                <w:rFonts w:ascii="Calibri" w:hAnsi="Calibri"/>
                <w:color w:val="000000"/>
              </w:rPr>
              <w:t>0.5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2F1B3B82" w14:textId="77777777" w:rsidR="00860E30" w:rsidRDefault="00860E30" w:rsidP="00860E30">
            <w:pPr>
              <w:jc w:val="center"/>
              <w:rPr>
                <w:rFonts w:ascii="Calibri" w:hAnsi="Calibri"/>
                <w:color w:val="000000"/>
              </w:rPr>
            </w:pPr>
            <w:r>
              <w:rPr>
                <w:rFonts w:ascii="Calibri" w:hAnsi="Calibri"/>
                <w:color w:val="000000"/>
              </w:rPr>
              <w:t>3 bytes/slot</w:t>
            </w:r>
          </w:p>
        </w:tc>
      </w:tr>
      <w:tr w:rsidR="00860E30" w14:paraId="14F5C52C"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5C8DC6AB" w14:textId="77777777" w:rsidR="00860E30" w:rsidRDefault="00860E30" w:rsidP="00860E30">
            <w:pPr>
              <w:jc w:val="center"/>
              <w:rPr>
                <w:rFonts w:ascii="Calibri" w:hAnsi="Calibri"/>
                <w:b/>
                <w:bCs/>
                <w:color w:val="000000"/>
              </w:rPr>
            </w:pPr>
            <w:r>
              <w:rPr>
                <w:rFonts w:ascii="Calibri" w:hAnsi="Calibri"/>
                <w:b/>
                <w:bCs/>
                <w:color w:val="000000"/>
              </w:rPr>
              <w:t>QPSK-1/2</w:t>
            </w:r>
          </w:p>
        </w:tc>
        <w:tc>
          <w:tcPr>
            <w:tcW w:w="3117" w:type="dxa"/>
            <w:tcBorders>
              <w:top w:val="single" w:sz="4" w:space="0" w:color="auto"/>
              <w:left w:val="nil"/>
              <w:bottom w:val="single" w:sz="4" w:space="0" w:color="auto"/>
              <w:right w:val="single" w:sz="4" w:space="0" w:color="auto"/>
            </w:tcBorders>
            <w:shd w:val="clear" w:color="auto" w:fill="auto"/>
            <w:vAlign w:val="bottom"/>
          </w:tcPr>
          <w:p w14:paraId="460B72D3" w14:textId="77777777" w:rsidR="00860E30" w:rsidRDefault="00860E30" w:rsidP="00860E30">
            <w:pPr>
              <w:jc w:val="center"/>
              <w:rPr>
                <w:rFonts w:ascii="Calibri" w:hAnsi="Calibri"/>
                <w:color w:val="000000"/>
              </w:rPr>
            </w:pPr>
            <w:r>
              <w:rPr>
                <w:rFonts w:ascii="Calibri" w:hAnsi="Calibri"/>
                <w:color w:val="000000"/>
              </w:rPr>
              <w:t>1.0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4040E749" w14:textId="77777777" w:rsidR="00860E30" w:rsidRDefault="00860E30" w:rsidP="00860E30">
            <w:pPr>
              <w:jc w:val="center"/>
              <w:rPr>
                <w:rFonts w:ascii="Calibri" w:hAnsi="Calibri"/>
                <w:color w:val="000000"/>
              </w:rPr>
            </w:pPr>
            <w:r>
              <w:rPr>
                <w:rFonts w:ascii="Calibri" w:hAnsi="Calibri"/>
                <w:color w:val="000000"/>
              </w:rPr>
              <w:t>6 bytes/slot</w:t>
            </w:r>
          </w:p>
        </w:tc>
      </w:tr>
      <w:tr w:rsidR="00860E30" w14:paraId="08F6E5AB"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3399E0CF" w14:textId="77777777" w:rsidR="00860E30" w:rsidRDefault="00860E30" w:rsidP="00860E30">
            <w:pPr>
              <w:jc w:val="center"/>
              <w:rPr>
                <w:rFonts w:ascii="Calibri" w:hAnsi="Calibri"/>
                <w:b/>
                <w:bCs/>
                <w:color w:val="000000"/>
              </w:rPr>
            </w:pPr>
            <w:r>
              <w:rPr>
                <w:rFonts w:ascii="Calibri" w:hAnsi="Calibri"/>
                <w:b/>
                <w:bCs/>
                <w:color w:val="000000"/>
              </w:rPr>
              <w:t>QPSK-3/4</w:t>
            </w:r>
          </w:p>
        </w:tc>
        <w:tc>
          <w:tcPr>
            <w:tcW w:w="3117" w:type="dxa"/>
            <w:tcBorders>
              <w:top w:val="single" w:sz="4" w:space="0" w:color="auto"/>
              <w:left w:val="nil"/>
              <w:bottom w:val="single" w:sz="4" w:space="0" w:color="auto"/>
              <w:right w:val="single" w:sz="4" w:space="0" w:color="auto"/>
            </w:tcBorders>
            <w:shd w:val="clear" w:color="auto" w:fill="auto"/>
            <w:vAlign w:val="bottom"/>
          </w:tcPr>
          <w:p w14:paraId="3152250A" w14:textId="77777777" w:rsidR="00860E30" w:rsidRDefault="00860E30" w:rsidP="00860E30">
            <w:pPr>
              <w:jc w:val="center"/>
              <w:rPr>
                <w:rFonts w:ascii="Calibri" w:hAnsi="Calibri"/>
                <w:color w:val="000000"/>
              </w:rPr>
            </w:pPr>
            <w:r>
              <w:rPr>
                <w:rFonts w:ascii="Calibri" w:hAnsi="Calibri"/>
                <w:color w:val="000000"/>
              </w:rPr>
              <w:t>1.5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3763C12E" w14:textId="77777777" w:rsidR="00860E30" w:rsidRDefault="00860E30" w:rsidP="00860E30">
            <w:pPr>
              <w:jc w:val="center"/>
              <w:rPr>
                <w:rFonts w:ascii="Calibri" w:hAnsi="Calibri"/>
                <w:color w:val="000000"/>
              </w:rPr>
            </w:pPr>
            <w:r>
              <w:rPr>
                <w:rFonts w:ascii="Calibri" w:hAnsi="Calibri"/>
                <w:color w:val="000000"/>
              </w:rPr>
              <w:t>9 bytes/slot</w:t>
            </w:r>
          </w:p>
        </w:tc>
      </w:tr>
      <w:tr w:rsidR="00860E30" w14:paraId="3324F1A1"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02D59071" w14:textId="77777777" w:rsidR="00860E30" w:rsidRDefault="00860E30" w:rsidP="00860E30">
            <w:pPr>
              <w:jc w:val="center"/>
              <w:rPr>
                <w:rFonts w:ascii="Calibri" w:hAnsi="Calibri"/>
                <w:b/>
                <w:bCs/>
                <w:color w:val="000000"/>
              </w:rPr>
            </w:pPr>
            <w:r>
              <w:rPr>
                <w:rFonts w:ascii="Calibri" w:hAnsi="Calibri"/>
                <w:b/>
                <w:bCs/>
                <w:color w:val="000000"/>
              </w:rPr>
              <w:t>16QAM-1/2</w:t>
            </w:r>
          </w:p>
        </w:tc>
        <w:tc>
          <w:tcPr>
            <w:tcW w:w="3117" w:type="dxa"/>
            <w:tcBorders>
              <w:top w:val="single" w:sz="4" w:space="0" w:color="auto"/>
              <w:left w:val="nil"/>
              <w:bottom w:val="single" w:sz="4" w:space="0" w:color="auto"/>
              <w:right w:val="single" w:sz="4" w:space="0" w:color="auto"/>
            </w:tcBorders>
            <w:shd w:val="clear" w:color="auto" w:fill="auto"/>
            <w:vAlign w:val="bottom"/>
          </w:tcPr>
          <w:p w14:paraId="5612DED2" w14:textId="77777777" w:rsidR="00860E30" w:rsidRDefault="00860E30" w:rsidP="00860E30">
            <w:pPr>
              <w:jc w:val="center"/>
              <w:rPr>
                <w:rFonts w:ascii="Calibri" w:hAnsi="Calibri"/>
                <w:color w:val="000000"/>
              </w:rPr>
            </w:pPr>
            <w:r>
              <w:rPr>
                <w:rFonts w:ascii="Calibri" w:hAnsi="Calibri"/>
                <w:color w:val="000000"/>
              </w:rPr>
              <w:t>2.0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2CFAF8BB" w14:textId="77777777" w:rsidR="00860E30" w:rsidRDefault="00860E30" w:rsidP="00860E30">
            <w:pPr>
              <w:jc w:val="center"/>
              <w:rPr>
                <w:rFonts w:ascii="Calibri" w:hAnsi="Calibri"/>
                <w:color w:val="000000"/>
              </w:rPr>
            </w:pPr>
            <w:r>
              <w:rPr>
                <w:rFonts w:ascii="Calibri" w:hAnsi="Calibri"/>
                <w:color w:val="000000"/>
              </w:rPr>
              <w:t>12 bytes/slot</w:t>
            </w:r>
          </w:p>
        </w:tc>
      </w:tr>
      <w:tr w:rsidR="00860E30" w14:paraId="0D6E4518"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2B568335" w14:textId="77777777" w:rsidR="00860E30" w:rsidRDefault="00860E30" w:rsidP="00860E30">
            <w:pPr>
              <w:jc w:val="center"/>
              <w:rPr>
                <w:rFonts w:ascii="Calibri" w:hAnsi="Calibri"/>
                <w:b/>
                <w:bCs/>
                <w:color w:val="000000"/>
              </w:rPr>
            </w:pPr>
            <w:r>
              <w:rPr>
                <w:rFonts w:ascii="Calibri" w:hAnsi="Calibri"/>
                <w:b/>
                <w:bCs/>
                <w:color w:val="000000"/>
              </w:rPr>
              <w:t>16QAM-3/4</w:t>
            </w:r>
          </w:p>
        </w:tc>
        <w:tc>
          <w:tcPr>
            <w:tcW w:w="3117" w:type="dxa"/>
            <w:tcBorders>
              <w:top w:val="single" w:sz="4" w:space="0" w:color="auto"/>
              <w:left w:val="nil"/>
              <w:bottom w:val="single" w:sz="4" w:space="0" w:color="auto"/>
              <w:right w:val="single" w:sz="4" w:space="0" w:color="auto"/>
            </w:tcBorders>
            <w:shd w:val="clear" w:color="auto" w:fill="auto"/>
            <w:vAlign w:val="bottom"/>
          </w:tcPr>
          <w:p w14:paraId="30F45A4D" w14:textId="77777777" w:rsidR="00860E30" w:rsidRDefault="00860E30" w:rsidP="00860E30">
            <w:pPr>
              <w:jc w:val="center"/>
              <w:rPr>
                <w:rFonts w:ascii="Calibri" w:hAnsi="Calibri"/>
                <w:color w:val="000000"/>
              </w:rPr>
            </w:pPr>
            <w:r>
              <w:rPr>
                <w:rFonts w:ascii="Calibri" w:hAnsi="Calibri"/>
                <w:color w:val="000000"/>
              </w:rPr>
              <w:t>3.0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293911D8" w14:textId="77777777" w:rsidR="00860E30" w:rsidRDefault="00860E30" w:rsidP="00860E30">
            <w:pPr>
              <w:jc w:val="center"/>
              <w:rPr>
                <w:rFonts w:ascii="Calibri" w:hAnsi="Calibri"/>
                <w:color w:val="000000"/>
              </w:rPr>
            </w:pPr>
            <w:r>
              <w:rPr>
                <w:rFonts w:ascii="Calibri" w:hAnsi="Calibri"/>
                <w:color w:val="000000"/>
              </w:rPr>
              <w:t>18 bytes/slot</w:t>
            </w:r>
          </w:p>
        </w:tc>
      </w:tr>
      <w:tr w:rsidR="00860E30" w14:paraId="196E0C87"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5A5D50FB" w14:textId="77777777" w:rsidR="00860E30" w:rsidRDefault="00860E30" w:rsidP="00860E30">
            <w:pPr>
              <w:jc w:val="center"/>
              <w:rPr>
                <w:rFonts w:ascii="Calibri" w:hAnsi="Calibri"/>
                <w:b/>
                <w:bCs/>
                <w:color w:val="000000"/>
              </w:rPr>
            </w:pPr>
            <w:r>
              <w:rPr>
                <w:rFonts w:ascii="Calibri" w:hAnsi="Calibri"/>
                <w:b/>
                <w:bCs/>
                <w:color w:val="000000"/>
              </w:rPr>
              <w:t>64QAM-2/3</w:t>
            </w:r>
          </w:p>
        </w:tc>
        <w:tc>
          <w:tcPr>
            <w:tcW w:w="3117" w:type="dxa"/>
            <w:tcBorders>
              <w:top w:val="single" w:sz="4" w:space="0" w:color="auto"/>
              <w:left w:val="nil"/>
              <w:bottom w:val="single" w:sz="4" w:space="0" w:color="auto"/>
              <w:right w:val="single" w:sz="4" w:space="0" w:color="auto"/>
            </w:tcBorders>
            <w:shd w:val="clear" w:color="auto" w:fill="auto"/>
            <w:vAlign w:val="bottom"/>
          </w:tcPr>
          <w:p w14:paraId="48F88DEA" w14:textId="77777777" w:rsidR="00860E30" w:rsidRDefault="00860E30" w:rsidP="00860E30">
            <w:pPr>
              <w:jc w:val="center"/>
              <w:rPr>
                <w:rFonts w:ascii="Calibri" w:hAnsi="Calibri"/>
                <w:color w:val="000000"/>
              </w:rPr>
            </w:pPr>
            <w:r>
              <w:rPr>
                <w:rFonts w:ascii="Calibri" w:hAnsi="Calibri"/>
                <w:color w:val="000000"/>
              </w:rPr>
              <w:t>4.0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026936F5" w14:textId="77777777" w:rsidR="00860E30" w:rsidRDefault="00860E30" w:rsidP="00860E30">
            <w:pPr>
              <w:jc w:val="center"/>
              <w:rPr>
                <w:rFonts w:ascii="Calibri" w:hAnsi="Calibri"/>
                <w:color w:val="000000"/>
              </w:rPr>
            </w:pPr>
            <w:r>
              <w:rPr>
                <w:rFonts w:ascii="Calibri" w:hAnsi="Calibri"/>
                <w:color w:val="000000"/>
              </w:rPr>
              <w:t>24 bytes/slot</w:t>
            </w:r>
          </w:p>
        </w:tc>
      </w:tr>
      <w:tr w:rsidR="00860E30" w14:paraId="21D1227A"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2DE36160" w14:textId="77777777" w:rsidR="00860E30" w:rsidRDefault="00860E30" w:rsidP="00860E30">
            <w:pPr>
              <w:jc w:val="center"/>
              <w:rPr>
                <w:rFonts w:ascii="Calibri" w:hAnsi="Calibri"/>
                <w:b/>
                <w:bCs/>
                <w:color w:val="000000"/>
              </w:rPr>
            </w:pPr>
            <w:r>
              <w:rPr>
                <w:rFonts w:ascii="Calibri" w:hAnsi="Calibri"/>
                <w:b/>
                <w:bCs/>
                <w:color w:val="000000"/>
              </w:rPr>
              <w:t>64QAM-3/4</w:t>
            </w:r>
          </w:p>
        </w:tc>
        <w:tc>
          <w:tcPr>
            <w:tcW w:w="3117" w:type="dxa"/>
            <w:tcBorders>
              <w:top w:val="single" w:sz="4" w:space="0" w:color="auto"/>
              <w:left w:val="nil"/>
              <w:bottom w:val="single" w:sz="4" w:space="0" w:color="auto"/>
              <w:right w:val="single" w:sz="4" w:space="0" w:color="auto"/>
            </w:tcBorders>
            <w:shd w:val="clear" w:color="auto" w:fill="auto"/>
            <w:vAlign w:val="bottom"/>
          </w:tcPr>
          <w:p w14:paraId="071B718D" w14:textId="77777777" w:rsidR="00860E30" w:rsidRDefault="00860E30" w:rsidP="00860E30">
            <w:pPr>
              <w:jc w:val="center"/>
              <w:rPr>
                <w:rFonts w:ascii="Calibri" w:hAnsi="Calibri"/>
                <w:color w:val="000000"/>
              </w:rPr>
            </w:pPr>
            <w:r>
              <w:rPr>
                <w:rFonts w:ascii="Calibri" w:hAnsi="Calibri"/>
                <w:color w:val="000000"/>
              </w:rPr>
              <w:t>4.5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42DFE140" w14:textId="77777777" w:rsidR="00860E30" w:rsidRDefault="00860E30" w:rsidP="00860E30">
            <w:pPr>
              <w:jc w:val="center"/>
              <w:rPr>
                <w:rFonts w:ascii="Calibri" w:hAnsi="Calibri"/>
                <w:color w:val="000000"/>
              </w:rPr>
            </w:pPr>
            <w:r>
              <w:rPr>
                <w:rFonts w:ascii="Calibri" w:hAnsi="Calibri"/>
                <w:color w:val="000000"/>
              </w:rPr>
              <w:t>27 bytes/slot</w:t>
            </w:r>
          </w:p>
        </w:tc>
      </w:tr>
      <w:tr w:rsidR="00860E30" w14:paraId="58A98A05" w14:textId="77777777" w:rsidTr="00860E30">
        <w:tc>
          <w:tcPr>
            <w:tcW w:w="3116" w:type="dxa"/>
            <w:tcBorders>
              <w:top w:val="nil"/>
              <w:left w:val="single" w:sz="4" w:space="0" w:color="auto"/>
              <w:bottom w:val="single" w:sz="4" w:space="0" w:color="auto"/>
              <w:right w:val="single" w:sz="4" w:space="0" w:color="auto"/>
            </w:tcBorders>
            <w:shd w:val="clear" w:color="auto" w:fill="auto"/>
            <w:vAlign w:val="bottom"/>
          </w:tcPr>
          <w:p w14:paraId="6F246E12" w14:textId="77777777" w:rsidR="00860E30" w:rsidRDefault="00860E30" w:rsidP="00860E30">
            <w:pPr>
              <w:jc w:val="center"/>
              <w:rPr>
                <w:rFonts w:ascii="Calibri" w:hAnsi="Calibri"/>
                <w:b/>
                <w:bCs/>
                <w:color w:val="000000"/>
              </w:rPr>
            </w:pPr>
            <w:r>
              <w:rPr>
                <w:rFonts w:ascii="Calibri" w:hAnsi="Calibri"/>
                <w:b/>
                <w:bCs/>
                <w:color w:val="000000"/>
              </w:rPr>
              <w:t>64QAM-5/6</w:t>
            </w:r>
          </w:p>
        </w:tc>
        <w:tc>
          <w:tcPr>
            <w:tcW w:w="3117" w:type="dxa"/>
            <w:tcBorders>
              <w:top w:val="single" w:sz="4" w:space="0" w:color="auto"/>
              <w:left w:val="nil"/>
              <w:bottom w:val="single" w:sz="4" w:space="0" w:color="auto"/>
              <w:right w:val="single" w:sz="4" w:space="0" w:color="auto"/>
            </w:tcBorders>
            <w:shd w:val="clear" w:color="auto" w:fill="auto"/>
            <w:vAlign w:val="bottom"/>
          </w:tcPr>
          <w:p w14:paraId="639F9AE1" w14:textId="77777777" w:rsidR="00860E30" w:rsidRDefault="00860E30" w:rsidP="00860E30">
            <w:pPr>
              <w:jc w:val="center"/>
              <w:rPr>
                <w:rFonts w:ascii="Calibri" w:hAnsi="Calibri"/>
                <w:color w:val="000000"/>
              </w:rPr>
            </w:pPr>
            <w:r>
              <w:rPr>
                <w:rFonts w:ascii="Calibri" w:hAnsi="Calibri"/>
                <w:color w:val="000000"/>
              </w:rPr>
              <w:t>5.0 bps/Hz</w:t>
            </w:r>
          </w:p>
        </w:tc>
        <w:tc>
          <w:tcPr>
            <w:tcW w:w="3117" w:type="dxa"/>
            <w:tcBorders>
              <w:top w:val="single" w:sz="4" w:space="0" w:color="auto"/>
              <w:left w:val="nil"/>
              <w:bottom w:val="single" w:sz="4" w:space="0" w:color="auto"/>
              <w:right w:val="single" w:sz="4" w:space="0" w:color="auto"/>
            </w:tcBorders>
            <w:shd w:val="clear" w:color="auto" w:fill="auto"/>
            <w:vAlign w:val="bottom"/>
          </w:tcPr>
          <w:p w14:paraId="7D058AC4" w14:textId="77777777" w:rsidR="00860E30" w:rsidRDefault="00860E30" w:rsidP="00860E30">
            <w:pPr>
              <w:jc w:val="center"/>
              <w:rPr>
                <w:rFonts w:ascii="Calibri" w:hAnsi="Calibri"/>
                <w:color w:val="000000"/>
              </w:rPr>
            </w:pPr>
            <w:r>
              <w:rPr>
                <w:rFonts w:ascii="Calibri" w:hAnsi="Calibri"/>
                <w:color w:val="000000"/>
              </w:rPr>
              <w:t>30 bytes/slot</w:t>
            </w:r>
          </w:p>
        </w:tc>
      </w:tr>
    </w:tbl>
    <w:p w14:paraId="7B20D5BA" w14:textId="77777777" w:rsidR="00300292" w:rsidRDefault="00300292" w:rsidP="008A145A">
      <w:pPr>
        <w:spacing w:before="120" w:after="120"/>
        <w:rPr>
          <w:b/>
        </w:rPr>
      </w:pPr>
    </w:p>
    <w:p w14:paraId="35B440B3" w14:textId="35A5583C" w:rsidR="00300292" w:rsidRPr="002C074C" w:rsidRDefault="0007394F" w:rsidP="00524F64">
      <w:pPr>
        <w:pStyle w:val="Heading3"/>
      </w:pPr>
      <w:bookmarkStart w:id="29" w:name="_Toc458158672"/>
      <w:r>
        <w:t>Possible V</w:t>
      </w:r>
      <w:r w:rsidR="00300292">
        <w:t xml:space="preserve">ariation on </w:t>
      </w:r>
      <w:r w:rsidR="00614315">
        <w:t xml:space="preserve">Solution </w:t>
      </w:r>
      <w:r w:rsidR="000B04F4">
        <w:t>Suggested</w:t>
      </w:r>
      <w:r w:rsidR="00614315">
        <w:t xml:space="preserve"> by </w:t>
      </w:r>
      <w:r w:rsidR="00300292">
        <w:t>Full Spectrum</w:t>
      </w:r>
      <w:bookmarkEnd w:id="29"/>
      <w:r w:rsidR="00300292">
        <w:t xml:space="preserve"> </w:t>
      </w:r>
    </w:p>
    <w:p w14:paraId="5F22DDE1" w14:textId="77777777" w:rsidR="00300292" w:rsidRDefault="00300292" w:rsidP="00300292">
      <w:r>
        <w:t xml:space="preserve">One variation that </w:t>
      </w:r>
      <w:r w:rsidR="0006199A">
        <w:t>may warrant further</w:t>
      </w:r>
      <w:r>
        <w:t xml:space="preserve"> </w:t>
      </w:r>
      <w:r w:rsidR="0006199A">
        <w:t>discussion</w:t>
      </w:r>
      <w:r>
        <w:t xml:space="preserve"> </w:t>
      </w:r>
      <w:r w:rsidR="0006199A">
        <w:t xml:space="preserve">in the development of an amendment to IEEE Std 802.16 </w:t>
      </w:r>
      <w:r>
        <w:t xml:space="preserve">is </w:t>
      </w:r>
      <w:r w:rsidR="0006199A">
        <w:t xml:space="preserve">an </w:t>
      </w:r>
      <w:r>
        <w:t>adjust</w:t>
      </w:r>
      <w:r w:rsidR="0006199A">
        <w:t>ment</w:t>
      </w:r>
      <w:r w:rsidR="00860E30">
        <w:t xml:space="preserve"> </w:t>
      </w:r>
      <w:r w:rsidR="00FD4D54">
        <w:t>(</w:t>
      </w:r>
      <w:r w:rsidR="00860E30">
        <w:t>or perhaps an option</w:t>
      </w:r>
      <w:r w:rsidR="00FD4D54">
        <w:t xml:space="preserve">) </w:t>
      </w:r>
      <w:r w:rsidR="004F4196">
        <w:t xml:space="preserve">to </w:t>
      </w:r>
      <w:r w:rsidR="00FD4D54">
        <w:t>the</w:t>
      </w:r>
      <w:r>
        <w:t xml:space="preserve"> sampling factor</w:t>
      </w:r>
      <w:r w:rsidR="004F4196">
        <w:t>,</w:t>
      </w:r>
      <w:r>
        <w:t xml:space="preserve"> from 28/25 to 57/50</w:t>
      </w:r>
      <w:r w:rsidR="004F4196">
        <w:t>.</w:t>
      </w:r>
      <w:r w:rsidR="0006199A">
        <w:t xml:space="preserve"> </w:t>
      </w:r>
      <w:r w:rsidR="004F4196">
        <w:t>This change increases</w:t>
      </w:r>
      <w:r w:rsidR="0006199A">
        <w:t xml:space="preserve"> the clock frequency from 1.12 kHz to 1.14 kHz</w:t>
      </w:r>
      <w:r w:rsidR="004F4196">
        <w:t xml:space="preserve"> thus</w:t>
      </w:r>
      <w:r>
        <w:t xml:space="preserve"> increas</w:t>
      </w:r>
      <w:r w:rsidR="004F4196">
        <w:t>ing</w:t>
      </w:r>
      <w:r>
        <w:t xml:space="preserve"> the subcarrier spacing for a 1 MHz channel BW from 8.75 kHz to 8.91 kHz </w:t>
      </w:r>
      <w:r w:rsidR="0006199A">
        <w:t>and the occupied spectrum from 945.00</w:t>
      </w:r>
      <w:r w:rsidR="0007394F">
        <w:t>0</w:t>
      </w:r>
      <w:r w:rsidR="0006199A">
        <w:t xml:space="preserve"> kHz to 961.8</w:t>
      </w:r>
      <w:r w:rsidR="0007394F">
        <w:t>75</w:t>
      </w:r>
      <w:r w:rsidR="0006199A">
        <w:t xml:space="preserve"> kHz. </w:t>
      </w:r>
      <w:r w:rsidR="004F4196">
        <w:t>Depending on the frame size, i</w:t>
      </w:r>
      <w:r>
        <w:t xml:space="preserve">t also adds </w:t>
      </w:r>
      <w:r w:rsidR="00D970D1">
        <w:t>1 to 3 symbols per frame</w:t>
      </w:r>
      <w:r w:rsidR="004F4196">
        <w:t>. T</w:t>
      </w:r>
      <w:r w:rsidR="0006199A">
        <w:t xml:space="preserve">hese added symbols can be used for an increased TR gap </w:t>
      </w:r>
      <w:r w:rsidR="004F4196">
        <w:t>to support an</w:t>
      </w:r>
      <w:r w:rsidR="0006199A">
        <w:t xml:space="preserve"> increased range or for added channel capacity</w:t>
      </w:r>
      <w:r w:rsidR="00D970D1">
        <w:t>.</w:t>
      </w:r>
      <w:r>
        <w:t xml:space="preserve"> </w:t>
      </w:r>
      <w:r w:rsidR="00843053">
        <w:t>It should be noted that 57/50, was originally</w:t>
      </w:r>
      <w:r>
        <w:t xml:space="preserve"> </w:t>
      </w:r>
      <w:r w:rsidR="00D970D1">
        <w:t>specified</w:t>
      </w:r>
      <w:r w:rsidR="004461C9">
        <w:t xml:space="preserve"> [Ref </w:t>
      </w:r>
      <w:r w:rsidR="00843053">
        <w:rPr>
          <w:rStyle w:val="EndnoteReference"/>
        </w:rPr>
        <w:endnoteReference w:id="18"/>
      </w:r>
      <w:r w:rsidR="004461C9">
        <w:t>]</w:t>
      </w:r>
      <w:r w:rsidR="00D970D1">
        <w:t xml:space="preserve"> </w:t>
      </w:r>
      <w:r>
        <w:t xml:space="preserve">in IEEE Std 802.16 for channel BWs that are a multiple of 2 MHz.  </w:t>
      </w:r>
    </w:p>
    <w:p w14:paraId="57A6EC2F" w14:textId="77777777" w:rsidR="00AF3080" w:rsidRDefault="00AF3080" w:rsidP="00300292">
      <w:r>
        <w:t>Full S</w:t>
      </w:r>
      <w:r w:rsidR="0007394F">
        <w:t xml:space="preserve">pectrum </w:t>
      </w:r>
      <w:r w:rsidR="00FE0928">
        <w:t xml:space="preserve">has </w:t>
      </w:r>
      <w:r>
        <w:t>provide</w:t>
      </w:r>
      <w:r w:rsidR="00FE0928">
        <w:t>d</w:t>
      </w:r>
      <w:r>
        <w:t xml:space="preserve"> the following </w:t>
      </w:r>
      <w:r w:rsidR="0007394F">
        <w:t xml:space="preserve">response </w:t>
      </w:r>
      <w:r>
        <w:t>related to increasing the clock frequency to 1.14 kHz</w:t>
      </w:r>
      <w:r w:rsidR="0007394F">
        <w:t xml:space="preserve">: </w:t>
      </w:r>
    </w:p>
    <w:p w14:paraId="39BFB30C" w14:textId="77777777" w:rsidR="00AF3080" w:rsidRPr="00AF3080" w:rsidRDefault="00614315" w:rsidP="00AF3080">
      <w:pPr>
        <w:pStyle w:val="ListParagraph"/>
        <w:numPr>
          <w:ilvl w:val="0"/>
          <w:numId w:val="17"/>
        </w:numPr>
        <w:spacing w:before="120" w:after="120" w:line="240" w:lineRule="auto"/>
        <w:rPr>
          <w:rFonts w:eastAsia="Times New Roman" w:cs="Times New Roman"/>
          <w:i/>
        </w:rPr>
      </w:pPr>
      <w:r>
        <w:rPr>
          <w:rFonts w:eastAsia="Times New Roman" w:cs="Times New Roman"/>
          <w:i/>
        </w:rPr>
        <w:t xml:space="preserve">Suggested that </w:t>
      </w:r>
      <w:r w:rsidR="00AF3080" w:rsidRPr="00AF3080">
        <w:rPr>
          <w:rFonts w:eastAsia="Times New Roman" w:cs="Times New Roman"/>
          <w:i/>
        </w:rPr>
        <w:t>1.14 MHz sampling clock does add capacity but a couple of issues need to be considered: Support of the applicable FCC Spectrum Mask (e.g., FCC Part 27   for the Upper 700 MHz A Block): the additional spectrum used (961.875 kHz instead of 945.000 KHz) may make it more difficult to pass FCC at the same TX power level.</w:t>
      </w:r>
    </w:p>
    <w:p w14:paraId="0A44A363" w14:textId="77777777" w:rsidR="00AF3080" w:rsidRDefault="00AF3080" w:rsidP="00AF3080">
      <w:pPr>
        <w:pStyle w:val="ListParagraph"/>
        <w:numPr>
          <w:ilvl w:val="0"/>
          <w:numId w:val="17"/>
        </w:numPr>
        <w:spacing w:before="120" w:after="120" w:line="240" w:lineRule="auto"/>
        <w:rPr>
          <w:rFonts w:eastAsia="Times New Roman" w:cs="Times New Roman"/>
          <w:i/>
          <w:szCs w:val="24"/>
        </w:rPr>
      </w:pPr>
      <w:r w:rsidRPr="00AF3080">
        <w:rPr>
          <w:rFonts w:eastAsia="Times New Roman" w:cs="Times New Roman"/>
          <w:i/>
          <w:szCs w:val="24"/>
        </w:rPr>
        <w:t xml:space="preserve">FullMAX currently require the number of samples per frame to be an integer multiple of 140. If we follow this rule with 1.14 MHz sampling clock, we are unable to align the frame size with the currently supported frame durations. New frame durations can be easily added but TDD frame synchronization at the BS currently requires the number of TDD frames per second to be an integer. This is because the TDD frame at the BS is synchronized to a 1 PPS signal derived from a GPS module. The integer number of frames per second requirement could be relaxed if we modify our TDD frame synchronization scheme to be done every configurable number of seconds and not necessarily at every second. </w:t>
      </w:r>
    </w:p>
    <w:p w14:paraId="063CC025" w14:textId="77777777" w:rsidR="00AF3080" w:rsidRPr="00AF3080" w:rsidRDefault="007F7F2A" w:rsidP="00AF3080">
      <w:pPr>
        <w:spacing w:before="120" w:after="120" w:line="240" w:lineRule="auto"/>
        <w:rPr>
          <w:rFonts w:eastAsia="Times New Roman" w:cs="Times New Roman"/>
          <w:szCs w:val="24"/>
        </w:rPr>
      </w:pPr>
      <w:r>
        <w:rPr>
          <w:rFonts w:eastAsia="Times New Roman" w:cs="Times New Roman"/>
          <w:szCs w:val="24"/>
        </w:rPr>
        <w:t xml:space="preserve">FCC Part 27 is in </w:t>
      </w:r>
      <w:r w:rsidR="00FE0928">
        <w:rPr>
          <w:rFonts w:eastAsia="Times New Roman" w:cs="Times New Roman"/>
          <w:szCs w:val="24"/>
        </w:rPr>
        <w:t xml:space="preserve">the </w:t>
      </w:r>
      <w:r w:rsidR="00AF3080">
        <w:rPr>
          <w:rFonts w:eastAsia="Times New Roman" w:cs="Times New Roman"/>
          <w:szCs w:val="24"/>
        </w:rPr>
        <w:t>Appendix</w:t>
      </w:r>
      <w:r>
        <w:rPr>
          <w:rFonts w:eastAsia="Times New Roman" w:cs="Times New Roman"/>
          <w:szCs w:val="24"/>
        </w:rPr>
        <w:t xml:space="preserve"> </w:t>
      </w:r>
      <w:r w:rsidR="00FE0928">
        <w:rPr>
          <w:rFonts w:eastAsia="Times New Roman" w:cs="Times New Roman"/>
          <w:szCs w:val="24"/>
        </w:rPr>
        <w:t xml:space="preserve">of this document to facilitate further analysis of a 1.14 kHz clock rate versus 1.12 kHz. </w:t>
      </w:r>
    </w:p>
    <w:p w14:paraId="63A4013D" w14:textId="0BFC3130" w:rsidR="009119BA" w:rsidRDefault="005A6271" w:rsidP="00524F64">
      <w:pPr>
        <w:pStyle w:val="Heading2"/>
      </w:pPr>
      <w:bookmarkStart w:id="30" w:name="_Toc458158673"/>
      <w:r>
        <w:t xml:space="preserve">Alternative 2: </w:t>
      </w:r>
      <w:r w:rsidR="00524F64">
        <w:t xml:space="preserve">512 FFT with PUSC initially </w:t>
      </w:r>
      <w:r w:rsidR="00E506F9">
        <w:t>suggested</w:t>
      </w:r>
      <w:r w:rsidR="00524F64">
        <w:t xml:space="preserve"> by </w:t>
      </w:r>
      <w:r w:rsidR="00802290">
        <w:t>Runc</w:t>
      </w:r>
      <w:r w:rsidR="009119BA" w:rsidRPr="005E1BC9">
        <w:t>om</w:t>
      </w:r>
      <w:r w:rsidR="00524F64">
        <w:rPr>
          <w:rStyle w:val="FootnoteReference"/>
        </w:rPr>
        <w:footnoteReference w:id="13"/>
      </w:r>
      <w:bookmarkEnd w:id="30"/>
      <w:r w:rsidR="00524F64">
        <w:t xml:space="preserve"> </w:t>
      </w:r>
      <w:r w:rsidR="009119BA" w:rsidRPr="005E1BC9">
        <w:t xml:space="preserve"> </w:t>
      </w:r>
      <w:r w:rsidR="000E1BB6">
        <w:tab/>
      </w:r>
    </w:p>
    <w:p w14:paraId="25D06B09" w14:textId="77777777" w:rsidR="00CD5B00" w:rsidRDefault="00F2748C" w:rsidP="004F4196">
      <w:pPr>
        <w:spacing w:before="120" w:after="120"/>
      </w:pPr>
      <w:r>
        <w:t>Runc</w:t>
      </w:r>
      <w:r w:rsidR="003518E1">
        <w:t>om</w:t>
      </w:r>
      <w:r w:rsidR="00524F64">
        <w:t xml:space="preserve"> </w:t>
      </w:r>
      <w:r w:rsidR="00CC587F">
        <w:t>offered a</w:t>
      </w:r>
      <w:r w:rsidR="008A5C23">
        <w:t>n alternative</w:t>
      </w:r>
      <w:r w:rsidR="00CC587F">
        <w:t xml:space="preserve"> solution for 1 MHz channels at the March, 2015 IEEE 802.16 Working Group Meeting. The ODMA parameters for the Runcom </w:t>
      </w:r>
      <w:r w:rsidR="008A5C23">
        <w:t>alternative</w:t>
      </w:r>
      <w:r w:rsidR="00CC587F">
        <w:t xml:space="preserve"> is summarized in the following table which has been excerpted from the </w:t>
      </w:r>
      <w:r w:rsidR="00860E30">
        <w:t xml:space="preserve">Runcom </w:t>
      </w:r>
      <w:r w:rsidR="006D28CE">
        <w:t xml:space="preserve">IEEE </w:t>
      </w:r>
      <w:r w:rsidR="00CC587F">
        <w:t>submission</w:t>
      </w:r>
      <w:r w:rsidR="00587D0E">
        <w:rPr>
          <w:rStyle w:val="EndnoteReference"/>
        </w:rPr>
        <w:endnoteReference w:id="19"/>
      </w:r>
      <w:r w:rsidR="00587D0E">
        <w:t xml:space="preserve"> </w:t>
      </w:r>
      <w:r w:rsidR="006D28CE">
        <w:t>.  Th</w:t>
      </w:r>
      <w:r w:rsidR="008A5C23">
        <w:t>is alternative</w:t>
      </w:r>
      <w:r w:rsidR="006D28CE">
        <w:t xml:space="preserve"> </w:t>
      </w:r>
      <w:r w:rsidR="002555EB">
        <w:t>has as its starting point a 5 MHz channel BW with a sampling frequency of 5.</w:t>
      </w:r>
      <w:r w:rsidR="0050774D">
        <w:t>60</w:t>
      </w:r>
      <w:r w:rsidR="002555EB">
        <w:t xml:space="preserve"> MHz. </w:t>
      </w:r>
      <w:r w:rsidR="00E452F2">
        <w:t xml:space="preserve">Dividing </w:t>
      </w:r>
      <w:r w:rsidR="002555EB">
        <w:t xml:space="preserve">the sampling frequency </w:t>
      </w:r>
      <w:r w:rsidR="00E452F2">
        <w:t>by two</w:t>
      </w:r>
      <w:r w:rsidR="002555EB">
        <w:t xml:space="preserve"> to 2.80 MHz </w:t>
      </w:r>
      <w:r w:rsidR="00E452F2">
        <w:t>with a</w:t>
      </w:r>
      <w:r w:rsidR="004F4196">
        <w:t>n increased</w:t>
      </w:r>
      <w:r w:rsidR="002555EB">
        <w:t xml:space="preserve"> frame size </w:t>
      </w:r>
      <w:r w:rsidR="00E452F2">
        <w:t>of 1</w:t>
      </w:r>
      <w:r w:rsidR="002555EB">
        <w:t>0 ms provides a 2.5 MHz channel BW with a sub-carrier spacing of 5.47 kHz</w:t>
      </w:r>
      <w:r w:rsidR="00E452F2">
        <w:t xml:space="preserve"> comprising 15 </w:t>
      </w:r>
      <w:r w:rsidR="00563AB2">
        <w:t>sub</w:t>
      </w:r>
      <w:r w:rsidR="0050774D">
        <w:t>-</w:t>
      </w:r>
      <w:r w:rsidR="00563AB2">
        <w:t xml:space="preserve">channels </w:t>
      </w:r>
      <w:r w:rsidR="00E452F2">
        <w:t xml:space="preserve">in the DL and 18 </w:t>
      </w:r>
      <w:r w:rsidR="00563AB2">
        <w:t>sub</w:t>
      </w:r>
      <w:r w:rsidR="0050774D">
        <w:t>-</w:t>
      </w:r>
      <w:r w:rsidR="00563AB2">
        <w:t>channels</w:t>
      </w:r>
      <w:r w:rsidR="0050774D">
        <w:rPr>
          <w:rStyle w:val="FootnoteReference"/>
        </w:rPr>
        <w:footnoteReference w:id="14"/>
      </w:r>
      <w:r w:rsidR="00E452F2">
        <w:t xml:space="preserve"> in the UL</w:t>
      </w:r>
      <w:r w:rsidR="00850D6B">
        <w:t xml:space="preserve"> </w:t>
      </w:r>
      <w:r w:rsidR="004F4196">
        <w:t>with</w:t>
      </w:r>
      <w:r w:rsidR="00850D6B">
        <w:t xml:space="preserve"> PUSC permutation</w:t>
      </w:r>
      <w:r w:rsidR="002555EB">
        <w:t xml:space="preserve">. To </w:t>
      </w:r>
      <w:r w:rsidR="00563AB2">
        <w:t>scale to</w:t>
      </w:r>
      <w:r w:rsidR="002555EB">
        <w:t xml:space="preserve"> a 1 MHz channel </w:t>
      </w:r>
      <w:r w:rsidR="00563AB2">
        <w:t xml:space="preserve">BW </w:t>
      </w:r>
      <w:r w:rsidR="00CD5B00">
        <w:t xml:space="preserve">an RF filter is employed to pass a reduced number of </w:t>
      </w:r>
      <w:r w:rsidR="0050774D">
        <w:t>sub-carriers, 169</w:t>
      </w:r>
      <w:r w:rsidR="00C60052">
        <w:t>,</w:t>
      </w:r>
      <w:r w:rsidR="0050774D">
        <w:t xml:space="preserve"> and a reduced number of </w:t>
      </w:r>
      <w:r w:rsidR="00CD5B00">
        <w:t>sub</w:t>
      </w:r>
      <w:r w:rsidR="0050774D">
        <w:t>-</w:t>
      </w:r>
      <w:r w:rsidR="00CD5B00">
        <w:t>channels, in this case, 6 in the DL and 7 in the UL. The increased frame size maintains the total number</w:t>
      </w:r>
      <w:r w:rsidR="00563AB2">
        <w:t xml:space="preserve"> of symbols </w:t>
      </w:r>
      <w:r w:rsidR="00CD5B00">
        <w:t>at 48.</w:t>
      </w:r>
    </w:p>
    <w:p w14:paraId="47A704FF" w14:textId="77777777" w:rsidR="00CD5B00" w:rsidRDefault="009C4563" w:rsidP="009119BA">
      <w:r>
        <w:t xml:space="preserve">The MAP would only allocate data to the </w:t>
      </w:r>
      <w:r w:rsidR="00563AB2">
        <w:t xml:space="preserve">subcarriers within the desired </w:t>
      </w:r>
      <w:r>
        <w:t xml:space="preserve">6 </w:t>
      </w:r>
      <w:r w:rsidR="00563AB2">
        <w:t>DL sub</w:t>
      </w:r>
      <w:r w:rsidR="0050774D">
        <w:t>-</w:t>
      </w:r>
      <w:r w:rsidR="00563AB2">
        <w:t xml:space="preserve">channels </w:t>
      </w:r>
      <w:r>
        <w:t xml:space="preserve">and 7 </w:t>
      </w:r>
      <w:r w:rsidR="00563AB2">
        <w:t>UL sub</w:t>
      </w:r>
      <w:r w:rsidR="004D1964">
        <w:t>-</w:t>
      </w:r>
      <w:r w:rsidR="00563AB2">
        <w:t>channels. Similarly</w:t>
      </w:r>
      <w:r w:rsidR="00C60052">
        <w:t xml:space="preserve">, as per Runcom, </w:t>
      </w:r>
      <w:r w:rsidR="00563AB2">
        <w:t xml:space="preserve">the preamble would </w:t>
      </w:r>
      <w:r w:rsidR="00E452F2">
        <w:t xml:space="preserve">be </w:t>
      </w:r>
      <w:r w:rsidR="00563AB2">
        <w:t>scaled by 40 % rather than using the entire 2.5 MHz BW.</w:t>
      </w:r>
    </w:p>
    <w:p w14:paraId="6D778479" w14:textId="77777777" w:rsidR="00587D0E" w:rsidRPr="00587D0E" w:rsidRDefault="00563AB2" w:rsidP="009119BA">
      <w:pPr>
        <w:rPr>
          <w:b/>
        </w:rPr>
      </w:pPr>
      <w:r>
        <w:rPr>
          <w:b/>
        </w:rPr>
        <w:t xml:space="preserve"> </w:t>
      </w:r>
      <w:r w:rsidR="00587D0E">
        <w:rPr>
          <w:b/>
        </w:rPr>
        <w:t xml:space="preserve">Table </w:t>
      </w:r>
      <w:r w:rsidR="007A1A66">
        <w:rPr>
          <w:b/>
        </w:rPr>
        <w:t>9</w:t>
      </w:r>
      <w:r w:rsidR="00587D0E">
        <w:rPr>
          <w:b/>
        </w:rPr>
        <w:t xml:space="preserve">: Runcom </w:t>
      </w:r>
      <w:r w:rsidR="0052408F">
        <w:rPr>
          <w:b/>
        </w:rPr>
        <w:t xml:space="preserve">Suggested </w:t>
      </w:r>
      <w:r w:rsidR="00E506F9">
        <w:rPr>
          <w:b/>
        </w:rPr>
        <w:t>Alternative</w:t>
      </w:r>
      <w:r w:rsidR="00CC587F">
        <w:rPr>
          <w:b/>
        </w:rPr>
        <w:t xml:space="preserve"> for 1 MHz Channels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3037"/>
        <w:gridCol w:w="1008"/>
        <w:gridCol w:w="3437"/>
        <w:gridCol w:w="1868"/>
      </w:tblGrid>
      <w:tr w:rsidR="00587D0E" w:rsidRPr="006E0316" w14:paraId="4195E1B9" w14:textId="77777777" w:rsidTr="00D75576">
        <w:trPr>
          <w:cantSplit/>
          <w:trHeight w:val="440"/>
        </w:trPr>
        <w:tc>
          <w:tcPr>
            <w:tcW w:w="4001" w:type="pct"/>
            <w:gridSpan w:val="3"/>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14:paraId="1D220DFF" w14:textId="77777777" w:rsidR="00587D0E" w:rsidRPr="00D75576" w:rsidRDefault="00587D0E" w:rsidP="001C00DB">
            <w:pPr>
              <w:keepNext/>
              <w:keepLines/>
              <w:autoSpaceDE w:val="0"/>
              <w:autoSpaceDN w:val="0"/>
              <w:adjustRightInd w:val="0"/>
              <w:spacing w:before="60"/>
              <w:rPr>
                <w:b/>
                <w:bCs/>
                <w:spacing w:val="-5"/>
                <w:sz w:val="24"/>
              </w:rPr>
            </w:pPr>
            <w:r w:rsidRPr="00D75576">
              <w:rPr>
                <w:b/>
                <w:bCs/>
                <w:spacing w:val="-5"/>
                <w:sz w:val="24"/>
              </w:rPr>
              <w:t>Nominal Channel Bandwidth</w:t>
            </w:r>
          </w:p>
        </w:tc>
        <w:tc>
          <w:tcPr>
            <w:tcW w:w="999" w:type="pct"/>
            <w:tcBorders>
              <w:top w:val="single" w:sz="4" w:space="0" w:color="auto"/>
              <w:left w:val="single" w:sz="4" w:space="0" w:color="auto"/>
              <w:bottom w:val="single" w:sz="4" w:space="0" w:color="auto"/>
              <w:right w:val="single" w:sz="4" w:space="0" w:color="auto"/>
              <w:tl2br w:val="nil"/>
              <w:tr2bl w:val="nil"/>
            </w:tcBorders>
            <w:shd w:val="clear" w:color="auto" w:fill="E7E6E6" w:themeFill="background2"/>
            <w:vAlign w:val="center"/>
          </w:tcPr>
          <w:p w14:paraId="3E7FA2D0" w14:textId="77777777" w:rsidR="00587D0E" w:rsidRPr="00D75576" w:rsidRDefault="00587D0E" w:rsidP="001C00DB">
            <w:pPr>
              <w:keepNext/>
              <w:keepLines/>
              <w:autoSpaceDE w:val="0"/>
              <w:autoSpaceDN w:val="0"/>
              <w:adjustRightInd w:val="0"/>
              <w:spacing w:before="60"/>
              <w:rPr>
                <w:b/>
                <w:bCs/>
                <w:spacing w:val="-5"/>
                <w:sz w:val="24"/>
              </w:rPr>
            </w:pPr>
            <w:r w:rsidRPr="00D75576">
              <w:rPr>
                <w:b/>
                <w:bCs/>
                <w:spacing w:val="-5"/>
                <w:sz w:val="24"/>
              </w:rPr>
              <w:t>1 MHz</w:t>
            </w:r>
          </w:p>
        </w:tc>
      </w:tr>
      <w:tr w:rsidR="00587D0E" w:rsidRPr="006E0316" w14:paraId="10C5C6E7" w14:textId="77777777" w:rsidTr="00CC587F">
        <w:trPr>
          <w:cantSplit/>
          <w:trHeight w:hRule="exact" w:val="360"/>
        </w:trPr>
        <w:tc>
          <w:tcPr>
            <w:tcW w:w="4001" w:type="pct"/>
            <w:gridSpan w:val="3"/>
            <w:shd w:val="clear" w:color="auto" w:fill="auto"/>
            <w:vAlign w:val="center"/>
          </w:tcPr>
          <w:p w14:paraId="2E016015"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Sampling factor</w:t>
            </w:r>
          </w:p>
        </w:tc>
        <w:tc>
          <w:tcPr>
            <w:tcW w:w="999" w:type="pct"/>
            <w:vAlign w:val="center"/>
          </w:tcPr>
          <w:p w14:paraId="05CFD25C"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28/25</w:t>
            </w:r>
          </w:p>
        </w:tc>
      </w:tr>
      <w:tr w:rsidR="00587D0E" w:rsidRPr="007D3D7C" w14:paraId="64FFCE17" w14:textId="77777777" w:rsidTr="00CC587F">
        <w:trPr>
          <w:cantSplit/>
          <w:trHeight w:hRule="exact" w:val="360"/>
        </w:trPr>
        <w:tc>
          <w:tcPr>
            <w:tcW w:w="4001" w:type="pct"/>
            <w:gridSpan w:val="3"/>
            <w:shd w:val="clear" w:color="auto" w:fill="auto"/>
            <w:vAlign w:val="center"/>
          </w:tcPr>
          <w:p w14:paraId="0E6C373B"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Sampling frequency (MHz)</w:t>
            </w:r>
          </w:p>
        </w:tc>
        <w:tc>
          <w:tcPr>
            <w:tcW w:w="999" w:type="pct"/>
            <w:vAlign w:val="center"/>
          </w:tcPr>
          <w:p w14:paraId="688F8575"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2.8</w:t>
            </w:r>
          </w:p>
        </w:tc>
      </w:tr>
      <w:tr w:rsidR="00587D0E" w:rsidRPr="007D3D7C" w14:paraId="1E3C54B5" w14:textId="77777777" w:rsidTr="00CC587F">
        <w:trPr>
          <w:cantSplit/>
          <w:trHeight w:hRule="exact" w:val="360"/>
        </w:trPr>
        <w:tc>
          <w:tcPr>
            <w:tcW w:w="4001" w:type="pct"/>
            <w:gridSpan w:val="3"/>
            <w:shd w:val="clear" w:color="auto" w:fill="auto"/>
            <w:vAlign w:val="center"/>
          </w:tcPr>
          <w:p w14:paraId="44923A79"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FFT size</w:t>
            </w:r>
          </w:p>
        </w:tc>
        <w:tc>
          <w:tcPr>
            <w:tcW w:w="999" w:type="pct"/>
            <w:vAlign w:val="center"/>
          </w:tcPr>
          <w:p w14:paraId="38D9FFEF"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512</w:t>
            </w:r>
          </w:p>
        </w:tc>
      </w:tr>
      <w:tr w:rsidR="00587D0E" w:rsidRPr="007D3D7C" w14:paraId="3B2B02FB" w14:textId="77777777" w:rsidTr="00CC587F">
        <w:trPr>
          <w:cantSplit/>
          <w:trHeight w:hRule="exact" w:val="360"/>
        </w:trPr>
        <w:tc>
          <w:tcPr>
            <w:tcW w:w="4001" w:type="pct"/>
            <w:gridSpan w:val="3"/>
            <w:shd w:val="clear" w:color="auto" w:fill="auto"/>
            <w:vAlign w:val="center"/>
          </w:tcPr>
          <w:p w14:paraId="0B8A7847"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Subcarrier spacing (kHz)</w:t>
            </w:r>
          </w:p>
        </w:tc>
        <w:tc>
          <w:tcPr>
            <w:tcW w:w="999" w:type="pct"/>
            <w:vAlign w:val="center"/>
          </w:tcPr>
          <w:p w14:paraId="5A34EB12"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5.47</w:t>
            </w:r>
          </w:p>
        </w:tc>
      </w:tr>
      <w:tr w:rsidR="00587D0E" w14:paraId="21C14C5E" w14:textId="77777777" w:rsidTr="00CC587F">
        <w:trPr>
          <w:cantSplit/>
          <w:trHeight w:hRule="exact" w:val="360"/>
        </w:trPr>
        <w:tc>
          <w:tcPr>
            <w:tcW w:w="4001" w:type="pct"/>
            <w:gridSpan w:val="3"/>
            <w:shd w:val="clear" w:color="auto" w:fill="auto"/>
            <w:vAlign w:val="center"/>
          </w:tcPr>
          <w:p w14:paraId="7C1E312B"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Subchannels</w:t>
            </w:r>
          </w:p>
        </w:tc>
        <w:tc>
          <w:tcPr>
            <w:tcW w:w="999" w:type="pct"/>
            <w:vAlign w:val="center"/>
          </w:tcPr>
          <w:p w14:paraId="2D514498" w14:textId="77777777" w:rsidR="00587D0E" w:rsidRPr="00D75576" w:rsidRDefault="00587D0E" w:rsidP="00CE324D">
            <w:pPr>
              <w:keepNext/>
              <w:keepLines/>
              <w:autoSpaceDE w:val="0"/>
              <w:autoSpaceDN w:val="0"/>
              <w:adjustRightInd w:val="0"/>
              <w:rPr>
                <w:rFonts w:cs="Arial"/>
                <w:kern w:val="2"/>
                <w:sz w:val="20"/>
                <w:lang w:eastAsia="ko-KR"/>
              </w:rPr>
            </w:pPr>
            <w:r w:rsidRPr="00D75576">
              <w:rPr>
                <w:rFonts w:cs="Arial"/>
                <w:kern w:val="2"/>
                <w:sz w:val="20"/>
                <w:lang w:eastAsia="ko-KR"/>
              </w:rPr>
              <w:t>6</w:t>
            </w:r>
            <w:r w:rsidR="008B5D94" w:rsidRPr="00D75576">
              <w:rPr>
                <w:rFonts w:cs="Arial"/>
                <w:kern w:val="2"/>
                <w:sz w:val="20"/>
                <w:lang w:eastAsia="ko-KR"/>
              </w:rPr>
              <w:t xml:space="preserve"> DL</w:t>
            </w:r>
          </w:p>
        </w:tc>
      </w:tr>
      <w:tr w:rsidR="00587D0E" w14:paraId="5A30455F" w14:textId="77777777" w:rsidTr="00CE324D">
        <w:trPr>
          <w:cantSplit/>
          <w:trHeight w:hRule="exact" w:val="375"/>
        </w:trPr>
        <w:tc>
          <w:tcPr>
            <w:tcW w:w="4001" w:type="pct"/>
            <w:gridSpan w:val="3"/>
            <w:shd w:val="clear" w:color="auto" w:fill="auto"/>
            <w:vAlign w:val="center"/>
          </w:tcPr>
          <w:p w14:paraId="0F9B8120"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Actual Bandwidth (centered on nominal channel)</w:t>
            </w:r>
          </w:p>
        </w:tc>
        <w:tc>
          <w:tcPr>
            <w:tcW w:w="999" w:type="pct"/>
            <w:vAlign w:val="center"/>
          </w:tcPr>
          <w:p w14:paraId="5BB56D55" w14:textId="77777777" w:rsidR="00587D0E" w:rsidRPr="00D75576" w:rsidRDefault="00587D0E" w:rsidP="00CE324D">
            <w:pPr>
              <w:keepNext/>
              <w:keepLines/>
              <w:autoSpaceDE w:val="0"/>
              <w:autoSpaceDN w:val="0"/>
              <w:adjustRightInd w:val="0"/>
              <w:rPr>
                <w:rFonts w:cs="Arial"/>
                <w:kern w:val="2"/>
                <w:sz w:val="20"/>
                <w:lang w:eastAsia="ko-KR"/>
              </w:rPr>
            </w:pPr>
            <w:r w:rsidRPr="00D75576">
              <w:rPr>
                <w:rFonts w:cs="Arial"/>
                <w:kern w:val="2"/>
                <w:sz w:val="20"/>
                <w:lang w:eastAsia="ko-KR"/>
              </w:rPr>
              <w:t>918.75 kHz</w:t>
            </w:r>
            <w:r w:rsidR="00CE324D" w:rsidRPr="00D75576">
              <w:rPr>
                <w:rFonts w:cs="Arial"/>
                <w:kern w:val="2"/>
                <w:sz w:val="20"/>
                <w:lang w:eastAsia="ko-KR"/>
              </w:rPr>
              <w:t xml:space="preserve"> DL</w:t>
            </w:r>
          </w:p>
        </w:tc>
      </w:tr>
      <w:tr w:rsidR="00587D0E" w14:paraId="6C3474CA" w14:textId="77777777" w:rsidTr="00CC587F">
        <w:trPr>
          <w:cantSplit/>
          <w:trHeight w:hRule="exact" w:val="360"/>
        </w:trPr>
        <w:tc>
          <w:tcPr>
            <w:tcW w:w="4001" w:type="pct"/>
            <w:gridSpan w:val="3"/>
            <w:shd w:val="clear" w:color="auto" w:fill="auto"/>
            <w:vAlign w:val="center"/>
          </w:tcPr>
          <w:p w14:paraId="08E23225"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Frame Size</w:t>
            </w:r>
          </w:p>
        </w:tc>
        <w:tc>
          <w:tcPr>
            <w:tcW w:w="999" w:type="pct"/>
            <w:vAlign w:val="center"/>
          </w:tcPr>
          <w:p w14:paraId="68AA66BE"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10 ms</w:t>
            </w:r>
          </w:p>
        </w:tc>
      </w:tr>
      <w:tr w:rsidR="00587D0E" w:rsidRPr="007D3D7C" w14:paraId="7E521DD9" w14:textId="77777777" w:rsidTr="0050774D">
        <w:trPr>
          <w:cantSplit/>
          <w:trHeight w:hRule="exact" w:val="360"/>
        </w:trPr>
        <w:tc>
          <w:tcPr>
            <w:tcW w:w="4001" w:type="pct"/>
            <w:gridSpan w:val="3"/>
            <w:tcBorders>
              <w:bottom w:val="single" w:sz="4" w:space="0" w:color="auto"/>
            </w:tcBorders>
            <w:shd w:val="clear" w:color="auto" w:fill="auto"/>
            <w:vAlign w:val="center"/>
          </w:tcPr>
          <w:p w14:paraId="33716D8F"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Useful symbol time (µs)</w:t>
            </w:r>
          </w:p>
        </w:tc>
        <w:tc>
          <w:tcPr>
            <w:tcW w:w="999" w:type="pct"/>
            <w:tcBorders>
              <w:bottom w:val="single" w:sz="4" w:space="0" w:color="auto"/>
            </w:tcBorders>
            <w:vAlign w:val="center"/>
          </w:tcPr>
          <w:p w14:paraId="2184CA50"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182.86</w:t>
            </w:r>
          </w:p>
        </w:tc>
      </w:tr>
      <w:tr w:rsidR="00587D0E" w:rsidRPr="007D3D7C" w14:paraId="243069F9" w14:textId="77777777" w:rsidTr="0050774D">
        <w:trPr>
          <w:cantSplit/>
          <w:trHeight w:hRule="exact" w:val="346"/>
        </w:trPr>
        <w:tc>
          <w:tcPr>
            <w:tcW w:w="162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F501647"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For CP ratio = 1/8</w:t>
            </w:r>
          </w:p>
        </w:tc>
        <w:tc>
          <w:tcPr>
            <w:tcW w:w="23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372CB"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OFDMA symbol time (µs)</w:t>
            </w:r>
          </w:p>
        </w:tc>
        <w:tc>
          <w:tcPr>
            <w:tcW w:w="999" w:type="pct"/>
            <w:tcBorders>
              <w:top w:val="single" w:sz="4" w:space="0" w:color="auto"/>
              <w:left w:val="single" w:sz="4" w:space="0" w:color="auto"/>
              <w:bottom w:val="single" w:sz="4" w:space="0" w:color="auto"/>
              <w:right w:val="single" w:sz="4" w:space="0" w:color="auto"/>
            </w:tcBorders>
            <w:vAlign w:val="center"/>
          </w:tcPr>
          <w:p w14:paraId="1E0796C9"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sz w:val="20"/>
                <w:lang w:val="da-DK"/>
              </w:rPr>
              <w:t>205.72</w:t>
            </w:r>
          </w:p>
        </w:tc>
      </w:tr>
      <w:tr w:rsidR="00587D0E" w:rsidRPr="007D3D7C" w14:paraId="649D04A8" w14:textId="77777777" w:rsidTr="0050774D">
        <w:trPr>
          <w:cantSplit/>
          <w:trHeight w:hRule="exact" w:val="346"/>
        </w:trPr>
        <w:tc>
          <w:tcPr>
            <w:tcW w:w="1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5E3DD6" w14:textId="77777777" w:rsidR="00587D0E" w:rsidRPr="00D75576" w:rsidRDefault="00587D0E" w:rsidP="00CC587F">
            <w:pPr>
              <w:keepNext/>
              <w:keepLines/>
              <w:autoSpaceDE w:val="0"/>
              <w:autoSpaceDN w:val="0"/>
              <w:adjustRightInd w:val="0"/>
              <w:rPr>
                <w:rFonts w:cs="Arial"/>
                <w:kern w:val="2"/>
                <w:sz w:val="20"/>
                <w:lang w:eastAsia="ko-KR"/>
              </w:rPr>
            </w:pP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772669"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FDD</w:t>
            </w: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78098B18"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OFDMA Symbols per 10 ms frame</w:t>
            </w:r>
          </w:p>
        </w:tc>
        <w:tc>
          <w:tcPr>
            <w:tcW w:w="999" w:type="pct"/>
            <w:tcBorders>
              <w:top w:val="single" w:sz="4" w:space="0" w:color="auto"/>
              <w:left w:val="single" w:sz="4" w:space="0" w:color="auto"/>
              <w:bottom w:val="single" w:sz="4" w:space="0" w:color="auto"/>
              <w:right w:val="single" w:sz="4" w:space="0" w:color="auto"/>
            </w:tcBorders>
            <w:vAlign w:val="center"/>
          </w:tcPr>
          <w:p w14:paraId="212A08B6" w14:textId="77777777" w:rsidR="00587D0E" w:rsidRPr="00D75576" w:rsidRDefault="00587D0E" w:rsidP="00CC587F">
            <w:pPr>
              <w:keepNext/>
              <w:keepLines/>
              <w:rPr>
                <w:rFonts w:cs="Arial"/>
                <w:sz w:val="20"/>
              </w:rPr>
            </w:pPr>
            <w:r w:rsidRPr="00D75576">
              <w:rPr>
                <w:rFonts w:cs="Arial"/>
                <w:sz w:val="20"/>
              </w:rPr>
              <w:t>n/a</w:t>
            </w:r>
          </w:p>
        </w:tc>
      </w:tr>
      <w:tr w:rsidR="00587D0E" w14:paraId="6ECD28D3" w14:textId="77777777" w:rsidTr="0050774D">
        <w:trPr>
          <w:cantSplit/>
          <w:trHeight w:hRule="exact" w:val="346"/>
        </w:trPr>
        <w:tc>
          <w:tcPr>
            <w:tcW w:w="1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6C8995D" w14:textId="77777777" w:rsidR="00587D0E" w:rsidRPr="00D75576" w:rsidRDefault="00587D0E" w:rsidP="00CC587F">
            <w:pPr>
              <w:keepNext/>
              <w:keepLines/>
              <w:autoSpaceDE w:val="0"/>
              <w:autoSpaceDN w:val="0"/>
              <w:adjustRightInd w:val="0"/>
              <w:rPr>
                <w:rFonts w:cs="Arial"/>
                <w:kern w:val="2"/>
                <w:sz w:val="20"/>
                <w:lang w:eastAsia="ko-KR"/>
              </w:rPr>
            </w:pPr>
          </w:p>
        </w:tc>
        <w:tc>
          <w:tcPr>
            <w:tcW w:w="5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8B07A0D" w14:textId="77777777" w:rsidR="00587D0E" w:rsidRPr="00D75576" w:rsidRDefault="00587D0E" w:rsidP="00CC587F">
            <w:pPr>
              <w:keepNext/>
              <w:keepLines/>
              <w:autoSpaceDE w:val="0"/>
              <w:autoSpaceDN w:val="0"/>
              <w:adjustRightInd w:val="0"/>
              <w:rPr>
                <w:rFonts w:cs="Arial"/>
                <w:kern w:val="2"/>
                <w:sz w:val="20"/>
                <w:lang w:eastAsia="ko-KR"/>
              </w:rPr>
            </w:pP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75470289"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Idle time (µs)</w:t>
            </w:r>
          </w:p>
        </w:tc>
        <w:tc>
          <w:tcPr>
            <w:tcW w:w="999" w:type="pct"/>
            <w:tcBorders>
              <w:top w:val="single" w:sz="4" w:space="0" w:color="auto"/>
              <w:left w:val="single" w:sz="4" w:space="0" w:color="auto"/>
              <w:bottom w:val="single" w:sz="4" w:space="0" w:color="auto"/>
              <w:right w:val="single" w:sz="4" w:space="0" w:color="auto"/>
            </w:tcBorders>
            <w:vAlign w:val="center"/>
          </w:tcPr>
          <w:p w14:paraId="40393C5A" w14:textId="77777777" w:rsidR="00587D0E" w:rsidRPr="00D75576" w:rsidRDefault="00587D0E" w:rsidP="00CC587F">
            <w:pPr>
              <w:keepNext/>
              <w:keepLines/>
              <w:rPr>
                <w:rFonts w:cs="Arial"/>
                <w:sz w:val="20"/>
              </w:rPr>
            </w:pPr>
            <w:r w:rsidRPr="00D75576">
              <w:rPr>
                <w:rFonts w:cs="Arial"/>
                <w:sz w:val="20"/>
              </w:rPr>
              <w:t>n/a</w:t>
            </w:r>
          </w:p>
        </w:tc>
      </w:tr>
      <w:tr w:rsidR="00587D0E" w14:paraId="20E61E63" w14:textId="77777777" w:rsidTr="0050774D">
        <w:trPr>
          <w:cantSplit/>
          <w:trHeight w:hRule="exact" w:val="346"/>
        </w:trPr>
        <w:tc>
          <w:tcPr>
            <w:tcW w:w="1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FA42894" w14:textId="77777777" w:rsidR="00587D0E" w:rsidRPr="00D75576" w:rsidRDefault="00587D0E" w:rsidP="00CC587F">
            <w:pPr>
              <w:keepNext/>
              <w:keepLines/>
              <w:autoSpaceDE w:val="0"/>
              <w:autoSpaceDN w:val="0"/>
              <w:adjustRightInd w:val="0"/>
              <w:rPr>
                <w:rFonts w:cs="Arial"/>
                <w:kern w:val="2"/>
                <w:sz w:val="20"/>
                <w:lang w:eastAsia="ko-KR"/>
              </w:rPr>
            </w:pP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7B58E67"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TDD</w:t>
            </w: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3B25010D"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TR Gap Symbols</w:t>
            </w:r>
          </w:p>
        </w:tc>
        <w:tc>
          <w:tcPr>
            <w:tcW w:w="999" w:type="pct"/>
            <w:tcBorders>
              <w:top w:val="single" w:sz="4" w:space="0" w:color="auto"/>
              <w:left w:val="single" w:sz="4" w:space="0" w:color="auto"/>
              <w:bottom w:val="single" w:sz="4" w:space="0" w:color="auto"/>
              <w:right w:val="single" w:sz="4" w:space="0" w:color="auto"/>
            </w:tcBorders>
            <w:vAlign w:val="center"/>
          </w:tcPr>
          <w:p w14:paraId="15A61E53" w14:textId="77777777" w:rsidR="00587D0E" w:rsidRPr="00D75576" w:rsidRDefault="00587D0E" w:rsidP="00CC587F">
            <w:pPr>
              <w:keepNext/>
              <w:keepLines/>
              <w:rPr>
                <w:rFonts w:cs="Arial"/>
                <w:sz w:val="20"/>
              </w:rPr>
            </w:pPr>
            <w:r w:rsidRPr="00D75576">
              <w:rPr>
                <w:rFonts w:cs="Arial"/>
                <w:sz w:val="20"/>
              </w:rPr>
              <w:t>1</w:t>
            </w:r>
          </w:p>
        </w:tc>
      </w:tr>
      <w:tr w:rsidR="00587D0E" w:rsidRPr="007D3D7C" w14:paraId="04798025" w14:textId="77777777" w:rsidTr="0050774D">
        <w:trPr>
          <w:cantSplit/>
          <w:trHeight w:hRule="exact" w:val="346"/>
        </w:trPr>
        <w:tc>
          <w:tcPr>
            <w:tcW w:w="1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7287356" w14:textId="77777777" w:rsidR="00587D0E" w:rsidRPr="00D75576" w:rsidRDefault="00587D0E" w:rsidP="00CC587F">
            <w:pPr>
              <w:keepNext/>
              <w:keepLines/>
              <w:autoSpaceDE w:val="0"/>
              <w:autoSpaceDN w:val="0"/>
              <w:adjustRightInd w:val="0"/>
              <w:rPr>
                <w:rFonts w:cs="Arial"/>
                <w:kern w:val="2"/>
                <w:sz w:val="20"/>
                <w:lang w:eastAsia="ko-KR"/>
              </w:rPr>
            </w:pPr>
          </w:p>
        </w:tc>
        <w:tc>
          <w:tcPr>
            <w:tcW w:w="5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5DD8D00" w14:textId="77777777" w:rsidR="00587D0E" w:rsidRPr="00D75576" w:rsidRDefault="00587D0E" w:rsidP="00CC587F">
            <w:pPr>
              <w:keepNext/>
              <w:keepLines/>
              <w:autoSpaceDE w:val="0"/>
              <w:autoSpaceDN w:val="0"/>
              <w:adjustRightInd w:val="0"/>
              <w:rPr>
                <w:rFonts w:cs="Arial"/>
                <w:kern w:val="2"/>
                <w:sz w:val="20"/>
                <w:lang w:eastAsia="ko-KR"/>
              </w:rPr>
            </w:pP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3F76FBE9"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OFDMA Symbols per 10 ms frame</w:t>
            </w:r>
          </w:p>
        </w:tc>
        <w:tc>
          <w:tcPr>
            <w:tcW w:w="999" w:type="pct"/>
            <w:tcBorders>
              <w:top w:val="single" w:sz="4" w:space="0" w:color="auto"/>
              <w:left w:val="single" w:sz="4" w:space="0" w:color="auto"/>
              <w:bottom w:val="single" w:sz="4" w:space="0" w:color="auto"/>
              <w:right w:val="single" w:sz="4" w:space="0" w:color="auto"/>
            </w:tcBorders>
            <w:vAlign w:val="center"/>
          </w:tcPr>
          <w:p w14:paraId="52AAFB5A" w14:textId="77777777" w:rsidR="00587D0E" w:rsidRPr="00D75576" w:rsidRDefault="00587D0E" w:rsidP="00CC587F">
            <w:pPr>
              <w:keepNext/>
              <w:keepLines/>
              <w:rPr>
                <w:rFonts w:cs="Arial"/>
                <w:sz w:val="20"/>
              </w:rPr>
            </w:pPr>
            <w:r w:rsidRPr="00D75576">
              <w:rPr>
                <w:rFonts w:cs="Arial"/>
                <w:sz w:val="20"/>
              </w:rPr>
              <w:t>47</w:t>
            </w:r>
          </w:p>
        </w:tc>
      </w:tr>
      <w:tr w:rsidR="00587D0E" w:rsidRPr="007D3D7C" w14:paraId="6F485FA5" w14:textId="77777777" w:rsidTr="0050774D">
        <w:trPr>
          <w:cantSplit/>
          <w:trHeight w:hRule="exact" w:val="346"/>
        </w:trPr>
        <w:tc>
          <w:tcPr>
            <w:tcW w:w="162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435B3C1" w14:textId="77777777" w:rsidR="00587D0E" w:rsidRPr="00D75576" w:rsidRDefault="00587D0E" w:rsidP="00CC587F">
            <w:pPr>
              <w:keepNext/>
              <w:keepLines/>
              <w:autoSpaceDE w:val="0"/>
              <w:autoSpaceDN w:val="0"/>
              <w:adjustRightInd w:val="0"/>
              <w:rPr>
                <w:rFonts w:cs="Arial"/>
                <w:kern w:val="2"/>
                <w:sz w:val="20"/>
                <w:lang w:eastAsia="ko-KR"/>
              </w:rPr>
            </w:pPr>
          </w:p>
        </w:tc>
        <w:tc>
          <w:tcPr>
            <w:tcW w:w="53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B3DC250" w14:textId="77777777" w:rsidR="00587D0E" w:rsidRPr="00D75576" w:rsidRDefault="00587D0E" w:rsidP="00CC587F">
            <w:pPr>
              <w:keepNext/>
              <w:keepLines/>
              <w:autoSpaceDE w:val="0"/>
              <w:autoSpaceDN w:val="0"/>
              <w:adjustRightInd w:val="0"/>
              <w:rPr>
                <w:rFonts w:cs="Arial"/>
                <w:kern w:val="2"/>
                <w:sz w:val="20"/>
                <w:lang w:eastAsia="ko-KR"/>
              </w:rPr>
            </w:pPr>
          </w:p>
        </w:tc>
        <w:tc>
          <w:tcPr>
            <w:tcW w:w="1838" w:type="pct"/>
            <w:tcBorders>
              <w:top w:val="single" w:sz="4" w:space="0" w:color="auto"/>
              <w:left w:val="single" w:sz="4" w:space="0" w:color="auto"/>
              <w:bottom w:val="single" w:sz="4" w:space="0" w:color="auto"/>
              <w:right w:val="single" w:sz="4" w:space="0" w:color="auto"/>
            </w:tcBorders>
            <w:shd w:val="clear" w:color="auto" w:fill="auto"/>
            <w:vAlign w:val="center"/>
          </w:tcPr>
          <w:p w14:paraId="6B5450AD" w14:textId="77777777" w:rsidR="00587D0E" w:rsidRPr="00D75576" w:rsidRDefault="00587D0E" w:rsidP="00CC587F">
            <w:pPr>
              <w:keepNext/>
              <w:keepLines/>
              <w:autoSpaceDE w:val="0"/>
              <w:autoSpaceDN w:val="0"/>
              <w:adjustRightInd w:val="0"/>
              <w:rPr>
                <w:rFonts w:cs="Arial"/>
                <w:kern w:val="2"/>
                <w:sz w:val="20"/>
                <w:lang w:eastAsia="ko-KR"/>
              </w:rPr>
            </w:pPr>
            <w:r w:rsidRPr="00D75576">
              <w:rPr>
                <w:rFonts w:cs="Arial"/>
                <w:kern w:val="2"/>
                <w:sz w:val="20"/>
                <w:lang w:eastAsia="ko-KR"/>
              </w:rPr>
              <w:t>TTG + RTG (µs)</w:t>
            </w:r>
          </w:p>
        </w:tc>
        <w:tc>
          <w:tcPr>
            <w:tcW w:w="999" w:type="pct"/>
            <w:tcBorders>
              <w:top w:val="single" w:sz="4" w:space="0" w:color="auto"/>
              <w:left w:val="single" w:sz="4" w:space="0" w:color="auto"/>
              <w:bottom w:val="single" w:sz="4" w:space="0" w:color="auto"/>
              <w:right w:val="single" w:sz="4" w:space="0" w:color="auto"/>
            </w:tcBorders>
            <w:vAlign w:val="center"/>
          </w:tcPr>
          <w:p w14:paraId="1CA7DFFB" w14:textId="77777777" w:rsidR="00587D0E" w:rsidRPr="00D75576" w:rsidRDefault="00587D0E" w:rsidP="00CC587F">
            <w:pPr>
              <w:keepNext/>
              <w:keepLines/>
              <w:rPr>
                <w:rFonts w:cs="Arial"/>
                <w:kern w:val="2"/>
                <w:sz w:val="20"/>
                <w:lang w:eastAsia="ko-KR"/>
              </w:rPr>
            </w:pPr>
            <w:r w:rsidRPr="00D75576">
              <w:rPr>
                <w:rFonts w:cs="Arial"/>
                <w:kern w:val="2"/>
                <w:sz w:val="20"/>
                <w:lang w:eastAsia="ko-KR"/>
              </w:rPr>
              <w:t>331.42</w:t>
            </w:r>
          </w:p>
        </w:tc>
      </w:tr>
    </w:tbl>
    <w:p w14:paraId="468A3760" w14:textId="77777777" w:rsidR="00CD5B00" w:rsidRDefault="00CD5B00" w:rsidP="00CD5B00"/>
    <w:p w14:paraId="3F7B3039" w14:textId="77777777" w:rsidR="00CD5B00" w:rsidRDefault="00CD5B00" w:rsidP="00CD5B00">
      <w:r>
        <w:t xml:space="preserve">A variation on the Runcom </w:t>
      </w:r>
      <w:r w:rsidR="00614315">
        <w:t xml:space="preserve">alternative </w:t>
      </w:r>
      <w:r>
        <w:t>was received via e-mail</w:t>
      </w:r>
      <w:r w:rsidR="0050774D">
        <w:t>s</w:t>
      </w:r>
      <w:r>
        <w:t xml:space="preserve"> and discussions </w:t>
      </w:r>
      <w:r w:rsidR="00563AB2">
        <w:t>on</w:t>
      </w:r>
      <w:r>
        <w:t xml:space="preserve"> a telephone call</w:t>
      </w:r>
      <w:r>
        <w:rPr>
          <w:rStyle w:val="FootnoteReference"/>
        </w:rPr>
        <w:footnoteReference w:id="15"/>
      </w:r>
      <w:r>
        <w:t xml:space="preserve">. For this </w:t>
      </w:r>
      <w:r w:rsidR="00860E30">
        <w:t>alternat</w:t>
      </w:r>
      <w:r w:rsidR="0050774D">
        <w:t>ive</w:t>
      </w:r>
      <w:r w:rsidR="00860E30">
        <w:t xml:space="preserve"> </w:t>
      </w:r>
      <w:r>
        <w:t>solution the clock or sampling rate is reduced by a factor of 5 and the</w:t>
      </w:r>
      <w:r w:rsidR="00E452F2">
        <w:t xml:space="preserve"> frame rate increased </w:t>
      </w:r>
      <w:r>
        <w:t>to 25 ms compared to a 5 MHz channel BW.</w:t>
      </w:r>
      <w:r w:rsidR="00563AB2">
        <w:t xml:space="preserve"> </w:t>
      </w:r>
      <w:r w:rsidR="008D5B33">
        <w:t xml:space="preserve">The reduced clock frequency reduces the subcarrier spacing to </w:t>
      </w:r>
      <w:r w:rsidR="00CC6BC0">
        <w:t xml:space="preserve">2.19 kHz. The number </w:t>
      </w:r>
      <w:r w:rsidR="00860E30">
        <w:t xml:space="preserve">of </w:t>
      </w:r>
      <w:r w:rsidR="00CC6BC0">
        <w:t>DL sub</w:t>
      </w:r>
      <w:r w:rsidR="00860E30">
        <w:t>-</w:t>
      </w:r>
      <w:r w:rsidR="00CC6BC0">
        <w:t>channels is maintained at 15 and the UL sub</w:t>
      </w:r>
      <w:r w:rsidR="00860E30">
        <w:t>-</w:t>
      </w:r>
      <w:r w:rsidR="00CC6BC0">
        <w:t xml:space="preserve">channels </w:t>
      </w:r>
      <w:r w:rsidR="00E452F2">
        <w:t>at 18. W</w:t>
      </w:r>
      <w:r w:rsidR="00CC6BC0">
        <w:t xml:space="preserve">ith the 25 ms frame size, </w:t>
      </w:r>
      <w:r w:rsidR="00563AB2">
        <w:t>the number of symbols is maintained at 48</w:t>
      </w:r>
      <w:r w:rsidR="00860E30">
        <w:t>.</w:t>
      </w:r>
      <w:r w:rsidR="00563AB2">
        <w:t xml:space="preserve"> </w:t>
      </w:r>
    </w:p>
    <w:p w14:paraId="73F5C615" w14:textId="77777777" w:rsidR="0050774D" w:rsidRDefault="0050774D" w:rsidP="00CD5B00">
      <w:r>
        <w:t>In the discussions that follow I have used the designations; Runcom-10 or RC-10 for the 1/2 sampling clock solution and Runcom-25 or RC-25 for the 1/5 sampling clock solution.</w:t>
      </w:r>
    </w:p>
    <w:p w14:paraId="36BD097E" w14:textId="77777777" w:rsidR="00CC3A9F" w:rsidRDefault="00CC3A9F" w:rsidP="00524F64">
      <w:pPr>
        <w:pStyle w:val="Heading3"/>
      </w:pPr>
      <w:bookmarkStart w:id="31" w:name="_Toc458158674"/>
      <w:r>
        <w:t>Runcom 1/2 Clock Solution</w:t>
      </w:r>
      <w:r w:rsidR="0050774D">
        <w:t xml:space="preserve"> (R</w:t>
      </w:r>
      <w:r w:rsidR="00850D6B">
        <w:t>uncom</w:t>
      </w:r>
      <w:r w:rsidR="0050774D">
        <w:t>-10</w:t>
      </w:r>
      <w:r w:rsidR="00850D6B">
        <w:t xml:space="preserve"> or RC-10</w:t>
      </w:r>
      <w:r w:rsidR="0050774D">
        <w:t>)</w:t>
      </w:r>
      <w:bookmarkEnd w:id="31"/>
    </w:p>
    <w:p w14:paraId="0D21F5FA" w14:textId="77777777" w:rsidR="00CC3A9F" w:rsidRDefault="00850D6B" w:rsidP="00CC3A9F">
      <w:r>
        <w:t xml:space="preserve">Before providing further details on the OFDMA parameters and anticipated channel data rates </w:t>
      </w:r>
      <w:r w:rsidR="004D1964">
        <w:t xml:space="preserve">for the two Runcom </w:t>
      </w:r>
      <w:r w:rsidR="004461C9">
        <w:t>approache</w:t>
      </w:r>
      <w:r w:rsidR="004D1964">
        <w:t xml:space="preserve">s, </w:t>
      </w:r>
      <w:r>
        <w:t xml:space="preserve">it is important to </w:t>
      </w:r>
      <w:r w:rsidR="004D1964">
        <w:t>share my</w:t>
      </w:r>
      <w:r w:rsidR="00CC3A9F">
        <w:t xml:space="preserve"> understanding </w:t>
      </w:r>
      <w:r w:rsidR="004D1964">
        <w:t>of Runcom-10. With a 2.5 MHz channel BW as a starting point with an FFT of 512 and PUSC, there would be 15 DL sub-channels, each comprising 24 data subcarriers and 4 pilot subcarriers</w:t>
      </w:r>
      <w:r w:rsidR="005E5B17">
        <w:t xml:space="preserve"> per symbol</w:t>
      </w:r>
      <w:r w:rsidR="004D1964">
        <w:t xml:space="preserve">, generated from a total of 420 used subcarriers as shown </w:t>
      </w:r>
      <w:r w:rsidR="00C60052">
        <w:t xml:space="preserve">in </w:t>
      </w:r>
      <w:r w:rsidR="004D1964">
        <w:t xml:space="preserve">the following table.  </w:t>
      </w:r>
      <w:r w:rsidR="005E5B17">
        <w:t xml:space="preserve">Due to the frequency diversity of PUSC, each of the subcarriers in each sub-channel would span, on average, a frequency range of approximately 2000 kHz. Simply passing this through a 1 MHz wide filter would result in 15 sub-channels each with a reduced number of data and pilot sub-channels, not 6 sub-channels as shown in the preceding table. </w:t>
      </w:r>
    </w:p>
    <w:p w14:paraId="6AE62B12" w14:textId="77777777" w:rsidR="005E5B17" w:rsidRDefault="005E5B17" w:rsidP="00CC3A9F">
      <w:r>
        <w:t xml:space="preserve">This </w:t>
      </w:r>
      <w:r w:rsidR="004461C9">
        <w:t>alternative</w:t>
      </w:r>
      <w:r w:rsidR="00C60052">
        <w:t>, in my view,</w:t>
      </w:r>
      <w:r>
        <w:t xml:space="preserve"> would entail a permutation scheme which </w:t>
      </w:r>
      <w:r w:rsidR="00C60052">
        <w:t>could</w:t>
      </w:r>
      <w:r>
        <w:t xml:space="preserve"> be similar to PUSC but differ somewhat from IEEE Std. 802.16. </w:t>
      </w:r>
      <w:r w:rsidR="00C60052">
        <w:t xml:space="preserve">With the Runcom </w:t>
      </w:r>
      <w:r w:rsidR="00614315">
        <w:t>suggested solution</w:t>
      </w:r>
      <w:r w:rsidR="00C60052">
        <w:t xml:space="preserve">, </w:t>
      </w:r>
      <w:r>
        <w:t>169 sub-carriers</w:t>
      </w:r>
      <w:r w:rsidR="005A08AE">
        <w:t xml:space="preserve"> (168 </w:t>
      </w:r>
      <w:r w:rsidR="00C60052">
        <w:t xml:space="preserve">used </w:t>
      </w:r>
      <w:r w:rsidR="005A08AE">
        <w:t>for pilots and data and 1 DC subcarrier) of the 512 total sub-carriers would fall within a 924 kHz bandwidth. The permutation scheme via the MAP would then allocate data and pilot subcarriers only to the 168 selected subcarriers within the 924 kHz bandwidth. All other sub-carriers would be unused</w:t>
      </w:r>
      <w:r w:rsidR="00C60052">
        <w:t>, they would effectively be</w:t>
      </w:r>
      <w:r w:rsidR="005A08AE">
        <w:t xml:space="preserve"> null subcarriers. </w:t>
      </w:r>
      <w:r w:rsidR="00076C1A">
        <w:t xml:space="preserve">The 168 </w:t>
      </w:r>
      <w:r w:rsidR="00C60052" w:rsidRPr="00C60052">
        <w:rPr>
          <w:b/>
        </w:rPr>
        <w:t>used</w:t>
      </w:r>
      <w:r w:rsidR="00C60052">
        <w:t xml:space="preserve"> subcarriers would be</w:t>
      </w:r>
      <w:r w:rsidR="00076C1A">
        <w:t xml:space="preserve"> sufficient to support 6 </w:t>
      </w:r>
      <w:r w:rsidR="00C60052">
        <w:t xml:space="preserve">DL </w:t>
      </w:r>
      <w:r w:rsidR="00076C1A">
        <w:t>sub-channels with 28 subcarriers per sub-channel (24 data subcarriers and 4 pilots</w:t>
      </w:r>
      <w:r w:rsidR="00C60052">
        <w:t xml:space="preserve"> per sub-channel</w:t>
      </w:r>
      <w:r w:rsidR="00076C1A">
        <w:t xml:space="preserve">). </w:t>
      </w:r>
      <w:r w:rsidR="005A08AE">
        <w:t xml:space="preserve">The following table provides a summary of my understanding </w:t>
      </w:r>
      <w:r w:rsidR="00C60052">
        <w:t xml:space="preserve">of </w:t>
      </w:r>
      <w:r w:rsidR="005A08AE">
        <w:t xml:space="preserve">this approach. The appendix includes a further description of a </w:t>
      </w:r>
      <w:r w:rsidR="00C60052">
        <w:t xml:space="preserve">DL </w:t>
      </w:r>
      <w:r w:rsidR="005A08AE">
        <w:t>PUSC sub-carrier allocation.</w:t>
      </w:r>
    </w:p>
    <w:p w14:paraId="1B0F34AC" w14:textId="77777777" w:rsidR="00D75576" w:rsidRPr="00D75576" w:rsidRDefault="00D75576" w:rsidP="00CC3A9F">
      <w:pPr>
        <w:rPr>
          <w:b/>
        </w:rPr>
      </w:pPr>
      <w:r>
        <w:rPr>
          <w:b/>
        </w:rPr>
        <w:t xml:space="preserve">Table </w:t>
      </w:r>
      <w:r w:rsidR="007A1A66">
        <w:rPr>
          <w:b/>
        </w:rPr>
        <w:t>10</w:t>
      </w:r>
      <w:r>
        <w:rPr>
          <w:b/>
        </w:rPr>
        <w:t xml:space="preserve">: Runcom 1/2 Clock Solution </w:t>
      </w:r>
      <w:r w:rsidR="004D1964">
        <w:rPr>
          <w:b/>
        </w:rPr>
        <w:t xml:space="preserve">(RC-10) </w:t>
      </w:r>
      <w:r>
        <w:rPr>
          <w:b/>
        </w:rPr>
        <w:t>Compared to IEEE Std</w:t>
      </w:r>
      <w:r w:rsidR="004D1964">
        <w:rPr>
          <w:b/>
        </w:rPr>
        <w:t>.</w:t>
      </w:r>
      <w:r>
        <w:rPr>
          <w:b/>
        </w:rPr>
        <w:t xml:space="preserve"> 802.16</w:t>
      </w:r>
    </w:p>
    <w:tbl>
      <w:tblPr>
        <w:tblStyle w:val="TableGrid"/>
        <w:tblW w:w="0" w:type="auto"/>
        <w:tblInd w:w="5" w:type="dxa"/>
        <w:tblLook w:val="04A0" w:firstRow="1" w:lastRow="0" w:firstColumn="1" w:lastColumn="0" w:noHBand="0" w:noVBand="1"/>
      </w:tblPr>
      <w:tblGrid>
        <w:gridCol w:w="445"/>
        <w:gridCol w:w="5130"/>
        <w:gridCol w:w="1887"/>
        <w:gridCol w:w="1888"/>
      </w:tblGrid>
      <w:tr w:rsidR="00246AF2" w:rsidRPr="00246AF2" w14:paraId="435C7972" w14:textId="77777777" w:rsidTr="00246AF2">
        <w:trPr>
          <w:cantSplit/>
          <w:trHeight w:val="368"/>
          <w:tblHeader/>
        </w:trPr>
        <w:tc>
          <w:tcPr>
            <w:tcW w:w="445" w:type="dxa"/>
            <w:tcBorders>
              <w:top w:val="nil"/>
              <w:left w:val="nil"/>
              <w:bottom w:val="nil"/>
              <w:right w:val="nil"/>
            </w:tcBorders>
            <w:shd w:val="clear" w:color="auto" w:fill="auto"/>
            <w:vAlign w:val="bottom"/>
          </w:tcPr>
          <w:p w14:paraId="316469F3" w14:textId="77777777" w:rsidR="00246AF2" w:rsidRDefault="00246AF2" w:rsidP="00246AF2"/>
        </w:tc>
        <w:tc>
          <w:tcPr>
            <w:tcW w:w="513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4416358" w14:textId="77777777" w:rsidR="00246AF2" w:rsidRPr="00246AF2" w:rsidRDefault="00246AF2" w:rsidP="00246AF2">
            <w:pPr>
              <w:rPr>
                <w:rFonts w:cs="Arial"/>
                <w:b/>
                <w:bCs/>
                <w:szCs w:val="20"/>
              </w:rPr>
            </w:pPr>
            <w:r w:rsidRPr="00246AF2">
              <w:rPr>
                <w:rFonts w:cs="Arial"/>
                <w:b/>
                <w:bCs/>
                <w:szCs w:val="20"/>
              </w:rPr>
              <w:t>Downlink Subcarrier Allocations - PUSC</w:t>
            </w:r>
          </w:p>
        </w:tc>
        <w:tc>
          <w:tcPr>
            <w:tcW w:w="1887" w:type="dxa"/>
            <w:tcBorders>
              <w:top w:val="single" w:sz="4" w:space="0" w:color="auto"/>
              <w:left w:val="nil"/>
              <w:bottom w:val="single" w:sz="4" w:space="0" w:color="auto"/>
              <w:right w:val="single" w:sz="4" w:space="0" w:color="auto"/>
            </w:tcBorders>
            <w:shd w:val="clear" w:color="auto" w:fill="E7E6E6" w:themeFill="background2"/>
            <w:vAlign w:val="center"/>
          </w:tcPr>
          <w:p w14:paraId="0B8D1F88" w14:textId="77777777" w:rsidR="00246AF2" w:rsidRPr="00246AF2" w:rsidRDefault="00246AF2" w:rsidP="00246AF2">
            <w:pPr>
              <w:jc w:val="center"/>
              <w:rPr>
                <w:rFonts w:cs="Arial"/>
                <w:b/>
                <w:bCs/>
                <w:szCs w:val="20"/>
              </w:rPr>
            </w:pPr>
            <w:r w:rsidRPr="00246AF2">
              <w:rPr>
                <w:rFonts w:cs="Arial"/>
                <w:b/>
                <w:bCs/>
                <w:szCs w:val="20"/>
              </w:rPr>
              <w:t>IEEE Std 802.16</w:t>
            </w:r>
          </w:p>
        </w:tc>
        <w:tc>
          <w:tcPr>
            <w:tcW w:w="1888" w:type="dxa"/>
            <w:tcBorders>
              <w:top w:val="single" w:sz="4" w:space="0" w:color="auto"/>
              <w:left w:val="nil"/>
              <w:bottom w:val="single" w:sz="4" w:space="0" w:color="auto"/>
              <w:right w:val="single" w:sz="4" w:space="0" w:color="auto"/>
            </w:tcBorders>
            <w:shd w:val="clear" w:color="auto" w:fill="E7E6E6" w:themeFill="background2"/>
            <w:vAlign w:val="center"/>
          </w:tcPr>
          <w:p w14:paraId="3FFF61EC" w14:textId="77777777" w:rsidR="00246AF2" w:rsidRPr="00246AF2" w:rsidRDefault="00246AF2" w:rsidP="00850D6B">
            <w:pPr>
              <w:jc w:val="center"/>
              <w:rPr>
                <w:rFonts w:cs="Arial"/>
                <w:b/>
                <w:bCs/>
                <w:szCs w:val="20"/>
              </w:rPr>
            </w:pPr>
            <w:r w:rsidRPr="00246AF2">
              <w:rPr>
                <w:rFonts w:cs="Arial"/>
                <w:b/>
                <w:bCs/>
                <w:szCs w:val="20"/>
              </w:rPr>
              <w:t>Runcom</w:t>
            </w:r>
            <w:r w:rsidR="00850D6B">
              <w:rPr>
                <w:rFonts w:cs="Arial"/>
                <w:b/>
                <w:bCs/>
                <w:szCs w:val="20"/>
              </w:rPr>
              <w:t>-10 (</w:t>
            </w:r>
            <w:r w:rsidRPr="00246AF2">
              <w:rPr>
                <w:rFonts w:cs="Arial"/>
                <w:b/>
                <w:bCs/>
                <w:szCs w:val="20"/>
              </w:rPr>
              <w:t>1/2 Cl</w:t>
            </w:r>
            <w:r w:rsidR="00850D6B">
              <w:rPr>
                <w:rFonts w:cs="Arial"/>
                <w:b/>
                <w:bCs/>
                <w:szCs w:val="20"/>
              </w:rPr>
              <w:t>oc</w:t>
            </w:r>
            <w:r w:rsidRPr="00246AF2">
              <w:rPr>
                <w:rFonts w:cs="Arial"/>
                <w:b/>
                <w:bCs/>
                <w:szCs w:val="20"/>
              </w:rPr>
              <w:t>k Rate</w:t>
            </w:r>
            <w:r w:rsidR="00850D6B">
              <w:rPr>
                <w:rFonts w:cs="Arial"/>
                <w:b/>
                <w:bCs/>
                <w:szCs w:val="20"/>
              </w:rPr>
              <w:t>)</w:t>
            </w:r>
          </w:p>
        </w:tc>
      </w:tr>
      <w:tr w:rsidR="00246AF2" w14:paraId="1070D204"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DABD4AB" w14:textId="77777777" w:rsidR="00246AF2" w:rsidRPr="00D75576" w:rsidRDefault="00246AF2" w:rsidP="00246AF2">
            <w:pPr>
              <w:jc w:val="center"/>
              <w:rPr>
                <w:rFonts w:cs="Arial"/>
                <w:sz w:val="20"/>
                <w:szCs w:val="20"/>
              </w:rPr>
            </w:pPr>
            <w:r w:rsidRPr="00D75576">
              <w:rPr>
                <w:rFonts w:cs="Arial"/>
                <w:sz w:val="20"/>
                <w:szCs w:val="20"/>
              </w:rPr>
              <w:t>1</w:t>
            </w:r>
          </w:p>
        </w:tc>
        <w:tc>
          <w:tcPr>
            <w:tcW w:w="5130" w:type="dxa"/>
            <w:tcBorders>
              <w:top w:val="nil"/>
              <w:left w:val="nil"/>
              <w:bottom w:val="single" w:sz="4" w:space="0" w:color="auto"/>
              <w:right w:val="single" w:sz="4" w:space="0" w:color="auto"/>
            </w:tcBorders>
            <w:shd w:val="clear" w:color="auto" w:fill="auto"/>
            <w:vAlign w:val="center"/>
          </w:tcPr>
          <w:p w14:paraId="540A7E2F" w14:textId="77777777" w:rsidR="00246AF2" w:rsidRPr="00D75576" w:rsidRDefault="00246AF2" w:rsidP="00246AF2">
            <w:pPr>
              <w:rPr>
                <w:rFonts w:cs="Arial"/>
                <w:sz w:val="20"/>
                <w:szCs w:val="20"/>
              </w:rPr>
            </w:pPr>
            <w:r w:rsidRPr="00D75576">
              <w:rPr>
                <w:rFonts w:cs="Arial"/>
                <w:sz w:val="20"/>
                <w:szCs w:val="20"/>
              </w:rPr>
              <w:t>Channel BW</w:t>
            </w:r>
          </w:p>
        </w:tc>
        <w:tc>
          <w:tcPr>
            <w:tcW w:w="1887" w:type="dxa"/>
            <w:tcBorders>
              <w:top w:val="nil"/>
              <w:left w:val="nil"/>
              <w:bottom w:val="single" w:sz="4" w:space="0" w:color="auto"/>
              <w:right w:val="single" w:sz="4" w:space="0" w:color="auto"/>
            </w:tcBorders>
            <w:shd w:val="clear" w:color="auto" w:fill="auto"/>
            <w:vAlign w:val="center"/>
          </w:tcPr>
          <w:p w14:paraId="3197B7A7" w14:textId="77777777" w:rsidR="00246AF2" w:rsidRPr="00D75576" w:rsidRDefault="00246AF2" w:rsidP="00246AF2">
            <w:pPr>
              <w:jc w:val="center"/>
              <w:rPr>
                <w:rFonts w:cs="Arial"/>
                <w:bCs/>
                <w:sz w:val="20"/>
                <w:szCs w:val="20"/>
              </w:rPr>
            </w:pPr>
            <w:r w:rsidRPr="00D75576">
              <w:rPr>
                <w:rFonts w:cs="Arial"/>
                <w:bCs/>
                <w:sz w:val="20"/>
                <w:szCs w:val="20"/>
              </w:rPr>
              <w:t>2.50 MHz</w:t>
            </w:r>
          </w:p>
        </w:tc>
        <w:tc>
          <w:tcPr>
            <w:tcW w:w="1888" w:type="dxa"/>
            <w:tcBorders>
              <w:top w:val="nil"/>
              <w:left w:val="nil"/>
              <w:bottom w:val="single" w:sz="4" w:space="0" w:color="auto"/>
              <w:right w:val="single" w:sz="4" w:space="0" w:color="auto"/>
            </w:tcBorders>
            <w:shd w:val="clear" w:color="auto" w:fill="auto"/>
            <w:vAlign w:val="bottom"/>
          </w:tcPr>
          <w:p w14:paraId="246D4EB2" w14:textId="77777777" w:rsidR="00246AF2" w:rsidRPr="00D75576" w:rsidRDefault="00246AF2" w:rsidP="00246AF2">
            <w:pPr>
              <w:jc w:val="center"/>
              <w:rPr>
                <w:rFonts w:cs="Arial"/>
                <w:sz w:val="20"/>
                <w:szCs w:val="20"/>
              </w:rPr>
            </w:pPr>
            <w:r w:rsidRPr="00D75576">
              <w:rPr>
                <w:rFonts w:cs="Arial"/>
                <w:sz w:val="20"/>
                <w:szCs w:val="20"/>
              </w:rPr>
              <w:t>1.00 MHz</w:t>
            </w:r>
          </w:p>
        </w:tc>
      </w:tr>
      <w:tr w:rsidR="00246AF2" w14:paraId="00883D88" w14:textId="77777777" w:rsidTr="00246AF2">
        <w:tc>
          <w:tcPr>
            <w:tcW w:w="445" w:type="dxa"/>
            <w:tcBorders>
              <w:top w:val="nil"/>
              <w:left w:val="single" w:sz="4" w:space="0" w:color="auto"/>
              <w:bottom w:val="single" w:sz="4" w:space="0" w:color="auto"/>
              <w:right w:val="single" w:sz="4" w:space="0" w:color="auto"/>
            </w:tcBorders>
            <w:shd w:val="clear" w:color="auto" w:fill="auto"/>
            <w:vAlign w:val="bottom"/>
          </w:tcPr>
          <w:p w14:paraId="5335A4A4" w14:textId="77777777" w:rsidR="00246AF2" w:rsidRPr="00246AF2" w:rsidRDefault="00246AF2" w:rsidP="00246AF2">
            <w:pPr>
              <w:jc w:val="center"/>
              <w:rPr>
                <w:rFonts w:cs="Arial"/>
                <w:szCs w:val="20"/>
              </w:rPr>
            </w:pPr>
            <w:r w:rsidRPr="00246AF2">
              <w:rPr>
                <w:rFonts w:cs="Arial"/>
                <w:szCs w:val="20"/>
              </w:rPr>
              <w:t>2</w:t>
            </w:r>
          </w:p>
        </w:tc>
        <w:tc>
          <w:tcPr>
            <w:tcW w:w="5130" w:type="dxa"/>
            <w:tcBorders>
              <w:top w:val="nil"/>
              <w:left w:val="nil"/>
              <w:bottom w:val="single" w:sz="4" w:space="0" w:color="auto"/>
              <w:right w:val="single" w:sz="4" w:space="0" w:color="auto"/>
            </w:tcBorders>
            <w:shd w:val="clear" w:color="auto" w:fill="auto"/>
            <w:vAlign w:val="bottom"/>
          </w:tcPr>
          <w:p w14:paraId="4BFA0277" w14:textId="77777777" w:rsidR="00246AF2" w:rsidRPr="00D75576" w:rsidRDefault="00246AF2" w:rsidP="00246AF2">
            <w:pPr>
              <w:rPr>
                <w:rFonts w:cs="Arial"/>
                <w:sz w:val="20"/>
                <w:szCs w:val="20"/>
              </w:rPr>
            </w:pPr>
            <w:r w:rsidRPr="00D75576">
              <w:rPr>
                <w:rFonts w:cs="Arial"/>
                <w:sz w:val="20"/>
                <w:szCs w:val="20"/>
              </w:rPr>
              <w:t>FFT</w:t>
            </w:r>
          </w:p>
        </w:tc>
        <w:tc>
          <w:tcPr>
            <w:tcW w:w="1887" w:type="dxa"/>
            <w:tcBorders>
              <w:top w:val="nil"/>
              <w:left w:val="nil"/>
              <w:bottom w:val="single" w:sz="4" w:space="0" w:color="auto"/>
              <w:right w:val="single" w:sz="4" w:space="0" w:color="auto"/>
            </w:tcBorders>
            <w:shd w:val="clear" w:color="auto" w:fill="auto"/>
            <w:vAlign w:val="bottom"/>
          </w:tcPr>
          <w:p w14:paraId="513D75BB" w14:textId="77777777" w:rsidR="00246AF2" w:rsidRPr="00D75576" w:rsidRDefault="00246AF2" w:rsidP="00246AF2">
            <w:pPr>
              <w:jc w:val="center"/>
              <w:rPr>
                <w:rFonts w:cs="Arial"/>
                <w:sz w:val="20"/>
                <w:szCs w:val="20"/>
              </w:rPr>
            </w:pPr>
            <w:r w:rsidRPr="00D75576">
              <w:rPr>
                <w:rFonts w:cs="Arial"/>
                <w:sz w:val="20"/>
                <w:szCs w:val="20"/>
              </w:rPr>
              <w:t>512</w:t>
            </w:r>
          </w:p>
        </w:tc>
        <w:tc>
          <w:tcPr>
            <w:tcW w:w="1888" w:type="dxa"/>
            <w:tcBorders>
              <w:top w:val="nil"/>
              <w:left w:val="nil"/>
              <w:bottom w:val="single" w:sz="4" w:space="0" w:color="auto"/>
              <w:right w:val="single" w:sz="4" w:space="0" w:color="auto"/>
            </w:tcBorders>
            <w:shd w:val="clear" w:color="auto" w:fill="auto"/>
            <w:vAlign w:val="bottom"/>
          </w:tcPr>
          <w:p w14:paraId="3DDA735B" w14:textId="77777777" w:rsidR="00246AF2" w:rsidRPr="00D75576" w:rsidRDefault="00246AF2" w:rsidP="00246AF2">
            <w:pPr>
              <w:jc w:val="center"/>
              <w:rPr>
                <w:rFonts w:cs="Arial"/>
                <w:sz w:val="20"/>
                <w:szCs w:val="20"/>
              </w:rPr>
            </w:pPr>
            <w:r w:rsidRPr="00D75576">
              <w:rPr>
                <w:rFonts w:cs="Arial"/>
                <w:sz w:val="20"/>
                <w:szCs w:val="20"/>
              </w:rPr>
              <w:t>512</w:t>
            </w:r>
          </w:p>
        </w:tc>
      </w:tr>
      <w:tr w:rsidR="00246AF2" w14:paraId="08147F73"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5AD4B39" w14:textId="77777777" w:rsidR="00246AF2" w:rsidRPr="00246AF2" w:rsidRDefault="00246AF2" w:rsidP="00246AF2">
            <w:pPr>
              <w:jc w:val="center"/>
              <w:rPr>
                <w:rFonts w:cs="Arial"/>
              </w:rPr>
            </w:pPr>
            <w:r w:rsidRPr="00246AF2">
              <w:rPr>
                <w:rFonts w:cs="Arial"/>
              </w:rPr>
              <w:t>3</w:t>
            </w:r>
          </w:p>
        </w:tc>
        <w:tc>
          <w:tcPr>
            <w:tcW w:w="5130" w:type="dxa"/>
            <w:tcBorders>
              <w:top w:val="nil"/>
              <w:left w:val="single" w:sz="4" w:space="0" w:color="auto"/>
              <w:bottom w:val="single" w:sz="4" w:space="0" w:color="auto"/>
              <w:right w:val="single" w:sz="4" w:space="0" w:color="auto"/>
            </w:tcBorders>
            <w:shd w:val="clear" w:color="auto" w:fill="auto"/>
            <w:vAlign w:val="bottom"/>
          </w:tcPr>
          <w:p w14:paraId="642B81C1" w14:textId="77777777" w:rsidR="00246AF2" w:rsidRPr="00D75576" w:rsidRDefault="00246AF2" w:rsidP="00246AF2">
            <w:pPr>
              <w:rPr>
                <w:rFonts w:cs="Arial"/>
                <w:sz w:val="20"/>
              </w:rPr>
            </w:pPr>
            <w:r w:rsidRPr="00D75576">
              <w:rPr>
                <w:rFonts w:cs="Arial"/>
                <w:sz w:val="20"/>
              </w:rPr>
              <w:t>Sampling Frequency</w:t>
            </w:r>
          </w:p>
        </w:tc>
        <w:tc>
          <w:tcPr>
            <w:tcW w:w="1887" w:type="dxa"/>
            <w:tcBorders>
              <w:top w:val="nil"/>
              <w:left w:val="nil"/>
              <w:bottom w:val="single" w:sz="4" w:space="0" w:color="auto"/>
              <w:right w:val="single" w:sz="4" w:space="0" w:color="auto"/>
            </w:tcBorders>
            <w:shd w:val="clear" w:color="auto" w:fill="auto"/>
            <w:vAlign w:val="bottom"/>
          </w:tcPr>
          <w:p w14:paraId="741DA95A" w14:textId="77777777" w:rsidR="00246AF2" w:rsidRPr="00D75576" w:rsidRDefault="00246AF2" w:rsidP="00246AF2">
            <w:pPr>
              <w:jc w:val="center"/>
              <w:rPr>
                <w:rFonts w:cs="Arial"/>
                <w:sz w:val="20"/>
              </w:rPr>
            </w:pPr>
            <w:r w:rsidRPr="00D75576">
              <w:rPr>
                <w:rFonts w:cs="Arial"/>
                <w:sz w:val="20"/>
              </w:rPr>
              <w:t>2.80 MHz</w:t>
            </w:r>
          </w:p>
        </w:tc>
        <w:tc>
          <w:tcPr>
            <w:tcW w:w="1888" w:type="dxa"/>
            <w:tcBorders>
              <w:top w:val="nil"/>
              <w:left w:val="nil"/>
              <w:bottom w:val="single" w:sz="4" w:space="0" w:color="auto"/>
              <w:right w:val="single" w:sz="4" w:space="0" w:color="auto"/>
            </w:tcBorders>
            <w:shd w:val="clear" w:color="auto" w:fill="auto"/>
            <w:vAlign w:val="bottom"/>
          </w:tcPr>
          <w:p w14:paraId="30F6D34A" w14:textId="77777777" w:rsidR="00246AF2" w:rsidRPr="00D75576" w:rsidRDefault="00246AF2" w:rsidP="00246AF2">
            <w:pPr>
              <w:jc w:val="center"/>
              <w:rPr>
                <w:rFonts w:cs="Arial"/>
                <w:sz w:val="20"/>
              </w:rPr>
            </w:pPr>
            <w:r w:rsidRPr="00D75576">
              <w:rPr>
                <w:rFonts w:cs="Arial"/>
                <w:sz w:val="20"/>
              </w:rPr>
              <w:t>2.80 MHz</w:t>
            </w:r>
          </w:p>
        </w:tc>
      </w:tr>
      <w:tr w:rsidR="00246AF2" w14:paraId="6F299996"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56A0FC9" w14:textId="77777777" w:rsidR="00246AF2" w:rsidRPr="00246AF2" w:rsidRDefault="00246AF2" w:rsidP="00246AF2">
            <w:pPr>
              <w:jc w:val="center"/>
              <w:rPr>
                <w:rFonts w:cs="Arial"/>
              </w:rPr>
            </w:pPr>
            <w:r w:rsidRPr="00246AF2">
              <w:rPr>
                <w:rFonts w:cs="Arial"/>
              </w:rPr>
              <w:t>4</w:t>
            </w:r>
          </w:p>
        </w:tc>
        <w:tc>
          <w:tcPr>
            <w:tcW w:w="5130" w:type="dxa"/>
            <w:tcBorders>
              <w:top w:val="nil"/>
              <w:left w:val="single" w:sz="4" w:space="0" w:color="auto"/>
              <w:bottom w:val="single" w:sz="4" w:space="0" w:color="auto"/>
              <w:right w:val="single" w:sz="4" w:space="0" w:color="auto"/>
            </w:tcBorders>
            <w:shd w:val="clear" w:color="auto" w:fill="auto"/>
            <w:vAlign w:val="bottom"/>
          </w:tcPr>
          <w:p w14:paraId="20EC3D8E" w14:textId="77777777" w:rsidR="00246AF2" w:rsidRPr="00D75576" w:rsidRDefault="00246AF2" w:rsidP="00246AF2">
            <w:pPr>
              <w:rPr>
                <w:rFonts w:cs="Arial"/>
                <w:sz w:val="20"/>
              </w:rPr>
            </w:pPr>
            <w:r w:rsidRPr="00D75576">
              <w:rPr>
                <w:rFonts w:cs="Arial"/>
                <w:sz w:val="20"/>
              </w:rPr>
              <w:t>Subcarrier Spacing</w:t>
            </w:r>
          </w:p>
        </w:tc>
        <w:tc>
          <w:tcPr>
            <w:tcW w:w="1887" w:type="dxa"/>
            <w:tcBorders>
              <w:top w:val="nil"/>
              <w:left w:val="nil"/>
              <w:bottom w:val="single" w:sz="4" w:space="0" w:color="auto"/>
              <w:right w:val="single" w:sz="4" w:space="0" w:color="auto"/>
            </w:tcBorders>
            <w:shd w:val="clear" w:color="auto" w:fill="auto"/>
            <w:vAlign w:val="bottom"/>
          </w:tcPr>
          <w:p w14:paraId="22023885" w14:textId="77777777" w:rsidR="00246AF2" w:rsidRPr="00D75576" w:rsidRDefault="00246AF2" w:rsidP="00246AF2">
            <w:pPr>
              <w:jc w:val="center"/>
              <w:rPr>
                <w:rFonts w:cs="Arial"/>
                <w:sz w:val="20"/>
              </w:rPr>
            </w:pPr>
            <w:r w:rsidRPr="00D75576">
              <w:rPr>
                <w:rFonts w:cs="Arial"/>
                <w:sz w:val="20"/>
              </w:rPr>
              <w:t>5.47 kHz</w:t>
            </w:r>
          </w:p>
        </w:tc>
        <w:tc>
          <w:tcPr>
            <w:tcW w:w="1888" w:type="dxa"/>
            <w:tcBorders>
              <w:top w:val="nil"/>
              <w:left w:val="nil"/>
              <w:bottom w:val="single" w:sz="4" w:space="0" w:color="auto"/>
              <w:right w:val="single" w:sz="4" w:space="0" w:color="auto"/>
            </w:tcBorders>
            <w:shd w:val="clear" w:color="auto" w:fill="auto"/>
            <w:vAlign w:val="bottom"/>
          </w:tcPr>
          <w:p w14:paraId="4A3F082E" w14:textId="77777777" w:rsidR="00246AF2" w:rsidRPr="00D75576" w:rsidRDefault="00246AF2" w:rsidP="00246AF2">
            <w:pPr>
              <w:jc w:val="center"/>
              <w:rPr>
                <w:rFonts w:cs="Arial"/>
                <w:sz w:val="20"/>
              </w:rPr>
            </w:pPr>
            <w:r w:rsidRPr="00D75576">
              <w:rPr>
                <w:rFonts w:cs="Arial"/>
                <w:sz w:val="20"/>
              </w:rPr>
              <w:t>5.47 kHz</w:t>
            </w:r>
          </w:p>
        </w:tc>
      </w:tr>
      <w:tr w:rsidR="00246AF2" w14:paraId="7441CAED"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9F5F745" w14:textId="77777777" w:rsidR="00246AF2" w:rsidRPr="00246AF2" w:rsidRDefault="00246AF2" w:rsidP="00246AF2">
            <w:pPr>
              <w:jc w:val="center"/>
              <w:rPr>
                <w:rFonts w:cs="Arial"/>
              </w:rPr>
            </w:pPr>
            <w:r w:rsidRPr="00246AF2">
              <w:rPr>
                <w:rFonts w:cs="Arial"/>
              </w:rPr>
              <w:t>5</w:t>
            </w:r>
          </w:p>
        </w:tc>
        <w:tc>
          <w:tcPr>
            <w:tcW w:w="5130" w:type="dxa"/>
            <w:tcBorders>
              <w:top w:val="nil"/>
              <w:left w:val="single" w:sz="4" w:space="0" w:color="auto"/>
              <w:bottom w:val="single" w:sz="4" w:space="0" w:color="auto"/>
              <w:right w:val="single" w:sz="4" w:space="0" w:color="auto"/>
            </w:tcBorders>
            <w:shd w:val="clear" w:color="auto" w:fill="auto"/>
            <w:vAlign w:val="bottom"/>
          </w:tcPr>
          <w:p w14:paraId="5C1BDB92" w14:textId="77777777" w:rsidR="00246AF2" w:rsidRPr="00D75576" w:rsidRDefault="00246AF2" w:rsidP="00246AF2">
            <w:pPr>
              <w:rPr>
                <w:rFonts w:cs="Arial"/>
                <w:sz w:val="20"/>
              </w:rPr>
            </w:pPr>
            <w:r w:rsidRPr="00D75576">
              <w:rPr>
                <w:rFonts w:cs="Arial"/>
                <w:sz w:val="20"/>
              </w:rPr>
              <w:t>Number of DC Subcarriers</w:t>
            </w:r>
          </w:p>
        </w:tc>
        <w:tc>
          <w:tcPr>
            <w:tcW w:w="1887" w:type="dxa"/>
            <w:tcBorders>
              <w:top w:val="nil"/>
              <w:left w:val="nil"/>
              <w:bottom w:val="single" w:sz="4" w:space="0" w:color="auto"/>
              <w:right w:val="single" w:sz="4" w:space="0" w:color="auto"/>
            </w:tcBorders>
            <w:shd w:val="clear" w:color="auto" w:fill="auto"/>
            <w:vAlign w:val="bottom"/>
          </w:tcPr>
          <w:p w14:paraId="33C35126" w14:textId="77777777" w:rsidR="00246AF2" w:rsidRPr="00D75576" w:rsidRDefault="00246AF2" w:rsidP="00246AF2">
            <w:pPr>
              <w:jc w:val="center"/>
              <w:rPr>
                <w:rFonts w:cs="Arial"/>
                <w:sz w:val="20"/>
              </w:rPr>
            </w:pPr>
            <w:r w:rsidRPr="00D75576">
              <w:rPr>
                <w:rFonts w:cs="Arial"/>
                <w:sz w:val="20"/>
              </w:rPr>
              <w:t>1</w:t>
            </w:r>
          </w:p>
        </w:tc>
        <w:tc>
          <w:tcPr>
            <w:tcW w:w="1888" w:type="dxa"/>
            <w:tcBorders>
              <w:top w:val="nil"/>
              <w:left w:val="nil"/>
              <w:bottom w:val="single" w:sz="4" w:space="0" w:color="auto"/>
              <w:right w:val="single" w:sz="4" w:space="0" w:color="auto"/>
            </w:tcBorders>
            <w:shd w:val="clear" w:color="auto" w:fill="auto"/>
            <w:vAlign w:val="bottom"/>
          </w:tcPr>
          <w:p w14:paraId="670CE1DD" w14:textId="77777777" w:rsidR="00246AF2" w:rsidRPr="00D75576" w:rsidRDefault="00246AF2" w:rsidP="00246AF2">
            <w:pPr>
              <w:jc w:val="center"/>
              <w:rPr>
                <w:rFonts w:cs="Arial"/>
                <w:sz w:val="20"/>
              </w:rPr>
            </w:pPr>
            <w:r w:rsidRPr="00D75576">
              <w:rPr>
                <w:rFonts w:cs="Arial"/>
                <w:sz w:val="20"/>
              </w:rPr>
              <w:t>1</w:t>
            </w:r>
          </w:p>
        </w:tc>
      </w:tr>
      <w:tr w:rsidR="00246AF2" w14:paraId="4A7E81AE"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1B12D8AA" w14:textId="77777777" w:rsidR="00246AF2" w:rsidRPr="00246AF2" w:rsidRDefault="00246AF2" w:rsidP="00246AF2">
            <w:pPr>
              <w:jc w:val="center"/>
              <w:rPr>
                <w:rFonts w:cs="Arial"/>
              </w:rPr>
            </w:pPr>
            <w:r w:rsidRPr="00246AF2">
              <w:rPr>
                <w:rFonts w:cs="Arial"/>
              </w:rPr>
              <w:t>6</w:t>
            </w:r>
          </w:p>
        </w:tc>
        <w:tc>
          <w:tcPr>
            <w:tcW w:w="5130" w:type="dxa"/>
            <w:tcBorders>
              <w:top w:val="nil"/>
              <w:left w:val="single" w:sz="4" w:space="0" w:color="auto"/>
              <w:bottom w:val="single" w:sz="4" w:space="0" w:color="auto"/>
              <w:right w:val="single" w:sz="4" w:space="0" w:color="auto"/>
            </w:tcBorders>
            <w:shd w:val="clear" w:color="auto" w:fill="auto"/>
            <w:vAlign w:val="bottom"/>
          </w:tcPr>
          <w:p w14:paraId="3D0EC142" w14:textId="77777777" w:rsidR="00246AF2" w:rsidRPr="00D75576" w:rsidRDefault="00246AF2" w:rsidP="00246AF2">
            <w:pPr>
              <w:rPr>
                <w:rFonts w:cs="Arial"/>
                <w:sz w:val="20"/>
              </w:rPr>
            </w:pPr>
            <w:r w:rsidRPr="00D75576">
              <w:rPr>
                <w:rFonts w:cs="Arial"/>
                <w:sz w:val="20"/>
              </w:rPr>
              <w:t>Number of Guard Subcarriers Left</w:t>
            </w:r>
          </w:p>
        </w:tc>
        <w:tc>
          <w:tcPr>
            <w:tcW w:w="1887" w:type="dxa"/>
            <w:tcBorders>
              <w:top w:val="nil"/>
              <w:left w:val="nil"/>
              <w:bottom w:val="single" w:sz="4" w:space="0" w:color="auto"/>
              <w:right w:val="single" w:sz="4" w:space="0" w:color="auto"/>
            </w:tcBorders>
            <w:shd w:val="clear" w:color="auto" w:fill="auto"/>
            <w:vAlign w:val="bottom"/>
          </w:tcPr>
          <w:p w14:paraId="7A18D019" w14:textId="77777777" w:rsidR="00246AF2" w:rsidRPr="00D75576" w:rsidRDefault="00246AF2" w:rsidP="00246AF2">
            <w:pPr>
              <w:jc w:val="center"/>
              <w:rPr>
                <w:rFonts w:cs="Arial"/>
                <w:sz w:val="20"/>
              </w:rPr>
            </w:pPr>
            <w:r w:rsidRPr="00D75576">
              <w:rPr>
                <w:rFonts w:cs="Arial"/>
                <w:sz w:val="20"/>
              </w:rPr>
              <w:t>46</w:t>
            </w:r>
          </w:p>
        </w:tc>
        <w:tc>
          <w:tcPr>
            <w:tcW w:w="1888" w:type="dxa"/>
            <w:tcBorders>
              <w:top w:val="nil"/>
              <w:left w:val="nil"/>
              <w:bottom w:val="single" w:sz="4" w:space="0" w:color="auto"/>
              <w:right w:val="single" w:sz="4" w:space="0" w:color="auto"/>
            </w:tcBorders>
            <w:shd w:val="clear" w:color="auto" w:fill="auto"/>
            <w:vAlign w:val="bottom"/>
          </w:tcPr>
          <w:p w14:paraId="24F44818" w14:textId="77777777" w:rsidR="00246AF2" w:rsidRPr="00D75576" w:rsidRDefault="00246AF2" w:rsidP="00246AF2">
            <w:pPr>
              <w:jc w:val="center"/>
              <w:rPr>
                <w:rFonts w:cs="Arial"/>
                <w:sz w:val="20"/>
              </w:rPr>
            </w:pPr>
            <w:r w:rsidRPr="00D75576">
              <w:rPr>
                <w:rFonts w:cs="Arial"/>
                <w:sz w:val="20"/>
              </w:rPr>
              <w:t>46</w:t>
            </w:r>
          </w:p>
        </w:tc>
      </w:tr>
      <w:tr w:rsidR="00246AF2" w14:paraId="33EBB458"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241DC8E" w14:textId="77777777" w:rsidR="00246AF2" w:rsidRPr="00246AF2" w:rsidRDefault="00246AF2" w:rsidP="00246AF2">
            <w:pPr>
              <w:jc w:val="center"/>
              <w:rPr>
                <w:rFonts w:cs="Arial"/>
              </w:rPr>
            </w:pPr>
            <w:r w:rsidRPr="00246AF2">
              <w:rPr>
                <w:rFonts w:cs="Arial"/>
              </w:rPr>
              <w:t>7</w:t>
            </w:r>
          </w:p>
        </w:tc>
        <w:tc>
          <w:tcPr>
            <w:tcW w:w="5130" w:type="dxa"/>
            <w:tcBorders>
              <w:top w:val="nil"/>
              <w:left w:val="single" w:sz="4" w:space="0" w:color="auto"/>
              <w:bottom w:val="single" w:sz="4" w:space="0" w:color="auto"/>
              <w:right w:val="single" w:sz="4" w:space="0" w:color="auto"/>
            </w:tcBorders>
            <w:shd w:val="clear" w:color="auto" w:fill="auto"/>
            <w:vAlign w:val="bottom"/>
          </w:tcPr>
          <w:p w14:paraId="63B72673" w14:textId="77777777" w:rsidR="00246AF2" w:rsidRPr="00D75576" w:rsidRDefault="00246AF2" w:rsidP="00246AF2">
            <w:pPr>
              <w:jc w:val="right"/>
              <w:rPr>
                <w:rFonts w:cs="Arial"/>
                <w:b/>
                <w:bCs/>
                <w:i/>
                <w:iCs/>
                <w:sz w:val="20"/>
              </w:rPr>
            </w:pPr>
            <w:r w:rsidRPr="00D75576">
              <w:rPr>
                <w:rFonts w:cs="Arial"/>
                <w:b/>
                <w:bCs/>
                <w:i/>
                <w:iCs/>
                <w:sz w:val="20"/>
              </w:rPr>
              <w:t>Additional Guard (null) Subcarriers Left</w:t>
            </w:r>
          </w:p>
        </w:tc>
        <w:tc>
          <w:tcPr>
            <w:tcW w:w="1887" w:type="dxa"/>
            <w:tcBorders>
              <w:top w:val="nil"/>
              <w:left w:val="nil"/>
              <w:bottom w:val="single" w:sz="4" w:space="0" w:color="auto"/>
              <w:right w:val="single" w:sz="4" w:space="0" w:color="auto"/>
            </w:tcBorders>
            <w:shd w:val="clear" w:color="auto" w:fill="auto"/>
            <w:vAlign w:val="bottom"/>
          </w:tcPr>
          <w:p w14:paraId="044AF527" w14:textId="77777777" w:rsidR="00246AF2" w:rsidRPr="00D75576" w:rsidRDefault="00246AF2" w:rsidP="00246AF2">
            <w:pPr>
              <w:jc w:val="center"/>
              <w:rPr>
                <w:rFonts w:cs="Arial"/>
                <w:sz w:val="20"/>
              </w:rPr>
            </w:pPr>
            <w:r w:rsidRPr="00D75576">
              <w:rPr>
                <w:rFonts w:cs="Arial"/>
                <w:sz w:val="20"/>
              </w:rPr>
              <w:t>n/a</w:t>
            </w:r>
          </w:p>
        </w:tc>
        <w:tc>
          <w:tcPr>
            <w:tcW w:w="1888" w:type="dxa"/>
            <w:tcBorders>
              <w:top w:val="nil"/>
              <w:left w:val="nil"/>
              <w:bottom w:val="single" w:sz="4" w:space="0" w:color="auto"/>
              <w:right w:val="single" w:sz="4" w:space="0" w:color="auto"/>
            </w:tcBorders>
            <w:shd w:val="clear" w:color="000000" w:fill="FFFF00"/>
            <w:vAlign w:val="bottom"/>
          </w:tcPr>
          <w:p w14:paraId="4AAB97CF" w14:textId="77777777" w:rsidR="00246AF2" w:rsidRPr="00D75576" w:rsidRDefault="00246AF2" w:rsidP="00246AF2">
            <w:pPr>
              <w:jc w:val="center"/>
              <w:rPr>
                <w:rFonts w:cs="Arial"/>
                <w:b/>
                <w:bCs/>
                <w:sz w:val="20"/>
              </w:rPr>
            </w:pPr>
            <w:r w:rsidRPr="00D75576">
              <w:rPr>
                <w:rFonts w:cs="Arial"/>
                <w:b/>
                <w:bCs/>
                <w:sz w:val="20"/>
              </w:rPr>
              <w:t>126</w:t>
            </w:r>
          </w:p>
        </w:tc>
      </w:tr>
      <w:tr w:rsidR="00246AF2" w14:paraId="77ED1543"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74726D21" w14:textId="77777777" w:rsidR="00246AF2" w:rsidRPr="00246AF2" w:rsidRDefault="00246AF2" w:rsidP="00246AF2">
            <w:pPr>
              <w:jc w:val="center"/>
              <w:rPr>
                <w:rFonts w:cs="Arial"/>
              </w:rPr>
            </w:pPr>
            <w:r w:rsidRPr="00246AF2">
              <w:rPr>
                <w:rFonts w:cs="Arial"/>
              </w:rPr>
              <w:t>8</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bottom"/>
          </w:tcPr>
          <w:p w14:paraId="64D19108" w14:textId="77777777" w:rsidR="00246AF2" w:rsidRPr="00D75576" w:rsidRDefault="00246AF2" w:rsidP="00246AF2">
            <w:pPr>
              <w:rPr>
                <w:rFonts w:cs="Arial"/>
                <w:sz w:val="20"/>
              </w:rPr>
            </w:pPr>
            <w:r w:rsidRPr="00D75576">
              <w:rPr>
                <w:rFonts w:cs="Arial"/>
                <w:sz w:val="20"/>
              </w:rPr>
              <w:t>Number of Guard Subcarriers Right</w:t>
            </w:r>
          </w:p>
        </w:tc>
        <w:tc>
          <w:tcPr>
            <w:tcW w:w="1887" w:type="dxa"/>
            <w:tcBorders>
              <w:top w:val="single" w:sz="4" w:space="0" w:color="auto"/>
              <w:left w:val="nil"/>
              <w:bottom w:val="single" w:sz="4" w:space="0" w:color="auto"/>
              <w:right w:val="single" w:sz="4" w:space="0" w:color="auto"/>
            </w:tcBorders>
            <w:shd w:val="clear" w:color="auto" w:fill="auto"/>
            <w:vAlign w:val="bottom"/>
          </w:tcPr>
          <w:p w14:paraId="56B5DE76" w14:textId="77777777" w:rsidR="00246AF2" w:rsidRPr="00D75576" w:rsidRDefault="00246AF2" w:rsidP="00246AF2">
            <w:pPr>
              <w:jc w:val="center"/>
              <w:rPr>
                <w:rFonts w:cs="Arial"/>
                <w:sz w:val="20"/>
              </w:rPr>
            </w:pPr>
            <w:r w:rsidRPr="00D75576">
              <w:rPr>
                <w:rFonts w:cs="Arial"/>
                <w:sz w:val="20"/>
              </w:rPr>
              <w:t>45</w:t>
            </w:r>
          </w:p>
        </w:tc>
        <w:tc>
          <w:tcPr>
            <w:tcW w:w="1888" w:type="dxa"/>
            <w:tcBorders>
              <w:top w:val="single" w:sz="4" w:space="0" w:color="auto"/>
              <w:left w:val="nil"/>
              <w:bottom w:val="single" w:sz="4" w:space="0" w:color="auto"/>
              <w:right w:val="single" w:sz="4" w:space="0" w:color="auto"/>
            </w:tcBorders>
            <w:shd w:val="clear" w:color="auto" w:fill="auto"/>
            <w:vAlign w:val="bottom"/>
          </w:tcPr>
          <w:p w14:paraId="1A2426B1" w14:textId="77777777" w:rsidR="00246AF2" w:rsidRPr="00D75576" w:rsidRDefault="00246AF2" w:rsidP="00246AF2">
            <w:pPr>
              <w:jc w:val="center"/>
              <w:rPr>
                <w:rFonts w:cs="Arial"/>
                <w:sz w:val="20"/>
              </w:rPr>
            </w:pPr>
            <w:r w:rsidRPr="00D75576">
              <w:rPr>
                <w:rFonts w:cs="Arial"/>
                <w:sz w:val="20"/>
              </w:rPr>
              <w:t>45</w:t>
            </w:r>
          </w:p>
        </w:tc>
      </w:tr>
      <w:tr w:rsidR="00246AF2" w14:paraId="3443F7CD"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5D5597AF" w14:textId="77777777" w:rsidR="00246AF2" w:rsidRPr="00246AF2" w:rsidRDefault="00246AF2" w:rsidP="00246AF2">
            <w:pPr>
              <w:jc w:val="center"/>
              <w:rPr>
                <w:rFonts w:cs="Arial"/>
              </w:rPr>
            </w:pPr>
            <w:r w:rsidRPr="00246AF2">
              <w:rPr>
                <w:rFonts w:cs="Arial"/>
              </w:rPr>
              <w:t>9</w:t>
            </w:r>
          </w:p>
        </w:tc>
        <w:tc>
          <w:tcPr>
            <w:tcW w:w="5130" w:type="dxa"/>
            <w:tcBorders>
              <w:top w:val="nil"/>
              <w:left w:val="single" w:sz="4" w:space="0" w:color="auto"/>
              <w:bottom w:val="single" w:sz="4" w:space="0" w:color="auto"/>
              <w:right w:val="single" w:sz="4" w:space="0" w:color="auto"/>
            </w:tcBorders>
            <w:shd w:val="clear" w:color="auto" w:fill="auto"/>
            <w:vAlign w:val="bottom"/>
          </w:tcPr>
          <w:p w14:paraId="37A90797" w14:textId="77777777" w:rsidR="00246AF2" w:rsidRPr="00D75576" w:rsidRDefault="00246AF2" w:rsidP="00246AF2">
            <w:pPr>
              <w:jc w:val="right"/>
              <w:rPr>
                <w:rFonts w:cs="Arial"/>
                <w:b/>
                <w:bCs/>
                <w:i/>
                <w:iCs/>
                <w:sz w:val="20"/>
              </w:rPr>
            </w:pPr>
            <w:r w:rsidRPr="00D75576">
              <w:rPr>
                <w:rFonts w:cs="Arial"/>
                <w:b/>
                <w:bCs/>
                <w:i/>
                <w:iCs/>
                <w:sz w:val="20"/>
              </w:rPr>
              <w:t>Additional Guard (null) Subcarriers Right</w:t>
            </w:r>
          </w:p>
        </w:tc>
        <w:tc>
          <w:tcPr>
            <w:tcW w:w="1887" w:type="dxa"/>
            <w:tcBorders>
              <w:top w:val="nil"/>
              <w:left w:val="nil"/>
              <w:bottom w:val="single" w:sz="4" w:space="0" w:color="auto"/>
              <w:right w:val="single" w:sz="4" w:space="0" w:color="auto"/>
            </w:tcBorders>
            <w:shd w:val="clear" w:color="auto" w:fill="auto"/>
            <w:vAlign w:val="bottom"/>
          </w:tcPr>
          <w:p w14:paraId="6A94FEB9" w14:textId="77777777" w:rsidR="00246AF2" w:rsidRPr="00D75576" w:rsidRDefault="00246AF2" w:rsidP="00246AF2">
            <w:pPr>
              <w:jc w:val="center"/>
              <w:rPr>
                <w:rFonts w:cs="Arial"/>
                <w:sz w:val="20"/>
              </w:rPr>
            </w:pPr>
            <w:r w:rsidRPr="00D75576">
              <w:rPr>
                <w:rFonts w:cs="Arial"/>
                <w:sz w:val="20"/>
              </w:rPr>
              <w:t>n/a</w:t>
            </w:r>
          </w:p>
        </w:tc>
        <w:tc>
          <w:tcPr>
            <w:tcW w:w="1888" w:type="dxa"/>
            <w:tcBorders>
              <w:top w:val="nil"/>
              <w:left w:val="nil"/>
              <w:bottom w:val="single" w:sz="4" w:space="0" w:color="auto"/>
              <w:right w:val="single" w:sz="4" w:space="0" w:color="auto"/>
            </w:tcBorders>
            <w:shd w:val="clear" w:color="000000" w:fill="FFFF00"/>
            <w:vAlign w:val="bottom"/>
          </w:tcPr>
          <w:p w14:paraId="70FCFB5C" w14:textId="77777777" w:rsidR="00246AF2" w:rsidRPr="00D75576" w:rsidRDefault="00246AF2" w:rsidP="00246AF2">
            <w:pPr>
              <w:jc w:val="center"/>
              <w:rPr>
                <w:rFonts w:cs="Arial"/>
                <w:b/>
                <w:bCs/>
                <w:sz w:val="20"/>
              </w:rPr>
            </w:pPr>
            <w:r w:rsidRPr="00D75576">
              <w:rPr>
                <w:rFonts w:cs="Arial"/>
                <w:b/>
                <w:bCs/>
                <w:sz w:val="20"/>
              </w:rPr>
              <w:t>126</w:t>
            </w:r>
          </w:p>
        </w:tc>
      </w:tr>
      <w:tr w:rsidR="00246AF2" w14:paraId="2B3CA108"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E864539" w14:textId="77777777" w:rsidR="00246AF2" w:rsidRPr="00246AF2" w:rsidRDefault="00246AF2" w:rsidP="00246AF2">
            <w:pPr>
              <w:jc w:val="center"/>
              <w:rPr>
                <w:rFonts w:cs="Arial"/>
              </w:rPr>
            </w:pPr>
            <w:r w:rsidRPr="00246AF2">
              <w:rPr>
                <w:rFonts w:cs="Arial"/>
              </w:rPr>
              <w:t>10</w:t>
            </w:r>
          </w:p>
        </w:tc>
        <w:tc>
          <w:tcPr>
            <w:tcW w:w="5130" w:type="dxa"/>
            <w:tcBorders>
              <w:top w:val="nil"/>
              <w:left w:val="single" w:sz="4" w:space="0" w:color="auto"/>
              <w:bottom w:val="single" w:sz="4" w:space="0" w:color="auto"/>
              <w:right w:val="single" w:sz="4" w:space="0" w:color="auto"/>
            </w:tcBorders>
            <w:shd w:val="clear" w:color="auto" w:fill="auto"/>
            <w:vAlign w:val="bottom"/>
          </w:tcPr>
          <w:p w14:paraId="701A55B3" w14:textId="77777777" w:rsidR="00246AF2" w:rsidRPr="00D75576" w:rsidRDefault="00246AF2" w:rsidP="00246AF2">
            <w:pPr>
              <w:rPr>
                <w:rFonts w:cs="Arial"/>
                <w:sz w:val="20"/>
              </w:rPr>
            </w:pPr>
            <w:r w:rsidRPr="00D75576">
              <w:rPr>
                <w:rFonts w:cs="Arial"/>
                <w:sz w:val="20"/>
              </w:rPr>
              <w:t>Number of Used Subcarriers (including DC subcarrier)</w:t>
            </w:r>
          </w:p>
        </w:tc>
        <w:tc>
          <w:tcPr>
            <w:tcW w:w="1887" w:type="dxa"/>
            <w:tcBorders>
              <w:top w:val="nil"/>
              <w:left w:val="nil"/>
              <w:bottom w:val="single" w:sz="4" w:space="0" w:color="auto"/>
              <w:right w:val="single" w:sz="4" w:space="0" w:color="auto"/>
            </w:tcBorders>
            <w:shd w:val="clear" w:color="auto" w:fill="auto"/>
            <w:vAlign w:val="bottom"/>
          </w:tcPr>
          <w:p w14:paraId="3D56A47F" w14:textId="77777777" w:rsidR="00246AF2" w:rsidRPr="00D75576" w:rsidRDefault="00246AF2" w:rsidP="00246AF2">
            <w:pPr>
              <w:jc w:val="center"/>
              <w:rPr>
                <w:rFonts w:cs="Arial"/>
                <w:sz w:val="20"/>
              </w:rPr>
            </w:pPr>
            <w:r w:rsidRPr="00D75576">
              <w:rPr>
                <w:rFonts w:cs="Arial"/>
                <w:sz w:val="20"/>
              </w:rPr>
              <w:t>421</w:t>
            </w:r>
          </w:p>
        </w:tc>
        <w:tc>
          <w:tcPr>
            <w:tcW w:w="1888" w:type="dxa"/>
            <w:tcBorders>
              <w:top w:val="nil"/>
              <w:left w:val="nil"/>
              <w:bottom w:val="single" w:sz="4" w:space="0" w:color="auto"/>
              <w:right w:val="single" w:sz="4" w:space="0" w:color="auto"/>
            </w:tcBorders>
            <w:shd w:val="clear" w:color="000000" w:fill="FFFF00"/>
            <w:vAlign w:val="bottom"/>
          </w:tcPr>
          <w:p w14:paraId="3FF16857" w14:textId="77777777" w:rsidR="00246AF2" w:rsidRPr="00D75576" w:rsidRDefault="00246AF2" w:rsidP="00246AF2">
            <w:pPr>
              <w:jc w:val="center"/>
              <w:rPr>
                <w:rFonts w:cs="Arial"/>
                <w:b/>
                <w:bCs/>
                <w:sz w:val="20"/>
              </w:rPr>
            </w:pPr>
            <w:r w:rsidRPr="00D75576">
              <w:rPr>
                <w:rFonts w:cs="Arial"/>
                <w:b/>
                <w:bCs/>
                <w:sz w:val="20"/>
              </w:rPr>
              <w:t>169</w:t>
            </w:r>
          </w:p>
        </w:tc>
      </w:tr>
      <w:tr w:rsidR="00246AF2" w14:paraId="1C64118D"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FFA7810" w14:textId="77777777" w:rsidR="00246AF2" w:rsidRPr="00246AF2" w:rsidRDefault="00246AF2" w:rsidP="00246AF2">
            <w:pPr>
              <w:jc w:val="center"/>
              <w:rPr>
                <w:rFonts w:cs="Arial"/>
              </w:rPr>
            </w:pPr>
            <w:r w:rsidRPr="00246AF2">
              <w:rPr>
                <w:rFonts w:cs="Arial"/>
              </w:rPr>
              <w:t>11</w:t>
            </w:r>
          </w:p>
        </w:tc>
        <w:tc>
          <w:tcPr>
            <w:tcW w:w="5130" w:type="dxa"/>
            <w:tcBorders>
              <w:top w:val="nil"/>
              <w:left w:val="single" w:sz="4" w:space="0" w:color="auto"/>
              <w:bottom w:val="single" w:sz="4" w:space="0" w:color="auto"/>
              <w:right w:val="single" w:sz="4" w:space="0" w:color="auto"/>
            </w:tcBorders>
            <w:shd w:val="clear" w:color="auto" w:fill="auto"/>
            <w:vAlign w:val="bottom"/>
          </w:tcPr>
          <w:p w14:paraId="56DCD494" w14:textId="77777777" w:rsidR="00246AF2" w:rsidRPr="00D75576" w:rsidRDefault="00246AF2" w:rsidP="00246AF2">
            <w:pPr>
              <w:jc w:val="right"/>
              <w:rPr>
                <w:rFonts w:cs="Arial"/>
                <w:sz w:val="20"/>
              </w:rPr>
            </w:pPr>
            <w:r w:rsidRPr="00D75576">
              <w:rPr>
                <w:rFonts w:cs="Arial"/>
                <w:sz w:val="20"/>
              </w:rPr>
              <w:t>Null subcarriers plus Used subcarriers</w:t>
            </w:r>
          </w:p>
        </w:tc>
        <w:tc>
          <w:tcPr>
            <w:tcW w:w="1887" w:type="dxa"/>
            <w:tcBorders>
              <w:top w:val="nil"/>
              <w:left w:val="nil"/>
              <w:bottom w:val="single" w:sz="4" w:space="0" w:color="auto"/>
              <w:right w:val="single" w:sz="4" w:space="0" w:color="auto"/>
            </w:tcBorders>
            <w:shd w:val="clear" w:color="auto" w:fill="auto"/>
            <w:vAlign w:val="bottom"/>
          </w:tcPr>
          <w:p w14:paraId="70D418A4" w14:textId="77777777" w:rsidR="00246AF2" w:rsidRPr="00D75576" w:rsidRDefault="00246AF2" w:rsidP="00246AF2">
            <w:pPr>
              <w:jc w:val="center"/>
              <w:rPr>
                <w:rFonts w:cs="Arial"/>
                <w:sz w:val="20"/>
              </w:rPr>
            </w:pPr>
            <w:r w:rsidRPr="00D75576">
              <w:rPr>
                <w:rFonts w:cs="Arial"/>
                <w:sz w:val="20"/>
              </w:rPr>
              <w:t>512</w:t>
            </w:r>
          </w:p>
        </w:tc>
        <w:tc>
          <w:tcPr>
            <w:tcW w:w="1888" w:type="dxa"/>
            <w:tcBorders>
              <w:top w:val="nil"/>
              <w:left w:val="nil"/>
              <w:bottom w:val="single" w:sz="4" w:space="0" w:color="auto"/>
              <w:right w:val="single" w:sz="4" w:space="0" w:color="auto"/>
            </w:tcBorders>
            <w:shd w:val="clear" w:color="auto" w:fill="auto"/>
            <w:vAlign w:val="bottom"/>
          </w:tcPr>
          <w:p w14:paraId="13C2347B" w14:textId="77777777" w:rsidR="00246AF2" w:rsidRPr="00D75576" w:rsidRDefault="00246AF2" w:rsidP="00246AF2">
            <w:pPr>
              <w:jc w:val="center"/>
              <w:rPr>
                <w:rFonts w:cs="Arial"/>
                <w:sz w:val="20"/>
              </w:rPr>
            </w:pPr>
            <w:r w:rsidRPr="00D75576">
              <w:rPr>
                <w:rFonts w:cs="Arial"/>
                <w:sz w:val="20"/>
              </w:rPr>
              <w:t>512</w:t>
            </w:r>
          </w:p>
        </w:tc>
      </w:tr>
      <w:tr w:rsidR="00246AF2" w14:paraId="30117ED1"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460210E9" w14:textId="77777777" w:rsidR="00246AF2" w:rsidRPr="00246AF2" w:rsidRDefault="00246AF2" w:rsidP="00246AF2">
            <w:pPr>
              <w:jc w:val="center"/>
              <w:rPr>
                <w:rFonts w:cs="Arial"/>
              </w:rPr>
            </w:pPr>
            <w:r w:rsidRPr="00246AF2">
              <w:rPr>
                <w:rFonts w:cs="Arial"/>
              </w:rPr>
              <w:t>12</w:t>
            </w:r>
          </w:p>
        </w:tc>
        <w:tc>
          <w:tcPr>
            <w:tcW w:w="5130" w:type="dxa"/>
            <w:tcBorders>
              <w:top w:val="nil"/>
              <w:left w:val="single" w:sz="4" w:space="0" w:color="auto"/>
              <w:bottom w:val="single" w:sz="4" w:space="0" w:color="auto"/>
              <w:right w:val="single" w:sz="4" w:space="0" w:color="auto"/>
            </w:tcBorders>
            <w:shd w:val="clear" w:color="auto" w:fill="auto"/>
            <w:vAlign w:val="bottom"/>
          </w:tcPr>
          <w:p w14:paraId="584F8772" w14:textId="77777777" w:rsidR="00246AF2" w:rsidRPr="00D75576" w:rsidRDefault="00246AF2" w:rsidP="00246AF2">
            <w:pPr>
              <w:rPr>
                <w:rFonts w:cs="Arial"/>
                <w:sz w:val="20"/>
              </w:rPr>
            </w:pPr>
            <w:r w:rsidRPr="00D75576">
              <w:rPr>
                <w:rFonts w:cs="Arial"/>
                <w:sz w:val="20"/>
              </w:rPr>
              <w:t>Occupied BW (including DC subcarrier #256)</w:t>
            </w:r>
          </w:p>
        </w:tc>
        <w:tc>
          <w:tcPr>
            <w:tcW w:w="1887" w:type="dxa"/>
            <w:tcBorders>
              <w:top w:val="nil"/>
              <w:left w:val="nil"/>
              <w:bottom w:val="single" w:sz="4" w:space="0" w:color="auto"/>
              <w:right w:val="single" w:sz="4" w:space="0" w:color="auto"/>
            </w:tcBorders>
            <w:shd w:val="clear" w:color="auto" w:fill="auto"/>
            <w:vAlign w:val="bottom"/>
          </w:tcPr>
          <w:p w14:paraId="7E0C0138" w14:textId="77777777" w:rsidR="00246AF2" w:rsidRPr="00D75576" w:rsidRDefault="00246AF2" w:rsidP="00246AF2">
            <w:pPr>
              <w:jc w:val="center"/>
              <w:rPr>
                <w:rFonts w:cs="Arial"/>
                <w:sz w:val="20"/>
              </w:rPr>
            </w:pPr>
            <w:r w:rsidRPr="00D75576">
              <w:rPr>
                <w:rFonts w:cs="Arial"/>
                <w:sz w:val="20"/>
              </w:rPr>
              <w:t>2302.3 kHz</w:t>
            </w:r>
          </w:p>
        </w:tc>
        <w:tc>
          <w:tcPr>
            <w:tcW w:w="1888" w:type="dxa"/>
            <w:tcBorders>
              <w:top w:val="nil"/>
              <w:left w:val="nil"/>
              <w:bottom w:val="single" w:sz="4" w:space="0" w:color="auto"/>
              <w:right w:val="single" w:sz="4" w:space="0" w:color="auto"/>
            </w:tcBorders>
            <w:shd w:val="clear" w:color="auto" w:fill="auto"/>
            <w:vAlign w:val="bottom"/>
          </w:tcPr>
          <w:p w14:paraId="2D97B542" w14:textId="77777777" w:rsidR="00246AF2" w:rsidRPr="00D75576" w:rsidRDefault="00246AF2" w:rsidP="00246AF2">
            <w:pPr>
              <w:jc w:val="center"/>
              <w:rPr>
                <w:rFonts w:cs="Arial"/>
                <w:sz w:val="20"/>
              </w:rPr>
            </w:pPr>
            <w:r w:rsidRPr="00D75576">
              <w:rPr>
                <w:rFonts w:cs="Arial"/>
                <w:sz w:val="20"/>
              </w:rPr>
              <w:t>924.2 kHz</w:t>
            </w:r>
          </w:p>
        </w:tc>
      </w:tr>
      <w:tr w:rsidR="00246AF2" w14:paraId="79BDD87D"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2A3AE999" w14:textId="77777777" w:rsidR="00246AF2" w:rsidRPr="00246AF2" w:rsidRDefault="00246AF2" w:rsidP="00246AF2">
            <w:pPr>
              <w:jc w:val="center"/>
              <w:rPr>
                <w:rFonts w:cs="Arial"/>
              </w:rPr>
            </w:pPr>
            <w:r w:rsidRPr="00246AF2">
              <w:rPr>
                <w:rFonts w:cs="Arial"/>
              </w:rPr>
              <w:t>13</w:t>
            </w:r>
          </w:p>
        </w:tc>
        <w:tc>
          <w:tcPr>
            <w:tcW w:w="5130" w:type="dxa"/>
            <w:tcBorders>
              <w:top w:val="nil"/>
              <w:left w:val="single" w:sz="4" w:space="0" w:color="auto"/>
              <w:bottom w:val="single" w:sz="4" w:space="0" w:color="auto"/>
              <w:right w:val="single" w:sz="4" w:space="0" w:color="auto"/>
            </w:tcBorders>
            <w:shd w:val="clear" w:color="auto" w:fill="auto"/>
            <w:vAlign w:val="bottom"/>
          </w:tcPr>
          <w:p w14:paraId="31206BF9" w14:textId="77777777" w:rsidR="00246AF2" w:rsidRPr="00D75576" w:rsidRDefault="00246AF2" w:rsidP="00246AF2">
            <w:pPr>
              <w:rPr>
                <w:rFonts w:cs="Arial"/>
                <w:sz w:val="20"/>
              </w:rPr>
            </w:pPr>
            <w:r w:rsidRPr="00D75576">
              <w:rPr>
                <w:rFonts w:cs="Arial"/>
                <w:sz w:val="20"/>
              </w:rPr>
              <w:t>Pilot + Data Subcarriers</w:t>
            </w:r>
          </w:p>
        </w:tc>
        <w:tc>
          <w:tcPr>
            <w:tcW w:w="1887" w:type="dxa"/>
            <w:tcBorders>
              <w:top w:val="nil"/>
              <w:left w:val="nil"/>
              <w:bottom w:val="single" w:sz="4" w:space="0" w:color="auto"/>
              <w:right w:val="single" w:sz="4" w:space="0" w:color="auto"/>
            </w:tcBorders>
            <w:shd w:val="clear" w:color="auto" w:fill="auto"/>
            <w:vAlign w:val="bottom"/>
          </w:tcPr>
          <w:p w14:paraId="43DAFDAF" w14:textId="77777777" w:rsidR="00246AF2" w:rsidRPr="00D75576" w:rsidRDefault="00246AF2" w:rsidP="00246AF2">
            <w:pPr>
              <w:jc w:val="center"/>
              <w:rPr>
                <w:rFonts w:cs="Arial"/>
                <w:sz w:val="20"/>
              </w:rPr>
            </w:pPr>
            <w:r w:rsidRPr="00D75576">
              <w:rPr>
                <w:rFonts w:cs="Arial"/>
                <w:sz w:val="20"/>
              </w:rPr>
              <w:t>420</w:t>
            </w:r>
          </w:p>
        </w:tc>
        <w:tc>
          <w:tcPr>
            <w:tcW w:w="1888" w:type="dxa"/>
            <w:tcBorders>
              <w:top w:val="nil"/>
              <w:left w:val="nil"/>
              <w:bottom w:val="single" w:sz="4" w:space="0" w:color="auto"/>
              <w:right w:val="single" w:sz="4" w:space="0" w:color="auto"/>
            </w:tcBorders>
            <w:shd w:val="clear" w:color="000000" w:fill="FFFF00"/>
            <w:vAlign w:val="bottom"/>
          </w:tcPr>
          <w:p w14:paraId="4342EE54" w14:textId="77777777" w:rsidR="00246AF2" w:rsidRPr="00D75576" w:rsidRDefault="00246AF2" w:rsidP="00246AF2">
            <w:pPr>
              <w:jc w:val="center"/>
              <w:rPr>
                <w:rFonts w:cs="Arial"/>
                <w:b/>
                <w:bCs/>
                <w:sz w:val="20"/>
              </w:rPr>
            </w:pPr>
            <w:r w:rsidRPr="00D75576">
              <w:rPr>
                <w:rFonts w:cs="Arial"/>
                <w:b/>
                <w:bCs/>
                <w:sz w:val="20"/>
              </w:rPr>
              <w:t>168</w:t>
            </w:r>
          </w:p>
        </w:tc>
      </w:tr>
      <w:tr w:rsidR="00246AF2" w14:paraId="69077A0F"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bottom"/>
          </w:tcPr>
          <w:p w14:paraId="03273AA9" w14:textId="77777777" w:rsidR="00246AF2" w:rsidRPr="00246AF2" w:rsidRDefault="00246AF2" w:rsidP="00246AF2">
            <w:pPr>
              <w:jc w:val="center"/>
              <w:rPr>
                <w:rFonts w:cs="Arial"/>
              </w:rPr>
            </w:pPr>
            <w:r w:rsidRPr="00246AF2">
              <w:rPr>
                <w:rFonts w:cs="Arial"/>
              </w:rPr>
              <w:t>14</w:t>
            </w:r>
          </w:p>
        </w:tc>
        <w:tc>
          <w:tcPr>
            <w:tcW w:w="5130" w:type="dxa"/>
            <w:tcBorders>
              <w:top w:val="nil"/>
              <w:left w:val="single" w:sz="4" w:space="0" w:color="auto"/>
              <w:bottom w:val="single" w:sz="4" w:space="0" w:color="auto"/>
              <w:right w:val="single" w:sz="4" w:space="0" w:color="auto"/>
            </w:tcBorders>
            <w:shd w:val="clear" w:color="auto" w:fill="auto"/>
            <w:vAlign w:val="bottom"/>
          </w:tcPr>
          <w:p w14:paraId="130213A1" w14:textId="77777777" w:rsidR="00246AF2" w:rsidRPr="00D75576" w:rsidRDefault="00246AF2" w:rsidP="00072533">
            <w:pPr>
              <w:rPr>
                <w:rFonts w:cs="Arial"/>
                <w:sz w:val="20"/>
              </w:rPr>
            </w:pPr>
            <w:r w:rsidRPr="00D75576">
              <w:rPr>
                <w:rFonts w:cs="Arial"/>
                <w:sz w:val="20"/>
              </w:rPr>
              <w:t xml:space="preserve"># Sub-channels </w:t>
            </w:r>
            <w:r w:rsidR="00072533" w:rsidRPr="00D75576">
              <w:rPr>
                <w:rFonts w:cs="Arial"/>
                <w:sz w:val="20"/>
              </w:rPr>
              <w:t>(</w:t>
            </w:r>
            <w:r w:rsidRPr="00D75576">
              <w:rPr>
                <w:rFonts w:cs="Arial"/>
                <w:sz w:val="20"/>
              </w:rPr>
              <w:t>24 Data + 4 Pilots per sub-channel</w:t>
            </w:r>
            <w:r w:rsidR="00072533" w:rsidRPr="00D75576">
              <w:rPr>
                <w:rFonts w:cs="Arial"/>
                <w:sz w:val="20"/>
              </w:rPr>
              <w:t>)</w:t>
            </w:r>
          </w:p>
        </w:tc>
        <w:tc>
          <w:tcPr>
            <w:tcW w:w="1887" w:type="dxa"/>
            <w:tcBorders>
              <w:top w:val="nil"/>
              <w:left w:val="nil"/>
              <w:bottom w:val="single" w:sz="4" w:space="0" w:color="auto"/>
              <w:right w:val="single" w:sz="4" w:space="0" w:color="auto"/>
            </w:tcBorders>
            <w:shd w:val="clear" w:color="auto" w:fill="auto"/>
            <w:vAlign w:val="bottom"/>
          </w:tcPr>
          <w:p w14:paraId="51B7BDBD" w14:textId="77777777" w:rsidR="00246AF2" w:rsidRPr="00D75576" w:rsidRDefault="00246AF2" w:rsidP="00246AF2">
            <w:pPr>
              <w:jc w:val="center"/>
              <w:rPr>
                <w:rFonts w:cs="Arial"/>
                <w:sz w:val="20"/>
              </w:rPr>
            </w:pPr>
            <w:r w:rsidRPr="00D75576">
              <w:rPr>
                <w:rFonts w:cs="Arial"/>
                <w:sz w:val="20"/>
              </w:rPr>
              <w:t>15</w:t>
            </w:r>
          </w:p>
        </w:tc>
        <w:tc>
          <w:tcPr>
            <w:tcW w:w="1888" w:type="dxa"/>
            <w:tcBorders>
              <w:top w:val="nil"/>
              <w:left w:val="nil"/>
              <w:bottom w:val="single" w:sz="4" w:space="0" w:color="auto"/>
              <w:right w:val="single" w:sz="4" w:space="0" w:color="auto"/>
            </w:tcBorders>
            <w:shd w:val="clear" w:color="auto" w:fill="auto"/>
            <w:vAlign w:val="bottom"/>
          </w:tcPr>
          <w:p w14:paraId="10F6D9A0" w14:textId="77777777" w:rsidR="00246AF2" w:rsidRPr="00D75576" w:rsidRDefault="00246AF2" w:rsidP="00246AF2">
            <w:pPr>
              <w:jc w:val="center"/>
              <w:rPr>
                <w:rFonts w:cs="Arial"/>
                <w:sz w:val="20"/>
              </w:rPr>
            </w:pPr>
            <w:r w:rsidRPr="00D75576">
              <w:rPr>
                <w:rFonts w:cs="Arial"/>
                <w:sz w:val="20"/>
              </w:rPr>
              <w:t>6</w:t>
            </w:r>
          </w:p>
        </w:tc>
      </w:tr>
      <w:tr w:rsidR="00246AF2" w14:paraId="3E5B2A3E"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14:paraId="5EE26E5C" w14:textId="77777777" w:rsidR="00246AF2" w:rsidRPr="00246AF2" w:rsidRDefault="00246AF2" w:rsidP="00246AF2">
            <w:pPr>
              <w:jc w:val="center"/>
              <w:rPr>
                <w:rFonts w:cs="Arial"/>
              </w:rPr>
            </w:pPr>
            <w:r w:rsidRPr="00246AF2">
              <w:rPr>
                <w:rFonts w:cs="Arial"/>
              </w:rPr>
              <w:t>15</w:t>
            </w:r>
          </w:p>
        </w:tc>
        <w:tc>
          <w:tcPr>
            <w:tcW w:w="5130" w:type="dxa"/>
            <w:tcBorders>
              <w:top w:val="nil"/>
              <w:left w:val="single" w:sz="4" w:space="0" w:color="auto"/>
              <w:bottom w:val="single" w:sz="4" w:space="0" w:color="auto"/>
              <w:right w:val="single" w:sz="4" w:space="0" w:color="auto"/>
            </w:tcBorders>
            <w:shd w:val="clear" w:color="auto" w:fill="auto"/>
            <w:vAlign w:val="center"/>
          </w:tcPr>
          <w:p w14:paraId="2FB0A241" w14:textId="77777777" w:rsidR="00246AF2" w:rsidRPr="00D75576" w:rsidRDefault="00246AF2" w:rsidP="00246AF2">
            <w:pPr>
              <w:rPr>
                <w:rFonts w:cs="Arial"/>
                <w:sz w:val="20"/>
              </w:rPr>
            </w:pPr>
            <w:r w:rsidRPr="00D75576">
              <w:rPr>
                <w:rFonts w:cs="Arial"/>
                <w:sz w:val="20"/>
              </w:rPr>
              <w:t xml:space="preserve">Based on IEEE Std 802.16 sub-channels cover:    </w:t>
            </w:r>
            <w:r w:rsidRPr="00D75576">
              <w:rPr>
                <w:rFonts w:cs="Arial"/>
                <w:sz w:val="20"/>
              </w:rPr>
              <w:br/>
              <w:t xml:space="preserve">                                               Minimum frequency span of</w:t>
            </w:r>
          </w:p>
        </w:tc>
        <w:tc>
          <w:tcPr>
            <w:tcW w:w="1887" w:type="dxa"/>
            <w:tcBorders>
              <w:top w:val="nil"/>
              <w:left w:val="nil"/>
              <w:bottom w:val="single" w:sz="4" w:space="0" w:color="auto"/>
              <w:right w:val="single" w:sz="4" w:space="0" w:color="auto"/>
            </w:tcBorders>
            <w:shd w:val="clear" w:color="auto" w:fill="auto"/>
            <w:vAlign w:val="center"/>
          </w:tcPr>
          <w:p w14:paraId="264D617F" w14:textId="77777777" w:rsidR="00246AF2" w:rsidRPr="00D75576" w:rsidRDefault="00246AF2" w:rsidP="00246AF2">
            <w:pPr>
              <w:jc w:val="center"/>
              <w:rPr>
                <w:rFonts w:cs="Arial"/>
                <w:sz w:val="20"/>
              </w:rPr>
            </w:pPr>
            <w:r w:rsidRPr="00D75576">
              <w:rPr>
                <w:rFonts w:cs="Arial"/>
                <w:sz w:val="20"/>
              </w:rPr>
              <w:t>1870 kHz</w:t>
            </w:r>
          </w:p>
        </w:tc>
        <w:tc>
          <w:tcPr>
            <w:tcW w:w="1888" w:type="dxa"/>
            <w:tcBorders>
              <w:top w:val="nil"/>
              <w:left w:val="nil"/>
              <w:bottom w:val="single" w:sz="4" w:space="0" w:color="auto"/>
              <w:right w:val="single" w:sz="4" w:space="0" w:color="auto"/>
            </w:tcBorders>
            <w:shd w:val="clear" w:color="auto" w:fill="auto"/>
            <w:vAlign w:val="bottom"/>
          </w:tcPr>
          <w:p w14:paraId="01A1FC5D" w14:textId="77777777" w:rsidR="00246AF2" w:rsidRPr="00D75576" w:rsidRDefault="00246AF2" w:rsidP="00246AF2">
            <w:pPr>
              <w:rPr>
                <w:rFonts w:cs="Arial"/>
                <w:sz w:val="20"/>
              </w:rPr>
            </w:pPr>
            <w:r w:rsidRPr="00D75576">
              <w:rPr>
                <w:rFonts w:cs="Arial"/>
                <w:sz w:val="20"/>
              </w:rPr>
              <w:t> </w:t>
            </w:r>
          </w:p>
        </w:tc>
      </w:tr>
      <w:tr w:rsidR="00246AF2" w14:paraId="36DE5653"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tcPr>
          <w:p w14:paraId="4A7057AD" w14:textId="77777777" w:rsidR="00246AF2" w:rsidRPr="00246AF2" w:rsidRDefault="00246AF2" w:rsidP="00246AF2">
            <w:pPr>
              <w:jc w:val="center"/>
              <w:rPr>
                <w:rFonts w:cs="Arial"/>
              </w:rPr>
            </w:pPr>
            <w:r w:rsidRPr="00246AF2">
              <w:rPr>
                <w:rFonts w:cs="Arial"/>
              </w:rPr>
              <w:t>16</w:t>
            </w:r>
          </w:p>
        </w:tc>
        <w:tc>
          <w:tcPr>
            <w:tcW w:w="5130" w:type="dxa"/>
            <w:tcBorders>
              <w:top w:val="single" w:sz="4" w:space="0" w:color="auto"/>
              <w:left w:val="single" w:sz="4" w:space="0" w:color="auto"/>
              <w:bottom w:val="single" w:sz="4" w:space="0" w:color="auto"/>
              <w:right w:val="single" w:sz="4" w:space="0" w:color="auto"/>
            </w:tcBorders>
            <w:shd w:val="clear" w:color="auto" w:fill="auto"/>
            <w:vAlign w:val="bottom"/>
          </w:tcPr>
          <w:p w14:paraId="52E07445" w14:textId="77777777" w:rsidR="00246AF2" w:rsidRPr="00D75576" w:rsidRDefault="00246AF2" w:rsidP="00246AF2">
            <w:pPr>
              <w:jc w:val="right"/>
              <w:rPr>
                <w:rFonts w:cs="Arial"/>
                <w:sz w:val="20"/>
              </w:rPr>
            </w:pPr>
            <w:r w:rsidRPr="00D75576">
              <w:rPr>
                <w:rFonts w:cs="Arial"/>
                <w:sz w:val="20"/>
              </w:rPr>
              <w:t>Maximum frequency span of</w:t>
            </w:r>
          </w:p>
        </w:tc>
        <w:tc>
          <w:tcPr>
            <w:tcW w:w="1887" w:type="dxa"/>
            <w:tcBorders>
              <w:top w:val="single" w:sz="4" w:space="0" w:color="auto"/>
              <w:left w:val="nil"/>
              <w:bottom w:val="single" w:sz="4" w:space="0" w:color="auto"/>
              <w:right w:val="single" w:sz="4" w:space="0" w:color="auto"/>
            </w:tcBorders>
            <w:shd w:val="clear" w:color="auto" w:fill="auto"/>
            <w:vAlign w:val="bottom"/>
          </w:tcPr>
          <w:p w14:paraId="07D94E8A" w14:textId="77777777" w:rsidR="00246AF2" w:rsidRPr="00D75576" w:rsidRDefault="00246AF2" w:rsidP="00246AF2">
            <w:pPr>
              <w:jc w:val="center"/>
              <w:rPr>
                <w:rFonts w:cs="Arial"/>
                <w:sz w:val="20"/>
              </w:rPr>
            </w:pPr>
            <w:r w:rsidRPr="00D75576">
              <w:rPr>
                <w:rFonts w:cs="Arial"/>
                <w:sz w:val="20"/>
              </w:rPr>
              <w:t>2193 kHz</w:t>
            </w:r>
          </w:p>
        </w:tc>
        <w:tc>
          <w:tcPr>
            <w:tcW w:w="1888" w:type="dxa"/>
            <w:tcBorders>
              <w:top w:val="single" w:sz="4" w:space="0" w:color="auto"/>
              <w:left w:val="nil"/>
              <w:bottom w:val="single" w:sz="4" w:space="0" w:color="auto"/>
              <w:right w:val="single" w:sz="4" w:space="0" w:color="auto"/>
            </w:tcBorders>
            <w:shd w:val="clear" w:color="auto" w:fill="auto"/>
            <w:vAlign w:val="bottom"/>
          </w:tcPr>
          <w:p w14:paraId="36A6C4F2" w14:textId="77777777" w:rsidR="00246AF2" w:rsidRPr="00D75576" w:rsidRDefault="00246AF2" w:rsidP="00D75576">
            <w:pPr>
              <w:jc w:val="center"/>
              <w:rPr>
                <w:rFonts w:cs="Arial"/>
                <w:sz w:val="20"/>
              </w:rPr>
            </w:pPr>
            <w:r w:rsidRPr="00D75576">
              <w:rPr>
                <w:rFonts w:cs="Arial"/>
                <w:sz w:val="20"/>
              </w:rPr>
              <w:t>924.2 kHz</w:t>
            </w:r>
          </w:p>
        </w:tc>
      </w:tr>
      <w:tr w:rsidR="00246AF2" w14:paraId="3FC351F9" w14:textId="77777777" w:rsidTr="00246AF2">
        <w:tc>
          <w:tcPr>
            <w:tcW w:w="445" w:type="dxa"/>
            <w:tcBorders>
              <w:top w:val="single" w:sz="4" w:space="0" w:color="auto"/>
              <w:left w:val="single" w:sz="4" w:space="0" w:color="auto"/>
              <w:bottom w:val="single" w:sz="4" w:space="0" w:color="auto"/>
              <w:right w:val="single" w:sz="4" w:space="0" w:color="auto"/>
            </w:tcBorders>
            <w:shd w:val="clear" w:color="auto" w:fill="auto"/>
          </w:tcPr>
          <w:p w14:paraId="0AA282E6" w14:textId="77777777" w:rsidR="00246AF2" w:rsidRPr="00246AF2" w:rsidRDefault="00246AF2" w:rsidP="00246AF2">
            <w:pPr>
              <w:jc w:val="center"/>
              <w:rPr>
                <w:rFonts w:cs="Arial"/>
              </w:rPr>
            </w:pPr>
            <w:r w:rsidRPr="00246AF2">
              <w:rPr>
                <w:rFonts w:cs="Arial"/>
              </w:rPr>
              <w:t>17</w:t>
            </w:r>
          </w:p>
        </w:tc>
        <w:tc>
          <w:tcPr>
            <w:tcW w:w="5130" w:type="dxa"/>
            <w:tcBorders>
              <w:top w:val="nil"/>
              <w:left w:val="single" w:sz="4" w:space="0" w:color="auto"/>
              <w:bottom w:val="single" w:sz="4" w:space="0" w:color="auto"/>
              <w:right w:val="single" w:sz="4" w:space="0" w:color="auto"/>
            </w:tcBorders>
            <w:shd w:val="clear" w:color="auto" w:fill="auto"/>
            <w:vAlign w:val="bottom"/>
          </w:tcPr>
          <w:p w14:paraId="178475BE" w14:textId="77777777" w:rsidR="00246AF2" w:rsidRPr="00D75576" w:rsidRDefault="00246AF2" w:rsidP="00246AF2">
            <w:pPr>
              <w:jc w:val="right"/>
              <w:rPr>
                <w:rFonts w:cs="Arial"/>
                <w:sz w:val="20"/>
              </w:rPr>
            </w:pPr>
            <w:r w:rsidRPr="00D75576">
              <w:rPr>
                <w:rFonts w:cs="Arial"/>
                <w:sz w:val="20"/>
              </w:rPr>
              <w:t>Average frequency span of</w:t>
            </w:r>
          </w:p>
        </w:tc>
        <w:tc>
          <w:tcPr>
            <w:tcW w:w="1887" w:type="dxa"/>
            <w:tcBorders>
              <w:top w:val="nil"/>
              <w:left w:val="nil"/>
              <w:bottom w:val="single" w:sz="4" w:space="0" w:color="auto"/>
              <w:right w:val="single" w:sz="4" w:space="0" w:color="auto"/>
            </w:tcBorders>
            <w:shd w:val="clear" w:color="auto" w:fill="auto"/>
            <w:vAlign w:val="bottom"/>
          </w:tcPr>
          <w:p w14:paraId="4FA5B8BD" w14:textId="77777777" w:rsidR="00246AF2" w:rsidRPr="00D75576" w:rsidRDefault="00246AF2" w:rsidP="00246AF2">
            <w:pPr>
              <w:jc w:val="center"/>
              <w:rPr>
                <w:rFonts w:cs="Arial"/>
                <w:sz w:val="20"/>
              </w:rPr>
            </w:pPr>
            <w:r w:rsidRPr="00D75576">
              <w:rPr>
                <w:rFonts w:cs="Arial"/>
                <w:sz w:val="20"/>
              </w:rPr>
              <w:t>2036 kHz</w:t>
            </w:r>
          </w:p>
        </w:tc>
        <w:tc>
          <w:tcPr>
            <w:tcW w:w="1888" w:type="dxa"/>
            <w:tcBorders>
              <w:top w:val="nil"/>
              <w:left w:val="nil"/>
              <w:bottom w:val="single" w:sz="4" w:space="0" w:color="auto"/>
              <w:right w:val="single" w:sz="4" w:space="0" w:color="auto"/>
            </w:tcBorders>
            <w:shd w:val="clear" w:color="auto" w:fill="auto"/>
            <w:vAlign w:val="bottom"/>
          </w:tcPr>
          <w:p w14:paraId="23AD05C6" w14:textId="77777777" w:rsidR="00246AF2" w:rsidRPr="00D75576" w:rsidRDefault="00246AF2" w:rsidP="00246AF2">
            <w:pPr>
              <w:rPr>
                <w:rFonts w:cs="Arial"/>
                <w:sz w:val="20"/>
              </w:rPr>
            </w:pPr>
            <w:r w:rsidRPr="00D75576">
              <w:rPr>
                <w:rFonts w:cs="Arial"/>
                <w:sz w:val="20"/>
              </w:rPr>
              <w:t> </w:t>
            </w:r>
          </w:p>
        </w:tc>
      </w:tr>
    </w:tbl>
    <w:p w14:paraId="432C9D84" w14:textId="77777777" w:rsidR="00CC3A9F" w:rsidRDefault="00CC3A9F" w:rsidP="00CC3A9F"/>
    <w:p w14:paraId="21A3A58D" w14:textId="77777777" w:rsidR="004E0DE0" w:rsidRDefault="00B37EBF" w:rsidP="00524F64">
      <w:pPr>
        <w:pStyle w:val="Heading3"/>
      </w:pPr>
      <w:bookmarkStart w:id="32" w:name="_Toc458158675"/>
      <w:r>
        <w:t xml:space="preserve">Why </w:t>
      </w:r>
      <w:r w:rsidR="004E0DE0">
        <w:t xml:space="preserve">PUSC </w:t>
      </w:r>
      <w:r>
        <w:t>over</w:t>
      </w:r>
      <w:r w:rsidR="004E0DE0">
        <w:t xml:space="preserve"> AMC</w:t>
      </w:r>
      <w:r>
        <w:t>?</w:t>
      </w:r>
      <w:bookmarkEnd w:id="32"/>
    </w:p>
    <w:p w14:paraId="1E12C879" w14:textId="77777777" w:rsidR="004E0DE0" w:rsidRDefault="004E0DE0" w:rsidP="004E0DE0">
      <w:r w:rsidRPr="002A3501">
        <w:t>As pointed out earlier</w:t>
      </w:r>
      <w:r w:rsidR="002A3501" w:rsidRPr="002A3501">
        <w:t>,</w:t>
      </w:r>
      <w:r w:rsidRPr="002A3501">
        <w:t xml:space="preserve"> PUSC </w:t>
      </w:r>
      <w:r w:rsidR="00FB32E1">
        <w:t>is considered to have</w:t>
      </w:r>
      <w:r w:rsidRPr="002A3501">
        <w:t xml:space="preserve"> an advantage in robustness due to </w:t>
      </w:r>
      <w:r w:rsidR="00033CEB">
        <w:t xml:space="preserve">the </w:t>
      </w:r>
      <w:r w:rsidRPr="002A3501">
        <w:t>pseudo-random data sub-carrier frequency diversity</w:t>
      </w:r>
      <w:r>
        <w:t xml:space="preserve"> relative to the contiguous alignment of data sub-carriers with Band AMC. </w:t>
      </w:r>
      <w:r w:rsidR="00565171">
        <w:t>D</w:t>
      </w:r>
      <w:r w:rsidR="002A3501">
        <w:t>riven by mobility requirements</w:t>
      </w:r>
      <w:r w:rsidR="00565171">
        <w:t xml:space="preserve"> and</w:t>
      </w:r>
      <w:r w:rsidR="002A3501">
        <w:t xml:space="preserve"> interference management</w:t>
      </w:r>
      <w:r w:rsidR="00033CEB">
        <w:t xml:space="preserve"> </w:t>
      </w:r>
      <w:r w:rsidR="002A3501">
        <w:t xml:space="preserve">PUSC has been used </w:t>
      </w:r>
      <w:r>
        <w:t>extensively</w:t>
      </w:r>
      <w:r w:rsidR="002A3501">
        <w:t xml:space="preserve"> in deployments over the past several years</w:t>
      </w:r>
      <w:r>
        <w:t xml:space="preserve">. </w:t>
      </w:r>
      <w:r w:rsidR="00565171">
        <w:t>The additional pilots with PUSC has also proven useful for beamforming. With this application focus, t</w:t>
      </w:r>
      <w:r w:rsidR="002A3501">
        <w:t>he WiMAX Forum profiles</w:t>
      </w:r>
      <w:r w:rsidR="00565171">
        <w:t xml:space="preserve"> </w:t>
      </w:r>
      <w:r w:rsidR="002A3501">
        <w:t xml:space="preserve">do not include Band AMC. </w:t>
      </w:r>
      <w:r w:rsidR="00033CEB">
        <w:t xml:space="preserve">Further, since the emphasis up to now has been focused on meeting broadband DL traffic requirements, the relatively small </w:t>
      </w:r>
      <w:r w:rsidR="00FB32E1">
        <w:t xml:space="preserve">Band </w:t>
      </w:r>
      <w:r w:rsidR="00033CEB">
        <w:t>AMC benefit in the DL direction, 6.67</w:t>
      </w:r>
      <w:r w:rsidR="00FB32E1">
        <w:t xml:space="preserve"> </w:t>
      </w:r>
      <w:r w:rsidR="00033CEB">
        <w:t xml:space="preserve">%, for </w:t>
      </w:r>
      <w:r w:rsidR="00FB32E1">
        <w:t xml:space="preserve">a 5 MHz channel BW and </w:t>
      </w:r>
      <w:r w:rsidR="00033CEB">
        <w:t>512 FFT</w:t>
      </w:r>
      <w:r w:rsidR="00FB32E1">
        <w:t>,</w:t>
      </w:r>
      <w:r w:rsidR="00033CEB">
        <w:t xml:space="preserve"> is almost entirely offset by the other </w:t>
      </w:r>
      <w:r w:rsidR="00D27184">
        <w:t xml:space="preserve">propagation </w:t>
      </w:r>
      <w:r w:rsidR="00565171">
        <w:t xml:space="preserve">and coverage </w:t>
      </w:r>
      <w:r w:rsidR="00033CEB">
        <w:t xml:space="preserve">benefits </w:t>
      </w:r>
      <w:r w:rsidR="00D27184">
        <w:t>offered by</w:t>
      </w:r>
      <w:r w:rsidR="00033CEB">
        <w:t xml:space="preserve"> PUSC.</w:t>
      </w:r>
    </w:p>
    <w:p w14:paraId="51A190EA" w14:textId="77777777" w:rsidR="00033CEB" w:rsidRDefault="00033CEB" w:rsidP="004E0DE0">
      <w:r>
        <w:t>In the UL however, Band AMC has a more significant capacity benefit over PUSC</w:t>
      </w:r>
      <w:r w:rsidR="00D27184">
        <w:t xml:space="preserve">. For a data subcarrier </w:t>
      </w:r>
      <w:r w:rsidR="00DA0309">
        <w:t>efficiency</w:t>
      </w:r>
      <w:r w:rsidR="00D27184">
        <w:t xml:space="preserve"> benefit</w:t>
      </w:r>
      <w:r>
        <w:t xml:space="preserve"> greater than 30</w:t>
      </w:r>
      <w:r w:rsidR="00FB32E1">
        <w:t xml:space="preserve"> </w:t>
      </w:r>
      <w:r>
        <w:t>%</w:t>
      </w:r>
      <w:r w:rsidR="00DA0309">
        <w:t>, Band AMC permutation</w:t>
      </w:r>
      <w:r>
        <w:t xml:space="preserve"> </w:t>
      </w:r>
      <w:r w:rsidR="00D27184">
        <w:t>should be considered a high priority deployment option for applications that are UL-centric, such as Smart Grid. Additionally, mobility is a low priority for this application</w:t>
      </w:r>
      <w:r w:rsidR="00DA0309">
        <w:t>.</w:t>
      </w:r>
    </w:p>
    <w:p w14:paraId="3E413B5F" w14:textId="77777777" w:rsidR="00D27184" w:rsidRPr="004E0DE0" w:rsidRDefault="00D27184" w:rsidP="004E0DE0">
      <w:r>
        <w:t>In my estimation, in addition to an UL capacity advantage, Band AMC would also be a</w:t>
      </w:r>
      <w:r w:rsidR="00DA0309">
        <w:t xml:space="preserve"> more straightforward approach for the</w:t>
      </w:r>
      <w:r>
        <w:t xml:space="preserve"> implement</w:t>
      </w:r>
      <w:r w:rsidR="004A144E">
        <w:t>ation of</w:t>
      </w:r>
      <w:r>
        <w:t xml:space="preserve"> the Runcom-10 alternative.</w:t>
      </w:r>
      <w:r w:rsidR="00DA0309">
        <w:t xml:space="preserve"> </w:t>
      </w:r>
      <w:r w:rsidR="00565171">
        <w:t>With Band AMC, a</w:t>
      </w:r>
      <w:r w:rsidR="000522E4">
        <w:t xml:space="preserve"> fil</w:t>
      </w:r>
      <w:r w:rsidR="00DA0309">
        <w:t xml:space="preserve">ter to pass only the inner </w:t>
      </w:r>
      <w:r w:rsidR="000522E4">
        <w:t xml:space="preserve">163 subcarriers out of the 512 total subcarriers would support 9 sub-channels in the DL and </w:t>
      </w:r>
      <w:r w:rsidR="004A144E">
        <w:t xml:space="preserve">9 sub-channels in the </w:t>
      </w:r>
      <w:r w:rsidR="000522E4">
        <w:t>UL in an occupied bandwidth of 886.14 kHz.</w:t>
      </w:r>
    </w:p>
    <w:p w14:paraId="678F8799" w14:textId="77777777" w:rsidR="00723157" w:rsidRDefault="00723157" w:rsidP="00524F64">
      <w:pPr>
        <w:pStyle w:val="Heading3"/>
      </w:pPr>
      <w:bookmarkStart w:id="33" w:name="_Toc458158676"/>
      <w:r>
        <w:t xml:space="preserve">OFDMA Parameters and Channel Capacity for Runcom </w:t>
      </w:r>
      <w:r w:rsidR="00565171">
        <w:t>Alternatives</w:t>
      </w:r>
      <w:bookmarkEnd w:id="33"/>
    </w:p>
    <w:p w14:paraId="0851DB7E" w14:textId="77777777" w:rsidR="00D501AA" w:rsidRDefault="008D5B33" w:rsidP="009119BA">
      <w:r>
        <w:t>The following t</w:t>
      </w:r>
      <w:r w:rsidR="00D501AA">
        <w:t>able, whi</w:t>
      </w:r>
      <w:r>
        <w:t>ch includes parameters for a 5</w:t>
      </w:r>
      <w:r w:rsidR="00D501AA">
        <w:t xml:space="preserve"> MHz </w:t>
      </w:r>
      <w:r w:rsidR="00CC6BC0">
        <w:t xml:space="preserve">and 2.5 MHz </w:t>
      </w:r>
      <w:r w:rsidR="00D501AA">
        <w:t xml:space="preserve">channel BW for reference purposes, provides a more detailed view of the Runcom </w:t>
      </w:r>
      <w:r w:rsidR="0052408F">
        <w:t>approach</w:t>
      </w:r>
      <w:r w:rsidR="00D501AA">
        <w:t xml:space="preserve"> </w:t>
      </w:r>
      <w:r w:rsidR="00CC6BC0">
        <w:t xml:space="preserve">with additional details including </w:t>
      </w:r>
      <w:r w:rsidR="00D501AA">
        <w:t>projections on</w:t>
      </w:r>
      <w:r w:rsidR="00CC6BC0">
        <w:t xml:space="preserve"> </w:t>
      </w:r>
      <w:r w:rsidR="00723157">
        <w:t>PHY</w:t>
      </w:r>
      <w:r w:rsidR="00D501AA">
        <w:t xml:space="preserve"> data </w:t>
      </w:r>
      <w:r w:rsidR="00723157">
        <w:t>rate.</w:t>
      </w:r>
      <w:r w:rsidR="00D501AA">
        <w:t xml:space="preserve"> </w:t>
      </w:r>
      <w:r w:rsidR="00723157">
        <w:t xml:space="preserve">As described earlier </w:t>
      </w:r>
      <w:r>
        <w:t>the nomenclature R</w:t>
      </w:r>
      <w:r w:rsidR="00723157">
        <w:t>UNCOM</w:t>
      </w:r>
      <w:r>
        <w:t>-10 (or RC-10) denote</w:t>
      </w:r>
      <w:r w:rsidR="00723157">
        <w:t>s</w:t>
      </w:r>
      <w:r>
        <w:t xml:space="preserve"> the first alternative with </w:t>
      </w:r>
      <w:r w:rsidR="00723157">
        <w:t xml:space="preserve">1/2 clock rate and </w:t>
      </w:r>
      <w:r>
        <w:t xml:space="preserve">10 ms frame </w:t>
      </w:r>
      <w:r w:rsidR="00723157">
        <w:t xml:space="preserve">size </w:t>
      </w:r>
      <w:r>
        <w:t>and R</w:t>
      </w:r>
      <w:r w:rsidR="00723157">
        <w:t xml:space="preserve">UNCOM-25 (or RC-25) </w:t>
      </w:r>
      <w:r>
        <w:t>denote</w:t>
      </w:r>
      <w:r w:rsidR="00723157">
        <w:t>s</w:t>
      </w:r>
      <w:r>
        <w:t xml:space="preserve"> the second alternative with </w:t>
      </w:r>
      <w:r w:rsidR="00723157">
        <w:t>1/5 clock rate and</w:t>
      </w:r>
      <w:r>
        <w:t xml:space="preserve"> 25 ms frame size.</w:t>
      </w:r>
    </w:p>
    <w:p w14:paraId="475E1B42" w14:textId="77777777" w:rsidR="007364E7" w:rsidRDefault="007364E7" w:rsidP="009119BA">
      <w:pPr>
        <w:rPr>
          <w:b/>
        </w:rPr>
      </w:pPr>
    </w:p>
    <w:p w14:paraId="00488C72" w14:textId="77777777" w:rsidR="007364E7" w:rsidRDefault="007364E7" w:rsidP="009119BA">
      <w:pPr>
        <w:rPr>
          <w:b/>
        </w:rPr>
      </w:pPr>
    </w:p>
    <w:p w14:paraId="7A40A03E" w14:textId="77777777" w:rsidR="007364E7" w:rsidRDefault="007364E7" w:rsidP="009119BA">
      <w:pPr>
        <w:rPr>
          <w:b/>
        </w:rPr>
      </w:pPr>
    </w:p>
    <w:p w14:paraId="1C505886" w14:textId="77777777" w:rsidR="00D27184" w:rsidRDefault="00D27184" w:rsidP="009119BA">
      <w:pPr>
        <w:rPr>
          <w:b/>
        </w:rPr>
      </w:pPr>
    </w:p>
    <w:p w14:paraId="5160C10E" w14:textId="77777777" w:rsidR="00D27184" w:rsidRDefault="00D27184" w:rsidP="009119BA">
      <w:pPr>
        <w:rPr>
          <w:b/>
        </w:rPr>
      </w:pPr>
    </w:p>
    <w:p w14:paraId="07DB0EA8" w14:textId="77777777" w:rsidR="00FC3D34" w:rsidRDefault="005B6ECE" w:rsidP="009119BA">
      <w:pPr>
        <w:rPr>
          <w:b/>
        </w:rPr>
      </w:pPr>
      <w:r>
        <w:rPr>
          <w:b/>
        </w:rPr>
        <w:t xml:space="preserve">Table </w:t>
      </w:r>
      <w:r w:rsidR="00723157">
        <w:rPr>
          <w:b/>
        </w:rPr>
        <w:t>1</w:t>
      </w:r>
      <w:r w:rsidR="007A1A66">
        <w:rPr>
          <w:b/>
        </w:rPr>
        <w:t>1</w:t>
      </w:r>
      <w:r w:rsidR="00B234DE">
        <w:rPr>
          <w:b/>
        </w:rPr>
        <w:t>A</w:t>
      </w:r>
      <w:r>
        <w:rPr>
          <w:b/>
        </w:rPr>
        <w:t xml:space="preserve">: </w:t>
      </w:r>
      <w:r w:rsidR="00504E52">
        <w:rPr>
          <w:b/>
        </w:rPr>
        <w:t xml:space="preserve">Runcom </w:t>
      </w:r>
      <w:r w:rsidR="00504E52" w:rsidRPr="0061193C">
        <w:rPr>
          <w:b/>
        </w:rPr>
        <w:t xml:space="preserve">OFDMA Parameters </w:t>
      </w:r>
      <w:r w:rsidR="00B234DE">
        <w:rPr>
          <w:b/>
        </w:rPr>
        <w:t xml:space="preserve">for </w:t>
      </w:r>
      <w:r w:rsidR="007309E9">
        <w:rPr>
          <w:b/>
        </w:rPr>
        <w:t xml:space="preserve">Suggested </w:t>
      </w:r>
      <w:r w:rsidR="00B234DE">
        <w:rPr>
          <w:b/>
        </w:rPr>
        <w:t>Solutions</w:t>
      </w:r>
      <w:r w:rsidR="00504E52" w:rsidRPr="001649A4">
        <w:rPr>
          <w:noProof/>
        </w:rPr>
        <w:t xml:space="preserve"> </w:t>
      </w:r>
      <w:r w:rsidR="00FC3D34" w:rsidRPr="00FC3D34">
        <w:rPr>
          <w:noProof/>
        </w:rPr>
        <w:drawing>
          <wp:anchor distT="0" distB="0" distL="114300" distR="114300" simplePos="0" relativeHeight="251846656" behindDoc="0" locked="0" layoutInCell="1" allowOverlap="1" wp14:anchorId="08B42D91" wp14:editId="0344B805">
            <wp:simplePos x="0" y="0"/>
            <wp:positionH relativeFrom="column">
              <wp:posOffset>0</wp:posOffset>
            </wp:positionH>
            <wp:positionV relativeFrom="paragraph">
              <wp:posOffset>285750</wp:posOffset>
            </wp:positionV>
            <wp:extent cx="5941060" cy="5897880"/>
            <wp:effectExtent l="0" t="0" r="254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1060" cy="589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DEAF7" w14:textId="77777777" w:rsidR="005B6ECE" w:rsidRDefault="005B6ECE" w:rsidP="009119BA">
      <w:pPr>
        <w:rPr>
          <w:b/>
        </w:rPr>
      </w:pPr>
      <w:r>
        <w:rPr>
          <w:b/>
        </w:rPr>
        <w:t xml:space="preserve">Explanatory notes for Table </w:t>
      </w:r>
      <w:r w:rsidR="00FC3D34">
        <w:rPr>
          <w:b/>
        </w:rPr>
        <w:t>10A</w:t>
      </w:r>
      <w:r>
        <w:rPr>
          <w:b/>
        </w:rPr>
        <w:t>:</w:t>
      </w:r>
    </w:p>
    <w:p w14:paraId="6BBBFED0" w14:textId="77777777" w:rsidR="005B6ECE" w:rsidRPr="005B6ECE" w:rsidRDefault="005B6ECE" w:rsidP="005B6ECE">
      <w:pPr>
        <w:pStyle w:val="ListParagraph"/>
        <w:numPr>
          <w:ilvl w:val="0"/>
          <w:numId w:val="7"/>
        </w:numPr>
        <w:rPr>
          <w:b/>
        </w:rPr>
      </w:pPr>
      <w:r>
        <w:t xml:space="preserve">Column </w:t>
      </w:r>
      <w:r w:rsidR="00CC6BC0">
        <w:t>1</w:t>
      </w:r>
      <w:r>
        <w:t xml:space="preserve">: </w:t>
      </w:r>
      <w:r w:rsidR="00CC6BC0">
        <w:t>This column simply restates the parameters submitted to the IEEE in March 2015</w:t>
      </w:r>
      <w:r w:rsidR="00D27184">
        <w:t>. T</w:t>
      </w:r>
      <w:r w:rsidR="00CC6BC0">
        <w:t xml:space="preserve">he values in red were </w:t>
      </w:r>
      <w:r w:rsidR="00CE324D">
        <w:t>received at a later date</w:t>
      </w:r>
      <w:r w:rsidR="00CE324D" w:rsidRPr="00D27184">
        <w:rPr>
          <w:rStyle w:val="FootnoteReference"/>
          <w:rFonts w:cs="Arial"/>
          <w:kern w:val="2"/>
          <w:lang w:eastAsia="ko-KR"/>
        </w:rPr>
        <w:footnoteReference w:id="16"/>
      </w:r>
    </w:p>
    <w:p w14:paraId="262B5FC9" w14:textId="77777777" w:rsidR="005B6ECE" w:rsidRPr="005B6ECE" w:rsidRDefault="00CE324D" w:rsidP="005B6ECE">
      <w:pPr>
        <w:pStyle w:val="ListParagraph"/>
        <w:numPr>
          <w:ilvl w:val="0"/>
          <w:numId w:val="7"/>
        </w:numPr>
        <w:rPr>
          <w:b/>
        </w:rPr>
      </w:pPr>
      <w:r>
        <w:t>Row 14</w:t>
      </w:r>
      <w:r w:rsidR="005B6ECE">
        <w:t>:</w:t>
      </w:r>
      <w:r>
        <w:t xml:space="preserve"> The TR gap is </w:t>
      </w:r>
      <w:r w:rsidR="000A0E93">
        <w:t xml:space="preserve">maintained </w:t>
      </w:r>
      <w:r>
        <w:t xml:space="preserve">at 1 </w:t>
      </w:r>
      <w:r w:rsidR="000A0E93">
        <w:t xml:space="preserve">for comparative purposes </w:t>
      </w:r>
      <w:r>
        <w:t>even though it does not</w:t>
      </w:r>
      <w:r w:rsidR="000A0E93">
        <w:t xml:space="preserve"> </w:t>
      </w:r>
      <w:r>
        <w:t xml:space="preserve">ensure a 40 mile range for RC-10, a desirable goal for </w:t>
      </w:r>
      <w:r w:rsidR="000A0E93">
        <w:t>many Smart Grid applications in</w:t>
      </w:r>
      <w:r>
        <w:t xml:space="preserve"> rural environments</w:t>
      </w:r>
    </w:p>
    <w:p w14:paraId="69065CFC" w14:textId="77777777" w:rsidR="005B6ECE" w:rsidRPr="00622AA7" w:rsidRDefault="00CE324D" w:rsidP="005B6ECE">
      <w:pPr>
        <w:pStyle w:val="ListParagraph"/>
        <w:numPr>
          <w:ilvl w:val="0"/>
          <w:numId w:val="7"/>
        </w:numPr>
        <w:rPr>
          <w:b/>
        </w:rPr>
      </w:pPr>
      <w:r>
        <w:t>Row</w:t>
      </w:r>
      <w:r w:rsidR="00B84308">
        <w:t>s</w:t>
      </w:r>
      <w:r>
        <w:t xml:space="preserve"> 17, 18</w:t>
      </w:r>
      <w:r w:rsidR="005B6ECE">
        <w:t>:</w:t>
      </w:r>
      <w:r>
        <w:t xml:space="preserve"> </w:t>
      </w:r>
      <w:r w:rsidR="000A0E93">
        <w:t>S</w:t>
      </w:r>
      <w:r>
        <w:t xml:space="preserve">hows the achievable range with a 1 symbol </w:t>
      </w:r>
      <w:r w:rsidR="000A0E93">
        <w:t xml:space="preserve">TR </w:t>
      </w:r>
      <w:r>
        <w:t>gap</w:t>
      </w:r>
      <w:r w:rsidR="000A0E93">
        <w:t xml:space="preserve"> in row 17 and in row 18, the necessary symbols for a 40 mile range</w:t>
      </w:r>
      <w:r>
        <w:t>.</w:t>
      </w:r>
    </w:p>
    <w:p w14:paraId="342A2DE1" w14:textId="77777777" w:rsidR="00622AA7" w:rsidRPr="005B6ECE" w:rsidRDefault="00622AA7" w:rsidP="005B6ECE">
      <w:pPr>
        <w:pStyle w:val="ListParagraph"/>
        <w:numPr>
          <w:ilvl w:val="0"/>
          <w:numId w:val="7"/>
        </w:numPr>
        <w:rPr>
          <w:b/>
        </w:rPr>
      </w:pPr>
      <w:r>
        <w:t xml:space="preserve">Row </w:t>
      </w:r>
      <w:r w:rsidR="00460F5B">
        <w:t>33</w:t>
      </w:r>
      <w:r>
        <w:t xml:space="preserve">: </w:t>
      </w:r>
      <w:r w:rsidR="00460F5B">
        <w:t xml:space="preserve">Without having more specific estimates from Runcom, </w:t>
      </w:r>
      <w:r>
        <w:t xml:space="preserve">I </w:t>
      </w:r>
      <w:r w:rsidR="00460F5B">
        <w:t>have selected conservative values for DL and UL</w:t>
      </w:r>
      <w:r>
        <w:t xml:space="preserve"> OH symbols</w:t>
      </w:r>
      <w:r w:rsidR="00460F5B">
        <w:t>. This can be updated with more details from Runcom regarding measures taken to reduce MAP and preamble OH</w:t>
      </w:r>
      <w:r w:rsidR="002A4210">
        <w:t>.</w:t>
      </w:r>
      <w:r>
        <w:t xml:space="preserve"> </w:t>
      </w:r>
    </w:p>
    <w:p w14:paraId="512ECDA7" w14:textId="77777777" w:rsidR="005B6ECE" w:rsidRPr="002B1637" w:rsidRDefault="00B84308" w:rsidP="005B6ECE">
      <w:pPr>
        <w:pStyle w:val="ListParagraph"/>
        <w:numPr>
          <w:ilvl w:val="0"/>
          <w:numId w:val="7"/>
        </w:numPr>
        <w:rPr>
          <w:b/>
        </w:rPr>
      </w:pPr>
      <w:r>
        <w:t>Rows 3</w:t>
      </w:r>
      <w:r w:rsidR="00460F5B">
        <w:t>5</w:t>
      </w:r>
      <w:r w:rsidR="005B6ECE">
        <w:t>:</w:t>
      </w:r>
      <w:r>
        <w:t xml:space="preserve"> Number of DL and UL symbols were selected to provide an </w:t>
      </w:r>
      <w:r w:rsidR="00460F5B">
        <w:t>PHY UL/D</w:t>
      </w:r>
      <w:r>
        <w:t xml:space="preserve">L data ratio of approximately 1.6 </w:t>
      </w:r>
    </w:p>
    <w:p w14:paraId="0B94735C" w14:textId="77777777" w:rsidR="002B1637" w:rsidRPr="002B1637" w:rsidRDefault="002B1637" w:rsidP="002B1637">
      <w:r>
        <w:t>The PHY data rate for RUNCOM-10 and RUNCOM-25 are summarized in the following table.</w:t>
      </w:r>
      <w:r w:rsidR="00D94E91">
        <w:t xml:space="preserve"> The last row in the table shows the resulting UL to DL data ratio resulting from the UL/DL symbol ratio of 1.92 used in the previous table.</w:t>
      </w:r>
    </w:p>
    <w:p w14:paraId="591A5548" w14:textId="77777777" w:rsidR="00460F5B" w:rsidRDefault="00B234DE" w:rsidP="00605BEF">
      <w:r>
        <w:rPr>
          <w:b/>
        </w:rPr>
        <w:t xml:space="preserve">Table </w:t>
      </w:r>
      <w:r w:rsidR="00723157">
        <w:rPr>
          <w:b/>
        </w:rPr>
        <w:t>1</w:t>
      </w:r>
      <w:r w:rsidR="007A1A66">
        <w:rPr>
          <w:b/>
        </w:rPr>
        <w:t>1</w:t>
      </w:r>
      <w:r>
        <w:rPr>
          <w:b/>
        </w:rPr>
        <w:t>B: Runcom PHY Rate per Sector and per Cell</w:t>
      </w:r>
      <w:r w:rsidRPr="0061193C">
        <w:rPr>
          <w:b/>
        </w:rPr>
        <w:t xml:space="preserve"> </w:t>
      </w:r>
      <w:r w:rsidR="00460F5B" w:rsidRPr="00460F5B">
        <w:rPr>
          <w:noProof/>
        </w:rPr>
        <w:drawing>
          <wp:anchor distT="0" distB="0" distL="114300" distR="114300" simplePos="0" relativeHeight="251842560" behindDoc="0" locked="0" layoutInCell="1" allowOverlap="1" wp14:anchorId="7E544EF6" wp14:editId="03662796">
            <wp:simplePos x="0" y="0"/>
            <wp:positionH relativeFrom="column">
              <wp:align>left</wp:align>
            </wp:positionH>
            <wp:positionV relativeFrom="paragraph">
              <wp:posOffset>285750</wp:posOffset>
            </wp:positionV>
            <wp:extent cx="5943600" cy="1865376"/>
            <wp:effectExtent l="0" t="0" r="0" b="1905"/>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86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68239" w14:textId="77777777" w:rsidR="00DA0309" w:rsidRDefault="00DA0309" w:rsidP="00605BEF"/>
    <w:p w14:paraId="45FEA118" w14:textId="77777777" w:rsidR="00D75576" w:rsidRDefault="00605BEF" w:rsidP="00605BEF">
      <w:r>
        <w:t xml:space="preserve">Runcom has elected to adopt the optional UL PUSC parameters per IEEE Std 802.16-2012, the details of which are shown in the following table for </w:t>
      </w:r>
      <w:r w:rsidR="004A144E">
        <w:t>informative</w:t>
      </w:r>
      <w:r>
        <w:t xml:space="preserve"> purposes.</w:t>
      </w:r>
      <w:r w:rsidR="002A3501">
        <w:t xml:space="preserve"> This </w:t>
      </w:r>
      <w:r w:rsidR="004A144E">
        <w:t xml:space="preserve">optional approach </w:t>
      </w:r>
      <w:r w:rsidR="002A3501">
        <w:t>enables support for 18 sub-channels in the UL as opposed to 17</w:t>
      </w:r>
      <w:r w:rsidR="00D94E91">
        <w:t xml:space="preserve"> sub-channels</w:t>
      </w:r>
      <w:r w:rsidR="002A3501">
        <w:t>.</w:t>
      </w:r>
    </w:p>
    <w:p w14:paraId="5476EE22" w14:textId="77777777" w:rsidR="00376685" w:rsidRPr="00B234DE" w:rsidRDefault="00B234DE" w:rsidP="00766C7D">
      <w:pPr>
        <w:rPr>
          <w:b/>
        </w:rPr>
      </w:pPr>
      <w:r>
        <w:rPr>
          <w:b/>
        </w:rPr>
        <w:t xml:space="preserve">Table </w:t>
      </w:r>
      <w:r w:rsidR="00723157">
        <w:rPr>
          <w:b/>
        </w:rPr>
        <w:t>1</w:t>
      </w:r>
      <w:r w:rsidR="007A1A66">
        <w:rPr>
          <w:b/>
        </w:rPr>
        <w:t>2</w:t>
      </w:r>
      <w:r>
        <w:rPr>
          <w:b/>
        </w:rPr>
        <w:t xml:space="preserve">: </w:t>
      </w:r>
      <w:r w:rsidR="00B753D7">
        <w:rPr>
          <w:b/>
        </w:rPr>
        <w:t xml:space="preserve">Optional </w:t>
      </w:r>
      <w:r w:rsidR="00376685" w:rsidRPr="00B234DE">
        <w:rPr>
          <w:b/>
        </w:rPr>
        <w:t xml:space="preserve">UL </w:t>
      </w:r>
      <w:r w:rsidR="00B753D7">
        <w:rPr>
          <w:b/>
        </w:rPr>
        <w:t xml:space="preserve">PUSC </w:t>
      </w:r>
      <w:r>
        <w:rPr>
          <w:b/>
        </w:rPr>
        <w:t xml:space="preserve">Parameters IEEE Std </w:t>
      </w:r>
      <w:r w:rsidR="00376685" w:rsidRPr="00B234DE">
        <w:rPr>
          <w:b/>
        </w:rPr>
        <w:t xml:space="preserve">802.16 </w:t>
      </w:r>
    </w:p>
    <w:tbl>
      <w:tblPr>
        <w:tblStyle w:val="TableGrid"/>
        <w:tblW w:w="0" w:type="auto"/>
        <w:tblLook w:val="04A0" w:firstRow="1" w:lastRow="0" w:firstColumn="1" w:lastColumn="0" w:noHBand="0" w:noVBand="1"/>
      </w:tblPr>
      <w:tblGrid>
        <w:gridCol w:w="3780"/>
        <w:gridCol w:w="2785"/>
        <w:gridCol w:w="2785"/>
      </w:tblGrid>
      <w:tr w:rsidR="00B234DE" w14:paraId="5B6DFAAE" w14:textId="77777777" w:rsidTr="00D75576">
        <w:trPr>
          <w:cantSplit/>
          <w:tblHeader/>
        </w:trPr>
        <w:tc>
          <w:tcPr>
            <w:tcW w:w="3780" w:type="dxa"/>
            <w:tcBorders>
              <w:top w:val="nil"/>
              <w:left w:val="nil"/>
            </w:tcBorders>
          </w:tcPr>
          <w:p w14:paraId="719A7513" w14:textId="77777777" w:rsidR="00B234DE" w:rsidRDefault="00B234DE" w:rsidP="00B234DE"/>
        </w:tc>
        <w:tc>
          <w:tcPr>
            <w:tcW w:w="27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D8A5B3A" w14:textId="77777777" w:rsidR="00605BEF" w:rsidRDefault="00605BEF" w:rsidP="00B753D7">
            <w:pPr>
              <w:jc w:val="center"/>
              <w:rPr>
                <w:rFonts w:ascii="Calibri" w:hAnsi="Calibri"/>
                <w:b/>
                <w:bCs/>
                <w:color w:val="000000"/>
              </w:rPr>
            </w:pPr>
            <w:r>
              <w:rPr>
                <w:rFonts w:ascii="Calibri" w:hAnsi="Calibri"/>
                <w:b/>
                <w:bCs/>
                <w:color w:val="000000"/>
              </w:rPr>
              <w:t>Runcom</w:t>
            </w:r>
          </w:p>
          <w:p w14:paraId="4FDAADB1" w14:textId="77777777" w:rsidR="00B753D7" w:rsidRDefault="00B753D7" w:rsidP="00B753D7">
            <w:pPr>
              <w:jc w:val="center"/>
              <w:rPr>
                <w:rFonts w:ascii="Calibri" w:hAnsi="Calibri"/>
                <w:b/>
                <w:bCs/>
                <w:color w:val="000000"/>
              </w:rPr>
            </w:pPr>
            <w:r>
              <w:rPr>
                <w:rFonts w:ascii="Calibri" w:hAnsi="Calibri"/>
                <w:b/>
                <w:bCs/>
                <w:color w:val="000000"/>
              </w:rPr>
              <w:t xml:space="preserve">Optional </w:t>
            </w:r>
            <w:r w:rsidR="00ED3E8F">
              <w:rPr>
                <w:rFonts w:ascii="Calibri" w:hAnsi="Calibri"/>
                <w:b/>
                <w:bCs/>
                <w:color w:val="000000"/>
              </w:rPr>
              <w:t xml:space="preserve">PUSC </w:t>
            </w:r>
            <w:r w:rsidR="00B234DE">
              <w:rPr>
                <w:rFonts w:ascii="Calibri" w:hAnsi="Calibri"/>
                <w:b/>
                <w:bCs/>
                <w:color w:val="000000"/>
              </w:rPr>
              <w:t xml:space="preserve">UL </w:t>
            </w:r>
            <w:r w:rsidR="00605BEF">
              <w:rPr>
                <w:rFonts w:ascii="Calibri" w:hAnsi="Calibri"/>
                <w:b/>
                <w:bCs/>
                <w:color w:val="000000"/>
              </w:rPr>
              <w:t xml:space="preserve">for 512 FFT, </w:t>
            </w:r>
            <w:r w:rsidR="00D94E91">
              <w:rPr>
                <w:rFonts w:ascii="Calibri" w:hAnsi="Calibri"/>
                <w:b/>
                <w:bCs/>
                <w:color w:val="000000"/>
              </w:rPr>
              <w:t xml:space="preserve">per </w:t>
            </w:r>
            <w:r>
              <w:rPr>
                <w:rFonts w:ascii="Calibri" w:hAnsi="Calibri"/>
                <w:b/>
                <w:bCs/>
                <w:color w:val="000000"/>
              </w:rPr>
              <w:t xml:space="preserve">8.4.6.2.5 </w:t>
            </w:r>
          </w:p>
          <w:p w14:paraId="13462F2D" w14:textId="77777777" w:rsidR="00B234DE" w:rsidRDefault="00B753D7" w:rsidP="00B753D7">
            <w:pPr>
              <w:jc w:val="center"/>
              <w:rPr>
                <w:rFonts w:ascii="Calibri" w:hAnsi="Calibri"/>
                <w:b/>
                <w:bCs/>
                <w:color w:val="000000"/>
              </w:rPr>
            </w:pPr>
            <w:r>
              <w:rPr>
                <w:rFonts w:ascii="Calibri" w:hAnsi="Calibri"/>
                <w:b/>
                <w:bCs/>
                <w:color w:val="000000"/>
              </w:rPr>
              <w:t>Table 8-274</w:t>
            </w:r>
          </w:p>
        </w:tc>
        <w:tc>
          <w:tcPr>
            <w:tcW w:w="2785" w:type="dxa"/>
            <w:tcBorders>
              <w:top w:val="single" w:sz="4" w:space="0" w:color="auto"/>
              <w:left w:val="nil"/>
              <w:bottom w:val="single" w:sz="4" w:space="0" w:color="auto"/>
              <w:right w:val="single" w:sz="4" w:space="0" w:color="auto"/>
            </w:tcBorders>
            <w:shd w:val="clear" w:color="auto" w:fill="E7E6E6" w:themeFill="background2"/>
            <w:vAlign w:val="center"/>
          </w:tcPr>
          <w:p w14:paraId="068C9CF4" w14:textId="77777777" w:rsidR="00B234DE" w:rsidRDefault="00B234DE" w:rsidP="00B234DE">
            <w:pPr>
              <w:jc w:val="center"/>
              <w:rPr>
                <w:rFonts w:ascii="Calibri" w:hAnsi="Calibri"/>
                <w:b/>
                <w:bCs/>
                <w:color w:val="000000"/>
              </w:rPr>
            </w:pPr>
            <w:r>
              <w:rPr>
                <w:rFonts w:ascii="Calibri" w:hAnsi="Calibri"/>
                <w:b/>
                <w:bCs/>
                <w:color w:val="000000"/>
              </w:rPr>
              <w:t>UL per IEEE Std 802.16 8.4.6.1.2.1</w:t>
            </w:r>
          </w:p>
        </w:tc>
      </w:tr>
      <w:tr w:rsidR="00B234DE" w14:paraId="0A080839" w14:textId="77777777" w:rsidTr="00D75576">
        <w:trPr>
          <w:cantSplit/>
        </w:trPr>
        <w:tc>
          <w:tcPr>
            <w:tcW w:w="3780" w:type="dxa"/>
            <w:tcBorders>
              <w:top w:val="single" w:sz="4" w:space="0" w:color="auto"/>
              <w:left w:val="single" w:sz="4" w:space="0" w:color="auto"/>
              <w:bottom w:val="single" w:sz="4" w:space="0" w:color="auto"/>
              <w:right w:val="single" w:sz="4" w:space="0" w:color="auto"/>
            </w:tcBorders>
            <w:shd w:val="clear" w:color="auto" w:fill="auto"/>
            <w:vAlign w:val="bottom"/>
          </w:tcPr>
          <w:p w14:paraId="2536CE56" w14:textId="77777777" w:rsidR="00B234DE" w:rsidRPr="00D75576" w:rsidRDefault="00B234DE" w:rsidP="00B234DE">
            <w:pPr>
              <w:jc w:val="right"/>
              <w:rPr>
                <w:rFonts w:ascii="Calibri" w:hAnsi="Calibri"/>
                <w:color w:val="000000"/>
              </w:rPr>
            </w:pPr>
            <w:r w:rsidRPr="00D75576">
              <w:rPr>
                <w:rFonts w:ascii="Calibri" w:hAnsi="Calibri"/>
                <w:color w:val="000000"/>
              </w:rPr>
              <w:t># UL of Sub-Channels</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42968D03" w14:textId="77777777" w:rsidR="00B234DE" w:rsidRPr="00D75576" w:rsidRDefault="00B234DE" w:rsidP="00B234DE">
            <w:pPr>
              <w:jc w:val="center"/>
              <w:rPr>
                <w:rFonts w:ascii="Calibri" w:hAnsi="Calibri"/>
                <w:color w:val="000000"/>
              </w:rPr>
            </w:pPr>
            <w:r w:rsidRPr="00D75576">
              <w:rPr>
                <w:rFonts w:ascii="Calibri" w:hAnsi="Calibri"/>
                <w:color w:val="000000"/>
              </w:rPr>
              <w:t>18</w:t>
            </w:r>
          </w:p>
        </w:tc>
        <w:tc>
          <w:tcPr>
            <w:tcW w:w="2785" w:type="dxa"/>
            <w:tcBorders>
              <w:top w:val="single" w:sz="4" w:space="0" w:color="auto"/>
              <w:left w:val="nil"/>
              <w:bottom w:val="single" w:sz="4" w:space="0" w:color="auto"/>
              <w:right w:val="single" w:sz="4" w:space="0" w:color="auto"/>
            </w:tcBorders>
            <w:shd w:val="clear" w:color="auto" w:fill="auto"/>
            <w:vAlign w:val="bottom"/>
          </w:tcPr>
          <w:p w14:paraId="24AC88C7" w14:textId="77777777" w:rsidR="00B234DE" w:rsidRPr="00D75576" w:rsidRDefault="00B234DE" w:rsidP="00B234DE">
            <w:pPr>
              <w:jc w:val="center"/>
              <w:rPr>
                <w:rFonts w:ascii="Calibri" w:hAnsi="Calibri"/>
                <w:color w:val="000000"/>
              </w:rPr>
            </w:pPr>
            <w:r w:rsidRPr="00D75576">
              <w:rPr>
                <w:rFonts w:ascii="Calibri" w:hAnsi="Calibri"/>
                <w:color w:val="000000"/>
              </w:rPr>
              <w:t>17</w:t>
            </w:r>
          </w:p>
        </w:tc>
      </w:tr>
      <w:tr w:rsidR="00B234DE" w14:paraId="38666887"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71302295" w14:textId="77777777" w:rsidR="00B234DE" w:rsidRPr="00D75576" w:rsidRDefault="00B234DE" w:rsidP="00B234DE">
            <w:pPr>
              <w:jc w:val="right"/>
              <w:rPr>
                <w:rFonts w:ascii="Calibri" w:hAnsi="Calibri"/>
                <w:color w:val="000000"/>
              </w:rPr>
            </w:pPr>
            <w:r w:rsidRPr="00D75576">
              <w:rPr>
                <w:rFonts w:ascii="Calibri" w:hAnsi="Calibri"/>
                <w:color w:val="000000"/>
              </w:rPr>
              <w:t>Data sub-carriers per symbol</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5EABB0F4" w14:textId="77777777" w:rsidR="00B234DE" w:rsidRPr="00D75576" w:rsidRDefault="00B234DE" w:rsidP="00B234DE">
            <w:pPr>
              <w:jc w:val="center"/>
              <w:rPr>
                <w:rFonts w:ascii="Calibri" w:hAnsi="Calibri"/>
                <w:color w:val="000000"/>
              </w:rPr>
            </w:pPr>
            <w:r w:rsidRPr="00D75576">
              <w:rPr>
                <w:rFonts w:ascii="Calibri" w:hAnsi="Calibri"/>
                <w:color w:val="000000"/>
              </w:rPr>
              <w:t>288</w:t>
            </w:r>
          </w:p>
        </w:tc>
        <w:tc>
          <w:tcPr>
            <w:tcW w:w="2785" w:type="dxa"/>
            <w:tcBorders>
              <w:top w:val="single" w:sz="4" w:space="0" w:color="auto"/>
              <w:left w:val="nil"/>
              <w:bottom w:val="single" w:sz="4" w:space="0" w:color="auto"/>
              <w:right w:val="single" w:sz="4" w:space="0" w:color="auto"/>
            </w:tcBorders>
            <w:shd w:val="clear" w:color="auto" w:fill="auto"/>
            <w:vAlign w:val="bottom"/>
          </w:tcPr>
          <w:p w14:paraId="7BB0602C" w14:textId="77777777" w:rsidR="00B234DE" w:rsidRPr="00D75576" w:rsidRDefault="00B234DE" w:rsidP="00B234DE">
            <w:pPr>
              <w:jc w:val="center"/>
              <w:rPr>
                <w:rFonts w:ascii="Calibri" w:hAnsi="Calibri"/>
                <w:color w:val="000000"/>
              </w:rPr>
            </w:pPr>
            <w:r w:rsidRPr="00D75576">
              <w:rPr>
                <w:rFonts w:ascii="Calibri" w:hAnsi="Calibri"/>
                <w:color w:val="000000"/>
              </w:rPr>
              <w:t>272</w:t>
            </w:r>
          </w:p>
        </w:tc>
      </w:tr>
      <w:tr w:rsidR="00B234DE" w14:paraId="21A08A2C"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4BC4D64A" w14:textId="77777777" w:rsidR="00B234DE" w:rsidRPr="00D75576" w:rsidRDefault="00B234DE" w:rsidP="00B234DE">
            <w:pPr>
              <w:jc w:val="right"/>
              <w:rPr>
                <w:rFonts w:ascii="Calibri" w:hAnsi="Calibri"/>
                <w:color w:val="000000"/>
              </w:rPr>
            </w:pPr>
            <w:r w:rsidRPr="00D75576">
              <w:rPr>
                <w:rFonts w:ascii="Calibri" w:hAnsi="Calibri"/>
                <w:color w:val="000000"/>
              </w:rPr>
              <w:t>Pilot sub-carriers per symbol</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595DA727" w14:textId="77777777" w:rsidR="00B234DE" w:rsidRPr="00D75576" w:rsidRDefault="00B234DE" w:rsidP="00B234DE">
            <w:pPr>
              <w:jc w:val="center"/>
              <w:rPr>
                <w:rFonts w:ascii="Calibri" w:hAnsi="Calibri"/>
                <w:color w:val="000000"/>
              </w:rPr>
            </w:pPr>
            <w:r w:rsidRPr="00D75576">
              <w:rPr>
                <w:rFonts w:ascii="Calibri" w:hAnsi="Calibri"/>
                <w:color w:val="000000"/>
              </w:rPr>
              <w:t>144</w:t>
            </w:r>
          </w:p>
        </w:tc>
        <w:tc>
          <w:tcPr>
            <w:tcW w:w="2785" w:type="dxa"/>
            <w:tcBorders>
              <w:top w:val="single" w:sz="4" w:space="0" w:color="auto"/>
              <w:left w:val="nil"/>
              <w:bottom w:val="single" w:sz="4" w:space="0" w:color="auto"/>
              <w:right w:val="single" w:sz="4" w:space="0" w:color="auto"/>
            </w:tcBorders>
            <w:shd w:val="clear" w:color="auto" w:fill="auto"/>
            <w:vAlign w:val="bottom"/>
          </w:tcPr>
          <w:p w14:paraId="78E26DF0" w14:textId="77777777" w:rsidR="00B234DE" w:rsidRPr="00D75576" w:rsidRDefault="00B234DE" w:rsidP="00B234DE">
            <w:pPr>
              <w:jc w:val="center"/>
              <w:rPr>
                <w:rFonts w:ascii="Calibri" w:hAnsi="Calibri"/>
                <w:color w:val="000000"/>
              </w:rPr>
            </w:pPr>
            <w:r w:rsidRPr="00D75576">
              <w:rPr>
                <w:rFonts w:ascii="Calibri" w:hAnsi="Calibri"/>
                <w:color w:val="000000"/>
              </w:rPr>
              <w:t>136</w:t>
            </w:r>
          </w:p>
        </w:tc>
      </w:tr>
      <w:tr w:rsidR="00B234DE" w14:paraId="26DC98B7"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26E188BC" w14:textId="77777777" w:rsidR="00B234DE" w:rsidRPr="00D75576" w:rsidRDefault="00B234DE" w:rsidP="00B234DE">
            <w:pPr>
              <w:jc w:val="right"/>
              <w:rPr>
                <w:rFonts w:ascii="Calibri" w:hAnsi="Calibri"/>
                <w:color w:val="000000"/>
              </w:rPr>
            </w:pPr>
            <w:r w:rsidRPr="00D75576">
              <w:rPr>
                <w:rFonts w:ascii="Calibri" w:hAnsi="Calibri"/>
                <w:color w:val="000000"/>
              </w:rPr>
              <w:t>Data + Pilot sun-carriers</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35476A77" w14:textId="77777777" w:rsidR="00B234DE" w:rsidRPr="00D75576" w:rsidRDefault="00B234DE" w:rsidP="00B234DE">
            <w:pPr>
              <w:jc w:val="center"/>
              <w:rPr>
                <w:rFonts w:ascii="Calibri" w:hAnsi="Calibri"/>
                <w:color w:val="000000"/>
              </w:rPr>
            </w:pPr>
            <w:r w:rsidRPr="00D75576">
              <w:rPr>
                <w:rFonts w:ascii="Calibri" w:hAnsi="Calibri"/>
                <w:color w:val="000000"/>
              </w:rPr>
              <w:t>432</w:t>
            </w:r>
          </w:p>
        </w:tc>
        <w:tc>
          <w:tcPr>
            <w:tcW w:w="2785" w:type="dxa"/>
            <w:tcBorders>
              <w:top w:val="single" w:sz="4" w:space="0" w:color="auto"/>
              <w:left w:val="nil"/>
              <w:bottom w:val="single" w:sz="4" w:space="0" w:color="auto"/>
              <w:right w:val="single" w:sz="4" w:space="0" w:color="auto"/>
            </w:tcBorders>
            <w:shd w:val="clear" w:color="auto" w:fill="auto"/>
            <w:vAlign w:val="bottom"/>
          </w:tcPr>
          <w:p w14:paraId="0FCC2CBA" w14:textId="77777777" w:rsidR="00B234DE" w:rsidRPr="00D75576" w:rsidRDefault="00B234DE" w:rsidP="00B234DE">
            <w:pPr>
              <w:jc w:val="center"/>
              <w:rPr>
                <w:rFonts w:ascii="Calibri" w:hAnsi="Calibri"/>
                <w:color w:val="000000"/>
              </w:rPr>
            </w:pPr>
            <w:r w:rsidRPr="00D75576">
              <w:rPr>
                <w:rFonts w:ascii="Calibri" w:hAnsi="Calibri"/>
                <w:color w:val="000000"/>
              </w:rPr>
              <w:t>408</w:t>
            </w:r>
          </w:p>
        </w:tc>
      </w:tr>
      <w:tr w:rsidR="00B234DE" w14:paraId="768531D5"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77DB6058" w14:textId="77777777" w:rsidR="00B234DE" w:rsidRPr="00D75576" w:rsidRDefault="00B234DE" w:rsidP="00B234DE">
            <w:pPr>
              <w:jc w:val="right"/>
              <w:rPr>
                <w:rFonts w:ascii="Calibri" w:hAnsi="Calibri"/>
                <w:color w:val="000000"/>
              </w:rPr>
            </w:pPr>
            <w:r w:rsidRPr="00D75576">
              <w:rPr>
                <w:rFonts w:ascii="Calibri" w:hAnsi="Calibri"/>
                <w:color w:val="000000"/>
              </w:rPr>
              <w:t>DC sub-carrier</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360C1531" w14:textId="77777777" w:rsidR="00B234DE" w:rsidRPr="00D75576" w:rsidRDefault="00B234DE" w:rsidP="00B234DE">
            <w:pPr>
              <w:jc w:val="center"/>
              <w:rPr>
                <w:rFonts w:ascii="Calibri" w:hAnsi="Calibri"/>
                <w:color w:val="000000"/>
              </w:rPr>
            </w:pPr>
            <w:r w:rsidRPr="00D75576">
              <w:rPr>
                <w:rFonts w:ascii="Calibri" w:hAnsi="Calibri"/>
                <w:color w:val="000000"/>
              </w:rPr>
              <w:t>1</w:t>
            </w:r>
          </w:p>
        </w:tc>
        <w:tc>
          <w:tcPr>
            <w:tcW w:w="2785" w:type="dxa"/>
            <w:tcBorders>
              <w:top w:val="single" w:sz="4" w:space="0" w:color="auto"/>
              <w:left w:val="nil"/>
              <w:bottom w:val="single" w:sz="4" w:space="0" w:color="auto"/>
              <w:right w:val="single" w:sz="4" w:space="0" w:color="auto"/>
            </w:tcBorders>
            <w:shd w:val="clear" w:color="auto" w:fill="auto"/>
            <w:vAlign w:val="bottom"/>
          </w:tcPr>
          <w:p w14:paraId="0895D125" w14:textId="77777777" w:rsidR="00B234DE" w:rsidRPr="00D75576" w:rsidRDefault="00B234DE" w:rsidP="00B234DE">
            <w:pPr>
              <w:jc w:val="center"/>
              <w:rPr>
                <w:rFonts w:ascii="Calibri" w:hAnsi="Calibri"/>
                <w:color w:val="000000"/>
              </w:rPr>
            </w:pPr>
            <w:r w:rsidRPr="00D75576">
              <w:rPr>
                <w:rFonts w:ascii="Calibri" w:hAnsi="Calibri"/>
                <w:color w:val="000000"/>
              </w:rPr>
              <w:t>1</w:t>
            </w:r>
          </w:p>
        </w:tc>
      </w:tr>
      <w:tr w:rsidR="00B234DE" w14:paraId="6C847676"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6ED5BDD3" w14:textId="77777777" w:rsidR="00B234DE" w:rsidRPr="00D75576" w:rsidRDefault="00B234DE" w:rsidP="00B234DE">
            <w:pPr>
              <w:jc w:val="right"/>
              <w:rPr>
                <w:rFonts w:ascii="Calibri" w:hAnsi="Calibri"/>
                <w:color w:val="000000"/>
              </w:rPr>
            </w:pPr>
            <w:r w:rsidRPr="00D75576">
              <w:rPr>
                <w:rFonts w:ascii="Calibri" w:hAnsi="Calibri"/>
                <w:color w:val="000000"/>
              </w:rPr>
              <w:t>Left null sub-carriers</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18E034D3" w14:textId="77777777" w:rsidR="00B234DE" w:rsidRPr="00D75576" w:rsidRDefault="00B234DE" w:rsidP="00B234DE">
            <w:pPr>
              <w:jc w:val="center"/>
              <w:rPr>
                <w:rFonts w:ascii="Calibri" w:hAnsi="Calibri"/>
                <w:color w:val="000000"/>
              </w:rPr>
            </w:pPr>
            <w:r w:rsidRPr="00D75576">
              <w:rPr>
                <w:rFonts w:ascii="Calibri" w:hAnsi="Calibri"/>
                <w:color w:val="000000"/>
              </w:rPr>
              <w:t>40</w:t>
            </w:r>
          </w:p>
        </w:tc>
        <w:tc>
          <w:tcPr>
            <w:tcW w:w="2785" w:type="dxa"/>
            <w:tcBorders>
              <w:top w:val="single" w:sz="4" w:space="0" w:color="auto"/>
              <w:left w:val="nil"/>
              <w:bottom w:val="single" w:sz="4" w:space="0" w:color="auto"/>
              <w:right w:val="single" w:sz="4" w:space="0" w:color="auto"/>
            </w:tcBorders>
            <w:shd w:val="clear" w:color="auto" w:fill="auto"/>
            <w:vAlign w:val="bottom"/>
          </w:tcPr>
          <w:p w14:paraId="6C574F27" w14:textId="77777777" w:rsidR="00B234DE" w:rsidRPr="00D75576" w:rsidRDefault="00B234DE" w:rsidP="00B234DE">
            <w:pPr>
              <w:jc w:val="center"/>
              <w:rPr>
                <w:rFonts w:ascii="Calibri" w:hAnsi="Calibri"/>
                <w:color w:val="000000"/>
              </w:rPr>
            </w:pPr>
            <w:r w:rsidRPr="00D75576">
              <w:rPr>
                <w:rFonts w:ascii="Calibri" w:hAnsi="Calibri"/>
                <w:color w:val="000000"/>
              </w:rPr>
              <w:t>52</w:t>
            </w:r>
          </w:p>
        </w:tc>
      </w:tr>
      <w:tr w:rsidR="00B234DE" w14:paraId="44F90233"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30C19144" w14:textId="77777777" w:rsidR="00B234DE" w:rsidRPr="00D75576" w:rsidRDefault="00B234DE" w:rsidP="00B234DE">
            <w:pPr>
              <w:jc w:val="right"/>
              <w:rPr>
                <w:rFonts w:ascii="Calibri" w:hAnsi="Calibri"/>
                <w:color w:val="000000"/>
              </w:rPr>
            </w:pPr>
            <w:r w:rsidRPr="00D75576">
              <w:rPr>
                <w:rFonts w:ascii="Calibri" w:hAnsi="Calibri"/>
                <w:color w:val="000000"/>
              </w:rPr>
              <w:t>right null sub-carriers</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0CEEB60C" w14:textId="77777777" w:rsidR="00B234DE" w:rsidRPr="00D75576" w:rsidRDefault="00B234DE" w:rsidP="00B234DE">
            <w:pPr>
              <w:jc w:val="center"/>
              <w:rPr>
                <w:rFonts w:ascii="Calibri" w:hAnsi="Calibri"/>
                <w:color w:val="000000"/>
              </w:rPr>
            </w:pPr>
            <w:r w:rsidRPr="00D75576">
              <w:rPr>
                <w:rFonts w:ascii="Calibri" w:hAnsi="Calibri"/>
                <w:color w:val="000000"/>
              </w:rPr>
              <w:t>39</w:t>
            </w:r>
          </w:p>
        </w:tc>
        <w:tc>
          <w:tcPr>
            <w:tcW w:w="2785" w:type="dxa"/>
            <w:tcBorders>
              <w:top w:val="single" w:sz="4" w:space="0" w:color="auto"/>
              <w:left w:val="nil"/>
              <w:bottom w:val="single" w:sz="4" w:space="0" w:color="auto"/>
              <w:right w:val="single" w:sz="4" w:space="0" w:color="auto"/>
            </w:tcBorders>
            <w:shd w:val="clear" w:color="auto" w:fill="auto"/>
            <w:vAlign w:val="bottom"/>
          </w:tcPr>
          <w:p w14:paraId="3CCAA3C1" w14:textId="77777777" w:rsidR="00B234DE" w:rsidRPr="00D75576" w:rsidRDefault="00B234DE" w:rsidP="00B234DE">
            <w:pPr>
              <w:jc w:val="center"/>
              <w:rPr>
                <w:rFonts w:ascii="Calibri" w:hAnsi="Calibri"/>
                <w:color w:val="000000"/>
              </w:rPr>
            </w:pPr>
            <w:r w:rsidRPr="00D75576">
              <w:rPr>
                <w:rFonts w:ascii="Calibri" w:hAnsi="Calibri"/>
                <w:color w:val="000000"/>
              </w:rPr>
              <w:t>51</w:t>
            </w:r>
          </w:p>
        </w:tc>
      </w:tr>
      <w:tr w:rsidR="00B234DE" w14:paraId="65DBE1E1" w14:textId="77777777" w:rsidTr="00D75576">
        <w:trPr>
          <w:cantSplit/>
        </w:trPr>
        <w:tc>
          <w:tcPr>
            <w:tcW w:w="3780" w:type="dxa"/>
            <w:tcBorders>
              <w:top w:val="nil"/>
              <w:left w:val="single" w:sz="4" w:space="0" w:color="auto"/>
              <w:bottom w:val="single" w:sz="4" w:space="0" w:color="auto"/>
              <w:right w:val="single" w:sz="4" w:space="0" w:color="auto"/>
            </w:tcBorders>
            <w:shd w:val="clear" w:color="auto" w:fill="auto"/>
            <w:vAlign w:val="bottom"/>
          </w:tcPr>
          <w:p w14:paraId="1FD62543" w14:textId="77777777" w:rsidR="00B234DE" w:rsidRPr="00D75576" w:rsidRDefault="00B234DE" w:rsidP="00B234DE">
            <w:pPr>
              <w:jc w:val="right"/>
              <w:rPr>
                <w:rFonts w:ascii="Calibri" w:hAnsi="Calibri"/>
                <w:b/>
                <w:bCs/>
                <w:color w:val="000000"/>
              </w:rPr>
            </w:pPr>
            <w:r w:rsidRPr="00D75576">
              <w:rPr>
                <w:rFonts w:ascii="Calibri" w:hAnsi="Calibri"/>
                <w:b/>
                <w:bCs/>
                <w:color w:val="000000"/>
              </w:rPr>
              <w:t>Total number sub-carriers</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bottom"/>
          </w:tcPr>
          <w:p w14:paraId="756040CC" w14:textId="77777777" w:rsidR="00B234DE" w:rsidRPr="00D75576" w:rsidRDefault="00B234DE" w:rsidP="00B234DE">
            <w:pPr>
              <w:jc w:val="center"/>
              <w:rPr>
                <w:rFonts w:ascii="Calibri" w:hAnsi="Calibri"/>
                <w:b/>
                <w:bCs/>
                <w:color w:val="000000"/>
              </w:rPr>
            </w:pPr>
            <w:r w:rsidRPr="00D75576">
              <w:rPr>
                <w:rFonts w:ascii="Calibri" w:hAnsi="Calibri"/>
                <w:b/>
                <w:bCs/>
                <w:color w:val="000000"/>
              </w:rPr>
              <w:t>512</w:t>
            </w:r>
          </w:p>
        </w:tc>
        <w:tc>
          <w:tcPr>
            <w:tcW w:w="2785" w:type="dxa"/>
            <w:tcBorders>
              <w:top w:val="single" w:sz="4" w:space="0" w:color="auto"/>
              <w:left w:val="nil"/>
              <w:bottom w:val="single" w:sz="4" w:space="0" w:color="auto"/>
              <w:right w:val="single" w:sz="4" w:space="0" w:color="auto"/>
            </w:tcBorders>
            <w:shd w:val="clear" w:color="auto" w:fill="auto"/>
            <w:vAlign w:val="bottom"/>
          </w:tcPr>
          <w:p w14:paraId="08A2BA90" w14:textId="77777777" w:rsidR="00B234DE" w:rsidRPr="00D75576" w:rsidRDefault="00B234DE" w:rsidP="00B234DE">
            <w:pPr>
              <w:jc w:val="center"/>
              <w:rPr>
                <w:rFonts w:ascii="Calibri" w:hAnsi="Calibri"/>
                <w:b/>
                <w:bCs/>
                <w:color w:val="000000"/>
              </w:rPr>
            </w:pPr>
            <w:r w:rsidRPr="00D75576">
              <w:rPr>
                <w:rFonts w:ascii="Calibri" w:hAnsi="Calibri"/>
                <w:b/>
                <w:bCs/>
                <w:color w:val="000000"/>
              </w:rPr>
              <w:t>512</w:t>
            </w:r>
          </w:p>
        </w:tc>
      </w:tr>
    </w:tbl>
    <w:p w14:paraId="3F755E16" w14:textId="77777777" w:rsidR="00376685" w:rsidRDefault="00376685" w:rsidP="00766C7D"/>
    <w:p w14:paraId="14A75AAC" w14:textId="77777777" w:rsidR="00D94E91" w:rsidRPr="00376685" w:rsidRDefault="00D94E91" w:rsidP="00766C7D">
      <w:r>
        <w:t xml:space="preserve">The following figure shows the estimated PHY rate for the Runcom </w:t>
      </w:r>
      <w:r w:rsidR="007309E9">
        <w:t xml:space="preserve">suggested </w:t>
      </w:r>
      <w:r>
        <w:t>solutions graphically for reuse (1, 3, 3) and (1, 3, 1).</w:t>
      </w:r>
    </w:p>
    <w:p w14:paraId="734E2271" w14:textId="77777777" w:rsidR="00375E03" w:rsidRDefault="00E061A6" w:rsidP="00766C7D">
      <w:pPr>
        <w:rPr>
          <w:b/>
        </w:rPr>
      </w:pPr>
      <w:r w:rsidRPr="00E061A6">
        <w:rPr>
          <w:noProof/>
        </w:rPr>
        <w:drawing>
          <wp:anchor distT="0" distB="0" distL="114300" distR="114300" simplePos="0" relativeHeight="251813888" behindDoc="0" locked="0" layoutInCell="1" allowOverlap="1" wp14:anchorId="01096569" wp14:editId="60841E4C">
            <wp:simplePos x="0" y="0"/>
            <wp:positionH relativeFrom="column">
              <wp:posOffset>0</wp:posOffset>
            </wp:positionH>
            <wp:positionV relativeFrom="paragraph">
              <wp:posOffset>285750</wp:posOffset>
            </wp:positionV>
            <wp:extent cx="3657600" cy="4450091"/>
            <wp:effectExtent l="0" t="0" r="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44500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C3E77" w14:textId="77777777" w:rsidR="00B84308" w:rsidRPr="00766C7D" w:rsidRDefault="00C04D75" w:rsidP="00766C7D">
      <w:pPr>
        <w:rPr>
          <w:b/>
        </w:rPr>
      </w:pPr>
      <w:r w:rsidRPr="00766C7D">
        <w:rPr>
          <w:b/>
        </w:rPr>
        <w:t xml:space="preserve">Figure </w:t>
      </w:r>
      <w:r w:rsidR="002A4210">
        <w:rPr>
          <w:b/>
        </w:rPr>
        <w:t>11</w:t>
      </w:r>
      <w:r w:rsidRPr="00766C7D">
        <w:rPr>
          <w:b/>
        </w:rPr>
        <w:t>: UL</w:t>
      </w:r>
      <w:r w:rsidR="00C536AD" w:rsidRPr="00766C7D">
        <w:rPr>
          <w:b/>
        </w:rPr>
        <w:t xml:space="preserve"> &amp; </w:t>
      </w:r>
      <w:r w:rsidRPr="00766C7D">
        <w:rPr>
          <w:b/>
        </w:rPr>
        <w:t xml:space="preserve">DL data rates for RC-10 and RC-25 for UL/DL symbol ratio of </w:t>
      </w:r>
      <w:r w:rsidR="00E061A6">
        <w:rPr>
          <w:b/>
        </w:rPr>
        <w:t>~1.9</w:t>
      </w:r>
    </w:p>
    <w:p w14:paraId="7A4526FB" w14:textId="77777777" w:rsidR="00B84308" w:rsidRDefault="00E452F2" w:rsidP="00524F64">
      <w:pPr>
        <w:pStyle w:val="Heading3"/>
      </w:pPr>
      <w:bookmarkStart w:id="34" w:name="_Toc458158677"/>
      <w:r>
        <w:t>Other Considerations for the Runcom Alternative</w:t>
      </w:r>
      <w:r w:rsidR="00622AA7">
        <w:rPr>
          <w:rStyle w:val="FootnoteReference"/>
        </w:rPr>
        <w:footnoteReference w:id="17"/>
      </w:r>
      <w:bookmarkEnd w:id="34"/>
    </w:p>
    <w:p w14:paraId="49F55D86" w14:textId="77777777" w:rsidR="00E452F2" w:rsidRDefault="00E452F2" w:rsidP="00622AA7">
      <w:pPr>
        <w:pStyle w:val="ListParagraph"/>
        <w:numPr>
          <w:ilvl w:val="0"/>
          <w:numId w:val="14"/>
        </w:numPr>
        <w:spacing w:before="120" w:after="120"/>
        <w:contextualSpacing w:val="0"/>
      </w:pPr>
      <w:r>
        <w:t xml:space="preserve">Permutation: Although PUSC is </w:t>
      </w:r>
      <w:r w:rsidR="007309E9">
        <w:t>suggested</w:t>
      </w:r>
      <w:r>
        <w:t>, Band AMC can be programmed as well</w:t>
      </w:r>
    </w:p>
    <w:p w14:paraId="6511BEB6" w14:textId="77777777" w:rsidR="00E452F2" w:rsidRDefault="00E452F2" w:rsidP="00622AA7">
      <w:pPr>
        <w:pStyle w:val="ListParagraph"/>
        <w:numPr>
          <w:ilvl w:val="0"/>
          <w:numId w:val="14"/>
        </w:numPr>
        <w:spacing w:before="120" w:after="120"/>
        <w:contextualSpacing w:val="0"/>
      </w:pPr>
      <w:r>
        <w:t xml:space="preserve">FFT: 128 FFT </w:t>
      </w:r>
      <w:r w:rsidR="00622AA7">
        <w:t xml:space="preserve">rather than 512 FFT </w:t>
      </w:r>
      <w:r>
        <w:t xml:space="preserve">can be implemented with some </w:t>
      </w:r>
      <w:r w:rsidR="00D94E91">
        <w:t>s</w:t>
      </w:r>
      <w:r>
        <w:t>oftware adapta</w:t>
      </w:r>
      <w:r w:rsidR="00622AA7">
        <w:t>tion</w:t>
      </w:r>
    </w:p>
    <w:p w14:paraId="74CE2E92" w14:textId="77777777" w:rsidR="00622AA7" w:rsidRDefault="007876DA" w:rsidP="00622AA7">
      <w:pPr>
        <w:pStyle w:val="ListParagraph"/>
        <w:numPr>
          <w:ilvl w:val="0"/>
          <w:numId w:val="14"/>
        </w:numPr>
        <w:spacing w:before="120" w:after="120"/>
        <w:contextualSpacing w:val="0"/>
      </w:pPr>
      <w:r>
        <w:t>Ru</w:t>
      </w:r>
      <w:r w:rsidR="00F2748C">
        <w:t>n</w:t>
      </w:r>
      <w:r>
        <w:t xml:space="preserve">com </w:t>
      </w:r>
      <w:r w:rsidR="004461C9">
        <w:t xml:space="preserve">has indicated that it </w:t>
      </w:r>
      <w:r>
        <w:t>does</w:t>
      </w:r>
      <w:r w:rsidR="00622AA7">
        <w:t xml:space="preserve"> not anticipate any phase noise issues with 2.19 kHz subcarrier spacing</w:t>
      </w:r>
    </w:p>
    <w:p w14:paraId="24DD8ACE" w14:textId="77777777" w:rsidR="00F574DA" w:rsidRDefault="007876DA" w:rsidP="00524F64">
      <w:pPr>
        <w:pStyle w:val="ListParagraph"/>
        <w:numPr>
          <w:ilvl w:val="0"/>
          <w:numId w:val="14"/>
        </w:numPr>
        <w:spacing w:before="120" w:after="120"/>
        <w:contextualSpacing w:val="0"/>
      </w:pPr>
      <w:r>
        <w:t>Although not specifically discussed, it can be assumed that packet packing and PHS can be supported with the Ru</w:t>
      </w:r>
      <w:r w:rsidR="00F2748C">
        <w:t>n</w:t>
      </w:r>
      <w:r>
        <w:t>com solution to ensure that the MAC and higher layer OH are kept to a reasonable value of 6% or less.</w:t>
      </w:r>
    </w:p>
    <w:p w14:paraId="6222CCBD" w14:textId="77777777" w:rsidR="00E22906" w:rsidRDefault="00E22906" w:rsidP="00F574DA">
      <w:pPr>
        <w:pStyle w:val="Heading3"/>
      </w:pPr>
      <w:bookmarkStart w:id="35" w:name="_Toc458158678"/>
      <w:r>
        <w:t>Runcom Variations – Band AMC vs. PUSC</w:t>
      </w:r>
      <w:bookmarkEnd w:id="35"/>
    </w:p>
    <w:p w14:paraId="6C154892" w14:textId="77777777" w:rsidR="00E22906" w:rsidRDefault="00495311" w:rsidP="00E22906">
      <w:r w:rsidRPr="00614BC8">
        <w:rPr>
          <w:noProof/>
        </w:rPr>
        <w:drawing>
          <wp:anchor distT="0" distB="0" distL="114300" distR="114300" simplePos="0" relativeHeight="251834368" behindDoc="0" locked="0" layoutInCell="1" allowOverlap="1" wp14:anchorId="478B2972" wp14:editId="40C1C591">
            <wp:simplePos x="0" y="0"/>
            <wp:positionH relativeFrom="margin">
              <wp:align>left</wp:align>
            </wp:positionH>
            <wp:positionV relativeFrom="paragraph">
              <wp:posOffset>438150</wp:posOffset>
            </wp:positionV>
            <wp:extent cx="3661410" cy="2377440"/>
            <wp:effectExtent l="0" t="0" r="0" b="381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61410" cy="2377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A144E">
        <w:t xml:space="preserve">Since Band AMC permutation can </w:t>
      </w:r>
      <w:r w:rsidR="004461C9">
        <w:t xml:space="preserve">also </w:t>
      </w:r>
      <w:r w:rsidR="004A144E">
        <w:t xml:space="preserve">be supported by Runcom, I have </w:t>
      </w:r>
      <w:r w:rsidR="007876DA">
        <w:t xml:space="preserve">done </w:t>
      </w:r>
      <w:r w:rsidR="00D94E91">
        <w:t>further</w:t>
      </w:r>
      <w:r w:rsidR="007876DA">
        <w:t xml:space="preserve"> analysis</w:t>
      </w:r>
      <w:r w:rsidR="004A144E">
        <w:t xml:space="preserve"> to assess the benefits of this approach</w:t>
      </w:r>
      <w:r w:rsidR="00DA0609">
        <w:t xml:space="preserve"> versus PUSC permutation</w:t>
      </w:r>
      <w:r w:rsidR="004A144E">
        <w:t xml:space="preserve">. The </w:t>
      </w:r>
      <w:r w:rsidR="00460F5B">
        <w:t>result</w:t>
      </w:r>
      <w:r w:rsidR="008C3C89">
        <w:t>s are shown in Figure 12.</w:t>
      </w:r>
    </w:p>
    <w:p w14:paraId="078E080C" w14:textId="77777777" w:rsidR="00CD2B7D" w:rsidRDefault="00495311" w:rsidP="00E22906">
      <w:pPr>
        <w:rPr>
          <w:b/>
        </w:rPr>
      </w:pPr>
      <w:r w:rsidRPr="00495311">
        <w:rPr>
          <w:b/>
        </w:rPr>
        <w:t xml:space="preserve">Figure </w:t>
      </w:r>
      <w:r w:rsidR="008C3C89">
        <w:rPr>
          <w:b/>
        </w:rPr>
        <w:t xml:space="preserve">12: </w:t>
      </w:r>
      <w:r w:rsidR="00E87A4C">
        <w:rPr>
          <w:b/>
        </w:rPr>
        <w:t xml:space="preserve">A comparison of Band AMC and PUSC permutations for the two Runcom </w:t>
      </w:r>
      <w:r w:rsidR="007309E9">
        <w:rPr>
          <w:b/>
        </w:rPr>
        <w:t>alternatives</w:t>
      </w:r>
    </w:p>
    <w:p w14:paraId="6ED76356" w14:textId="77777777" w:rsidR="00C827AF" w:rsidRDefault="008C3C89" w:rsidP="00C827AF">
      <w:r>
        <w:t xml:space="preserve">The net channel capacity benefit for Runcom-10 with AMC is a little over 10 % and for Runcom-25, the benefit is more than 15 %. As Runcom points out, some of the </w:t>
      </w:r>
      <w:r w:rsidR="00E87A4C">
        <w:t xml:space="preserve">capacity </w:t>
      </w:r>
      <w:r>
        <w:t xml:space="preserve">benefit </w:t>
      </w:r>
      <w:r w:rsidR="00E87A4C">
        <w:t xml:space="preserve">may be offset with the lower robustness of </w:t>
      </w:r>
      <w:r w:rsidR="00D94E91">
        <w:t xml:space="preserve">Band </w:t>
      </w:r>
      <w:r w:rsidR="00E87A4C">
        <w:t>AMC</w:t>
      </w:r>
      <w:r w:rsidR="0047704D">
        <w:t xml:space="preserve"> with respect to interference management</w:t>
      </w:r>
      <w:r w:rsidR="00E87A4C">
        <w:t xml:space="preserve">, but in this author’s opinion, </w:t>
      </w:r>
      <w:r w:rsidR="00DA0609">
        <w:t>Band AMC is a</w:t>
      </w:r>
      <w:r w:rsidR="009E032E">
        <w:t xml:space="preserve"> permutation</w:t>
      </w:r>
      <w:r w:rsidR="00DA0609">
        <w:t xml:space="preserve"> option that deserves </w:t>
      </w:r>
      <w:r w:rsidR="00D94E91">
        <w:t xml:space="preserve">further </w:t>
      </w:r>
      <w:r w:rsidR="00DA0609">
        <w:t>consideration</w:t>
      </w:r>
      <w:r w:rsidR="00D94E91">
        <w:t xml:space="preserve"> for this approach</w:t>
      </w:r>
      <w:r w:rsidR="00E87A4C">
        <w:t>.</w:t>
      </w:r>
    </w:p>
    <w:p w14:paraId="580AD62C" w14:textId="77777777" w:rsidR="00E50150" w:rsidRDefault="00284958" w:rsidP="00524F64">
      <w:pPr>
        <w:pStyle w:val="Heading2"/>
      </w:pPr>
      <w:bookmarkStart w:id="36" w:name="_Toc458158679"/>
      <w:r>
        <w:t>Comparing the Full Spectrum</w:t>
      </w:r>
      <w:r w:rsidR="00111621">
        <w:t xml:space="preserve"> and Runcom </w:t>
      </w:r>
      <w:r w:rsidR="007309E9">
        <w:t xml:space="preserve">Alternatives </w:t>
      </w:r>
      <w:r w:rsidR="00111621">
        <w:t>and Other</w:t>
      </w:r>
      <w:r>
        <w:t xml:space="preserve"> Consideration</w:t>
      </w:r>
      <w:r w:rsidR="00111621">
        <w:t>s</w:t>
      </w:r>
      <w:bookmarkEnd w:id="36"/>
    </w:p>
    <w:p w14:paraId="32C7409C" w14:textId="77777777" w:rsidR="002C074C" w:rsidRDefault="002C074C" w:rsidP="00524F64">
      <w:pPr>
        <w:pStyle w:val="Heading3"/>
      </w:pPr>
      <w:bookmarkStart w:id="37" w:name="_Toc458158680"/>
      <w:r>
        <w:t>PHY Rate Comparison</w:t>
      </w:r>
      <w:bookmarkEnd w:id="37"/>
    </w:p>
    <w:p w14:paraId="2106665B" w14:textId="77777777" w:rsidR="00DA0309" w:rsidRDefault="00C86EF9" w:rsidP="00175ADA">
      <w:r w:rsidRPr="00A82E09">
        <w:rPr>
          <w:noProof/>
        </w:rPr>
        <w:drawing>
          <wp:anchor distT="0" distB="0" distL="114300" distR="114300" simplePos="0" relativeHeight="251844608" behindDoc="0" locked="0" layoutInCell="1" allowOverlap="1" wp14:anchorId="64C52CA2" wp14:editId="7B4E1E56">
            <wp:simplePos x="0" y="0"/>
            <wp:positionH relativeFrom="margin">
              <wp:align>left</wp:align>
            </wp:positionH>
            <wp:positionV relativeFrom="paragraph">
              <wp:posOffset>1162685</wp:posOffset>
            </wp:positionV>
            <wp:extent cx="3659505" cy="226758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59505" cy="2267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34AB5">
        <w:t xml:space="preserve">The following graph provides a comparison of the </w:t>
      </w:r>
      <w:r w:rsidR="00E9561A">
        <w:t>Full Spectrum and Runcom</w:t>
      </w:r>
      <w:r w:rsidR="00E34AB5">
        <w:t xml:space="preserve"> </w:t>
      </w:r>
      <w:r w:rsidR="007309E9">
        <w:t xml:space="preserve">alternative </w:t>
      </w:r>
      <w:r w:rsidR="00E34AB5">
        <w:t>solutions</w:t>
      </w:r>
      <w:r w:rsidR="00E9561A">
        <w:t xml:space="preserve"> as </w:t>
      </w:r>
      <w:r w:rsidR="007309E9">
        <w:t>originally suggested</w:t>
      </w:r>
      <w:r w:rsidR="00E34AB5">
        <w:t xml:space="preserve">. For the </w:t>
      </w:r>
      <w:r w:rsidR="000E2ED4">
        <w:t xml:space="preserve">purposes of </w:t>
      </w:r>
      <w:r w:rsidR="00E34AB5">
        <w:t>comparison the UL and DL P</w:t>
      </w:r>
      <w:r w:rsidR="006155D7">
        <w:t>HY</w:t>
      </w:r>
      <w:r w:rsidR="00E34AB5">
        <w:t xml:space="preserve"> rates are combined</w:t>
      </w:r>
      <w:r w:rsidR="00C827AF">
        <w:t xml:space="preserve"> to remove variations in UL/DL ratios</w:t>
      </w:r>
      <w:r w:rsidR="00E34AB5">
        <w:t xml:space="preserve">. </w:t>
      </w:r>
      <w:r w:rsidR="008F3299">
        <w:t>I have also adjusted the DL and UL</w:t>
      </w:r>
      <w:r w:rsidR="00DA0309">
        <w:t xml:space="preserve"> OH symbols for the Runcom </w:t>
      </w:r>
      <w:r w:rsidR="007309E9">
        <w:t xml:space="preserve">approach </w:t>
      </w:r>
      <w:r w:rsidR="008F3299">
        <w:t>to be the same as those for FullMAX</w:t>
      </w:r>
      <w:r w:rsidR="00DA0309">
        <w:t xml:space="preserve"> on the assumption that similar MAP and preamble OH reduction schemes would apply </w:t>
      </w:r>
      <w:r w:rsidR="00C827AF">
        <w:t xml:space="preserve">similarly </w:t>
      </w:r>
      <w:r w:rsidR="00DA0309">
        <w:t>to either solution</w:t>
      </w:r>
      <w:r w:rsidR="008F3299">
        <w:t xml:space="preserve">. </w:t>
      </w:r>
    </w:p>
    <w:p w14:paraId="0D91880E" w14:textId="77777777" w:rsidR="00A82E09" w:rsidRDefault="00A82E09" w:rsidP="00A82E09">
      <w:pPr>
        <w:rPr>
          <w:b/>
        </w:rPr>
      </w:pPr>
      <w:r>
        <w:t>F</w:t>
      </w:r>
      <w:r w:rsidRPr="00175ADA">
        <w:rPr>
          <w:b/>
        </w:rPr>
        <w:t xml:space="preserve">igure </w:t>
      </w:r>
      <w:r>
        <w:rPr>
          <w:b/>
        </w:rPr>
        <w:t>12: Comparing Runcom &amp; Full Spectrum Alternatives</w:t>
      </w:r>
    </w:p>
    <w:p w14:paraId="231D3025" w14:textId="77777777" w:rsidR="00A82E09" w:rsidRDefault="00A82E09" w:rsidP="00A82E09">
      <w:r>
        <w:t xml:space="preserve">For the same reuse and frame size, the FullMAX approach shows a higher throughput than the Runcom </w:t>
      </w:r>
      <w:r w:rsidR="007309E9">
        <w:t>approach</w:t>
      </w:r>
      <w:r>
        <w:t xml:space="preserve">, driven primarily by the higher </w:t>
      </w:r>
      <w:r w:rsidR="00C827AF">
        <w:t xml:space="preserve">subcarrier </w:t>
      </w:r>
      <w:r>
        <w:t xml:space="preserve">efficiency of AMC over PUSC permutation. </w:t>
      </w:r>
    </w:p>
    <w:p w14:paraId="31CCB19E" w14:textId="77777777" w:rsidR="00B35386" w:rsidRPr="00B35386" w:rsidRDefault="00B35386" w:rsidP="00175ADA">
      <w:r>
        <w:t>The following table provides a more direct PHY rate comparison of the Full Spectrum and Runcom alternatives</w:t>
      </w:r>
      <w:r w:rsidR="0073014C">
        <w:t xml:space="preserve">, </w:t>
      </w:r>
      <w:r w:rsidR="00E45D9F">
        <w:t>with</w:t>
      </w:r>
      <w:r>
        <w:t xml:space="preserve"> a (1,</w:t>
      </w:r>
      <w:r w:rsidR="00FB32E1">
        <w:t xml:space="preserve"> </w:t>
      </w:r>
      <w:r>
        <w:t>3</w:t>
      </w:r>
      <w:r w:rsidR="00FB32E1">
        <w:t xml:space="preserve">, </w:t>
      </w:r>
      <w:r>
        <w:t xml:space="preserve">3) reuse. Both </w:t>
      </w:r>
      <w:r w:rsidR="00E45D9F">
        <w:t xml:space="preserve">provide increased </w:t>
      </w:r>
      <w:r w:rsidR="0073014C">
        <w:t>throughput</w:t>
      </w:r>
      <w:r w:rsidR="00E45D9F">
        <w:t xml:space="preserve"> for </w:t>
      </w:r>
      <w:r w:rsidR="00E87A4C">
        <w:t>a 25 ms frame size over a 10 ms frame size.</w:t>
      </w:r>
      <w:r w:rsidR="00C827AF">
        <w:t xml:space="preserve"> The Full Spectrum solution with Band AMC and 128 FFT exhibits a considerable throughput benefit over The Runcom solution with PUSC and 512 FFT. </w:t>
      </w:r>
    </w:p>
    <w:p w14:paraId="14C6BA64" w14:textId="77777777" w:rsidR="0052408F" w:rsidRDefault="00B35386" w:rsidP="00175ADA">
      <w:pPr>
        <w:rPr>
          <w:b/>
        </w:rPr>
      </w:pPr>
      <w:r>
        <w:rPr>
          <w:b/>
        </w:rPr>
        <w:t xml:space="preserve">Table </w:t>
      </w:r>
      <w:r w:rsidR="00D75576">
        <w:rPr>
          <w:b/>
        </w:rPr>
        <w:t>1</w:t>
      </w:r>
      <w:r w:rsidR="007A1A66">
        <w:rPr>
          <w:b/>
        </w:rPr>
        <w:t>3</w:t>
      </w:r>
      <w:r>
        <w:rPr>
          <w:b/>
        </w:rPr>
        <w:t xml:space="preserve">: </w:t>
      </w:r>
      <w:r w:rsidR="00E45D9F">
        <w:rPr>
          <w:b/>
        </w:rPr>
        <w:t xml:space="preserve">Comparison of Cell UL+DL PHY Rate for Full Spectrum and Runcom </w:t>
      </w:r>
      <w:r w:rsidR="0052408F">
        <w:rPr>
          <w:b/>
        </w:rPr>
        <w:t>Alternatives</w:t>
      </w:r>
    </w:p>
    <w:tbl>
      <w:tblPr>
        <w:tblStyle w:val="TableGrid"/>
        <w:tblW w:w="0" w:type="auto"/>
        <w:tblLook w:val="04A0" w:firstRow="1" w:lastRow="0" w:firstColumn="1" w:lastColumn="0" w:noHBand="0" w:noVBand="1"/>
      </w:tblPr>
      <w:tblGrid>
        <w:gridCol w:w="2970"/>
        <w:gridCol w:w="2126"/>
        <w:gridCol w:w="2127"/>
        <w:gridCol w:w="2127"/>
      </w:tblGrid>
      <w:tr w:rsidR="00B35386" w14:paraId="49F112E8" w14:textId="77777777" w:rsidTr="00E45D9F">
        <w:trPr>
          <w:cantSplit/>
          <w:tblHeader/>
        </w:trPr>
        <w:tc>
          <w:tcPr>
            <w:tcW w:w="2970" w:type="dxa"/>
            <w:tcBorders>
              <w:top w:val="nil"/>
              <w:left w:val="nil"/>
              <w:bottom w:val="single" w:sz="4" w:space="0" w:color="auto"/>
              <w:right w:val="single" w:sz="4" w:space="0" w:color="auto"/>
            </w:tcBorders>
            <w:shd w:val="clear" w:color="auto" w:fill="auto"/>
            <w:vAlign w:val="bottom"/>
          </w:tcPr>
          <w:p w14:paraId="26E94674" w14:textId="77777777" w:rsidR="00B35386" w:rsidRDefault="00B35386" w:rsidP="00B35386">
            <w:pPr>
              <w:rPr>
                <w:rFonts w:ascii="Calibri" w:hAnsi="Calibri"/>
                <w:b/>
                <w:bCs/>
                <w:color w:val="000000"/>
              </w:rPr>
            </w:pPr>
          </w:p>
        </w:tc>
        <w:tc>
          <w:tcPr>
            <w:tcW w:w="2126" w:type="dxa"/>
            <w:tcBorders>
              <w:top w:val="single" w:sz="4" w:space="0" w:color="auto"/>
              <w:left w:val="nil"/>
              <w:bottom w:val="single" w:sz="4" w:space="0" w:color="auto"/>
              <w:right w:val="single" w:sz="4" w:space="0" w:color="auto"/>
            </w:tcBorders>
            <w:shd w:val="clear" w:color="auto" w:fill="E7E6E6" w:themeFill="background2"/>
            <w:vAlign w:val="center"/>
          </w:tcPr>
          <w:p w14:paraId="5E40857D" w14:textId="77777777" w:rsidR="00B35386" w:rsidRDefault="00B35386" w:rsidP="00E45D9F">
            <w:pPr>
              <w:jc w:val="center"/>
              <w:rPr>
                <w:rFonts w:ascii="Calibri" w:hAnsi="Calibri"/>
                <w:b/>
                <w:bCs/>
                <w:color w:val="000000"/>
              </w:rPr>
            </w:pPr>
            <w:r>
              <w:rPr>
                <w:rFonts w:ascii="Calibri" w:hAnsi="Calibri"/>
                <w:b/>
                <w:bCs/>
                <w:color w:val="000000"/>
              </w:rPr>
              <w:t>10 ms Frame</w:t>
            </w:r>
            <w:r w:rsidR="00E45D9F">
              <w:rPr>
                <w:rFonts w:ascii="Calibri" w:hAnsi="Calibri"/>
                <w:b/>
                <w:bCs/>
                <w:color w:val="000000"/>
              </w:rPr>
              <w:t xml:space="preserve"> Size</w:t>
            </w:r>
          </w:p>
        </w:tc>
        <w:tc>
          <w:tcPr>
            <w:tcW w:w="2127" w:type="dxa"/>
            <w:tcBorders>
              <w:top w:val="single" w:sz="4" w:space="0" w:color="auto"/>
              <w:left w:val="nil"/>
              <w:bottom w:val="single" w:sz="4" w:space="0" w:color="auto"/>
              <w:right w:val="single" w:sz="4" w:space="0" w:color="auto"/>
            </w:tcBorders>
            <w:shd w:val="clear" w:color="auto" w:fill="E7E6E6" w:themeFill="background2"/>
            <w:vAlign w:val="center"/>
          </w:tcPr>
          <w:p w14:paraId="6C4DF2D6" w14:textId="77777777" w:rsidR="00B35386" w:rsidRDefault="00B35386" w:rsidP="00E45D9F">
            <w:pPr>
              <w:jc w:val="center"/>
              <w:rPr>
                <w:rFonts w:ascii="Calibri" w:hAnsi="Calibri"/>
                <w:b/>
                <w:bCs/>
                <w:color w:val="000000"/>
              </w:rPr>
            </w:pPr>
            <w:r>
              <w:rPr>
                <w:rFonts w:ascii="Calibri" w:hAnsi="Calibri"/>
                <w:b/>
                <w:bCs/>
                <w:color w:val="000000"/>
              </w:rPr>
              <w:t>25 ms Frame</w:t>
            </w:r>
            <w:r w:rsidR="00E45D9F">
              <w:rPr>
                <w:rFonts w:ascii="Calibri" w:hAnsi="Calibri"/>
                <w:b/>
                <w:bCs/>
                <w:color w:val="000000"/>
              </w:rPr>
              <w:t xml:space="preserve"> Size</w:t>
            </w:r>
          </w:p>
        </w:tc>
        <w:tc>
          <w:tcPr>
            <w:tcW w:w="2127" w:type="dxa"/>
            <w:tcBorders>
              <w:top w:val="single" w:sz="4" w:space="0" w:color="auto"/>
              <w:left w:val="nil"/>
              <w:bottom w:val="single" w:sz="4" w:space="0" w:color="auto"/>
              <w:right w:val="single" w:sz="4" w:space="0" w:color="auto"/>
            </w:tcBorders>
            <w:shd w:val="clear" w:color="auto" w:fill="E7E6E6" w:themeFill="background2"/>
            <w:vAlign w:val="center"/>
          </w:tcPr>
          <w:p w14:paraId="0569E133" w14:textId="77777777" w:rsidR="00B35386" w:rsidRDefault="00B35386" w:rsidP="00E45D9F">
            <w:pPr>
              <w:jc w:val="center"/>
              <w:rPr>
                <w:rFonts w:ascii="Calibri" w:hAnsi="Calibri"/>
                <w:b/>
                <w:bCs/>
                <w:color w:val="000000"/>
              </w:rPr>
            </w:pPr>
            <w:r>
              <w:rPr>
                <w:rFonts w:ascii="Calibri" w:hAnsi="Calibri"/>
                <w:b/>
                <w:bCs/>
                <w:color w:val="000000"/>
              </w:rPr>
              <w:t xml:space="preserve">25 ms </w:t>
            </w:r>
            <w:r w:rsidR="00E45D9F">
              <w:rPr>
                <w:rFonts w:ascii="Calibri" w:hAnsi="Calibri"/>
                <w:b/>
                <w:bCs/>
                <w:color w:val="000000"/>
              </w:rPr>
              <w:t xml:space="preserve">Frame </w:t>
            </w:r>
            <w:r>
              <w:rPr>
                <w:rFonts w:ascii="Calibri" w:hAnsi="Calibri"/>
                <w:b/>
                <w:bCs/>
                <w:color w:val="000000"/>
              </w:rPr>
              <w:t xml:space="preserve">vs. </w:t>
            </w:r>
            <w:r w:rsidR="00E45D9F">
              <w:rPr>
                <w:rFonts w:ascii="Calibri" w:hAnsi="Calibri"/>
                <w:b/>
                <w:bCs/>
                <w:color w:val="000000"/>
              </w:rPr>
              <w:br/>
            </w:r>
            <w:r>
              <w:rPr>
                <w:rFonts w:ascii="Calibri" w:hAnsi="Calibri"/>
                <w:b/>
                <w:bCs/>
                <w:color w:val="000000"/>
              </w:rPr>
              <w:t>10 ms</w:t>
            </w:r>
            <w:r w:rsidR="00E45D9F">
              <w:rPr>
                <w:rFonts w:ascii="Calibri" w:hAnsi="Calibri"/>
                <w:b/>
                <w:bCs/>
                <w:color w:val="000000"/>
              </w:rPr>
              <w:t xml:space="preserve"> Frame</w:t>
            </w:r>
          </w:p>
        </w:tc>
      </w:tr>
      <w:tr w:rsidR="00B35386" w14:paraId="7977E88D" w14:textId="77777777" w:rsidTr="008F3299">
        <w:trPr>
          <w:trHeight w:val="638"/>
        </w:trPr>
        <w:tc>
          <w:tcPr>
            <w:tcW w:w="2970" w:type="dxa"/>
            <w:tcBorders>
              <w:top w:val="single" w:sz="4" w:space="0" w:color="auto"/>
              <w:left w:val="single" w:sz="4" w:space="0" w:color="auto"/>
              <w:bottom w:val="single" w:sz="4" w:space="0" w:color="auto"/>
              <w:right w:val="single" w:sz="4" w:space="0" w:color="auto"/>
            </w:tcBorders>
            <w:shd w:val="clear" w:color="auto" w:fill="auto"/>
            <w:vAlign w:val="center"/>
          </w:tcPr>
          <w:p w14:paraId="406F1CA8" w14:textId="77777777" w:rsidR="00B35386" w:rsidRPr="00E45D9F" w:rsidRDefault="00B35386" w:rsidP="00E45D9F">
            <w:pPr>
              <w:rPr>
                <w:rFonts w:ascii="Calibri" w:hAnsi="Calibri"/>
                <w:b/>
                <w:color w:val="000000"/>
              </w:rPr>
            </w:pPr>
            <w:r w:rsidRPr="00E45D9F">
              <w:rPr>
                <w:rFonts w:ascii="Calibri" w:hAnsi="Calibri"/>
                <w:b/>
                <w:color w:val="000000"/>
              </w:rPr>
              <w:t>FullMAX w/AMC</w:t>
            </w:r>
            <w:r w:rsidR="00E45D9F">
              <w:rPr>
                <w:rFonts w:ascii="Calibri" w:hAnsi="Calibri"/>
                <w:b/>
                <w:color w:val="000000"/>
              </w:rPr>
              <w:t xml:space="preserve"> 2 Bins/3 Symbols, Reuse</w:t>
            </w:r>
            <w:r w:rsidRPr="00E45D9F">
              <w:rPr>
                <w:rFonts w:ascii="Calibri" w:hAnsi="Calibri"/>
                <w:b/>
                <w:color w:val="000000"/>
              </w:rPr>
              <w:t xml:space="preserve"> (1,3,3)</w:t>
            </w:r>
            <w:r w:rsidR="008F3299">
              <w:rPr>
                <w:rFonts w:ascii="Calibri" w:hAnsi="Calibri"/>
                <w:b/>
                <w:color w:val="000000"/>
              </w:rPr>
              <w:t>, w/7 DL &amp; 0 UL OH Symbols</w:t>
            </w:r>
          </w:p>
        </w:tc>
        <w:tc>
          <w:tcPr>
            <w:tcW w:w="2126" w:type="dxa"/>
            <w:tcBorders>
              <w:top w:val="single" w:sz="4" w:space="0" w:color="auto"/>
              <w:left w:val="nil"/>
              <w:bottom w:val="single" w:sz="4" w:space="0" w:color="auto"/>
              <w:right w:val="single" w:sz="4" w:space="0" w:color="auto"/>
            </w:tcBorders>
            <w:shd w:val="clear" w:color="auto" w:fill="auto"/>
            <w:vAlign w:val="center"/>
          </w:tcPr>
          <w:p w14:paraId="01AB32B9" w14:textId="77777777" w:rsidR="00B35386" w:rsidRDefault="00B35386" w:rsidP="00E45D9F">
            <w:pPr>
              <w:jc w:val="center"/>
              <w:rPr>
                <w:rFonts w:ascii="Calibri" w:hAnsi="Calibri"/>
                <w:color w:val="000000"/>
              </w:rPr>
            </w:pPr>
            <w:r>
              <w:rPr>
                <w:rFonts w:ascii="Calibri" w:hAnsi="Calibri"/>
                <w:color w:val="000000"/>
              </w:rPr>
              <w:t>1325 kbps/cell</w:t>
            </w:r>
          </w:p>
        </w:tc>
        <w:tc>
          <w:tcPr>
            <w:tcW w:w="2127" w:type="dxa"/>
            <w:tcBorders>
              <w:top w:val="single" w:sz="4" w:space="0" w:color="auto"/>
              <w:left w:val="nil"/>
              <w:bottom w:val="single" w:sz="4" w:space="0" w:color="auto"/>
              <w:right w:val="single" w:sz="4" w:space="0" w:color="auto"/>
            </w:tcBorders>
            <w:shd w:val="clear" w:color="auto" w:fill="auto"/>
            <w:vAlign w:val="center"/>
          </w:tcPr>
          <w:p w14:paraId="1FC5A6F2" w14:textId="77777777" w:rsidR="00B35386" w:rsidRDefault="00B35386" w:rsidP="00E45D9F">
            <w:pPr>
              <w:jc w:val="center"/>
              <w:rPr>
                <w:rFonts w:ascii="Calibri" w:hAnsi="Calibri"/>
                <w:color w:val="000000"/>
              </w:rPr>
            </w:pPr>
            <w:r>
              <w:rPr>
                <w:rFonts w:ascii="Calibri" w:hAnsi="Calibri"/>
                <w:color w:val="000000"/>
              </w:rPr>
              <w:t>1428 kbps/cell</w:t>
            </w:r>
          </w:p>
        </w:tc>
        <w:tc>
          <w:tcPr>
            <w:tcW w:w="2127" w:type="dxa"/>
            <w:tcBorders>
              <w:top w:val="single" w:sz="4" w:space="0" w:color="auto"/>
              <w:left w:val="nil"/>
              <w:bottom w:val="single" w:sz="4" w:space="0" w:color="auto"/>
              <w:right w:val="single" w:sz="4" w:space="0" w:color="auto"/>
            </w:tcBorders>
            <w:shd w:val="clear" w:color="auto" w:fill="auto"/>
            <w:vAlign w:val="center"/>
          </w:tcPr>
          <w:p w14:paraId="7CA24D2E" w14:textId="77777777" w:rsidR="00B35386" w:rsidRDefault="00E45D9F" w:rsidP="00E45D9F">
            <w:pPr>
              <w:jc w:val="center"/>
              <w:rPr>
                <w:rFonts w:ascii="Calibri" w:hAnsi="Calibri"/>
                <w:color w:val="000000"/>
              </w:rPr>
            </w:pPr>
            <w:r>
              <w:rPr>
                <w:rFonts w:ascii="Calibri" w:hAnsi="Calibri"/>
                <w:color w:val="000000"/>
              </w:rPr>
              <w:t>+</w:t>
            </w:r>
            <w:r w:rsidR="00B35386">
              <w:rPr>
                <w:rFonts w:ascii="Calibri" w:hAnsi="Calibri"/>
                <w:color w:val="000000"/>
              </w:rPr>
              <w:t>7.8%</w:t>
            </w:r>
          </w:p>
        </w:tc>
      </w:tr>
      <w:tr w:rsidR="008F3299" w14:paraId="49FE99ED" w14:textId="77777777" w:rsidTr="008F3299">
        <w:trPr>
          <w:trHeight w:val="620"/>
        </w:trPr>
        <w:tc>
          <w:tcPr>
            <w:tcW w:w="2970" w:type="dxa"/>
            <w:tcBorders>
              <w:top w:val="nil"/>
              <w:left w:val="single" w:sz="4" w:space="0" w:color="auto"/>
              <w:bottom w:val="single" w:sz="4" w:space="0" w:color="auto"/>
              <w:right w:val="single" w:sz="4" w:space="0" w:color="auto"/>
            </w:tcBorders>
            <w:shd w:val="clear" w:color="auto" w:fill="auto"/>
            <w:vAlign w:val="center"/>
          </w:tcPr>
          <w:p w14:paraId="08215965" w14:textId="77777777" w:rsidR="008F3299" w:rsidRPr="00E45D9F" w:rsidRDefault="008F3299" w:rsidP="008F3299">
            <w:pPr>
              <w:rPr>
                <w:rFonts w:ascii="Calibri" w:hAnsi="Calibri"/>
                <w:b/>
                <w:color w:val="000000"/>
              </w:rPr>
            </w:pPr>
            <w:r>
              <w:rPr>
                <w:rFonts w:ascii="Calibri" w:hAnsi="Calibri"/>
                <w:b/>
                <w:color w:val="000000"/>
              </w:rPr>
              <w:t xml:space="preserve">Runcom w/PUSC, </w:t>
            </w:r>
            <w:r>
              <w:rPr>
                <w:rFonts w:ascii="Calibri" w:hAnsi="Calibri"/>
                <w:b/>
                <w:color w:val="000000"/>
              </w:rPr>
              <w:br/>
              <w:t xml:space="preserve">Reuse </w:t>
            </w:r>
            <w:r w:rsidRPr="00E45D9F">
              <w:rPr>
                <w:rFonts w:ascii="Calibri" w:hAnsi="Calibri"/>
                <w:b/>
                <w:color w:val="000000"/>
              </w:rPr>
              <w:t>(1,3,3)</w:t>
            </w:r>
            <w:r>
              <w:rPr>
                <w:rFonts w:ascii="Calibri" w:hAnsi="Calibri"/>
                <w:b/>
                <w:color w:val="000000"/>
              </w:rPr>
              <w:t>, w/7 DL OH &amp; 0 UL OH Symbols</w:t>
            </w:r>
          </w:p>
        </w:tc>
        <w:tc>
          <w:tcPr>
            <w:tcW w:w="2126" w:type="dxa"/>
            <w:tcBorders>
              <w:top w:val="single" w:sz="4" w:space="0" w:color="auto"/>
              <w:left w:val="nil"/>
              <w:bottom w:val="single" w:sz="4" w:space="0" w:color="auto"/>
              <w:right w:val="single" w:sz="4" w:space="0" w:color="auto"/>
            </w:tcBorders>
            <w:shd w:val="clear" w:color="auto" w:fill="auto"/>
            <w:vAlign w:val="center"/>
          </w:tcPr>
          <w:p w14:paraId="026F2806" w14:textId="77777777" w:rsidR="008F3299" w:rsidRPr="008F3299" w:rsidRDefault="008F3299" w:rsidP="008F3299">
            <w:pPr>
              <w:jc w:val="center"/>
              <w:rPr>
                <w:rFonts w:ascii="Calibri" w:hAnsi="Calibri"/>
                <w:bCs/>
                <w:color w:val="000000"/>
              </w:rPr>
            </w:pPr>
            <w:r w:rsidRPr="008F3299">
              <w:rPr>
                <w:rFonts w:ascii="Calibri" w:hAnsi="Calibri"/>
                <w:bCs/>
                <w:color w:val="000000"/>
              </w:rPr>
              <w:t>986 kbps</w:t>
            </w:r>
            <w:r>
              <w:rPr>
                <w:rFonts w:ascii="Calibri" w:hAnsi="Calibri"/>
                <w:bCs/>
                <w:color w:val="000000"/>
              </w:rPr>
              <w:t>/cell</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14:paraId="7D5F27B9" w14:textId="77777777" w:rsidR="008F3299" w:rsidRPr="008F3299" w:rsidRDefault="008F3299" w:rsidP="008F3299">
            <w:pPr>
              <w:jc w:val="center"/>
              <w:rPr>
                <w:rFonts w:ascii="Calibri" w:hAnsi="Calibri"/>
                <w:bCs/>
                <w:color w:val="000000"/>
              </w:rPr>
            </w:pPr>
            <w:r w:rsidRPr="008F3299">
              <w:rPr>
                <w:rFonts w:ascii="Calibri" w:hAnsi="Calibri"/>
                <w:bCs/>
                <w:color w:val="000000"/>
              </w:rPr>
              <w:t>1002 kbps</w:t>
            </w:r>
            <w:r>
              <w:rPr>
                <w:rFonts w:ascii="Calibri" w:hAnsi="Calibri"/>
                <w:bCs/>
                <w:color w:val="000000"/>
              </w:rPr>
              <w:t>/cell</w:t>
            </w:r>
          </w:p>
        </w:tc>
        <w:tc>
          <w:tcPr>
            <w:tcW w:w="2127" w:type="dxa"/>
            <w:tcBorders>
              <w:top w:val="nil"/>
              <w:left w:val="single" w:sz="4" w:space="0" w:color="auto"/>
              <w:bottom w:val="single" w:sz="4" w:space="0" w:color="auto"/>
              <w:right w:val="single" w:sz="4" w:space="0" w:color="auto"/>
            </w:tcBorders>
            <w:shd w:val="clear" w:color="auto" w:fill="auto"/>
            <w:vAlign w:val="center"/>
          </w:tcPr>
          <w:p w14:paraId="4683D13B" w14:textId="77777777" w:rsidR="008F3299" w:rsidRDefault="008F3299" w:rsidP="008F3299">
            <w:pPr>
              <w:jc w:val="center"/>
              <w:rPr>
                <w:rFonts w:ascii="Calibri" w:hAnsi="Calibri"/>
                <w:color w:val="000000"/>
              </w:rPr>
            </w:pPr>
            <w:r>
              <w:rPr>
                <w:rFonts w:ascii="Calibri" w:hAnsi="Calibri"/>
                <w:color w:val="000000"/>
              </w:rPr>
              <w:t>+1.7%</w:t>
            </w:r>
          </w:p>
        </w:tc>
      </w:tr>
      <w:tr w:rsidR="00B35386" w14:paraId="65F3D41F" w14:textId="77777777" w:rsidTr="008F3299">
        <w:trPr>
          <w:trHeight w:val="530"/>
        </w:trPr>
        <w:tc>
          <w:tcPr>
            <w:tcW w:w="2970" w:type="dxa"/>
            <w:tcBorders>
              <w:top w:val="nil"/>
              <w:left w:val="single" w:sz="4" w:space="0" w:color="auto"/>
              <w:bottom w:val="single" w:sz="4" w:space="0" w:color="auto"/>
              <w:right w:val="single" w:sz="4" w:space="0" w:color="auto"/>
            </w:tcBorders>
            <w:shd w:val="clear" w:color="auto" w:fill="auto"/>
            <w:vAlign w:val="center"/>
          </w:tcPr>
          <w:p w14:paraId="4763FC9A" w14:textId="77777777" w:rsidR="00B35386" w:rsidRPr="00E45D9F" w:rsidRDefault="00B35386" w:rsidP="00E45D9F">
            <w:pPr>
              <w:rPr>
                <w:rFonts w:ascii="Calibri" w:hAnsi="Calibri"/>
                <w:b/>
                <w:color w:val="000000"/>
              </w:rPr>
            </w:pPr>
            <w:r w:rsidRPr="00E45D9F">
              <w:rPr>
                <w:rFonts w:ascii="Calibri" w:hAnsi="Calibri"/>
                <w:b/>
                <w:color w:val="000000"/>
              </w:rPr>
              <w:t>FM AMC vs. RC PUSC</w:t>
            </w:r>
          </w:p>
        </w:tc>
        <w:tc>
          <w:tcPr>
            <w:tcW w:w="2126" w:type="dxa"/>
            <w:tcBorders>
              <w:top w:val="single" w:sz="4" w:space="0" w:color="auto"/>
              <w:left w:val="nil"/>
              <w:bottom w:val="single" w:sz="4" w:space="0" w:color="auto"/>
              <w:right w:val="single" w:sz="4" w:space="0" w:color="auto"/>
            </w:tcBorders>
            <w:shd w:val="clear" w:color="auto" w:fill="auto"/>
            <w:vAlign w:val="center"/>
          </w:tcPr>
          <w:p w14:paraId="61DE822D" w14:textId="77777777" w:rsidR="00B35386" w:rsidRDefault="00E45D9F" w:rsidP="008F3299">
            <w:pPr>
              <w:jc w:val="center"/>
              <w:rPr>
                <w:rFonts w:ascii="Calibri" w:hAnsi="Calibri"/>
                <w:color w:val="000000"/>
              </w:rPr>
            </w:pPr>
            <w:r>
              <w:rPr>
                <w:rFonts w:ascii="Calibri" w:hAnsi="Calibri"/>
                <w:color w:val="000000"/>
              </w:rPr>
              <w:t>+</w:t>
            </w:r>
            <w:r w:rsidR="008F3299">
              <w:rPr>
                <w:rFonts w:ascii="Calibri" w:hAnsi="Calibri"/>
                <w:color w:val="000000"/>
              </w:rPr>
              <w:t>34</w:t>
            </w:r>
            <w:r w:rsidR="00B35386">
              <w:rPr>
                <w:rFonts w:ascii="Calibri" w:hAnsi="Calibri"/>
                <w:color w:val="000000"/>
              </w:rPr>
              <w:t>.</w:t>
            </w:r>
            <w:r w:rsidR="008F3299">
              <w:rPr>
                <w:rFonts w:ascii="Calibri" w:hAnsi="Calibri"/>
                <w:color w:val="000000"/>
              </w:rPr>
              <w:t>4</w:t>
            </w:r>
            <w:r w:rsidR="00B35386">
              <w:rPr>
                <w:rFonts w:ascii="Calibri" w:hAnsi="Calibri"/>
                <w:color w:val="000000"/>
              </w:rPr>
              <w:t>%</w:t>
            </w:r>
          </w:p>
        </w:tc>
        <w:tc>
          <w:tcPr>
            <w:tcW w:w="2127" w:type="dxa"/>
            <w:tcBorders>
              <w:top w:val="single" w:sz="4" w:space="0" w:color="auto"/>
              <w:left w:val="nil"/>
              <w:bottom w:val="single" w:sz="4" w:space="0" w:color="auto"/>
              <w:right w:val="single" w:sz="4" w:space="0" w:color="auto"/>
            </w:tcBorders>
            <w:shd w:val="clear" w:color="auto" w:fill="auto"/>
            <w:vAlign w:val="center"/>
          </w:tcPr>
          <w:p w14:paraId="3034D735" w14:textId="77777777" w:rsidR="00B35386" w:rsidRDefault="00E45D9F" w:rsidP="00E45D9F">
            <w:pPr>
              <w:jc w:val="center"/>
              <w:rPr>
                <w:rFonts w:ascii="Calibri" w:hAnsi="Calibri"/>
                <w:color w:val="000000"/>
              </w:rPr>
            </w:pPr>
            <w:r>
              <w:rPr>
                <w:rFonts w:ascii="Calibri" w:hAnsi="Calibri"/>
                <w:color w:val="000000"/>
              </w:rPr>
              <w:t>+</w:t>
            </w:r>
            <w:r w:rsidR="008F3299">
              <w:rPr>
                <w:rFonts w:ascii="Calibri" w:hAnsi="Calibri"/>
                <w:color w:val="000000"/>
              </w:rPr>
              <w:t>42.5</w:t>
            </w:r>
            <w:r w:rsidR="00B35386">
              <w:rPr>
                <w:rFonts w:ascii="Calibri" w:hAnsi="Calibri"/>
                <w:color w:val="000000"/>
              </w:rPr>
              <w:t>%</w:t>
            </w:r>
          </w:p>
        </w:tc>
        <w:tc>
          <w:tcPr>
            <w:tcW w:w="2127" w:type="dxa"/>
            <w:tcBorders>
              <w:top w:val="single" w:sz="4" w:space="0" w:color="auto"/>
              <w:left w:val="nil"/>
              <w:bottom w:val="nil"/>
              <w:right w:val="nil"/>
            </w:tcBorders>
            <w:shd w:val="clear" w:color="auto" w:fill="auto"/>
            <w:vAlign w:val="center"/>
          </w:tcPr>
          <w:p w14:paraId="7630E471" w14:textId="77777777" w:rsidR="00B35386" w:rsidRDefault="00B35386" w:rsidP="00E45D9F">
            <w:pPr>
              <w:jc w:val="center"/>
              <w:rPr>
                <w:rFonts w:ascii="Calibri" w:hAnsi="Calibri"/>
                <w:color w:val="000000"/>
              </w:rPr>
            </w:pPr>
          </w:p>
          <w:p w14:paraId="4CB8BB3C" w14:textId="77777777" w:rsidR="0073014C" w:rsidRDefault="0073014C" w:rsidP="00E45D9F">
            <w:pPr>
              <w:jc w:val="center"/>
              <w:rPr>
                <w:rFonts w:ascii="Calibri" w:hAnsi="Calibri"/>
                <w:color w:val="000000"/>
              </w:rPr>
            </w:pPr>
          </w:p>
        </w:tc>
      </w:tr>
    </w:tbl>
    <w:p w14:paraId="561D959B" w14:textId="77777777" w:rsidR="0073014C" w:rsidRDefault="0073014C" w:rsidP="00175ADA"/>
    <w:p w14:paraId="48014E2C" w14:textId="77777777" w:rsidR="00FB3A2A" w:rsidRDefault="0073014C" w:rsidP="00175ADA">
      <w:r>
        <w:t xml:space="preserve">For completeness with the comparison between the two approaches it is important to look at them both with the same permutation. This helps to </w:t>
      </w:r>
      <w:r w:rsidR="0047704D">
        <w:t xml:space="preserve">more truly </w:t>
      </w:r>
      <w:r>
        <w:t>assess the implication of FFT 128 versus FFT 512.</w:t>
      </w:r>
      <w:r w:rsidR="005839B1">
        <w:t xml:space="preserve"> </w:t>
      </w:r>
      <w:r>
        <w:t xml:space="preserve">This comparison is shown in </w:t>
      </w:r>
      <w:r w:rsidR="0047704D">
        <w:t>the following f</w:t>
      </w:r>
      <w:r>
        <w:t>igure</w:t>
      </w:r>
      <w:r w:rsidR="005839B1">
        <w:t xml:space="preserve"> for reuse (1,</w:t>
      </w:r>
      <w:r w:rsidR="00FB32E1">
        <w:t xml:space="preserve"> </w:t>
      </w:r>
      <w:r w:rsidR="005839B1">
        <w:t>3,</w:t>
      </w:r>
      <w:r w:rsidR="00FB32E1">
        <w:t xml:space="preserve"> </w:t>
      </w:r>
      <w:r w:rsidR="005839B1">
        <w:t>3)</w:t>
      </w:r>
      <w:r>
        <w:t>.</w:t>
      </w:r>
    </w:p>
    <w:p w14:paraId="7520D947" w14:textId="77777777" w:rsidR="0073014C" w:rsidRDefault="0073014C" w:rsidP="00175ADA">
      <w:pPr>
        <w:rPr>
          <w:b/>
        </w:rPr>
      </w:pPr>
      <w:r w:rsidRPr="0073014C">
        <w:rPr>
          <w:noProof/>
        </w:rPr>
        <w:drawing>
          <wp:anchor distT="0" distB="0" distL="114300" distR="114300" simplePos="0" relativeHeight="251836416" behindDoc="0" locked="0" layoutInCell="1" allowOverlap="1" wp14:anchorId="7EEEC120" wp14:editId="2873DA71">
            <wp:simplePos x="0" y="0"/>
            <wp:positionH relativeFrom="column">
              <wp:align>left</wp:align>
            </wp:positionH>
            <wp:positionV relativeFrom="paragraph">
              <wp:posOffset>114300</wp:posOffset>
            </wp:positionV>
            <wp:extent cx="3655027" cy="2368296"/>
            <wp:effectExtent l="0" t="0" r="3175"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5027" cy="2368296"/>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Figure 13:</w:t>
      </w:r>
      <w:r w:rsidR="008830EF">
        <w:rPr>
          <w:b/>
        </w:rPr>
        <w:t xml:space="preserve"> Comparison of</w:t>
      </w:r>
      <w:r w:rsidR="00A82E09">
        <w:rPr>
          <w:b/>
        </w:rPr>
        <w:t xml:space="preserve"> FullMAX and Runcom solutions with </w:t>
      </w:r>
      <w:r w:rsidR="0047704D">
        <w:rPr>
          <w:b/>
        </w:rPr>
        <w:t xml:space="preserve">the same </w:t>
      </w:r>
      <w:r w:rsidR="00A82E09">
        <w:rPr>
          <w:b/>
        </w:rPr>
        <w:t>permutation scheme</w:t>
      </w:r>
      <w:r w:rsidR="0047704D">
        <w:rPr>
          <w:b/>
        </w:rPr>
        <w:t xml:space="preserve"> (AMC)</w:t>
      </w:r>
    </w:p>
    <w:p w14:paraId="083C7D32" w14:textId="77777777" w:rsidR="00A82E09" w:rsidRDefault="005839B1" w:rsidP="005839B1">
      <w:r>
        <w:t>The relative improvement for a 25 ms frame size compared to a 10 ms frame size is similar for both the Full Spectrum and Runcom solution</w:t>
      </w:r>
      <w:r w:rsidR="00C827AF">
        <w:t>s</w:t>
      </w:r>
      <w:r>
        <w:t xml:space="preserve">. The </w:t>
      </w:r>
      <w:r w:rsidR="000D1325">
        <w:t xml:space="preserve">analysis also shows a significant </w:t>
      </w:r>
      <w:r w:rsidR="00C827AF">
        <w:t xml:space="preserve">throughput </w:t>
      </w:r>
      <w:r w:rsidR="000D1325">
        <w:t xml:space="preserve">advantage </w:t>
      </w:r>
      <w:r w:rsidR="00C827AF">
        <w:t xml:space="preserve">of almost 20 % </w:t>
      </w:r>
      <w:r w:rsidR="000D1325">
        <w:t>for 128 FFT over 512 FFT</w:t>
      </w:r>
      <w:r w:rsidR="00782CC3">
        <w:t xml:space="preserve"> as shown in the following table</w:t>
      </w:r>
      <w:r w:rsidR="00C827AF">
        <w:t>.</w:t>
      </w:r>
    </w:p>
    <w:p w14:paraId="139B9925" w14:textId="77777777" w:rsidR="00E506F9" w:rsidRDefault="00E506F9" w:rsidP="00175ADA">
      <w:pPr>
        <w:rPr>
          <w:b/>
        </w:rPr>
      </w:pPr>
    </w:p>
    <w:p w14:paraId="534ED9D6" w14:textId="77777777" w:rsidR="007309E9" w:rsidRDefault="007309E9" w:rsidP="00175ADA">
      <w:pPr>
        <w:rPr>
          <w:b/>
        </w:rPr>
      </w:pPr>
    </w:p>
    <w:p w14:paraId="1307C5D4" w14:textId="77777777" w:rsidR="00AA5FBE" w:rsidRDefault="00AA5FBE" w:rsidP="00175ADA">
      <w:pPr>
        <w:rPr>
          <w:b/>
        </w:rPr>
      </w:pPr>
      <w:r>
        <w:rPr>
          <w:b/>
        </w:rPr>
        <w:t>Table 1</w:t>
      </w:r>
      <w:r w:rsidR="007A1A66">
        <w:rPr>
          <w:b/>
        </w:rPr>
        <w:t>4</w:t>
      </w:r>
      <w:r>
        <w:rPr>
          <w:b/>
        </w:rPr>
        <w:t>:</w:t>
      </w:r>
      <w:r w:rsidR="00A82E09">
        <w:rPr>
          <w:b/>
        </w:rPr>
        <w:t xml:space="preserve"> Comparison of FullMAX and Runcom with Band AMC Permutation</w:t>
      </w:r>
    </w:p>
    <w:tbl>
      <w:tblPr>
        <w:tblStyle w:val="TableGrid"/>
        <w:tblW w:w="0" w:type="auto"/>
        <w:tblLook w:val="04A0" w:firstRow="1" w:lastRow="0" w:firstColumn="1" w:lastColumn="0" w:noHBand="0" w:noVBand="1"/>
      </w:tblPr>
      <w:tblGrid>
        <w:gridCol w:w="3150"/>
        <w:gridCol w:w="2066"/>
        <w:gridCol w:w="2067"/>
        <w:gridCol w:w="2067"/>
      </w:tblGrid>
      <w:tr w:rsidR="00AA5FBE" w14:paraId="3332F666" w14:textId="77777777" w:rsidTr="005839B1">
        <w:trPr>
          <w:cantSplit/>
          <w:tblHeader/>
        </w:trPr>
        <w:tc>
          <w:tcPr>
            <w:tcW w:w="3150" w:type="dxa"/>
            <w:tcBorders>
              <w:top w:val="nil"/>
              <w:left w:val="nil"/>
              <w:bottom w:val="single" w:sz="4" w:space="0" w:color="auto"/>
              <w:right w:val="single" w:sz="4" w:space="0" w:color="auto"/>
            </w:tcBorders>
            <w:shd w:val="clear" w:color="auto" w:fill="auto"/>
            <w:vAlign w:val="bottom"/>
          </w:tcPr>
          <w:p w14:paraId="2C3D1CC0" w14:textId="77777777" w:rsidR="00AA5FBE" w:rsidRDefault="00AA5FBE" w:rsidP="00AA5FBE">
            <w:pPr>
              <w:rPr>
                <w:rFonts w:ascii="Calibri" w:hAnsi="Calibri"/>
                <w:b/>
                <w:bCs/>
                <w:color w:val="000000"/>
              </w:rPr>
            </w:pPr>
          </w:p>
        </w:tc>
        <w:tc>
          <w:tcPr>
            <w:tcW w:w="2066"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F84B735" w14:textId="77777777" w:rsidR="00AA5FBE" w:rsidRDefault="00AA5FBE" w:rsidP="00AA5FBE">
            <w:pPr>
              <w:jc w:val="center"/>
              <w:rPr>
                <w:rFonts w:ascii="Calibri" w:hAnsi="Calibri"/>
                <w:b/>
                <w:bCs/>
                <w:color w:val="000000"/>
              </w:rPr>
            </w:pPr>
            <w:r>
              <w:rPr>
                <w:rFonts w:ascii="Calibri" w:hAnsi="Calibri"/>
                <w:b/>
                <w:bCs/>
                <w:color w:val="000000"/>
              </w:rPr>
              <w:t>10 ms Frame Size</w:t>
            </w:r>
          </w:p>
        </w:tc>
        <w:tc>
          <w:tcPr>
            <w:tcW w:w="2067" w:type="dxa"/>
            <w:tcBorders>
              <w:top w:val="single" w:sz="4" w:space="0" w:color="auto"/>
              <w:left w:val="nil"/>
              <w:bottom w:val="single" w:sz="4" w:space="0" w:color="auto"/>
              <w:right w:val="single" w:sz="4" w:space="0" w:color="auto"/>
            </w:tcBorders>
            <w:shd w:val="clear" w:color="auto" w:fill="E7E6E6" w:themeFill="background2"/>
            <w:vAlign w:val="center"/>
          </w:tcPr>
          <w:p w14:paraId="617554B4" w14:textId="77777777" w:rsidR="00AA5FBE" w:rsidRDefault="00AA5FBE" w:rsidP="00AA5FBE">
            <w:pPr>
              <w:jc w:val="center"/>
              <w:rPr>
                <w:rFonts w:ascii="Calibri" w:hAnsi="Calibri"/>
                <w:b/>
                <w:bCs/>
                <w:color w:val="000000"/>
              </w:rPr>
            </w:pPr>
            <w:r>
              <w:rPr>
                <w:rFonts w:ascii="Calibri" w:hAnsi="Calibri"/>
                <w:b/>
                <w:bCs/>
                <w:color w:val="000000"/>
              </w:rPr>
              <w:t>25 ms Frame Size</w:t>
            </w:r>
          </w:p>
        </w:tc>
        <w:tc>
          <w:tcPr>
            <w:tcW w:w="2067" w:type="dxa"/>
            <w:tcBorders>
              <w:top w:val="single" w:sz="4" w:space="0" w:color="auto"/>
              <w:left w:val="nil"/>
              <w:bottom w:val="single" w:sz="4" w:space="0" w:color="auto"/>
              <w:right w:val="single" w:sz="4" w:space="0" w:color="auto"/>
            </w:tcBorders>
            <w:shd w:val="clear" w:color="auto" w:fill="E7E6E6" w:themeFill="background2"/>
            <w:vAlign w:val="center"/>
          </w:tcPr>
          <w:p w14:paraId="6D3F5F2B" w14:textId="77777777" w:rsidR="00AA5FBE" w:rsidRDefault="00AA5FBE" w:rsidP="00AA5FBE">
            <w:pPr>
              <w:jc w:val="center"/>
              <w:rPr>
                <w:rFonts w:ascii="Calibri" w:hAnsi="Calibri"/>
                <w:b/>
                <w:bCs/>
                <w:color w:val="000000"/>
              </w:rPr>
            </w:pPr>
            <w:r>
              <w:rPr>
                <w:rFonts w:ascii="Calibri" w:hAnsi="Calibri"/>
                <w:b/>
                <w:bCs/>
                <w:color w:val="000000"/>
              </w:rPr>
              <w:t>25 ms Frame Size vs. 10 ms Frame Size</w:t>
            </w:r>
          </w:p>
        </w:tc>
      </w:tr>
      <w:tr w:rsidR="00AA5FBE" w14:paraId="1A23ED41" w14:textId="77777777" w:rsidTr="005839B1">
        <w:trPr>
          <w:trHeight w:val="638"/>
        </w:trPr>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523719C" w14:textId="77777777" w:rsidR="00AA5FBE" w:rsidRPr="00E45D9F" w:rsidRDefault="00AA5FBE" w:rsidP="005839B1">
            <w:pPr>
              <w:rPr>
                <w:rFonts w:ascii="Calibri" w:hAnsi="Calibri"/>
                <w:b/>
                <w:color w:val="000000"/>
              </w:rPr>
            </w:pPr>
            <w:r w:rsidRPr="00E45D9F">
              <w:rPr>
                <w:rFonts w:ascii="Calibri" w:hAnsi="Calibri"/>
                <w:b/>
                <w:color w:val="000000"/>
              </w:rPr>
              <w:t>FullMAX w/AMC</w:t>
            </w:r>
            <w:r>
              <w:rPr>
                <w:rFonts w:ascii="Calibri" w:hAnsi="Calibri"/>
                <w:b/>
                <w:color w:val="000000"/>
              </w:rPr>
              <w:t xml:space="preserve"> 2 Bins/3 Symbols, Reuse</w:t>
            </w:r>
            <w:r w:rsidRPr="00E45D9F">
              <w:rPr>
                <w:rFonts w:ascii="Calibri" w:hAnsi="Calibri"/>
                <w:b/>
                <w:color w:val="000000"/>
              </w:rPr>
              <w:t xml:space="preserve"> (1,3,3)</w:t>
            </w:r>
            <w:r>
              <w:rPr>
                <w:rFonts w:ascii="Calibri" w:hAnsi="Calibri"/>
                <w:b/>
                <w:color w:val="000000"/>
              </w:rPr>
              <w:t xml:space="preserve">, </w:t>
            </w:r>
            <w:r w:rsidR="005839B1">
              <w:rPr>
                <w:rFonts w:ascii="Calibri" w:hAnsi="Calibri"/>
                <w:b/>
                <w:color w:val="000000"/>
              </w:rPr>
              <w:t>128 FFT</w:t>
            </w:r>
            <w:r w:rsidR="00D90A8C">
              <w:rPr>
                <w:rFonts w:ascii="Calibri" w:hAnsi="Calibri"/>
                <w:b/>
                <w:color w:val="000000"/>
              </w:rPr>
              <w:br/>
              <w:t>UL + DL PHY Rate</w:t>
            </w:r>
            <w:r w:rsidR="005839B1">
              <w:rPr>
                <w:rFonts w:ascii="Calibri" w:hAnsi="Calibri"/>
                <w:b/>
                <w:color w:val="000000"/>
              </w:rPr>
              <w:t xml:space="preserve"> </w:t>
            </w:r>
          </w:p>
        </w:tc>
        <w:tc>
          <w:tcPr>
            <w:tcW w:w="2066" w:type="dxa"/>
            <w:tcBorders>
              <w:top w:val="nil"/>
              <w:left w:val="single" w:sz="4" w:space="0" w:color="auto"/>
              <w:bottom w:val="single" w:sz="4" w:space="0" w:color="auto"/>
              <w:right w:val="single" w:sz="4" w:space="0" w:color="auto"/>
            </w:tcBorders>
            <w:shd w:val="clear" w:color="auto" w:fill="auto"/>
            <w:vAlign w:val="center"/>
          </w:tcPr>
          <w:p w14:paraId="7BCA3D3E" w14:textId="77777777" w:rsidR="00AA5FBE" w:rsidRDefault="00AA5FBE" w:rsidP="00AA5FBE">
            <w:pPr>
              <w:jc w:val="center"/>
              <w:rPr>
                <w:rFonts w:ascii="Calibri" w:hAnsi="Calibri"/>
                <w:color w:val="000000"/>
              </w:rPr>
            </w:pPr>
            <w:r w:rsidRPr="00D90A8C">
              <w:rPr>
                <w:rFonts w:ascii="Calibri" w:hAnsi="Calibri"/>
                <w:b/>
                <w:color w:val="000000"/>
              </w:rPr>
              <w:t>1325 kbps</w:t>
            </w:r>
            <w:r w:rsidR="00D90A8C">
              <w:rPr>
                <w:rFonts w:ascii="Calibri" w:hAnsi="Calibri"/>
                <w:color w:val="000000"/>
              </w:rPr>
              <w:t xml:space="preserve"> </w:t>
            </w:r>
            <w:r w:rsidR="00D90A8C">
              <w:rPr>
                <w:rFonts w:ascii="Calibri" w:hAnsi="Calibri"/>
                <w:color w:val="000000"/>
              </w:rPr>
              <w:br/>
              <w:t>(w/27 DL &amp; 42 UL Data Symbols)</w:t>
            </w:r>
          </w:p>
        </w:tc>
        <w:tc>
          <w:tcPr>
            <w:tcW w:w="2067" w:type="dxa"/>
            <w:tcBorders>
              <w:top w:val="nil"/>
              <w:left w:val="nil"/>
              <w:bottom w:val="single" w:sz="4" w:space="0" w:color="auto"/>
              <w:right w:val="single" w:sz="4" w:space="0" w:color="auto"/>
            </w:tcBorders>
            <w:shd w:val="clear" w:color="auto" w:fill="auto"/>
            <w:vAlign w:val="center"/>
          </w:tcPr>
          <w:p w14:paraId="189C6FFB" w14:textId="77777777" w:rsidR="00AA5FBE" w:rsidRDefault="00AA5FBE" w:rsidP="00AA5FBE">
            <w:pPr>
              <w:jc w:val="center"/>
              <w:rPr>
                <w:rFonts w:ascii="Calibri" w:hAnsi="Calibri"/>
                <w:color w:val="000000"/>
              </w:rPr>
            </w:pPr>
            <w:r w:rsidRPr="00D90A8C">
              <w:rPr>
                <w:rFonts w:ascii="Calibri" w:hAnsi="Calibri"/>
                <w:b/>
                <w:color w:val="000000"/>
              </w:rPr>
              <w:t>1428 kbps</w:t>
            </w:r>
            <w:r w:rsidR="00D90A8C">
              <w:rPr>
                <w:rFonts w:ascii="Calibri" w:hAnsi="Calibri"/>
                <w:color w:val="000000"/>
              </w:rPr>
              <w:br/>
              <w:t>(w/72 DL &amp; 114 UL Data Symbols</w:t>
            </w:r>
          </w:p>
        </w:tc>
        <w:tc>
          <w:tcPr>
            <w:tcW w:w="2067" w:type="dxa"/>
            <w:tcBorders>
              <w:top w:val="nil"/>
              <w:left w:val="nil"/>
              <w:bottom w:val="single" w:sz="4" w:space="0" w:color="auto"/>
              <w:right w:val="single" w:sz="4" w:space="0" w:color="auto"/>
            </w:tcBorders>
            <w:shd w:val="clear" w:color="auto" w:fill="auto"/>
            <w:vAlign w:val="center"/>
          </w:tcPr>
          <w:p w14:paraId="4480BEC9" w14:textId="77777777" w:rsidR="00AA5FBE" w:rsidRPr="000D1325" w:rsidRDefault="00AA5FBE" w:rsidP="00AA5FBE">
            <w:pPr>
              <w:jc w:val="center"/>
              <w:rPr>
                <w:rFonts w:ascii="Calibri" w:hAnsi="Calibri"/>
                <w:b/>
                <w:color w:val="000000"/>
              </w:rPr>
            </w:pPr>
            <w:r w:rsidRPr="000D1325">
              <w:rPr>
                <w:rFonts w:ascii="Calibri" w:hAnsi="Calibri"/>
                <w:b/>
                <w:color w:val="000000"/>
              </w:rPr>
              <w:t>7.8%</w:t>
            </w:r>
          </w:p>
        </w:tc>
      </w:tr>
      <w:tr w:rsidR="00AA5FBE" w14:paraId="7C0DDF71" w14:textId="77777777" w:rsidTr="000D1325">
        <w:trPr>
          <w:trHeight w:val="620"/>
        </w:trPr>
        <w:tc>
          <w:tcPr>
            <w:tcW w:w="3150" w:type="dxa"/>
            <w:tcBorders>
              <w:top w:val="nil"/>
              <w:left w:val="single" w:sz="4" w:space="0" w:color="auto"/>
              <w:bottom w:val="single" w:sz="4" w:space="0" w:color="auto"/>
              <w:right w:val="single" w:sz="4" w:space="0" w:color="auto"/>
            </w:tcBorders>
            <w:shd w:val="clear" w:color="auto" w:fill="auto"/>
            <w:vAlign w:val="center"/>
          </w:tcPr>
          <w:p w14:paraId="6F518DFC" w14:textId="77777777" w:rsidR="00AA5FBE" w:rsidRPr="00E45D9F" w:rsidRDefault="00AA5FBE" w:rsidP="00D90A8C">
            <w:pPr>
              <w:rPr>
                <w:rFonts w:ascii="Calibri" w:hAnsi="Calibri"/>
                <w:b/>
                <w:color w:val="000000"/>
              </w:rPr>
            </w:pPr>
            <w:r>
              <w:rPr>
                <w:rFonts w:ascii="Calibri" w:hAnsi="Calibri"/>
                <w:b/>
                <w:color w:val="000000"/>
              </w:rPr>
              <w:t>Runcom w/AMC 2 Bins/3 Symbols</w:t>
            </w:r>
            <w:r w:rsidR="00D90A8C">
              <w:rPr>
                <w:rFonts w:ascii="Calibri" w:hAnsi="Calibri"/>
                <w:b/>
                <w:color w:val="000000"/>
              </w:rPr>
              <w:t xml:space="preserve">, </w:t>
            </w:r>
            <w:r>
              <w:rPr>
                <w:rFonts w:ascii="Calibri" w:hAnsi="Calibri"/>
                <w:b/>
                <w:color w:val="000000"/>
              </w:rPr>
              <w:t xml:space="preserve">Reuse </w:t>
            </w:r>
            <w:r w:rsidRPr="00E45D9F">
              <w:rPr>
                <w:rFonts w:ascii="Calibri" w:hAnsi="Calibri"/>
                <w:b/>
                <w:color w:val="000000"/>
              </w:rPr>
              <w:t>(1,3,3)</w:t>
            </w:r>
            <w:r>
              <w:rPr>
                <w:rFonts w:ascii="Calibri" w:hAnsi="Calibri"/>
                <w:b/>
                <w:color w:val="000000"/>
              </w:rPr>
              <w:t xml:space="preserve">, </w:t>
            </w:r>
            <w:r w:rsidR="005839B1">
              <w:rPr>
                <w:rFonts w:ascii="Calibri" w:hAnsi="Calibri"/>
                <w:b/>
                <w:color w:val="000000"/>
              </w:rPr>
              <w:t>512 FFT</w:t>
            </w:r>
            <w:r w:rsidR="00D90A8C">
              <w:rPr>
                <w:rFonts w:ascii="Calibri" w:hAnsi="Calibri"/>
                <w:b/>
                <w:color w:val="000000"/>
              </w:rPr>
              <w:br/>
              <w:t>UL + DL PHY Rate</w:t>
            </w:r>
          </w:p>
        </w:tc>
        <w:tc>
          <w:tcPr>
            <w:tcW w:w="2066" w:type="dxa"/>
            <w:tcBorders>
              <w:top w:val="nil"/>
              <w:left w:val="single" w:sz="4" w:space="0" w:color="auto"/>
              <w:bottom w:val="single" w:sz="4" w:space="0" w:color="auto"/>
              <w:right w:val="single" w:sz="4" w:space="0" w:color="auto"/>
            </w:tcBorders>
            <w:shd w:val="clear" w:color="auto" w:fill="auto"/>
            <w:vAlign w:val="center"/>
          </w:tcPr>
          <w:p w14:paraId="26C0DF4E" w14:textId="77777777" w:rsidR="00AA5FBE" w:rsidRDefault="00AA5FBE" w:rsidP="00AA5FBE">
            <w:pPr>
              <w:jc w:val="center"/>
              <w:rPr>
                <w:rFonts w:ascii="Calibri" w:hAnsi="Calibri"/>
                <w:color w:val="000000"/>
              </w:rPr>
            </w:pPr>
            <w:r w:rsidRPr="00D90A8C">
              <w:rPr>
                <w:rFonts w:ascii="Calibri" w:hAnsi="Calibri"/>
                <w:b/>
                <w:color w:val="000000"/>
              </w:rPr>
              <w:t>1123 kbps</w:t>
            </w:r>
            <w:r w:rsidR="00D90A8C">
              <w:rPr>
                <w:rFonts w:ascii="Calibri" w:hAnsi="Calibri"/>
                <w:color w:val="000000"/>
              </w:rPr>
              <w:br/>
              <w:t>(w/15 DL &amp; 24 UL Data Symbols)</w:t>
            </w:r>
          </w:p>
        </w:tc>
        <w:tc>
          <w:tcPr>
            <w:tcW w:w="2067" w:type="dxa"/>
            <w:tcBorders>
              <w:top w:val="nil"/>
              <w:left w:val="nil"/>
              <w:bottom w:val="single" w:sz="4" w:space="0" w:color="auto"/>
              <w:right w:val="single" w:sz="4" w:space="0" w:color="auto"/>
            </w:tcBorders>
            <w:shd w:val="clear" w:color="auto" w:fill="auto"/>
            <w:vAlign w:val="center"/>
          </w:tcPr>
          <w:p w14:paraId="50437665" w14:textId="77777777" w:rsidR="00AA5FBE" w:rsidRDefault="00AA5FBE" w:rsidP="00AA5FBE">
            <w:pPr>
              <w:jc w:val="center"/>
              <w:rPr>
                <w:rFonts w:ascii="Calibri" w:hAnsi="Calibri"/>
                <w:color w:val="000000"/>
              </w:rPr>
            </w:pPr>
            <w:r w:rsidRPr="00D90A8C">
              <w:rPr>
                <w:rFonts w:ascii="Calibri" w:hAnsi="Calibri"/>
                <w:b/>
                <w:color w:val="000000"/>
              </w:rPr>
              <w:t>1198 kbps</w:t>
            </w:r>
            <w:r w:rsidR="00D90A8C">
              <w:rPr>
                <w:rFonts w:ascii="Calibri" w:hAnsi="Calibri"/>
                <w:color w:val="000000"/>
              </w:rPr>
              <w:br/>
              <w:t>(w/15 DL &amp; 24 UL Data Symbols)</w:t>
            </w:r>
          </w:p>
        </w:tc>
        <w:tc>
          <w:tcPr>
            <w:tcW w:w="2067" w:type="dxa"/>
            <w:tcBorders>
              <w:top w:val="nil"/>
              <w:left w:val="nil"/>
              <w:bottom w:val="single" w:sz="4" w:space="0" w:color="auto"/>
              <w:right w:val="single" w:sz="4" w:space="0" w:color="auto"/>
            </w:tcBorders>
            <w:shd w:val="clear" w:color="auto" w:fill="auto"/>
            <w:vAlign w:val="center"/>
          </w:tcPr>
          <w:p w14:paraId="4721F056" w14:textId="77777777" w:rsidR="00AA5FBE" w:rsidRPr="000D1325" w:rsidRDefault="00AA5FBE" w:rsidP="00AA5FBE">
            <w:pPr>
              <w:jc w:val="center"/>
              <w:rPr>
                <w:rFonts w:ascii="Calibri" w:hAnsi="Calibri"/>
                <w:b/>
                <w:color w:val="000000"/>
              </w:rPr>
            </w:pPr>
            <w:r w:rsidRPr="000D1325">
              <w:rPr>
                <w:rFonts w:ascii="Calibri" w:hAnsi="Calibri"/>
                <w:b/>
                <w:color w:val="000000"/>
              </w:rPr>
              <w:t>6.7%</w:t>
            </w:r>
          </w:p>
        </w:tc>
      </w:tr>
      <w:tr w:rsidR="00AA5FBE" w14:paraId="70EE4C79" w14:textId="77777777" w:rsidTr="000D1325">
        <w:trPr>
          <w:trHeight w:val="530"/>
        </w:trPr>
        <w:tc>
          <w:tcPr>
            <w:tcW w:w="3150" w:type="dxa"/>
            <w:tcBorders>
              <w:top w:val="nil"/>
              <w:left w:val="single" w:sz="4" w:space="0" w:color="auto"/>
              <w:bottom w:val="single" w:sz="4" w:space="0" w:color="auto"/>
              <w:right w:val="single" w:sz="4" w:space="0" w:color="auto"/>
            </w:tcBorders>
            <w:shd w:val="clear" w:color="auto" w:fill="auto"/>
            <w:vAlign w:val="center"/>
          </w:tcPr>
          <w:p w14:paraId="3B41E7D7" w14:textId="77777777" w:rsidR="00AA5FBE" w:rsidRPr="00E45D9F" w:rsidRDefault="00AA5FBE" w:rsidP="00AA5FBE">
            <w:pPr>
              <w:rPr>
                <w:rFonts w:ascii="Calibri" w:hAnsi="Calibri"/>
                <w:b/>
                <w:color w:val="000000"/>
              </w:rPr>
            </w:pPr>
            <w:r w:rsidRPr="00E45D9F">
              <w:rPr>
                <w:rFonts w:ascii="Calibri" w:hAnsi="Calibri"/>
                <w:b/>
                <w:color w:val="000000"/>
              </w:rPr>
              <w:t>FM AMC</w:t>
            </w:r>
            <w:r w:rsidR="005839B1">
              <w:rPr>
                <w:rFonts w:ascii="Calibri" w:hAnsi="Calibri"/>
                <w:b/>
                <w:color w:val="000000"/>
              </w:rPr>
              <w:t xml:space="preserve"> 128 FFT</w:t>
            </w:r>
            <w:r w:rsidRPr="00E45D9F">
              <w:rPr>
                <w:rFonts w:ascii="Calibri" w:hAnsi="Calibri"/>
                <w:b/>
                <w:color w:val="000000"/>
              </w:rPr>
              <w:t xml:space="preserve"> vs. </w:t>
            </w:r>
            <w:r w:rsidR="005839B1">
              <w:rPr>
                <w:rFonts w:ascii="Calibri" w:hAnsi="Calibri"/>
                <w:b/>
                <w:color w:val="000000"/>
              </w:rPr>
              <w:br/>
            </w:r>
            <w:r w:rsidRPr="00E45D9F">
              <w:rPr>
                <w:rFonts w:ascii="Calibri" w:hAnsi="Calibri"/>
                <w:b/>
                <w:color w:val="000000"/>
              </w:rPr>
              <w:t xml:space="preserve">RC </w:t>
            </w:r>
            <w:r>
              <w:rPr>
                <w:rFonts w:ascii="Calibri" w:hAnsi="Calibri"/>
                <w:b/>
                <w:color w:val="000000"/>
              </w:rPr>
              <w:t>AMC</w:t>
            </w:r>
            <w:r w:rsidR="005839B1">
              <w:rPr>
                <w:rFonts w:ascii="Calibri" w:hAnsi="Calibri"/>
                <w:b/>
                <w:color w:val="000000"/>
              </w:rPr>
              <w:t xml:space="preserve"> 512 FFT</w:t>
            </w:r>
          </w:p>
        </w:tc>
        <w:tc>
          <w:tcPr>
            <w:tcW w:w="2066" w:type="dxa"/>
            <w:tcBorders>
              <w:top w:val="nil"/>
              <w:left w:val="single" w:sz="4" w:space="0" w:color="auto"/>
              <w:bottom w:val="single" w:sz="4" w:space="0" w:color="auto"/>
              <w:right w:val="single" w:sz="4" w:space="0" w:color="auto"/>
            </w:tcBorders>
            <w:shd w:val="clear" w:color="auto" w:fill="auto"/>
            <w:vAlign w:val="center"/>
          </w:tcPr>
          <w:p w14:paraId="6A67EB42" w14:textId="77777777" w:rsidR="00AA5FBE" w:rsidRPr="000D1325" w:rsidRDefault="00AA5FBE" w:rsidP="00AA5FBE">
            <w:pPr>
              <w:jc w:val="center"/>
              <w:rPr>
                <w:rFonts w:ascii="Calibri" w:hAnsi="Calibri"/>
                <w:b/>
                <w:color w:val="000000"/>
              </w:rPr>
            </w:pPr>
            <w:r w:rsidRPr="000D1325">
              <w:rPr>
                <w:rFonts w:ascii="Calibri" w:hAnsi="Calibri"/>
                <w:b/>
                <w:color w:val="000000"/>
              </w:rPr>
              <w:t>17.9%</w:t>
            </w:r>
          </w:p>
        </w:tc>
        <w:tc>
          <w:tcPr>
            <w:tcW w:w="2067" w:type="dxa"/>
            <w:tcBorders>
              <w:top w:val="nil"/>
              <w:left w:val="nil"/>
              <w:bottom w:val="single" w:sz="4" w:space="0" w:color="auto"/>
              <w:right w:val="single" w:sz="4" w:space="0" w:color="auto"/>
            </w:tcBorders>
            <w:shd w:val="clear" w:color="auto" w:fill="auto"/>
            <w:vAlign w:val="center"/>
          </w:tcPr>
          <w:p w14:paraId="2FB9401C" w14:textId="77777777" w:rsidR="00AA5FBE" w:rsidRPr="000D1325" w:rsidRDefault="00AA5FBE" w:rsidP="00AA5FBE">
            <w:pPr>
              <w:jc w:val="center"/>
              <w:rPr>
                <w:rFonts w:ascii="Calibri" w:hAnsi="Calibri"/>
                <w:b/>
                <w:color w:val="000000"/>
              </w:rPr>
            </w:pPr>
            <w:r w:rsidRPr="000D1325">
              <w:rPr>
                <w:rFonts w:ascii="Calibri" w:hAnsi="Calibri"/>
                <w:b/>
                <w:color w:val="000000"/>
              </w:rPr>
              <w:t>19.2%</w:t>
            </w:r>
          </w:p>
        </w:tc>
        <w:tc>
          <w:tcPr>
            <w:tcW w:w="2067" w:type="dxa"/>
            <w:tcBorders>
              <w:top w:val="single" w:sz="4" w:space="0" w:color="auto"/>
              <w:left w:val="nil"/>
              <w:bottom w:val="nil"/>
              <w:right w:val="nil"/>
            </w:tcBorders>
            <w:shd w:val="clear" w:color="auto" w:fill="auto"/>
            <w:vAlign w:val="center"/>
          </w:tcPr>
          <w:p w14:paraId="70DD32AF" w14:textId="77777777" w:rsidR="00AA5FBE" w:rsidRDefault="00AA5FBE" w:rsidP="00AA5FBE">
            <w:pPr>
              <w:jc w:val="center"/>
              <w:rPr>
                <w:rFonts w:ascii="Calibri" w:hAnsi="Calibri"/>
                <w:color w:val="000000"/>
              </w:rPr>
            </w:pPr>
          </w:p>
        </w:tc>
      </w:tr>
    </w:tbl>
    <w:p w14:paraId="00F8A330" w14:textId="77777777" w:rsidR="0073014C" w:rsidRPr="0073014C" w:rsidRDefault="0073014C" w:rsidP="00175ADA">
      <w:pPr>
        <w:rPr>
          <w:b/>
        </w:rPr>
      </w:pPr>
    </w:p>
    <w:p w14:paraId="5D992B32" w14:textId="77777777" w:rsidR="005A4EAA" w:rsidRDefault="005A4EAA" w:rsidP="00524F64">
      <w:pPr>
        <w:pStyle w:val="Heading3"/>
      </w:pPr>
      <w:bookmarkStart w:id="38" w:name="_Toc458158681"/>
      <w:r>
        <w:t>Subcarrier Spacing</w:t>
      </w:r>
      <w:bookmarkEnd w:id="38"/>
    </w:p>
    <w:p w14:paraId="581B174C" w14:textId="77777777" w:rsidR="00C47FE9" w:rsidRPr="00CD59EF" w:rsidRDefault="00C47FE9" w:rsidP="00C47FE9">
      <w:r>
        <w:t xml:space="preserve">A more significant difference </w:t>
      </w:r>
      <w:r w:rsidR="00D90A8C">
        <w:t xml:space="preserve">between the two </w:t>
      </w:r>
      <w:r w:rsidR="007309E9">
        <w:t>alternatives</w:t>
      </w:r>
      <w:r w:rsidR="00D90A8C">
        <w:t xml:space="preserve"> </w:t>
      </w:r>
      <w:r>
        <w:t>lies with the FFT and subsequently the subcarrier spacing. Although mobility is not a high priority requirement for Smart Grid networks, it cannot be ruled out as a longer term requirement. Mobility combined with multipath can contribute to Doppler Spread which in turn can lead to inter-carrier interference</w:t>
      </w:r>
      <w:r w:rsidR="004461C9">
        <w:t xml:space="preserve"> [Ref </w:t>
      </w:r>
      <w:r w:rsidR="00AE42FA">
        <w:rPr>
          <w:rStyle w:val="EndnoteReference"/>
        </w:rPr>
        <w:endnoteReference w:id="20"/>
      </w:r>
      <w:r w:rsidR="004461C9">
        <w:t>]</w:t>
      </w:r>
      <w:r>
        <w:t>. For simplicity just looking at the Doppler shift for a single path can be instructive. In the following</w:t>
      </w:r>
      <w:r w:rsidR="001A33ED">
        <w:t xml:space="preserve"> figure,</w:t>
      </w:r>
      <w:r>
        <w:t xml:space="preserve"> the graph on the left shows the Doppler shift in Hertz for different relative velocities between the BS and the SS for carrier frequencies from 500 MHz to 4900 MHz. The graph on the right shows the percentage effect on the subcarrier frequency for a velocity of 100 km/hr for a subcarrier spacing from 10.94 kHz to 2.19 kHz. Using 10.94 kHz as a reference we can assume a value in the range of 3.5 % to 4 % is acceptable to support mobility up to 100 km/hr. This would indicate that a 2.19 kHz subcarrier spacing would support 100 km/hr for carrier frequencies up to 1000 MHz and subsequently 30 km/hr for carrier frequencies up to 3000 MHz.  </w:t>
      </w:r>
    </w:p>
    <w:p w14:paraId="2259A6C3" w14:textId="77777777" w:rsidR="005A4EAA" w:rsidRPr="005A4EAA" w:rsidRDefault="002C074C" w:rsidP="005A4EAA">
      <w:r w:rsidRPr="002C074C">
        <w:rPr>
          <w:noProof/>
        </w:rPr>
        <w:drawing>
          <wp:anchor distT="0" distB="0" distL="114300" distR="114300" simplePos="0" relativeHeight="251754496" behindDoc="0" locked="0" layoutInCell="1" allowOverlap="1" wp14:anchorId="7F8FF797" wp14:editId="511A5431">
            <wp:simplePos x="0" y="0"/>
            <wp:positionH relativeFrom="margin">
              <wp:align>left</wp:align>
            </wp:positionH>
            <wp:positionV relativeFrom="paragraph">
              <wp:posOffset>285115</wp:posOffset>
            </wp:positionV>
            <wp:extent cx="5925185" cy="1746250"/>
            <wp:effectExtent l="0" t="0" r="0" b="63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25185" cy="174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5F4CBF" w14:textId="77777777" w:rsidR="002C074C" w:rsidRPr="005C53BD" w:rsidRDefault="00D90A8C" w:rsidP="00E50150">
      <w:pPr>
        <w:rPr>
          <w:b/>
        </w:rPr>
      </w:pPr>
      <w:r>
        <w:rPr>
          <w:b/>
        </w:rPr>
        <w:t>Figure 14</w:t>
      </w:r>
      <w:r w:rsidR="00175ADA" w:rsidRPr="005C53BD">
        <w:rPr>
          <w:b/>
        </w:rPr>
        <w:t>:</w:t>
      </w:r>
      <w:r w:rsidR="002A4210">
        <w:rPr>
          <w:b/>
        </w:rPr>
        <w:t xml:space="preserve"> Doppler </w:t>
      </w:r>
      <w:r w:rsidR="00275DCE">
        <w:rPr>
          <w:b/>
        </w:rPr>
        <w:t>Shif</w:t>
      </w:r>
      <w:r w:rsidR="002A4210">
        <w:rPr>
          <w:b/>
        </w:rPr>
        <w:t>t with Mobility</w:t>
      </w:r>
    </w:p>
    <w:p w14:paraId="37102749" w14:textId="77777777" w:rsidR="005C53BD" w:rsidRDefault="00B1636A" w:rsidP="005C53BD">
      <w:r>
        <w:t xml:space="preserve">A further consideration with respect to </w:t>
      </w:r>
      <w:r w:rsidR="005C53BD">
        <w:t>the</w:t>
      </w:r>
      <w:r>
        <w:t xml:space="preserve"> sub-carrier spacing is the potential for channel bandwidths </w:t>
      </w:r>
      <w:r w:rsidR="00536514">
        <w:t xml:space="preserve">less than 1 </w:t>
      </w:r>
      <w:r>
        <w:t xml:space="preserve">MHz. </w:t>
      </w:r>
      <w:r w:rsidR="00536514">
        <w:t xml:space="preserve"> </w:t>
      </w:r>
      <w:r>
        <w:t xml:space="preserve">Although 1 MHz channel BW to fit block A in the 700 MHz band has been a key driver for this activity, the potential for other small blocks of spectrum </w:t>
      </w:r>
      <w:r w:rsidR="00782CC3">
        <w:t xml:space="preserve">less than 1MHz </w:t>
      </w:r>
      <w:r>
        <w:t>should not be ignored</w:t>
      </w:r>
      <w:r w:rsidR="005C53BD">
        <w:t>, especially in the lower frequency bands</w:t>
      </w:r>
      <w:r>
        <w:t xml:space="preserve">. </w:t>
      </w:r>
      <w:r w:rsidR="00B51615">
        <w:t>S</w:t>
      </w:r>
      <w:r w:rsidR="00275DCE">
        <w:t>maller channel sizes also offer</w:t>
      </w:r>
      <w:r w:rsidR="00B51615">
        <w:t xml:space="preserve"> more flexibility for </w:t>
      </w:r>
      <w:r w:rsidR="005C53BD">
        <w:t xml:space="preserve">frequency reuse and opens </w:t>
      </w:r>
      <w:r w:rsidR="00782CC3">
        <w:t>more opportunities</w:t>
      </w:r>
      <w:r w:rsidR="005C53BD">
        <w:t xml:space="preserve"> for </w:t>
      </w:r>
      <w:r w:rsidR="00B51615">
        <w:t>sharing</w:t>
      </w:r>
      <w:r w:rsidR="005C53BD">
        <w:t xml:space="preserve"> </w:t>
      </w:r>
      <w:r w:rsidR="00C5107F">
        <w:t xml:space="preserve">blocks of spectrum </w:t>
      </w:r>
      <w:r w:rsidR="005C53BD">
        <w:t>between operators</w:t>
      </w:r>
      <w:r w:rsidR="00B51615">
        <w:t xml:space="preserve">. </w:t>
      </w:r>
    </w:p>
    <w:p w14:paraId="01BFE494" w14:textId="77777777" w:rsidR="005C5E18" w:rsidRDefault="00C5107F" w:rsidP="005C53BD">
      <w:r>
        <w:t xml:space="preserve">The following table shows the resulting subcarrier spacing for channel sizes down to 0.25 MHz for a 128 </w:t>
      </w:r>
      <w:r w:rsidR="00657095">
        <w:t xml:space="preserve">and 512 </w:t>
      </w:r>
      <w:r>
        <w:t>FFT and two different sampling factors.</w:t>
      </w:r>
      <w:r w:rsidR="005C5E18">
        <w:t xml:space="preserve"> It should be noted that this may not be the only approach for achieving a smaller channel bandwidth. In this case the sub-carrier spacing is simply:</w:t>
      </w:r>
    </w:p>
    <w:p w14:paraId="39B0B910" w14:textId="77777777" w:rsidR="00C5107F" w:rsidRPr="005C5E18" w:rsidRDefault="005C5E18" w:rsidP="005C53BD">
      <w:r>
        <w:t xml:space="preserve">The </w:t>
      </w:r>
      <w:r w:rsidRPr="005C5E18">
        <w:rPr>
          <w:i/>
        </w:rPr>
        <w:t>Channel BW</w:t>
      </w:r>
      <w:r>
        <w:t xml:space="preserve"> times the </w:t>
      </w:r>
      <w:r w:rsidRPr="005C5E18">
        <w:rPr>
          <w:i/>
        </w:rPr>
        <w:t xml:space="preserve">Sampling Factor </w:t>
      </w:r>
      <w:r>
        <w:t xml:space="preserve">divided by the </w:t>
      </w:r>
      <w:r w:rsidRPr="005C5E18">
        <w:rPr>
          <w:i/>
        </w:rPr>
        <w:t>FFT</w:t>
      </w:r>
      <w:r>
        <w:rPr>
          <w:i/>
        </w:rPr>
        <w:t xml:space="preserve"> </w:t>
      </w:r>
      <w:r>
        <w:t xml:space="preserve">or alternatively the </w:t>
      </w:r>
      <w:r w:rsidRPr="005C5E18">
        <w:rPr>
          <w:i/>
        </w:rPr>
        <w:t>Clock Frequency</w:t>
      </w:r>
      <w:r>
        <w:t xml:space="preserve"> divided by the </w:t>
      </w:r>
      <w:r w:rsidRPr="005C5E18">
        <w:rPr>
          <w:i/>
        </w:rPr>
        <w:t>FFT</w:t>
      </w:r>
      <w:r>
        <w:t>.</w:t>
      </w:r>
    </w:p>
    <w:p w14:paraId="4BB8769A" w14:textId="77777777" w:rsidR="00C5107F" w:rsidRPr="00C5107F" w:rsidRDefault="00C5107F" w:rsidP="005C53BD">
      <w:pPr>
        <w:rPr>
          <w:b/>
        </w:rPr>
      </w:pPr>
      <w:r w:rsidRPr="00C5107F">
        <w:rPr>
          <w:b/>
        </w:rPr>
        <w:t xml:space="preserve">Table </w:t>
      </w:r>
      <w:r w:rsidR="00723157">
        <w:rPr>
          <w:b/>
        </w:rPr>
        <w:t>1</w:t>
      </w:r>
      <w:r w:rsidR="007A1A66">
        <w:rPr>
          <w:b/>
        </w:rPr>
        <w:t>5</w:t>
      </w:r>
      <w:r w:rsidRPr="00C5107F">
        <w:rPr>
          <w:b/>
        </w:rPr>
        <w:t>:</w:t>
      </w:r>
      <w:r w:rsidR="00111621">
        <w:rPr>
          <w:b/>
        </w:rPr>
        <w:t xml:space="preserve"> Subcarrier Spacing for Varied Channel Sizes</w:t>
      </w:r>
    </w:p>
    <w:tbl>
      <w:tblPr>
        <w:tblStyle w:val="TableGrid"/>
        <w:tblW w:w="0" w:type="auto"/>
        <w:tblLook w:val="04A0" w:firstRow="1" w:lastRow="0" w:firstColumn="1" w:lastColumn="0" w:noHBand="0" w:noVBand="1"/>
      </w:tblPr>
      <w:tblGrid>
        <w:gridCol w:w="1870"/>
        <w:gridCol w:w="1870"/>
        <w:gridCol w:w="1870"/>
        <w:gridCol w:w="1870"/>
        <w:gridCol w:w="1870"/>
      </w:tblGrid>
      <w:tr w:rsidR="005C53BD" w14:paraId="6600C703" w14:textId="77777777" w:rsidTr="00B93ED2">
        <w:trPr>
          <w:cantSplit/>
          <w:tblHeader/>
        </w:trPr>
        <w:tc>
          <w:tcPr>
            <w:tcW w:w="1870" w:type="dxa"/>
            <w:shd w:val="clear" w:color="auto" w:fill="E7E6E6" w:themeFill="background2"/>
          </w:tcPr>
          <w:p w14:paraId="7EAACFFA" w14:textId="77777777" w:rsidR="005C53BD" w:rsidRPr="005C53BD" w:rsidRDefault="005C53BD" w:rsidP="005C53BD">
            <w:pPr>
              <w:jc w:val="center"/>
              <w:rPr>
                <w:b/>
              </w:rPr>
            </w:pPr>
            <w:r w:rsidRPr="005C53BD">
              <w:rPr>
                <w:b/>
              </w:rPr>
              <w:t>Channel BW</w:t>
            </w:r>
          </w:p>
        </w:tc>
        <w:tc>
          <w:tcPr>
            <w:tcW w:w="1870" w:type="dxa"/>
            <w:shd w:val="clear" w:color="auto" w:fill="E7E6E6" w:themeFill="background2"/>
          </w:tcPr>
          <w:p w14:paraId="79F9A872" w14:textId="77777777" w:rsidR="005C53BD" w:rsidRPr="005C53BD" w:rsidRDefault="005C53BD" w:rsidP="005C53BD">
            <w:pPr>
              <w:jc w:val="center"/>
              <w:rPr>
                <w:b/>
              </w:rPr>
            </w:pPr>
            <w:r w:rsidRPr="005C53BD">
              <w:rPr>
                <w:b/>
              </w:rPr>
              <w:t>1</w:t>
            </w:r>
            <w:r>
              <w:rPr>
                <w:b/>
              </w:rPr>
              <w:t>.0</w:t>
            </w:r>
            <w:r w:rsidRPr="005C53BD">
              <w:rPr>
                <w:b/>
              </w:rPr>
              <w:t xml:space="preserve"> MHz</w:t>
            </w:r>
          </w:p>
        </w:tc>
        <w:tc>
          <w:tcPr>
            <w:tcW w:w="1870" w:type="dxa"/>
            <w:shd w:val="clear" w:color="auto" w:fill="E7E6E6" w:themeFill="background2"/>
          </w:tcPr>
          <w:p w14:paraId="79C01CB7" w14:textId="77777777" w:rsidR="005C53BD" w:rsidRPr="005C53BD" w:rsidRDefault="005C53BD" w:rsidP="005C53BD">
            <w:pPr>
              <w:jc w:val="center"/>
              <w:rPr>
                <w:b/>
              </w:rPr>
            </w:pPr>
            <w:r w:rsidRPr="005C53BD">
              <w:rPr>
                <w:b/>
              </w:rPr>
              <w:t>0.75 MHz</w:t>
            </w:r>
          </w:p>
        </w:tc>
        <w:tc>
          <w:tcPr>
            <w:tcW w:w="1870" w:type="dxa"/>
            <w:shd w:val="clear" w:color="auto" w:fill="E7E6E6" w:themeFill="background2"/>
          </w:tcPr>
          <w:p w14:paraId="5A1A89B2" w14:textId="77777777" w:rsidR="005C53BD" w:rsidRPr="005C53BD" w:rsidRDefault="005C53BD" w:rsidP="005C53BD">
            <w:pPr>
              <w:jc w:val="center"/>
              <w:rPr>
                <w:b/>
              </w:rPr>
            </w:pPr>
            <w:r w:rsidRPr="005C53BD">
              <w:rPr>
                <w:b/>
              </w:rPr>
              <w:t>0.50 MHz</w:t>
            </w:r>
          </w:p>
        </w:tc>
        <w:tc>
          <w:tcPr>
            <w:tcW w:w="1870" w:type="dxa"/>
            <w:shd w:val="clear" w:color="auto" w:fill="E7E6E6" w:themeFill="background2"/>
          </w:tcPr>
          <w:p w14:paraId="47215D30" w14:textId="77777777" w:rsidR="005C53BD" w:rsidRPr="005C53BD" w:rsidRDefault="005C53BD" w:rsidP="005C53BD">
            <w:pPr>
              <w:jc w:val="center"/>
              <w:rPr>
                <w:b/>
              </w:rPr>
            </w:pPr>
            <w:r w:rsidRPr="005C53BD">
              <w:rPr>
                <w:b/>
              </w:rPr>
              <w:t>0.25 MHz</w:t>
            </w:r>
          </w:p>
        </w:tc>
      </w:tr>
      <w:tr w:rsidR="00C5107F" w14:paraId="0E7D6CFA" w14:textId="77777777" w:rsidTr="00766C7D">
        <w:tc>
          <w:tcPr>
            <w:tcW w:w="9350" w:type="dxa"/>
            <w:gridSpan w:val="5"/>
          </w:tcPr>
          <w:p w14:paraId="46DFB05B" w14:textId="77777777" w:rsidR="00C5107F" w:rsidRDefault="00C5107F" w:rsidP="00657095">
            <w:r>
              <w:rPr>
                <w:b/>
              </w:rPr>
              <w:t xml:space="preserve">128 FFT with </w:t>
            </w:r>
            <w:r w:rsidRPr="005C53BD">
              <w:rPr>
                <w:b/>
              </w:rPr>
              <w:t xml:space="preserve">28/25 </w:t>
            </w:r>
            <w:r>
              <w:rPr>
                <w:b/>
              </w:rPr>
              <w:t>Sampling Factor</w:t>
            </w:r>
            <w:r w:rsidR="00657095">
              <w:rPr>
                <w:b/>
              </w:rPr>
              <w:t xml:space="preserve"> &amp; AMC</w:t>
            </w:r>
          </w:p>
        </w:tc>
      </w:tr>
      <w:tr w:rsidR="00C5107F" w14:paraId="49FF5528" w14:textId="77777777" w:rsidTr="00766C7D">
        <w:tc>
          <w:tcPr>
            <w:tcW w:w="1870" w:type="dxa"/>
          </w:tcPr>
          <w:p w14:paraId="7CCA6518" w14:textId="77777777" w:rsidR="00C5107F" w:rsidRDefault="00C5107F" w:rsidP="00C5107F">
            <w:pPr>
              <w:jc w:val="right"/>
            </w:pPr>
            <w:r>
              <w:t>SC Spacing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7B954559"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8.75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28925C72"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6.56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1F157A9"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4.38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72BCA47D"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2.19 kHz</w:t>
            </w:r>
          </w:p>
        </w:tc>
      </w:tr>
      <w:tr w:rsidR="00C5107F" w14:paraId="2B682CEA" w14:textId="77777777" w:rsidTr="00766C7D">
        <w:tc>
          <w:tcPr>
            <w:tcW w:w="1870" w:type="dxa"/>
          </w:tcPr>
          <w:p w14:paraId="6372C236" w14:textId="77777777" w:rsidR="00C5107F" w:rsidRDefault="00C5107F" w:rsidP="00C5107F">
            <w:pPr>
              <w:jc w:val="right"/>
            </w:pPr>
            <w:r>
              <w:t>Occupied BW</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449173EC"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945.00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B190A91"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708.75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2AB70A62"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472.50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4B1623CC"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236.25 kHz</w:t>
            </w:r>
          </w:p>
        </w:tc>
      </w:tr>
      <w:tr w:rsidR="00C5107F" w14:paraId="6947681F" w14:textId="77777777" w:rsidTr="00766C7D">
        <w:tc>
          <w:tcPr>
            <w:tcW w:w="9350" w:type="dxa"/>
            <w:gridSpan w:val="5"/>
          </w:tcPr>
          <w:p w14:paraId="568FE4BF" w14:textId="77777777" w:rsidR="00C5107F" w:rsidRDefault="00C5107F" w:rsidP="005C53BD">
            <w:r>
              <w:rPr>
                <w:b/>
              </w:rPr>
              <w:t xml:space="preserve">128 FFT with </w:t>
            </w:r>
            <w:r w:rsidRPr="005C53BD">
              <w:rPr>
                <w:b/>
              </w:rPr>
              <w:t>57/50</w:t>
            </w:r>
            <w:r>
              <w:rPr>
                <w:b/>
              </w:rPr>
              <w:t xml:space="preserve"> Sampling Factor</w:t>
            </w:r>
            <w:r w:rsidR="00657095">
              <w:rPr>
                <w:b/>
              </w:rPr>
              <w:t xml:space="preserve"> &amp; AMC</w:t>
            </w:r>
          </w:p>
        </w:tc>
      </w:tr>
      <w:tr w:rsidR="00C5107F" w14:paraId="53C42A5C" w14:textId="77777777" w:rsidTr="00766C7D">
        <w:tc>
          <w:tcPr>
            <w:tcW w:w="1870" w:type="dxa"/>
          </w:tcPr>
          <w:p w14:paraId="73726D50" w14:textId="77777777" w:rsidR="00C5107F" w:rsidRDefault="00C5107F" w:rsidP="00C5107F">
            <w:pPr>
              <w:jc w:val="right"/>
            </w:pPr>
            <w:r>
              <w:t>SC Spacing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07D8802A"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8.91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7B98687"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6.68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436AB685"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4.45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6FE8DF1C"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2.23 kHz</w:t>
            </w:r>
          </w:p>
        </w:tc>
      </w:tr>
      <w:tr w:rsidR="00C5107F" w14:paraId="534FE7EB" w14:textId="77777777" w:rsidTr="00766C7D">
        <w:tc>
          <w:tcPr>
            <w:tcW w:w="1870" w:type="dxa"/>
          </w:tcPr>
          <w:p w14:paraId="2799E88F" w14:textId="77777777" w:rsidR="00C5107F" w:rsidRDefault="00C5107F" w:rsidP="00C5107F">
            <w:pPr>
              <w:jc w:val="right"/>
            </w:pPr>
            <w:r>
              <w:t>Occupied BW</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567B8752"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961.88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5C0338AB"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721.41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02A1D6D6"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480.94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5BB73A3" w14:textId="77777777" w:rsidR="00C5107F" w:rsidRPr="00C5107F" w:rsidRDefault="00C5107F" w:rsidP="00C5107F">
            <w:pPr>
              <w:jc w:val="center"/>
              <w:rPr>
                <w:rFonts w:ascii="Calibri" w:hAnsi="Calibri"/>
                <w:color w:val="000000"/>
                <w:szCs w:val="20"/>
              </w:rPr>
            </w:pPr>
            <w:r w:rsidRPr="00C5107F">
              <w:rPr>
                <w:rFonts w:ascii="Calibri" w:hAnsi="Calibri"/>
                <w:color w:val="000000"/>
                <w:szCs w:val="20"/>
              </w:rPr>
              <w:t>240.47 kHz</w:t>
            </w:r>
          </w:p>
        </w:tc>
      </w:tr>
      <w:tr w:rsidR="00B93ED2" w14:paraId="5DF3D9D0" w14:textId="77777777" w:rsidTr="000470EC">
        <w:tc>
          <w:tcPr>
            <w:tcW w:w="9350" w:type="dxa"/>
            <w:gridSpan w:val="5"/>
            <w:tcBorders>
              <w:right w:val="single" w:sz="4" w:space="0" w:color="auto"/>
            </w:tcBorders>
          </w:tcPr>
          <w:p w14:paraId="3B80F997" w14:textId="77777777" w:rsidR="00B93ED2" w:rsidRPr="00C5107F" w:rsidRDefault="00B93ED2" w:rsidP="00B93ED2">
            <w:pPr>
              <w:rPr>
                <w:rFonts w:ascii="Calibri" w:hAnsi="Calibri"/>
                <w:color w:val="000000"/>
                <w:szCs w:val="20"/>
              </w:rPr>
            </w:pPr>
            <w:r>
              <w:rPr>
                <w:b/>
              </w:rPr>
              <w:t>512 FFT with 28/25 Sampling Factor &amp; AMC</w:t>
            </w:r>
          </w:p>
        </w:tc>
      </w:tr>
      <w:tr w:rsidR="00B93ED2" w14:paraId="0A8133BC" w14:textId="77777777" w:rsidTr="00766C7D">
        <w:tc>
          <w:tcPr>
            <w:tcW w:w="1870" w:type="dxa"/>
          </w:tcPr>
          <w:p w14:paraId="6EF7F719" w14:textId="77777777" w:rsidR="00B93ED2" w:rsidRDefault="00B93ED2" w:rsidP="00C5107F">
            <w:pPr>
              <w:jc w:val="right"/>
            </w:pPr>
            <w:r>
              <w:t>SC Spacing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9CF618F" w14:textId="77777777" w:rsidR="00B93ED2" w:rsidRPr="00C5107F" w:rsidRDefault="00B93ED2" w:rsidP="00C5107F">
            <w:pPr>
              <w:jc w:val="center"/>
              <w:rPr>
                <w:rFonts w:ascii="Calibri" w:hAnsi="Calibri"/>
                <w:color w:val="000000"/>
                <w:szCs w:val="20"/>
              </w:rPr>
            </w:pPr>
            <w:r>
              <w:rPr>
                <w:rFonts w:ascii="Calibri" w:hAnsi="Calibri"/>
                <w:color w:val="000000"/>
                <w:szCs w:val="20"/>
              </w:rPr>
              <w:t>2.19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63DE7EF1" w14:textId="77777777" w:rsidR="00B93ED2" w:rsidRPr="00C5107F" w:rsidRDefault="00DC4144" w:rsidP="00C5107F">
            <w:pPr>
              <w:jc w:val="center"/>
              <w:rPr>
                <w:rFonts w:ascii="Calibri" w:hAnsi="Calibri"/>
                <w:color w:val="000000"/>
                <w:szCs w:val="20"/>
              </w:rPr>
            </w:pPr>
            <w:r>
              <w:rPr>
                <w:rFonts w:ascii="Calibri" w:hAnsi="Calibri"/>
                <w:color w:val="000000"/>
                <w:szCs w:val="20"/>
              </w:rPr>
              <w:t>1.64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69B8D524" w14:textId="77777777" w:rsidR="00B93ED2" w:rsidRPr="00C5107F" w:rsidRDefault="00DC4144" w:rsidP="00C5107F">
            <w:pPr>
              <w:jc w:val="center"/>
              <w:rPr>
                <w:rFonts w:ascii="Calibri" w:hAnsi="Calibri"/>
                <w:color w:val="000000"/>
                <w:szCs w:val="20"/>
              </w:rPr>
            </w:pPr>
            <w:r>
              <w:rPr>
                <w:rFonts w:ascii="Calibri" w:hAnsi="Calibri"/>
                <w:color w:val="000000"/>
                <w:szCs w:val="20"/>
              </w:rPr>
              <w:t>1.09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72D5AE00" w14:textId="77777777" w:rsidR="00B93ED2" w:rsidRPr="00C5107F" w:rsidRDefault="00DC4144" w:rsidP="00C5107F">
            <w:pPr>
              <w:jc w:val="center"/>
              <w:rPr>
                <w:rFonts w:ascii="Calibri" w:hAnsi="Calibri"/>
                <w:color w:val="000000"/>
                <w:szCs w:val="20"/>
              </w:rPr>
            </w:pPr>
            <w:r>
              <w:rPr>
                <w:rFonts w:ascii="Calibri" w:hAnsi="Calibri"/>
                <w:color w:val="000000"/>
                <w:szCs w:val="20"/>
              </w:rPr>
              <w:t>0.55 kHz</w:t>
            </w:r>
          </w:p>
        </w:tc>
      </w:tr>
      <w:tr w:rsidR="00B93ED2" w14:paraId="7A9F5409" w14:textId="77777777" w:rsidTr="00766C7D">
        <w:tc>
          <w:tcPr>
            <w:tcW w:w="1870" w:type="dxa"/>
          </w:tcPr>
          <w:p w14:paraId="19AA5EFC" w14:textId="77777777" w:rsidR="00B93ED2" w:rsidRDefault="00B93ED2" w:rsidP="00C5107F">
            <w:pPr>
              <w:jc w:val="right"/>
            </w:pPr>
            <w:r>
              <w:t>Occupied BW</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80A990D" w14:textId="77777777" w:rsidR="00B93ED2" w:rsidRPr="00C5107F" w:rsidRDefault="00DC4144" w:rsidP="00C5107F">
            <w:pPr>
              <w:jc w:val="center"/>
              <w:rPr>
                <w:rFonts w:ascii="Calibri" w:hAnsi="Calibri"/>
                <w:color w:val="000000"/>
                <w:szCs w:val="20"/>
              </w:rPr>
            </w:pPr>
            <w:r>
              <w:rPr>
                <w:rFonts w:ascii="Calibri" w:hAnsi="Calibri"/>
                <w:color w:val="000000"/>
                <w:szCs w:val="20"/>
              </w:rPr>
              <w:t>945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099E67B6" w14:textId="77777777" w:rsidR="00B93ED2" w:rsidRPr="00C5107F" w:rsidRDefault="00DC4144" w:rsidP="00C5107F">
            <w:pPr>
              <w:jc w:val="center"/>
              <w:rPr>
                <w:rFonts w:ascii="Calibri" w:hAnsi="Calibri"/>
                <w:color w:val="000000"/>
                <w:szCs w:val="20"/>
              </w:rPr>
            </w:pPr>
            <w:r>
              <w:rPr>
                <w:rFonts w:ascii="Calibri" w:hAnsi="Calibri"/>
                <w:color w:val="000000"/>
                <w:szCs w:val="20"/>
              </w:rPr>
              <w:t>709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CFD5862" w14:textId="77777777" w:rsidR="00B93ED2" w:rsidRPr="00C5107F" w:rsidRDefault="00DC4144" w:rsidP="00C5107F">
            <w:pPr>
              <w:jc w:val="center"/>
              <w:rPr>
                <w:rFonts w:ascii="Calibri" w:hAnsi="Calibri"/>
                <w:color w:val="000000"/>
                <w:szCs w:val="20"/>
              </w:rPr>
            </w:pPr>
            <w:r>
              <w:rPr>
                <w:rFonts w:ascii="Calibri" w:hAnsi="Calibri"/>
                <w:color w:val="000000"/>
                <w:szCs w:val="20"/>
              </w:rPr>
              <w:t>473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3E3461F9" w14:textId="77777777" w:rsidR="00B93ED2" w:rsidRPr="00C5107F" w:rsidRDefault="00DC4144" w:rsidP="00C5107F">
            <w:pPr>
              <w:jc w:val="center"/>
              <w:rPr>
                <w:rFonts w:ascii="Calibri" w:hAnsi="Calibri"/>
                <w:color w:val="000000"/>
                <w:szCs w:val="20"/>
              </w:rPr>
            </w:pPr>
            <w:r>
              <w:rPr>
                <w:rFonts w:ascii="Calibri" w:hAnsi="Calibri"/>
                <w:color w:val="000000"/>
                <w:szCs w:val="20"/>
              </w:rPr>
              <w:t>236 kHz</w:t>
            </w:r>
          </w:p>
        </w:tc>
      </w:tr>
      <w:tr w:rsidR="00657095" w14:paraId="254375B9" w14:textId="77777777" w:rsidTr="00766C7D">
        <w:tc>
          <w:tcPr>
            <w:tcW w:w="9350" w:type="dxa"/>
            <w:gridSpan w:val="5"/>
            <w:tcBorders>
              <w:right w:val="single" w:sz="4" w:space="0" w:color="auto"/>
            </w:tcBorders>
          </w:tcPr>
          <w:p w14:paraId="4D67E184" w14:textId="77777777" w:rsidR="00657095" w:rsidRDefault="00657095" w:rsidP="00657095">
            <w:r>
              <w:rPr>
                <w:b/>
              </w:rPr>
              <w:t xml:space="preserve">512 FFT with </w:t>
            </w:r>
            <w:r w:rsidRPr="005C53BD">
              <w:rPr>
                <w:b/>
              </w:rPr>
              <w:t>57/50</w:t>
            </w:r>
            <w:r>
              <w:rPr>
                <w:b/>
              </w:rPr>
              <w:t xml:space="preserve"> Sampling Factor &amp; AMC</w:t>
            </w:r>
          </w:p>
        </w:tc>
      </w:tr>
      <w:tr w:rsidR="00657095" w14:paraId="2EB0E956" w14:textId="77777777" w:rsidTr="00766C7D">
        <w:tc>
          <w:tcPr>
            <w:tcW w:w="1870" w:type="dxa"/>
          </w:tcPr>
          <w:p w14:paraId="2807FBD9" w14:textId="77777777" w:rsidR="00657095" w:rsidRDefault="00657095" w:rsidP="00657095">
            <w:pPr>
              <w:jc w:val="right"/>
            </w:pPr>
            <w:r>
              <w:t>SC Spacing</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55556BCD"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2.23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49158B9C"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1.67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5A99CE57"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1.11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598DC44F"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0.56 kHz</w:t>
            </w:r>
          </w:p>
        </w:tc>
      </w:tr>
      <w:tr w:rsidR="00657095" w14:paraId="6DAB839B" w14:textId="77777777" w:rsidTr="00766C7D">
        <w:tc>
          <w:tcPr>
            <w:tcW w:w="1870" w:type="dxa"/>
          </w:tcPr>
          <w:p w14:paraId="53F44B87" w14:textId="77777777" w:rsidR="00657095" w:rsidRDefault="00657095" w:rsidP="00657095">
            <w:pPr>
              <w:jc w:val="right"/>
            </w:pPr>
            <w:r>
              <w:t>Occupied BW</w:t>
            </w:r>
          </w:p>
        </w:tc>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5E02583A"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961.88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1AFF8F46"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721.41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592840FA"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480.94 kHz</w:t>
            </w:r>
          </w:p>
        </w:tc>
        <w:tc>
          <w:tcPr>
            <w:tcW w:w="1870" w:type="dxa"/>
            <w:tcBorders>
              <w:top w:val="single" w:sz="4" w:space="0" w:color="auto"/>
              <w:left w:val="nil"/>
              <w:bottom w:val="single" w:sz="4" w:space="0" w:color="auto"/>
              <w:right w:val="single" w:sz="4" w:space="0" w:color="auto"/>
            </w:tcBorders>
            <w:shd w:val="clear" w:color="auto" w:fill="auto"/>
            <w:vAlign w:val="bottom"/>
          </w:tcPr>
          <w:p w14:paraId="78519AC6" w14:textId="77777777" w:rsidR="00657095" w:rsidRPr="00657095" w:rsidRDefault="00657095" w:rsidP="00657095">
            <w:pPr>
              <w:jc w:val="center"/>
              <w:rPr>
                <w:rFonts w:ascii="Calibri" w:hAnsi="Calibri"/>
                <w:color w:val="000000"/>
                <w:szCs w:val="20"/>
              </w:rPr>
            </w:pPr>
            <w:r w:rsidRPr="00657095">
              <w:rPr>
                <w:rFonts w:ascii="Calibri" w:hAnsi="Calibri"/>
                <w:color w:val="000000"/>
                <w:szCs w:val="20"/>
              </w:rPr>
              <w:t>240.47 kHz</w:t>
            </w:r>
          </w:p>
        </w:tc>
      </w:tr>
    </w:tbl>
    <w:p w14:paraId="67E4BDE1" w14:textId="77777777" w:rsidR="005C53BD" w:rsidRDefault="005C53BD" w:rsidP="005C53BD"/>
    <w:p w14:paraId="4D554238" w14:textId="77777777" w:rsidR="00B93ED2" w:rsidRDefault="00B93ED2" w:rsidP="005C53BD">
      <w:r>
        <w:t>The following graph</w:t>
      </w:r>
      <w:r w:rsidR="00536514">
        <w:t xml:space="preserve"> shows</w:t>
      </w:r>
      <w:r>
        <w:t xml:space="preserve"> the estimated </w:t>
      </w:r>
      <w:r w:rsidR="00536514">
        <w:t>inter-carrier interference (</w:t>
      </w:r>
      <w:r>
        <w:t>ICI</w:t>
      </w:r>
      <w:r w:rsidR="00536514">
        <w:t>)</w:t>
      </w:r>
      <w:r>
        <w:t xml:space="preserve"> </w:t>
      </w:r>
      <w:r w:rsidR="00536514">
        <w:t>du</w:t>
      </w:r>
      <w:r w:rsidR="00AD1EB0">
        <w:t xml:space="preserve">e to Doppler spread for </w:t>
      </w:r>
      <w:r w:rsidR="00012BE0">
        <w:t>varied</w:t>
      </w:r>
      <w:r w:rsidR="00E45D9F">
        <w:t xml:space="preserve"> </w:t>
      </w:r>
      <w:r w:rsidR="005C5E18">
        <w:t>subcarrier spacing</w:t>
      </w:r>
      <w:r w:rsidR="00012BE0">
        <w:t>,</w:t>
      </w:r>
      <w:r w:rsidR="00AD1EB0">
        <w:t xml:space="preserve"> ranging from 10.94 kHz to 1.09 kHz. The </w:t>
      </w:r>
      <w:r w:rsidR="00012BE0">
        <w:t xml:space="preserve">ICI </w:t>
      </w:r>
      <w:r w:rsidR="00AD1EB0">
        <w:t>projections are based on the model described i</w:t>
      </w:r>
      <w:r w:rsidR="00536514">
        <w:t xml:space="preserve">n the </w:t>
      </w:r>
      <w:r w:rsidR="005C5E18">
        <w:t xml:space="preserve">cited </w:t>
      </w:r>
      <w:r w:rsidR="00536514">
        <w:t>reference</w:t>
      </w:r>
      <w:r>
        <w:rPr>
          <w:rStyle w:val="EndnoteReference"/>
        </w:rPr>
        <w:endnoteReference w:id="21"/>
      </w:r>
      <w:r w:rsidR="00012BE0">
        <w:t>.</w:t>
      </w:r>
    </w:p>
    <w:p w14:paraId="5ADA443F" w14:textId="77777777" w:rsidR="00236103" w:rsidRDefault="00236103" w:rsidP="00536514">
      <w:pPr>
        <w:rPr>
          <w:b/>
        </w:rPr>
      </w:pPr>
      <w:r w:rsidRPr="00236103">
        <w:rPr>
          <w:noProof/>
        </w:rPr>
        <w:drawing>
          <wp:anchor distT="0" distB="0" distL="114300" distR="114300" simplePos="0" relativeHeight="251820032" behindDoc="0" locked="0" layoutInCell="1" allowOverlap="1" wp14:anchorId="7A1CAAD9" wp14:editId="38D338E0">
            <wp:simplePos x="0" y="0"/>
            <wp:positionH relativeFrom="column">
              <wp:align>left</wp:align>
            </wp:positionH>
            <wp:positionV relativeFrom="paragraph">
              <wp:posOffset>285750</wp:posOffset>
            </wp:positionV>
            <wp:extent cx="4570850" cy="2441448"/>
            <wp:effectExtent l="0" t="0" r="127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0850" cy="2441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8FFEE" w14:textId="77777777" w:rsidR="00F66340" w:rsidRDefault="00D90A8C" w:rsidP="00536514">
      <w:pPr>
        <w:rPr>
          <w:b/>
        </w:rPr>
      </w:pPr>
      <w:r>
        <w:rPr>
          <w:b/>
        </w:rPr>
        <w:t>Figure 15</w:t>
      </w:r>
      <w:r w:rsidR="00536514">
        <w:rPr>
          <w:b/>
        </w:rPr>
        <w:t xml:space="preserve">: Worse case projection for inter-carrier interference </w:t>
      </w:r>
      <w:r w:rsidR="00A82E09">
        <w:rPr>
          <w:b/>
        </w:rPr>
        <w:t xml:space="preserve">(ICI) </w:t>
      </w:r>
      <w:r w:rsidR="00536514">
        <w:rPr>
          <w:b/>
        </w:rPr>
        <w:t>due to Doppler spread</w:t>
      </w:r>
    </w:p>
    <w:p w14:paraId="76FEF52B" w14:textId="77777777" w:rsidR="00012BE0" w:rsidRDefault="00012BE0" w:rsidP="00536514">
      <w:r>
        <w:t>In reviewing the above curves it is important to note that the threshold signal to noise ratio for 64QAM-5/6 is about 21 dB and alternatively, about 1</w:t>
      </w:r>
      <w:r w:rsidR="00236103">
        <w:t>5</w:t>
      </w:r>
      <w:r>
        <w:t xml:space="preserve"> dB for 16QAM-3/4. The point being that inter-carrier interference due to Doppler spread can have a significant negative impact on channel capacity</w:t>
      </w:r>
      <w:r w:rsidR="00236103">
        <w:t xml:space="preserve"> in frequency bands above ~700 MHz for a 1.09 kHz spacing and above ~1500 MHz for a 2.19 kHz sub-carrier spacing.</w:t>
      </w:r>
      <w:r w:rsidR="00782CC3">
        <w:t xml:space="preserve"> Th</w:t>
      </w:r>
      <w:r w:rsidR="000545EE">
        <w:t>e above curves suggest</w:t>
      </w:r>
      <w:r w:rsidR="00782CC3">
        <w:t xml:space="preserve"> that, for a narrowband channel solution suitable for </w:t>
      </w:r>
      <w:r w:rsidR="000545EE">
        <w:t>frequencies up to 4000 MHz, the subcarrier spacing should exceed ~5 kHz.</w:t>
      </w:r>
    </w:p>
    <w:p w14:paraId="2E107D2B" w14:textId="77777777" w:rsidR="000408FF" w:rsidRDefault="000408FF" w:rsidP="00536514">
      <w:r>
        <w:t>Another approach</w:t>
      </w:r>
      <w:r w:rsidR="001A2AF9">
        <w:t xml:space="preserve">, </w:t>
      </w:r>
      <w:r w:rsidR="007309E9">
        <w:t xml:space="preserve">offered </w:t>
      </w:r>
      <w:r w:rsidR="001A2AF9">
        <w:t>by Full Spectrum</w:t>
      </w:r>
      <w:r w:rsidR="004461C9">
        <w:t xml:space="preserve"> [Ref </w:t>
      </w:r>
      <w:r>
        <w:rPr>
          <w:rStyle w:val="EndnoteReference"/>
        </w:rPr>
        <w:endnoteReference w:id="22"/>
      </w:r>
      <w:r w:rsidR="004461C9">
        <w:t>]</w:t>
      </w:r>
      <w:r w:rsidR="001A2AF9">
        <w:t xml:space="preserve">, </w:t>
      </w:r>
      <w:r>
        <w:t xml:space="preserve">for smaller bandwidth channels </w:t>
      </w:r>
      <w:r w:rsidR="001A2AF9">
        <w:t>is summarized in the following table</w:t>
      </w:r>
      <w:r w:rsidR="008B5DF8">
        <w:rPr>
          <w:rStyle w:val="FootnoteReference"/>
        </w:rPr>
        <w:footnoteReference w:id="18"/>
      </w:r>
      <w:r w:rsidR="008830EF">
        <w:t xml:space="preserve">. This approach, </w:t>
      </w:r>
      <w:r w:rsidR="001A2AF9">
        <w:t xml:space="preserve">based </w:t>
      </w:r>
      <w:r>
        <w:t xml:space="preserve">128 FFT, </w:t>
      </w:r>
      <w:r w:rsidR="001A2AF9">
        <w:t>either selects specific sub-channels or adjusts the</w:t>
      </w:r>
      <w:r w:rsidR="008830EF">
        <w:t xml:space="preserve"> sampling clock</w:t>
      </w:r>
      <w:r>
        <w:t xml:space="preserve"> </w:t>
      </w:r>
      <w:r w:rsidR="001A2AF9">
        <w:t>to achieve a channel BW as low as 100 kHz with a subcarrier spacing of 3.50 kHz</w:t>
      </w:r>
      <w:r>
        <w:t xml:space="preserve">. </w:t>
      </w:r>
    </w:p>
    <w:p w14:paraId="499E9F7B" w14:textId="77777777" w:rsidR="000408FF" w:rsidRDefault="000408FF" w:rsidP="00536514">
      <w:pPr>
        <w:rPr>
          <w:b/>
        </w:rPr>
      </w:pPr>
      <w:r>
        <w:rPr>
          <w:b/>
        </w:rPr>
        <w:t>Table 1</w:t>
      </w:r>
      <w:r w:rsidR="007A1A66">
        <w:rPr>
          <w:b/>
        </w:rPr>
        <w:t>6</w:t>
      </w:r>
      <w:r>
        <w:rPr>
          <w:b/>
        </w:rPr>
        <w:t>: Summary of Full Spectrum Parameters for Smaller Channel BW</w:t>
      </w:r>
    </w:p>
    <w:tbl>
      <w:tblPr>
        <w:tblStyle w:val="TableGrid"/>
        <w:tblW w:w="0" w:type="auto"/>
        <w:tblLook w:val="04A0" w:firstRow="1" w:lastRow="0" w:firstColumn="1" w:lastColumn="0" w:noHBand="0" w:noVBand="1"/>
      </w:tblPr>
      <w:tblGrid>
        <w:gridCol w:w="1885"/>
        <w:gridCol w:w="1066"/>
        <w:gridCol w:w="1066"/>
        <w:gridCol w:w="1067"/>
        <w:gridCol w:w="1066"/>
        <w:gridCol w:w="1067"/>
        <w:gridCol w:w="1066"/>
        <w:gridCol w:w="1067"/>
      </w:tblGrid>
      <w:tr w:rsidR="001A2AF9" w14:paraId="53C6AC82" w14:textId="77777777" w:rsidTr="000545EE">
        <w:trPr>
          <w:cantSplit/>
          <w:tblHeader/>
        </w:trPr>
        <w:tc>
          <w:tcPr>
            <w:tcW w:w="18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55908C0" w14:textId="77777777" w:rsidR="001A2AF9" w:rsidRPr="001A2AF9" w:rsidRDefault="001A2AF9" w:rsidP="001A2AF9">
            <w:pPr>
              <w:rPr>
                <w:rFonts w:ascii="Calibri" w:hAnsi="Calibri"/>
                <w:b/>
                <w:color w:val="000000"/>
              </w:rPr>
            </w:pPr>
            <w:r w:rsidRPr="001A2AF9">
              <w:rPr>
                <w:rFonts w:ascii="Calibri" w:hAnsi="Calibri"/>
                <w:b/>
                <w:color w:val="000000"/>
              </w:rPr>
              <w:t>Channel BW</w:t>
            </w:r>
          </w:p>
        </w:tc>
        <w:tc>
          <w:tcPr>
            <w:tcW w:w="2132" w:type="dxa"/>
            <w:gridSpan w:val="2"/>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23B18A23" w14:textId="77777777" w:rsidR="001A2AF9" w:rsidRPr="001A2AF9" w:rsidRDefault="001A2AF9" w:rsidP="001A2AF9">
            <w:pPr>
              <w:jc w:val="center"/>
              <w:rPr>
                <w:rFonts w:cs="Arial"/>
                <w:b/>
                <w:bCs/>
                <w:color w:val="000000"/>
                <w:sz w:val="20"/>
                <w:szCs w:val="20"/>
              </w:rPr>
            </w:pPr>
            <w:r w:rsidRPr="001A2AF9">
              <w:rPr>
                <w:rFonts w:cs="Arial"/>
                <w:b/>
                <w:bCs/>
                <w:color w:val="000000"/>
                <w:sz w:val="20"/>
                <w:szCs w:val="20"/>
              </w:rPr>
              <w:t>1.00 MHz</w:t>
            </w:r>
          </w:p>
        </w:tc>
        <w:tc>
          <w:tcPr>
            <w:tcW w:w="2133" w:type="dxa"/>
            <w:gridSpan w:val="2"/>
            <w:tcBorders>
              <w:top w:val="single" w:sz="4" w:space="0" w:color="auto"/>
              <w:left w:val="nil"/>
              <w:bottom w:val="single" w:sz="4" w:space="0" w:color="auto"/>
              <w:right w:val="single" w:sz="4" w:space="0" w:color="auto"/>
            </w:tcBorders>
            <w:shd w:val="clear" w:color="auto" w:fill="E7E6E6" w:themeFill="background2"/>
            <w:vAlign w:val="center"/>
          </w:tcPr>
          <w:p w14:paraId="6D0D3921" w14:textId="77777777" w:rsidR="001A2AF9" w:rsidRPr="001A2AF9" w:rsidRDefault="001A2AF9" w:rsidP="001A2AF9">
            <w:pPr>
              <w:jc w:val="center"/>
              <w:rPr>
                <w:rFonts w:cs="Arial"/>
                <w:b/>
                <w:bCs/>
                <w:color w:val="000000"/>
                <w:sz w:val="20"/>
                <w:szCs w:val="20"/>
              </w:rPr>
            </w:pPr>
            <w:r w:rsidRPr="001A2AF9">
              <w:rPr>
                <w:rFonts w:cs="Arial"/>
                <w:b/>
                <w:bCs/>
                <w:color w:val="000000"/>
                <w:sz w:val="20"/>
                <w:szCs w:val="20"/>
              </w:rPr>
              <w:t>0.50 MHz</w:t>
            </w:r>
          </w:p>
        </w:tc>
        <w:tc>
          <w:tcPr>
            <w:tcW w:w="1067" w:type="dxa"/>
            <w:tcBorders>
              <w:top w:val="single" w:sz="4" w:space="0" w:color="auto"/>
              <w:left w:val="nil"/>
              <w:bottom w:val="single" w:sz="4" w:space="0" w:color="auto"/>
              <w:right w:val="single" w:sz="4" w:space="0" w:color="auto"/>
            </w:tcBorders>
            <w:shd w:val="clear" w:color="auto" w:fill="E7E6E6" w:themeFill="background2"/>
            <w:vAlign w:val="center"/>
          </w:tcPr>
          <w:p w14:paraId="2F558DB7" w14:textId="77777777" w:rsidR="001A2AF9" w:rsidRPr="001A2AF9" w:rsidRDefault="001A2AF9" w:rsidP="001A2AF9">
            <w:pPr>
              <w:jc w:val="center"/>
              <w:rPr>
                <w:rFonts w:cs="Arial"/>
                <w:b/>
                <w:bCs/>
                <w:color w:val="000000"/>
                <w:sz w:val="20"/>
                <w:szCs w:val="20"/>
              </w:rPr>
            </w:pPr>
            <w:r w:rsidRPr="001A2AF9">
              <w:rPr>
                <w:rFonts w:cs="Arial"/>
                <w:b/>
                <w:bCs/>
                <w:color w:val="000000"/>
                <w:sz w:val="20"/>
                <w:szCs w:val="20"/>
              </w:rPr>
              <w:t>0.25 MHz</w:t>
            </w:r>
          </w:p>
        </w:tc>
        <w:tc>
          <w:tcPr>
            <w:tcW w:w="1066" w:type="dxa"/>
            <w:tcBorders>
              <w:top w:val="single" w:sz="4" w:space="0" w:color="auto"/>
              <w:left w:val="nil"/>
              <w:bottom w:val="single" w:sz="4" w:space="0" w:color="auto"/>
              <w:right w:val="single" w:sz="4" w:space="0" w:color="auto"/>
            </w:tcBorders>
            <w:shd w:val="clear" w:color="auto" w:fill="E7E6E6" w:themeFill="background2"/>
            <w:vAlign w:val="center"/>
          </w:tcPr>
          <w:p w14:paraId="002A8086" w14:textId="77777777" w:rsidR="001A2AF9" w:rsidRPr="001A2AF9" w:rsidRDefault="001A2AF9" w:rsidP="001A2AF9">
            <w:pPr>
              <w:jc w:val="center"/>
              <w:rPr>
                <w:rFonts w:cs="Arial"/>
                <w:b/>
                <w:bCs/>
                <w:color w:val="000000"/>
                <w:sz w:val="20"/>
                <w:szCs w:val="20"/>
              </w:rPr>
            </w:pPr>
            <w:r w:rsidRPr="001A2AF9">
              <w:rPr>
                <w:rFonts w:cs="Arial"/>
                <w:b/>
                <w:bCs/>
                <w:color w:val="000000"/>
                <w:sz w:val="20"/>
                <w:szCs w:val="20"/>
              </w:rPr>
              <w:t>0.125 MHz</w:t>
            </w:r>
          </w:p>
        </w:tc>
        <w:tc>
          <w:tcPr>
            <w:tcW w:w="1067" w:type="dxa"/>
            <w:tcBorders>
              <w:top w:val="single" w:sz="4" w:space="0" w:color="auto"/>
              <w:left w:val="nil"/>
              <w:bottom w:val="single" w:sz="4" w:space="0" w:color="auto"/>
              <w:right w:val="single" w:sz="4" w:space="0" w:color="auto"/>
            </w:tcBorders>
            <w:shd w:val="clear" w:color="auto" w:fill="E7E6E6" w:themeFill="background2"/>
            <w:vAlign w:val="center"/>
          </w:tcPr>
          <w:p w14:paraId="79913C63" w14:textId="77777777" w:rsidR="001A2AF9" w:rsidRPr="001A2AF9" w:rsidRDefault="001A2AF9" w:rsidP="001A2AF9">
            <w:pPr>
              <w:jc w:val="center"/>
              <w:rPr>
                <w:rFonts w:cs="Arial"/>
                <w:b/>
                <w:bCs/>
                <w:color w:val="000000"/>
                <w:sz w:val="20"/>
                <w:szCs w:val="20"/>
              </w:rPr>
            </w:pPr>
            <w:r w:rsidRPr="001A2AF9">
              <w:rPr>
                <w:rFonts w:cs="Arial"/>
                <w:b/>
                <w:bCs/>
                <w:color w:val="000000"/>
                <w:sz w:val="20"/>
                <w:szCs w:val="20"/>
              </w:rPr>
              <w:t>0.100 MHz</w:t>
            </w:r>
          </w:p>
        </w:tc>
      </w:tr>
      <w:tr w:rsidR="001A2AF9" w14:paraId="3EDED522"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07D4D9E9" w14:textId="77777777" w:rsidR="001A2AF9" w:rsidRPr="001A2AF9" w:rsidRDefault="001A2AF9" w:rsidP="001A2AF9">
            <w:pPr>
              <w:rPr>
                <w:rFonts w:ascii="Calibri" w:hAnsi="Calibri"/>
                <w:color w:val="000000"/>
              </w:rPr>
            </w:pPr>
            <w:r w:rsidRPr="001A2AF9">
              <w:rPr>
                <w:rFonts w:ascii="Calibri" w:hAnsi="Calibri"/>
                <w:color w:val="000000"/>
              </w:rPr>
              <w:t>Sampling Frequency</w:t>
            </w:r>
          </w:p>
        </w:tc>
        <w:tc>
          <w:tcPr>
            <w:tcW w:w="2132" w:type="dxa"/>
            <w:gridSpan w:val="2"/>
            <w:tcBorders>
              <w:top w:val="nil"/>
              <w:left w:val="single" w:sz="4" w:space="0" w:color="auto"/>
              <w:bottom w:val="single" w:sz="4" w:space="0" w:color="auto"/>
              <w:right w:val="single" w:sz="4" w:space="0" w:color="auto"/>
            </w:tcBorders>
            <w:shd w:val="clear" w:color="auto" w:fill="auto"/>
            <w:vAlign w:val="center"/>
          </w:tcPr>
          <w:p w14:paraId="0BB87B97" w14:textId="77777777" w:rsidR="001A2AF9" w:rsidRPr="001A2AF9" w:rsidRDefault="001A2AF9" w:rsidP="001A2AF9">
            <w:pPr>
              <w:jc w:val="center"/>
              <w:rPr>
                <w:rFonts w:cs="Times New Roman"/>
                <w:sz w:val="20"/>
                <w:szCs w:val="20"/>
              </w:rPr>
            </w:pPr>
            <w:r w:rsidRPr="001A2AF9">
              <w:rPr>
                <w:sz w:val="20"/>
                <w:szCs w:val="20"/>
              </w:rPr>
              <w:t>1.12 MHz</w:t>
            </w:r>
          </w:p>
        </w:tc>
        <w:tc>
          <w:tcPr>
            <w:tcW w:w="2133" w:type="dxa"/>
            <w:gridSpan w:val="2"/>
            <w:tcBorders>
              <w:top w:val="nil"/>
              <w:left w:val="nil"/>
              <w:bottom w:val="single" w:sz="4" w:space="0" w:color="auto"/>
              <w:right w:val="single" w:sz="4" w:space="0" w:color="auto"/>
            </w:tcBorders>
            <w:shd w:val="clear" w:color="auto" w:fill="auto"/>
            <w:vAlign w:val="center"/>
          </w:tcPr>
          <w:p w14:paraId="3F6A0F52" w14:textId="77777777" w:rsidR="001A2AF9" w:rsidRPr="001A2AF9" w:rsidRDefault="001A2AF9" w:rsidP="001A2AF9">
            <w:pPr>
              <w:jc w:val="center"/>
              <w:rPr>
                <w:sz w:val="20"/>
                <w:szCs w:val="20"/>
              </w:rPr>
            </w:pPr>
            <w:r w:rsidRPr="001A2AF9">
              <w:rPr>
                <w:sz w:val="20"/>
                <w:szCs w:val="20"/>
              </w:rPr>
              <w:t>1.12 MHz</w:t>
            </w:r>
          </w:p>
        </w:tc>
        <w:tc>
          <w:tcPr>
            <w:tcW w:w="1067" w:type="dxa"/>
            <w:tcBorders>
              <w:top w:val="nil"/>
              <w:left w:val="nil"/>
              <w:bottom w:val="single" w:sz="4" w:space="0" w:color="auto"/>
              <w:right w:val="single" w:sz="4" w:space="0" w:color="auto"/>
            </w:tcBorders>
            <w:shd w:val="clear" w:color="auto" w:fill="auto"/>
            <w:vAlign w:val="center"/>
          </w:tcPr>
          <w:p w14:paraId="62DA90DB" w14:textId="77777777" w:rsidR="001A2AF9" w:rsidRPr="001A2AF9" w:rsidRDefault="001A2AF9" w:rsidP="001A2AF9">
            <w:pPr>
              <w:jc w:val="center"/>
              <w:rPr>
                <w:sz w:val="20"/>
                <w:szCs w:val="20"/>
              </w:rPr>
            </w:pPr>
            <w:r w:rsidRPr="001A2AF9">
              <w:rPr>
                <w:sz w:val="20"/>
                <w:szCs w:val="20"/>
              </w:rPr>
              <w:t>1.12 MHz</w:t>
            </w:r>
          </w:p>
        </w:tc>
        <w:tc>
          <w:tcPr>
            <w:tcW w:w="1066" w:type="dxa"/>
            <w:tcBorders>
              <w:top w:val="nil"/>
              <w:left w:val="nil"/>
              <w:bottom w:val="single" w:sz="4" w:space="0" w:color="auto"/>
              <w:right w:val="single" w:sz="4" w:space="0" w:color="auto"/>
            </w:tcBorders>
            <w:shd w:val="clear" w:color="auto" w:fill="auto"/>
            <w:vAlign w:val="center"/>
          </w:tcPr>
          <w:p w14:paraId="75F41A1E" w14:textId="77777777" w:rsidR="001A2AF9" w:rsidRPr="001A2AF9" w:rsidRDefault="001A2AF9" w:rsidP="001A2AF9">
            <w:pPr>
              <w:jc w:val="center"/>
              <w:rPr>
                <w:color w:val="000000"/>
                <w:sz w:val="20"/>
                <w:szCs w:val="20"/>
              </w:rPr>
            </w:pPr>
            <w:r w:rsidRPr="001A2AF9">
              <w:rPr>
                <w:color w:val="000000"/>
                <w:sz w:val="20"/>
                <w:szCs w:val="20"/>
              </w:rPr>
              <w:t>0.560 MHz</w:t>
            </w:r>
          </w:p>
        </w:tc>
        <w:tc>
          <w:tcPr>
            <w:tcW w:w="1067" w:type="dxa"/>
            <w:tcBorders>
              <w:top w:val="nil"/>
              <w:left w:val="nil"/>
              <w:bottom w:val="single" w:sz="4" w:space="0" w:color="auto"/>
              <w:right w:val="single" w:sz="4" w:space="0" w:color="auto"/>
            </w:tcBorders>
            <w:shd w:val="clear" w:color="auto" w:fill="auto"/>
            <w:vAlign w:val="center"/>
          </w:tcPr>
          <w:p w14:paraId="309AD4B4" w14:textId="77777777" w:rsidR="001A2AF9" w:rsidRPr="001A2AF9" w:rsidRDefault="001A2AF9" w:rsidP="001A2AF9">
            <w:pPr>
              <w:jc w:val="center"/>
              <w:rPr>
                <w:color w:val="000000"/>
                <w:sz w:val="20"/>
                <w:szCs w:val="20"/>
              </w:rPr>
            </w:pPr>
            <w:r w:rsidRPr="001A2AF9">
              <w:rPr>
                <w:color w:val="000000"/>
                <w:sz w:val="20"/>
                <w:szCs w:val="20"/>
              </w:rPr>
              <w:t>0.448 MHz</w:t>
            </w:r>
          </w:p>
        </w:tc>
      </w:tr>
      <w:tr w:rsidR="001A2AF9" w14:paraId="0FB56A2A"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05A347BB" w14:textId="77777777" w:rsidR="001A2AF9" w:rsidRPr="001A2AF9" w:rsidRDefault="001A2AF9" w:rsidP="001A2AF9">
            <w:pPr>
              <w:rPr>
                <w:rFonts w:ascii="Calibri" w:hAnsi="Calibri"/>
                <w:color w:val="000000"/>
              </w:rPr>
            </w:pPr>
            <w:r w:rsidRPr="001A2AF9">
              <w:rPr>
                <w:rFonts w:ascii="Calibri" w:hAnsi="Calibri"/>
                <w:color w:val="000000"/>
              </w:rPr>
              <w:t>FFT</w:t>
            </w:r>
          </w:p>
        </w:tc>
        <w:tc>
          <w:tcPr>
            <w:tcW w:w="2132" w:type="dxa"/>
            <w:gridSpan w:val="2"/>
            <w:tcBorders>
              <w:top w:val="nil"/>
              <w:left w:val="single" w:sz="4" w:space="0" w:color="auto"/>
              <w:bottom w:val="single" w:sz="4" w:space="0" w:color="auto"/>
              <w:right w:val="single" w:sz="4" w:space="0" w:color="auto"/>
            </w:tcBorders>
            <w:shd w:val="clear" w:color="auto" w:fill="auto"/>
            <w:vAlign w:val="center"/>
          </w:tcPr>
          <w:p w14:paraId="64038442" w14:textId="77777777" w:rsidR="001A2AF9" w:rsidRPr="001A2AF9" w:rsidRDefault="001A2AF9" w:rsidP="001A2AF9">
            <w:pPr>
              <w:jc w:val="center"/>
              <w:rPr>
                <w:color w:val="000000"/>
                <w:sz w:val="20"/>
                <w:szCs w:val="20"/>
              </w:rPr>
            </w:pPr>
            <w:r w:rsidRPr="001A2AF9">
              <w:rPr>
                <w:color w:val="000000"/>
                <w:sz w:val="20"/>
                <w:szCs w:val="20"/>
              </w:rPr>
              <w:t>128</w:t>
            </w:r>
          </w:p>
        </w:tc>
        <w:tc>
          <w:tcPr>
            <w:tcW w:w="2133" w:type="dxa"/>
            <w:gridSpan w:val="2"/>
            <w:tcBorders>
              <w:top w:val="nil"/>
              <w:left w:val="nil"/>
              <w:bottom w:val="single" w:sz="4" w:space="0" w:color="auto"/>
              <w:right w:val="single" w:sz="4" w:space="0" w:color="auto"/>
            </w:tcBorders>
            <w:shd w:val="clear" w:color="auto" w:fill="auto"/>
            <w:vAlign w:val="center"/>
          </w:tcPr>
          <w:p w14:paraId="75F5C212" w14:textId="77777777" w:rsidR="001A2AF9" w:rsidRPr="001A2AF9" w:rsidRDefault="001A2AF9" w:rsidP="001A2AF9">
            <w:pPr>
              <w:jc w:val="center"/>
              <w:rPr>
                <w:color w:val="000000"/>
                <w:sz w:val="20"/>
                <w:szCs w:val="20"/>
              </w:rPr>
            </w:pPr>
            <w:r w:rsidRPr="001A2AF9">
              <w:rPr>
                <w:color w:val="000000"/>
                <w:sz w:val="20"/>
                <w:szCs w:val="20"/>
              </w:rPr>
              <w:t>128</w:t>
            </w:r>
          </w:p>
        </w:tc>
        <w:tc>
          <w:tcPr>
            <w:tcW w:w="1067" w:type="dxa"/>
            <w:tcBorders>
              <w:top w:val="nil"/>
              <w:left w:val="nil"/>
              <w:bottom w:val="single" w:sz="4" w:space="0" w:color="auto"/>
              <w:right w:val="single" w:sz="4" w:space="0" w:color="auto"/>
            </w:tcBorders>
            <w:shd w:val="clear" w:color="auto" w:fill="auto"/>
            <w:vAlign w:val="center"/>
          </w:tcPr>
          <w:p w14:paraId="70233488" w14:textId="77777777" w:rsidR="001A2AF9" w:rsidRPr="001A2AF9" w:rsidRDefault="001A2AF9" w:rsidP="001A2AF9">
            <w:pPr>
              <w:jc w:val="center"/>
              <w:rPr>
                <w:color w:val="000000"/>
                <w:sz w:val="20"/>
                <w:szCs w:val="20"/>
              </w:rPr>
            </w:pPr>
            <w:r w:rsidRPr="001A2AF9">
              <w:rPr>
                <w:color w:val="000000"/>
                <w:sz w:val="20"/>
                <w:szCs w:val="20"/>
              </w:rPr>
              <w:t>128</w:t>
            </w:r>
          </w:p>
        </w:tc>
        <w:tc>
          <w:tcPr>
            <w:tcW w:w="1066" w:type="dxa"/>
            <w:tcBorders>
              <w:top w:val="nil"/>
              <w:left w:val="nil"/>
              <w:bottom w:val="single" w:sz="4" w:space="0" w:color="auto"/>
              <w:right w:val="single" w:sz="4" w:space="0" w:color="auto"/>
            </w:tcBorders>
            <w:shd w:val="clear" w:color="auto" w:fill="auto"/>
            <w:vAlign w:val="center"/>
          </w:tcPr>
          <w:p w14:paraId="11A33953" w14:textId="77777777" w:rsidR="001A2AF9" w:rsidRPr="001A2AF9" w:rsidRDefault="001A2AF9" w:rsidP="001A2AF9">
            <w:pPr>
              <w:jc w:val="center"/>
              <w:rPr>
                <w:color w:val="000000"/>
                <w:sz w:val="20"/>
                <w:szCs w:val="20"/>
              </w:rPr>
            </w:pPr>
            <w:r w:rsidRPr="001A2AF9">
              <w:rPr>
                <w:color w:val="000000"/>
                <w:sz w:val="20"/>
                <w:szCs w:val="20"/>
              </w:rPr>
              <w:t>128</w:t>
            </w:r>
          </w:p>
        </w:tc>
        <w:tc>
          <w:tcPr>
            <w:tcW w:w="1067" w:type="dxa"/>
            <w:tcBorders>
              <w:top w:val="nil"/>
              <w:left w:val="nil"/>
              <w:bottom w:val="nil"/>
              <w:right w:val="single" w:sz="4" w:space="0" w:color="auto"/>
            </w:tcBorders>
            <w:shd w:val="clear" w:color="auto" w:fill="auto"/>
            <w:vAlign w:val="center"/>
          </w:tcPr>
          <w:p w14:paraId="3DDAD8A1" w14:textId="77777777" w:rsidR="001A2AF9" w:rsidRPr="001A2AF9" w:rsidRDefault="001A2AF9" w:rsidP="001A2AF9">
            <w:pPr>
              <w:jc w:val="center"/>
              <w:rPr>
                <w:color w:val="000000"/>
                <w:sz w:val="20"/>
                <w:szCs w:val="20"/>
              </w:rPr>
            </w:pPr>
            <w:r w:rsidRPr="001A2AF9">
              <w:rPr>
                <w:color w:val="000000"/>
                <w:sz w:val="20"/>
                <w:szCs w:val="20"/>
              </w:rPr>
              <w:t>128</w:t>
            </w:r>
          </w:p>
        </w:tc>
      </w:tr>
      <w:tr w:rsidR="001A2AF9" w14:paraId="4A70B98C"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3DB68049" w14:textId="77777777" w:rsidR="001A2AF9" w:rsidRPr="001A2AF9" w:rsidRDefault="001A2AF9" w:rsidP="001A2AF9">
            <w:pPr>
              <w:rPr>
                <w:rFonts w:ascii="Calibri" w:hAnsi="Calibri"/>
                <w:color w:val="000000"/>
              </w:rPr>
            </w:pPr>
            <w:r w:rsidRPr="001A2AF9">
              <w:rPr>
                <w:rFonts w:ascii="Calibri" w:hAnsi="Calibri"/>
                <w:color w:val="000000"/>
              </w:rPr>
              <w:t xml:space="preserve">Sub-Carrier Spacing </w:t>
            </w:r>
          </w:p>
        </w:tc>
        <w:tc>
          <w:tcPr>
            <w:tcW w:w="2132" w:type="dxa"/>
            <w:gridSpan w:val="2"/>
            <w:tcBorders>
              <w:top w:val="nil"/>
              <w:left w:val="single" w:sz="4" w:space="0" w:color="auto"/>
              <w:bottom w:val="single" w:sz="4" w:space="0" w:color="auto"/>
              <w:right w:val="single" w:sz="4" w:space="0" w:color="auto"/>
            </w:tcBorders>
            <w:shd w:val="clear" w:color="auto" w:fill="auto"/>
            <w:vAlign w:val="center"/>
          </w:tcPr>
          <w:p w14:paraId="1D643EBF" w14:textId="77777777" w:rsidR="001A2AF9" w:rsidRPr="001A2AF9" w:rsidRDefault="001A2AF9" w:rsidP="001A2AF9">
            <w:pPr>
              <w:jc w:val="center"/>
              <w:rPr>
                <w:color w:val="000000"/>
                <w:sz w:val="20"/>
                <w:szCs w:val="20"/>
              </w:rPr>
            </w:pPr>
            <w:r w:rsidRPr="001A2AF9">
              <w:rPr>
                <w:color w:val="000000"/>
                <w:sz w:val="20"/>
                <w:szCs w:val="20"/>
              </w:rPr>
              <w:t>8.75 kHz</w:t>
            </w:r>
          </w:p>
        </w:tc>
        <w:tc>
          <w:tcPr>
            <w:tcW w:w="2133" w:type="dxa"/>
            <w:gridSpan w:val="2"/>
            <w:tcBorders>
              <w:top w:val="nil"/>
              <w:left w:val="nil"/>
              <w:bottom w:val="single" w:sz="4" w:space="0" w:color="auto"/>
              <w:right w:val="single" w:sz="4" w:space="0" w:color="auto"/>
            </w:tcBorders>
            <w:shd w:val="clear" w:color="auto" w:fill="auto"/>
            <w:vAlign w:val="center"/>
          </w:tcPr>
          <w:p w14:paraId="29C7F124" w14:textId="77777777" w:rsidR="001A2AF9" w:rsidRPr="001A2AF9" w:rsidRDefault="001A2AF9" w:rsidP="001A2AF9">
            <w:pPr>
              <w:jc w:val="center"/>
              <w:rPr>
                <w:color w:val="000000"/>
                <w:sz w:val="20"/>
                <w:szCs w:val="20"/>
              </w:rPr>
            </w:pPr>
            <w:r w:rsidRPr="001A2AF9">
              <w:rPr>
                <w:color w:val="000000"/>
                <w:sz w:val="20"/>
                <w:szCs w:val="20"/>
              </w:rPr>
              <w:t>8.75 kHz</w:t>
            </w:r>
          </w:p>
        </w:tc>
        <w:tc>
          <w:tcPr>
            <w:tcW w:w="1067" w:type="dxa"/>
            <w:tcBorders>
              <w:top w:val="nil"/>
              <w:left w:val="nil"/>
              <w:bottom w:val="single" w:sz="4" w:space="0" w:color="auto"/>
              <w:right w:val="single" w:sz="4" w:space="0" w:color="auto"/>
            </w:tcBorders>
            <w:shd w:val="clear" w:color="auto" w:fill="auto"/>
            <w:vAlign w:val="center"/>
          </w:tcPr>
          <w:p w14:paraId="767ABE0D" w14:textId="77777777" w:rsidR="001A2AF9" w:rsidRPr="001A2AF9" w:rsidRDefault="001A2AF9" w:rsidP="001A2AF9">
            <w:pPr>
              <w:jc w:val="center"/>
              <w:rPr>
                <w:color w:val="000000"/>
                <w:sz w:val="20"/>
                <w:szCs w:val="20"/>
              </w:rPr>
            </w:pPr>
            <w:r w:rsidRPr="001A2AF9">
              <w:rPr>
                <w:color w:val="000000"/>
                <w:sz w:val="20"/>
                <w:szCs w:val="20"/>
              </w:rPr>
              <w:t>8.75 kHz</w:t>
            </w:r>
          </w:p>
        </w:tc>
        <w:tc>
          <w:tcPr>
            <w:tcW w:w="1066" w:type="dxa"/>
            <w:tcBorders>
              <w:top w:val="nil"/>
              <w:left w:val="nil"/>
              <w:bottom w:val="single" w:sz="4" w:space="0" w:color="auto"/>
              <w:right w:val="single" w:sz="4" w:space="0" w:color="auto"/>
            </w:tcBorders>
            <w:shd w:val="clear" w:color="auto" w:fill="auto"/>
            <w:vAlign w:val="center"/>
          </w:tcPr>
          <w:p w14:paraId="5DD9FFF7" w14:textId="77777777" w:rsidR="001A2AF9" w:rsidRPr="001A2AF9" w:rsidRDefault="001A2AF9" w:rsidP="001A2AF9">
            <w:pPr>
              <w:jc w:val="center"/>
              <w:rPr>
                <w:color w:val="000000"/>
                <w:sz w:val="20"/>
                <w:szCs w:val="20"/>
              </w:rPr>
            </w:pPr>
            <w:r w:rsidRPr="001A2AF9">
              <w:rPr>
                <w:color w:val="000000"/>
                <w:sz w:val="20"/>
                <w:szCs w:val="20"/>
              </w:rPr>
              <w:t>4.38 kHz</w:t>
            </w:r>
          </w:p>
        </w:tc>
        <w:tc>
          <w:tcPr>
            <w:tcW w:w="1067" w:type="dxa"/>
            <w:tcBorders>
              <w:top w:val="single" w:sz="4" w:space="0" w:color="auto"/>
              <w:left w:val="nil"/>
              <w:bottom w:val="single" w:sz="4" w:space="0" w:color="auto"/>
              <w:right w:val="single" w:sz="4" w:space="0" w:color="auto"/>
            </w:tcBorders>
            <w:shd w:val="clear" w:color="auto" w:fill="auto"/>
            <w:vAlign w:val="center"/>
          </w:tcPr>
          <w:p w14:paraId="0F3DA1B1" w14:textId="77777777" w:rsidR="001A2AF9" w:rsidRPr="001A2AF9" w:rsidRDefault="001A2AF9" w:rsidP="001A2AF9">
            <w:pPr>
              <w:jc w:val="center"/>
              <w:rPr>
                <w:color w:val="000000"/>
                <w:sz w:val="20"/>
                <w:szCs w:val="20"/>
              </w:rPr>
            </w:pPr>
            <w:r w:rsidRPr="001A2AF9">
              <w:rPr>
                <w:color w:val="000000"/>
                <w:sz w:val="20"/>
                <w:szCs w:val="20"/>
              </w:rPr>
              <w:t>3.50 kHz</w:t>
            </w:r>
          </w:p>
        </w:tc>
      </w:tr>
      <w:tr w:rsidR="001A2AF9" w14:paraId="613F496F"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618B1D2E" w14:textId="77777777" w:rsidR="001A2AF9" w:rsidRPr="001A2AF9" w:rsidRDefault="001A2AF9" w:rsidP="001A2AF9">
            <w:pPr>
              <w:rPr>
                <w:rFonts w:ascii="Calibri" w:hAnsi="Calibri"/>
                <w:color w:val="000000"/>
              </w:rPr>
            </w:pPr>
            <w:r w:rsidRPr="001A2AF9">
              <w:rPr>
                <w:rFonts w:ascii="Calibri" w:hAnsi="Calibri"/>
                <w:color w:val="000000"/>
              </w:rPr>
              <w:t>AMC</w:t>
            </w:r>
          </w:p>
        </w:tc>
        <w:tc>
          <w:tcPr>
            <w:tcW w:w="1066" w:type="dxa"/>
            <w:tcBorders>
              <w:top w:val="nil"/>
              <w:left w:val="single" w:sz="4" w:space="0" w:color="auto"/>
              <w:bottom w:val="single" w:sz="4" w:space="0" w:color="auto"/>
              <w:right w:val="single" w:sz="4" w:space="0" w:color="auto"/>
            </w:tcBorders>
            <w:shd w:val="clear" w:color="auto" w:fill="auto"/>
            <w:vAlign w:val="center"/>
          </w:tcPr>
          <w:p w14:paraId="30EB4813" w14:textId="77777777" w:rsidR="001A2AF9" w:rsidRPr="001A2AF9" w:rsidRDefault="001A2AF9" w:rsidP="001A2AF9">
            <w:pPr>
              <w:jc w:val="center"/>
              <w:rPr>
                <w:color w:val="000000"/>
                <w:sz w:val="20"/>
                <w:szCs w:val="20"/>
              </w:rPr>
            </w:pPr>
            <w:r w:rsidRPr="001A2AF9">
              <w:rPr>
                <w:color w:val="000000"/>
                <w:sz w:val="20"/>
                <w:szCs w:val="20"/>
              </w:rPr>
              <w:t>2 x 3</w:t>
            </w:r>
          </w:p>
        </w:tc>
        <w:tc>
          <w:tcPr>
            <w:tcW w:w="1066" w:type="dxa"/>
            <w:tcBorders>
              <w:top w:val="nil"/>
              <w:left w:val="nil"/>
              <w:bottom w:val="single" w:sz="4" w:space="0" w:color="auto"/>
              <w:right w:val="single" w:sz="4" w:space="0" w:color="auto"/>
            </w:tcBorders>
            <w:shd w:val="clear" w:color="auto" w:fill="auto"/>
            <w:vAlign w:val="center"/>
          </w:tcPr>
          <w:p w14:paraId="4D38DCFD" w14:textId="77777777" w:rsidR="001A2AF9" w:rsidRPr="001A2AF9" w:rsidRDefault="001A2AF9" w:rsidP="001A2AF9">
            <w:pPr>
              <w:jc w:val="center"/>
              <w:rPr>
                <w:color w:val="000000"/>
                <w:sz w:val="20"/>
                <w:szCs w:val="20"/>
              </w:rPr>
            </w:pPr>
            <w:r w:rsidRPr="001A2AF9">
              <w:rPr>
                <w:color w:val="000000"/>
                <w:sz w:val="20"/>
                <w:szCs w:val="20"/>
              </w:rPr>
              <w:t>1 x 6</w:t>
            </w:r>
          </w:p>
        </w:tc>
        <w:tc>
          <w:tcPr>
            <w:tcW w:w="1067" w:type="dxa"/>
            <w:tcBorders>
              <w:top w:val="nil"/>
              <w:left w:val="nil"/>
              <w:bottom w:val="single" w:sz="4" w:space="0" w:color="auto"/>
              <w:right w:val="single" w:sz="4" w:space="0" w:color="auto"/>
            </w:tcBorders>
            <w:shd w:val="clear" w:color="auto" w:fill="auto"/>
            <w:vAlign w:val="center"/>
          </w:tcPr>
          <w:p w14:paraId="1982B8D1" w14:textId="77777777" w:rsidR="001A2AF9" w:rsidRPr="001A2AF9" w:rsidRDefault="001A2AF9" w:rsidP="001A2AF9">
            <w:pPr>
              <w:jc w:val="center"/>
              <w:rPr>
                <w:color w:val="000000"/>
                <w:sz w:val="20"/>
                <w:szCs w:val="20"/>
              </w:rPr>
            </w:pPr>
            <w:r w:rsidRPr="001A2AF9">
              <w:rPr>
                <w:color w:val="000000"/>
                <w:sz w:val="20"/>
                <w:szCs w:val="20"/>
              </w:rPr>
              <w:t>2 x 3</w:t>
            </w:r>
          </w:p>
        </w:tc>
        <w:tc>
          <w:tcPr>
            <w:tcW w:w="1066" w:type="dxa"/>
            <w:tcBorders>
              <w:top w:val="nil"/>
              <w:left w:val="nil"/>
              <w:bottom w:val="single" w:sz="4" w:space="0" w:color="auto"/>
              <w:right w:val="single" w:sz="4" w:space="0" w:color="auto"/>
            </w:tcBorders>
            <w:shd w:val="clear" w:color="auto" w:fill="auto"/>
            <w:vAlign w:val="center"/>
          </w:tcPr>
          <w:p w14:paraId="46F8FAC6" w14:textId="77777777" w:rsidR="001A2AF9" w:rsidRPr="001A2AF9" w:rsidRDefault="001A2AF9" w:rsidP="00E90991">
            <w:pPr>
              <w:ind w:left="144"/>
              <w:jc w:val="center"/>
              <w:rPr>
                <w:color w:val="000000"/>
                <w:sz w:val="20"/>
                <w:szCs w:val="20"/>
              </w:rPr>
            </w:pPr>
            <w:r w:rsidRPr="001A2AF9">
              <w:rPr>
                <w:color w:val="000000"/>
                <w:sz w:val="20"/>
                <w:szCs w:val="20"/>
              </w:rPr>
              <w:t>1 x 6</w:t>
            </w:r>
          </w:p>
        </w:tc>
        <w:tc>
          <w:tcPr>
            <w:tcW w:w="1067" w:type="dxa"/>
            <w:tcBorders>
              <w:top w:val="nil"/>
              <w:left w:val="nil"/>
              <w:bottom w:val="single" w:sz="4" w:space="0" w:color="auto"/>
              <w:right w:val="single" w:sz="4" w:space="0" w:color="auto"/>
            </w:tcBorders>
            <w:shd w:val="clear" w:color="auto" w:fill="auto"/>
            <w:vAlign w:val="center"/>
          </w:tcPr>
          <w:p w14:paraId="58B95765" w14:textId="77777777" w:rsidR="001A2AF9" w:rsidRPr="001A2AF9" w:rsidRDefault="001A2AF9" w:rsidP="001A2AF9">
            <w:pPr>
              <w:jc w:val="center"/>
              <w:rPr>
                <w:color w:val="000000"/>
                <w:sz w:val="20"/>
                <w:szCs w:val="20"/>
              </w:rPr>
            </w:pPr>
            <w:r w:rsidRPr="001A2AF9">
              <w:rPr>
                <w:color w:val="000000"/>
                <w:sz w:val="20"/>
                <w:szCs w:val="20"/>
              </w:rPr>
              <w:t>1 x 6</w:t>
            </w:r>
          </w:p>
        </w:tc>
        <w:tc>
          <w:tcPr>
            <w:tcW w:w="1066" w:type="dxa"/>
            <w:tcBorders>
              <w:top w:val="nil"/>
              <w:left w:val="nil"/>
              <w:bottom w:val="single" w:sz="4" w:space="0" w:color="auto"/>
              <w:right w:val="single" w:sz="4" w:space="0" w:color="auto"/>
            </w:tcBorders>
            <w:shd w:val="clear" w:color="auto" w:fill="auto"/>
            <w:vAlign w:val="center"/>
          </w:tcPr>
          <w:p w14:paraId="595A92E2" w14:textId="77777777" w:rsidR="001A2AF9" w:rsidRPr="001A2AF9" w:rsidRDefault="001A2AF9" w:rsidP="001A2AF9">
            <w:pPr>
              <w:jc w:val="center"/>
              <w:rPr>
                <w:color w:val="000000"/>
                <w:sz w:val="20"/>
                <w:szCs w:val="20"/>
              </w:rPr>
            </w:pPr>
            <w:r w:rsidRPr="001A2AF9">
              <w:rPr>
                <w:color w:val="000000"/>
                <w:sz w:val="20"/>
                <w:szCs w:val="20"/>
              </w:rPr>
              <w:t>1 x 6</w:t>
            </w:r>
          </w:p>
        </w:tc>
        <w:tc>
          <w:tcPr>
            <w:tcW w:w="1067" w:type="dxa"/>
            <w:tcBorders>
              <w:top w:val="nil"/>
              <w:left w:val="nil"/>
              <w:bottom w:val="single" w:sz="4" w:space="0" w:color="auto"/>
              <w:right w:val="single" w:sz="4" w:space="0" w:color="auto"/>
            </w:tcBorders>
            <w:shd w:val="clear" w:color="auto" w:fill="auto"/>
            <w:vAlign w:val="center"/>
          </w:tcPr>
          <w:p w14:paraId="02C1D61A" w14:textId="77777777" w:rsidR="001A2AF9" w:rsidRPr="001A2AF9" w:rsidRDefault="001A2AF9" w:rsidP="001A2AF9">
            <w:pPr>
              <w:jc w:val="center"/>
              <w:rPr>
                <w:color w:val="000000"/>
                <w:sz w:val="20"/>
                <w:szCs w:val="20"/>
              </w:rPr>
            </w:pPr>
            <w:r w:rsidRPr="001A2AF9">
              <w:rPr>
                <w:color w:val="000000"/>
                <w:sz w:val="20"/>
                <w:szCs w:val="20"/>
              </w:rPr>
              <w:t>1 x 6</w:t>
            </w:r>
          </w:p>
        </w:tc>
      </w:tr>
      <w:tr w:rsidR="001A2AF9" w14:paraId="0C0C7FBC"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53F104B0" w14:textId="77777777" w:rsidR="001A2AF9" w:rsidRPr="001A2AF9" w:rsidRDefault="001A2AF9" w:rsidP="001A2AF9">
            <w:pPr>
              <w:rPr>
                <w:rFonts w:ascii="Calibri" w:hAnsi="Calibri"/>
                <w:color w:val="000000"/>
              </w:rPr>
            </w:pPr>
            <w:r w:rsidRPr="001A2AF9">
              <w:rPr>
                <w:rFonts w:ascii="Calibri" w:hAnsi="Calibri"/>
                <w:color w:val="000000"/>
              </w:rPr>
              <w:t># of Sub-Channels</w:t>
            </w:r>
          </w:p>
        </w:tc>
        <w:tc>
          <w:tcPr>
            <w:tcW w:w="1066" w:type="dxa"/>
            <w:tcBorders>
              <w:top w:val="nil"/>
              <w:left w:val="single" w:sz="4" w:space="0" w:color="auto"/>
              <w:bottom w:val="single" w:sz="4" w:space="0" w:color="auto"/>
              <w:right w:val="single" w:sz="4" w:space="0" w:color="auto"/>
            </w:tcBorders>
            <w:shd w:val="clear" w:color="auto" w:fill="auto"/>
            <w:vAlign w:val="center"/>
          </w:tcPr>
          <w:p w14:paraId="604DAADA" w14:textId="77777777" w:rsidR="001A2AF9" w:rsidRPr="001A2AF9" w:rsidRDefault="001A2AF9" w:rsidP="001A2AF9">
            <w:pPr>
              <w:jc w:val="center"/>
              <w:rPr>
                <w:color w:val="000000"/>
                <w:sz w:val="20"/>
                <w:szCs w:val="20"/>
              </w:rPr>
            </w:pPr>
            <w:r w:rsidRPr="001A2AF9">
              <w:rPr>
                <w:color w:val="000000"/>
                <w:sz w:val="20"/>
                <w:szCs w:val="20"/>
              </w:rPr>
              <w:t>6</w:t>
            </w:r>
          </w:p>
        </w:tc>
        <w:tc>
          <w:tcPr>
            <w:tcW w:w="1066" w:type="dxa"/>
            <w:tcBorders>
              <w:top w:val="nil"/>
              <w:left w:val="nil"/>
              <w:bottom w:val="single" w:sz="4" w:space="0" w:color="auto"/>
              <w:right w:val="single" w:sz="4" w:space="0" w:color="auto"/>
            </w:tcBorders>
            <w:shd w:val="clear" w:color="auto" w:fill="auto"/>
            <w:vAlign w:val="center"/>
          </w:tcPr>
          <w:p w14:paraId="1EA06203" w14:textId="77777777" w:rsidR="001A2AF9" w:rsidRPr="001A2AF9" w:rsidRDefault="001A2AF9" w:rsidP="001A2AF9">
            <w:pPr>
              <w:jc w:val="center"/>
              <w:rPr>
                <w:color w:val="000000"/>
                <w:sz w:val="20"/>
                <w:szCs w:val="20"/>
              </w:rPr>
            </w:pPr>
            <w:r w:rsidRPr="001A2AF9">
              <w:rPr>
                <w:color w:val="000000"/>
                <w:sz w:val="20"/>
                <w:szCs w:val="20"/>
              </w:rPr>
              <w:t>12</w:t>
            </w:r>
          </w:p>
        </w:tc>
        <w:tc>
          <w:tcPr>
            <w:tcW w:w="1067" w:type="dxa"/>
            <w:tcBorders>
              <w:top w:val="nil"/>
              <w:left w:val="nil"/>
              <w:bottom w:val="single" w:sz="4" w:space="0" w:color="auto"/>
              <w:right w:val="single" w:sz="4" w:space="0" w:color="auto"/>
            </w:tcBorders>
            <w:shd w:val="clear" w:color="auto" w:fill="auto"/>
            <w:vAlign w:val="center"/>
          </w:tcPr>
          <w:p w14:paraId="09DCC763" w14:textId="77777777" w:rsidR="001A2AF9" w:rsidRPr="001A2AF9" w:rsidRDefault="001A2AF9" w:rsidP="001A2AF9">
            <w:pPr>
              <w:jc w:val="center"/>
              <w:rPr>
                <w:color w:val="000000"/>
                <w:sz w:val="20"/>
                <w:szCs w:val="20"/>
              </w:rPr>
            </w:pPr>
            <w:r w:rsidRPr="001A2AF9">
              <w:rPr>
                <w:color w:val="000000"/>
                <w:sz w:val="20"/>
                <w:szCs w:val="20"/>
              </w:rPr>
              <w:t>3</w:t>
            </w:r>
          </w:p>
        </w:tc>
        <w:tc>
          <w:tcPr>
            <w:tcW w:w="1066" w:type="dxa"/>
            <w:tcBorders>
              <w:top w:val="nil"/>
              <w:left w:val="nil"/>
              <w:bottom w:val="single" w:sz="4" w:space="0" w:color="auto"/>
              <w:right w:val="single" w:sz="4" w:space="0" w:color="auto"/>
            </w:tcBorders>
            <w:shd w:val="clear" w:color="auto" w:fill="auto"/>
            <w:vAlign w:val="center"/>
          </w:tcPr>
          <w:p w14:paraId="75D9E093" w14:textId="77777777" w:rsidR="001A2AF9" w:rsidRPr="001A2AF9" w:rsidRDefault="001A2AF9" w:rsidP="001A2AF9">
            <w:pPr>
              <w:jc w:val="center"/>
              <w:rPr>
                <w:color w:val="000000"/>
                <w:sz w:val="20"/>
                <w:szCs w:val="20"/>
              </w:rPr>
            </w:pPr>
            <w:r w:rsidRPr="001A2AF9">
              <w:rPr>
                <w:color w:val="000000"/>
                <w:sz w:val="20"/>
                <w:szCs w:val="20"/>
              </w:rPr>
              <w:t>6</w:t>
            </w:r>
          </w:p>
        </w:tc>
        <w:tc>
          <w:tcPr>
            <w:tcW w:w="1067" w:type="dxa"/>
            <w:tcBorders>
              <w:top w:val="nil"/>
              <w:left w:val="nil"/>
              <w:bottom w:val="single" w:sz="4" w:space="0" w:color="auto"/>
              <w:right w:val="single" w:sz="4" w:space="0" w:color="auto"/>
            </w:tcBorders>
            <w:shd w:val="clear" w:color="auto" w:fill="auto"/>
            <w:vAlign w:val="center"/>
          </w:tcPr>
          <w:p w14:paraId="42896FC6" w14:textId="77777777" w:rsidR="001A2AF9" w:rsidRPr="001A2AF9" w:rsidRDefault="001A2AF9" w:rsidP="001A2AF9">
            <w:pPr>
              <w:jc w:val="center"/>
              <w:rPr>
                <w:color w:val="000000"/>
                <w:sz w:val="20"/>
                <w:szCs w:val="20"/>
              </w:rPr>
            </w:pPr>
            <w:r w:rsidRPr="001A2AF9">
              <w:rPr>
                <w:color w:val="000000"/>
                <w:sz w:val="20"/>
                <w:szCs w:val="20"/>
              </w:rPr>
              <w:t>3</w:t>
            </w:r>
          </w:p>
        </w:tc>
        <w:tc>
          <w:tcPr>
            <w:tcW w:w="1066" w:type="dxa"/>
            <w:tcBorders>
              <w:top w:val="nil"/>
              <w:left w:val="nil"/>
              <w:bottom w:val="single" w:sz="4" w:space="0" w:color="auto"/>
              <w:right w:val="single" w:sz="4" w:space="0" w:color="auto"/>
            </w:tcBorders>
            <w:shd w:val="clear" w:color="auto" w:fill="auto"/>
            <w:vAlign w:val="center"/>
          </w:tcPr>
          <w:p w14:paraId="2D91C8E3" w14:textId="77777777" w:rsidR="001A2AF9" w:rsidRPr="001A2AF9" w:rsidRDefault="001A2AF9" w:rsidP="001A2AF9">
            <w:pPr>
              <w:jc w:val="center"/>
              <w:rPr>
                <w:color w:val="000000"/>
                <w:sz w:val="20"/>
                <w:szCs w:val="20"/>
              </w:rPr>
            </w:pPr>
            <w:r w:rsidRPr="001A2AF9">
              <w:rPr>
                <w:color w:val="000000"/>
                <w:sz w:val="20"/>
                <w:szCs w:val="20"/>
              </w:rPr>
              <w:t>3</w:t>
            </w:r>
          </w:p>
        </w:tc>
        <w:tc>
          <w:tcPr>
            <w:tcW w:w="1067" w:type="dxa"/>
            <w:tcBorders>
              <w:top w:val="nil"/>
              <w:left w:val="nil"/>
              <w:bottom w:val="single" w:sz="4" w:space="0" w:color="auto"/>
              <w:right w:val="single" w:sz="4" w:space="0" w:color="auto"/>
            </w:tcBorders>
            <w:shd w:val="clear" w:color="auto" w:fill="auto"/>
            <w:vAlign w:val="center"/>
          </w:tcPr>
          <w:p w14:paraId="4CD46AA8" w14:textId="77777777" w:rsidR="001A2AF9" w:rsidRPr="001A2AF9" w:rsidRDefault="001A2AF9" w:rsidP="001A2AF9">
            <w:pPr>
              <w:jc w:val="center"/>
              <w:rPr>
                <w:color w:val="000000"/>
                <w:sz w:val="20"/>
                <w:szCs w:val="20"/>
              </w:rPr>
            </w:pPr>
            <w:r w:rsidRPr="001A2AF9">
              <w:rPr>
                <w:color w:val="000000"/>
                <w:sz w:val="20"/>
                <w:szCs w:val="20"/>
              </w:rPr>
              <w:t>3</w:t>
            </w:r>
          </w:p>
        </w:tc>
      </w:tr>
      <w:tr w:rsidR="001A2AF9" w14:paraId="2B63A560"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568CF476" w14:textId="77777777" w:rsidR="001A2AF9" w:rsidRPr="001A2AF9" w:rsidRDefault="001A2AF9" w:rsidP="001A2AF9">
            <w:pPr>
              <w:rPr>
                <w:rFonts w:ascii="Calibri" w:hAnsi="Calibri"/>
                <w:color w:val="000000"/>
              </w:rPr>
            </w:pPr>
            <w:r w:rsidRPr="001A2AF9">
              <w:rPr>
                <w:rFonts w:ascii="Calibri" w:hAnsi="Calibri"/>
                <w:color w:val="000000"/>
              </w:rPr>
              <w:t>Sub-Channel BW</w:t>
            </w:r>
          </w:p>
        </w:tc>
        <w:tc>
          <w:tcPr>
            <w:tcW w:w="1066" w:type="dxa"/>
            <w:tcBorders>
              <w:top w:val="nil"/>
              <w:left w:val="single" w:sz="4" w:space="0" w:color="auto"/>
              <w:bottom w:val="single" w:sz="4" w:space="0" w:color="auto"/>
              <w:right w:val="single" w:sz="4" w:space="0" w:color="auto"/>
            </w:tcBorders>
            <w:shd w:val="clear" w:color="auto" w:fill="auto"/>
            <w:vAlign w:val="center"/>
          </w:tcPr>
          <w:p w14:paraId="788B304D" w14:textId="77777777" w:rsidR="001A2AF9" w:rsidRPr="001A2AF9" w:rsidRDefault="001A2AF9" w:rsidP="001A2AF9">
            <w:pPr>
              <w:jc w:val="center"/>
              <w:rPr>
                <w:color w:val="000000"/>
                <w:sz w:val="20"/>
                <w:szCs w:val="20"/>
              </w:rPr>
            </w:pPr>
            <w:r>
              <w:rPr>
                <w:color w:val="000000"/>
                <w:sz w:val="20"/>
                <w:szCs w:val="20"/>
              </w:rPr>
              <w:t>157.5</w:t>
            </w:r>
            <w:r w:rsidRPr="001A2AF9">
              <w:rPr>
                <w:color w:val="000000"/>
                <w:sz w:val="20"/>
                <w:szCs w:val="20"/>
              </w:rPr>
              <w:t xml:space="preserve"> kHz</w:t>
            </w:r>
          </w:p>
        </w:tc>
        <w:tc>
          <w:tcPr>
            <w:tcW w:w="1066" w:type="dxa"/>
            <w:tcBorders>
              <w:top w:val="nil"/>
              <w:left w:val="nil"/>
              <w:bottom w:val="single" w:sz="4" w:space="0" w:color="auto"/>
              <w:right w:val="single" w:sz="4" w:space="0" w:color="auto"/>
            </w:tcBorders>
            <w:shd w:val="clear" w:color="auto" w:fill="auto"/>
            <w:vAlign w:val="center"/>
          </w:tcPr>
          <w:p w14:paraId="0EC8E739" w14:textId="77777777" w:rsidR="001A2AF9" w:rsidRPr="001A2AF9" w:rsidRDefault="001A2AF9" w:rsidP="001A2AF9">
            <w:pPr>
              <w:jc w:val="center"/>
              <w:rPr>
                <w:color w:val="000000"/>
                <w:sz w:val="20"/>
                <w:szCs w:val="20"/>
              </w:rPr>
            </w:pPr>
            <w:r w:rsidRPr="001A2AF9">
              <w:rPr>
                <w:color w:val="000000"/>
                <w:sz w:val="20"/>
                <w:szCs w:val="20"/>
              </w:rPr>
              <w:t>78.75 kHz</w:t>
            </w:r>
          </w:p>
        </w:tc>
        <w:tc>
          <w:tcPr>
            <w:tcW w:w="1067" w:type="dxa"/>
            <w:tcBorders>
              <w:top w:val="nil"/>
              <w:left w:val="nil"/>
              <w:bottom w:val="single" w:sz="4" w:space="0" w:color="auto"/>
              <w:right w:val="single" w:sz="4" w:space="0" w:color="auto"/>
            </w:tcBorders>
            <w:shd w:val="clear" w:color="auto" w:fill="auto"/>
            <w:vAlign w:val="center"/>
          </w:tcPr>
          <w:p w14:paraId="4C5B22E3" w14:textId="77777777" w:rsidR="001A2AF9" w:rsidRPr="001A2AF9" w:rsidRDefault="001A2AF9" w:rsidP="001A2AF9">
            <w:pPr>
              <w:jc w:val="center"/>
              <w:rPr>
                <w:color w:val="000000"/>
                <w:sz w:val="20"/>
                <w:szCs w:val="20"/>
              </w:rPr>
            </w:pPr>
            <w:r>
              <w:rPr>
                <w:color w:val="000000"/>
                <w:sz w:val="20"/>
                <w:szCs w:val="20"/>
              </w:rPr>
              <w:t>157.5</w:t>
            </w:r>
            <w:r w:rsidRPr="001A2AF9">
              <w:rPr>
                <w:color w:val="000000"/>
                <w:sz w:val="20"/>
                <w:szCs w:val="20"/>
              </w:rPr>
              <w:t xml:space="preserve"> kHz</w:t>
            </w:r>
          </w:p>
        </w:tc>
        <w:tc>
          <w:tcPr>
            <w:tcW w:w="1066" w:type="dxa"/>
            <w:tcBorders>
              <w:top w:val="nil"/>
              <w:left w:val="nil"/>
              <w:bottom w:val="single" w:sz="4" w:space="0" w:color="auto"/>
              <w:right w:val="single" w:sz="4" w:space="0" w:color="auto"/>
            </w:tcBorders>
            <w:shd w:val="clear" w:color="auto" w:fill="auto"/>
            <w:vAlign w:val="center"/>
          </w:tcPr>
          <w:p w14:paraId="5F564C9C" w14:textId="77777777" w:rsidR="001A2AF9" w:rsidRPr="001A2AF9" w:rsidRDefault="001A2AF9" w:rsidP="001A2AF9">
            <w:pPr>
              <w:jc w:val="center"/>
              <w:rPr>
                <w:color w:val="000000"/>
                <w:sz w:val="20"/>
                <w:szCs w:val="20"/>
              </w:rPr>
            </w:pPr>
            <w:r w:rsidRPr="001A2AF9">
              <w:rPr>
                <w:color w:val="000000"/>
                <w:sz w:val="20"/>
                <w:szCs w:val="20"/>
              </w:rPr>
              <w:t>78.75 kHz</w:t>
            </w:r>
          </w:p>
        </w:tc>
        <w:tc>
          <w:tcPr>
            <w:tcW w:w="1067" w:type="dxa"/>
            <w:tcBorders>
              <w:top w:val="nil"/>
              <w:left w:val="nil"/>
              <w:bottom w:val="single" w:sz="4" w:space="0" w:color="auto"/>
              <w:right w:val="single" w:sz="4" w:space="0" w:color="auto"/>
            </w:tcBorders>
            <w:shd w:val="clear" w:color="auto" w:fill="auto"/>
            <w:vAlign w:val="center"/>
          </w:tcPr>
          <w:p w14:paraId="0CC5D6F7" w14:textId="77777777" w:rsidR="001A2AF9" w:rsidRPr="001A2AF9" w:rsidRDefault="001A2AF9" w:rsidP="001A2AF9">
            <w:pPr>
              <w:jc w:val="center"/>
              <w:rPr>
                <w:color w:val="000000"/>
                <w:sz w:val="20"/>
                <w:szCs w:val="20"/>
              </w:rPr>
            </w:pPr>
            <w:r w:rsidRPr="001A2AF9">
              <w:rPr>
                <w:color w:val="000000"/>
                <w:sz w:val="20"/>
                <w:szCs w:val="20"/>
              </w:rPr>
              <w:t>78.75 kHz</w:t>
            </w:r>
          </w:p>
        </w:tc>
        <w:tc>
          <w:tcPr>
            <w:tcW w:w="1066" w:type="dxa"/>
            <w:tcBorders>
              <w:top w:val="nil"/>
              <w:left w:val="nil"/>
              <w:bottom w:val="single" w:sz="4" w:space="0" w:color="auto"/>
              <w:right w:val="single" w:sz="4" w:space="0" w:color="auto"/>
            </w:tcBorders>
            <w:shd w:val="clear" w:color="auto" w:fill="auto"/>
            <w:vAlign w:val="center"/>
          </w:tcPr>
          <w:p w14:paraId="1CD4707D" w14:textId="77777777" w:rsidR="001A2AF9" w:rsidRPr="001A2AF9" w:rsidRDefault="001A2AF9" w:rsidP="001A2AF9">
            <w:pPr>
              <w:jc w:val="center"/>
              <w:rPr>
                <w:color w:val="000000"/>
                <w:sz w:val="20"/>
                <w:szCs w:val="20"/>
              </w:rPr>
            </w:pPr>
            <w:r w:rsidRPr="001A2AF9">
              <w:rPr>
                <w:color w:val="000000"/>
                <w:sz w:val="20"/>
                <w:szCs w:val="20"/>
              </w:rPr>
              <w:t>39.38 kHz</w:t>
            </w:r>
          </w:p>
        </w:tc>
        <w:tc>
          <w:tcPr>
            <w:tcW w:w="1067" w:type="dxa"/>
            <w:tcBorders>
              <w:top w:val="nil"/>
              <w:left w:val="nil"/>
              <w:bottom w:val="single" w:sz="4" w:space="0" w:color="auto"/>
              <w:right w:val="single" w:sz="4" w:space="0" w:color="auto"/>
            </w:tcBorders>
            <w:shd w:val="clear" w:color="auto" w:fill="auto"/>
            <w:vAlign w:val="center"/>
          </w:tcPr>
          <w:p w14:paraId="1CEC2C13" w14:textId="77777777" w:rsidR="001A2AF9" w:rsidRPr="001A2AF9" w:rsidRDefault="001A2AF9" w:rsidP="001A2AF9">
            <w:pPr>
              <w:jc w:val="center"/>
              <w:rPr>
                <w:color w:val="000000"/>
                <w:sz w:val="20"/>
                <w:szCs w:val="20"/>
              </w:rPr>
            </w:pPr>
            <w:r w:rsidRPr="001A2AF9">
              <w:rPr>
                <w:color w:val="000000"/>
                <w:sz w:val="20"/>
                <w:szCs w:val="20"/>
              </w:rPr>
              <w:t>31.50 kHz</w:t>
            </w:r>
          </w:p>
        </w:tc>
      </w:tr>
      <w:tr w:rsidR="001A2AF9" w14:paraId="52659579" w14:textId="77777777" w:rsidTr="001A2AF9">
        <w:tc>
          <w:tcPr>
            <w:tcW w:w="1885" w:type="dxa"/>
            <w:tcBorders>
              <w:top w:val="nil"/>
              <w:left w:val="single" w:sz="4" w:space="0" w:color="auto"/>
              <w:bottom w:val="single" w:sz="4" w:space="0" w:color="auto"/>
              <w:right w:val="single" w:sz="4" w:space="0" w:color="auto"/>
            </w:tcBorders>
            <w:shd w:val="clear" w:color="auto" w:fill="auto"/>
            <w:vAlign w:val="center"/>
          </w:tcPr>
          <w:p w14:paraId="28CC30DD" w14:textId="77777777" w:rsidR="001A2AF9" w:rsidRPr="001A2AF9" w:rsidRDefault="001A2AF9" w:rsidP="001A2AF9">
            <w:pPr>
              <w:rPr>
                <w:rFonts w:ascii="Calibri" w:hAnsi="Calibri"/>
                <w:color w:val="000000"/>
              </w:rPr>
            </w:pPr>
            <w:r w:rsidRPr="001A2AF9">
              <w:rPr>
                <w:rFonts w:ascii="Calibri" w:hAnsi="Calibri"/>
                <w:color w:val="000000"/>
              </w:rPr>
              <w:t>Occupied BW</w:t>
            </w:r>
          </w:p>
        </w:tc>
        <w:tc>
          <w:tcPr>
            <w:tcW w:w="2132" w:type="dxa"/>
            <w:gridSpan w:val="2"/>
            <w:tcBorders>
              <w:top w:val="nil"/>
              <w:left w:val="single" w:sz="4" w:space="0" w:color="auto"/>
              <w:bottom w:val="single" w:sz="4" w:space="0" w:color="auto"/>
              <w:right w:val="single" w:sz="4" w:space="0" w:color="auto"/>
            </w:tcBorders>
            <w:shd w:val="clear" w:color="auto" w:fill="auto"/>
            <w:vAlign w:val="center"/>
          </w:tcPr>
          <w:p w14:paraId="3C7B51B9" w14:textId="77777777" w:rsidR="001A2AF9" w:rsidRPr="001A2AF9" w:rsidRDefault="001A2AF9" w:rsidP="001A2AF9">
            <w:pPr>
              <w:jc w:val="center"/>
              <w:rPr>
                <w:color w:val="000000"/>
                <w:sz w:val="20"/>
                <w:szCs w:val="20"/>
              </w:rPr>
            </w:pPr>
            <w:r w:rsidRPr="001A2AF9">
              <w:rPr>
                <w:color w:val="000000"/>
                <w:sz w:val="20"/>
                <w:szCs w:val="20"/>
              </w:rPr>
              <w:t>945.00 kHz</w:t>
            </w:r>
          </w:p>
        </w:tc>
        <w:tc>
          <w:tcPr>
            <w:tcW w:w="2133" w:type="dxa"/>
            <w:gridSpan w:val="2"/>
            <w:tcBorders>
              <w:top w:val="nil"/>
              <w:left w:val="nil"/>
              <w:bottom w:val="single" w:sz="4" w:space="0" w:color="auto"/>
              <w:right w:val="single" w:sz="4" w:space="0" w:color="auto"/>
            </w:tcBorders>
            <w:shd w:val="clear" w:color="auto" w:fill="auto"/>
            <w:vAlign w:val="center"/>
          </w:tcPr>
          <w:p w14:paraId="61FAEBF7" w14:textId="77777777" w:rsidR="001A2AF9" w:rsidRPr="001A2AF9" w:rsidRDefault="001A2AF9" w:rsidP="001A2AF9">
            <w:pPr>
              <w:jc w:val="center"/>
              <w:rPr>
                <w:color w:val="000000"/>
                <w:sz w:val="20"/>
                <w:szCs w:val="20"/>
              </w:rPr>
            </w:pPr>
            <w:r w:rsidRPr="001A2AF9">
              <w:rPr>
                <w:color w:val="000000"/>
                <w:sz w:val="20"/>
                <w:szCs w:val="20"/>
              </w:rPr>
              <w:t>472.50 kHz</w:t>
            </w:r>
          </w:p>
        </w:tc>
        <w:tc>
          <w:tcPr>
            <w:tcW w:w="1067" w:type="dxa"/>
            <w:tcBorders>
              <w:top w:val="nil"/>
              <w:left w:val="nil"/>
              <w:bottom w:val="single" w:sz="4" w:space="0" w:color="auto"/>
              <w:right w:val="single" w:sz="4" w:space="0" w:color="auto"/>
            </w:tcBorders>
            <w:shd w:val="clear" w:color="auto" w:fill="auto"/>
            <w:vAlign w:val="center"/>
          </w:tcPr>
          <w:p w14:paraId="723B40B0" w14:textId="77777777" w:rsidR="001A2AF9" w:rsidRPr="001A2AF9" w:rsidRDefault="001A2AF9" w:rsidP="001A2AF9">
            <w:pPr>
              <w:jc w:val="center"/>
              <w:rPr>
                <w:color w:val="000000"/>
                <w:sz w:val="20"/>
                <w:szCs w:val="20"/>
              </w:rPr>
            </w:pPr>
            <w:r w:rsidRPr="001A2AF9">
              <w:rPr>
                <w:color w:val="000000"/>
                <w:sz w:val="20"/>
                <w:szCs w:val="20"/>
              </w:rPr>
              <w:t>236.25 kHz</w:t>
            </w:r>
          </w:p>
        </w:tc>
        <w:tc>
          <w:tcPr>
            <w:tcW w:w="1066" w:type="dxa"/>
            <w:tcBorders>
              <w:top w:val="nil"/>
              <w:left w:val="nil"/>
              <w:bottom w:val="single" w:sz="4" w:space="0" w:color="auto"/>
              <w:right w:val="single" w:sz="4" w:space="0" w:color="auto"/>
            </w:tcBorders>
            <w:shd w:val="clear" w:color="auto" w:fill="auto"/>
            <w:vAlign w:val="center"/>
          </w:tcPr>
          <w:p w14:paraId="662D9799" w14:textId="77777777" w:rsidR="001A2AF9" w:rsidRPr="001A2AF9" w:rsidRDefault="001A2AF9" w:rsidP="001A2AF9">
            <w:pPr>
              <w:jc w:val="center"/>
              <w:rPr>
                <w:color w:val="000000"/>
                <w:sz w:val="20"/>
                <w:szCs w:val="20"/>
              </w:rPr>
            </w:pPr>
            <w:r w:rsidRPr="001A2AF9">
              <w:rPr>
                <w:color w:val="000000"/>
                <w:sz w:val="20"/>
                <w:szCs w:val="20"/>
              </w:rPr>
              <w:t>118.13 kHz</w:t>
            </w:r>
          </w:p>
        </w:tc>
        <w:tc>
          <w:tcPr>
            <w:tcW w:w="1067" w:type="dxa"/>
            <w:tcBorders>
              <w:top w:val="nil"/>
              <w:left w:val="nil"/>
              <w:bottom w:val="single" w:sz="4" w:space="0" w:color="auto"/>
              <w:right w:val="single" w:sz="4" w:space="0" w:color="auto"/>
            </w:tcBorders>
            <w:shd w:val="clear" w:color="auto" w:fill="auto"/>
            <w:vAlign w:val="center"/>
          </w:tcPr>
          <w:p w14:paraId="7E1DA591" w14:textId="77777777" w:rsidR="001A2AF9" w:rsidRPr="001A2AF9" w:rsidRDefault="001A2AF9" w:rsidP="001A2AF9">
            <w:pPr>
              <w:jc w:val="center"/>
              <w:rPr>
                <w:color w:val="000000"/>
                <w:sz w:val="20"/>
                <w:szCs w:val="20"/>
              </w:rPr>
            </w:pPr>
            <w:r w:rsidRPr="001A2AF9">
              <w:rPr>
                <w:color w:val="000000"/>
                <w:sz w:val="20"/>
                <w:szCs w:val="20"/>
              </w:rPr>
              <w:t>94.50 kHz</w:t>
            </w:r>
          </w:p>
        </w:tc>
      </w:tr>
    </w:tbl>
    <w:p w14:paraId="1E242F15" w14:textId="77777777" w:rsidR="000408FF" w:rsidRDefault="000408FF" w:rsidP="00536514">
      <w:pPr>
        <w:rPr>
          <w:b/>
        </w:rPr>
      </w:pPr>
    </w:p>
    <w:p w14:paraId="6D2EF039" w14:textId="77777777" w:rsidR="00A87E5C" w:rsidRDefault="00610BCA" w:rsidP="00524F64">
      <w:pPr>
        <w:pStyle w:val="Heading3"/>
      </w:pPr>
      <w:bookmarkStart w:id="39" w:name="_Toc458158682"/>
      <w:r>
        <w:t>Mini</w:t>
      </w:r>
      <w:r w:rsidR="000545EE">
        <w:t>-S</w:t>
      </w:r>
      <w:r w:rsidR="00FE0928">
        <w:t>ub</w:t>
      </w:r>
      <w:r w:rsidR="000545EE">
        <w:t>-C</w:t>
      </w:r>
      <w:r w:rsidR="00FE0928">
        <w:t>hannel Benefit</w:t>
      </w:r>
      <w:bookmarkEnd w:id="39"/>
    </w:p>
    <w:p w14:paraId="3CC2B25E" w14:textId="77777777" w:rsidR="00A76E77" w:rsidRPr="00A76E77" w:rsidRDefault="00610BCA" w:rsidP="00A87E5C">
      <w:r>
        <w:t xml:space="preserve">In assessing the </w:t>
      </w:r>
      <w:r w:rsidR="00FE0928">
        <w:t>trade-offs</w:t>
      </w:r>
      <w:r>
        <w:t xml:space="preserve"> of subcarrier spacing it is also important </w:t>
      </w:r>
      <w:r w:rsidR="000545EE">
        <w:t xml:space="preserve">to </w:t>
      </w:r>
      <w:r>
        <w:t xml:space="preserve">note the advantages of smaller bandwidth sub-channels. With a higher power spectral density (PSD) and lower noise floor a </w:t>
      </w:r>
      <w:r w:rsidR="00FE0928">
        <w:t xml:space="preserve">reduction in </w:t>
      </w:r>
      <w:r>
        <w:t xml:space="preserve">sub-channel </w:t>
      </w:r>
      <w:r w:rsidR="00FE0928">
        <w:t xml:space="preserve">BW </w:t>
      </w:r>
      <w:r>
        <w:t xml:space="preserve">can have a </w:t>
      </w:r>
      <w:r w:rsidR="00FE0928">
        <w:t>favorable</w:t>
      </w:r>
      <w:r>
        <w:t xml:space="preserve"> impact on the UL link budget</w:t>
      </w:r>
      <w:r w:rsidR="000545EE">
        <w:t xml:space="preserve"> leading to greater range</w:t>
      </w:r>
      <w:r>
        <w:t>.</w:t>
      </w:r>
    </w:p>
    <w:p w14:paraId="14419D23" w14:textId="77777777" w:rsidR="005C53BD" w:rsidRDefault="00111621" w:rsidP="00524F64">
      <w:pPr>
        <w:pStyle w:val="Heading3"/>
      </w:pPr>
      <w:bookmarkStart w:id="40" w:name="_Toc458158683"/>
      <w:r>
        <w:t>Frame Size</w:t>
      </w:r>
      <w:bookmarkEnd w:id="40"/>
    </w:p>
    <w:p w14:paraId="34360B27" w14:textId="7CC257DE" w:rsidR="00E761A8" w:rsidRDefault="00E761A8" w:rsidP="00111621">
      <w:r>
        <w:t>Between the two</w:t>
      </w:r>
      <w:r w:rsidR="00AB6813">
        <w:t xml:space="preserve"> </w:t>
      </w:r>
      <w:r w:rsidR="007309E9">
        <w:t>suggested</w:t>
      </w:r>
      <w:r>
        <w:t xml:space="preserve"> alternatives</w:t>
      </w:r>
      <w:r w:rsidR="000545EE">
        <w:t>,</w:t>
      </w:r>
      <w:r>
        <w:t xml:space="preserve"> f</w:t>
      </w:r>
      <w:r w:rsidR="00111621">
        <w:t>r</w:t>
      </w:r>
      <w:r>
        <w:t>ame sizes from</w:t>
      </w:r>
      <w:r w:rsidR="00111621">
        <w:t xml:space="preserve"> 5 ms to 25 ms have been </w:t>
      </w:r>
      <w:r w:rsidR="00CE08A5">
        <w:t>shown</w:t>
      </w:r>
      <w:r w:rsidR="008830EF">
        <w:t>;</w:t>
      </w:r>
      <w:r w:rsidR="000F69C8">
        <w:t xml:space="preserve"> 5, 10, 20, and 25 ms for FullMAX and 10 and 25 ms for Runcom</w:t>
      </w:r>
      <w:r>
        <w:t>.</w:t>
      </w:r>
      <w:r w:rsidR="00CE08A5">
        <w:t xml:space="preserve"> </w:t>
      </w:r>
      <w:r w:rsidR="00A44299">
        <w:t>At a high level, t</w:t>
      </w:r>
      <w:r w:rsidR="00CE08A5">
        <w:t>he trade-offs are:</w:t>
      </w:r>
      <w:r>
        <w:t xml:space="preserve"> </w:t>
      </w:r>
    </w:p>
    <w:p w14:paraId="18569CEE" w14:textId="77777777" w:rsidR="00E761A8" w:rsidRDefault="00E761A8" w:rsidP="001D6FF2">
      <w:pPr>
        <w:pStyle w:val="ListParagraph"/>
        <w:numPr>
          <w:ilvl w:val="0"/>
          <w:numId w:val="13"/>
        </w:numPr>
        <w:spacing w:before="120" w:after="120" w:line="240" w:lineRule="auto"/>
        <w:contextualSpacing w:val="0"/>
      </w:pPr>
      <w:r>
        <w:t xml:space="preserve">Larger frame size: </w:t>
      </w:r>
      <w:r w:rsidR="001A33ED">
        <w:t>L</w:t>
      </w:r>
      <w:r w:rsidR="00CE08A5">
        <w:t xml:space="preserve">ower OH leading to </w:t>
      </w:r>
      <w:r w:rsidR="001A33ED">
        <w:t xml:space="preserve">higher throughput but, with </w:t>
      </w:r>
      <w:r>
        <w:t>higher latency</w:t>
      </w:r>
    </w:p>
    <w:p w14:paraId="4DCF0E0F" w14:textId="77777777" w:rsidR="00111621" w:rsidRDefault="00E761A8" w:rsidP="001D6FF2">
      <w:pPr>
        <w:pStyle w:val="ListParagraph"/>
        <w:numPr>
          <w:ilvl w:val="0"/>
          <w:numId w:val="13"/>
        </w:numPr>
        <w:spacing w:before="120" w:after="120" w:line="240" w:lineRule="auto"/>
        <w:contextualSpacing w:val="0"/>
      </w:pPr>
      <w:r>
        <w:t>Smaller frame size: Lower latency</w:t>
      </w:r>
      <w:r w:rsidR="001A33ED">
        <w:t xml:space="preserve"> but with reduced</w:t>
      </w:r>
      <w:r w:rsidR="00CE08A5">
        <w:t xml:space="preserve"> throughput</w:t>
      </w:r>
      <w:r w:rsidR="000F69C8">
        <w:t xml:space="preserve"> and increased potential for fragmentation with large payloads</w:t>
      </w:r>
    </w:p>
    <w:p w14:paraId="1B5B26C0" w14:textId="77777777" w:rsidR="000F69C8" w:rsidRDefault="00776D45" w:rsidP="000F69C8">
      <w:pPr>
        <w:spacing w:before="120" w:after="120"/>
      </w:pPr>
      <w:r>
        <w:t>The following figure based on the FullMAX options with AMC (2</w:t>
      </w:r>
      <w:r w:rsidR="001D6FF2">
        <w:t xml:space="preserve"> bins </w:t>
      </w:r>
      <w:r>
        <w:t>x</w:t>
      </w:r>
      <w:r w:rsidR="001D6FF2">
        <w:t xml:space="preserve"> </w:t>
      </w:r>
      <w:r>
        <w:t>3</w:t>
      </w:r>
      <w:r w:rsidR="001D6FF2">
        <w:t xml:space="preserve"> symbols</w:t>
      </w:r>
      <w:r>
        <w:t xml:space="preserve">) provides a </w:t>
      </w:r>
      <w:r w:rsidR="001D6FF2">
        <w:t>more quantitative</w:t>
      </w:r>
      <w:r>
        <w:t xml:space="preserve"> perspective on the relative</w:t>
      </w:r>
      <w:r w:rsidR="000F69C8">
        <w:t xml:space="preserve"> tradeoffs</w:t>
      </w:r>
      <w:r w:rsidR="000545EE">
        <w:t xml:space="preserve"> between throughput and latency</w:t>
      </w:r>
      <w:r>
        <w:t xml:space="preserve">. </w:t>
      </w:r>
      <w:r w:rsidR="000F69C8">
        <w:t xml:space="preserve"> </w:t>
      </w:r>
      <w:r>
        <w:t xml:space="preserve">As the curve on the left shows, the relative </w:t>
      </w:r>
      <w:r w:rsidR="000545EE">
        <w:t xml:space="preserve">percentage </w:t>
      </w:r>
      <w:r>
        <w:t xml:space="preserve">throughput </w:t>
      </w:r>
      <w:r w:rsidR="001D6FF2">
        <w:t xml:space="preserve">gain </w:t>
      </w:r>
      <w:r w:rsidR="000545EE">
        <w:t>diminishes</w:t>
      </w:r>
      <w:r>
        <w:t xml:space="preserve"> with larger frame sizes wherea</w:t>
      </w:r>
      <w:r w:rsidR="00C80BEC">
        <w:t xml:space="preserve">s the contribution to the UL </w:t>
      </w:r>
      <w:r w:rsidR="001D6FF2">
        <w:t xml:space="preserve">delay, shown on the right </w:t>
      </w:r>
      <w:r w:rsidR="00C80BEC">
        <w:t>is significant</w:t>
      </w:r>
      <w:r>
        <w:t>.</w:t>
      </w:r>
      <w:r w:rsidR="00C80BEC">
        <w:t xml:space="preserve"> </w:t>
      </w:r>
      <w:r w:rsidR="001D6FF2">
        <w:t>Increasing the frame size from 10 ms to 25 ms provides less than 8 % additional throughput with a 2.5 times increase in the frame dependent delay.</w:t>
      </w:r>
    </w:p>
    <w:p w14:paraId="12EA4A4D" w14:textId="77777777" w:rsidR="000F69C8" w:rsidRDefault="000F69C8" w:rsidP="000F69C8">
      <w:pPr>
        <w:spacing w:before="120" w:after="120"/>
      </w:pPr>
      <w:r w:rsidRPr="000F69C8">
        <w:rPr>
          <w:noProof/>
        </w:rPr>
        <w:drawing>
          <wp:anchor distT="0" distB="0" distL="114300" distR="114300" simplePos="0" relativeHeight="251848704" behindDoc="0" locked="0" layoutInCell="1" allowOverlap="1" wp14:anchorId="1A39AE89" wp14:editId="31E98A59">
            <wp:simplePos x="0" y="0"/>
            <wp:positionH relativeFrom="column">
              <wp:align>left</wp:align>
            </wp:positionH>
            <wp:positionV relativeFrom="paragraph">
              <wp:posOffset>258445</wp:posOffset>
            </wp:positionV>
            <wp:extent cx="5943600" cy="1792224"/>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17922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12871" w14:textId="77777777" w:rsidR="00776D45" w:rsidRDefault="000F69C8" w:rsidP="00776D45">
      <w:pPr>
        <w:rPr>
          <w:b/>
        </w:rPr>
      </w:pPr>
      <w:r>
        <w:rPr>
          <w:b/>
        </w:rPr>
        <w:t>Figure 16:</w:t>
      </w:r>
      <w:r w:rsidR="00776D45">
        <w:rPr>
          <w:b/>
        </w:rPr>
        <w:t xml:space="preserve"> a) (left) Shows relative throughput gain for increased frame size while, b) (right) shows frame dependent delay versus throughput gain. </w:t>
      </w:r>
    </w:p>
    <w:p w14:paraId="15E940EF" w14:textId="77777777" w:rsidR="00284958" w:rsidRDefault="009C5B90" w:rsidP="00776D45">
      <w:pPr>
        <w:pStyle w:val="Heading1"/>
      </w:pPr>
      <w:bookmarkStart w:id="41" w:name="_Toc458158684"/>
      <w:r>
        <w:t xml:space="preserve">WiMAX/IEEE 802.16 Compliant </w:t>
      </w:r>
      <w:r w:rsidR="00284958">
        <w:t>Chip</w:t>
      </w:r>
      <w:r>
        <w:t>s</w:t>
      </w:r>
      <w:r w:rsidR="00012BE0">
        <w:t xml:space="preserve"> (SOC)</w:t>
      </w:r>
      <w:bookmarkEnd w:id="41"/>
    </w:p>
    <w:p w14:paraId="306CC80C" w14:textId="77777777" w:rsidR="00F142C3" w:rsidRDefault="000545EE" w:rsidP="008B3C3C">
      <w:r>
        <w:t>I</w:t>
      </w:r>
      <w:r w:rsidR="008B3C3C">
        <w:t xml:space="preserve">nquiries </w:t>
      </w:r>
      <w:r>
        <w:t xml:space="preserve">have been submitted </w:t>
      </w:r>
      <w:r w:rsidR="008B3C3C">
        <w:t xml:space="preserve">to three companies that offer IEEE 802.16 and/or WiMAX compliant chips with the goal of determining the capabilities and limitations of chips that are commercially available. </w:t>
      </w:r>
      <w:r w:rsidR="00012BE0">
        <w:t xml:space="preserve">The goal being, to determine if any of the available chips can be configured </w:t>
      </w:r>
      <w:r>
        <w:t>or</w:t>
      </w:r>
      <w:r w:rsidR="00FD20BD">
        <w:t xml:space="preserve"> programmed to support channel BWs less than 1.25 MHz. Th</w:t>
      </w:r>
      <w:r w:rsidR="008B3C3C">
        <w:t xml:space="preserve">e </w:t>
      </w:r>
      <w:r w:rsidR="00E90991">
        <w:t>chip suppliers queried were</w:t>
      </w:r>
      <w:r w:rsidR="008B3C3C">
        <w:t>:</w:t>
      </w:r>
    </w:p>
    <w:p w14:paraId="5843492D" w14:textId="77777777" w:rsidR="008B3C3C" w:rsidRDefault="00F142C3" w:rsidP="003D7379">
      <w:pPr>
        <w:pStyle w:val="ListParagraph"/>
        <w:numPr>
          <w:ilvl w:val="0"/>
          <w:numId w:val="10"/>
        </w:numPr>
        <w:rPr>
          <w:lang w:eastAsia="ko-KR"/>
        </w:rPr>
      </w:pPr>
      <w:r>
        <w:t>GCT Semiconductor</w:t>
      </w:r>
      <w:r w:rsidR="003D7379">
        <w:t xml:space="preserve">, San Jose, California, USA, </w:t>
      </w:r>
      <w:hyperlink r:id="rId42" w:history="1">
        <w:r w:rsidR="003D7379" w:rsidRPr="005E32E8">
          <w:rPr>
            <w:rStyle w:val="Hyperlink"/>
          </w:rPr>
          <w:t>http://www.gctsemi.com/</w:t>
        </w:r>
      </w:hyperlink>
      <w:r w:rsidR="003D7379">
        <w:t xml:space="preserve"> </w:t>
      </w:r>
    </w:p>
    <w:p w14:paraId="285B34DE" w14:textId="77777777" w:rsidR="0048241C" w:rsidRDefault="008B3C3C" w:rsidP="00887C87">
      <w:pPr>
        <w:pStyle w:val="ListParagraph"/>
        <w:numPr>
          <w:ilvl w:val="0"/>
          <w:numId w:val="10"/>
        </w:numPr>
        <w:rPr>
          <w:lang w:eastAsia="ko-KR"/>
        </w:rPr>
      </w:pPr>
      <w:r>
        <w:t>Intel</w:t>
      </w:r>
      <w:r w:rsidR="00887C87">
        <w:t xml:space="preserve"> Corporation, Santa Clara, California, USA, </w:t>
      </w:r>
      <w:hyperlink r:id="rId43" w:history="1">
        <w:r w:rsidR="00887C87" w:rsidRPr="005E32E8">
          <w:rPr>
            <w:rStyle w:val="Hyperlink"/>
          </w:rPr>
          <w:t>http://www.intel.com/</w:t>
        </w:r>
      </w:hyperlink>
      <w:r w:rsidR="00887C87">
        <w:t xml:space="preserve"> </w:t>
      </w:r>
    </w:p>
    <w:p w14:paraId="4E07E33E" w14:textId="77777777" w:rsidR="008B3C3C" w:rsidRDefault="0048241C" w:rsidP="00DC6759">
      <w:pPr>
        <w:pStyle w:val="ListParagraph"/>
        <w:numPr>
          <w:ilvl w:val="0"/>
          <w:numId w:val="10"/>
        </w:numPr>
        <w:rPr>
          <w:lang w:eastAsia="ko-KR"/>
        </w:rPr>
      </w:pPr>
      <w:r>
        <w:t>Sequans</w:t>
      </w:r>
      <w:r w:rsidR="00965E65">
        <w:t xml:space="preserve"> Communications, </w:t>
      </w:r>
      <w:r w:rsidR="00C15D99">
        <w:t xml:space="preserve">Colombes, </w:t>
      </w:r>
      <w:r w:rsidR="00965E65">
        <w:t>F</w:t>
      </w:r>
      <w:r w:rsidR="00C15D99">
        <w:t>RANCE</w:t>
      </w:r>
      <w:r w:rsidR="003D7379">
        <w:t>,</w:t>
      </w:r>
      <w:r w:rsidR="00965E65">
        <w:t xml:space="preserve"> </w:t>
      </w:r>
      <w:hyperlink r:id="rId44" w:history="1">
        <w:r w:rsidR="00965E65" w:rsidRPr="005E32E8">
          <w:rPr>
            <w:rStyle w:val="Hyperlink"/>
          </w:rPr>
          <w:t>http://www.sequans.com/</w:t>
        </w:r>
      </w:hyperlink>
      <w:r w:rsidR="00965E65">
        <w:t xml:space="preserve"> </w:t>
      </w:r>
      <w:r w:rsidR="00284958">
        <w:br/>
      </w:r>
    </w:p>
    <w:p w14:paraId="1FA59D03" w14:textId="77777777" w:rsidR="00692728" w:rsidRDefault="00692728" w:rsidP="00692728">
      <w:pPr>
        <w:rPr>
          <w:lang w:eastAsia="ko-KR"/>
        </w:rPr>
      </w:pPr>
      <w:r>
        <w:rPr>
          <w:lang w:eastAsia="ko-KR"/>
        </w:rPr>
        <w:t xml:space="preserve">The </w:t>
      </w:r>
      <w:r w:rsidR="00E22F18">
        <w:rPr>
          <w:lang w:eastAsia="ko-KR"/>
        </w:rPr>
        <w:t xml:space="preserve">six </w:t>
      </w:r>
      <w:r>
        <w:rPr>
          <w:lang w:eastAsia="ko-KR"/>
        </w:rPr>
        <w:t xml:space="preserve">questions asked </w:t>
      </w:r>
      <w:r w:rsidR="0048241C">
        <w:rPr>
          <w:lang w:eastAsia="ko-KR"/>
        </w:rPr>
        <w:t>and responses received or surmised from other sources</w:t>
      </w:r>
      <w:r w:rsidR="00DC6759">
        <w:rPr>
          <w:rStyle w:val="FootnoteReference"/>
          <w:lang w:eastAsia="ko-KR"/>
        </w:rPr>
        <w:footnoteReference w:id="19"/>
      </w:r>
      <w:r w:rsidR="0048241C">
        <w:rPr>
          <w:lang w:eastAsia="ko-KR"/>
        </w:rPr>
        <w:t xml:space="preserve"> are summarized in the following table.</w:t>
      </w:r>
    </w:p>
    <w:p w14:paraId="2F854D9D" w14:textId="77777777" w:rsidR="00692728" w:rsidRPr="001E0A67" w:rsidRDefault="001E0A67" w:rsidP="0048241C">
      <w:pPr>
        <w:spacing w:after="0"/>
        <w:rPr>
          <w:b/>
        </w:rPr>
      </w:pPr>
      <w:r>
        <w:rPr>
          <w:b/>
        </w:rPr>
        <w:t>Table 1</w:t>
      </w:r>
      <w:r w:rsidR="007A1A66">
        <w:rPr>
          <w:b/>
        </w:rPr>
        <w:t>7</w:t>
      </w:r>
      <w:r>
        <w:rPr>
          <w:b/>
        </w:rPr>
        <w:t>: WiMAX or IEEE 802.16 Compliant ASIC Suppliers</w:t>
      </w:r>
    </w:p>
    <w:tbl>
      <w:tblPr>
        <w:tblStyle w:val="TableGrid"/>
        <w:tblW w:w="0" w:type="auto"/>
        <w:tblLook w:val="04A0" w:firstRow="1" w:lastRow="0" w:firstColumn="1" w:lastColumn="0" w:noHBand="0" w:noVBand="1"/>
      </w:tblPr>
      <w:tblGrid>
        <w:gridCol w:w="2695"/>
        <w:gridCol w:w="2160"/>
        <w:gridCol w:w="2160"/>
        <w:gridCol w:w="2160"/>
      </w:tblGrid>
      <w:tr w:rsidR="00FD20BD" w14:paraId="385447BA" w14:textId="77777777" w:rsidTr="00FD20BD">
        <w:trPr>
          <w:cantSplit/>
          <w:trHeight w:val="350"/>
          <w:tblHeader/>
        </w:trPr>
        <w:tc>
          <w:tcPr>
            <w:tcW w:w="2695" w:type="dxa"/>
            <w:shd w:val="clear" w:color="auto" w:fill="E7E6E6" w:themeFill="background2"/>
          </w:tcPr>
          <w:p w14:paraId="27FF4B7D" w14:textId="77777777" w:rsidR="00FD20BD" w:rsidRPr="00FD20BD" w:rsidRDefault="00FD20BD" w:rsidP="00692728">
            <w:pPr>
              <w:rPr>
                <w:b/>
                <w:sz w:val="24"/>
                <w:lang w:eastAsia="ko-KR"/>
              </w:rPr>
            </w:pPr>
            <w:r w:rsidRPr="00FD20BD">
              <w:rPr>
                <w:b/>
                <w:sz w:val="24"/>
                <w:lang w:eastAsia="ko-KR"/>
              </w:rPr>
              <w:t>Questions</w:t>
            </w:r>
          </w:p>
        </w:tc>
        <w:tc>
          <w:tcPr>
            <w:tcW w:w="2160" w:type="dxa"/>
            <w:shd w:val="clear" w:color="auto" w:fill="E7E6E6" w:themeFill="background2"/>
          </w:tcPr>
          <w:p w14:paraId="07FFD0E2" w14:textId="77777777" w:rsidR="00FD20BD" w:rsidRPr="00FD20BD" w:rsidRDefault="00FD20BD" w:rsidP="0048241C">
            <w:pPr>
              <w:jc w:val="center"/>
              <w:rPr>
                <w:b/>
                <w:sz w:val="24"/>
                <w:lang w:eastAsia="ko-KR"/>
              </w:rPr>
            </w:pPr>
            <w:r w:rsidRPr="00FD20BD">
              <w:rPr>
                <w:b/>
                <w:sz w:val="24"/>
                <w:lang w:eastAsia="ko-KR"/>
              </w:rPr>
              <w:t>GCT Semiconductor</w:t>
            </w:r>
          </w:p>
        </w:tc>
        <w:tc>
          <w:tcPr>
            <w:tcW w:w="2160" w:type="dxa"/>
            <w:shd w:val="clear" w:color="auto" w:fill="E7E6E6" w:themeFill="background2"/>
          </w:tcPr>
          <w:p w14:paraId="7BFD12BD" w14:textId="77777777" w:rsidR="00FD20BD" w:rsidRPr="00FD20BD" w:rsidRDefault="00FD20BD" w:rsidP="00DC6759">
            <w:pPr>
              <w:jc w:val="center"/>
              <w:rPr>
                <w:b/>
                <w:sz w:val="24"/>
                <w:lang w:eastAsia="ko-KR"/>
              </w:rPr>
            </w:pPr>
            <w:r w:rsidRPr="00FD20BD">
              <w:rPr>
                <w:b/>
                <w:sz w:val="24"/>
                <w:lang w:eastAsia="ko-KR"/>
              </w:rPr>
              <w:t>Intel Corporation</w:t>
            </w:r>
          </w:p>
        </w:tc>
        <w:tc>
          <w:tcPr>
            <w:tcW w:w="2160" w:type="dxa"/>
            <w:shd w:val="clear" w:color="auto" w:fill="E7E6E6" w:themeFill="background2"/>
          </w:tcPr>
          <w:p w14:paraId="36C4D60B" w14:textId="77777777" w:rsidR="00FD20BD" w:rsidRPr="00FD20BD" w:rsidRDefault="00FD20BD" w:rsidP="0048241C">
            <w:pPr>
              <w:jc w:val="center"/>
              <w:rPr>
                <w:b/>
                <w:sz w:val="24"/>
                <w:lang w:eastAsia="ko-KR"/>
              </w:rPr>
            </w:pPr>
            <w:r w:rsidRPr="00FD20BD">
              <w:rPr>
                <w:b/>
                <w:sz w:val="24"/>
                <w:lang w:eastAsia="ko-KR"/>
              </w:rPr>
              <w:t>Sequans</w:t>
            </w:r>
          </w:p>
        </w:tc>
      </w:tr>
      <w:tr w:rsidR="00FD20BD" w14:paraId="12F0DBDA" w14:textId="77777777" w:rsidTr="00FD20BD">
        <w:trPr>
          <w:cantSplit/>
          <w:trHeight w:val="962"/>
        </w:trPr>
        <w:tc>
          <w:tcPr>
            <w:tcW w:w="2695" w:type="dxa"/>
          </w:tcPr>
          <w:p w14:paraId="14507B59" w14:textId="77777777" w:rsidR="00FD20BD" w:rsidRDefault="00FD20BD" w:rsidP="0048241C">
            <w:pPr>
              <w:pStyle w:val="ListParagraph"/>
              <w:numPr>
                <w:ilvl w:val="0"/>
                <w:numId w:val="11"/>
              </w:numPr>
              <w:ind w:left="360"/>
              <w:contextualSpacing w:val="0"/>
            </w:pPr>
            <w:r>
              <w:t>Will your 802.16/WiMAX chip support 128 FFT?</w:t>
            </w:r>
          </w:p>
        </w:tc>
        <w:tc>
          <w:tcPr>
            <w:tcW w:w="2160" w:type="dxa"/>
          </w:tcPr>
          <w:p w14:paraId="6E98B176" w14:textId="77777777" w:rsidR="00FD20BD" w:rsidRDefault="00FD20BD" w:rsidP="00692728">
            <w:pPr>
              <w:rPr>
                <w:lang w:eastAsia="ko-KR"/>
              </w:rPr>
            </w:pPr>
            <w:r>
              <w:rPr>
                <w:lang w:eastAsia="ko-KR"/>
              </w:rPr>
              <w:t>GDM7225: 1024 FFT</w:t>
            </w:r>
          </w:p>
        </w:tc>
        <w:tc>
          <w:tcPr>
            <w:tcW w:w="2160" w:type="dxa"/>
          </w:tcPr>
          <w:p w14:paraId="72DCFB8B" w14:textId="77777777" w:rsidR="00FD20BD" w:rsidRDefault="00FD20BD" w:rsidP="00692728">
            <w:pPr>
              <w:rPr>
                <w:lang w:eastAsia="ko-KR"/>
              </w:rPr>
            </w:pPr>
            <w:r>
              <w:rPr>
                <w:lang w:eastAsia="ko-KR"/>
              </w:rPr>
              <w:t>No</w:t>
            </w:r>
          </w:p>
        </w:tc>
        <w:tc>
          <w:tcPr>
            <w:tcW w:w="2160" w:type="dxa"/>
          </w:tcPr>
          <w:p w14:paraId="22AAF11E" w14:textId="77777777" w:rsidR="00FD20BD" w:rsidRDefault="00E82F52" w:rsidP="00E82F52">
            <w:pPr>
              <w:rPr>
                <w:lang w:eastAsia="ko-KR"/>
              </w:rPr>
            </w:pPr>
            <w:r>
              <w:rPr>
                <w:lang w:eastAsia="ko-KR"/>
              </w:rPr>
              <w:t>No, o</w:t>
            </w:r>
            <w:r w:rsidR="00FD20BD">
              <w:rPr>
                <w:lang w:eastAsia="ko-KR"/>
              </w:rPr>
              <w:t xml:space="preserve">nly </w:t>
            </w:r>
            <w:r>
              <w:rPr>
                <w:lang w:eastAsia="ko-KR"/>
              </w:rPr>
              <w:t xml:space="preserve">supports </w:t>
            </w:r>
            <w:r w:rsidR="00FD20BD">
              <w:rPr>
                <w:lang w:eastAsia="ko-KR"/>
              </w:rPr>
              <w:t>512 FFT</w:t>
            </w:r>
          </w:p>
        </w:tc>
      </w:tr>
      <w:tr w:rsidR="00FD20BD" w14:paraId="1DD2F168" w14:textId="77777777" w:rsidTr="00FD20BD">
        <w:trPr>
          <w:cantSplit/>
        </w:trPr>
        <w:tc>
          <w:tcPr>
            <w:tcW w:w="2695" w:type="dxa"/>
          </w:tcPr>
          <w:p w14:paraId="3D2EE667" w14:textId="77777777" w:rsidR="00FD20BD" w:rsidRPr="00F064C9" w:rsidRDefault="00FD20BD" w:rsidP="0048241C">
            <w:pPr>
              <w:pStyle w:val="ListParagraph"/>
              <w:numPr>
                <w:ilvl w:val="0"/>
                <w:numId w:val="11"/>
              </w:numPr>
              <w:ind w:left="360"/>
            </w:pPr>
            <w:r w:rsidRPr="00F064C9">
              <w:t>Whatever the FFT, will the chip(s) support different clock rate (sampling factors)?</w:t>
            </w:r>
          </w:p>
        </w:tc>
        <w:tc>
          <w:tcPr>
            <w:tcW w:w="2160" w:type="dxa"/>
          </w:tcPr>
          <w:p w14:paraId="4B49DDB3" w14:textId="77777777" w:rsidR="00FD20BD" w:rsidRDefault="00FD20BD" w:rsidP="0048241C">
            <w:pPr>
              <w:rPr>
                <w:lang w:eastAsia="ko-KR"/>
              </w:rPr>
            </w:pPr>
          </w:p>
        </w:tc>
        <w:tc>
          <w:tcPr>
            <w:tcW w:w="2160" w:type="dxa"/>
          </w:tcPr>
          <w:p w14:paraId="6BCB0586" w14:textId="77777777" w:rsidR="00FD20BD" w:rsidRDefault="00FD20BD" w:rsidP="0048241C">
            <w:pPr>
              <w:rPr>
                <w:lang w:eastAsia="ko-KR"/>
              </w:rPr>
            </w:pPr>
          </w:p>
        </w:tc>
        <w:tc>
          <w:tcPr>
            <w:tcW w:w="2160" w:type="dxa"/>
          </w:tcPr>
          <w:p w14:paraId="669FDC4A" w14:textId="77777777" w:rsidR="00FD20BD" w:rsidRDefault="00FD20BD" w:rsidP="0048241C">
            <w:pPr>
              <w:rPr>
                <w:lang w:eastAsia="ko-KR"/>
              </w:rPr>
            </w:pPr>
          </w:p>
        </w:tc>
      </w:tr>
      <w:tr w:rsidR="00FD20BD" w14:paraId="60A84A73" w14:textId="77777777" w:rsidTr="00FD20BD">
        <w:trPr>
          <w:cantSplit/>
        </w:trPr>
        <w:tc>
          <w:tcPr>
            <w:tcW w:w="2695" w:type="dxa"/>
          </w:tcPr>
          <w:p w14:paraId="4083D32F" w14:textId="77777777" w:rsidR="00FD20BD" w:rsidRPr="00F064C9" w:rsidRDefault="00FD20BD" w:rsidP="0048241C">
            <w:pPr>
              <w:pStyle w:val="ListParagraph"/>
              <w:numPr>
                <w:ilvl w:val="0"/>
                <w:numId w:val="11"/>
              </w:numPr>
              <w:ind w:left="360"/>
            </w:pPr>
            <w:r w:rsidRPr="00F064C9">
              <w:t>Will the chip support Band AMC as well as PUSC?</w:t>
            </w:r>
          </w:p>
        </w:tc>
        <w:tc>
          <w:tcPr>
            <w:tcW w:w="2160" w:type="dxa"/>
          </w:tcPr>
          <w:p w14:paraId="1C4998F4" w14:textId="77777777" w:rsidR="00FD20BD" w:rsidRDefault="00FD20BD" w:rsidP="0048241C">
            <w:pPr>
              <w:rPr>
                <w:lang w:eastAsia="ko-KR"/>
              </w:rPr>
            </w:pPr>
          </w:p>
        </w:tc>
        <w:tc>
          <w:tcPr>
            <w:tcW w:w="2160" w:type="dxa"/>
          </w:tcPr>
          <w:p w14:paraId="4E7D8B2D" w14:textId="77777777" w:rsidR="00FD20BD" w:rsidRDefault="00FD20BD" w:rsidP="0048241C">
            <w:pPr>
              <w:rPr>
                <w:lang w:eastAsia="ko-KR"/>
              </w:rPr>
            </w:pPr>
            <w:r>
              <w:rPr>
                <w:lang w:eastAsia="ko-KR"/>
              </w:rPr>
              <w:t>Probably not</w:t>
            </w:r>
          </w:p>
        </w:tc>
        <w:tc>
          <w:tcPr>
            <w:tcW w:w="2160" w:type="dxa"/>
          </w:tcPr>
          <w:p w14:paraId="41512293" w14:textId="77777777" w:rsidR="00FD20BD" w:rsidRDefault="00FD20BD" w:rsidP="0048241C">
            <w:pPr>
              <w:rPr>
                <w:lang w:eastAsia="ko-KR"/>
              </w:rPr>
            </w:pPr>
            <w:r>
              <w:rPr>
                <w:lang w:eastAsia="ko-KR"/>
              </w:rPr>
              <w:t>Probably not</w:t>
            </w:r>
          </w:p>
        </w:tc>
      </w:tr>
      <w:tr w:rsidR="00FD20BD" w14:paraId="4FD76369" w14:textId="77777777" w:rsidTr="00FD20BD">
        <w:trPr>
          <w:cantSplit/>
        </w:trPr>
        <w:tc>
          <w:tcPr>
            <w:tcW w:w="2695" w:type="dxa"/>
          </w:tcPr>
          <w:p w14:paraId="333D10F1" w14:textId="77777777" w:rsidR="00FD20BD" w:rsidRPr="00F064C9" w:rsidRDefault="00FD20BD" w:rsidP="0048241C">
            <w:pPr>
              <w:pStyle w:val="ListParagraph"/>
              <w:numPr>
                <w:ilvl w:val="0"/>
                <w:numId w:val="11"/>
              </w:numPr>
              <w:ind w:left="360"/>
            </w:pPr>
            <w:r w:rsidRPr="00F064C9">
              <w:t>Is the chip configured in such that would prevent operation in the 700 MHz band or any other frequency band below or above 1 GHz?</w:t>
            </w:r>
          </w:p>
        </w:tc>
        <w:tc>
          <w:tcPr>
            <w:tcW w:w="2160" w:type="dxa"/>
          </w:tcPr>
          <w:p w14:paraId="48BFCE5C" w14:textId="77777777" w:rsidR="00FD20BD" w:rsidRDefault="00FD20BD" w:rsidP="0048241C">
            <w:pPr>
              <w:rPr>
                <w:lang w:eastAsia="ko-KR"/>
              </w:rPr>
            </w:pPr>
            <w:r>
              <w:rPr>
                <w:lang w:eastAsia="ko-KR"/>
              </w:rPr>
              <w:t>700 MHz OK</w:t>
            </w:r>
          </w:p>
        </w:tc>
        <w:tc>
          <w:tcPr>
            <w:tcW w:w="2160" w:type="dxa"/>
          </w:tcPr>
          <w:p w14:paraId="015C6CFA" w14:textId="77777777" w:rsidR="00FD20BD" w:rsidRDefault="00FD20BD" w:rsidP="001E0A67">
            <w:pPr>
              <w:rPr>
                <w:lang w:eastAsia="ko-KR"/>
              </w:rPr>
            </w:pPr>
            <w:r>
              <w:rPr>
                <w:lang w:eastAsia="ko-KR"/>
              </w:rPr>
              <w:t>Yes, that appears to be the case</w:t>
            </w:r>
          </w:p>
        </w:tc>
        <w:tc>
          <w:tcPr>
            <w:tcW w:w="2160" w:type="dxa"/>
          </w:tcPr>
          <w:p w14:paraId="51CD6638" w14:textId="77777777" w:rsidR="00FD20BD" w:rsidRDefault="00FD20BD" w:rsidP="0048241C">
            <w:pPr>
              <w:rPr>
                <w:lang w:eastAsia="ko-KR"/>
              </w:rPr>
            </w:pPr>
            <w:r>
              <w:rPr>
                <w:lang w:eastAsia="ko-KR"/>
              </w:rPr>
              <w:t xml:space="preserve">Yes, configured for specific bands that </w:t>
            </w:r>
            <w:r w:rsidRPr="00FD20BD">
              <w:rPr>
                <w:b/>
                <w:lang w:eastAsia="ko-KR"/>
              </w:rPr>
              <w:t>do not include</w:t>
            </w:r>
            <w:r>
              <w:rPr>
                <w:lang w:eastAsia="ko-KR"/>
              </w:rPr>
              <w:t xml:space="preserve"> the 700 MHz band</w:t>
            </w:r>
          </w:p>
        </w:tc>
      </w:tr>
      <w:tr w:rsidR="00FD20BD" w14:paraId="3E6F1538" w14:textId="77777777" w:rsidTr="00FD20BD">
        <w:trPr>
          <w:cantSplit/>
        </w:trPr>
        <w:tc>
          <w:tcPr>
            <w:tcW w:w="2695" w:type="dxa"/>
          </w:tcPr>
          <w:p w14:paraId="150D9C1F" w14:textId="77777777" w:rsidR="00FD20BD" w:rsidRPr="00F064C9" w:rsidRDefault="00FD20BD" w:rsidP="0048241C">
            <w:pPr>
              <w:pStyle w:val="ListParagraph"/>
              <w:numPr>
                <w:ilvl w:val="0"/>
                <w:numId w:val="11"/>
              </w:numPr>
              <w:ind w:left="360"/>
            </w:pPr>
            <w:r w:rsidRPr="00F064C9">
              <w:t>If any, what are the frequency limitations?</w:t>
            </w:r>
          </w:p>
        </w:tc>
        <w:tc>
          <w:tcPr>
            <w:tcW w:w="2160" w:type="dxa"/>
          </w:tcPr>
          <w:p w14:paraId="462B1718" w14:textId="77777777" w:rsidR="00FD20BD" w:rsidRDefault="00FD20BD" w:rsidP="0048241C">
            <w:pPr>
              <w:rPr>
                <w:lang w:eastAsia="ko-KR"/>
              </w:rPr>
            </w:pPr>
            <w:r>
              <w:rPr>
                <w:lang w:eastAsia="ko-KR"/>
              </w:rPr>
              <w:t>GDM7243M: 700 to 2700 MHz</w:t>
            </w:r>
          </w:p>
          <w:p w14:paraId="7E21D8A5" w14:textId="77777777" w:rsidR="00FD20BD" w:rsidRDefault="00FD20BD" w:rsidP="0048241C">
            <w:pPr>
              <w:rPr>
                <w:lang w:eastAsia="ko-KR"/>
              </w:rPr>
            </w:pPr>
            <w:r>
              <w:rPr>
                <w:lang w:eastAsia="ko-KR"/>
              </w:rPr>
              <w:t>GDM7225: 2.3-2.7 GHz</w:t>
            </w:r>
          </w:p>
        </w:tc>
        <w:tc>
          <w:tcPr>
            <w:tcW w:w="2160" w:type="dxa"/>
          </w:tcPr>
          <w:p w14:paraId="7381257A" w14:textId="77777777" w:rsidR="00FD20BD" w:rsidRDefault="00FD20BD" w:rsidP="00FD20BD">
            <w:pPr>
              <w:rPr>
                <w:lang w:eastAsia="ko-KR"/>
              </w:rPr>
            </w:pPr>
            <w:r>
              <w:rPr>
                <w:lang w:eastAsia="ko-KR"/>
              </w:rPr>
              <w:t>Offer WiFi/WiMAX Dual mode chips at 2.3 &amp; 2.5 GHz</w:t>
            </w:r>
          </w:p>
        </w:tc>
        <w:tc>
          <w:tcPr>
            <w:tcW w:w="2160" w:type="dxa"/>
          </w:tcPr>
          <w:p w14:paraId="3C87BD1F" w14:textId="77777777" w:rsidR="00FD20BD" w:rsidRDefault="00FD20BD" w:rsidP="00C15D99">
            <w:pPr>
              <w:rPr>
                <w:lang w:eastAsia="ko-KR"/>
              </w:rPr>
            </w:pPr>
            <w:r>
              <w:rPr>
                <w:lang w:eastAsia="ko-KR"/>
              </w:rPr>
              <w:t>SQN1210/1220: 2.3-2.4, 2.5-2.7, &amp; 3.3-3.8 GHz</w:t>
            </w:r>
          </w:p>
        </w:tc>
      </w:tr>
      <w:tr w:rsidR="00FD20BD" w14:paraId="62B950BA" w14:textId="77777777" w:rsidTr="00FD20BD">
        <w:trPr>
          <w:cantSplit/>
        </w:trPr>
        <w:tc>
          <w:tcPr>
            <w:tcW w:w="2695" w:type="dxa"/>
          </w:tcPr>
          <w:p w14:paraId="468DDFB5" w14:textId="77777777" w:rsidR="00FD20BD" w:rsidRPr="00F064C9" w:rsidRDefault="00FD20BD" w:rsidP="0048241C">
            <w:pPr>
              <w:pStyle w:val="ListParagraph"/>
              <w:numPr>
                <w:ilvl w:val="0"/>
                <w:numId w:val="11"/>
              </w:numPr>
              <w:ind w:left="360"/>
              <w:contextualSpacing w:val="0"/>
            </w:pPr>
            <w:r>
              <w:t>Are there any other constraints that would prevent operation in a 1 MHz channel BW with either 512 or 128 FFT?</w:t>
            </w:r>
          </w:p>
        </w:tc>
        <w:tc>
          <w:tcPr>
            <w:tcW w:w="2160" w:type="dxa"/>
          </w:tcPr>
          <w:p w14:paraId="4BCBFED7" w14:textId="77777777" w:rsidR="00FD20BD" w:rsidRDefault="00FD20BD" w:rsidP="0048241C">
            <w:pPr>
              <w:rPr>
                <w:lang w:eastAsia="ko-KR"/>
              </w:rPr>
            </w:pPr>
          </w:p>
        </w:tc>
        <w:tc>
          <w:tcPr>
            <w:tcW w:w="2160" w:type="dxa"/>
          </w:tcPr>
          <w:p w14:paraId="6BFC6102" w14:textId="77777777" w:rsidR="00FD20BD" w:rsidRDefault="00FD20BD" w:rsidP="0048241C">
            <w:pPr>
              <w:rPr>
                <w:lang w:eastAsia="ko-KR"/>
              </w:rPr>
            </w:pPr>
          </w:p>
        </w:tc>
        <w:tc>
          <w:tcPr>
            <w:tcW w:w="2160" w:type="dxa"/>
          </w:tcPr>
          <w:p w14:paraId="4C2280F0" w14:textId="77777777" w:rsidR="00FD20BD" w:rsidRDefault="00FD20BD" w:rsidP="0048241C">
            <w:pPr>
              <w:rPr>
                <w:lang w:eastAsia="ko-KR"/>
              </w:rPr>
            </w:pPr>
          </w:p>
        </w:tc>
      </w:tr>
      <w:tr w:rsidR="00FD20BD" w14:paraId="00DC7AC1" w14:textId="77777777" w:rsidTr="00FD20BD">
        <w:trPr>
          <w:cantSplit/>
        </w:trPr>
        <w:tc>
          <w:tcPr>
            <w:tcW w:w="2695" w:type="dxa"/>
          </w:tcPr>
          <w:p w14:paraId="7A5ACBBB" w14:textId="77777777" w:rsidR="00FD20BD" w:rsidRDefault="00FD20BD" w:rsidP="00E22F18">
            <w:r>
              <w:t>Available Chip Products</w:t>
            </w:r>
          </w:p>
        </w:tc>
        <w:tc>
          <w:tcPr>
            <w:tcW w:w="2160" w:type="dxa"/>
          </w:tcPr>
          <w:p w14:paraId="0846AED0" w14:textId="77777777" w:rsidR="00FD20BD" w:rsidRDefault="00FD20BD" w:rsidP="0048241C">
            <w:pPr>
              <w:rPr>
                <w:lang w:eastAsia="ko-KR"/>
              </w:rPr>
            </w:pPr>
            <w:r>
              <w:rPr>
                <w:lang w:eastAsia="ko-KR"/>
              </w:rPr>
              <w:t>GDM7225</w:t>
            </w:r>
            <w:r>
              <w:rPr>
                <w:lang w:eastAsia="ko-KR"/>
              </w:rPr>
              <w:br/>
              <w:t>GDM7243M</w:t>
            </w:r>
          </w:p>
        </w:tc>
        <w:tc>
          <w:tcPr>
            <w:tcW w:w="2160" w:type="dxa"/>
          </w:tcPr>
          <w:p w14:paraId="1AAD0801" w14:textId="77777777" w:rsidR="00FD20BD" w:rsidRDefault="00FD20BD" w:rsidP="0048241C">
            <w:pPr>
              <w:rPr>
                <w:lang w:eastAsia="ko-KR"/>
              </w:rPr>
            </w:pPr>
          </w:p>
        </w:tc>
        <w:tc>
          <w:tcPr>
            <w:tcW w:w="2160" w:type="dxa"/>
          </w:tcPr>
          <w:p w14:paraId="7B18C8CE" w14:textId="77777777" w:rsidR="00FD20BD" w:rsidRDefault="00FD20BD" w:rsidP="0048241C">
            <w:pPr>
              <w:rPr>
                <w:lang w:eastAsia="ko-KR"/>
              </w:rPr>
            </w:pPr>
            <w:r>
              <w:rPr>
                <w:lang w:eastAsia="ko-KR"/>
              </w:rPr>
              <w:t>SQN5120 Dual mode LTE/WiMAX</w:t>
            </w:r>
          </w:p>
        </w:tc>
      </w:tr>
      <w:tr w:rsidR="00FD20BD" w14:paraId="38A228FD" w14:textId="77777777" w:rsidTr="00FD20BD">
        <w:trPr>
          <w:cantSplit/>
        </w:trPr>
        <w:tc>
          <w:tcPr>
            <w:tcW w:w="2695" w:type="dxa"/>
          </w:tcPr>
          <w:p w14:paraId="255DF197" w14:textId="77777777" w:rsidR="00FD20BD" w:rsidRDefault="00FD20BD" w:rsidP="00E22F18">
            <w:r>
              <w:t>Company Response</w:t>
            </w:r>
          </w:p>
        </w:tc>
        <w:tc>
          <w:tcPr>
            <w:tcW w:w="2160" w:type="dxa"/>
          </w:tcPr>
          <w:p w14:paraId="2009FF88" w14:textId="77777777" w:rsidR="00FD20BD" w:rsidRDefault="00FD20BD" w:rsidP="007E4625">
            <w:pPr>
              <w:rPr>
                <w:lang w:eastAsia="ko-KR"/>
              </w:rPr>
            </w:pPr>
            <w:r>
              <w:rPr>
                <w:lang w:eastAsia="ko-KR"/>
              </w:rPr>
              <w:t>No formal response received as of 2/</w:t>
            </w:r>
            <w:r w:rsidR="007E4625">
              <w:rPr>
                <w:lang w:eastAsia="ko-KR"/>
              </w:rPr>
              <w:t>29</w:t>
            </w:r>
            <w:r>
              <w:rPr>
                <w:lang w:eastAsia="ko-KR"/>
              </w:rPr>
              <w:t>/16</w:t>
            </w:r>
          </w:p>
        </w:tc>
        <w:tc>
          <w:tcPr>
            <w:tcW w:w="2160" w:type="dxa"/>
          </w:tcPr>
          <w:p w14:paraId="3A9CC2EF" w14:textId="77777777" w:rsidR="00FD20BD" w:rsidRDefault="00FD20BD" w:rsidP="0048241C">
            <w:pPr>
              <w:rPr>
                <w:lang w:eastAsia="ko-KR"/>
              </w:rPr>
            </w:pPr>
            <w:r>
              <w:rPr>
                <w:lang w:eastAsia="ko-KR"/>
              </w:rPr>
              <w:t>“Intel not very active (with WiMAX)”</w:t>
            </w:r>
          </w:p>
          <w:p w14:paraId="2AEF27B3" w14:textId="77777777" w:rsidR="00FD20BD" w:rsidRDefault="00FD20BD" w:rsidP="0048241C">
            <w:pPr>
              <w:rPr>
                <w:lang w:eastAsia="ko-KR"/>
              </w:rPr>
            </w:pPr>
            <w:r>
              <w:rPr>
                <w:lang w:eastAsia="ko-KR"/>
              </w:rPr>
              <w:t>“…performance of 128 FFT … low due to overhead of signaling …”</w:t>
            </w:r>
          </w:p>
        </w:tc>
        <w:tc>
          <w:tcPr>
            <w:tcW w:w="2160" w:type="dxa"/>
          </w:tcPr>
          <w:p w14:paraId="33D2CA28" w14:textId="77777777" w:rsidR="00FD20BD" w:rsidRDefault="00FD20BD" w:rsidP="007E4625">
            <w:pPr>
              <w:rPr>
                <w:lang w:eastAsia="ko-KR"/>
              </w:rPr>
            </w:pPr>
            <w:r>
              <w:rPr>
                <w:lang w:eastAsia="ko-KR"/>
              </w:rPr>
              <w:t>“We do not support 1 MHz channel and have no way to support except by d</w:t>
            </w:r>
            <w:r w:rsidR="007E4625">
              <w:rPr>
                <w:lang w:eastAsia="ko-KR"/>
              </w:rPr>
              <w:t>eveloping</w:t>
            </w:r>
            <w:r>
              <w:rPr>
                <w:lang w:eastAsia="ko-KR"/>
              </w:rPr>
              <w:t xml:space="preserve"> a new chip”</w:t>
            </w:r>
          </w:p>
        </w:tc>
      </w:tr>
    </w:tbl>
    <w:p w14:paraId="400B3E30" w14:textId="77777777" w:rsidR="00692728" w:rsidRDefault="00692728" w:rsidP="00692728">
      <w:pPr>
        <w:rPr>
          <w:lang w:eastAsia="ko-KR"/>
        </w:rPr>
      </w:pPr>
    </w:p>
    <w:p w14:paraId="0A5D8DD5" w14:textId="77777777" w:rsidR="003C351F" w:rsidRDefault="003C351F" w:rsidP="00692728">
      <w:pPr>
        <w:rPr>
          <w:lang w:eastAsia="ko-KR"/>
        </w:rPr>
      </w:pPr>
      <w:r>
        <w:rPr>
          <w:lang w:eastAsia="ko-KR"/>
        </w:rPr>
        <w:t xml:space="preserve">Evidenced by the response of the above chip suppliers there </w:t>
      </w:r>
      <w:r w:rsidR="008830EF">
        <w:rPr>
          <w:lang w:eastAsia="ko-KR"/>
        </w:rPr>
        <w:t>appears to be</w:t>
      </w:r>
      <w:r>
        <w:rPr>
          <w:lang w:eastAsia="ko-KR"/>
        </w:rPr>
        <w:t xml:space="preserve"> little interest in devoting the </w:t>
      </w:r>
      <w:r w:rsidR="007E4625">
        <w:rPr>
          <w:lang w:eastAsia="ko-KR"/>
        </w:rPr>
        <w:t xml:space="preserve">engineering </w:t>
      </w:r>
      <w:r>
        <w:rPr>
          <w:lang w:eastAsia="ko-KR"/>
        </w:rPr>
        <w:t xml:space="preserve">effort to design and develop a </w:t>
      </w:r>
      <w:r w:rsidR="00D837AB">
        <w:rPr>
          <w:lang w:eastAsia="ko-KR"/>
        </w:rPr>
        <w:t xml:space="preserve">SOC </w:t>
      </w:r>
      <w:r w:rsidR="00FA427D">
        <w:rPr>
          <w:lang w:eastAsia="ko-KR"/>
        </w:rPr>
        <w:t xml:space="preserve">or ASIC </w:t>
      </w:r>
      <w:r w:rsidR="00D837AB">
        <w:rPr>
          <w:lang w:eastAsia="ko-KR"/>
        </w:rPr>
        <w:t xml:space="preserve">specifically for this application. </w:t>
      </w:r>
      <w:r>
        <w:rPr>
          <w:lang w:eastAsia="ko-KR"/>
        </w:rPr>
        <w:t xml:space="preserve">Unfortunately the anticipated limited market size for </w:t>
      </w:r>
      <w:r w:rsidR="00E56963">
        <w:rPr>
          <w:lang w:eastAsia="ko-KR"/>
        </w:rPr>
        <w:t xml:space="preserve">a </w:t>
      </w:r>
      <w:r>
        <w:rPr>
          <w:lang w:eastAsia="ko-KR"/>
        </w:rPr>
        <w:t>narrow-band W</w:t>
      </w:r>
      <w:r w:rsidR="00E56963">
        <w:rPr>
          <w:lang w:eastAsia="ko-KR"/>
        </w:rPr>
        <w:t>iMAX/IEEE 802.16 based solution</w:t>
      </w:r>
      <w:r>
        <w:rPr>
          <w:lang w:eastAsia="ko-KR"/>
        </w:rPr>
        <w:t xml:space="preserve"> </w:t>
      </w:r>
      <w:r w:rsidR="00D837AB">
        <w:rPr>
          <w:lang w:eastAsia="ko-KR"/>
        </w:rPr>
        <w:t xml:space="preserve">is not considered sufficient to </w:t>
      </w:r>
      <w:r w:rsidR="00FA427D">
        <w:rPr>
          <w:lang w:eastAsia="ko-KR"/>
        </w:rPr>
        <w:t xml:space="preserve">support </w:t>
      </w:r>
      <w:r w:rsidR="00D837AB">
        <w:rPr>
          <w:lang w:eastAsia="ko-KR"/>
        </w:rPr>
        <w:t>the time and effort required. The best alternative going forward is a ‘Software Defined Radio’ (SDR) approach using FPGAs</w:t>
      </w:r>
      <w:r w:rsidR="00C64C69">
        <w:rPr>
          <w:lang w:eastAsia="ko-KR"/>
        </w:rPr>
        <w:t xml:space="preserve"> or a low cost general purpose processor</w:t>
      </w:r>
      <w:r w:rsidR="00D837AB">
        <w:rPr>
          <w:lang w:eastAsia="ko-KR"/>
        </w:rPr>
        <w:t>.</w:t>
      </w:r>
      <w:r>
        <w:rPr>
          <w:lang w:eastAsia="ko-KR"/>
        </w:rPr>
        <w:t xml:space="preserve"> </w:t>
      </w:r>
    </w:p>
    <w:p w14:paraId="4216E86A" w14:textId="77777777" w:rsidR="00FA427D" w:rsidRDefault="00FA427D" w:rsidP="00692728">
      <w:pPr>
        <w:rPr>
          <w:lang w:eastAsia="ko-KR"/>
        </w:rPr>
      </w:pPr>
      <w:r>
        <w:rPr>
          <w:lang w:eastAsia="ko-KR"/>
        </w:rPr>
        <w:t xml:space="preserve">Fortunately SG applications are not driven by </w:t>
      </w:r>
      <w:r w:rsidR="00CA6638">
        <w:rPr>
          <w:lang w:eastAsia="ko-KR"/>
        </w:rPr>
        <w:t>the</w:t>
      </w:r>
      <w:r>
        <w:rPr>
          <w:lang w:eastAsia="ko-KR"/>
        </w:rPr>
        <w:t xml:space="preserve"> need for the lowest power dissipation</w:t>
      </w:r>
      <w:r w:rsidR="00CA6638">
        <w:rPr>
          <w:lang w:eastAsia="ko-KR"/>
        </w:rPr>
        <w:t xml:space="preserve">, </w:t>
      </w:r>
      <w:r>
        <w:rPr>
          <w:lang w:eastAsia="ko-KR"/>
        </w:rPr>
        <w:t xml:space="preserve">smallest </w:t>
      </w:r>
      <w:r w:rsidR="007E4625">
        <w:rPr>
          <w:lang w:eastAsia="ko-KR"/>
        </w:rPr>
        <w:t xml:space="preserve">possible </w:t>
      </w:r>
      <w:r>
        <w:rPr>
          <w:lang w:eastAsia="ko-KR"/>
        </w:rPr>
        <w:t xml:space="preserve">size, </w:t>
      </w:r>
      <w:r w:rsidR="00CA6638">
        <w:rPr>
          <w:lang w:eastAsia="ko-KR"/>
        </w:rPr>
        <w:t xml:space="preserve">and lowest cost; </w:t>
      </w:r>
      <w:r>
        <w:rPr>
          <w:lang w:eastAsia="ko-KR"/>
        </w:rPr>
        <w:t xml:space="preserve">benefits </w:t>
      </w:r>
      <w:r w:rsidR="007E4625">
        <w:rPr>
          <w:lang w:eastAsia="ko-KR"/>
        </w:rPr>
        <w:t>generally provided</w:t>
      </w:r>
      <w:r>
        <w:rPr>
          <w:lang w:eastAsia="ko-KR"/>
        </w:rPr>
        <w:t xml:space="preserve"> by an ASIC approach in support of small handheld mobile devices. The </w:t>
      </w:r>
      <w:r w:rsidR="007E4625">
        <w:rPr>
          <w:lang w:eastAsia="ko-KR"/>
        </w:rPr>
        <w:t>‘</w:t>
      </w:r>
      <w:r>
        <w:rPr>
          <w:lang w:eastAsia="ko-KR"/>
        </w:rPr>
        <w:t>FPGA</w:t>
      </w:r>
      <w:r w:rsidR="007E4625">
        <w:rPr>
          <w:lang w:eastAsia="ko-KR"/>
        </w:rPr>
        <w:t>’</w:t>
      </w:r>
      <w:r>
        <w:rPr>
          <w:lang w:eastAsia="ko-KR"/>
        </w:rPr>
        <w:t xml:space="preserve"> </w:t>
      </w:r>
      <w:r w:rsidR="007E4625">
        <w:rPr>
          <w:lang w:eastAsia="ko-KR"/>
        </w:rPr>
        <w:t xml:space="preserve">or ‘general purpose processor’ </w:t>
      </w:r>
      <w:r>
        <w:rPr>
          <w:lang w:eastAsia="ko-KR"/>
        </w:rPr>
        <w:t>approach</w:t>
      </w:r>
      <w:r w:rsidR="007E4625">
        <w:rPr>
          <w:lang w:eastAsia="ko-KR"/>
        </w:rPr>
        <w:t>,</w:t>
      </w:r>
      <w:r>
        <w:rPr>
          <w:lang w:eastAsia="ko-KR"/>
        </w:rPr>
        <w:t xml:space="preserve"> </w:t>
      </w:r>
      <w:r w:rsidR="008C5875">
        <w:rPr>
          <w:lang w:eastAsia="ko-KR"/>
        </w:rPr>
        <w:t>on the other hand,</w:t>
      </w:r>
      <w:r>
        <w:rPr>
          <w:lang w:eastAsia="ko-KR"/>
        </w:rPr>
        <w:t xml:space="preserve"> provides the opportunity for ‘feature tweaks’ with simple and straightforward downloads. And </w:t>
      </w:r>
      <w:r w:rsidR="007E4625">
        <w:rPr>
          <w:lang w:eastAsia="ko-KR"/>
        </w:rPr>
        <w:t xml:space="preserve">as </w:t>
      </w:r>
      <w:r>
        <w:rPr>
          <w:lang w:eastAsia="ko-KR"/>
        </w:rPr>
        <w:t xml:space="preserve">for </w:t>
      </w:r>
      <w:r w:rsidR="007E4625">
        <w:rPr>
          <w:lang w:eastAsia="ko-KR"/>
        </w:rPr>
        <w:t xml:space="preserve">power dissipation, size, and </w:t>
      </w:r>
      <w:r>
        <w:rPr>
          <w:lang w:eastAsia="ko-KR"/>
        </w:rPr>
        <w:t>costs</w:t>
      </w:r>
      <w:r w:rsidR="007E4625">
        <w:rPr>
          <w:lang w:eastAsia="ko-KR"/>
        </w:rPr>
        <w:t>;</w:t>
      </w:r>
      <w:r>
        <w:rPr>
          <w:lang w:eastAsia="ko-KR"/>
        </w:rPr>
        <w:t xml:space="preserve"> the key </w:t>
      </w:r>
      <w:r w:rsidR="007E4625">
        <w:rPr>
          <w:lang w:eastAsia="ko-KR"/>
        </w:rPr>
        <w:t xml:space="preserve">goal </w:t>
      </w:r>
      <w:r>
        <w:rPr>
          <w:lang w:eastAsia="ko-KR"/>
        </w:rPr>
        <w:t xml:space="preserve">at this point is having a solution that enables utilities and related industries to </w:t>
      </w:r>
      <w:r w:rsidR="00214086">
        <w:rPr>
          <w:lang w:eastAsia="ko-KR"/>
        </w:rPr>
        <w:t xml:space="preserve">gain cost-effective access to </w:t>
      </w:r>
      <w:r w:rsidR="008C5875">
        <w:rPr>
          <w:lang w:eastAsia="ko-KR"/>
        </w:rPr>
        <w:t xml:space="preserve">limited </w:t>
      </w:r>
      <w:r w:rsidR="00214086">
        <w:rPr>
          <w:lang w:eastAsia="ko-KR"/>
        </w:rPr>
        <w:t>spectrum that would otherwise go unused</w:t>
      </w:r>
      <w:r w:rsidR="007E4625">
        <w:rPr>
          <w:lang w:eastAsia="ko-KR"/>
        </w:rPr>
        <w:t>.</w:t>
      </w:r>
      <w:r w:rsidR="008C5875">
        <w:rPr>
          <w:lang w:eastAsia="ko-KR"/>
        </w:rPr>
        <w:t xml:space="preserve"> </w:t>
      </w:r>
      <w:r w:rsidR="007E4625">
        <w:rPr>
          <w:lang w:eastAsia="ko-KR"/>
        </w:rPr>
        <w:t>A</w:t>
      </w:r>
      <w:r w:rsidR="008C5875">
        <w:rPr>
          <w:lang w:eastAsia="ko-KR"/>
        </w:rPr>
        <w:t xml:space="preserve">lthough </w:t>
      </w:r>
      <w:r w:rsidR="007E4625">
        <w:rPr>
          <w:lang w:eastAsia="ko-KR"/>
        </w:rPr>
        <w:t>these other factors are</w:t>
      </w:r>
      <w:r w:rsidR="008C5875">
        <w:rPr>
          <w:lang w:eastAsia="ko-KR"/>
        </w:rPr>
        <w:t xml:space="preserve"> important, what is mo</w:t>
      </w:r>
      <w:r w:rsidR="007E4625">
        <w:rPr>
          <w:lang w:eastAsia="ko-KR"/>
        </w:rPr>
        <w:t>st</w:t>
      </w:r>
      <w:r w:rsidR="008C5875">
        <w:rPr>
          <w:lang w:eastAsia="ko-KR"/>
        </w:rPr>
        <w:t xml:space="preserve"> important at this point is </w:t>
      </w:r>
      <w:r w:rsidR="007E4625">
        <w:rPr>
          <w:lang w:eastAsia="ko-KR"/>
        </w:rPr>
        <w:t xml:space="preserve">gaining access to </w:t>
      </w:r>
      <w:r w:rsidR="008C5875">
        <w:rPr>
          <w:lang w:eastAsia="ko-KR"/>
        </w:rPr>
        <w:t>spectrum</w:t>
      </w:r>
      <w:r w:rsidR="00214086">
        <w:rPr>
          <w:lang w:eastAsia="ko-KR"/>
        </w:rPr>
        <w:t>.</w:t>
      </w:r>
    </w:p>
    <w:p w14:paraId="03DF01A7" w14:textId="77777777" w:rsidR="008253C4" w:rsidRDefault="00A03CA1" w:rsidP="008253C4">
      <w:pPr>
        <w:pStyle w:val="Heading1"/>
        <w:rPr>
          <w:lang w:eastAsia="ko-KR"/>
        </w:rPr>
      </w:pPr>
      <w:bookmarkStart w:id="42" w:name="_Toc458158685"/>
      <w:r>
        <w:rPr>
          <w:lang w:eastAsia="ko-KR"/>
        </w:rPr>
        <w:t xml:space="preserve">Validating </w:t>
      </w:r>
      <w:r w:rsidR="00A07697">
        <w:rPr>
          <w:lang w:eastAsia="ko-KR"/>
        </w:rPr>
        <w:t xml:space="preserve">Alternative </w:t>
      </w:r>
      <w:r w:rsidR="008253C4">
        <w:rPr>
          <w:lang w:eastAsia="ko-KR"/>
        </w:rPr>
        <w:t>Solutions</w:t>
      </w:r>
      <w:r>
        <w:rPr>
          <w:lang w:eastAsia="ko-KR"/>
        </w:rPr>
        <w:t xml:space="preserve"> for BWs Less than 1.25 MHz</w:t>
      </w:r>
      <w:bookmarkEnd w:id="42"/>
    </w:p>
    <w:p w14:paraId="1D4F20A9" w14:textId="77777777" w:rsidR="00E049A7" w:rsidRDefault="00E56963" w:rsidP="007E4625">
      <w:pPr>
        <w:spacing w:before="120" w:after="120"/>
        <w:rPr>
          <w:lang w:eastAsia="ko-KR"/>
        </w:rPr>
      </w:pPr>
      <w:r>
        <w:rPr>
          <w:lang w:eastAsia="ko-KR"/>
        </w:rPr>
        <w:t>As th</w:t>
      </w:r>
      <w:r w:rsidR="00A03CA1">
        <w:rPr>
          <w:lang w:eastAsia="ko-KR"/>
        </w:rPr>
        <w:t>e</w:t>
      </w:r>
      <w:r>
        <w:rPr>
          <w:lang w:eastAsia="ko-KR"/>
        </w:rPr>
        <w:t xml:space="preserve"> effort to develop an </w:t>
      </w:r>
      <w:r w:rsidR="00A03CA1">
        <w:rPr>
          <w:lang w:eastAsia="ko-KR"/>
        </w:rPr>
        <w:t>IEEE 802.16s A</w:t>
      </w:r>
      <w:r>
        <w:rPr>
          <w:lang w:eastAsia="ko-KR"/>
        </w:rPr>
        <w:t xml:space="preserve">mendment to IEEE Std 802.16-2012 proceeds it will be necessary, at some point, to validate </w:t>
      </w:r>
      <w:r w:rsidR="00A07697">
        <w:rPr>
          <w:lang w:eastAsia="ko-KR"/>
        </w:rPr>
        <w:t xml:space="preserve">suggested </w:t>
      </w:r>
      <w:r>
        <w:rPr>
          <w:lang w:eastAsia="ko-KR"/>
        </w:rPr>
        <w:t>modifications and or additions to the existing standard to facilitate the implementation of channel B</w:t>
      </w:r>
      <w:r w:rsidR="00E049A7">
        <w:rPr>
          <w:lang w:eastAsia="ko-KR"/>
        </w:rPr>
        <w:t>Ws less than 1.25 MHz. Several simulation models have been identified for WiMAX</w:t>
      </w:r>
      <w:r w:rsidR="006030D8">
        <w:rPr>
          <w:lang w:eastAsia="ko-KR"/>
        </w:rPr>
        <w:t xml:space="preserve"> [Ref </w:t>
      </w:r>
      <w:r w:rsidR="00E049A7">
        <w:rPr>
          <w:rStyle w:val="EndnoteReference"/>
          <w:lang w:eastAsia="ko-KR"/>
        </w:rPr>
        <w:endnoteReference w:id="23"/>
      </w:r>
      <w:r w:rsidR="006030D8">
        <w:rPr>
          <w:lang w:eastAsia="ko-KR"/>
        </w:rPr>
        <w:t>]</w:t>
      </w:r>
      <w:r w:rsidR="00E049A7">
        <w:rPr>
          <w:lang w:eastAsia="ko-KR"/>
        </w:rPr>
        <w:t xml:space="preserve">, many of which </w:t>
      </w:r>
      <w:r w:rsidR="006B29AC">
        <w:rPr>
          <w:lang w:eastAsia="ko-KR"/>
        </w:rPr>
        <w:t>would</w:t>
      </w:r>
      <w:r w:rsidR="00E049A7">
        <w:rPr>
          <w:lang w:eastAsia="ko-KR"/>
        </w:rPr>
        <w:t xml:space="preserve"> </w:t>
      </w:r>
      <w:r w:rsidR="00A03CA1">
        <w:rPr>
          <w:lang w:eastAsia="ko-KR"/>
        </w:rPr>
        <w:t xml:space="preserve">be </w:t>
      </w:r>
      <w:r w:rsidR="00E049A7">
        <w:rPr>
          <w:lang w:eastAsia="ko-KR"/>
        </w:rPr>
        <w:t xml:space="preserve">applicable for </w:t>
      </w:r>
      <w:r w:rsidR="006B29AC">
        <w:rPr>
          <w:lang w:eastAsia="ko-KR"/>
        </w:rPr>
        <w:t>this project. The Electric Power Res</w:t>
      </w:r>
      <w:r w:rsidR="00A03CA1">
        <w:rPr>
          <w:lang w:eastAsia="ko-KR"/>
        </w:rPr>
        <w:t xml:space="preserve">earch Institute (EPRI) has </w:t>
      </w:r>
      <w:r w:rsidR="006B29AC">
        <w:rPr>
          <w:lang w:eastAsia="ko-KR"/>
        </w:rPr>
        <w:t xml:space="preserve">simulation modeling capability in their laboratory and, given its ties to the utilities community, </w:t>
      </w:r>
      <w:r w:rsidR="00A07697">
        <w:rPr>
          <w:lang w:eastAsia="ko-KR"/>
        </w:rPr>
        <w:t>may be</w:t>
      </w:r>
      <w:r w:rsidR="006B29AC">
        <w:rPr>
          <w:lang w:eastAsia="ko-KR"/>
        </w:rPr>
        <w:t xml:space="preserve"> the best place to carry out this activity. </w:t>
      </w:r>
    </w:p>
    <w:p w14:paraId="7FA4C7AF" w14:textId="77777777" w:rsidR="000254B5" w:rsidRDefault="00172AC5" w:rsidP="00716348">
      <w:pPr>
        <w:pStyle w:val="Heading1"/>
        <w:rPr>
          <w:lang w:eastAsia="ko-KR"/>
        </w:rPr>
      </w:pPr>
      <w:bookmarkStart w:id="43" w:name="_Toc458158686"/>
      <w:r>
        <w:rPr>
          <w:lang w:eastAsia="ko-KR"/>
        </w:rPr>
        <w:t xml:space="preserve">Summary </w:t>
      </w:r>
      <w:r w:rsidR="0052032A">
        <w:rPr>
          <w:lang w:eastAsia="ko-KR"/>
        </w:rPr>
        <w:t>and Recommendations</w:t>
      </w:r>
      <w:r>
        <w:rPr>
          <w:lang w:eastAsia="ko-KR"/>
        </w:rPr>
        <w:t xml:space="preserve"> for Further Discussion</w:t>
      </w:r>
      <w:bookmarkEnd w:id="43"/>
    </w:p>
    <w:p w14:paraId="6F8D9209" w14:textId="77777777" w:rsidR="0071493E" w:rsidRDefault="003A0536" w:rsidP="007E4625">
      <w:pPr>
        <w:spacing w:before="120" w:after="120"/>
        <w:rPr>
          <w:lang w:eastAsia="ko-KR"/>
        </w:rPr>
      </w:pPr>
      <w:r>
        <w:rPr>
          <w:lang w:eastAsia="ko-KR"/>
        </w:rPr>
        <w:t>A</w:t>
      </w:r>
      <w:r w:rsidR="00FE0928">
        <w:rPr>
          <w:lang w:eastAsia="ko-KR"/>
        </w:rPr>
        <w:t>pproaches</w:t>
      </w:r>
      <w:r w:rsidR="00DE48C4">
        <w:rPr>
          <w:lang w:eastAsia="ko-KR"/>
        </w:rPr>
        <w:t xml:space="preserve"> </w:t>
      </w:r>
      <w:r w:rsidR="00FE0928">
        <w:rPr>
          <w:lang w:eastAsia="ko-KR"/>
        </w:rPr>
        <w:t>for achieving channel BWs less th</w:t>
      </w:r>
      <w:r w:rsidR="00B90513">
        <w:rPr>
          <w:lang w:eastAsia="ko-KR"/>
        </w:rPr>
        <w:t xml:space="preserve">an 1.25 MHz have been </w:t>
      </w:r>
      <w:r w:rsidR="006030D8">
        <w:rPr>
          <w:lang w:eastAsia="ko-KR"/>
        </w:rPr>
        <w:t>suggested</w:t>
      </w:r>
      <w:r>
        <w:rPr>
          <w:lang w:eastAsia="ko-KR"/>
        </w:rPr>
        <w:t xml:space="preserve"> by two companies and have been </w:t>
      </w:r>
      <w:r w:rsidR="00B90513">
        <w:rPr>
          <w:lang w:eastAsia="ko-KR"/>
        </w:rPr>
        <w:t>discussed</w:t>
      </w:r>
      <w:r>
        <w:rPr>
          <w:lang w:eastAsia="ko-KR"/>
        </w:rPr>
        <w:t xml:space="preserve"> in this document; </w:t>
      </w:r>
      <w:r w:rsidR="00B90513">
        <w:rPr>
          <w:lang w:eastAsia="ko-KR"/>
        </w:rPr>
        <w:t xml:space="preserve">one based on 128 FFT </w:t>
      </w:r>
      <w:r>
        <w:rPr>
          <w:lang w:eastAsia="ko-KR"/>
        </w:rPr>
        <w:t xml:space="preserve">with Band AMC permutation </w:t>
      </w:r>
      <w:r w:rsidR="00D5344B">
        <w:rPr>
          <w:lang w:eastAsia="ko-KR"/>
        </w:rPr>
        <w:t xml:space="preserve">with frame sizes from 5 ms to 25 ms, </w:t>
      </w:r>
      <w:r w:rsidR="006030D8">
        <w:rPr>
          <w:lang w:eastAsia="ko-KR"/>
        </w:rPr>
        <w:t>suggested</w:t>
      </w:r>
      <w:r w:rsidR="0031565E">
        <w:rPr>
          <w:lang w:eastAsia="ko-KR"/>
        </w:rPr>
        <w:t xml:space="preserve"> </w:t>
      </w:r>
      <w:r w:rsidR="00B90513">
        <w:rPr>
          <w:lang w:eastAsia="ko-KR"/>
        </w:rPr>
        <w:t xml:space="preserve">by Full Spectrum and the second based on 512 FFT </w:t>
      </w:r>
      <w:r>
        <w:rPr>
          <w:lang w:eastAsia="ko-KR"/>
        </w:rPr>
        <w:t xml:space="preserve">with PUSC permutation </w:t>
      </w:r>
      <w:r w:rsidR="00D5344B">
        <w:rPr>
          <w:lang w:eastAsia="ko-KR"/>
        </w:rPr>
        <w:t xml:space="preserve">with a 1/2 clock rate and 10 ms frame size and 1/5 clock rate and 25 ms frame size, </w:t>
      </w:r>
      <w:r w:rsidR="0031565E">
        <w:rPr>
          <w:lang w:eastAsia="ko-KR"/>
        </w:rPr>
        <w:t>su</w:t>
      </w:r>
      <w:r w:rsidR="006030D8">
        <w:rPr>
          <w:lang w:eastAsia="ko-KR"/>
        </w:rPr>
        <w:t>ggested</w:t>
      </w:r>
      <w:r w:rsidR="0031565E">
        <w:rPr>
          <w:lang w:eastAsia="ko-KR"/>
        </w:rPr>
        <w:t xml:space="preserve"> </w:t>
      </w:r>
      <w:r w:rsidR="00B90513">
        <w:rPr>
          <w:lang w:eastAsia="ko-KR"/>
        </w:rPr>
        <w:t>by Run</w:t>
      </w:r>
      <w:r>
        <w:rPr>
          <w:lang w:eastAsia="ko-KR"/>
        </w:rPr>
        <w:t xml:space="preserve">com.  </w:t>
      </w:r>
      <w:r w:rsidR="00564611">
        <w:rPr>
          <w:lang w:eastAsia="ko-KR"/>
        </w:rPr>
        <w:t xml:space="preserve">For best spectrum utilization TDD is the preferred duplexing method with configurable UL to DL ratios to conform to a traffic bias in either the UL or DL direction. </w:t>
      </w:r>
    </w:p>
    <w:p w14:paraId="25286113" w14:textId="77777777" w:rsidR="00DE48C4" w:rsidRDefault="003A0536" w:rsidP="007E4625">
      <w:pPr>
        <w:spacing w:before="120" w:after="120"/>
        <w:rPr>
          <w:lang w:eastAsia="ko-KR"/>
        </w:rPr>
      </w:pPr>
      <w:r>
        <w:rPr>
          <w:lang w:eastAsia="ko-KR"/>
        </w:rPr>
        <w:t xml:space="preserve">In assessing the </w:t>
      </w:r>
      <w:r w:rsidR="006030D8">
        <w:rPr>
          <w:lang w:eastAsia="ko-KR"/>
        </w:rPr>
        <w:t>suggested alternatives for narrow bandwidth applications</w:t>
      </w:r>
      <w:r w:rsidR="00B90513">
        <w:rPr>
          <w:lang w:eastAsia="ko-KR"/>
        </w:rPr>
        <w:t xml:space="preserve">, net channel throughput, aka Goodput, has been used as the key metric for comparative purposes with a focus </w:t>
      </w:r>
      <w:r>
        <w:rPr>
          <w:lang w:eastAsia="ko-KR"/>
        </w:rPr>
        <w:t>on requirements</w:t>
      </w:r>
      <w:r w:rsidR="00B90513">
        <w:rPr>
          <w:lang w:eastAsia="ko-KR"/>
        </w:rPr>
        <w:t xml:space="preserve"> specific to Smart Grid networks. Hopefully, this document can provide a good starting point for the development of an amendment to IEEE Std 802.16-2012 by the GRIDMAN Task Group</w:t>
      </w:r>
      <w:r w:rsidR="00637E13">
        <w:rPr>
          <w:lang w:eastAsia="ko-KR"/>
        </w:rPr>
        <w:t xml:space="preserve"> to support channel BWs less than 1.25 MHz. Key areas to address in this ongoing effort are:</w:t>
      </w:r>
    </w:p>
    <w:p w14:paraId="1920EED8" w14:textId="77777777" w:rsidR="00637E13" w:rsidRDefault="00637E13" w:rsidP="00637E13">
      <w:pPr>
        <w:pStyle w:val="ListParagraph"/>
        <w:numPr>
          <w:ilvl w:val="0"/>
          <w:numId w:val="18"/>
        </w:numPr>
        <w:spacing w:before="60" w:after="60" w:line="240" w:lineRule="auto"/>
        <w:contextualSpacing w:val="0"/>
        <w:rPr>
          <w:lang w:eastAsia="ko-KR"/>
        </w:rPr>
      </w:pPr>
      <w:r>
        <w:rPr>
          <w:lang w:eastAsia="ko-KR"/>
        </w:rPr>
        <w:t xml:space="preserve">Frequency Range of Interest: </w:t>
      </w:r>
      <w:r w:rsidR="00146A50">
        <w:rPr>
          <w:lang w:eastAsia="ko-KR"/>
        </w:rPr>
        <w:t xml:space="preserve">Although emphasis for this effort is appropriately focused in the bands below 1000 MHz, higher bands should not be precluded since small amounts of spectrum could materialize anywhere. </w:t>
      </w:r>
      <w:r>
        <w:rPr>
          <w:lang w:eastAsia="ko-KR"/>
        </w:rPr>
        <w:t xml:space="preserve">In this document I have suggested 30 MHz to 4940 MHz, </w:t>
      </w:r>
      <w:r w:rsidR="00146A50">
        <w:rPr>
          <w:lang w:eastAsia="ko-KR"/>
        </w:rPr>
        <w:t>the upper end determined by the 4</w:t>
      </w:r>
      <w:r>
        <w:rPr>
          <w:lang w:eastAsia="ko-KR"/>
        </w:rPr>
        <w:t>9</w:t>
      </w:r>
      <w:r w:rsidR="00146A50">
        <w:rPr>
          <w:lang w:eastAsia="ko-KR"/>
        </w:rPr>
        <w:t>00-4940 MH</w:t>
      </w:r>
      <w:r>
        <w:rPr>
          <w:lang w:eastAsia="ko-KR"/>
        </w:rPr>
        <w:t>z public safety band</w:t>
      </w:r>
      <w:r w:rsidR="00801341">
        <w:rPr>
          <w:lang w:eastAsia="ko-KR"/>
        </w:rPr>
        <w:t>.</w:t>
      </w:r>
    </w:p>
    <w:p w14:paraId="1F779F40" w14:textId="77777777" w:rsidR="00637E13" w:rsidRDefault="006A590E" w:rsidP="00637E13">
      <w:pPr>
        <w:pStyle w:val="ListParagraph"/>
        <w:numPr>
          <w:ilvl w:val="0"/>
          <w:numId w:val="18"/>
        </w:numPr>
        <w:spacing w:before="60" w:after="60" w:line="240" w:lineRule="auto"/>
        <w:contextualSpacing w:val="0"/>
        <w:rPr>
          <w:lang w:eastAsia="ko-KR"/>
        </w:rPr>
      </w:pPr>
      <w:r>
        <w:rPr>
          <w:lang w:eastAsia="ko-KR"/>
        </w:rPr>
        <w:t>Channel BW R</w:t>
      </w:r>
      <w:r w:rsidR="00637E13">
        <w:rPr>
          <w:lang w:eastAsia="ko-KR"/>
        </w:rPr>
        <w:t>ange: The initial goal has been stated simpl</w:t>
      </w:r>
      <w:r w:rsidR="00146A50">
        <w:rPr>
          <w:lang w:eastAsia="ko-KR"/>
        </w:rPr>
        <w:t>y as less than 1.25 MHz with no specific lower limit suggested and with</w:t>
      </w:r>
      <w:r w:rsidR="00637E13">
        <w:rPr>
          <w:lang w:eastAsia="ko-KR"/>
        </w:rPr>
        <w:t xml:space="preserve"> 1.0 MHz to fit the ‘Upper 700 MHz A Block’ </w:t>
      </w:r>
      <w:r w:rsidR="00146A50">
        <w:rPr>
          <w:lang w:eastAsia="ko-KR"/>
        </w:rPr>
        <w:t>being</w:t>
      </w:r>
      <w:r w:rsidR="00637E13">
        <w:rPr>
          <w:lang w:eastAsia="ko-KR"/>
        </w:rPr>
        <w:t xml:space="preserve"> a key focus. Channel BWs as small as 100 kHz has been suggested in this document</w:t>
      </w:r>
      <w:r w:rsidR="00146A50">
        <w:rPr>
          <w:lang w:eastAsia="ko-KR"/>
        </w:rPr>
        <w:t xml:space="preserve"> </w:t>
      </w:r>
      <w:r w:rsidR="0051342B">
        <w:rPr>
          <w:lang w:eastAsia="ko-KR"/>
        </w:rPr>
        <w:t xml:space="preserve">with potential </w:t>
      </w:r>
      <w:r w:rsidR="00146A50">
        <w:rPr>
          <w:lang w:eastAsia="ko-KR"/>
        </w:rPr>
        <w:t>parameters</w:t>
      </w:r>
      <w:r w:rsidR="0051342B">
        <w:rPr>
          <w:lang w:eastAsia="ko-KR"/>
        </w:rPr>
        <w:t xml:space="preserve"> shown in Table 16.</w:t>
      </w:r>
    </w:p>
    <w:p w14:paraId="4B25185D" w14:textId="77777777" w:rsidR="007F5294" w:rsidRDefault="007F5294" w:rsidP="00637E13">
      <w:pPr>
        <w:pStyle w:val="ListParagraph"/>
        <w:numPr>
          <w:ilvl w:val="0"/>
          <w:numId w:val="18"/>
        </w:numPr>
        <w:spacing w:before="60" w:after="60" w:line="240" w:lineRule="auto"/>
        <w:contextualSpacing w:val="0"/>
        <w:rPr>
          <w:lang w:eastAsia="ko-KR"/>
        </w:rPr>
      </w:pPr>
      <w:r>
        <w:rPr>
          <w:lang w:eastAsia="ko-KR"/>
        </w:rPr>
        <w:t>Multi-</w:t>
      </w:r>
      <w:r w:rsidR="00853EB5">
        <w:rPr>
          <w:lang w:eastAsia="ko-KR"/>
        </w:rPr>
        <w:t>(Non-contiguous) Channe</w:t>
      </w:r>
      <w:r>
        <w:rPr>
          <w:lang w:eastAsia="ko-KR"/>
        </w:rPr>
        <w:t xml:space="preserve">l Support: </w:t>
      </w:r>
      <w:r w:rsidR="00853EB5">
        <w:rPr>
          <w:lang w:eastAsia="ko-KR"/>
        </w:rPr>
        <w:t xml:space="preserve">A utility may gain access to more than 1 narrowband block of spectrum, both ‘Block A’ channels </w:t>
      </w:r>
      <w:r w:rsidR="001A4E90">
        <w:rPr>
          <w:lang w:eastAsia="ko-KR"/>
        </w:rPr>
        <w:t xml:space="preserve">in the 700 MHz band </w:t>
      </w:r>
      <w:r w:rsidR="00853EB5">
        <w:rPr>
          <w:lang w:eastAsia="ko-KR"/>
        </w:rPr>
        <w:t xml:space="preserve">for example. </w:t>
      </w:r>
      <w:r w:rsidR="00DC6701">
        <w:rPr>
          <w:lang w:eastAsia="ko-KR"/>
        </w:rPr>
        <w:t>This scenario may occur in other bands as well.</w:t>
      </w:r>
    </w:p>
    <w:p w14:paraId="692497E0" w14:textId="77777777" w:rsidR="00B16003" w:rsidRDefault="00DF6F3C" w:rsidP="00DF6F3C">
      <w:pPr>
        <w:pStyle w:val="ListParagraph"/>
        <w:numPr>
          <w:ilvl w:val="0"/>
          <w:numId w:val="18"/>
        </w:numPr>
        <w:spacing w:before="60" w:after="60" w:line="240" w:lineRule="auto"/>
        <w:contextualSpacing w:val="0"/>
        <w:rPr>
          <w:lang w:eastAsia="ko-KR"/>
        </w:rPr>
      </w:pPr>
      <w:r>
        <w:rPr>
          <w:lang w:eastAsia="ko-KR"/>
        </w:rPr>
        <w:t xml:space="preserve">128 FFT or 512 FFT: </w:t>
      </w:r>
      <w:r w:rsidR="000D1325">
        <w:rPr>
          <w:lang w:eastAsia="ko-KR"/>
        </w:rPr>
        <w:t>My estimates indicate a throughput advantage of almost 20</w:t>
      </w:r>
      <w:r w:rsidR="00D65F52">
        <w:rPr>
          <w:lang w:eastAsia="ko-KR"/>
        </w:rPr>
        <w:t xml:space="preserve"> </w:t>
      </w:r>
      <w:r w:rsidR="000D1325">
        <w:rPr>
          <w:lang w:eastAsia="ko-KR"/>
        </w:rPr>
        <w:t>% for 128 FFT over 512 FFT</w:t>
      </w:r>
      <w:r w:rsidR="001A4E90">
        <w:rPr>
          <w:lang w:eastAsia="ko-KR"/>
        </w:rPr>
        <w:t>.</w:t>
      </w:r>
      <w:r w:rsidR="00853EB5">
        <w:rPr>
          <w:lang w:eastAsia="ko-KR"/>
        </w:rPr>
        <w:t xml:space="preserve"> U</w:t>
      </w:r>
      <w:r w:rsidR="000D1325">
        <w:rPr>
          <w:lang w:eastAsia="ko-KR"/>
        </w:rPr>
        <w:t>nless there are other benefits to having closer subcarrier spacing</w:t>
      </w:r>
      <w:r>
        <w:rPr>
          <w:lang w:eastAsia="ko-KR"/>
        </w:rPr>
        <w:t xml:space="preserve"> th</w:t>
      </w:r>
      <w:r w:rsidR="000D1325">
        <w:rPr>
          <w:lang w:eastAsia="ko-KR"/>
        </w:rPr>
        <w:t xml:space="preserve">at I have missed, 128 FFT would be the preferred choice. </w:t>
      </w:r>
      <w:r w:rsidR="00B8018D">
        <w:rPr>
          <w:lang w:eastAsia="ko-KR"/>
        </w:rPr>
        <w:t>Additionally, from an</w:t>
      </w:r>
      <w:r>
        <w:rPr>
          <w:lang w:eastAsia="ko-KR"/>
        </w:rPr>
        <w:t xml:space="preserve"> IEEE Std 802.16 perspective 128 FFT would be an obvious choice since it is already in the standard for 1.25 MHz.</w:t>
      </w:r>
    </w:p>
    <w:p w14:paraId="3BE36263" w14:textId="77777777" w:rsidR="00B16003" w:rsidRDefault="00DF6F3C" w:rsidP="00F36AA5">
      <w:pPr>
        <w:pStyle w:val="ListParagraph"/>
        <w:numPr>
          <w:ilvl w:val="0"/>
          <w:numId w:val="18"/>
        </w:numPr>
        <w:spacing w:before="60" w:after="60" w:line="240" w:lineRule="auto"/>
        <w:contextualSpacing w:val="0"/>
        <w:rPr>
          <w:lang w:eastAsia="ko-KR"/>
        </w:rPr>
      </w:pPr>
      <w:r>
        <w:rPr>
          <w:lang w:eastAsia="ko-KR"/>
        </w:rPr>
        <w:t xml:space="preserve">Band </w:t>
      </w:r>
      <w:r w:rsidR="00B16003">
        <w:rPr>
          <w:lang w:eastAsia="ko-KR"/>
        </w:rPr>
        <w:t xml:space="preserve">AMC vs PUSC </w:t>
      </w:r>
      <w:r>
        <w:rPr>
          <w:lang w:eastAsia="ko-KR"/>
        </w:rPr>
        <w:t xml:space="preserve">Permutation: </w:t>
      </w:r>
      <w:r w:rsidR="006C2EDE">
        <w:rPr>
          <w:lang w:eastAsia="ko-KR"/>
        </w:rPr>
        <w:t xml:space="preserve">Band AMC has </w:t>
      </w:r>
      <w:r w:rsidR="0051342B">
        <w:rPr>
          <w:lang w:eastAsia="ko-KR"/>
        </w:rPr>
        <w:t xml:space="preserve">a </w:t>
      </w:r>
      <w:r w:rsidR="006C2EDE">
        <w:rPr>
          <w:lang w:eastAsia="ko-KR"/>
        </w:rPr>
        <w:t>clear throughput advantage from the standpoint of subcarrier utilization efficiency</w:t>
      </w:r>
      <w:r w:rsidR="003E4DE7">
        <w:rPr>
          <w:lang w:eastAsia="ko-KR"/>
        </w:rPr>
        <w:t>. A</w:t>
      </w:r>
      <w:r w:rsidR="00F36AA5">
        <w:rPr>
          <w:lang w:eastAsia="ko-KR"/>
        </w:rPr>
        <w:t>nd</w:t>
      </w:r>
      <w:r w:rsidR="00B8018D">
        <w:rPr>
          <w:lang w:eastAsia="ko-KR"/>
        </w:rPr>
        <w:t xml:space="preserve"> </w:t>
      </w:r>
      <w:r w:rsidR="003E4DE7">
        <w:rPr>
          <w:lang w:eastAsia="ko-KR"/>
        </w:rPr>
        <w:t xml:space="preserve">since </w:t>
      </w:r>
      <w:r w:rsidR="00B8018D">
        <w:rPr>
          <w:lang w:eastAsia="ko-KR"/>
        </w:rPr>
        <w:t>mobility support</w:t>
      </w:r>
      <w:r w:rsidR="00F36AA5">
        <w:rPr>
          <w:lang w:eastAsia="ko-KR"/>
        </w:rPr>
        <w:t xml:space="preserve"> </w:t>
      </w:r>
      <w:r w:rsidR="00B8018D">
        <w:rPr>
          <w:lang w:eastAsia="ko-KR"/>
        </w:rPr>
        <w:t xml:space="preserve">is not considered a priority </w:t>
      </w:r>
      <w:r w:rsidR="003E4DE7">
        <w:rPr>
          <w:lang w:eastAsia="ko-KR"/>
        </w:rPr>
        <w:t xml:space="preserve">use case </w:t>
      </w:r>
      <w:r w:rsidR="00B8018D">
        <w:rPr>
          <w:lang w:eastAsia="ko-KR"/>
        </w:rPr>
        <w:t>for Smart Grid applications</w:t>
      </w:r>
      <w:r w:rsidR="003E4DE7">
        <w:rPr>
          <w:lang w:eastAsia="ko-KR"/>
        </w:rPr>
        <w:t>, Band AMC would obviously be a first choice</w:t>
      </w:r>
      <w:r w:rsidR="00F36AA5">
        <w:rPr>
          <w:lang w:eastAsia="ko-KR"/>
        </w:rPr>
        <w:t xml:space="preserve">. What deserves further discussion however, is the relative benefits of PUSC with respect to </w:t>
      </w:r>
      <w:r w:rsidR="003E4DE7">
        <w:rPr>
          <w:lang w:eastAsia="ko-KR"/>
        </w:rPr>
        <w:t>i</w:t>
      </w:r>
      <w:r w:rsidR="00F36AA5">
        <w:rPr>
          <w:lang w:eastAsia="ko-KR"/>
        </w:rPr>
        <w:t xml:space="preserve">nterference management. Runcom has indicated a throughput/coverage advantage with PUSC that offsets the advantage of the pilot to data subcarrier advantage of Band AMC. </w:t>
      </w:r>
      <w:r w:rsidR="00D65F52">
        <w:rPr>
          <w:lang w:eastAsia="ko-KR"/>
        </w:rPr>
        <w:t xml:space="preserve">Unfortunately I have not been able to find </w:t>
      </w:r>
      <w:r w:rsidR="00F36AA5">
        <w:rPr>
          <w:lang w:eastAsia="ko-KR"/>
        </w:rPr>
        <w:t>an</w:t>
      </w:r>
      <w:r w:rsidR="00D65F52">
        <w:rPr>
          <w:lang w:eastAsia="ko-KR"/>
        </w:rPr>
        <w:t>y quantitative comparative analysis of the two approaches</w:t>
      </w:r>
      <w:r w:rsidR="0031565E">
        <w:rPr>
          <w:lang w:eastAsia="ko-KR"/>
        </w:rPr>
        <w:t>, especially for narrowband channels where the frequency diversity advantage of PUSC is greatly diminished</w:t>
      </w:r>
      <w:r w:rsidR="00D65F52">
        <w:rPr>
          <w:lang w:eastAsia="ko-KR"/>
        </w:rPr>
        <w:t xml:space="preserve">. </w:t>
      </w:r>
      <w:r w:rsidR="0051342B">
        <w:rPr>
          <w:lang w:eastAsia="ko-KR"/>
        </w:rPr>
        <w:t xml:space="preserve">Going forward, </w:t>
      </w:r>
      <w:r w:rsidR="00B8018D">
        <w:rPr>
          <w:lang w:eastAsia="ko-KR"/>
        </w:rPr>
        <w:t xml:space="preserve">mobility, at least to some degree, should not be ruled out </w:t>
      </w:r>
      <w:r w:rsidR="00D65F52">
        <w:rPr>
          <w:lang w:eastAsia="ko-KR"/>
        </w:rPr>
        <w:t xml:space="preserve">entirely </w:t>
      </w:r>
      <w:r w:rsidR="00B8018D">
        <w:rPr>
          <w:lang w:eastAsia="ko-KR"/>
        </w:rPr>
        <w:t>as a longer term requirement</w:t>
      </w:r>
      <w:r w:rsidR="00D65F52">
        <w:rPr>
          <w:lang w:eastAsia="ko-KR"/>
        </w:rPr>
        <w:t xml:space="preserve"> for Smart Grid</w:t>
      </w:r>
      <w:r w:rsidR="0051342B">
        <w:rPr>
          <w:lang w:eastAsia="ko-KR"/>
        </w:rPr>
        <w:t xml:space="preserve"> and</w:t>
      </w:r>
      <w:r w:rsidR="00B8018D">
        <w:rPr>
          <w:lang w:eastAsia="ko-KR"/>
        </w:rPr>
        <w:t xml:space="preserve"> </w:t>
      </w:r>
      <w:r w:rsidR="0051342B">
        <w:rPr>
          <w:lang w:eastAsia="ko-KR"/>
        </w:rPr>
        <w:t>c</w:t>
      </w:r>
      <w:r w:rsidR="00B8018D">
        <w:rPr>
          <w:lang w:eastAsia="ko-KR"/>
        </w:rPr>
        <w:t xml:space="preserve">onsideration should also be given to the potential for smaller channel BWs for applications other than Smart Grid where mobility support </w:t>
      </w:r>
      <w:r w:rsidR="003E4DE7">
        <w:rPr>
          <w:lang w:eastAsia="ko-KR"/>
        </w:rPr>
        <w:t>may be a higher priority</w:t>
      </w:r>
      <w:r w:rsidR="00B8018D">
        <w:rPr>
          <w:lang w:eastAsia="ko-KR"/>
        </w:rPr>
        <w:t xml:space="preserve">. </w:t>
      </w:r>
      <w:r w:rsidR="0051342B">
        <w:rPr>
          <w:lang w:eastAsia="ko-KR"/>
        </w:rPr>
        <w:t xml:space="preserve">That said, </w:t>
      </w:r>
      <w:r w:rsidR="009F6BA1">
        <w:rPr>
          <w:lang w:eastAsia="ko-KR"/>
        </w:rPr>
        <w:t xml:space="preserve">in the absence of any detailed information on how well Band AMC supports mobility, </w:t>
      </w:r>
      <w:r w:rsidR="0051342B">
        <w:rPr>
          <w:lang w:eastAsia="ko-KR"/>
        </w:rPr>
        <w:t>an amen</w:t>
      </w:r>
      <w:r w:rsidR="009F6BA1">
        <w:rPr>
          <w:lang w:eastAsia="ko-KR"/>
        </w:rPr>
        <w:t xml:space="preserve">dment to IEEE Std 802.16 should, in my opinion, </w:t>
      </w:r>
      <w:r w:rsidR="0051342B">
        <w:rPr>
          <w:lang w:eastAsia="ko-KR"/>
        </w:rPr>
        <w:t>support both Band AMC and PUSC</w:t>
      </w:r>
      <w:r w:rsidR="009F6BA1">
        <w:rPr>
          <w:lang w:eastAsia="ko-KR"/>
        </w:rPr>
        <w:t xml:space="preserve">. </w:t>
      </w:r>
    </w:p>
    <w:p w14:paraId="1D424D07" w14:textId="77777777" w:rsidR="00552063" w:rsidRDefault="00552063" w:rsidP="00552063">
      <w:pPr>
        <w:pStyle w:val="ListParagraph"/>
        <w:numPr>
          <w:ilvl w:val="0"/>
          <w:numId w:val="18"/>
        </w:numPr>
        <w:spacing w:before="60" w:after="60" w:line="240" w:lineRule="auto"/>
        <w:contextualSpacing w:val="0"/>
        <w:rPr>
          <w:lang w:eastAsia="ko-KR"/>
        </w:rPr>
      </w:pPr>
      <w:r>
        <w:rPr>
          <w:lang w:eastAsia="ko-KR"/>
        </w:rPr>
        <w:t xml:space="preserve">Subcarrier Spacing Trade-offs: Doppler spread and ICI, vs. mini-sub-channels for better range </w:t>
      </w:r>
      <w:r w:rsidR="002C37AB">
        <w:rPr>
          <w:lang w:eastAsia="ko-KR"/>
        </w:rPr>
        <w:t xml:space="preserve">and </w:t>
      </w:r>
      <w:r>
        <w:rPr>
          <w:lang w:eastAsia="ko-KR"/>
        </w:rPr>
        <w:t xml:space="preserve">what level of mobility should be supported. Even though mobility is not a priority for Smart Grid it may be longer term but </w:t>
      </w:r>
      <w:r w:rsidR="005975CC">
        <w:rPr>
          <w:lang w:eastAsia="ko-KR"/>
        </w:rPr>
        <w:t xml:space="preserve">certainly not </w:t>
      </w:r>
      <w:r>
        <w:rPr>
          <w:lang w:eastAsia="ko-KR"/>
        </w:rPr>
        <w:t xml:space="preserve">necessary to go to 100 km/hr. Also may want to consider applications other than Smart Grid for </w:t>
      </w:r>
      <w:r w:rsidR="00801341">
        <w:rPr>
          <w:lang w:eastAsia="ko-KR"/>
        </w:rPr>
        <w:t xml:space="preserve">a </w:t>
      </w:r>
      <w:r>
        <w:rPr>
          <w:lang w:eastAsia="ko-KR"/>
        </w:rPr>
        <w:t xml:space="preserve">larger market opportunity. This </w:t>
      </w:r>
      <w:r w:rsidR="008E1343">
        <w:rPr>
          <w:lang w:eastAsia="ko-KR"/>
        </w:rPr>
        <w:t xml:space="preserve">discussion </w:t>
      </w:r>
      <w:r>
        <w:rPr>
          <w:lang w:eastAsia="ko-KR"/>
        </w:rPr>
        <w:t>ties to PUSC vs. AMC</w:t>
      </w:r>
      <w:r w:rsidR="008E1343">
        <w:rPr>
          <w:lang w:eastAsia="ko-KR"/>
        </w:rPr>
        <w:t xml:space="preserve"> as well.</w:t>
      </w:r>
    </w:p>
    <w:p w14:paraId="1391CFF3" w14:textId="77777777" w:rsidR="00B16003" w:rsidRDefault="00E511E1" w:rsidP="00637E13">
      <w:pPr>
        <w:pStyle w:val="ListParagraph"/>
        <w:numPr>
          <w:ilvl w:val="0"/>
          <w:numId w:val="18"/>
        </w:numPr>
        <w:spacing w:before="60" w:after="60" w:line="240" w:lineRule="auto"/>
        <w:contextualSpacing w:val="0"/>
        <w:rPr>
          <w:lang w:eastAsia="ko-KR"/>
        </w:rPr>
      </w:pPr>
      <w:r>
        <w:rPr>
          <w:lang w:eastAsia="ko-KR"/>
        </w:rPr>
        <w:t xml:space="preserve">DL and UL </w:t>
      </w:r>
      <w:r w:rsidR="00B16003">
        <w:rPr>
          <w:lang w:eastAsia="ko-KR"/>
        </w:rPr>
        <w:t>MAP</w:t>
      </w:r>
      <w:r w:rsidR="00801341">
        <w:rPr>
          <w:lang w:eastAsia="ko-KR"/>
        </w:rPr>
        <w:t xml:space="preserve"> OH</w:t>
      </w:r>
      <w:r w:rsidR="00DF6F3C">
        <w:rPr>
          <w:lang w:eastAsia="ko-KR"/>
        </w:rPr>
        <w:t xml:space="preserve">: </w:t>
      </w:r>
      <w:r w:rsidR="00C023DA">
        <w:rPr>
          <w:lang w:eastAsia="ko-KR"/>
        </w:rPr>
        <w:t>With the limited channel BW</w:t>
      </w:r>
      <w:r w:rsidR="00FB5FF8">
        <w:rPr>
          <w:lang w:eastAsia="ko-KR"/>
        </w:rPr>
        <w:t>,</w:t>
      </w:r>
      <w:r w:rsidR="00C023DA">
        <w:rPr>
          <w:lang w:eastAsia="ko-KR"/>
        </w:rPr>
        <w:t xml:space="preserve"> reduction in symbol OH will be essential</w:t>
      </w:r>
      <w:r w:rsidR="00FB5FF8">
        <w:rPr>
          <w:lang w:eastAsia="ko-KR"/>
        </w:rPr>
        <w:t xml:space="preserve"> to ensure adequate channel throughput</w:t>
      </w:r>
      <w:r w:rsidR="00C023DA">
        <w:rPr>
          <w:lang w:eastAsia="ko-KR"/>
        </w:rPr>
        <w:t>. Full Spectrum has provided OH reduction steps in their March 13, 2015 submission</w:t>
      </w:r>
      <w:r w:rsidR="004E37F1">
        <w:rPr>
          <w:lang w:eastAsia="ko-KR"/>
        </w:rPr>
        <w:t xml:space="preserve"> </w:t>
      </w:r>
      <w:r w:rsidR="004E37F1">
        <w:rPr>
          <w:vertAlign w:val="superscript"/>
          <w:lang w:eastAsia="ko-KR"/>
        </w:rPr>
        <w:t>xiii</w:t>
      </w:r>
      <w:r w:rsidR="00C023DA">
        <w:rPr>
          <w:lang w:eastAsia="ko-KR"/>
        </w:rPr>
        <w:t xml:space="preserve"> with updates provided </w:t>
      </w:r>
      <w:r w:rsidR="00C023DA" w:rsidRPr="004E37F1">
        <w:rPr>
          <w:lang w:eastAsia="ko-KR"/>
        </w:rPr>
        <w:t>Feb</w:t>
      </w:r>
      <w:r w:rsidR="004E37F1" w:rsidRPr="004E37F1">
        <w:rPr>
          <w:lang w:eastAsia="ko-KR"/>
        </w:rPr>
        <w:t>ruary 25,</w:t>
      </w:r>
      <w:r w:rsidR="00C023DA" w:rsidRPr="004E37F1">
        <w:rPr>
          <w:lang w:eastAsia="ko-KR"/>
        </w:rPr>
        <w:t xml:space="preserve"> 2016</w:t>
      </w:r>
      <w:r w:rsidR="004E37F1">
        <w:rPr>
          <w:lang w:eastAsia="ko-KR"/>
        </w:rPr>
        <w:t xml:space="preserve"> </w:t>
      </w:r>
      <w:r w:rsidR="006030D8">
        <w:rPr>
          <w:lang w:eastAsia="ko-KR"/>
        </w:rPr>
        <w:t xml:space="preserve">[Ref </w:t>
      </w:r>
      <w:r w:rsidR="004E37F1">
        <w:rPr>
          <w:vertAlign w:val="superscript"/>
          <w:lang w:eastAsia="ko-KR"/>
        </w:rPr>
        <w:t>xiv</w:t>
      </w:r>
      <w:r w:rsidR="006030D8">
        <w:rPr>
          <w:lang w:eastAsia="ko-KR"/>
        </w:rPr>
        <w:t>].</w:t>
      </w:r>
      <w:r w:rsidR="00C023DA">
        <w:rPr>
          <w:lang w:eastAsia="ko-KR"/>
        </w:rPr>
        <w:t xml:space="preserve"> </w:t>
      </w:r>
      <w:r w:rsidR="007A068B">
        <w:rPr>
          <w:lang w:eastAsia="ko-KR"/>
        </w:rPr>
        <w:t xml:space="preserve">Although I have </w:t>
      </w:r>
      <w:r w:rsidR="00FB5FF8">
        <w:rPr>
          <w:lang w:eastAsia="ko-KR"/>
        </w:rPr>
        <w:t xml:space="preserve">not </w:t>
      </w:r>
      <w:r w:rsidR="007A068B">
        <w:rPr>
          <w:lang w:eastAsia="ko-KR"/>
        </w:rPr>
        <w:t xml:space="preserve">seen details, </w:t>
      </w:r>
      <w:r w:rsidR="00C023DA">
        <w:rPr>
          <w:lang w:eastAsia="ko-KR"/>
        </w:rPr>
        <w:t xml:space="preserve">Runcom has also indicated that they would be taking steps </w:t>
      </w:r>
      <w:r w:rsidR="007A068B">
        <w:rPr>
          <w:lang w:eastAsia="ko-KR"/>
        </w:rPr>
        <w:t xml:space="preserve">for OH reduction </w:t>
      </w:r>
      <w:r w:rsidR="00C023DA">
        <w:rPr>
          <w:lang w:eastAsia="ko-KR"/>
        </w:rPr>
        <w:t>as well.</w:t>
      </w:r>
      <w:r w:rsidR="00801341">
        <w:rPr>
          <w:lang w:eastAsia="ko-KR"/>
        </w:rPr>
        <w:t xml:space="preserve"> </w:t>
      </w:r>
    </w:p>
    <w:p w14:paraId="5BE35EEA" w14:textId="77777777" w:rsidR="00B16003" w:rsidRDefault="006A590E" w:rsidP="00637E13">
      <w:pPr>
        <w:pStyle w:val="ListParagraph"/>
        <w:numPr>
          <w:ilvl w:val="0"/>
          <w:numId w:val="18"/>
        </w:numPr>
        <w:spacing w:before="60" w:after="60" w:line="240" w:lineRule="auto"/>
        <w:contextualSpacing w:val="0"/>
        <w:rPr>
          <w:lang w:eastAsia="ko-KR"/>
        </w:rPr>
      </w:pPr>
      <w:r>
        <w:rPr>
          <w:lang w:eastAsia="ko-KR"/>
        </w:rPr>
        <w:t>Frame S</w:t>
      </w:r>
      <w:r w:rsidR="00B16003">
        <w:rPr>
          <w:lang w:eastAsia="ko-KR"/>
        </w:rPr>
        <w:t xml:space="preserve">ize and </w:t>
      </w:r>
      <w:r w:rsidR="00DF6F3C">
        <w:rPr>
          <w:lang w:eastAsia="ko-KR"/>
        </w:rPr>
        <w:t>L</w:t>
      </w:r>
      <w:r w:rsidR="00B16003">
        <w:rPr>
          <w:lang w:eastAsia="ko-KR"/>
        </w:rPr>
        <w:t>atency</w:t>
      </w:r>
      <w:r w:rsidR="00DF6F3C">
        <w:rPr>
          <w:lang w:eastAsia="ko-KR"/>
        </w:rPr>
        <w:t xml:space="preserve">: The relationship between ‘frame size and throughput’ and ‘frame size and latency’ has been described. </w:t>
      </w:r>
      <w:r w:rsidR="00FB5FF8">
        <w:rPr>
          <w:lang w:eastAsia="ko-KR"/>
        </w:rPr>
        <w:t xml:space="preserve">Questions for further discussion are: </w:t>
      </w:r>
      <w:r w:rsidR="00DF6F3C">
        <w:rPr>
          <w:lang w:eastAsia="ko-KR"/>
        </w:rPr>
        <w:t>Is it necessary to go as high as 25 ms</w:t>
      </w:r>
      <w:r w:rsidR="006D552A">
        <w:rPr>
          <w:lang w:eastAsia="ko-KR"/>
        </w:rPr>
        <w:t xml:space="preserve"> with a </w:t>
      </w:r>
      <w:r w:rsidR="001A4E90">
        <w:rPr>
          <w:lang w:eastAsia="ko-KR"/>
        </w:rPr>
        <w:t>large</w:t>
      </w:r>
      <w:r w:rsidR="006D552A">
        <w:rPr>
          <w:lang w:eastAsia="ko-KR"/>
        </w:rPr>
        <w:t xml:space="preserve"> increase in delay</w:t>
      </w:r>
      <w:r w:rsidR="00DF6F3C">
        <w:rPr>
          <w:lang w:eastAsia="ko-KR"/>
        </w:rPr>
        <w:t>? Or is 10 ms sufficient</w:t>
      </w:r>
      <w:r w:rsidR="006D552A">
        <w:rPr>
          <w:lang w:eastAsia="ko-KR"/>
        </w:rPr>
        <w:t xml:space="preserve"> for a reasonable tradeoff between throughput and delay</w:t>
      </w:r>
      <w:r w:rsidR="00FB5FF8">
        <w:rPr>
          <w:lang w:eastAsia="ko-KR"/>
        </w:rPr>
        <w:t>?</w:t>
      </w:r>
      <w:r w:rsidR="00DF6F3C">
        <w:rPr>
          <w:lang w:eastAsia="ko-KR"/>
        </w:rPr>
        <w:t xml:space="preserve"> </w:t>
      </w:r>
    </w:p>
    <w:p w14:paraId="3CBD1558" w14:textId="77777777" w:rsidR="00B16003" w:rsidRDefault="00B16003" w:rsidP="00637E13">
      <w:pPr>
        <w:pStyle w:val="ListParagraph"/>
        <w:numPr>
          <w:ilvl w:val="0"/>
          <w:numId w:val="18"/>
        </w:numPr>
        <w:spacing w:before="60" w:after="60" w:line="240" w:lineRule="auto"/>
        <w:contextualSpacing w:val="0"/>
        <w:rPr>
          <w:lang w:eastAsia="ko-KR"/>
        </w:rPr>
      </w:pPr>
      <w:r>
        <w:rPr>
          <w:lang w:eastAsia="ko-KR"/>
        </w:rPr>
        <w:t>Queuing</w:t>
      </w:r>
      <w:r w:rsidR="00AB4A7B">
        <w:rPr>
          <w:lang w:eastAsia="ko-KR"/>
        </w:rPr>
        <w:t xml:space="preserve"> or Scheduling D</w:t>
      </w:r>
      <w:r>
        <w:rPr>
          <w:lang w:eastAsia="ko-KR"/>
        </w:rPr>
        <w:t>elay</w:t>
      </w:r>
      <w:r w:rsidR="00AB4A7B">
        <w:rPr>
          <w:lang w:eastAsia="ko-KR"/>
        </w:rPr>
        <w:t xml:space="preserve">: </w:t>
      </w:r>
      <w:r>
        <w:rPr>
          <w:lang w:eastAsia="ko-KR"/>
        </w:rPr>
        <w:t xml:space="preserve"> </w:t>
      </w:r>
      <w:r w:rsidR="00AB4A7B">
        <w:rPr>
          <w:lang w:eastAsia="ko-KR"/>
        </w:rPr>
        <w:t>With a narrow</w:t>
      </w:r>
      <w:r w:rsidR="008E1343">
        <w:rPr>
          <w:lang w:eastAsia="ko-KR"/>
        </w:rPr>
        <w:t xml:space="preserve">band channel </w:t>
      </w:r>
      <w:r w:rsidR="00AB4A7B">
        <w:rPr>
          <w:lang w:eastAsia="ko-KR"/>
        </w:rPr>
        <w:t xml:space="preserve">and </w:t>
      </w:r>
      <w:r w:rsidR="007A068B">
        <w:rPr>
          <w:lang w:eastAsia="ko-KR"/>
        </w:rPr>
        <w:t xml:space="preserve">a </w:t>
      </w:r>
      <w:r w:rsidR="00AB4A7B">
        <w:rPr>
          <w:lang w:eastAsia="ko-KR"/>
        </w:rPr>
        <w:t xml:space="preserve">high number of remotes, characteristic of many Smart Grid subnetworks, there will be </w:t>
      </w:r>
      <w:r w:rsidR="008E1343">
        <w:rPr>
          <w:lang w:eastAsia="ko-KR"/>
        </w:rPr>
        <w:t>an increased</w:t>
      </w:r>
      <w:r w:rsidR="00AB4A7B">
        <w:rPr>
          <w:lang w:eastAsia="ko-KR"/>
        </w:rPr>
        <w:t xml:space="preserve"> likelihood of channel congestion during peak busy periods. Multiple priority level</w:t>
      </w:r>
      <w:r w:rsidR="00CE7456">
        <w:rPr>
          <w:lang w:eastAsia="ko-KR"/>
        </w:rPr>
        <w:t>s</w:t>
      </w:r>
      <w:r w:rsidR="00AB4A7B">
        <w:rPr>
          <w:lang w:eastAsia="ko-KR"/>
        </w:rPr>
        <w:t xml:space="preserve"> will be </w:t>
      </w:r>
      <w:r w:rsidR="00EA3876">
        <w:rPr>
          <w:lang w:eastAsia="ko-KR"/>
        </w:rPr>
        <w:t>important</w:t>
      </w:r>
      <w:r w:rsidR="00AB4A7B">
        <w:rPr>
          <w:lang w:eastAsia="ko-KR"/>
        </w:rPr>
        <w:t xml:space="preserve"> for each QoS level</w:t>
      </w:r>
      <w:r w:rsidR="008E1343">
        <w:rPr>
          <w:lang w:eastAsia="ko-KR"/>
        </w:rPr>
        <w:t xml:space="preserve"> to ensure mission-critical payloads have timely access to the network</w:t>
      </w:r>
      <w:r w:rsidR="00AB4A7B">
        <w:rPr>
          <w:lang w:eastAsia="ko-KR"/>
        </w:rPr>
        <w:t>.</w:t>
      </w:r>
    </w:p>
    <w:p w14:paraId="3CE89EBF" w14:textId="77777777" w:rsidR="00B16003" w:rsidRDefault="00B16003" w:rsidP="00637E13">
      <w:pPr>
        <w:pStyle w:val="ListParagraph"/>
        <w:numPr>
          <w:ilvl w:val="0"/>
          <w:numId w:val="18"/>
        </w:numPr>
        <w:spacing w:before="60" w:after="60" w:line="240" w:lineRule="auto"/>
        <w:contextualSpacing w:val="0"/>
        <w:rPr>
          <w:lang w:eastAsia="ko-KR"/>
        </w:rPr>
      </w:pPr>
      <w:r>
        <w:rPr>
          <w:lang w:eastAsia="ko-KR"/>
        </w:rPr>
        <w:t>Requirement for packet packing (SDUs)</w:t>
      </w:r>
      <w:r w:rsidR="009F2BCF">
        <w:rPr>
          <w:lang w:eastAsia="ko-KR"/>
        </w:rPr>
        <w:t xml:space="preserve">: </w:t>
      </w:r>
      <w:r w:rsidR="00BC3143">
        <w:rPr>
          <w:lang w:eastAsia="ko-KR"/>
        </w:rPr>
        <w:t>Packet packing will be essential to minimize higher level OH with small payload</w:t>
      </w:r>
      <w:r w:rsidR="007A068B">
        <w:rPr>
          <w:lang w:eastAsia="ko-KR"/>
        </w:rPr>
        <w:t>s,</w:t>
      </w:r>
      <w:r w:rsidR="00BC3143">
        <w:rPr>
          <w:lang w:eastAsia="ko-KR"/>
        </w:rPr>
        <w:t xml:space="preserve"> which will be dominant with Smart Grid UL data traffic.</w:t>
      </w:r>
    </w:p>
    <w:p w14:paraId="431ECDB1" w14:textId="77777777" w:rsidR="00B16003" w:rsidRDefault="009F2BCF" w:rsidP="00637E13">
      <w:pPr>
        <w:pStyle w:val="ListParagraph"/>
        <w:numPr>
          <w:ilvl w:val="0"/>
          <w:numId w:val="18"/>
        </w:numPr>
        <w:spacing w:before="60" w:after="60" w:line="240" w:lineRule="auto"/>
        <w:contextualSpacing w:val="0"/>
        <w:rPr>
          <w:lang w:eastAsia="ko-KR"/>
        </w:rPr>
      </w:pPr>
      <w:r>
        <w:rPr>
          <w:lang w:eastAsia="ko-KR"/>
        </w:rPr>
        <w:t>57/50 vs. 28/25 S</w:t>
      </w:r>
      <w:r w:rsidR="00B16003">
        <w:rPr>
          <w:lang w:eastAsia="ko-KR"/>
        </w:rPr>
        <w:t>a</w:t>
      </w:r>
      <w:r w:rsidR="004F0443">
        <w:rPr>
          <w:lang w:eastAsia="ko-KR"/>
        </w:rPr>
        <w:t xml:space="preserve">mpling Factor: An increase in clock rate from 1.12 MHz to 1.14 MHz adds up to 3 symbols per frame for a 20 ms frame size. These added symbols can be used for increased TR gap to support greater range or for added channel throughput. </w:t>
      </w:r>
    </w:p>
    <w:p w14:paraId="0FC5E402" w14:textId="77777777" w:rsidR="00B16003" w:rsidRDefault="00172AC5" w:rsidP="00637E13">
      <w:pPr>
        <w:pStyle w:val="ListParagraph"/>
        <w:numPr>
          <w:ilvl w:val="0"/>
          <w:numId w:val="18"/>
        </w:numPr>
        <w:spacing w:before="60" w:after="60" w:line="240" w:lineRule="auto"/>
        <w:contextualSpacing w:val="0"/>
        <w:rPr>
          <w:lang w:eastAsia="ko-KR"/>
        </w:rPr>
      </w:pPr>
      <w:r>
        <w:rPr>
          <w:lang w:eastAsia="ko-KR"/>
        </w:rPr>
        <w:t xml:space="preserve">Reuse </w:t>
      </w:r>
      <w:r w:rsidR="007F5294">
        <w:rPr>
          <w:lang w:eastAsia="ko-KR"/>
        </w:rPr>
        <w:t>(1,</w:t>
      </w:r>
      <w:r w:rsidR="001A4E90">
        <w:rPr>
          <w:lang w:eastAsia="ko-KR"/>
        </w:rPr>
        <w:t xml:space="preserve"> </w:t>
      </w:r>
      <w:r w:rsidR="007F5294">
        <w:rPr>
          <w:lang w:eastAsia="ko-KR"/>
        </w:rPr>
        <w:t>3,</w:t>
      </w:r>
      <w:r w:rsidR="001A4E90">
        <w:rPr>
          <w:lang w:eastAsia="ko-KR"/>
        </w:rPr>
        <w:t xml:space="preserve"> </w:t>
      </w:r>
      <w:r w:rsidR="007F5294">
        <w:rPr>
          <w:lang w:eastAsia="ko-KR"/>
        </w:rPr>
        <w:t xml:space="preserve">3), </w:t>
      </w:r>
      <w:r>
        <w:rPr>
          <w:lang w:eastAsia="ko-KR"/>
        </w:rPr>
        <w:t>Reuse (1,</w:t>
      </w:r>
      <w:r w:rsidR="001A4E90">
        <w:rPr>
          <w:lang w:eastAsia="ko-KR"/>
        </w:rPr>
        <w:t xml:space="preserve"> </w:t>
      </w:r>
      <w:r>
        <w:rPr>
          <w:lang w:eastAsia="ko-KR"/>
        </w:rPr>
        <w:t>3,</w:t>
      </w:r>
      <w:r w:rsidR="001A4E90">
        <w:rPr>
          <w:lang w:eastAsia="ko-KR"/>
        </w:rPr>
        <w:t xml:space="preserve"> </w:t>
      </w:r>
      <w:r>
        <w:rPr>
          <w:lang w:eastAsia="ko-KR"/>
        </w:rPr>
        <w:t>1)</w:t>
      </w:r>
      <w:r w:rsidR="007F5294">
        <w:rPr>
          <w:lang w:eastAsia="ko-KR"/>
        </w:rPr>
        <w:t xml:space="preserve"> and Fractional Frequency Reuse (FFR)</w:t>
      </w:r>
      <w:r>
        <w:rPr>
          <w:lang w:eastAsia="ko-KR"/>
        </w:rPr>
        <w:t xml:space="preserve">: </w:t>
      </w:r>
      <w:r w:rsidR="00BC3143">
        <w:rPr>
          <w:lang w:eastAsia="ko-KR"/>
        </w:rPr>
        <w:t xml:space="preserve"> </w:t>
      </w:r>
      <w:r w:rsidR="007F5294">
        <w:rPr>
          <w:lang w:eastAsia="ko-KR"/>
        </w:rPr>
        <w:t xml:space="preserve">FFR with reuse 1 is an important feature for added sector and cell capacity. I have assumed a similar benefit of 2x sector throughput increase for either PUSC or Band AMC. My intuition is that PUSC might be somewhat better than Band AMC due to the greater diversity of data subcarriers, but have not been able to find any quantitative comparisons. Perhaps PUSC offers a bit more than 2x and Band AMC a bit less than 2x improvement. </w:t>
      </w:r>
      <w:r w:rsidR="00D67C14">
        <w:rPr>
          <w:lang w:eastAsia="ko-KR"/>
        </w:rPr>
        <w:t>This is c</w:t>
      </w:r>
      <w:r w:rsidR="007F5294">
        <w:rPr>
          <w:lang w:eastAsia="ko-KR"/>
        </w:rPr>
        <w:t>ertainly worth further discussion to see if there is</w:t>
      </w:r>
      <w:r w:rsidR="008253C4">
        <w:rPr>
          <w:lang w:eastAsia="ko-KR"/>
        </w:rPr>
        <w:t xml:space="preserve"> a consensus value. In any case, reuse 1 with FFR will provide a significant</w:t>
      </w:r>
      <w:r w:rsidR="007F5294">
        <w:rPr>
          <w:lang w:eastAsia="ko-KR"/>
        </w:rPr>
        <w:t xml:space="preserve"> increase in sector throughput and</w:t>
      </w:r>
      <w:r w:rsidR="00D67C14">
        <w:rPr>
          <w:lang w:eastAsia="ko-KR"/>
        </w:rPr>
        <w:t>, in my view,</w:t>
      </w:r>
      <w:r w:rsidR="007F5294">
        <w:rPr>
          <w:lang w:eastAsia="ko-KR"/>
        </w:rPr>
        <w:t xml:space="preserve"> should be supported.</w:t>
      </w:r>
    </w:p>
    <w:p w14:paraId="35C8D900" w14:textId="77777777" w:rsidR="004F0443" w:rsidRDefault="00BC3143" w:rsidP="007F5294">
      <w:pPr>
        <w:pStyle w:val="ListParagraph"/>
        <w:numPr>
          <w:ilvl w:val="0"/>
          <w:numId w:val="18"/>
        </w:numPr>
        <w:spacing w:before="60" w:after="60" w:line="240" w:lineRule="auto"/>
        <w:contextualSpacing w:val="0"/>
        <w:rPr>
          <w:lang w:eastAsia="ko-KR"/>
        </w:rPr>
      </w:pPr>
      <w:r>
        <w:rPr>
          <w:lang w:eastAsia="ko-KR"/>
        </w:rPr>
        <w:t>MIMO S</w:t>
      </w:r>
      <w:r w:rsidR="00B16003">
        <w:rPr>
          <w:lang w:eastAsia="ko-KR"/>
        </w:rPr>
        <w:t>upport</w:t>
      </w:r>
      <w:r>
        <w:rPr>
          <w:lang w:eastAsia="ko-KR"/>
        </w:rPr>
        <w:t xml:space="preserve">: </w:t>
      </w:r>
      <w:r w:rsidR="00B16003">
        <w:rPr>
          <w:lang w:eastAsia="ko-KR"/>
        </w:rPr>
        <w:t xml:space="preserve"> </w:t>
      </w:r>
      <w:r w:rsidR="006930FD">
        <w:rPr>
          <w:lang w:eastAsia="ko-KR"/>
        </w:rPr>
        <w:t xml:space="preserve">Whereas polarization diversity can </w:t>
      </w:r>
      <w:r w:rsidR="007F5294">
        <w:rPr>
          <w:lang w:eastAsia="ko-KR"/>
        </w:rPr>
        <w:t xml:space="preserve">be </w:t>
      </w:r>
      <w:r w:rsidR="006930FD">
        <w:rPr>
          <w:lang w:eastAsia="ko-KR"/>
        </w:rPr>
        <w:t>an effective means for de-correlating 2x2 MIMO arrays, support for higher order MIMO</w:t>
      </w:r>
      <w:r w:rsidR="007F5294">
        <w:rPr>
          <w:lang w:eastAsia="ko-KR"/>
        </w:rPr>
        <w:t xml:space="preserve"> in the </w:t>
      </w:r>
      <w:r w:rsidR="006930FD">
        <w:rPr>
          <w:lang w:eastAsia="ko-KR"/>
        </w:rPr>
        <w:t xml:space="preserve">bands </w:t>
      </w:r>
      <w:r w:rsidR="007F5294">
        <w:rPr>
          <w:lang w:eastAsia="ko-KR"/>
        </w:rPr>
        <w:t xml:space="preserve">below 1000 MHz </w:t>
      </w:r>
      <w:r w:rsidR="006930FD">
        <w:rPr>
          <w:lang w:eastAsia="ko-KR"/>
        </w:rPr>
        <w:t xml:space="preserve">would require multi-wavelength spacing </w:t>
      </w:r>
      <w:r w:rsidR="004F0443">
        <w:rPr>
          <w:lang w:eastAsia="ko-KR"/>
        </w:rPr>
        <w:t>(2 meters or more at 700 MHz</w:t>
      </w:r>
      <w:r w:rsidR="004F0443">
        <w:rPr>
          <w:rStyle w:val="FootnoteReference"/>
          <w:lang w:eastAsia="ko-KR"/>
        </w:rPr>
        <w:footnoteReference w:id="20"/>
      </w:r>
      <w:r w:rsidR="004F0443">
        <w:rPr>
          <w:lang w:eastAsia="ko-KR"/>
        </w:rPr>
        <w:t xml:space="preserve">) </w:t>
      </w:r>
      <w:r w:rsidR="006930FD">
        <w:rPr>
          <w:lang w:eastAsia="ko-KR"/>
        </w:rPr>
        <w:t xml:space="preserve">to achieve maximum performance. </w:t>
      </w:r>
    </w:p>
    <w:p w14:paraId="75399848" w14:textId="77777777" w:rsidR="00B16003" w:rsidRDefault="00B16003" w:rsidP="007F5294">
      <w:pPr>
        <w:pStyle w:val="ListParagraph"/>
        <w:numPr>
          <w:ilvl w:val="0"/>
          <w:numId w:val="18"/>
        </w:numPr>
        <w:spacing w:before="60" w:after="60" w:line="240" w:lineRule="auto"/>
        <w:contextualSpacing w:val="0"/>
        <w:rPr>
          <w:lang w:eastAsia="ko-KR"/>
        </w:rPr>
      </w:pPr>
      <w:r>
        <w:rPr>
          <w:lang w:eastAsia="ko-KR"/>
        </w:rPr>
        <w:t>Beamforming</w:t>
      </w:r>
      <w:r w:rsidR="00BC3143">
        <w:rPr>
          <w:lang w:eastAsia="ko-KR"/>
        </w:rPr>
        <w:t xml:space="preserve">: </w:t>
      </w:r>
      <w:r>
        <w:rPr>
          <w:lang w:eastAsia="ko-KR"/>
        </w:rPr>
        <w:t xml:space="preserve"> </w:t>
      </w:r>
      <w:r w:rsidR="003B4ACE">
        <w:rPr>
          <w:lang w:eastAsia="ko-KR"/>
        </w:rPr>
        <w:t xml:space="preserve">Similar challenges exist for beamforming in the lower frequency bands. An array of </w:t>
      </w:r>
      <w:r w:rsidR="00244B89">
        <w:rPr>
          <w:lang w:eastAsia="ko-KR"/>
        </w:rPr>
        <w:t xml:space="preserve">several </w:t>
      </w:r>
      <w:r w:rsidR="003B4ACE">
        <w:rPr>
          <w:lang w:eastAsia="ko-KR"/>
        </w:rPr>
        <w:t>antennas</w:t>
      </w:r>
      <w:r>
        <w:rPr>
          <w:lang w:eastAsia="ko-KR"/>
        </w:rPr>
        <w:t xml:space="preserve"> </w:t>
      </w:r>
      <w:r w:rsidR="003B4ACE">
        <w:rPr>
          <w:lang w:eastAsia="ko-KR"/>
        </w:rPr>
        <w:t>spaced at 1/2 wavelength can be a deployment challenge</w:t>
      </w:r>
      <w:r w:rsidR="00244B89">
        <w:rPr>
          <w:lang w:eastAsia="ko-KR"/>
        </w:rPr>
        <w:t xml:space="preserve"> in the lower frequency bands. Beamforming may </w:t>
      </w:r>
      <w:r w:rsidR="003B4ACE">
        <w:rPr>
          <w:lang w:eastAsia="ko-KR"/>
        </w:rPr>
        <w:t>require additional pilot</w:t>
      </w:r>
      <w:r w:rsidR="00244B89">
        <w:rPr>
          <w:lang w:eastAsia="ko-KR"/>
        </w:rPr>
        <w:t xml:space="preserve"> subcarriers</w:t>
      </w:r>
      <w:r w:rsidR="003B4ACE">
        <w:rPr>
          <w:lang w:eastAsia="ko-KR"/>
        </w:rPr>
        <w:t xml:space="preserve"> to implement</w:t>
      </w:r>
      <w:r w:rsidR="00244B89">
        <w:rPr>
          <w:lang w:eastAsia="ko-KR"/>
        </w:rPr>
        <w:t xml:space="preserve"> thus requiring PUSC permutation</w:t>
      </w:r>
      <w:r w:rsidR="003B4ACE">
        <w:rPr>
          <w:lang w:eastAsia="ko-KR"/>
        </w:rPr>
        <w:t xml:space="preserve">. </w:t>
      </w:r>
    </w:p>
    <w:p w14:paraId="3D9406B4" w14:textId="77777777" w:rsidR="00470D0F" w:rsidRPr="00470D0F" w:rsidRDefault="00470D0F" w:rsidP="00470D0F">
      <w:pPr>
        <w:spacing w:line="240" w:lineRule="auto"/>
      </w:pPr>
      <w:r w:rsidRPr="00470D0F">
        <w:t xml:space="preserve">Hopefully this paper and the above </w:t>
      </w:r>
      <w:r>
        <w:t xml:space="preserve">recommended </w:t>
      </w:r>
      <w:r w:rsidRPr="00470D0F">
        <w:t xml:space="preserve">discussion points will help </w:t>
      </w:r>
      <w:r w:rsidR="006027E9">
        <w:t xml:space="preserve">to </w:t>
      </w:r>
      <w:r>
        <w:t>focus and</w:t>
      </w:r>
      <w:r w:rsidRPr="00470D0F">
        <w:t xml:space="preserve"> facilitate the ongoing work of t</w:t>
      </w:r>
      <w:r w:rsidRPr="00470D0F">
        <w:rPr>
          <w:szCs w:val="20"/>
        </w:rPr>
        <w:t xml:space="preserve">he GRIDMAN Task Group of the </w:t>
      </w:r>
      <w:hyperlink r:id="rId45">
        <w:r w:rsidRPr="00470D0F">
          <w:rPr>
            <w:color w:val="0000FF"/>
            <w:szCs w:val="20"/>
            <w:u w:val="single"/>
          </w:rPr>
          <w:t>IEEE 802.16 Working Group</w:t>
        </w:r>
      </w:hyperlink>
      <w:r w:rsidRPr="00470D0F">
        <w:rPr>
          <w:szCs w:val="20"/>
        </w:rPr>
        <w:t xml:space="preserve"> </w:t>
      </w:r>
      <w:r w:rsidRPr="00470D0F">
        <w:t>in their development of</w:t>
      </w:r>
      <w:r w:rsidRPr="00470D0F">
        <w:rPr>
          <w:szCs w:val="20"/>
        </w:rPr>
        <w:t xml:space="preserve"> </w:t>
      </w:r>
      <w:r w:rsidR="006027E9">
        <w:rPr>
          <w:szCs w:val="20"/>
        </w:rPr>
        <w:t>an</w:t>
      </w:r>
      <w:r w:rsidRPr="00470D0F">
        <w:rPr>
          <w:szCs w:val="20"/>
        </w:rPr>
        <w:t xml:space="preserve"> IEEE 802.16s Amendment for operation in channel bandwidth</w:t>
      </w:r>
      <w:r>
        <w:rPr>
          <w:szCs w:val="20"/>
        </w:rPr>
        <w:t>s</w:t>
      </w:r>
      <w:r w:rsidRPr="00470D0F">
        <w:rPr>
          <w:szCs w:val="20"/>
        </w:rPr>
        <w:t xml:space="preserve"> up to 1.25 MHz </w:t>
      </w:r>
      <w:r>
        <w:rPr>
          <w:szCs w:val="20"/>
        </w:rPr>
        <w:t>in accordance</w:t>
      </w:r>
      <w:r w:rsidRPr="00470D0F">
        <w:rPr>
          <w:szCs w:val="20"/>
        </w:rPr>
        <w:t xml:space="preserve"> the </w:t>
      </w:r>
      <w:hyperlink r:id="rId46" w:history="1">
        <w:r w:rsidRPr="00470D0F">
          <w:rPr>
            <w:rStyle w:val="Hyperlink"/>
            <w:szCs w:val="20"/>
          </w:rPr>
          <w:t>Project Authorization Request (PAR)</w:t>
        </w:r>
      </w:hyperlink>
      <w:r w:rsidRPr="00470D0F">
        <w:rPr>
          <w:szCs w:val="20"/>
        </w:rPr>
        <w:t xml:space="preserve"> endorsed by the IEEE 802 Sponsor </w:t>
      </w:r>
      <w:r>
        <w:rPr>
          <w:szCs w:val="20"/>
        </w:rPr>
        <w:t xml:space="preserve">at the Macau meeting </w:t>
      </w:r>
      <w:r w:rsidRPr="00470D0F">
        <w:rPr>
          <w:szCs w:val="20"/>
        </w:rPr>
        <w:t>in March 2016</w:t>
      </w:r>
      <w:r>
        <w:rPr>
          <w:szCs w:val="20"/>
        </w:rPr>
        <w:t xml:space="preserve"> [Ref </w:t>
      </w:r>
      <w:r>
        <w:rPr>
          <w:rStyle w:val="EndnoteReference"/>
          <w:szCs w:val="20"/>
        </w:rPr>
        <w:endnoteReference w:id="24"/>
      </w:r>
      <w:r>
        <w:rPr>
          <w:szCs w:val="20"/>
        </w:rPr>
        <w:t>]</w:t>
      </w:r>
      <w:r w:rsidRPr="00470D0F">
        <w:rPr>
          <w:szCs w:val="20"/>
        </w:rPr>
        <w:t xml:space="preserve">. </w:t>
      </w:r>
    </w:p>
    <w:p w14:paraId="72D20DAA" w14:textId="77777777" w:rsidR="00DE48C4" w:rsidRDefault="00DE48C4" w:rsidP="00DE48C4">
      <w:pPr>
        <w:pStyle w:val="Heading1"/>
        <w:rPr>
          <w:lang w:eastAsia="ko-KR"/>
        </w:rPr>
      </w:pPr>
      <w:bookmarkStart w:id="45" w:name="_Toc458158687"/>
      <w:r>
        <w:rPr>
          <w:lang w:eastAsia="ko-KR"/>
        </w:rPr>
        <w:t>Acknowledgements</w:t>
      </w:r>
      <w:bookmarkEnd w:id="45"/>
    </w:p>
    <w:p w14:paraId="7F6330A2" w14:textId="77777777" w:rsidR="00DE48C4" w:rsidRDefault="00DE48C4" w:rsidP="00470D0F">
      <w:pPr>
        <w:spacing w:line="240" w:lineRule="auto"/>
        <w:rPr>
          <w:lang w:eastAsia="ko-KR"/>
        </w:rPr>
      </w:pPr>
      <w:r>
        <w:rPr>
          <w:lang w:eastAsia="ko-KR"/>
        </w:rPr>
        <w:t>My</w:t>
      </w:r>
      <w:r w:rsidR="0032138E">
        <w:rPr>
          <w:lang w:eastAsia="ko-KR"/>
        </w:rPr>
        <w:t xml:space="preserve"> thanks to Menashe Shahar, CTO, </w:t>
      </w:r>
      <w:r w:rsidR="00C64C69">
        <w:rPr>
          <w:lang w:eastAsia="ko-KR"/>
        </w:rPr>
        <w:t>and Guy Simpson, CO</w:t>
      </w:r>
      <w:r w:rsidR="0086538F">
        <w:rPr>
          <w:lang w:eastAsia="ko-KR"/>
        </w:rPr>
        <w:t xml:space="preserve">O of </w:t>
      </w:r>
      <w:r w:rsidR="0032138E">
        <w:rPr>
          <w:lang w:eastAsia="ko-KR"/>
        </w:rPr>
        <w:t xml:space="preserve">Full Spectrum </w:t>
      </w:r>
      <w:r w:rsidR="0086538F">
        <w:rPr>
          <w:lang w:eastAsia="ko-KR"/>
        </w:rPr>
        <w:t>and</w:t>
      </w:r>
      <w:r w:rsidR="0032138E">
        <w:rPr>
          <w:lang w:eastAsia="ko-KR"/>
        </w:rPr>
        <w:t xml:space="preserve"> to Zion Haddad</w:t>
      </w:r>
      <w:r w:rsidR="0086538F">
        <w:rPr>
          <w:lang w:eastAsia="ko-KR"/>
        </w:rPr>
        <w:t>,</w:t>
      </w:r>
      <w:r w:rsidR="0032138E">
        <w:rPr>
          <w:lang w:eastAsia="ko-KR"/>
        </w:rPr>
        <w:t xml:space="preserve"> CEO of</w:t>
      </w:r>
      <w:r>
        <w:rPr>
          <w:lang w:eastAsia="ko-KR"/>
        </w:rPr>
        <w:t xml:space="preserve"> Runcom</w:t>
      </w:r>
      <w:r w:rsidR="0032138E">
        <w:rPr>
          <w:lang w:eastAsia="ko-KR"/>
        </w:rPr>
        <w:t xml:space="preserve"> for responding to my questions and sharing more details beyond their respective submissions to the IEEE GRIDMAN Task Group. </w:t>
      </w:r>
    </w:p>
    <w:p w14:paraId="1B4DBD0D" w14:textId="77777777" w:rsidR="00E25270" w:rsidRDefault="00E25270">
      <w:pPr>
        <w:rPr>
          <w:rFonts w:asciiTheme="majorHAnsi" w:eastAsiaTheme="majorEastAsia" w:hAnsiTheme="majorHAnsi" w:cstheme="majorBidi"/>
          <w:b/>
          <w:sz w:val="32"/>
          <w:szCs w:val="32"/>
          <w:lang w:eastAsia="ko-KR"/>
        </w:rPr>
      </w:pPr>
      <w:r>
        <w:rPr>
          <w:lang w:eastAsia="ko-KR"/>
        </w:rPr>
        <w:br w:type="page"/>
      </w:r>
    </w:p>
    <w:p w14:paraId="105A5B7D" w14:textId="77777777" w:rsidR="00860785" w:rsidRDefault="00860785" w:rsidP="00860785">
      <w:pPr>
        <w:pStyle w:val="Heading1"/>
        <w:rPr>
          <w:lang w:eastAsia="ko-KR"/>
        </w:rPr>
      </w:pPr>
      <w:bookmarkStart w:id="46" w:name="_Toc458158688"/>
      <w:r>
        <w:rPr>
          <w:lang w:eastAsia="ko-KR"/>
        </w:rPr>
        <w:t>Appendix I: Erceg-SUI Path Loss Model for Extended Frequency Range</w:t>
      </w:r>
      <w:bookmarkEnd w:id="46"/>
    </w:p>
    <w:p w14:paraId="757493FD" w14:textId="77777777" w:rsidR="002F6746" w:rsidRPr="002F6746" w:rsidRDefault="002F6746" w:rsidP="00860785">
      <w:pPr>
        <w:rPr>
          <w:lang w:eastAsia="ko-KR"/>
        </w:rPr>
      </w:pPr>
    </w:p>
    <w:p w14:paraId="145E38FD" w14:textId="77777777" w:rsidR="00860785" w:rsidRPr="00075096" w:rsidRDefault="00075096" w:rsidP="00860785">
      <w:pPr>
        <w:rPr>
          <w:b/>
          <w:lang w:eastAsia="ko-KR"/>
        </w:rPr>
      </w:pPr>
      <w:r w:rsidRPr="00075096">
        <w:rPr>
          <w:b/>
          <w:lang w:eastAsia="ko-KR"/>
        </w:rPr>
        <w:t>Source of following is</w:t>
      </w:r>
      <w:r w:rsidR="00860785" w:rsidRPr="00075096">
        <w:rPr>
          <w:b/>
          <w:lang w:eastAsia="ko-KR"/>
        </w:rPr>
        <w:t xml:space="preserve"> NISTIR 7761 Rev. 1, Section</w:t>
      </w:r>
      <w:r w:rsidRPr="00075096">
        <w:rPr>
          <w:b/>
          <w:lang w:eastAsia="ko-KR"/>
        </w:rPr>
        <w:t>s</w:t>
      </w:r>
      <w:r w:rsidR="00860785" w:rsidRPr="00075096">
        <w:rPr>
          <w:b/>
          <w:lang w:eastAsia="ko-KR"/>
        </w:rPr>
        <w:t xml:space="preserve"> 5</w:t>
      </w:r>
      <w:r w:rsidRPr="00075096">
        <w:rPr>
          <w:b/>
          <w:lang w:eastAsia="ko-KR"/>
        </w:rPr>
        <w:t>.2.1.3.5 and 5.2.1.3.9</w:t>
      </w:r>
    </w:p>
    <w:p w14:paraId="7DBD00EC" w14:textId="77777777" w:rsidR="00075096" w:rsidRPr="00075096" w:rsidRDefault="00075096" w:rsidP="00075096">
      <w:pPr>
        <w:spacing w:before="240" w:after="0" w:line="240" w:lineRule="auto"/>
        <w:rPr>
          <w:rFonts w:eastAsia="Times New Roman" w:cs="Times New Roman"/>
          <w:b/>
          <w:szCs w:val="24"/>
        </w:rPr>
      </w:pPr>
      <w:r w:rsidRPr="00075096">
        <w:rPr>
          <w:rFonts w:eastAsia="Times New Roman" w:cs="Times New Roman"/>
          <w:b/>
          <w:szCs w:val="24"/>
        </w:rPr>
        <w:t>Erceg-SUI Path Loss Model (original):</w:t>
      </w:r>
    </w:p>
    <w:p w14:paraId="56D954B8" w14:textId="77777777" w:rsidR="00075096" w:rsidRPr="00075096" w:rsidRDefault="00075096" w:rsidP="00075096">
      <w:pPr>
        <w:spacing w:before="240" w:after="0" w:line="240" w:lineRule="auto"/>
        <w:rPr>
          <w:rFonts w:eastAsia="Times New Roman" w:cs="Times New Roman"/>
          <w:szCs w:val="24"/>
        </w:rPr>
      </w:pPr>
      <w:r w:rsidRPr="00075096">
        <w:rPr>
          <w:rFonts w:eastAsia="Times New Roman" w:cs="Times New Roman"/>
          <w:szCs w:val="24"/>
        </w:rPr>
        <w:t>PL</w:t>
      </w:r>
      <w:r w:rsidRPr="00075096">
        <w:rPr>
          <w:rFonts w:eastAsia="Times New Roman" w:cs="Times New Roman"/>
          <w:szCs w:val="24"/>
          <w:vertAlign w:val="subscript"/>
        </w:rPr>
        <w:t>dB</w:t>
      </w:r>
      <w:r w:rsidRPr="00075096">
        <w:rPr>
          <w:rFonts w:eastAsia="Times New Roman" w:cs="Times New Roman"/>
          <w:szCs w:val="24"/>
        </w:rPr>
        <w:t xml:space="preserve"> = 20log</w:t>
      </w:r>
      <w:r w:rsidRPr="00075096">
        <w:rPr>
          <w:rFonts w:eastAsia="Times New Roman" w:cs="Times New Roman"/>
          <w:szCs w:val="24"/>
          <w:vertAlign w:val="subscript"/>
        </w:rPr>
        <w:t>10</w:t>
      </w:r>
      <w:r w:rsidRPr="00075096">
        <w:rPr>
          <w:rFonts w:eastAsia="Times New Roman" w:cs="Times New Roman"/>
          <w:szCs w:val="24"/>
        </w:rPr>
        <w:t>(4</w:t>
      </w:r>
      <w:r w:rsidRPr="00075096">
        <w:rPr>
          <w:rFonts w:eastAsia="Times New Roman" w:cs="Times New Roman"/>
          <w:bCs/>
          <w:szCs w:val="24"/>
        </w:rPr>
        <w:t>π</w:t>
      </w:r>
      <w:r w:rsidRPr="00075096">
        <w:rPr>
          <w:rFonts w:eastAsia="Times New Roman" w:cs="Times New Roman"/>
          <w:szCs w:val="24"/>
        </w:rPr>
        <w:t xml:space="preserve"> </w:t>
      </w:r>
      <w:r w:rsidRPr="00075096">
        <w:rPr>
          <w:rFonts w:eastAsia="Times New Roman" w:cs="Times New Roman"/>
          <w:i/>
          <w:szCs w:val="24"/>
        </w:rPr>
        <w:t>d</w:t>
      </w:r>
      <w:r w:rsidRPr="00075096">
        <w:rPr>
          <w:rFonts w:eastAsia="Times New Roman" w:cs="Times New Roman"/>
          <w:i/>
          <w:szCs w:val="24"/>
          <w:vertAlign w:val="subscript"/>
        </w:rPr>
        <w:t>0</w:t>
      </w:r>
      <w:r w:rsidRPr="00075096">
        <w:rPr>
          <w:rFonts w:eastAsia="Times New Roman" w:cs="Times New Roman"/>
          <w:szCs w:val="24"/>
          <w:vertAlign w:val="subscript"/>
        </w:rPr>
        <w:t xml:space="preserve"> </w:t>
      </w:r>
      <w:r w:rsidRPr="00075096">
        <w:rPr>
          <w:rFonts w:eastAsia="Times New Roman" w:cs="Times New Roman"/>
          <w:szCs w:val="24"/>
        </w:rPr>
        <w:t>/</w:t>
      </w:r>
      <w:r w:rsidRPr="00075096">
        <w:rPr>
          <w:rFonts w:eastAsia="Times New Roman" w:cs="Times New Roman"/>
          <w:bCs/>
          <w:i/>
          <w:szCs w:val="24"/>
        </w:rPr>
        <w:t>λ</w:t>
      </w:r>
      <w:r w:rsidRPr="00075096">
        <w:rPr>
          <w:rFonts w:eastAsia="Times New Roman" w:cs="Times New Roman"/>
          <w:szCs w:val="24"/>
        </w:rPr>
        <w:t>) + 10(</w:t>
      </w:r>
      <w:r w:rsidRPr="00075096">
        <w:rPr>
          <w:rFonts w:eastAsia="Times New Roman" w:cs="Times New Roman"/>
          <w:i/>
          <w:szCs w:val="24"/>
        </w:rPr>
        <w:t>a</w:t>
      </w:r>
      <w:r w:rsidRPr="00075096">
        <w:rPr>
          <w:rFonts w:eastAsia="Times New Roman" w:cs="Times New Roman"/>
          <w:szCs w:val="24"/>
        </w:rPr>
        <w:t>-</w:t>
      </w:r>
      <w:r w:rsidRPr="00075096">
        <w:rPr>
          <w:rFonts w:eastAsia="Times New Roman" w:cs="Times New Roman"/>
          <w:i/>
          <w:szCs w:val="24"/>
        </w:rPr>
        <w:t>b</w:t>
      </w:r>
      <w:r w:rsidRPr="00075096">
        <w:rPr>
          <w:rFonts w:eastAsia="Times New Roman" w:cs="Times New Roman"/>
          <w:szCs w:val="24"/>
        </w:rPr>
        <w:t>*</w:t>
      </w:r>
      <w:r w:rsidRPr="00075096">
        <w:rPr>
          <w:rFonts w:eastAsia="Times New Roman" w:cs="Times New Roman"/>
          <w:i/>
          <w:szCs w:val="24"/>
        </w:rPr>
        <w:t>T</w:t>
      </w:r>
      <w:r w:rsidRPr="00075096">
        <w:rPr>
          <w:rFonts w:eastAsia="Times New Roman" w:cs="Times New Roman"/>
          <w:i/>
          <w:szCs w:val="24"/>
          <w:vertAlign w:val="subscript"/>
        </w:rPr>
        <w:t>h</w:t>
      </w:r>
      <w:r w:rsidRPr="00075096">
        <w:rPr>
          <w:rFonts w:eastAsia="Times New Roman" w:cs="Times New Roman"/>
          <w:szCs w:val="24"/>
        </w:rPr>
        <w:t xml:space="preserve"> + </w:t>
      </w:r>
      <w:r w:rsidRPr="00075096">
        <w:rPr>
          <w:rFonts w:eastAsia="Times New Roman" w:cs="Times New Roman"/>
          <w:i/>
          <w:szCs w:val="24"/>
        </w:rPr>
        <w:t>c</w:t>
      </w:r>
      <w:r w:rsidRPr="00075096">
        <w:rPr>
          <w:rFonts w:eastAsia="Times New Roman" w:cs="Times New Roman"/>
          <w:szCs w:val="24"/>
        </w:rPr>
        <w:t>/</w:t>
      </w:r>
      <w:r w:rsidRPr="00075096">
        <w:rPr>
          <w:rFonts w:eastAsia="Times New Roman" w:cs="Times New Roman"/>
          <w:i/>
          <w:szCs w:val="24"/>
        </w:rPr>
        <w:t>T</w:t>
      </w:r>
      <w:r w:rsidRPr="00075096">
        <w:rPr>
          <w:rFonts w:eastAsia="Times New Roman" w:cs="Times New Roman"/>
          <w:i/>
          <w:szCs w:val="24"/>
          <w:vertAlign w:val="subscript"/>
        </w:rPr>
        <w:t>h</w:t>
      </w:r>
      <w:r w:rsidRPr="00075096">
        <w:rPr>
          <w:rFonts w:eastAsia="Times New Roman" w:cs="Times New Roman"/>
          <w:szCs w:val="24"/>
        </w:rPr>
        <w:t>)*log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d</w:t>
      </w:r>
      <w:r w:rsidRPr="00075096">
        <w:rPr>
          <w:rFonts w:eastAsia="Times New Roman" w:cs="Times New Roman"/>
          <w:szCs w:val="24"/>
        </w:rPr>
        <w:t xml:space="preserve">/ </w:t>
      </w:r>
      <w:r w:rsidRPr="00075096">
        <w:rPr>
          <w:rFonts w:eastAsia="Times New Roman" w:cs="Times New Roman"/>
          <w:i/>
          <w:szCs w:val="24"/>
        </w:rPr>
        <w:t>d</w:t>
      </w:r>
      <w:r w:rsidRPr="00075096">
        <w:rPr>
          <w:rFonts w:eastAsia="Times New Roman" w:cs="Times New Roman"/>
          <w:i/>
          <w:szCs w:val="24"/>
          <w:vertAlign w:val="subscript"/>
        </w:rPr>
        <w:t>0</w:t>
      </w:r>
      <w:r w:rsidRPr="00075096">
        <w:rPr>
          <w:rFonts w:eastAsia="Times New Roman" w:cs="Times New Roman"/>
          <w:szCs w:val="24"/>
        </w:rPr>
        <w:t>) + 6log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f</w:t>
      </w:r>
      <w:r w:rsidRPr="00075096">
        <w:rPr>
          <w:rFonts w:eastAsia="Times New Roman" w:cs="Times New Roman"/>
          <w:szCs w:val="24"/>
        </w:rPr>
        <w:t>/2000) –</w:t>
      </w:r>
      <w:r w:rsidRPr="00075096">
        <w:rPr>
          <w:rFonts w:eastAsia="Times New Roman" w:cs="Times New Roman"/>
          <w:i/>
          <w:szCs w:val="24"/>
        </w:rPr>
        <w:t>X</w:t>
      </w:r>
      <w:r w:rsidRPr="00075096">
        <w:rPr>
          <w:rFonts w:eastAsia="Times New Roman" w:cs="Times New Roman"/>
          <w:szCs w:val="24"/>
        </w:rPr>
        <w:t>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R</w:t>
      </w:r>
      <w:r w:rsidRPr="00075096">
        <w:rPr>
          <w:rFonts w:eastAsia="Times New Roman" w:cs="Times New Roman"/>
          <w:i/>
          <w:szCs w:val="24"/>
          <w:vertAlign w:val="subscript"/>
        </w:rPr>
        <w:t>h</w:t>
      </w:r>
      <w:r w:rsidRPr="00075096">
        <w:rPr>
          <w:rFonts w:eastAsia="Times New Roman" w:cs="Times New Roman"/>
          <w:szCs w:val="24"/>
        </w:rPr>
        <w:t>/2)</w:t>
      </w:r>
    </w:p>
    <w:p w14:paraId="6A9401C4" w14:textId="77777777" w:rsidR="00075096" w:rsidRPr="00075096" w:rsidRDefault="00075096" w:rsidP="00075096">
      <w:pPr>
        <w:spacing w:before="120" w:after="120" w:line="240" w:lineRule="auto"/>
        <w:rPr>
          <w:rFonts w:eastAsia="Times New Roman" w:cs="Times New Roman"/>
          <w:szCs w:val="24"/>
        </w:rPr>
      </w:pPr>
      <w:r w:rsidRPr="00075096">
        <w:rPr>
          <w:rFonts w:eastAsia="Times New Roman" w:cs="Times New Roman"/>
          <w:szCs w:val="24"/>
        </w:rPr>
        <w:t>where:</w:t>
      </w:r>
    </w:p>
    <w:p w14:paraId="4B149DC2"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i/>
          <w:szCs w:val="24"/>
        </w:rPr>
        <w:t>T</w:t>
      </w:r>
      <w:r w:rsidRPr="00075096">
        <w:rPr>
          <w:rFonts w:eastAsia="Times New Roman" w:cs="Times New Roman"/>
          <w:i/>
          <w:szCs w:val="24"/>
          <w:vertAlign w:val="subscript"/>
        </w:rPr>
        <w:t>h</w:t>
      </w:r>
      <w:r w:rsidRPr="00075096">
        <w:rPr>
          <w:rFonts w:eastAsia="Times New Roman" w:cs="Times New Roman"/>
          <w:szCs w:val="24"/>
        </w:rPr>
        <w:t xml:space="preserve"> = base station antenna height in meters,</w:t>
      </w:r>
    </w:p>
    <w:p w14:paraId="70F50858"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i/>
          <w:szCs w:val="24"/>
        </w:rPr>
        <w:t>R</w:t>
      </w:r>
      <w:r w:rsidRPr="00075096">
        <w:rPr>
          <w:rFonts w:eastAsia="Times New Roman" w:cs="Times New Roman"/>
          <w:i/>
          <w:szCs w:val="24"/>
          <w:vertAlign w:val="subscript"/>
        </w:rPr>
        <w:t>h</w:t>
      </w:r>
      <w:r w:rsidRPr="00075096">
        <w:rPr>
          <w:rFonts w:eastAsia="Times New Roman" w:cs="Times New Roman"/>
          <w:szCs w:val="24"/>
        </w:rPr>
        <w:t xml:space="preserve"> = terminal or subscriber station antenna height in meters,</w:t>
      </w:r>
    </w:p>
    <w:p w14:paraId="034E1541"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i/>
          <w:szCs w:val="24"/>
        </w:rPr>
        <w:t>d</w:t>
      </w:r>
      <w:r w:rsidRPr="00075096">
        <w:rPr>
          <w:rFonts w:eastAsia="Times New Roman" w:cs="Times New Roman"/>
          <w:i/>
          <w:szCs w:val="24"/>
          <w:vertAlign w:val="subscript"/>
        </w:rPr>
        <w:t>0</w:t>
      </w:r>
      <w:r w:rsidRPr="00075096">
        <w:rPr>
          <w:rFonts w:eastAsia="Times New Roman" w:cs="Times New Roman"/>
          <w:szCs w:val="24"/>
        </w:rPr>
        <w:t xml:space="preserve"> = 100 meters,</w:t>
      </w:r>
    </w:p>
    <w:p w14:paraId="659206B3"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bCs/>
          <w:i/>
          <w:szCs w:val="24"/>
        </w:rPr>
        <w:t>λ</w:t>
      </w:r>
      <w:r w:rsidRPr="00075096">
        <w:rPr>
          <w:rFonts w:eastAsia="Times New Roman" w:cs="Times New Roman"/>
          <w:bCs/>
          <w:szCs w:val="24"/>
        </w:rPr>
        <w:t xml:space="preserve"> =</w:t>
      </w:r>
      <w:r w:rsidRPr="00075096">
        <w:rPr>
          <w:rFonts w:eastAsia="Times New Roman" w:cs="Times New Roman"/>
          <w:b/>
          <w:bCs/>
          <w:szCs w:val="24"/>
        </w:rPr>
        <w:t xml:space="preserve"> </w:t>
      </w:r>
      <w:r w:rsidRPr="00075096">
        <w:rPr>
          <w:rFonts w:eastAsia="Times New Roman" w:cs="Times New Roman"/>
          <w:bCs/>
          <w:szCs w:val="24"/>
        </w:rPr>
        <w:t>wavelength</w:t>
      </w:r>
      <w:r w:rsidRPr="00075096">
        <w:rPr>
          <w:rFonts w:eastAsia="Times New Roman" w:cs="Times New Roman"/>
          <w:b/>
          <w:bCs/>
          <w:szCs w:val="24"/>
        </w:rPr>
        <w:t xml:space="preserve"> </w:t>
      </w:r>
      <w:r w:rsidRPr="00075096">
        <w:rPr>
          <w:rFonts w:eastAsia="Times New Roman" w:cs="Times New Roman"/>
          <w:szCs w:val="24"/>
        </w:rPr>
        <w:t>in meters,</w:t>
      </w:r>
    </w:p>
    <w:p w14:paraId="2E17E1B0"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i/>
          <w:szCs w:val="24"/>
        </w:rPr>
        <w:t>f</w:t>
      </w:r>
      <w:r w:rsidRPr="00075096">
        <w:rPr>
          <w:rFonts w:eastAsia="Times New Roman" w:cs="Times New Roman"/>
          <w:szCs w:val="24"/>
        </w:rPr>
        <w:t xml:space="preserve"> in MHz, and</w:t>
      </w:r>
    </w:p>
    <w:p w14:paraId="6539F38D" w14:textId="77777777" w:rsidR="00075096" w:rsidRPr="00075096" w:rsidRDefault="00075096" w:rsidP="00075096">
      <w:pPr>
        <w:spacing w:after="0" w:line="240" w:lineRule="auto"/>
        <w:rPr>
          <w:rFonts w:eastAsia="Times New Roman" w:cs="Times New Roman"/>
          <w:szCs w:val="24"/>
        </w:rPr>
      </w:pPr>
      <w:r w:rsidRPr="00075096">
        <w:rPr>
          <w:rFonts w:eastAsia="Times New Roman" w:cs="Times New Roman"/>
          <w:i/>
          <w:szCs w:val="24"/>
        </w:rPr>
        <w:t>d</w:t>
      </w:r>
      <w:r w:rsidRPr="00075096">
        <w:rPr>
          <w:rFonts w:eastAsia="Times New Roman" w:cs="Times New Roman"/>
          <w:szCs w:val="24"/>
        </w:rPr>
        <w:t xml:space="preserve"> in meters.</w:t>
      </w:r>
    </w:p>
    <w:p w14:paraId="7B416786" w14:textId="77777777" w:rsidR="00075096" w:rsidRPr="00075096" w:rsidRDefault="00075096" w:rsidP="00075096">
      <w:pPr>
        <w:spacing w:before="240" w:after="0" w:line="240" w:lineRule="auto"/>
        <w:rPr>
          <w:rFonts w:eastAsia="TimesNewRomanPSMT" w:cs="Times New Roman"/>
          <w:szCs w:val="24"/>
        </w:rPr>
      </w:pPr>
      <w:r w:rsidRPr="00075096">
        <w:rPr>
          <w:rFonts w:eastAsia="TimesNewRomanPSMT" w:cs="Times New Roman"/>
          <w:szCs w:val="24"/>
        </w:rPr>
        <w:t>The remaining parameters are terrain dependent and defined and defined as below.</w:t>
      </w:r>
      <w:bookmarkStart w:id="47" w:name="_Ref358298908"/>
    </w:p>
    <w:bookmarkEnd w:id="47"/>
    <w:p w14:paraId="172D70D3" w14:textId="77777777" w:rsidR="00075096" w:rsidRPr="00075096" w:rsidRDefault="00075096" w:rsidP="00075096">
      <w:pPr>
        <w:spacing w:before="240" w:after="0" w:line="240" w:lineRule="auto"/>
        <w:rPr>
          <w:rFonts w:eastAsia="Times New Roman" w:cs="Times New Roman"/>
          <w:szCs w:val="24"/>
        </w:rPr>
      </w:pPr>
      <w:r w:rsidRPr="00075096">
        <w:rPr>
          <w:rFonts w:eastAsia="Times New Roman" w:cs="Times New Roman"/>
          <w:szCs w:val="24"/>
        </w:rPr>
        <w:t>Erceg-SUI path loss model, parameters for different terrain types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2070"/>
        <w:gridCol w:w="1980"/>
        <w:gridCol w:w="2070"/>
      </w:tblGrid>
      <w:tr w:rsidR="00075096" w:rsidRPr="00075096" w14:paraId="3EF877C6" w14:textId="77777777" w:rsidTr="001B3997">
        <w:trPr>
          <w:cantSplit/>
          <w:tblHeader/>
        </w:trPr>
        <w:tc>
          <w:tcPr>
            <w:tcW w:w="1548" w:type="dxa"/>
            <w:shd w:val="clear" w:color="auto" w:fill="EEECE1"/>
            <w:vAlign w:val="center"/>
          </w:tcPr>
          <w:p w14:paraId="454E0CEB" w14:textId="77777777" w:rsidR="00075096" w:rsidRPr="00075096" w:rsidRDefault="00075096" w:rsidP="00075096">
            <w:pPr>
              <w:spacing w:after="0" w:line="240" w:lineRule="auto"/>
              <w:jc w:val="center"/>
              <w:rPr>
                <w:rFonts w:eastAsia="TimesNewRomanPSMT" w:cs="Times New Roman"/>
                <w:b/>
                <w:szCs w:val="24"/>
              </w:rPr>
            </w:pPr>
            <w:r w:rsidRPr="00075096">
              <w:rPr>
                <w:rFonts w:eastAsia="TimesNewRomanPSMT" w:cs="Times New Roman"/>
                <w:b/>
                <w:szCs w:val="24"/>
              </w:rPr>
              <w:t>Parameter</w:t>
            </w:r>
          </w:p>
        </w:tc>
        <w:tc>
          <w:tcPr>
            <w:tcW w:w="2070" w:type="dxa"/>
            <w:shd w:val="clear" w:color="auto" w:fill="EEECE1"/>
            <w:vAlign w:val="center"/>
          </w:tcPr>
          <w:p w14:paraId="5E526B09" w14:textId="77777777" w:rsidR="00075096" w:rsidRPr="00075096" w:rsidRDefault="00075096" w:rsidP="00075096">
            <w:pPr>
              <w:spacing w:after="0" w:line="240" w:lineRule="auto"/>
              <w:jc w:val="center"/>
              <w:rPr>
                <w:rFonts w:eastAsia="TimesNewRomanPSMT" w:cs="Times New Roman"/>
                <w:b/>
                <w:szCs w:val="24"/>
              </w:rPr>
            </w:pPr>
            <w:r w:rsidRPr="00075096">
              <w:rPr>
                <w:rFonts w:eastAsia="TimesNewRomanPSMT" w:cs="Times New Roman"/>
                <w:b/>
                <w:szCs w:val="24"/>
              </w:rPr>
              <w:t>Terrain Type A</w:t>
            </w:r>
          </w:p>
        </w:tc>
        <w:tc>
          <w:tcPr>
            <w:tcW w:w="1980" w:type="dxa"/>
            <w:shd w:val="clear" w:color="auto" w:fill="EEECE1"/>
            <w:vAlign w:val="center"/>
          </w:tcPr>
          <w:p w14:paraId="1AE1260B" w14:textId="77777777" w:rsidR="00075096" w:rsidRPr="00075096" w:rsidRDefault="00075096" w:rsidP="00075096">
            <w:pPr>
              <w:spacing w:after="0" w:line="240" w:lineRule="auto"/>
              <w:jc w:val="center"/>
              <w:rPr>
                <w:rFonts w:eastAsia="TimesNewRomanPSMT" w:cs="Times New Roman"/>
                <w:b/>
                <w:szCs w:val="24"/>
              </w:rPr>
            </w:pPr>
            <w:r w:rsidRPr="00075096">
              <w:rPr>
                <w:rFonts w:eastAsia="TimesNewRomanPSMT" w:cs="Times New Roman"/>
                <w:b/>
                <w:szCs w:val="24"/>
              </w:rPr>
              <w:t>Terrain Type B</w:t>
            </w:r>
          </w:p>
        </w:tc>
        <w:tc>
          <w:tcPr>
            <w:tcW w:w="2070" w:type="dxa"/>
            <w:shd w:val="clear" w:color="auto" w:fill="EEECE1"/>
            <w:vAlign w:val="center"/>
          </w:tcPr>
          <w:p w14:paraId="4A7D2B71" w14:textId="77777777" w:rsidR="00075096" w:rsidRPr="00075096" w:rsidRDefault="00075096" w:rsidP="00075096">
            <w:pPr>
              <w:spacing w:after="0" w:line="240" w:lineRule="auto"/>
              <w:jc w:val="center"/>
              <w:rPr>
                <w:rFonts w:eastAsia="TimesNewRomanPSMT" w:cs="Times New Roman"/>
                <w:b/>
                <w:szCs w:val="24"/>
              </w:rPr>
            </w:pPr>
            <w:r w:rsidRPr="00075096">
              <w:rPr>
                <w:rFonts w:eastAsia="TimesNewRomanPSMT" w:cs="Times New Roman"/>
                <w:b/>
                <w:szCs w:val="24"/>
              </w:rPr>
              <w:t>Terrain Type C</w:t>
            </w:r>
          </w:p>
        </w:tc>
      </w:tr>
      <w:tr w:rsidR="00075096" w:rsidRPr="00075096" w14:paraId="0B46FB40" w14:textId="77777777" w:rsidTr="001B3997">
        <w:tc>
          <w:tcPr>
            <w:tcW w:w="1548" w:type="dxa"/>
            <w:vAlign w:val="center"/>
          </w:tcPr>
          <w:p w14:paraId="5D17CC15" w14:textId="77777777" w:rsidR="00075096" w:rsidRPr="00075096" w:rsidRDefault="00075096" w:rsidP="00075096">
            <w:pPr>
              <w:spacing w:after="0" w:line="240" w:lineRule="auto"/>
              <w:jc w:val="center"/>
              <w:rPr>
                <w:rFonts w:eastAsia="TimesNewRomanPSMT" w:cs="Times New Roman"/>
                <w:i/>
                <w:szCs w:val="24"/>
              </w:rPr>
            </w:pPr>
            <w:r w:rsidRPr="00075096">
              <w:rPr>
                <w:rFonts w:eastAsia="TimesNewRomanPSMT" w:cs="Times New Roman"/>
                <w:i/>
                <w:szCs w:val="24"/>
              </w:rPr>
              <w:t>a</w:t>
            </w:r>
          </w:p>
        </w:tc>
        <w:tc>
          <w:tcPr>
            <w:tcW w:w="2070" w:type="dxa"/>
            <w:vAlign w:val="center"/>
          </w:tcPr>
          <w:p w14:paraId="74FD23B5"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4.6</w:t>
            </w:r>
          </w:p>
        </w:tc>
        <w:tc>
          <w:tcPr>
            <w:tcW w:w="1980" w:type="dxa"/>
            <w:vAlign w:val="center"/>
          </w:tcPr>
          <w:p w14:paraId="2E4FCE0B"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4.0</w:t>
            </w:r>
          </w:p>
        </w:tc>
        <w:tc>
          <w:tcPr>
            <w:tcW w:w="2070" w:type="dxa"/>
            <w:vAlign w:val="center"/>
          </w:tcPr>
          <w:p w14:paraId="46A03611"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3.6</w:t>
            </w:r>
          </w:p>
        </w:tc>
      </w:tr>
      <w:tr w:rsidR="00075096" w:rsidRPr="00075096" w14:paraId="1D0908A8" w14:textId="77777777" w:rsidTr="001B3997">
        <w:tc>
          <w:tcPr>
            <w:tcW w:w="1548" w:type="dxa"/>
            <w:vAlign w:val="center"/>
          </w:tcPr>
          <w:p w14:paraId="3D218E42" w14:textId="77777777" w:rsidR="00075096" w:rsidRPr="00075096" w:rsidRDefault="00075096" w:rsidP="00075096">
            <w:pPr>
              <w:spacing w:after="0" w:line="240" w:lineRule="auto"/>
              <w:jc w:val="center"/>
              <w:rPr>
                <w:rFonts w:eastAsia="TimesNewRomanPSMT" w:cs="Times New Roman"/>
                <w:i/>
                <w:szCs w:val="24"/>
              </w:rPr>
            </w:pPr>
            <w:r w:rsidRPr="00075096">
              <w:rPr>
                <w:rFonts w:eastAsia="TimesNewRomanPSMT" w:cs="Times New Roman"/>
                <w:i/>
                <w:szCs w:val="24"/>
              </w:rPr>
              <w:t>b</w:t>
            </w:r>
          </w:p>
        </w:tc>
        <w:tc>
          <w:tcPr>
            <w:tcW w:w="2070" w:type="dxa"/>
            <w:vAlign w:val="center"/>
          </w:tcPr>
          <w:p w14:paraId="4B5B42CE"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0.0075</w:t>
            </w:r>
          </w:p>
        </w:tc>
        <w:tc>
          <w:tcPr>
            <w:tcW w:w="1980" w:type="dxa"/>
            <w:vAlign w:val="center"/>
          </w:tcPr>
          <w:p w14:paraId="071EC7F5"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0.0065</w:t>
            </w:r>
          </w:p>
        </w:tc>
        <w:tc>
          <w:tcPr>
            <w:tcW w:w="2070" w:type="dxa"/>
            <w:vAlign w:val="center"/>
          </w:tcPr>
          <w:p w14:paraId="42E9C3CB"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0.005</w:t>
            </w:r>
          </w:p>
        </w:tc>
      </w:tr>
      <w:tr w:rsidR="00075096" w:rsidRPr="00075096" w14:paraId="27C278A7" w14:textId="77777777" w:rsidTr="001B3997">
        <w:tc>
          <w:tcPr>
            <w:tcW w:w="1548" w:type="dxa"/>
            <w:vAlign w:val="center"/>
          </w:tcPr>
          <w:p w14:paraId="7E9DDA90" w14:textId="77777777" w:rsidR="00075096" w:rsidRPr="00075096" w:rsidRDefault="00075096" w:rsidP="00075096">
            <w:pPr>
              <w:spacing w:after="0" w:line="240" w:lineRule="auto"/>
              <w:jc w:val="center"/>
              <w:rPr>
                <w:rFonts w:eastAsia="TimesNewRomanPSMT" w:cs="Times New Roman"/>
                <w:i/>
                <w:szCs w:val="24"/>
              </w:rPr>
            </w:pPr>
            <w:r w:rsidRPr="00075096">
              <w:rPr>
                <w:rFonts w:eastAsia="TimesNewRomanPSMT" w:cs="Times New Roman"/>
                <w:i/>
                <w:szCs w:val="24"/>
              </w:rPr>
              <w:t>c</w:t>
            </w:r>
          </w:p>
        </w:tc>
        <w:tc>
          <w:tcPr>
            <w:tcW w:w="2070" w:type="dxa"/>
            <w:vAlign w:val="center"/>
          </w:tcPr>
          <w:p w14:paraId="08D6B5BC"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12.6</w:t>
            </w:r>
          </w:p>
        </w:tc>
        <w:tc>
          <w:tcPr>
            <w:tcW w:w="1980" w:type="dxa"/>
            <w:vAlign w:val="center"/>
          </w:tcPr>
          <w:p w14:paraId="3006A4AC"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17.1</w:t>
            </w:r>
          </w:p>
        </w:tc>
        <w:tc>
          <w:tcPr>
            <w:tcW w:w="2070" w:type="dxa"/>
            <w:vAlign w:val="center"/>
          </w:tcPr>
          <w:p w14:paraId="09E816E1"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20</w:t>
            </w:r>
          </w:p>
        </w:tc>
      </w:tr>
      <w:tr w:rsidR="00075096" w:rsidRPr="00075096" w14:paraId="2E4797BA" w14:textId="77777777" w:rsidTr="001B3997">
        <w:tc>
          <w:tcPr>
            <w:tcW w:w="1548" w:type="dxa"/>
            <w:vAlign w:val="center"/>
          </w:tcPr>
          <w:p w14:paraId="6A9B5A02" w14:textId="77777777" w:rsidR="00075096" w:rsidRPr="00075096" w:rsidRDefault="00075096" w:rsidP="00075096">
            <w:pPr>
              <w:spacing w:after="0" w:line="240" w:lineRule="auto"/>
              <w:jc w:val="center"/>
              <w:rPr>
                <w:rFonts w:eastAsia="TimesNewRomanPSMT" w:cs="Times New Roman"/>
                <w:i/>
                <w:szCs w:val="24"/>
              </w:rPr>
            </w:pPr>
            <w:r w:rsidRPr="00075096">
              <w:rPr>
                <w:rFonts w:eastAsia="TimesNewRomanPSMT" w:cs="Times New Roman"/>
                <w:i/>
                <w:szCs w:val="24"/>
              </w:rPr>
              <w:t>X</w:t>
            </w:r>
          </w:p>
        </w:tc>
        <w:tc>
          <w:tcPr>
            <w:tcW w:w="2070" w:type="dxa"/>
            <w:vAlign w:val="center"/>
          </w:tcPr>
          <w:p w14:paraId="64D8F988"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10.8</w:t>
            </w:r>
          </w:p>
        </w:tc>
        <w:tc>
          <w:tcPr>
            <w:tcW w:w="1980" w:type="dxa"/>
            <w:vAlign w:val="center"/>
          </w:tcPr>
          <w:p w14:paraId="72E9CB71"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t>10.8</w:t>
            </w:r>
          </w:p>
        </w:tc>
        <w:tc>
          <w:tcPr>
            <w:tcW w:w="2070" w:type="dxa"/>
            <w:vAlign w:val="center"/>
          </w:tcPr>
          <w:p w14:paraId="0E2EA39E" w14:textId="77777777" w:rsidR="00075096" w:rsidRPr="00075096" w:rsidRDefault="00075096" w:rsidP="00075096">
            <w:pPr>
              <w:spacing w:after="0" w:line="240" w:lineRule="auto"/>
              <w:jc w:val="center"/>
              <w:rPr>
                <w:rFonts w:eastAsia="TimesNewRomanPSMT" w:cs="Times New Roman"/>
                <w:szCs w:val="24"/>
              </w:rPr>
            </w:pPr>
            <w:r w:rsidRPr="00075096">
              <w:rPr>
                <w:rFonts w:eastAsia="TimesNewRomanPSMT" w:cs="Times New Roman"/>
                <w:szCs w:val="24"/>
              </w:rPr>
              <w:cr/>
              <w:t>0</w:t>
            </w:r>
          </w:p>
        </w:tc>
      </w:tr>
    </w:tbl>
    <w:p w14:paraId="0B947E4F" w14:textId="77777777" w:rsidR="00075096" w:rsidRPr="00075096" w:rsidRDefault="00075096" w:rsidP="00075096">
      <w:pPr>
        <w:spacing w:before="240" w:after="0" w:line="240" w:lineRule="auto"/>
        <w:rPr>
          <w:rFonts w:eastAsia="TimesNewRomanPSMT" w:cs="Times New Roman"/>
          <w:szCs w:val="24"/>
        </w:rPr>
      </w:pPr>
      <w:r w:rsidRPr="00075096">
        <w:rPr>
          <w:rFonts w:eastAsia="TimesNewRomanPSMT" w:cs="Times New Roman"/>
          <w:szCs w:val="24"/>
        </w:rPr>
        <w:t>The proposed modification is as follows:</w:t>
      </w:r>
    </w:p>
    <w:p w14:paraId="5ABE57F7" w14:textId="77777777" w:rsidR="00075096" w:rsidRPr="00075096" w:rsidRDefault="00075096" w:rsidP="00075096">
      <w:pPr>
        <w:numPr>
          <w:ilvl w:val="0"/>
          <w:numId w:val="19"/>
        </w:numPr>
        <w:spacing w:before="240" w:after="0" w:line="240" w:lineRule="auto"/>
        <w:rPr>
          <w:rFonts w:eastAsia="TimesNewRomanPSMT" w:cs="Times New Roman"/>
          <w:szCs w:val="24"/>
        </w:rPr>
      </w:pPr>
      <w:r w:rsidRPr="00075096">
        <w:rPr>
          <w:rFonts w:eastAsia="TimesNewRomanPSMT" w:cs="Times New Roman"/>
          <w:szCs w:val="24"/>
        </w:rPr>
        <w:t xml:space="preserve">The term, </w:t>
      </w:r>
      <w:r w:rsidRPr="00075096">
        <w:rPr>
          <w:rFonts w:eastAsia="TimesNewRomanPSMT" w:cs="Times New Roman"/>
          <w:b/>
          <w:szCs w:val="24"/>
        </w:rPr>
        <w:t>6 log</w:t>
      </w:r>
      <w:r w:rsidRPr="00075096">
        <w:rPr>
          <w:rFonts w:eastAsia="TimesNewRomanPSMT" w:cs="Times New Roman"/>
          <w:b/>
          <w:szCs w:val="24"/>
          <w:vertAlign w:val="subscript"/>
        </w:rPr>
        <w:t>10</w:t>
      </w:r>
      <w:r w:rsidRPr="00075096">
        <w:rPr>
          <w:rFonts w:eastAsia="TimesNewRomanPSMT" w:cs="Times New Roman"/>
          <w:b/>
          <w:szCs w:val="24"/>
        </w:rPr>
        <w:t>(</w:t>
      </w:r>
      <w:r w:rsidRPr="00075096">
        <w:rPr>
          <w:rFonts w:eastAsia="TimesNewRomanPSMT" w:cs="Times New Roman"/>
          <w:b/>
          <w:i/>
          <w:szCs w:val="24"/>
        </w:rPr>
        <w:t>f</w:t>
      </w:r>
      <w:r w:rsidRPr="00075096">
        <w:rPr>
          <w:rFonts w:eastAsia="TimesNewRomanPSMT" w:cs="Times New Roman"/>
          <w:b/>
          <w:szCs w:val="24"/>
        </w:rPr>
        <w:t xml:space="preserve">/2000), </w:t>
      </w:r>
      <w:r w:rsidRPr="00075096">
        <w:rPr>
          <w:rFonts w:eastAsia="TimesNewRomanPSMT" w:cs="Times New Roman"/>
          <w:szCs w:val="24"/>
        </w:rPr>
        <w:t>is modified</w:t>
      </w:r>
      <w:r w:rsidRPr="00075096">
        <w:rPr>
          <w:rFonts w:eastAsia="TimesNewRomanPSMT" w:cs="Times New Roman"/>
          <w:szCs w:val="24"/>
          <w:vertAlign w:val="superscript"/>
        </w:rPr>
        <w:footnoteReference w:id="21"/>
      </w:r>
      <w:r w:rsidRPr="00075096">
        <w:rPr>
          <w:rFonts w:eastAsia="TimesNewRomanPSMT" w:cs="Times New Roman"/>
          <w:szCs w:val="24"/>
        </w:rPr>
        <w:t xml:space="preserve"> to:</w:t>
      </w:r>
      <w:r w:rsidRPr="00075096">
        <w:rPr>
          <w:rFonts w:eastAsia="TimesNewRomanPSMT" w:cs="Times New Roman"/>
          <w:b/>
          <w:szCs w:val="24"/>
        </w:rPr>
        <w:t xml:space="preserve"> 6(1 + </w:t>
      </w:r>
      <w:r w:rsidRPr="00075096">
        <w:rPr>
          <w:rFonts w:eastAsia="TimesNewRomanPSMT" w:cs="Times New Roman"/>
          <w:b/>
          <w:i/>
          <w:szCs w:val="24"/>
        </w:rPr>
        <w:t>ak</w:t>
      </w:r>
      <w:r w:rsidRPr="00075096">
        <w:rPr>
          <w:rFonts w:eastAsia="TimesNewRomanPSMT" w:cs="Times New Roman"/>
          <w:b/>
          <w:szCs w:val="24"/>
        </w:rPr>
        <w:t>/</w:t>
      </w:r>
      <w:r w:rsidRPr="00075096">
        <w:rPr>
          <w:rFonts w:eastAsia="TimesNewRomanPSMT" w:cs="Times New Roman"/>
          <w:b/>
          <w:i/>
          <w:szCs w:val="24"/>
        </w:rPr>
        <w:t>T</w:t>
      </w:r>
      <w:r w:rsidRPr="00075096">
        <w:rPr>
          <w:rFonts w:eastAsia="TimesNewRomanPSMT" w:cs="Times New Roman"/>
          <w:b/>
          <w:i/>
          <w:szCs w:val="24"/>
          <w:vertAlign w:val="subscript"/>
        </w:rPr>
        <w:t>h</w:t>
      </w:r>
      <w:r w:rsidRPr="00075096">
        <w:rPr>
          <w:rFonts w:eastAsia="TimesNewRomanPSMT" w:cs="Times New Roman"/>
          <w:b/>
          <w:szCs w:val="24"/>
        </w:rPr>
        <w:t>) log</w:t>
      </w:r>
      <w:r w:rsidRPr="00075096">
        <w:rPr>
          <w:rFonts w:eastAsia="TimesNewRomanPSMT" w:cs="Times New Roman"/>
          <w:b/>
          <w:szCs w:val="24"/>
          <w:vertAlign w:val="subscript"/>
        </w:rPr>
        <w:t>10</w:t>
      </w:r>
      <w:r w:rsidRPr="00075096">
        <w:rPr>
          <w:rFonts w:eastAsia="TimesNewRomanPSMT" w:cs="Times New Roman"/>
          <w:b/>
          <w:szCs w:val="24"/>
        </w:rPr>
        <w:t>(</w:t>
      </w:r>
      <w:r w:rsidRPr="00075096">
        <w:rPr>
          <w:rFonts w:eastAsia="TimesNewRomanPSMT" w:cs="Times New Roman"/>
          <w:b/>
          <w:i/>
          <w:szCs w:val="24"/>
        </w:rPr>
        <w:t>f</w:t>
      </w:r>
      <w:r w:rsidRPr="00075096">
        <w:rPr>
          <w:rFonts w:eastAsia="TimesNewRomanPSMT" w:cs="Times New Roman"/>
          <w:b/>
          <w:szCs w:val="24"/>
        </w:rPr>
        <w:t>/2000)</w:t>
      </w:r>
      <w:r w:rsidRPr="00075096">
        <w:rPr>
          <w:rFonts w:eastAsia="TimesNewRomanPSMT" w:cs="Times New Roman"/>
          <w:szCs w:val="24"/>
        </w:rPr>
        <w:t>.</w:t>
      </w:r>
    </w:p>
    <w:p w14:paraId="53419292" w14:textId="77777777" w:rsidR="00075096" w:rsidRPr="00075096" w:rsidRDefault="00075096" w:rsidP="00075096">
      <w:pPr>
        <w:spacing w:before="240" w:after="0" w:line="240" w:lineRule="auto"/>
        <w:ind w:left="720" w:hanging="720"/>
        <w:rPr>
          <w:rFonts w:eastAsia="Times New Roman" w:cs="Times New Roman"/>
          <w:b/>
          <w:szCs w:val="24"/>
        </w:rPr>
      </w:pPr>
      <w:r w:rsidRPr="00075096">
        <w:rPr>
          <w:rFonts w:eastAsia="Times New Roman" w:cs="Times New Roman"/>
          <w:b/>
          <w:szCs w:val="24"/>
        </w:rPr>
        <w:t>Modified Erceg-SUI Path Loss Model):</w:t>
      </w:r>
    </w:p>
    <w:p w14:paraId="15A0BDD6" w14:textId="77777777" w:rsidR="00075096" w:rsidRPr="00075096" w:rsidRDefault="00075096" w:rsidP="00075096">
      <w:pPr>
        <w:spacing w:before="240" w:after="0" w:line="240" w:lineRule="auto"/>
        <w:ind w:left="720" w:hanging="720"/>
        <w:rPr>
          <w:rFonts w:eastAsia="Times New Roman" w:cs="Times New Roman"/>
          <w:szCs w:val="24"/>
        </w:rPr>
      </w:pPr>
      <w:r w:rsidRPr="00075096">
        <w:rPr>
          <w:rFonts w:eastAsia="Times New Roman" w:cs="Times New Roman"/>
          <w:szCs w:val="24"/>
        </w:rPr>
        <w:t>PL</w:t>
      </w:r>
      <w:r w:rsidRPr="00075096">
        <w:rPr>
          <w:rFonts w:eastAsia="Times New Roman" w:cs="Times New Roman"/>
          <w:szCs w:val="24"/>
          <w:vertAlign w:val="subscript"/>
        </w:rPr>
        <w:t>dB</w:t>
      </w:r>
      <w:r w:rsidRPr="00075096">
        <w:rPr>
          <w:rFonts w:eastAsia="Times New Roman" w:cs="Times New Roman"/>
          <w:szCs w:val="24"/>
        </w:rPr>
        <w:t xml:space="preserve"> = 20log</w:t>
      </w:r>
      <w:r w:rsidRPr="00075096">
        <w:rPr>
          <w:rFonts w:eastAsia="Times New Roman" w:cs="Times New Roman"/>
          <w:szCs w:val="24"/>
          <w:vertAlign w:val="subscript"/>
        </w:rPr>
        <w:t>10</w:t>
      </w:r>
      <w:r w:rsidRPr="00075096">
        <w:rPr>
          <w:rFonts w:eastAsia="Times New Roman" w:cs="Times New Roman"/>
          <w:szCs w:val="24"/>
        </w:rPr>
        <w:t>(4</w:t>
      </w:r>
      <w:r w:rsidRPr="00075096">
        <w:rPr>
          <w:rFonts w:eastAsia="Times New Roman" w:cs="Times New Roman"/>
          <w:bCs/>
          <w:szCs w:val="24"/>
        </w:rPr>
        <w:t>π</w:t>
      </w:r>
      <w:r w:rsidRPr="00075096">
        <w:rPr>
          <w:rFonts w:eastAsia="Times New Roman" w:cs="Times New Roman"/>
          <w:szCs w:val="24"/>
        </w:rPr>
        <w:t xml:space="preserve"> </w:t>
      </w:r>
      <w:r w:rsidRPr="00075096">
        <w:rPr>
          <w:rFonts w:eastAsia="Times New Roman" w:cs="Times New Roman"/>
          <w:i/>
          <w:szCs w:val="24"/>
        </w:rPr>
        <w:t>d</w:t>
      </w:r>
      <w:r w:rsidRPr="00075096">
        <w:rPr>
          <w:rFonts w:eastAsia="Times New Roman" w:cs="Times New Roman"/>
          <w:i/>
          <w:szCs w:val="24"/>
          <w:vertAlign w:val="subscript"/>
        </w:rPr>
        <w:t>0</w:t>
      </w:r>
      <w:r w:rsidRPr="00075096">
        <w:rPr>
          <w:rFonts w:eastAsia="Times New Roman" w:cs="Times New Roman"/>
          <w:szCs w:val="24"/>
          <w:vertAlign w:val="subscript"/>
        </w:rPr>
        <w:t xml:space="preserve"> </w:t>
      </w:r>
      <w:r w:rsidRPr="00075096">
        <w:rPr>
          <w:rFonts w:eastAsia="Times New Roman" w:cs="Times New Roman"/>
          <w:szCs w:val="24"/>
        </w:rPr>
        <w:t>/</w:t>
      </w:r>
      <w:r w:rsidRPr="00075096">
        <w:rPr>
          <w:rFonts w:eastAsia="Times New Roman" w:cs="Times New Roman"/>
          <w:bCs/>
          <w:i/>
          <w:szCs w:val="24"/>
        </w:rPr>
        <w:t>λ</w:t>
      </w:r>
      <w:r w:rsidRPr="00075096">
        <w:rPr>
          <w:rFonts w:eastAsia="Times New Roman" w:cs="Times New Roman"/>
          <w:szCs w:val="24"/>
        </w:rPr>
        <w:t>)+10(</w:t>
      </w:r>
      <w:r w:rsidRPr="00075096">
        <w:rPr>
          <w:rFonts w:eastAsia="Times New Roman" w:cs="Times New Roman"/>
          <w:i/>
          <w:szCs w:val="24"/>
        </w:rPr>
        <w:t>a</w:t>
      </w:r>
      <w:r w:rsidRPr="00075096">
        <w:rPr>
          <w:rFonts w:eastAsia="Times New Roman" w:cs="Times New Roman"/>
          <w:szCs w:val="24"/>
        </w:rPr>
        <w:t>-</w:t>
      </w:r>
      <w:r w:rsidRPr="00075096">
        <w:rPr>
          <w:rFonts w:eastAsia="Times New Roman" w:cs="Times New Roman"/>
          <w:i/>
          <w:szCs w:val="24"/>
        </w:rPr>
        <w:t>bT</w:t>
      </w:r>
      <w:r w:rsidRPr="00075096">
        <w:rPr>
          <w:rFonts w:eastAsia="Times New Roman" w:cs="Times New Roman"/>
          <w:i/>
          <w:szCs w:val="24"/>
          <w:vertAlign w:val="subscript"/>
        </w:rPr>
        <w:t>h</w:t>
      </w:r>
      <w:r w:rsidRPr="00075096">
        <w:rPr>
          <w:rFonts w:eastAsia="Times New Roman" w:cs="Times New Roman"/>
          <w:szCs w:val="24"/>
        </w:rPr>
        <w:t>+</w:t>
      </w:r>
      <w:r w:rsidRPr="00075096">
        <w:rPr>
          <w:rFonts w:eastAsia="Times New Roman" w:cs="Times New Roman"/>
          <w:i/>
          <w:szCs w:val="24"/>
        </w:rPr>
        <w:t>c</w:t>
      </w:r>
      <w:r w:rsidRPr="00075096">
        <w:rPr>
          <w:rFonts w:eastAsia="Times New Roman" w:cs="Times New Roman"/>
          <w:szCs w:val="24"/>
        </w:rPr>
        <w:t>/</w:t>
      </w:r>
      <w:r w:rsidRPr="00075096">
        <w:rPr>
          <w:rFonts w:eastAsia="Times New Roman" w:cs="Times New Roman"/>
          <w:i/>
          <w:szCs w:val="24"/>
        </w:rPr>
        <w:t>T</w:t>
      </w:r>
      <w:r w:rsidRPr="00075096">
        <w:rPr>
          <w:rFonts w:eastAsia="Times New Roman" w:cs="Times New Roman"/>
          <w:i/>
          <w:szCs w:val="24"/>
          <w:vertAlign w:val="subscript"/>
        </w:rPr>
        <w:t>h</w:t>
      </w:r>
      <w:r w:rsidRPr="00075096">
        <w:rPr>
          <w:rFonts w:eastAsia="Times New Roman" w:cs="Times New Roman"/>
          <w:szCs w:val="24"/>
        </w:rPr>
        <w:t>)log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d</w:t>
      </w:r>
      <w:r w:rsidRPr="00075096">
        <w:rPr>
          <w:rFonts w:eastAsia="Times New Roman" w:cs="Times New Roman"/>
          <w:szCs w:val="24"/>
        </w:rPr>
        <w:t xml:space="preserve">/ </w:t>
      </w:r>
      <w:r w:rsidRPr="00075096">
        <w:rPr>
          <w:rFonts w:eastAsia="Times New Roman" w:cs="Times New Roman"/>
          <w:i/>
          <w:szCs w:val="24"/>
        </w:rPr>
        <w:t>d</w:t>
      </w:r>
      <w:r w:rsidRPr="00075096">
        <w:rPr>
          <w:rFonts w:eastAsia="Times New Roman" w:cs="Times New Roman"/>
          <w:i/>
          <w:szCs w:val="24"/>
          <w:vertAlign w:val="subscript"/>
        </w:rPr>
        <w:t>0</w:t>
      </w:r>
      <w:r w:rsidRPr="00075096">
        <w:rPr>
          <w:rFonts w:eastAsia="Times New Roman" w:cs="Times New Roman"/>
          <w:szCs w:val="24"/>
        </w:rPr>
        <w:t xml:space="preserve">) + 6(1 + </w:t>
      </w:r>
      <w:r w:rsidRPr="00075096">
        <w:rPr>
          <w:rFonts w:eastAsia="Times New Roman" w:cs="Times New Roman"/>
          <w:i/>
          <w:szCs w:val="24"/>
        </w:rPr>
        <w:t>ak</w:t>
      </w:r>
      <w:r w:rsidRPr="00075096">
        <w:rPr>
          <w:rFonts w:eastAsia="Times New Roman" w:cs="Times New Roman"/>
          <w:szCs w:val="24"/>
        </w:rPr>
        <w:t>/</w:t>
      </w:r>
      <w:r w:rsidRPr="00075096">
        <w:rPr>
          <w:rFonts w:eastAsia="Times New Roman" w:cs="Times New Roman"/>
          <w:i/>
          <w:szCs w:val="24"/>
        </w:rPr>
        <w:t>T</w:t>
      </w:r>
      <w:r w:rsidRPr="00075096">
        <w:rPr>
          <w:rFonts w:eastAsia="Times New Roman" w:cs="Times New Roman"/>
          <w:i/>
          <w:szCs w:val="24"/>
          <w:vertAlign w:val="subscript"/>
        </w:rPr>
        <w:t>h</w:t>
      </w:r>
      <w:r w:rsidRPr="00075096">
        <w:rPr>
          <w:rFonts w:eastAsia="Times New Roman" w:cs="Times New Roman"/>
          <w:szCs w:val="24"/>
        </w:rPr>
        <w:t>) 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f</w:t>
      </w:r>
      <w:r w:rsidRPr="00075096">
        <w:rPr>
          <w:rFonts w:eastAsia="Times New Roman" w:cs="Times New Roman"/>
          <w:szCs w:val="24"/>
        </w:rPr>
        <w:t xml:space="preserve">/2000) - </w:t>
      </w:r>
      <w:r w:rsidRPr="00075096">
        <w:rPr>
          <w:rFonts w:eastAsia="Times New Roman" w:cs="Times New Roman"/>
          <w:i/>
          <w:szCs w:val="24"/>
        </w:rPr>
        <w:t>X</w:t>
      </w:r>
      <w:r w:rsidRPr="00075096">
        <w:rPr>
          <w:rFonts w:eastAsia="Times New Roman" w:cs="Times New Roman"/>
          <w:szCs w:val="24"/>
        </w:rPr>
        <w:t>log</w:t>
      </w:r>
      <w:r w:rsidRPr="00075096">
        <w:rPr>
          <w:rFonts w:eastAsia="Times New Roman" w:cs="Times New Roman"/>
          <w:szCs w:val="24"/>
          <w:vertAlign w:val="subscript"/>
        </w:rPr>
        <w:t>10</w:t>
      </w:r>
      <w:r w:rsidRPr="00075096">
        <w:rPr>
          <w:rFonts w:eastAsia="Times New Roman" w:cs="Times New Roman"/>
          <w:szCs w:val="24"/>
        </w:rPr>
        <w:t>(</w:t>
      </w:r>
      <w:r w:rsidRPr="00075096">
        <w:rPr>
          <w:rFonts w:eastAsia="Times New Roman" w:cs="Times New Roman"/>
          <w:i/>
          <w:szCs w:val="24"/>
        </w:rPr>
        <w:t>R</w:t>
      </w:r>
      <w:r w:rsidRPr="00075096">
        <w:rPr>
          <w:rFonts w:eastAsia="Times New Roman" w:cs="Times New Roman"/>
          <w:i/>
          <w:szCs w:val="24"/>
          <w:vertAlign w:val="subscript"/>
        </w:rPr>
        <w:t>h</w:t>
      </w:r>
      <w:r w:rsidRPr="00075096">
        <w:rPr>
          <w:rFonts w:eastAsia="Times New Roman" w:cs="Times New Roman"/>
          <w:szCs w:val="24"/>
        </w:rPr>
        <w:t>/2)</w:t>
      </w:r>
    </w:p>
    <w:p w14:paraId="529F8991" w14:textId="77777777" w:rsidR="00075096" w:rsidRPr="00075096" w:rsidRDefault="00075096" w:rsidP="00075096">
      <w:pPr>
        <w:spacing w:after="0" w:line="240" w:lineRule="auto"/>
        <w:rPr>
          <w:rFonts w:ascii="Times New Roman" w:eastAsia="Times New Roman" w:hAnsi="Times New Roman" w:cs="Times New Roman"/>
          <w:sz w:val="24"/>
          <w:szCs w:val="24"/>
        </w:rPr>
      </w:pPr>
    </w:p>
    <w:p w14:paraId="4D6D5CD0" w14:textId="77777777" w:rsidR="00075096" w:rsidRPr="00075096" w:rsidRDefault="00075096" w:rsidP="00075096">
      <w:pPr>
        <w:spacing w:before="120" w:after="120" w:line="240" w:lineRule="auto"/>
        <w:rPr>
          <w:rFonts w:eastAsia="Times New Roman" w:cs="Times New Roman"/>
          <w:szCs w:val="24"/>
        </w:rPr>
      </w:pPr>
      <w:r w:rsidRPr="00075096">
        <w:rPr>
          <w:rFonts w:eastAsia="Times New Roman" w:cs="Times New Roman"/>
          <w:szCs w:val="24"/>
        </w:rPr>
        <w:t>Where:</w:t>
      </w:r>
    </w:p>
    <w:p w14:paraId="778E68EE" w14:textId="77777777" w:rsidR="00075096" w:rsidRPr="00075096" w:rsidRDefault="00075096" w:rsidP="00075096">
      <w:pPr>
        <w:spacing w:before="120" w:after="120" w:line="240" w:lineRule="auto"/>
        <w:rPr>
          <w:rFonts w:eastAsia="Times New Roman" w:cs="Times New Roman"/>
          <w:szCs w:val="24"/>
        </w:rPr>
      </w:pPr>
      <w:r w:rsidRPr="00075096">
        <w:rPr>
          <w:rFonts w:eastAsia="Times New Roman" w:cs="Times New Roman"/>
          <w:szCs w:val="24"/>
        </w:rPr>
        <w:t xml:space="preserve">Recommended value for </w:t>
      </w:r>
      <w:r w:rsidRPr="00075096">
        <w:rPr>
          <w:rFonts w:eastAsia="Times New Roman" w:cs="Times New Roman"/>
          <w:i/>
          <w:szCs w:val="24"/>
        </w:rPr>
        <w:t xml:space="preserve">k = </w:t>
      </w:r>
      <w:r w:rsidRPr="00075096">
        <w:rPr>
          <w:rFonts w:eastAsia="Times New Roman" w:cs="Times New Roman"/>
          <w:szCs w:val="24"/>
        </w:rPr>
        <w:t>4</w:t>
      </w:r>
    </w:p>
    <w:p w14:paraId="2D5C7CB5" w14:textId="77777777" w:rsidR="00860785" w:rsidRPr="00860785" w:rsidRDefault="00860785" w:rsidP="00860785">
      <w:pPr>
        <w:rPr>
          <w:lang w:eastAsia="ko-KR"/>
        </w:rPr>
      </w:pPr>
    </w:p>
    <w:p w14:paraId="5028E42D" w14:textId="77777777" w:rsidR="00075096" w:rsidRDefault="00075096">
      <w:pPr>
        <w:rPr>
          <w:rFonts w:asciiTheme="majorHAnsi" w:eastAsiaTheme="majorEastAsia" w:hAnsiTheme="majorHAnsi" w:cstheme="majorBidi"/>
          <w:b/>
          <w:sz w:val="32"/>
          <w:szCs w:val="32"/>
          <w:lang w:eastAsia="ko-KR"/>
        </w:rPr>
      </w:pPr>
      <w:r>
        <w:rPr>
          <w:lang w:eastAsia="ko-KR"/>
        </w:rPr>
        <w:br w:type="page"/>
      </w:r>
    </w:p>
    <w:p w14:paraId="4BC66392" w14:textId="77777777" w:rsidR="00D17D09" w:rsidRDefault="00D17D09" w:rsidP="00D17D09">
      <w:pPr>
        <w:pStyle w:val="Heading1"/>
        <w:rPr>
          <w:lang w:eastAsia="ko-KR"/>
        </w:rPr>
      </w:pPr>
      <w:bookmarkStart w:id="48" w:name="_Toc458158689"/>
      <w:r>
        <w:rPr>
          <w:lang w:eastAsia="ko-KR"/>
        </w:rPr>
        <w:t>Appendix</w:t>
      </w:r>
      <w:r w:rsidR="00B32AB3">
        <w:rPr>
          <w:lang w:eastAsia="ko-KR"/>
        </w:rPr>
        <w:t xml:space="preserve"> I</w:t>
      </w:r>
      <w:r w:rsidR="00860785">
        <w:rPr>
          <w:lang w:eastAsia="ko-KR"/>
        </w:rPr>
        <w:t>I</w:t>
      </w:r>
      <w:r w:rsidR="00B32AB3">
        <w:rPr>
          <w:lang w:eastAsia="ko-KR"/>
        </w:rPr>
        <w:t>: 47 CFR Part 27.53 Emission Limits</w:t>
      </w:r>
      <w:bookmarkEnd w:id="48"/>
    </w:p>
    <w:tbl>
      <w:tblPr>
        <w:tblW w:w="12816" w:type="dxa"/>
        <w:tblLook w:val="04A0" w:firstRow="1" w:lastRow="0" w:firstColumn="1" w:lastColumn="0" w:noHBand="0" w:noVBand="1"/>
      </w:tblPr>
      <w:tblGrid>
        <w:gridCol w:w="9360"/>
        <w:gridCol w:w="22320"/>
      </w:tblGrid>
      <w:tr w:rsidR="00D17D09" w:rsidRPr="00524631" w14:paraId="70AD5D22" w14:textId="77777777" w:rsidTr="002155ED">
        <w:trPr>
          <w:trHeight w:val="270"/>
        </w:trPr>
        <w:tc>
          <w:tcPr>
            <w:tcW w:w="31680" w:type="dxa"/>
            <w:gridSpan w:val="2"/>
            <w:tcBorders>
              <w:top w:val="nil"/>
              <w:left w:val="nil"/>
              <w:bottom w:val="nil"/>
              <w:right w:val="nil"/>
            </w:tcBorders>
            <w:shd w:val="clear" w:color="auto" w:fill="auto"/>
            <w:noWrap/>
            <w:vAlign w:val="bottom"/>
            <w:hideMark/>
          </w:tcPr>
          <w:p w14:paraId="14E6ADFC" w14:textId="77777777" w:rsidR="00D17D09" w:rsidRPr="00524631" w:rsidRDefault="00D17D09" w:rsidP="00D17D09">
            <w:pPr>
              <w:pStyle w:val="Heading2"/>
              <w:rPr>
                <w:rFonts w:eastAsia="Times New Roman"/>
              </w:rPr>
            </w:pPr>
          </w:p>
        </w:tc>
      </w:tr>
      <w:tr w:rsidR="00D17D09" w:rsidRPr="00524631" w14:paraId="76993286" w14:textId="77777777" w:rsidTr="00F312CD">
        <w:trPr>
          <w:gridAfter w:val="1"/>
          <w:wAfter w:w="22320" w:type="dxa"/>
          <w:trHeight w:val="765"/>
        </w:trPr>
        <w:tc>
          <w:tcPr>
            <w:tcW w:w="9360" w:type="dxa"/>
            <w:shd w:val="clear" w:color="auto" w:fill="auto"/>
            <w:vAlign w:val="center"/>
            <w:hideMark/>
          </w:tcPr>
          <w:p w14:paraId="45DAD138" w14:textId="77777777" w:rsidR="00D17D09" w:rsidRPr="00F312CD" w:rsidRDefault="00D17D09" w:rsidP="00F252D8">
            <w:pPr>
              <w:spacing w:after="0" w:line="240" w:lineRule="auto"/>
              <w:rPr>
                <w:rFonts w:eastAsia="Times New Roman" w:cs="Arial"/>
                <w:color w:val="000000"/>
                <w:szCs w:val="20"/>
              </w:rPr>
            </w:pPr>
            <w:r w:rsidRPr="00F312CD">
              <w:rPr>
                <w:rFonts w:eastAsia="Times New Roman" w:cs="Arial"/>
                <w:color w:val="000000"/>
                <w:szCs w:val="20"/>
              </w:rPr>
              <w:t>(c) For operations in the 746-758 MHz band and the 776-788 MHz band, the power of any emission outside the licensee's frequency band(s) of operation shall be attenuated below the transmitter power (P) within the licensed band(s) of operation, measured in watts, in accordance with the following:</w:t>
            </w:r>
          </w:p>
        </w:tc>
      </w:tr>
      <w:tr w:rsidR="00D17D09" w:rsidRPr="00524631" w14:paraId="62FEB10F" w14:textId="77777777" w:rsidTr="00F312CD">
        <w:trPr>
          <w:gridAfter w:val="1"/>
          <w:wAfter w:w="22320" w:type="dxa"/>
          <w:trHeight w:val="702"/>
        </w:trPr>
        <w:tc>
          <w:tcPr>
            <w:tcW w:w="9360" w:type="dxa"/>
            <w:shd w:val="clear" w:color="auto" w:fill="auto"/>
            <w:vAlign w:val="center"/>
            <w:hideMark/>
          </w:tcPr>
          <w:p w14:paraId="6E342F12"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(1) On any frequency outside the 746-758 MHz band, the power of any emission shall be attenuated outside the band below the transmitter power (P) by at least 43 + 10 log (P) dB;</w:t>
            </w:r>
          </w:p>
        </w:tc>
      </w:tr>
      <w:tr w:rsidR="00D17D09" w:rsidRPr="00524631" w14:paraId="02B5CB1B" w14:textId="77777777" w:rsidTr="00F312CD">
        <w:trPr>
          <w:gridAfter w:val="1"/>
          <w:wAfter w:w="22320" w:type="dxa"/>
          <w:trHeight w:val="510"/>
        </w:trPr>
        <w:tc>
          <w:tcPr>
            <w:tcW w:w="9360" w:type="dxa"/>
            <w:shd w:val="clear" w:color="auto" w:fill="auto"/>
            <w:vAlign w:val="center"/>
            <w:hideMark/>
          </w:tcPr>
          <w:p w14:paraId="5FDB7F76"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(2) On any frequency outside the 776-788 MHz band, the power of any emission shall be attenuated outside the band below the transmitter power (P) by at least 43 + 10 log (P) dB;</w:t>
            </w:r>
          </w:p>
        </w:tc>
      </w:tr>
      <w:tr w:rsidR="00D17D09" w:rsidRPr="00524631" w14:paraId="38874F2E" w14:textId="77777777" w:rsidTr="00F312CD">
        <w:trPr>
          <w:gridAfter w:val="1"/>
          <w:wAfter w:w="22320" w:type="dxa"/>
          <w:trHeight w:val="630"/>
        </w:trPr>
        <w:tc>
          <w:tcPr>
            <w:tcW w:w="9360" w:type="dxa"/>
            <w:shd w:val="clear" w:color="auto" w:fill="auto"/>
            <w:vAlign w:val="center"/>
            <w:hideMark/>
          </w:tcPr>
          <w:p w14:paraId="133D7A3E"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(3) On all frequencies between 763-775 MHz and 793-805 MHz, by a factor not less than 76 + 10 log (P) dB in a 6.25 kHz band segment, for base and fixed stations;</w:t>
            </w:r>
          </w:p>
        </w:tc>
      </w:tr>
      <w:tr w:rsidR="00D17D09" w:rsidRPr="00524631" w14:paraId="148E4860" w14:textId="77777777" w:rsidTr="00F312CD">
        <w:trPr>
          <w:gridAfter w:val="1"/>
          <w:wAfter w:w="22320" w:type="dxa"/>
          <w:trHeight w:val="630"/>
        </w:trPr>
        <w:tc>
          <w:tcPr>
            <w:tcW w:w="9360" w:type="dxa"/>
            <w:shd w:val="clear" w:color="auto" w:fill="auto"/>
            <w:vAlign w:val="center"/>
            <w:hideMark/>
          </w:tcPr>
          <w:p w14:paraId="39F55A19"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(4) On all frequencies between 763-775 MHz and 793-805 MHz, by a factor not less than 65 + 10 log (P) dB in a 6.25 kHz band segment, for mobile and portable stations;</w:t>
            </w:r>
          </w:p>
        </w:tc>
      </w:tr>
      <w:tr w:rsidR="00D17D09" w:rsidRPr="00524631" w14:paraId="63978BE3" w14:textId="77777777" w:rsidTr="00F312CD">
        <w:trPr>
          <w:gridAfter w:val="1"/>
          <w:wAfter w:w="22320" w:type="dxa"/>
          <w:trHeight w:val="1080"/>
        </w:trPr>
        <w:tc>
          <w:tcPr>
            <w:tcW w:w="9360" w:type="dxa"/>
            <w:shd w:val="clear" w:color="auto" w:fill="auto"/>
            <w:vAlign w:val="center"/>
            <w:hideMark/>
          </w:tcPr>
          <w:p w14:paraId="317B55CE"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(5) Compliance with the provisions of paragraphs (c)(1) and (c)(2) of this section is based on the use of measurement instrumentation employing a resolution bandwidth of 100 kHz or greater. However, in the 100 kHz bands immediately outside and adjacent to the frequency block, a resolution bandwidth of at least 30 kHz may be employed;</w:t>
            </w:r>
          </w:p>
        </w:tc>
      </w:tr>
      <w:tr w:rsidR="00D17D09" w:rsidRPr="00524631" w14:paraId="3AC7D2D3" w14:textId="77777777" w:rsidTr="00F312CD">
        <w:trPr>
          <w:gridAfter w:val="1"/>
          <w:wAfter w:w="22320" w:type="dxa"/>
          <w:trHeight w:val="990"/>
        </w:trPr>
        <w:tc>
          <w:tcPr>
            <w:tcW w:w="9360" w:type="dxa"/>
            <w:shd w:val="clear" w:color="auto" w:fill="auto"/>
            <w:vAlign w:val="center"/>
            <w:hideMark/>
          </w:tcPr>
          <w:p w14:paraId="47DE6B51"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(6) Compliance with the provisions of paragraphs (c)(3) and (c)(4) of this section is based on the use of measurement instrumentation such that the reading taken with any resolution bandwidth setting should be adjusted to indicate spectral energy in a 6.25 kHz segment.</w:t>
            </w:r>
          </w:p>
        </w:tc>
      </w:tr>
      <w:tr w:rsidR="00D17D09" w:rsidRPr="00524631" w14:paraId="6E72940A" w14:textId="77777777" w:rsidTr="00F312CD">
        <w:trPr>
          <w:gridAfter w:val="1"/>
          <w:wAfter w:w="22320" w:type="dxa"/>
          <w:trHeight w:val="360"/>
        </w:trPr>
        <w:tc>
          <w:tcPr>
            <w:tcW w:w="9360" w:type="dxa"/>
            <w:shd w:val="clear" w:color="auto" w:fill="auto"/>
            <w:vAlign w:val="center"/>
            <w:hideMark/>
          </w:tcPr>
          <w:p w14:paraId="1EEFBEAC" w14:textId="77777777" w:rsidR="00D17D09" w:rsidRPr="00F312CD" w:rsidRDefault="00D17D09" w:rsidP="00F252D8">
            <w:pPr>
              <w:spacing w:after="0" w:line="240" w:lineRule="auto"/>
              <w:rPr>
                <w:rFonts w:eastAsia="Times New Roman" w:cs="Arial"/>
                <w:color w:val="000000"/>
                <w:szCs w:val="20"/>
              </w:rPr>
            </w:pPr>
            <w:r w:rsidRPr="00F312CD">
              <w:rPr>
                <w:rFonts w:eastAsia="Times New Roman" w:cs="Arial"/>
                <w:color w:val="000000"/>
                <w:szCs w:val="20"/>
              </w:rPr>
              <w:t>(d) [Reserved]</w:t>
            </w:r>
          </w:p>
        </w:tc>
      </w:tr>
      <w:tr w:rsidR="00D17D09" w:rsidRPr="00524631" w14:paraId="4E747DDF" w14:textId="77777777" w:rsidTr="00F312CD">
        <w:trPr>
          <w:gridAfter w:val="1"/>
          <w:wAfter w:w="22320" w:type="dxa"/>
          <w:trHeight w:val="765"/>
        </w:trPr>
        <w:tc>
          <w:tcPr>
            <w:tcW w:w="9360" w:type="dxa"/>
            <w:shd w:val="clear" w:color="auto" w:fill="auto"/>
            <w:vAlign w:val="center"/>
            <w:hideMark/>
          </w:tcPr>
          <w:p w14:paraId="3CA62F61" w14:textId="77777777" w:rsidR="00D17D09" w:rsidRPr="00F312CD" w:rsidRDefault="00D17D09" w:rsidP="00F252D8">
            <w:pPr>
              <w:spacing w:after="0" w:line="240" w:lineRule="auto"/>
              <w:rPr>
                <w:rFonts w:eastAsia="Times New Roman" w:cs="Arial"/>
                <w:color w:val="000000"/>
                <w:szCs w:val="20"/>
              </w:rPr>
            </w:pPr>
            <w:r w:rsidRPr="00F312CD">
              <w:rPr>
                <w:rFonts w:eastAsia="Times New Roman" w:cs="Arial"/>
                <w:color w:val="000000"/>
                <w:szCs w:val="20"/>
              </w:rPr>
              <w:t>(e) For operations in the 775-776 MHz and 805-806 MHz bands, transmitters must comply with either paragraphs (d)(1) through (5) of this section or the ACP emission limitations set forth in paragraphs (d)(6) to (d)(9) of this section.</w:t>
            </w:r>
          </w:p>
        </w:tc>
      </w:tr>
      <w:tr w:rsidR="00D17D09" w:rsidRPr="00524631" w14:paraId="33F90B35" w14:textId="77777777" w:rsidTr="00F312CD">
        <w:trPr>
          <w:gridAfter w:val="1"/>
          <w:wAfter w:w="22320" w:type="dxa"/>
          <w:trHeight w:val="1152"/>
        </w:trPr>
        <w:tc>
          <w:tcPr>
            <w:tcW w:w="9360" w:type="dxa"/>
            <w:shd w:val="clear" w:color="auto" w:fill="auto"/>
            <w:vAlign w:val="center"/>
            <w:hideMark/>
          </w:tcPr>
          <w:p w14:paraId="660DA17C"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(1) On all frequencies between 758-775 MHz and 788-805 MHz, the power of any emission outside the licensee's frequency bands of operation shall be attenuated below the transmitter power (P) within the licensed band(s) of operation, measured in watts, by a factor not less than 76 + 10 log (P) dB in a 6.25 kHz band segment, for base and fixed stations;</w:t>
            </w:r>
          </w:p>
        </w:tc>
      </w:tr>
      <w:tr w:rsidR="00D17D09" w:rsidRPr="00524631" w14:paraId="66C23F66" w14:textId="77777777" w:rsidTr="00F312CD">
        <w:trPr>
          <w:gridAfter w:val="1"/>
          <w:wAfter w:w="22320" w:type="dxa"/>
          <w:trHeight w:val="1170"/>
        </w:trPr>
        <w:tc>
          <w:tcPr>
            <w:tcW w:w="9360" w:type="dxa"/>
            <w:shd w:val="clear" w:color="auto" w:fill="auto"/>
            <w:vAlign w:val="center"/>
            <w:hideMark/>
          </w:tcPr>
          <w:p w14:paraId="742FBF13"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(2) On all frequencies between 758-775 MHz and 788-805 MHz, the power of any emission outside the licensee's frequency bands of operation shall be attenuated below the transmitter power (P) within the licensed band(s) of operation, measured in watts, by a factor not less than 65 + 10 log (P) dB in a 6.25 kHz band segment, for mobile and portable stations;</w:t>
            </w:r>
          </w:p>
        </w:tc>
      </w:tr>
      <w:tr w:rsidR="00D17D09" w:rsidRPr="00524631" w14:paraId="3DF7C022" w14:textId="77777777" w:rsidTr="00F312CD">
        <w:trPr>
          <w:gridAfter w:val="1"/>
          <w:wAfter w:w="22320" w:type="dxa"/>
          <w:trHeight w:val="765"/>
        </w:trPr>
        <w:tc>
          <w:tcPr>
            <w:tcW w:w="9360" w:type="dxa"/>
            <w:shd w:val="clear" w:color="auto" w:fill="auto"/>
            <w:vAlign w:val="center"/>
            <w:hideMark/>
          </w:tcPr>
          <w:p w14:paraId="450723DD"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(3) On any frequency outside the 775-776 MHz and 805-806 MHz bands, the power of any emission shall be attenuated outside the band below the transmitter power (P) within the licensed band(s) of operation, measured in watts, by at least 43 + 10 log (P) dB;</w:t>
            </w:r>
          </w:p>
        </w:tc>
      </w:tr>
      <w:tr w:rsidR="00D17D09" w:rsidRPr="00524631" w14:paraId="6AE7922D" w14:textId="77777777" w:rsidTr="00F312CD">
        <w:trPr>
          <w:gridAfter w:val="1"/>
          <w:wAfter w:w="22320" w:type="dxa"/>
          <w:trHeight w:val="765"/>
        </w:trPr>
        <w:tc>
          <w:tcPr>
            <w:tcW w:w="9360" w:type="dxa"/>
            <w:shd w:val="clear" w:color="auto" w:fill="auto"/>
            <w:vAlign w:val="center"/>
            <w:hideMark/>
          </w:tcPr>
          <w:p w14:paraId="6492B2F0"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(4) Compliance with the provisions of paragraphs (e)(1) and (e)(2) of this section is based on the use of measurement instrumentation such that the reading taken with any resolution bandwidth setting should be adjusted to indicate spectral energy in a 6.25 kHz segment;</w:t>
            </w:r>
          </w:p>
        </w:tc>
      </w:tr>
      <w:tr w:rsidR="00D17D09" w:rsidRPr="00524631" w14:paraId="339F20A9" w14:textId="77777777" w:rsidTr="00F312CD">
        <w:trPr>
          <w:gridAfter w:val="1"/>
          <w:wAfter w:w="22320" w:type="dxa"/>
          <w:trHeight w:val="1242"/>
        </w:trPr>
        <w:tc>
          <w:tcPr>
            <w:tcW w:w="9360" w:type="dxa"/>
            <w:shd w:val="clear" w:color="auto" w:fill="auto"/>
            <w:vAlign w:val="center"/>
            <w:hideMark/>
          </w:tcPr>
          <w:p w14:paraId="50DFC541"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(5) Compliance with the provisions of paragraph (e)(3) of this section is based on the use of measurement instrumentation employing a resolution bandwidth of 100 kHz or greater. However, in the 100 kHz bands immediately outside and adjacent to the frequency block, a resolution bandwidth of at least 30 kHz may be employed.</w:t>
            </w:r>
          </w:p>
        </w:tc>
      </w:tr>
      <w:tr w:rsidR="00D17D09" w:rsidRPr="00524631" w14:paraId="0499EF54" w14:textId="77777777" w:rsidTr="00F312CD">
        <w:trPr>
          <w:gridAfter w:val="1"/>
          <w:wAfter w:w="22320" w:type="dxa"/>
          <w:trHeight w:val="1275"/>
        </w:trPr>
        <w:tc>
          <w:tcPr>
            <w:tcW w:w="9360" w:type="dxa"/>
            <w:shd w:val="clear" w:color="auto" w:fill="auto"/>
            <w:vAlign w:val="center"/>
            <w:hideMark/>
          </w:tcPr>
          <w:p w14:paraId="7AB4C942" w14:textId="77777777" w:rsidR="00D17D09" w:rsidRPr="00F312CD" w:rsidRDefault="00D17D09" w:rsidP="002155ED">
            <w:pPr>
              <w:spacing w:after="0" w:line="240" w:lineRule="auto"/>
              <w:ind w:left="288"/>
              <w:rPr>
                <w:rFonts w:eastAsia="Times New Roman" w:cs="Arial"/>
                <w:color w:val="000000"/>
                <w:szCs w:val="20"/>
              </w:rPr>
            </w:pPr>
            <w:r w:rsidRPr="00F312CD">
              <w:rPr>
                <w:rFonts w:eastAsia="Times New Roman" w:cs="Arial"/>
                <w:color w:val="000000"/>
                <w:szCs w:val="20"/>
              </w:rPr>
              <w:t>(6) The adjacent channel power (ACP) requirements for transmitters designed for various channel sizes are shown in the following tables. Mobile station requirements apply to handheld, car mounted and control station units. The tables specify a value for the ACP as a function of the displacement from the channel center frequency and measurement bandwidth. In the following tables, “(s)” indicates a swept measurement may be used.</w:t>
            </w:r>
          </w:p>
        </w:tc>
      </w:tr>
    </w:tbl>
    <w:p w14:paraId="207F10DB" w14:textId="77777777" w:rsidR="00075096" w:rsidRDefault="00075096" w:rsidP="00B32AB3">
      <w:pPr>
        <w:pStyle w:val="Heading1"/>
        <w:rPr>
          <w:lang w:eastAsia="ko-KR"/>
        </w:rPr>
      </w:pPr>
    </w:p>
    <w:p w14:paraId="45B662E5" w14:textId="77777777" w:rsidR="00075096" w:rsidRDefault="00075096">
      <w:pPr>
        <w:rPr>
          <w:rFonts w:asciiTheme="majorHAnsi" w:eastAsiaTheme="majorEastAsia" w:hAnsiTheme="majorHAnsi" w:cstheme="majorBidi"/>
          <w:b/>
          <w:sz w:val="32"/>
          <w:szCs w:val="32"/>
          <w:lang w:eastAsia="ko-KR"/>
        </w:rPr>
      </w:pPr>
      <w:r>
        <w:rPr>
          <w:lang w:eastAsia="ko-KR"/>
        </w:rPr>
        <w:br w:type="page"/>
      </w:r>
    </w:p>
    <w:p w14:paraId="00FCD405" w14:textId="77777777" w:rsidR="00D17D09" w:rsidRDefault="00B32AB3" w:rsidP="00B32AB3">
      <w:pPr>
        <w:pStyle w:val="Heading1"/>
        <w:rPr>
          <w:lang w:eastAsia="ko-KR"/>
        </w:rPr>
      </w:pPr>
      <w:bookmarkStart w:id="49" w:name="_Toc458158690"/>
      <w:r>
        <w:rPr>
          <w:lang w:eastAsia="ko-KR"/>
        </w:rPr>
        <w:t>Appendix II</w:t>
      </w:r>
      <w:r w:rsidR="00860785">
        <w:rPr>
          <w:lang w:eastAsia="ko-KR"/>
        </w:rPr>
        <w:t>I</w:t>
      </w:r>
      <w:r>
        <w:rPr>
          <w:lang w:eastAsia="ko-KR"/>
        </w:rPr>
        <w:t>: PUSC with 512 FFT</w:t>
      </w:r>
      <w:bookmarkEnd w:id="49"/>
    </w:p>
    <w:p w14:paraId="7E5E7BB6" w14:textId="3B8F0D62" w:rsidR="00E52524" w:rsidRDefault="00E52524" w:rsidP="00B32AB3">
      <w:pPr>
        <w:rPr>
          <w:lang w:eastAsia="ko-KR"/>
        </w:rPr>
      </w:pPr>
    </w:p>
    <w:p w14:paraId="09BCE24B" w14:textId="2BDAE7C3" w:rsidR="00B32AB3" w:rsidRPr="00B32AB3" w:rsidRDefault="00B32AB3" w:rsidP="00B32AB3">
      <w:pPr>
        <w:rPr>
          <w:lang w:eastAsia="ko-KR"/>
        </w:rPr>
      </w:pPr>
      <w:r w:rsidRPr="00B32AB3">
        <w:rPr>
          <w:noProof/>
        </w:rPr>
        <w:drawing>
          <wp:anchor distT="0" distB="0" distL="114300" distR="114300" simplePos="0" relativeHeight="251822080" behindDoc="0" locked="0" layoutInCell="1" allowOverlap="1" wp14:anchorId="676D443B" wp14:editId="07F9E375">
            <wp:simplePos x="0" y="0"/>
            <wp:positionH relativeFrom="column">
              <wp:posOffset>0</wp:posOffset>
            </wp:positionH>
            <wp:positionV relativeFrom="paragraph">
              <wp:posOffset>285115</wp:posOffset>
            </wp:positionV>
            <wp:extent cx="5935345" cy="3172460"/>
            <wp:effectExtent l="0" t="0" r="8255" b="889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5345" cy="3172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7DF">
        <w:rPr>
          <w:lang w:eastAsia="ko-KR"/>
        </w:rPr>
        <w:t xml:space="preserve">Ref: IEEE Std 802.16-2012 </w:t>
      </w:r>
      <w:r w:rsidR="00DE17DF" w:rsidRPr="00DE17DF">
        <w:rPr>
          <w:rFonts w:ascii="Arial,Bold" w:hAnsi="Arial,Bold" w:cs="Arial,Bold"/>
          <w:bCs/>
          <w:sz w:val="20"/>
          <w:szCs w:val="20"/>
        </w:rPr>
        <w:t>8.4.6.1.2.1.1 DL sub</w:t>
      </w:r>
      <w:r w:rsidR="00E25270">
        <w:rPr>
          <w:rFonts w:ascii="Arial,Bold" w:hAnsi="Arial,Bold" w:cs="Arial,Bold"/>
          <w:bCs/>
          <w:sz w:val="20"/>
          <w:szCs w:val="20"/>
        </w:rPr>
        <w:t>-</w:t>
      </w:r>
      <w:r w:rsidR="00DE17DF" w:rsidRPr="00DE17DF">
        <w:rPr>
          <w:rFonts w:ascii="Arial,Bold" w:hAnsi="Arial,Bold" w:cs="Arial,Bold"/>
          <w:bCs/>
          <w:sz w:val="20"/>
          <w:szCs w:val="20"/>
        </w:rPr>
        <w:t>channels subcarrier allocation in PUSC</w:t>
      </w:r>
    </w:p>
    <w:p w14:paraId="04C16421" w14:textId="5A43291F" w:rsidR="000212ED" w:rsidRDefault="000212ED"/>
    <w:p w14:paraId="5ECF3AB2" w14:textId="77777777" w:rsidR="007F03A3" w:rsidRDefault="007F03A3">
      <w:pPr>
        <w:rPr>
          <w:rFonts w:asciiTheme="majorHAnsi" w:eastAsiaTheme="majorEastAsia" w:hAnsiTheme="majorHAnsi" w:cstheme="majorBidi"/>
          <w:b/>
          <w:sz w:val="32"/>
          <w:szCs w:val="32"/>
        </w:rPr>
      </w:pPr>
      <w:r>
        <w:br w:type="page"/>
      </w:r>
    </w:p>
    <w:p w14:paraId="057DB81F" w14:textId="10D2D9A1" w:rsidR="000212ED" w:rsidRDefault="000212ED" w:rsidP="000212ED">
      <w:pPr>
        <w:pStyle w:val="Heading1"/>
      </w:pPr>
      <w:bookmarkStart w:id="50" w:name="_Toc458158691"/>
      <w:r>
        <w:t xml:space="preserve">Appendix IV: Other </w:t>
      </w:r>
      <w:r w:rsidR="00E62D14">
        <w:t>A</w:t>
      </w:r>
      <w:r>
        <w:t xml:space="preserve">pplicable </w:t>
      </w:r>
      <w:r w:rsidR="00E62D14">
        <w:t>F</w:t>
      </w:r>
      <w:r>
        <w:t xml:space="preserve">requency </w:t>
      </w:r>
      <w:r w:rsidR="00E62D14">
        <w:t>B</w:t>
      </w:r>
      <w:r>
        <w:t>ands</w:t>
      </w:r>
      <w:bookmarkEnd w:id="50"/>
    </w:p>
    <w:p w14:paraId="47EB5857" w14:textId="4F6384BF" w:rsidR="000212ED" w:rsidRDefault="000212ED" w:rsidP="000212ED">
      <w:pPr>
        <w:spacing w:before="120" w:after="120" w:line="240" w:lineRule="auto"/>
      </w:pPr>
      <w:r>
        <w:t>The System Requirements Specification adopted at the May, 2016 GRIDMAN meeting</w:t>
      </w:r>
      <w:r w:rsidR="00AB7B5A">
        <w:t xml:space="preserve"> (Session 103) </w:t>
      </w:r>
      <w:r>
        <w:t>and updated at the July GRIDMAN meeting</w:t>
      </w:r>
      <w:r w:rsidR="00AB7B5A">
        <w:t xml:space="preserve"> (Session 104)</w:t>
      </w:r>
      <w:r>
        <w:t xml:space="preserve"> </w:t>
      </w:r>
      <w:r w:rsidR="00FA28B6">
        <w:t xml:space="preserve">[Ref </w:t>
      </w:r>
      <w:r w:rsidR="00FA28B6">
        <w:rPr>
          <w:rStyle w:val="EndnoteReference"/>
        </w:rPr>
        <w:endnoteReference w:id="25"/>
      </w:r>
      <w:r w:rsidR="00FA28B6">
        <w:t xml:space="preserve">] </w:t>
      </w:r>
      <w:r>
        <w:t>list the following applicable frequency bands</w:t>
      </w:r>
      <w:r w:rsidR="00057054">
        <w:t xml:space="preserve"> for sub-1.25 MHz channels</w:t>
      </w:r>
      <w:r>
        <w:t>:</w:t>
      </w:r>
    </w:p>
    <w:p w14:paraId="542DAEB7" w14:textId="46679066" w:rsidR="00057054" w:rsidRPr="00057054" w:rsidRDefault="00057054" w:rsidP="00057054">
      <w:pPr>
        <w:numPr>
          <w:ilvl w:val="0"/>
          <w:numId w:val="24"/>
        </w:numPr>
        <w:spacing w:before="120" w:after="120" w:line="240" w:lineRule="auto"/>
      </w:pPr>
      <w:r w:rsidRPr="00057054">
        <w:t>176-220 MHz</w:t>
      </w:r>
    </w:p>
    <w:p w14:paraId="7794853C" w14:textId="26B58DCF" w:rsidR="00057054" w:rsidRPr="00057054" w:rsidRDefault="00057054" w:rsidP="00057054">
      <w:pPr>
        <w:numPr>
          <w:ilvl w:val="0"/>
          <w:numId w:val="24"/>
        </w:numPr>
        <w:spacing w:before="120" w:after="120" w:line="240" w:lineRule="auto"/>
      </w:pPr>
      <w:r w:rsidRPr="00057054">
        <w:t>406-470 MHz</w:t>
      </w:r>
    </w:p>
    <w:p w14:paraId="17C83813" w14:textId="64559DD4" w:rsidR="00057054" w:rsidRPr="00057054" w:rsidRDefault="00057054" w:rsidP="00057054">
      <w:pPr>
        <w:numPr>
          <w:ilvl w:val="0"/>
          <w:numId w:val="24"/>
        </w:numPr>
        <w:spacing w:before="120" w:after="120" w:line="240" w:lineRule="auto"/>
      </w:pPr>
      <w:r w:rsidRPr="00057054">
        <w:t>746 – 806 MHz</w:t>
      </w:r>
    </w:p>
    <w:p w14:paraId="771BEC51" w14:textId="5C2F1A45" w:rsidR="00057054" w:rsidRPr="00057054" w:rsidRDefault="00057054" w:rsidP="00057054">
      <w:pPr>
        <w:numPr>
          <w:ilvl w:val="0"/>
          <w:numId w:val="24"/>
        </w:numPr>
        <w:spacing w:before="120" w:after="120" w:line="240" w:lineRule="auto"/>
      </w:pPr>
      <w:r w:rsidRPr="00057054">
        <w:t>895 - 941 MHz (excluding 902 - 928 MHz)</w:t>
      </w:r>
    </w:p>
    <w:p w14:paraId="6017B617" w14:textId="7520FA76" w:rsidR="00057054" w:rsidRDefault="00057054" w:rsidP="00057054">
      <w:pPr>
        <w:numPr>
          <w:ilvl w:val="0"/>
          <w:numId w:val="24"/>
        </w:numPr>
        <w:spacing w:before="120" w:after="120" w:line="240" w:lineRule="auto"/>
      </w:pPr>
      <w:r w:rsidRPr="00057054">
        <w:t>1390 – 1395</w:t>
      </w:r>
      <w:r w:rsidR="004440BA">
        <w:t xml:space="preserve"> MHz</w:t>
      </w:r>
      <w:r w:rsidRPr="00057054">
        <w:t>, 1432 - 1435 MHz</w:t>
      </w:r>
    </w:p>
    <w:p w14:paraId="2369360A" w14:textId="37A3D40F" w:rsidR="00AB7B5A" w:rsidRDefault="00AB7B5A" w:rsidP="00AB7B5A">
      <w:pPr>
        <w:spacing w:before="120" w:after="120" w:line="240" w:lineRule="auto"/>
      </w:pPr>
      <w:r>
        <w:t>For completeness another band in t</w:t>
      </w:r>
      <w:r w:rsidR="00A56DF8">
        <w:t xml:space="preserve">he 30-3000 MHz frequency range </w:t>
      </w:r>
      <w:r>
        <w:t>that deserves mention is:</w:t>
      </w:r>
    </w:p>
    <w:p w14:paraId="78CE61AE" w14:textId="6916EB50" w:rsidR="00AB7B5A" w:rsidRDefault="00E76061" w:rsidP="00AB7B5A">
      <w:pPr>
        <w:pStyle w:val="ListParagraph"/>
        <w:numPr>
          <w:ilvl w:val="0"/>
          <w:numId w:val="26"/>
        </w:numPr>
        <w:spacing w:before="120" w:after="120" w:line="240" w:lineRule="auto"/>
      </w:pPr>
      <w:r>
        <w:t>2305-2360 MHz</w:t>
      </w:r>
    </w:p>
    <w:p w14:paraId="08B1724A" w14:textId="4CC40D86" w:rsidR="00057054" w:rsidRDefault="00057054" w:rsidP="00057054">
      <w:pPr>
        <w:spacing w:before="120" w:after="120" w:line="240" w:lineRule="auto"/>
      </w:pPr>
      <w:r>
        <w:t xml:space="preserve">The focus of this appendix is to provide </w:t>
      </w:r>
      <w:r w:rsidR="0061584E">
        <w:t xml:space="preserve">some </w:t>
      </w:r>
      <w:r>
        <w:t>additional details on the</w:t>
      </w:r>
      <w:r w:rsidR="00AB7B5A">
        <w:t xml:space="preserve"> above</w:t>
      </w:r>
      <w:r>
        <w:t xml:space="preserve"> bands.</w:t>
      </w:r>
      <w:r w:rsidR="0061584E">
        <w:t xml:space="preserve"> Note that</w:t>
      </w:r>
      <w:r w:rsidR="00070A8B">
        <w:t>, unless otherwise noted,</w:t>
      </w:r>
      <w:r w:rsidR="0061584E">
        <w:t xml:space="preserve"> this is only from a US perspective. </w:t>
      </w:r>
    </w:p>
    <w:p w14:paraId="3B2132D5" w14:textId="7BB63163" w:rsidR="00057054" w:rsidRDefault="00057054" w:rsidP="004440BA">
      <w:pPr>
        <w:pStyle w:val="Heading3"/>
      </w:pPr>
      <w:bookmarkStart w:id="52" w:name="_Toc458158692"/>
      <w:r>
        <w:t>176-220 MHz:</w:t>
      </w:r>
      <w:bookmarkEnd w:id="52"/>
    </w:p>
    <w:p w14:paraId="4AC99175" w14:textId="57467D4C" w:rsidR="002C43F7" w:rsidRPr="002C43F7" w:rsidRDefault="002C43F7" w:rsidP="002C43F7">
      <w:r>
        <w:t>The majority of this band, namely 174-216 MHz, has traditionally been for analog TV channels 7 thru 13</w:t>
      </w:r>
      <w:r w:rsidR="00421CE8">
        <w:t>, each comprising 6 MHz bandwidth</w:t>
      </w:r>
      <w:r>
        <w:t xml:space="preserve">. With the conversion to digital, </w:t>
      </w:r>
      <w:r w:rsidR="00070A8B">
        <w:t xml:space="preserve">already </w:t>
      </w:r>
      <w:r>
        <w:t>completed in the US and many other countries</w:t>
      </w:r>
      <w:r w:rsidR="00070A8B">
        <w:t xml:space="preserve">, </w:t>
      </w:r>
      <w:r w:rsidR="00421CE8">
        <w:t>the spectrum is freed up</w:t>
      </w:r>
      <w:r w:rsidR="00070A8B">
        <w:t xml:space="preserve"> for other applications. The analog to digital conversion is expected to be completed worldwide by approximately 2023.</w:t>
      </w:r>
      <w:r w:rsidR="00421CE8">
        <w:t xml:space="preserve"> </w:t>
      </w:r>
    </w:p>
    <w:p w14:paraId="1D8A0BD8" w14:textId="42AC0499" w:rsidR="00D531A6" w:rsidRDefault="00D531A6" w:rsidP="00D531A6">
      <w:pPr>
        <w:pStyle w:val="ListParagraph"/>
        <w:numPr>
          <w:ilvl w:val="0"/>
          <w:numId w:val="27"/>
        </w:numPr>
        <w:spacing w:before="120" w:after="120" w:line="240" w:lineRule="auto"/>
      </w:pPr>
      <w:r>
        <w:rPr>
          <w:b/>
        </w:rPr>
        <w:t>174 - 216</w:t>
      </w:r>
      <w:r w:rsidRPr="00D531A6">
        <w:rPr>
          <w:b/>
        </w:rPr>
        <w:t xml:space="preserve"> MHz</w:t>
      </w:r>
      <w:r>
        <w:br/>
        <w:t xml:space="preserve">BROADCASTING </w:t>
      </w:r>
      <w:r>
        <w:br/>
        <w:t xml:space="preserve">BIOMEDICAL TELEMETRY DEVICES* </w:t>
      </w:r>
    </w:p>
    <w:p w14:paraId="53F522C7" w14:textId="77777777" w:rsidR="00D531A6" w:rsidRDefault="00D531A6" w:rsidP="00D531A6">
      <w:pPr>
        <w:spacing w:before="120" w:after="120" w:line="240" w:lineRule="auto"/>
      </w:pPr>
      <w:r>
        <w:t>FCC Rule Part: Broadcast Radio-TV (73), Auxiliary Broadcasting (74), Radio Frequency Devices (15)</w:t>
      </w:r>
    </w:p>
    <w:p w14:paraId="7E4406CE" w14:textId="77777777" w:rsidR="00D531A6" w:rsidRDefault="00D531A6" w:rsidP="00D531A6">
      <w:pPr>
        <w:spacing w:before="120" w:after="120" w:line="240" w:lineRule="auto"/>
      </w:pPr>
      <w:r>
        <w:t>*FCC Rule Section 15.241 Operation in the band 174-216 MHz: (a) Operation under the provisions of this section is restricted to biomedical telemetry devices. (b) Emissions from the device shall be confined within a 200 kHz band which shall lie wholly within the frequency range of 174-216 MHz. (c) The field strength of any emissions radiated within the specified 200 kHz band shall not exceed 1500 microvolts/meter at 3 meters. The field strength of emissions radiated on any frequency outside of the specified 200 kHz band shall not exceed 150 microvolts/meter at 3 meters. The emission limits in this paragraph are based on measurement instrumentation employing an average detector. The provisions in Sec. 15.35 for limiting peak emissions apply.</w:t>
      </w:r>
    </w:p>
    <w:p w14:paraId="29EB93B7" w14:textId="77777777" w:rsidR="00326D22" w:rsidRPr="00D531A6" w:rsidRDefault="00326D22" w:rsidP="00326D22">
      <w:pPr>
        <w:numPr>
          <w:ilvl w:val="0"/>
          <w:numId w:val="25"/>
        </w:numPr>
        <w:shd w:val="clear" w:color="auto" w:fill="FFFFFF"/>
        <w:spacing w:before="100" w:beforeAutospacing="1" w:after="100" w:afterAutospacing="1" w:line="240" w:lineRule="atLeast"/>
        <w:rPr>
          <w:rFonts w:eastAsia="Times New Roman" w:cs="Times New Roman"/>
          <w:color w:val="000000"/>
          <w:szCs w:val="19"/>
        </w:rPr>
      </w:pPr>
      <w:r w:rsidRPr="00D531A6">
        <w:rPr>
          <w:rFonts w:eastAsia="Times New Roman" w:cs="Times New Roman"/>
          <w:b/>
          <w:bCs/>
          <w:color w:val="000000"/>
          <w:szCs w:val="19"/>
        </w:rPr>
        <w:t>216-220 MHz</w:t>
      </w:r>
    </w:p>
    <w:p w14:paraId="4D8E968A" w14:textId="77777777"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VHF High Band; available nationwide</w:t>
      </w:r>
    </w:p>
    <w:p w14:paraId="72321BC6" w14:textId="77777777"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Channels are spaced every 6.25 kHz</w:t>
      </w:r>
    </w:p>
    <w:p w14:paraId="07606D80" w14:textId="77777777"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Authorized Bandwidth is 6.25 kHz but channels may be combined for operation up to 50 kHz</w:t>
      </w:r>
    </w:p>
    <w:p w14:paraId="253A617D" w14:textId="541F3E9D" w:rsidR="00326D22" w:rsidRDefault="00326D22" w:rsidP="00326D22">
      <w:pPr>
        <w:pStyle w:val="Heading3"/>
      </w:pPr>
      <w:bookmarkStart w:id="53" w:name="_Toc458158693"/>
      <w:r>
        <w:t>406-470 MHz:</w:t>
      </w:r>
      <w:bookmarkEnd w:id="53"/>
    </w:p>
    <w:p w14:paraId="4641BBF4" w14:textId="4905332C" w:rsidR="00421CE8" w:rsidRPr="00421CE8" w:rsidRDefault="00421CE8" w:rsidP="00421CE8">
      <w:r>
        <w:t>The channelization in the bands between 406 and 470 MHz is quite limited implying that multiple adjacent channels would have to be acquired to support the minimum BW of 100 KHz under consideration.</w:t>
      </w:r>
    </w:p>
    <w:p w14:paraId="4DB1EC45" w14:textId="77777777" w:rsidR="00326D22" w:rsidRPr="00D531A6" w:rsidRDefault="00326D22" w:rsidP="00326D22">
      <w:pPr>
        <w:numPr>
          <w:ilvl w:val="0"/>
          <w:numId w:val="25"/>
        </w:numPr>
        <w:shd w:val="clear" w:color="auto" w:fill="FFFFFF"/>
        <w:spacing w:before="100" w:beforeAutospacing="1" w:after="100" w:afterAutospacing="1" w:line="240" w:lineRule="atLeast"/>
        <w:rPr>
          <w:rFonts w:eastAsia="Times New Roman" w:cs="Times New Roman"/>
          <w:color w:val="000000"/>
          <w:szCs w:val="19"/>
        </w:rPr>
      </w:pPr>
      <w:r w:rsidRPr="00D531A6">
        <w:rPr>
          <w:rFonts w:eastAsia="Times New Roman" w:cs="Times New Roman"/>
          <w:b/>
          <w:bCs/>
          <w:color w:val="000000"/>
          <w:szCs w:val="19"/>
        </w:rPr>
        <w:t>406-413 MHz</w:t>
      </w:r>
    </w:p>
    <w:p w14:paraId="3DC1E7BC" w14:textId="77777777"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UHF Band; available nationwide</w:t>
      </w:r>
    </w:p>
    <w:p w14:paraId="52E3FAE0" w14:textId="77777777"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The following channels are available for transmitting hydrological or meteorological data:</w:t>
      </w:r>
    </w:p>
    <w:p w14:paraId="0F1C4C94" w14:textId="77777777"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406.125 MHz</w:t>
      </w:r>
    </w:p>
    <w:p w14:paraId="4BB27E24" w14:textId="77777777"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406.175 MHz</w:t>
      </w:r>
    </w:p>
    <w:p w14:paraId="199E03A5" w14:textId="48F7A501"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409.675 MHz</w:t>
      </w:r>
    </w:p>
    <w:p w14:paraId="5DFE9F3D" w14:textId="27481D97"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409.725 MHz</w:t>
      </w:r>
    </w:p>
    <w:p w14:paraId="0C2FE03F" w14:textId="2ECCE214"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412.625 MHz</w:t>
      </w:r>
    </w:p>
    <w:p w14:paraId="23BA98BF" w14:textId="47734613"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412.675 MHz</w:t>
      </w:r>
    </w:p>
    <w:p w14:paraId="48829248" w14:textId="35AC6041" w:rsidR="00326D22" w:rsidRPr="0061584E" w:rsidRDefault="00326D22" w:rsidP="00326D22">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412.725 MHz</w:t>
      </w:r>
    </w:p>
    <w:p w14:paraId="6CAE172D" w14:textId="60DCF861" w:rsidR="0061584E" w:rsidRDefault="0061584E" w:rsidP="0061584E">
      <w:pPr>
        <w:numPr>
          <w:ilvl w:val="2"/>
          <w:numId w:val="25"/>
        </w:numPr>
        <w:shd w:val="clear" w:color="auto" w:fill="FFFFFF"/>
        <w:spacing w:before="100" w:beforeAutospacing="1" w:after="100" w:afterAutospacing="1" w:line="240" w:lineRule="atLeast"/>
        <w:rPr>
          <w:rFonts w:eastAsia="Times New Roman" w:cs="Times New Roman"/>
          <w:color w:val="000000"/>
          <w:szCs w:val="19"/>
        </w:rPr>
      </w:pPr>
      <w:r>
        <w:rPr>
          <w:rFonts w:eastAsia="Times New Roman" w:cs="Times New Roman"/>
          <w:color w:val="000000"/>
          <w:szCs w:val="19"/>
        </w:rPr>
        <w:t>412.775 MHz</w:t>
      </w:r>
    </w:p>
    <w:p w14:paraId="4023EB90" w14:textId="1E0E065C" w:rsidR="0061584E" w:rsidRPr="0061584E" w:rsidRDefault="00326D22" w:rsidP="0061584E">
      <w:pPr>
        <w:pStyle w:val="ListParagraph"/>
        <w:numPr>
          <w:ilvl w:val="0"/>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b/>
          <w:bCs/>
          <w:color w:val="000000"/>
        </w:rPr>
        <w:t>421-430 MHz</w:t>
      </w:r>
    </w:p>
    <w:p w14:paraId="53E09DFD" w14:textId="01FDC05C" w:rsidR="00326D22" w:rsidRPr="0061584E" w:rsidRDefault="00326D22" w:rsidP="007E47E8">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Available only in Detroit, Buffalo, and Cleveland</w:t>
      </w:r>
    </w:p>
    <w:p w14:paraId="6B19E1A7" w14:textId="5A71058C"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Channels spaced every 6.25 kHz</w:t>
      </w:r>
    </w:p>
    <w:p w14:paraId="5AF2AF57" w14:textId="6A2F47FC"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Authorized Bandwidth is 20 kHz, 11.25 kHz or 6 kHz</w:t>
      </w:r>
    </w:p>
    <w:p w14:paraId="2B3D7732" w14:textId="631B4DA0" w:rsidR="00326D22" w:rsidRPr="00326D22" w:rsidRDefault="00326D22" w:rsidP="00326D22">
      <w:pPr>
        <w:numPr>
          <w:ilvl w:val="0"/>
          <w:numId w:val="25"/>
        </w:numPr>
        <w:shd w:val="clear" w:color="auto" w:fill="FFFFFF"/>
        <w:spacing w:before="100" w:beforeAutospacing="1" w:after="100" w:afterAutospacing="1" w:line="240" w:lineRule="atLeast"/>
        <w:rPr>
          <w:rFonts w:ascii="Verdana" w:eastAsia="Times New Roman" w:hAnsi="Verdana" w:cs="Times New Roman"/>
          <w:color w:val="000000"/>
          <w:sz w:val="19"/>
          <w:szCs w:val="19"/>
        </w:rPr>
      </w:pPr>
      <w:r w:rsidRPr="0061584E">
        <w:rPr>
          <w:rFonts w:eastAsia="Times New Roman" w:cs="Times New Roman"/>
          <w:b/>
          <w:bCs/>
          <w:color w:val="000000"/>
          <w:szCs w:val="19"/>
        </w:rPr>
        <w:t>450-470 MHz</w:t>
      </w:r>
    </w:p>
    <w:p w14:paraId="701283CA" w14:textId="3DFE27D6"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Available nationwide</w:t>
      </w:r>
    </w:p>
    <w:p w14:paraId="1156D94B" w14:textId="3B7EE644" w:rsidR="00326D22" w:rsidRPr="0061584E" w:rsidRDefault="00326D22"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sidRPr="0061584E">
        <w:rPr>
          <w:rFonts w:eastAsia="Times New Roman" w:cs="Times New Roman"/>
          <w:color w:val="000000"/>
          <w:szCs w:val="19"/>
        </w:rPr>
        <w:t>Channels are generally spaced every 6.25 kHz</w:t>
      </w:r>
    </w:p>
    <w:p w14:paraId="4BDABDEE" w14:textId="0E548331" w:rsidR="00326D22" w:rsidRPr="0061584E" w:rsidRDefault="00421CE8" w:rsidP="00326D22">
      <w:pPr>
        <w:numPr>
          <w:ilvl w:val="1"/>
          <w:numId w:val="25"/>
        </w:numPr>
        <w:shd w:val="clear" w:color="auto" w:fill="FFFFFF"/>
        <w:spacing w:before="100" w:beforeAutospacing="1" w:after="100" w:afterAutospacing="1" w:line="240" w:lineRule="atLeast"/>
        <w:rPr>
          <w:rFonts w:eastAsia="Times New Roman" w:cs="Times New Roman"/>
          <w:color w:val="000000"/>
          <w:szCs w:val="19"/>
        </w:rPr>
      </w:pPr>
      <w:r>
        <w:rPr>
          <w:noProof/>
        </w:rPr>
        <w:drawing>
          <wp:anchor distT="0" distB="0" distL="114300" distR="114300" simplePos="0" relativeHeight="251855872" behindDoc="0" locked="0" layoutInCell="1" allowOverlap="1" wp14:anchorId="495130B7" wp14:editId="1BBBC9CA">
            <wp:simplePos x="0" y="0"/>
            <wp:positionH relativeFrom="margin">
              <wp:align>left</wp:align>
            </wp:positionH>
            <wp:positionV relativeFrom="page">
              <wp:posOffset>5351145</wp:posOffset>
            </wp:positionV>
            <wp:extent cx="4489704" cy="3429000"/>
            <wp:effectExtent l="0" t="0" r="635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hfband.jpg"/>
                    <pic:cNvPicPr/>
                  </pic:nvPicPr>
                  <pic:blipFill>
                    <a:blip r:embed="rId48">
                      <a:extLst>
                        <a:ext uri="{28A0092B-C50C-407E-A947-70E740481C1C}">
                          <a14:useLocalDpi xmlns:a14="http://schemas.microsoft.com/office/drawing/2010/main" val="0"/>
                        </a:ext>
                      </a:extLst>
                    </a:blip>
                    <a:stretch>
                      <a:fillRect/>
                    </a:stretch>
                  </pic:blipFill>
                  <pic:spPr>
                    <a:xfrm>
                      <a:off x="0" y="0"/>
                      <a:ext cx="4489704" cy="3429000"/>
                    </a:xfrm>
                    <a:prstGeom prst="rect">
                      <a:avLst/>
                    </a:prstGeom>
                  </pic:spPr>
                </pic:pic>
              </a:graphicData>
            </a:graphic>
            <wp14:sizeRelH relativeFrom="margin">
              <wp14:pctWidth>0</wp14:pctWidth>
            </wp14:sizeRelH>
            <wp14:sizeRelV relativeFrom="margin">
              <wp14:pctHeight>0</wp14:pctHeight>
            </wp14:sizeRelV>
          </wp:anchor>
        </w:drawing>
      </w:r>
      <w:r w:rsidR="00326D22" w:rsidRPr="0061584E">
        <w:rPr>
          <w:rFonts w:eastAsia="Times New Roman" w:cs="Times New Roman"/>
          <w:color w:val="000000"/>
          <w:szCs w:val="19"/>
        </w:rPr>
        <w:t>Authorized Bandwidth is 20 kHz, 11.25 kHz or 6 kHz</w:t>
      </w:r>
    </w:p>
    <w:p w14:paraId="2046B876" w14:textId="07EB45B0" w:rsidR="00326D22" w:rsidRPr="00326D22" w:rsidRDefault="00326D22" w:rsidP="00326D22"/>
    <w:p w14:paraId="080725B7" w14:textId="77777777" w:rsidR="00AB7B5A" w:rsidRDefault="00AB7B5A" w:rsidP="00326D22">
      <w:pPr>
        <w:pStyle w:val="Heading3"/>
      </w:pPr>
    </w:p>
    <w:p w14:paraId="3C4C43AB" w14:textId="1268466B" w:rsidR="00196F78" w:rsidRDefault="00196F78" w:rsidP="00326D22">
      <w:pPr>
        <w:pStyle w:val="Heading3"/>
      </w:pPr>
      <w:bookmarkStart w:id="54" w:name="_Toc458158694"/>
      <w:r>
        <w:t>746-806 MHz:</w:t>
      </w:r>
      <w:bookmarkEnd w:id="54"/>
    </w:p>
    <w:p w14:paraId="54CCD17C" w14:textId="2DED1809" w:rsidR="00196F78" w:rsidRDefault="00AB7B5A" w:rsidP="00196F78">
      <w:r w:rsidRPr="00AB7B5A">
        <w:rPr>
          <w:noProof/>
        </w:rPr>
        <w:drawing>
          <wp:anchor distT="0" distB="0" distL="114300" distR="114300" simplePos="0" relativeHeight="251859968" behindDoc="0" locked="0" layoutInCell="1" allowOverlap="1" wp14:anchorId="67E2665A" wp14:editId="0CD0C12A">
            <wp:simplePos x="0" y="0"/>
            <wp:positionH relativeFrom="column">
              <wp:posOffset>0</wp:posOffset>
            </wp:positionH>
            <wp:positionV relativeFrom="paragraph">
              <wp:posOffset>285750</wp:posOffset>
            </wp:positionV>
            <wp:extent cx="5938520" cy="3049270"/>
            <wp:effectExtent l="0" t="0" r="508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8520" cy="304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5E22" w14:textId="330EB6CC" w:rsidR="00196F78" w:rsidRDefault="00196F78" w:rsidP="00196F78"/>
    <w:p w14:paraId="5A612141" w14:textId="178BA9D9" w:rsidR="00196F78" w:rsidRDefault="00AB7B5A" w:rsidP="00AB7B5A">
      <w:pPr>
        <w:pStyle w:val="Heading3"/>
      </w:pPr>
      <w:bookmarkStart w:id="55" w:name="_Toc458158695"/>
      <w:r>
        <w:t>849-941 MHz</w:t>
      </w:r>
      <w:r w:rsidR="00572297">
        <w:t xml:space="preserve"> (</w:t>
      </w:r>
      <w:r w:rsidR="00572297" w:rsidRPr="00057054">
        <w:t>excluding 902 - 928 MHz</w:t>
      </w:r>
      <w:r w:rsidR="00572297">
        <w:t>)</w:t>
      </w:r>
      <w:r>
        <w:t>:</w:t>
      </w:r>
      <w:bookmarkEnd w:id="55"/>
    </w:p>
    <w:p w14:paraId="66999950" w14:textId="5D91E9BB" w:rsidR="00FA133A" w:rsidRPr="00FA133A" w:rsidRDefault="0025480E" w:rsidP="00FA133A">
      <w:r w:rsidRPr="0025480E">
        <w:rPr>
          <w:noProof/>
        </w:rPr>
        <w:drawing>
          <wp:anchor distT="0" distB="0" distL="114300" distR="114300" simplePos="0" relativeHeight="251864064" behindDoc="0" locked="0" layoutInCell="1" allowOverlap="1" wp14:anchorId="765F216B" wp14:editId="075685C7">
            <wp:simplePos x="0" y="0"/>
            <wp:positionH relativeFrom="column">
              <wp:align>left</wp:align>
            </wp:positionH>
            <wp:positionV relativeFrom="page">
              <wp:posOffset>5449570</wp:posOffset>
            </wp:positionV>
            <wp:extent cx="5943600" cy="3374136"/>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741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A24A78" w14:textId="483310A9" w:rsidR="00196F78" w:rsidRPr="00196F78" w:rsidRDefault="00196F78" w:rsidP="00196F78"/>
    <w:p w14:paraId="5B7705E9" w14:textId="4F76A0C6" w:rsidR="007E0743" w:rsidRDefault="0025480E" w:rsidP="007E0743">
      <w:r w:rsidRPr="0025480E">
        <w:rPr>
          <w:noProof/>
        </w:rPr>
        <w:drawing>
          <wp:anchor distT="0" distB="0" distL="114300" distR="114300" simplePos="0" relativeHeight="251866112" behindDoc="0" locked="0" layoutInCell="1" allowOverlap="1" wp14:anchorId="31959CE8" wp14:editId="09B3D415">
            <wp:simplePos x="0" y="0"/>
            <wp:positionH relativeFrom="column">
              <wp:align>left</wp:align>
            </wp:positionH>
            <wp:positionV relativeFrom="page">
              <wp:posOffset>1197610</wp:posOffset>
            </wp:positionV>
            <wp:extent cx="5934456" cy="1472184"/>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4456" cy="14721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2AABAB" w14:textId="77777777" w:rsidR="007E0743" w:rsidRDefault="007E0743" w:rsidP="007E0743"/>
    <w:p w14:paraId="2E876C9B" w14:textId="655FB825" w:rsidR="00FA133A" w:rsidRDefault="00FA133A" w:rsidP="004440BA">
      <w:pPr>
        <w:pStyle w:val="Heading3"/>
      </w:pPr>
    </w:p>
    <w:p w14:paraId="43E0ACE7" w14:textId="77777777" w:rsidR="0025480E" w:rsidRPr="0025480E" w:rsidRDefault="0025480E" w:rsidP="0025480E"/>
    <w:p w14:paraId="468F129A" w14:textId="77777777" w:rsidR="00DF06F0" w:rsidRDefault="00DF06F0" w:rsidP="004440BA">
      <w:pPr>
        <w:pStyle w:val="Heading3"/>
      </w:pPr>
    </w:p>
    <w:p w14:paraId="074E051D" w14:textId="38D37640" w:rsidR="004440BA" w:rsidRDefault="004440BA" w:rsidP="004440BA">
      <w:pPr>
        <w:pStyle w:val="Heading3"/>
      </w:pPr>
      <w:bookmarkStart w:id="56" w:name="_Toc458158696"/>
      <w:r>
        <w:t>1390-1395 MHz and 1432-1435 MHz:</w:t>
      </w:r>
      <w:bookmarkEnd w:id="56"/>
    </w:p>
    <w:p w14:paraId="79C98053" w14:textId="431BD399" w:rsidR="00DF06F0" w:rsidRPr="00DF06F0" w:rsidRDefault="00DF06F0" w:rsidP="00DF06F0">
      <w:r>
        <w:t>Although a 1.25 MHz channel BW could be deployed in this band, the availability a 0.5 MHz channel BW would enable greater utilization of the A and B blocks.</w:t>
      </w:r>
    </w:p>
    <w:p w14:paraId="68D0F800" w14:textId="5274A7CD" w:rsidR="00FA133A" w:rsidRDefault="007E0743" w:rsidP="00FA133A">
      <w:r w:rsidRPr="007E0743">
        <w:rPr>
          <w:noProof/>
        </w:rPr>
        <w:drawing>
          <wp:anchor distT="0" distB="0" distL="114300" distR="114300" simplePos="0" relativeHeight="251852800" behindDoc="0" locked="0" layoutInCell="1" allowOverlap="1" wp14:anchorId="6E768108" wp14:editId="6B43AC26">
            <wp:simplePos x="0" y="0"/>
            <wp:positionH relativeFrom="column">
              <wp:align>left</wp:align>
            </wp:positionH>
            <wp:positionV relativeFrom="paragraph">
              <wp:posOffset>285750</wp:posOffset>
            </wp:positionV>
            <wp:extent cx="5943600" cy="2578608"/>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2578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5853E" w14:textId="77777777" w:rsidR="00FA133A" w:rsidRDefault="00FA133A" w:rsidP="00FA133A"/>
    <w:p w14:paraId="604A0D45" w14:textId="77777777" w:rsidR="00DF06F0" w:rsidRDefault="00DF06F0" w:rsidP="00FA133A"/>
    <w:p w14:paraId="13EBF8D2" w14:textId="77777777" w:rsidR="00DF06F0" w:rsidRDefault="00DF06F0" w:rsidP="00FA133A"/>
    <w:p w14:paraId="5EB54137" w14:textId="77777777" w:rsidR="00DF06F0" w:rsidRDefault="00DF06F0" w:rsidP="00FA133A"/>
    <w:p w14:paraId="6A93CC45" w14:textId="77777777" w:rsidR="00DF06F0" w:rsidRDefault="00DF06F0" w:rsidP="00FA133A"/>
    <w:p w14:paraId="4325CECF" w14:textId="696BD545" w:rsidR="00E76061" w:rsidRDefault="00E76061" w:rsidP="00FA133A">
      <w:pPr>
        <w:pStyle w:val="Heading3"/>
      </w:pPr>
      <w:bookmarkStart w:id="57" w:name="_Toc458158697"/>
      <w:r>
        <w:t>2305-2360 MHz:</w:t>
      </w:r>
      <w:bookmarkEnd w:id="57"/>
    </w:p>
    <w:p w14:paraId="51D3338C" w14:textId="68E19A25" w:rsidR="00E76061" w:rsidRPr="00E76061" w:rsidRDefault="00DF06F0" w:rsidP="00E76061">
      <w:r w:rsidRPr="00E76061">
        <w:rPr>
          <w:noProof/>
        </w:rPr>
        <w:drawing>
          <wp:anchor distT="0" distB="0" distL="114300" distR="114300" simplePos="0" relativeHeight="251862016" behindDoc="0" locked="0" layoutInCell="1" allowOverlap="1" wp14:anchorId="73F6A726" wp14:editId="17ECB59A">
            <wp:simplePos x="0" y="0"/>
            <wp:positionH relativeFrom="margin">
              <wp:align>right</wp:align>
            </wp:positionH>
            <wp:positionV relativeFrom="page">
              <wp:posOffset>1755140</wp:posOffset>
            </wp:positionV>
            <wp:extent cx="5943997" cy="1901952"/>
            <wp:effectExtent l="0" t="0" r="0" b="317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997" cy="1901952"/>
                    </a:xfrm>
                    <a:prstGeom prst="rect">
                      <a:avLst/>
                    </a:prstGeom>
                    <a:noFill/>
                    <a:ln>
                      <a:noFill/>
                    </a:ln>
                  </pic:spPr>
                </pic:pic>
              </a:graphicData>
            </a:graphic>
            <wp14:sizeRelH relativeFrom="page">
              <wp14:pctWidth>0</wp14:pctWidth>
            </wp14:sizeRelH>
            <wp14:sizeRelV relativeFrom="page">
              <wp14:pctHeight>0</wp14:pctHeight>
            </wp14:sizeRelV>
          </wp:anchor>
        </w:drawing>
      </w:r>
      <w:r w:rsidR="00E76061">
        <w:t xml:space="preserve">A key challenge with respect to the 2305-2360 MHz band is the stringent block-edge emission requirements for </w:t>
      </w:r>
      <w:r w:rsidR="00E76061" w:rsidRPr="00E76061">
        <w:rPr>
          <w:i/>
        </w:rPr>
        <w:t>Blocks C and D</w:t>
      </w:r>
      <w:r w:rsidR="00E76061">
        <w:t xml:space="preserve">. Although 5 MHz is available the aggressive filtering required typically prevents the use of 5 MHz channels. </w:t>
      </w:r>
    </w:p>
    <w:p w14:paraId="2E4208ED" w14:textId="5CA34119" w:rsidR="00E52524" w:rsidRDefault="00E52524" w:rsidP="00E76061">
      <w:pPr>
        <w:pStyle w:val="Heading3"/>
      </w:pPr>
    </w:p>
    <w:p w14:paraId="25F55178" w14:textId="0166BBA1" w:rsidR="0061584E" w:rsidRDefault="00DF06F0" w:rsidP="00DF06F0">
      <w:pPr>
        <w:pStyle w:val="Heading3"/>
      </w:pPr>
      <w:bookmarkStart w:id="58" w:name="_Toc458158698"/>
      <w:r>
        <w:t>Spectrum summary:</w:t>
      </w:r>
      <w:bookmarkEnd w:id="58"/>
    </w:p>
    <w:p w14:paraId="59F404BD" w14:textId="2E819F9F" w:rsidR="00DF06F0" w:rsidRPr="00DF06F0" w:rsidRDefault="00DF06F0" w:rsidP="00DF06F0">
      <w:r>
        <w:t xml:space="preserve">There will be further discussion on this topic </w:t>
      </w:r>
      <w:r w:rsidR="00E62D14">
        <w:t>in future</w:t>
      </w:r>
      <w:r>
        <w:t xml:space="preserve"> GRIDMAN </w:t>
      </w:r>
      <w:r w:rsidR="00E62D14">
        <w:t>sessions</w:t>
      </w:r>
      <w:r w:rsidR="00CE7297">
        <w:t xml:space="preserve"> and, h</w:t>
      </w:r>
      <w:r w:rsidR="00E62D14">
        <w:t>opefully</w:t>
      </w:r>
      <w:r w:rsidR="00CE7297">
        <w:t>,</w:t>
      </w:r>
      <w:r w:rsidR="00E62D14">
        <w:t xml:space="preserve"> this background will provide a basis for those discussions and lead to specific profiles for channel BWs less than 1.25 MHz.</w:t>
      </w:r>
      <w:r w:rsidR="00CE7297">
        <w:t xml:space="preserve"> It may also be necessary to dig a little deeper into the applicable rules for these and any other bands that may arise for consideration in these discussions.</w:t>
      </w:r>
    </w:p>
    <w:p w14:paraId="61F3D285" w14:textId="240F4219" w:rsidR="0061584E" w:rsidRDefault="0061584E">
      <w:r>
        <w:br w:type="page"/>
      </w:r>
    </w:p>
    <w:p w14:paraId="62F8CDCB" w14:textId="77777777" w:rsidR="00DF06F0" w:rsidRDefault="00DF06F0">
      <w:pPr>
        <w:rPr>
          <w:rFonts w:asciiTheme="majorHAnsi" w:eastAsiaTheme="majorEastAsia" w:hAnsiTheme="majorHAnsi" w:cstheme="majorBidi"/>
          <w:b/>
          <w:sz w:val="32"/>
          <w:szCs w:val="32"/>
        </w:rPr>
      </w:pPr>
    </w:p>
    <w:p w14:paraId="365D2FFC" w14:textId="4F433FCF" w:rsidR="00641FC7" w:rsidRPr="00A325D1" w:rsidRDefault="003518E1" w:rsidP="003518E1">
      <w:pPr>
        <w:pStyle w:val="Heading1"/>
      </w:pPr>
      <w:bookmarkStart w:id="59" w:name="_Toc458158699"/>
      <w:r>
        <w:t>References</w:t>
      </w:r>
      <w:bookmarkEnd w:id="59"/>
    </w:p>
    <w:sectPr w:rsidR="00641FC7" w:rsidRPr="00A325D1" w:rsidSect="00230AA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Godfrey, Tim" w:date="2016-07-26T13:34:00Z" w:initials="GT">
    <w:p w14:paraId="257B13E2" w14:textId="77777777" w:rsidR="00E76061" w:rsidRDefault="00E76061">
      <w:pPr>
        <w:pStyle w:val="CommentText"/>
      </w:pPr>
      <w:r>
        <w:rPr>
          <w:rStyle w:val="CommentReference"/>
        </w:rPr>
        <w:annotationRef/>
      </w:r>
      <w:r>
        <w:t>Fix this diagram., consider showing other bands</w:t>
      </w:r>
    </w:p>
    <w:p w14:paraId="76F3B019" w14:textId="4EDD93C7" w:rsidR="00E76061" w:rsidRDefault="00E76061">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F3B01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A3961" w14:textId="77777777" w:rsidR="007410CD" w:rsidRDefault="007410CD" w:rsidP="009D6A46">
      <w:pPr>
        <w:spacing w:after="0" w:line="240" w:lineRule="auto"/>
      </w:pPr>
      <w:r>
        <w:separator/>
      </w:r>
    </w:p>
  </w:endnote>
  <w:endnote w:type="continuationSeparator" w:id="0">
    <w:p w14:paraId="5CF0997D" w14:textId="77777777" w:rsidR="007410CD" w:rsidRDefault="007410CD" w:rsidP="009D6A46">
      <w:pPr>
        <w:spacing w:after="0" w:line="240" w:lineRule="auto"/>
      </w:pPr>
      <w:r>
        <w:continuationSeparator/>
      </w:r>
    </w:p>
  </w:endnote>
  <w:endnote w:id="1">
    <w:p w14:paraId="56B920AF" w14:textId="77777777" w:rsidR="00E76061" w:rsidRPr="00D87402" w:rsidRDefault="00E76061" w:rsidP="00AE42FA">
      <w:pPr>
        <w:pStyle w:val="EndnoteText"/>
        <w:spacing w:before="120" w:after="120"/>
      </w:pPr>
      <w:r>
        <w:rPr>
          <w:rStyle w:val="EndnoteReference"/>
        </w:rPr>
        <w:endnoteRef/>
      </w:r>
      <w:r>
        <w:t xml:space="preserve"> </w:t>
      </w:r>
      <w:r w:rsidRPr="00D87402">
        <w:t>OpenSG SG-Network Task Force, “Smart Grid Networks System Requirements Specification”. Release Version 5, 11/29/12</w:t>
      </w:r>
    </w:p>
  </w:endnote>
  <w:endnote w:id="2">
    <w:p w14:paraId="1727BE21" w14:textId="77777777" w:rsidR="00E76061" w:rsidRPr="00D87402" w:rsidRDefault="00E76061" w:rsidP="00AE42FA">
      <w:pPr>
        <w:pStyle w:val="Title"/>
        <w:spacing w:before="120" w:after="120"/>
        <w:contextualSpacing w:val="0"/>
        <w:rPr>
          <w:sz w:val="20"/>
          <w:szCs w:val="20"/>
        </w:rPr>
      </w:pPr>
      <w:r w:rsidRPr="00D87402">
        <w:rPr>
          <w:rStyle w:val="EndnoteReference"/>
          <w:rFonts w:asciiTheme="minorHAnsi" w:hAnsiTheme="minorHAnsi"/>
          <w:sz w:val="20"/>
          <w:szCs w:val="20"/>
        </w:rPr>
        <w:endnoteRef/>
      </w:r>
      <w:r w:rsidRPr="00D87402">
        <w:rPr>
          <w:sz w:val="20"/>
          <w:szCs w:val="20"/>
        </w:rPr>
        <w:t xml:space="preserve"> </w:t>
      </w:r>
      <w:bookmarkStart w:id="3" w:name="_Toc307840884"/>
      <w:bookmarkStart w:id="4" w:name="_Toc309640383"/>
      <w:bookmarkStart w:id="5" w:name="_Toc347146770"/>
      <w:r w:rsidRPr="00D87402">
        <w:rPr>
          <w:rFonts w:asciiTheme="minorHAnsi" w:eastAsia="Times New Roman" w:hAnsiTheme="minorHAnsi" w:cs="Times New Roman"/>
          <w:bCs/>
          <w:sz w:val="20"/>
          <w:szCs w:val="20"/>
        </w:rPr>
        <w:t>WiMAX Forum</w:t>
      </w:r>
      <w:r w:rsidRPr="00D87402">
        <w:rPr>
          <w:rFonts w:asciiTheme="minorHAnsi" w:eastAsia="Times New Roman" w:hAnsiTheme="minorHAnsi" w:cs="Times New Roman"/>
          <w:bCs/>
          <w:sz w:val="20"/>
          <w:szCs w:val="20"/>
          <w:vertAlign w:val="superscript"/>
        </w:rPr>
        <w:t>®</w:t>
      </w:r>
      <w:r w:rsidRPr="00D87402">
        <w:rPr>
          <w:rFonts w:asciiTheme="minorHAnsi" w:eastAsia="Times New Roman" w:hAnsiTheme="minorHAnsi" w:cs="Times New Roman"/>
          <w:bCs/>
          <w:sz w:val="20"/>
          <w:szCs w:val="20"/>
        </w:rPr>
        <w:t xml:space="preserve"> System Profile Requirements</w:t>
      </w:r>
      <w:bookmarkEnd w:id="3"/>
      <w:bookmarkEnd w:id="4"/>
      <w:bookmarkEnd w:id="5"/>
      <w:r w:rsidRPr="00D87402">
        <w:rPr>
          <w:rFonts w:asciiTheme="minorHAnsi" w:eastAsia="Times New Roman" w:hAnsiTheme="minorHAnsi" w:cs="Times New Roman"/>
          <w:bCs/>
          <w:sz w:val="20"/>
          <w:szCs w:val="20"/>
        </w:rPr>
        <w:t xml:space="preserve"> </w:t>
      </w:r>
      <w:bookmarkStart w:id="6" w:name="_Toc307840885"/>
      <w:bookmarkStart w:id="7" w:name="_Toc309640384"/>
      <w:bookmarkStart w:id="8" w:name="_Toc347146771"/>
      <w:r w:rsidRPr="00D87402">
        <w:rPr>
          <w:rFonts w:asciiTheme="minorHAnsi" w:eastAsia="Times New Roman" w:hAnsiTheme="minorHAnsi" w:cs="Times New Roman"/>
          <w:bCs/>
          <w:sz w:val="20"/>
          <w:szCs w:val="20"/>
        </w:rPr>
        <w:t>for</w:t>
      </w:r>
      <w:bookmarkStart w:id="9" w:name="_Toc307840886"/>
      <w:bookmarkStart w:id="10" w:name="_Toc309640385"/>
      <w:bookmarkStart w:id="11" w:name="_Toc347146772"/>
      <w:bookmarkEnd w:id="6"/>
      <w:bookmarkEnd w:id="7"/>
      <w:bookmarkEnd w:id="8"/>
      <w:r w:rsidRPr="00D87402">
        <w:rPr>
          <w:rFonts w:asciiTheme="minorHAnsi" w:eastAsia="Times New Roman" w:hAnsiTheme="minorHAnsi" w:cs="Times New Roman"/>
          <w:bCs/>
          <w:sz w:val="20"/>
          <w:szCs w:val="20"/>
        </w:rPr>
        <w:t xml:space="preserve"> Smart Grid Applications</w:t>
      </w:r>
      <w:bookmarkEnd w:id="9"/>
      <w:bookmarkEnd w:id="10"/>
      <w:bookmarkEnd w:id="11"/>
      <w:r w:rsidRPr="00D87402">
        <w:rPr>
          <w:rFonts w:asciiTheme="minorHAnsi" w:eastAsia="Times New Roman" w:hAnsiTheme="minorHAnsi" w:cs="Times New Roman"/>
          <w:bCs/>
          <w:sz w:val="20"/>
          <w:szCs w:val="20"/>
        </w:rPr>
        <w:t xml:space="preserve"> </w:t>
      </w:r>
      <w:r w:rsidRPr="00D87402">
        <w:rPr>
          <w:rFonts w:asciiTheme="minorHAnsi" w:eastAsia="Times New Roman" w:hAnsiTheme="minorHAnsi" w:cs="Arial"/>
          <w:bCs/>
          <w:iCs/>
          <w:sz w:val="20"/>
          <w:szCs w:val="20"/>
        </w:rPr>
        <w:t xml:space="preserve">Requirements for WiGRID </w:t>
      </w:r>
      <w:r w:rsidRPr="00D87402">
        <w:rPr>
          <w:rFonts w:asciiTheme="minorHAnsi" w:eastAsia="Times New Roman" w:hAnsiTheme="minorHAnsi" w:cs="Times New Roman"/>
          <w:bCs/>
          <w:sz w:val="20"/>
          <w:szCs w:val="20"/>
        </w:rPr>
        <w:fldChar w:fldCharType="begin"/>
      </w:r>
      <w:r w:rsidRPr="00D87402">
        <w:rPr>
          <w:rFonts w:asciiTheme="minorHAnsi" w:eastAsia="Times New Roman" w:hAnsiTheme="minorHAnsi" w:cs="Times New Roman"/>
          <w:bCs/>
          <w:sz w:val="20"/>
          <w:szCs w:val="20"/>
        </w:rPr>
        <w:instrText xml:space="preserve"> DOCPROPERTY  Subject  \* MERGEFORMAT </w:instrText>
      </w:r>
      <w:r w:rsidRPr="00D87402">
        <w:rPr>
          <w:rFonts w:asciiTheme="minorHAnsi" w:eastAsia="Times New Roman" w:hAnsiTheme="minorHAnsi" w:cs="Times New Roman"/>
          <w:bCs/>
          <w:sz w:val="20"/>
          <w:szCs w:val="20"/>
        </w:rPr>
        <w:fldChar w:fldCharType="separate"/>
      </w:r>
      <w:r w:rsidRPr="00D87402">
        <w:rPr>
          <w:rFonts w:asciiTheme="minorHAnsi" w:eastAsia="Times New Roman" w:hAnsiTheme="minorHAnsi" w:cs="Arial"/>
          <w:bCs/>
          <w:sz w:val="20"/>
          <w:szCs w:val="20"/>
        </w:rPr>
        <w:t>DRAFT-T31-002-R010v02-A</w:t>
      </w:r>
      <w:r w:rsidRPr="00D87402">
        <w:rPr>
          <w:rFonts w:asciiTheme="minorHAnsi" w:eastAsia="Times New Roman" w:hAnsiTheme="minorHAnsi" w:cs="Arial"/>
          <w:bCs/>
          <w:sz w:val="20"/>
          <w:szCs w:val="20"/>
        </w:rPr>
        <w:fldChar w:fldCharType="end"/>
      </w:r>
      <w:bookmarkStart w:id="12" w:name="OLE_LINK1"/>
      <w:bookmarkStart w:id="13" w:name="OLE_LINK3"/>
      <w:bookmarkStart w:id="14" w:name="OLE_LINK18"/>
      <w:bookmarkStart w:id="15" w:name="OLE_LINK19"/>
      <w:bookmarkStart w:id="16" w:name="OLE_LINK23"/>
      <w:r w:rsidRPr="00D87402">
        <w:rPr>
          <w:rFonts w:asciiTheme="minorHAnsi" w:eastAsia="Times New Roman" w:hAnsiTheme="minorHAnsi" w:cs="Arial"/>
          <w:bCs/>
          <w:sz w:val="20"/>
          <w:szCs w:val="20"/>
        </w:rPr>
        <w:t xml:space="preserve">, </w:t>
      </w:r>
      <w:r w:rsidRPr="00D87402">
        <w:rPr>
          <w:rFonts w:asciiTheme="minorHAnsi" w:eastAsia="Times New Roman" w:hAnsiTheme="minorHAnsi" w:cs="Arial"/>
          <w:bCs/>
          <w:iCs/>
          <w:sz w:val="20"/>
          <w:szCs w:val="20"/>
          <w:lang w:val="de-AT"/>
        </w:rPr>
        <w:t>Working Group Draft Specification</w:t>
      </w:r>
      <w:bookmarkEnd w:id="12"/>
      <w:bookmarkEnd w:id="13"/>
      <w:bookmarkEnd w:id="14"/>
      <w:bookmarkEnd w:id="15"/>
      <w:bookmarkEnd w:id="16"/>
      <w:r w:rsidRPr="00D87402">
        <w:rPr>
          <w:rFonts w:asciiTheme="minorHAnsi" w:eastAsia="Times New Roman" w:hAnsiTheme="minorHAnsi" w:cs="Arial"/>
          <w:bCs/>
          <w:iCs/>
          <w:sz w:val="20"/>
          <w:szCs w:val="20"/>
          <w:lang w:val="de-AT"/>
        </w:rPr>
        <w:t xml:space="preserve">, </w:t>
      </w:r>
      <w:r w:rsidRPr="00D87402">
        <w:rPr>
          <w:rFonts w:asciiTheme="minorHAnsi" w:eastAsia="Times New Roman" w:hAnsiTheme="minorHAnsi" w:cs="Arial"/>
          <w:bCs/>
          <w:sz w:val="20"/>
          <w:szCs w:val="20"/>
          <w:lang w:val="de-DE"/>
        </w:rPr>
        <w:fldChar w:fldCharType="begin"/>
      </w:r>
      <w:r w:rsidRPr="00D87402">
        <w:rPr>
          <w:rFonts w:asciiTheme="minorHAnsi" w:eastAsia="Times New Roman" w:hAnsiTheme="minorHAnsi" w:cs="Arial"/>
          <w:bCs/>
          <w:sz w:val="20"/>
          <w:szCs w:val="20"/>
          <w:lang w:val="de-AT"/>
        </w:rPr>
        <w:instrText xml:space="preserve"> DOCPROPERTY  Manager  \* MERGEFORMAT </w:instrText>
      </w:r>
      <w:r w:rsidRPr="00D87402">
        <w:rPr>
          <w:rFonts w:asciiTheme="minorHAnsi" w:eastAsia="Times New Roman" w:hAnsiTheme="minorHAnsi" w:cs="Arial"/>
          <w:bCs/>
          <w:sz w:val="20"/>
          <w:szCs w:val="20"/>
          <w:lang w:val="de-DE"/>
        </w:rPr>
        <w:fldChar w:fldCharType="separate"/>
      </w:r>
      <w:r w:rsidRPr="00D87402">
        <w:rPr>
          <w:rFonts w:asciiTheme="minorHAnsi" w:eastAsia="Times New Roman" w:hAnsiTheme="minorHAnsi" w:cs="Arial"/>
          <w:bCs/>
          <w:sz w:val="20"/>
          <w:szCs w:val="20"/>
          <w:lang w:val="de-AT"/>
        </w:rPr>
        <w:t>(2014-04-16)</w:t>
      </w:r>
      <w:r w:rsidRPr="00D87402">
        <w:rPr>
          <w:rFonts w:asciiTheme="minorHAnsi" w:eastAsia="Times New Roman" w:hAnsiTheme="minorHAnsi" w:cs="Arial"/>
          <w:bCs/>
          <w:sz w:val="20"/>
          <w:szCs w:val="20"/>
          <w:lang w:val="de-DE"/>
        </w:rPr>
        <w:fldChar w:fldCharType="end"/>
      </w:r>
      <w:r w:rsidRPr="00D87402">
        <w:rPr>
          <w:rFonts w:asciiTheme="minorHAnsi" w:eastAsia="Times New Roman" w:hAnsiTheme="minorHAnsi" w:cs="Arial"/>
          <w:bCs/>
          <w:sz w:val="20"/>
          <w:szCs w:val="20"/>
          <w:lang w:val="de-DE"/>
        </w:rPr>
        <w:t xml:space="preserve"> </w:t>
      </w:r>
    </w:p>
  </w:endnote>
  <w:endnote w:id="3">
    <w:p w14:paraId="6AB5C8AF" w14:textId="77777777" w:rsidR="00E76061" w:rsidRPr="00D87402" w:rsidRDefault="00E76061" w:rsidP="00AE42FA">
      <w:pPr>
        <w:spacing w:before="120" w:after="120" w:line="240" w:lineRule="auto"/>
        <w:rPr>
          <w:sz w:val="20"/>
          <w:szCs w:val="20"/>
        </w:rPr>
      </w:pPr>
      <w:r w:rsidRPr="00D87402">
        <w:rPr>
          <w:rStyle w:val="EndnoteReference"/>
          <w:sz w:val="20"/>
          <w:szCs w:val="20"/>
        </w:rPr>
        <w:endnoteRef/>
      </w:r>
      <w:r w:rsidRPr="00D87402">
        <w:rPr>
          <w:sz w:val="20"/>
          <w:szCs w:val="20"/>
        </w:rPr>
        <w:t xml:space="preserve"> SGIP-PAP02: NISTIR 7761 Rev. 1: NIST Smart Grid Interoperability Panel Priority Action Plan 2: Guidelines for Assessing Wireless Standards for Smart Grid Applications</w:t>
      </w:r>
    </w:p>
  </w:endnote>
  <w:endnote w:id="4">
    <w:p w14:paraId="5AE0D377" w14:textId="77777777" w:rsidR="00E76061" w:rsidRPr="00D87402" w:rsidRDefault="00E76061" w:rsidP="00AE42FA">
      <w:pPr>
        <w:keepNext/>
        <w:widowControl w:val="0"/>
        <w:suppressAutoHyphens/>
        <w:spacing w:before="120" w:after="120" w:line="240" w:lineRule="auto"/>
        <w:outlineLvl w:val="0"/>
        <w:rPr>
          <w:sz w:val="20"/>
          <w:szCs w:val="20"/>
        </w:rPr>
      </w:pPr>
      <w:r w:rsidRPr="00D87402">
        <w:rPr>
          <w:rStyle w:val="EndnoteReference"/>
          <w:sz w:val="20"/>
          <w:szCs w:val="20"/>
        </w:rPr>
        <w:endnoteRef/>
      </w:r>
      <w:r w:rsidRPr="00D87402">
        <w:rPr>
          <w:sz w:val="20"/>
          <w:szCs w:val="20"/>
        </w:rPr>
        <w:t xml:space="preserve"> </w:t>
      </w:r>
      <w:r w:rsidRPr="00D87402">
        <w:rPr>
          <w:color w:val="000000"/>
          <w:sz w:val="20"/>
          <w:szCs w:val="20"/>
          <w:shd w:val="clear" w:color="auto" w:fill="FFFFFF"/>
        </w:rPr>
        <w:t>DCN </w:t>
      </w:r>
      <w:r w:rsidRPr="00D87402">
        <w:rPr>
          <w:bCs/>
          <w:color w:val="000000"/>
          <w:sz w:val="20"/>
          <w:szCs w:val="20"/>
          <w:shd w:val="clear" w:color="auto" w:fill="FFFFFF"/>
        </w:rPr>
        <w:t>16-15-0033-00-Gcon, “</w:t>
      </w:r>
      <w:r w:rsidRPr="00D87402">
        <w:rPr>
          <w:rFonts w:eastAsia="Batang" w:cs="Times New Roman"/>
          <w:noProof/>
          <w:kern w:val="1"/>
          <w:sz w:val="20"/>
          <w:szCs w:val="20"/>
          <w:lang w:eastAsia="ko-KR"/>
        </w:rPr>
        <w:t>Technical</w:t>
      </w:r>
      <w:r w:rsidRPr="00D87402">
        <w:rPr>
          <w:rFonts w:eastAsia="Batang" w:cs="Times New Roman"/>
          <w:noProof/>
          <w:kern w:val="1"/>
          <w:sz w:val="20"/>
          <w:szCs w:val="20"/>
          <w:lang w:val="x-none" w:eastAsia="x-none"/>
        </w:rPr>
        <w:t xml:space="preserve"> requirements for a Point to Multipoint Broadband Wireless System Operating in a 1 MHz wide channel</w:t>
      </w:r>
      <w:r w:rsidRPr="00D87402">
        <w:rPr>
          <w:rFonts w:eastAsia="Batang" w:cs="Times New Roman"/>
          <w:noProof/>
          <w:kern w:val="1"/>
          <w:sz w:val="20"/>
          <w:szCs w:val="20"/>
          <w:lang w:eastAsia="x-none"/>
        </w:rPr>
        <w:t>”</w:t>
      </w:r>
    </w:p>
  </w:endnote>
  <w:endnote w:id="5">
    <w:p w14:paraId="7E1D59AA" w14:textId="77777777" w:rsidR="00E76061" w:rsidRPr="00D87402" w:rsidRDefault="00E76061" w:rsidP="0048342F">
      <w:pPr>
        <w:pStyle w:val="EndnoteText"/>
        <w:spacing w:before="120" w:after="120"/>
      </w:pPr>
      <w:r w:rsidRPr="00D87402">
        <w:rPr>
          <w:rStyle w:val="EndnoteReference"/>
        </w:rPr>
        <w:endnoteRef/>
      </w:r>
      <w:r w:rsidRPr="00D87402">
        <w:t xml:space="preserve"> SGIP</w:t>
      </w:r>
      <w:r>
        <w:t xml:space="preserve">-PAP02: NISTIR 7761 Rev.1, Sections 5.2.7 &amp; 6.1, Have extensive </w:t>
      </w:r>
      <w:r w:rsidRPr="00D87402">
        <w:t>discussion</w:t>
      </w:r>
      <w:r>
        <w:t xml:space="preserve"> on latency </w:t>
      </w:r>
      <w:r w:rsidRPr="00D87402">
        <w:t>and suggested queue</w:t>
      </w:r>
      <w:r>
        <w:t xml:space="preserve">ing models for </w:t>
      </w:r>
      <w:r w:rsidRPr="00D87402">
        <w:t>analysis</w:t>
      </w:r>
    </w:p>
  </w:endnote>
  <w:endnote w:id="6">
    <w:p w14:paraId="4705BC01" w14:textId="77777777" w:rsidR="00E76061" w:rsidRDefault="00E76061" w:rsidP="00DA408A">
      <w:pPr>
        <w:pStyle w:val="EndnoteText"/>
      </w:pPr>
      <w:r>
        <w:rPr>
          <w:rStyle w:val="EndnoteReference"/>
        </w:rPr>
        <w:endnoteRef/>
      </w:r>
      <w:r>
        <w:t xml:space="preserve"> IEEE Std 802.16-2012, IEEE Standard for Air Interface for Broadband Wireless Access Systems, August 2012</w:t>
      </w:r>
    </w:p>
  </w:endnote>
  <w:endnote w:id="7">
    <w:p w14:paraId="420A45E9" w14:textId="77777777" w:rsidR="00E76061" w:rsidRPr="0048342F" w:rsidRDefault="00E76061" w:rsidP="0048342F">
      <w:pPr>
        <w:keepNext/>
        <w:widowControl w:val="0"/>
        <w:suppressAutoHyphens/>
        <w:spacing w:before="120" w:after="120" w:line="240" w:lineRule="auto"/>
        <w:outlineLvl w:val="0"/>
        <w:rPr>
          <w:sz w:val="20"/>
        </w:rPr>
      </w:pPr>
      <w:r>
        <w:rPr>
          <w:rStyle w:val="EndnoteReference"/>
        </w:rPr>
        <w:endnoteRef/>
      </w:r>
      <w:r>
        <w:t xml:space="preserve"> </w:t>
      </w:r>
      <w:r w:rsidRPr="00F95E58">
        <w:rPr>
          <w:sz w:val="20"/>
        </w:rPr>
        <w:t>Achieving Frequency Reuse 1 in WiMAX Networks with Beamforming Masood Maqbool, Marceau Coupechoux and Philippe Godlewski TELECOM ParisTech &amp; CNRS LTCI, Paris France Véronique Capdevielle Alcatel-Lucent Bell Labs, Paris France</w:t>
      </w:r>
    </w:p>
  </w:endnote>
  <w:endnote w:id="8">
    <w:p w14:paraId="1F28C36E" w14:textId="77777777" w:rsidR="00E76061" w:rsidRPr="0048342F" w:rsidRDefault="00E76061" w:rsidP="0048342F">
      <w:pPr>
        <w:keepNext/>
        <w:widowControl w:val="0"/>
        <w:suppressAutoHyphens/>
        <w:spacing w:before="120" w:after="120" w:line="240" w:lineRule="auto"/>
        <w:outlineLvl w:val="0"/>
        <w:rPr>
          <w:rFonts w:cs="Times-Bold"/>
          <w:bCs/>
          <w:sz w:val="20"/>
          <w:szCs w:val="24"/>
        </w:rPr>
      </w:pPr>
      <w:r>
        <w:rPr>
          <w:rStyle w:val="EndnoteReference"/>
        </w:rPr>
        <w:endnoteRef/>
      </w:r>
      <w:r>
        <w:t xml:space="preserve"> </w:t>
      </w:r>
      <w:r>
        <w:rPr>
          <w:sz w:val="20"/>
        </w:rPr>
        <w:t>I</w:t>
      </w:r>
      <w:r w:rsidRPr="00F95E58">
        <w:rPr>
          <w:rFonts w:cs="Times-Roman"/>
          <w:sz w:val="20"/>
          <w:szCs w:val="24"/>
        </w:rPr>
        <w:t>EEE C802.16e-05/162</w:t>
      </w:r>
      <w:r>
        <w:rPr>
          <w:rFonts w:cs="Times-Roman"/>
          <w:sz w:val="20"/>
          <w:szCs w:val="24"/>
        </w:rPr>
        <w:t>,</w:t>
      </w:r>
      <w:r w:rsidRPr="00F95E58">
        <w:rPr>
          <w:rFonts w:cs="Times-Roman"/>
          <w:sz w:val="20"/>
          <w:szCs w:val="24"/>
        </w:rPr>
        <w:t xml:space="preserve"> </w:t>
      </w:r>
      <w:r w:rsidRPr="00F95E58">
        <w:rPr>
          <w:rFonts w:cs="Times-Bold"/>
          <w:bCs/>
          <w:sz w:val="20"/>
          <w:szCs w:val="24"/>
        </w:rPr>
        <w:t>IEEE 802.16 Broadband Wireless Access Working Group, 2005-03-09</w:t>
      </w:r>
    </w:p>
  </w:endnote>
  <w:endnote w:id="9">
    <w:p w14:paraId="79DE06E2" w14:textId="77777777" w:rsidR="00E76061" w:rsidRDefault="00E76061" w:rsidP="00554EF9">
      <w:pPr>
        <w:pStyle w:val="EndnoteText"/>
      </w:pPr>
      <w:r>
        <w:rPr>
          <w:rStyle w:val="EndnoteReference"/>
        </w:rPr>
        <w:endnoteRef/>
      </w:r>
      <w:r>
        <w:t xml:space="preserve"> IEEE 802.16.3c-01/29r1, Channel Models for Fixed Wireless Applications (Final IEEE 802.16 TG3 ad hoc version, Feb 23, 2001</w:t>
      </w:r>
    </w:p>
  </w:endnote>
  <w:endnote w:id="10">
    <w:p w14:paraId="55BB0795" w14:textId="77777777" w:rsidR="00E76061" w:rsidRDefault="00E76061" w:rsidP="00AB2AF7">
      <w:pPr>
        <w:pStyle w:val="EndnoteText"/>
        <w:spacing w:before="120" w:after="120"/>
      </w:pPr>
      <w:r>
        <w:rPr>
          <w:rStyle w:val="EndnoteReference"/>
        </w:rPr>
        <w:endnoteRef/>
      </w:r>
      <w:r>
        <w:t xml:space="preserve"> SGIP-PAP02: NISTIR 7761 Rev. 1, Section 5.2.1.3.9 ‘Modified Erceg-SUI Model’</w:t>
      </w:r>
    </w:p>
  </w:endnote>
  <w:endnote w:id="11">
    <w:p w14:paraId="031EC629" w14:textId="77777777" w:rsidR="00E76061" w:rsidRDefault="00E76061" w:rsidP="000D3C79">
      <w:pPr>
        <w:pStyle w:val="EndnoteText"/>
      </w:pPr>
      <w:r>
        <w:rPr>
          <w:rStyle w:val="EndnoteReference"/>
        </w:rPr>
        <w:endnoteRef/>
      </w:r>
      <w:r>
        <w:t xml:space="preserve"> SGIP PAP02: NISTIR 7761 Rev. 1, Section 5.2.7, ‘Modeling Latency’</w:t>
      </w:r>
    </w:p>
  </w:endnote>
  <w:endnote w:id="12">
    <w:p w14:paraId="4EA4BD01" w14:textId="77777777" w:rsidR="00E76061" w:rsidRPr="004E37F1" w:rsidRDefault="00E76061" w:rsidP="004E37F1">
      <w:pPr>
        <w:pStyle w:val="Title"/>
        <w:spacing w:before="120" w:after="120"/>
        <w:contextualSpacing w:val="0"/>
        <w:rPr>
          <w:rFonts w:asciiTheme="minorHAnsi" w:hAnsiTheme="minorHAnsi"/>
          <w:sz w:val="20"/>
          <w:szCs w:val="20"/>
        </w:rPr>
      </w:pPr>
      <w:r w:rsidRPr="004E37F1">
        <w:rPr>
          <w:rStyle w:val="EndnoteReference"/>
          <w:sz w:val="20"/>
        </w:rPr>
        <w:endnoteRef/>
      </w:r>
      <w:r w:rsidRPr="004E37F1">
        <w:rPr>
          <w:sz w:val="52"/>
        </w:rPr>
        <w:t xml:space="preserve"> </w:t>
      </w:r>
      <w:r>
        <w:rPr>
          <w:rFonts w:asciiTheme="minorHAnsi" w:hAnsiTheme="minorHAnsi"/>
          <w:sz w:val="20"/>
          <w:szCs w:val="20"/>
        </w:rPr>
        <w:t xml:space="preserve">DCN 16-16-0016-00-Gcon, </w:t>
      </w:r>
      <w:r w:rsidRPr="00EA75B7">
        <w:rPr>
          <w:rFonts w:asciiTheme="minorHAnsi" w:hAnsiTheme="minorHAnsi"/>
          <w:sz w:val="20"/>
          <w:szCs w:val="20"/>
        </w:rPr>
        <w:t>FullMAX Latency, Version 1.0 - February 25</w:t>
      </w:r>
      <w:r w:rsidRPr="00EA75B7">
        <w:rPr>
          <w:rFonts w:asciiTheme="minorHAnsi" w:hAnsiTheme="minorHAnsi"/>
          <w:sz w:val="20"/>
          <w:szCs w:val="20"/>
          <w:vertAlign w:val="superscript"/>
        </w:rPr>
        <w:t>th</w:t>
      </w:r>
      <w:r w:rsidRPr="00EA75B7">
        <w:rPr>
          <w:rFonts w:asciiTheme="minorHAnsi" w:hAnsiTheme="minorHAnsi"/>
          <w:sz w:val="20"/>
          <w:szCs w:val="20"/>
        </w:rPr>
        <w:t>, 2016, Menashe Shahar, CTO, Full Spectrum Inc.</w:t>
      </w:r>
    </w:p>
  </w:endnote>
  <w:endnote w:id="13">
    <w:p w14:paraId="20F3AC5B" w14:textId="77777777" w:rsidR="00E76061" w:rsidRPr="00D03354" w:rsidRDefault="00E76061" w:rsidP="00D03354">
      <w:pPr>
        <w:pStyle w:val="EndnoteText"/>
        <w:spacing w:before="120" w:after="120"/>
        <w:rPr>
          <w:sz w:val="18"/>
        </w:rPr>
      </w:pPr>
      <w:r>
        <w:rPr>
          <w:rStyle w:val="EndnoteReference"/>
        </w:rPr>
        <w:endnoteRef/>
      </w:r>
      <w:r>
        <w:t xml:space="preserve"> Narrowband Ad-hoc Status Update, </w:t>
      </w:r>
      <w:hyperlink r:id="rId1" w:history="1">
        <w:r w:rsidRPr="00313852">
          <w:rPr>
            <w:rStyle w:val="Hyperlink"/>
            <w:szCs w:val="22"/>
          </w:rPr>
          <w:t>https://mentor.ieee.org/802.16/dcn/15/16-15-0035-00-Gcon-fullmax-air-inetrface-parameters-for-upper-700-mhz-a-block-v1-0.pdf</w:t>
        </w:r>
      </w:hyperlink>
      <w:r>
        <w:rPr>
          <w:szCs w:val="22"/>
        </w:rPr>
        <w:t xml:space="preserve"> , uploaded 11 Aug 2015</w:t>
      </w:r>
    </w:p>
  </w:endnote>
  <w:endnote w:id="14">
    <w:p w14:paraId="3F27D322" w14:textId="77777777" w:rsidR="00E76061" w:rsidRDefault="00E76061" w:rsidP="00D03354">
      <w:pPr>
        <w:spacing w:before="120" w:after="120"/>
      </w:pPr>
      <w:r>
        <w:rPr>
          <w:rStyle w:val="EndnoteReference"/>
        </w:rPr>
        <w:endnoteRef/>
      </w:r>
      <w:r>
        <w:t xml:space="preserve"> </w:t>
      </w:r>
      <w:r w:rsidRPr="00D03354">
        <w:rPr>
          <w:rFonts w:eastAsia="Batang" w:cs="Times New Roman"/>
          <w:noProof/>
          <w:sz w:val="20"/>
        </w:rPr>
        <w:t>IEEE 802.16-15-0010-0</w:t>
      </w:r>
      <w:r w:rsidRPr="00D03354">
        <w:rPr>
          <w:rFonts w:eastAsia="Batang" w:cs="Times New Roman" w:hint="eastAsia"/>
          <w:noProof/>
          <w:sz w:val="20"/>
          <w:lang w:eastAsia="ko-KR"/>
        </w:rPr>
        <w:t>0</w:t>
      </w:r>
      <w:r w:rsidRPr="00D03354">
        <w:rPr>
          <w:rFonts w:eastAsia="Batang" w:cs="Times New Roman"/>
          <w:noProof/>
          <w:sz w:val="20"/>
        </w:rPr>
        <w:t>-Gdoc IEEE 802.16 Broadband Wireless Access Working Group &lt;</w:t>
      </w:r>
      <w:hyperlink r:id="rId2" w:history="1">
        <w:r w:rsidRPr="00D03354">
          <w:rPr>
            <w:rFonts w:eastAsia="Batang" w:cs="Times New Roman"/>
            <w:noProof/>
            <w:color w:val="0000FF"/>
            <w:sz w:val="20"/>
          </w:rPr>
          <w:t>http://ieee802.org/16</w:t>
        </w:r>
      </w:hyperlink>
      <w:r w:rsidRPr="00D03354">
        <w:rPr>
          <w:rFonts w:eastAsia="Batang" w:cs="Times New Roman"/>
          <w:noProof/>
          <w:sz w:val="20"/>
        </w:rPr>
        <w:t xml:space="preserve">&gt; </w:t>
      </w:r>
      <w:r w:rsidRPr="00D03354">
        <w:rPr>
          <w:rFonts w:eastAsia="Batang" w:cs="Times New Roman"/>
          <w:noProof/>
          <w:sz w:val="20"/>
          <w:lang w:eastAsia="ko-KR"/>
        </w:rPr>
        <w:t xml:space="preserve">IEEE 802.16 Working Group Minutes of Session #90, IEEE 802.16 Working Group, Narrowband Ad Hoc Status, IEEE 802.16 Working Group, Estrel Hotel, Room 30210, Berlin, DE, </w:t>
      </w:r>
      <w:r>
        <w:rPr>
          <w:rFonts w:eastAsia="Batang" w:cs="Times New Roman"/>
          <w:noProof/>
          <w:sz w:val="20"/>
          <w:lang w:eastAsia="ko-KR"/>
        </w:rPr>
        <w:t>uploaded 11 Mar</w:t>
      </w:r>
      <w:r w:rsidRPr="00D03354">
        <w:rPr>
          <w:rFonts w:eastAsia="Batang" w:cs="Times New Roman"/>
          <w:noProof/>
          <w:sz w:val="20"/>
          <w:lang w:eastAsia="ko-KR"/>
        </w:rPr>
        <w:t xml:space="preserve"> 2015</w:t>
      </w:r>
    </w:p>
  </w:endnote>
  <w:endnote w:id="15">
    <w:p w14:paraId="75DBA267" w14:textId="77777777" w:rsidR="00E76061" w:rsidRDefault="00E76061" w:rsidP="0079118B">
      <w:pPr>
        <w:tabs>
          <w:tab w:val="center" w:pos="4680"/>
          <w:tab w:val="right" w:pos="9360"/>
          <w:tab w:val="right" w:pos="10800"/>
        </w:tabs>
      </w:pPr>
      <w:r>
        <w:rPr>
          <w:rStyle w:val="EndnoteReference"/>
        </w:rPr>
        <w:endnoteRef/>
      </w:r>
      <w:r>
        <w:t xml:space="preserve"> </w:t>
      </w:r>
      <w:r w:rsidRPr="00A37287">
        <w:rPr>
          <w:sz w:val="20"/>
          <w:szCs w:val="20"/>
        </w:rPr>
        <w:t>IEEE 802.16-16-0011-00-Gcon</w:t>
      </w:r>
      <w:r w:rsidRPr="0079118B">
        <w:rPr>
          <w:sz w:val="20"/>
          <w:szCs w:val="20"/>
        </w:rPr>
        <w:t xml:space="preserve">, </w:t>
      </w:r>
      <w:r w:rsidRPr="00A37287">
        <w:rPr>
          <w:rFonts w:eastAsia="Batang" w:cs="Times New Roman"/>
          <w:sz w:val="20"/>
          <w:szCs w:val="20"/>
        </w:rPr>
        <w:t>IEEE 802.16 Broadband Wireless Access Working Group &lt;</w:t>
      </w:r>
      <w:hyperlink r:id="rId3" w:history="1">
        <w:r w:rsidRPr="0079118B">
          <w:rPr>
            <w:rFonts w:eastAsia="Batang" w:cs="Times New Roman"/>
            <w:color w:val="0563C1" w:themeColor="hyperlink"/>
            <w:sz w:val="20"/>
            <w:szCs w:val="20"/>
            <w:u w:val="single"/>
          </w:rPr>
          <w:t>http://ieee802.org/16</w:t>
        </w:r>
      </w:hyperlink>
      <w:r w:rsidRPr="00A37287">
        <w:rPr>
          <w:rFonts w:eastAsia="Batang" w:cs="Times New Roman"/>
          <w:sz w:val="20"/>
          <w:szCs w:val="20"/>
        </w:rPr>
        <w:t>&gt;</w:t>
      </w:r>
      <w:r w:rsidRPr="0079118B">
        <w:rPr>
          <w:rFonts w:eastAsia="Batang" w:cs="Times New Roman"/>
          <w:sz w:val="20"/>
          <w:szCs w:val="20"/>
        </w:rPr>
        <w:t xml:space="preserve">, </w:t>
      </w:r>
      <w:r w:rsidRPr="00A37287">
        <w:rPr>
          <w:rFonts w:eastAsia="Batang" w:cs="Times New Roman"/>
          <w:sz w:val="20"/>
          <w:szCs w:val="20"/>
          <w:lang w:eastAsia="ko-KR"/>
        </w:rPr>
        <w:t>An Evaluation of Alternative Solutions for 1 MHz Channels for Smart Grid Applications</w:t>
      </w:r>
      <w:r w:rsidRPr="0079118B">
        <w:rPr>
          <w:rFonts w:eastAsia="Batang" w:cs="Times New Roman"/>
          <w:sz w:val="20"/>
          <w:szCs w:val="20"/>
          <w:lang w:eastAsia="ko-KR"/>
        </w:rPr>
        <w:t>, uploaded 27 Jan 2016</w:t>
      </w:r>
    </w:p>
  </w:endnote>
  <w:endnote w:id="16">
    <w:p w14:paraId="05F24E92" w14:textId="77777777" w:rsidR="00E76061" w:rsidRPr="00D87402" w:rsidRDefault="00E76061" w:rsidP="00AE42FA">
      <w:pPr>
        <w:keepNext/>
        <w:widowControl w:val="0"/>
        <w:suppressAutoHyphens/>
        <w:spacing w:before="120" w:after="120" w:line="240" w:lineRule="auto"/>
        <w:outlineLvl w:val="0"/>
        <w:rPr>
          <w:sz w:val="20"/>
          <w:szCs w:val="20"/>
        </w:rPr>
      </w:pPr>
      <w:r w:rsidRPr="00D87402">
        <w:rPr>
          <w:rStyle w:val="EndnoteReference"/>
          <w:sz w:val="20"/>
          <w:szCs w:val="20"/>
        </w:rPr>
        <w:endnoteRef/>
      </w:r>
      <w:r w:rsidRPr="00D87402">
        <w:rPr>
          <w:sz w:val="20"/>
          <w:szCs w:val="20"/>
        </w:rPr>
        <w:t xml:space="preserve"> </w:t>
      </w:r>
      <w:r w:rsidRPr="00D87402">
        <w:rPr>
          <w:rFonts w:eastAsia="Batang" w:cs="Times New Roman"/>
          <w:noProof/>
          <w:kern w:val="1"/>
          <w:sz w:val="20"/>
          <w:szCs w:val="20"/>
          <w:lang w:eastAsia="x-none"/>
        </w:rPr>
        <w:t xml:space="preserve">DCN 16-15-0035-00-Gcon, </w:t>
      </w:r>
      <w:r>
        <w:rPr>
          <w:rFonts w:eastAsia="Batang" w:cs="Times New Roman"/>
          <w:noProof/>
          <w:kern w:val="1"/>
          <w:sz w:val="20"/>
          <w:szCs w:val="20"/>
          <w:lang w:val="x-none" w:eastAsia="x-none"/>
        </w:rPr>
        <w:t>FullMAX Air Inte</w:t>
      </w:r>
      <w:r w:rsidRPr="00D87402">
        <w:rPr>
          <w:rFonts w:eastAsia="Batang" w:cs="Times New Roman"/>
          <w:noProof/>
          <w:kern w:val="1"/>
          <w:sz w:val="20"/>
          <w:szCs w:val="20"/>
          <w:lang w:val="x-none" w:eastAsia="x-none"/>
        </w:rPr>
        <w:t>rface Parameters for Upper 700 MHz A Block v1.0, March 23, 2015, By Menashe Shahar, CTO, Full Spectrum Inc.</w:t>
      </w:r>
      <w:r w:rsidRPr="00D87402">
        <w:rPr>
          <w:rFonts w:eastAsia="Batang" w:cs="Times New Roman"/>
          <w:noProof/>
          <w:kern w:val="1"/>
          <w:sz w:val="20"/>
          <w:szCs w:val="20"/>
          <w:lang w:eastAsia="x-none"/>
        </w:rPr>
        <w:t xml:space="preserve"> </w:t>
      </w:r>
    </w:p>
  </w:endnote>
  <w:endnote w:id="17">
    <w:p w14:paraId="3BBCE1F9" w14:textId="77777777" w:rsidR="00E76061" w:rsidRDefault="00E76061" w:rsidP="004E37F1">
      <w:pPr>
        <w:pStyle w:val="Title"/>
        <w:spacing w:before="120" w:after="120"/>
        <w:contextualSpacing w:val="0"/>
      </w:pPr>
      <w:r w:rsidRPr="004E37F1">
        <w:rPr>
          <w:rStyle w:val="EndnoteReference"/>
          <w:sz w:val="20"/>
        </w:rPr>
        <w:endnoteRef/>
      </w:r>
      <w:r>
        <w:t xml:space="preserve"> </w:t>
      </w:r>
      <w:r>
        <w:rPr>
          <w:rFonts w:asciiTheme="minorHAnsi" w:hAnsiTheme="minorHAnsi"/>
          <w:sz w:val="20"/>
          <w:szCs w:val="20"/>
        </w:rPr>
        <w:t xml:space="preserve">DCN 16-16-0011-00--Gcon, </w:t>
      </w:r>
      <w:r w:rsidRPr="00EA75B7">
        <w:rPr>
          <w:rFonts w:asciiTheme="minorHAnsi" w:hAnsiTheme="minorHAnsi"/>
          <w:sz w:val="20"/>
          <w:szCs w:val="20"/>
        </w:rPr>
        <w:t>FullMAX vs Standard IEEE 802.16 Air Interface Protocol Overhead, Version 1.0 - February 25</w:t>
      </w:r>
      <w:r w:rsidRPr="00EA75B7">
        <w:rPr>
          <w:rFonts w:asciiTheme="minorHAnsi" w:hAnsiTheme="minorHAnsi"/>
          <w:sz w:val="20"/>
          <w:szCs w:val="20"/>
          <w:vertAlign w:val="superscript"/>
        </w:rPr>
        <w:t>th</w:t>
      </w:r>
      <w:r w:rsidRPr="00EA75B7">
        <w:rPr>
          <w:rFonts w:asciiTheme="minorHAnsi" w:hAnsiTheme="minorHAnsi"/>
          <w:sz w:val="20"/>
          <w:szCs w:val="20"/>
        </w:rPr>
        <w:t>, 2016, Menashe Shahar, CTO, Full Spectrum Inc.</w:t>
      </w:r>
    </w:p>
  </w:endnote>
  <w:endnote w:id="18">
    <w:p w14:paraId="5835EA5E" w14:textId="77777777" w:rsidR="00E76061" w:rsidRDefault="00E76061" w:rsidP="00843053">
      <w:pPr>
        <w:autoSpaceDE w:val="0"/>
        <w:autoSpaceDN w:val="0"/>
        <w:adjustRightInd w:val="0"/>
        <w:spacing w:before="120" w:after="120" w:line="240" w:lineRule="auto"/>
      </w:pPr>
      <w:r>
        <w:rPr>
          <w:rStyle w:val="EndnoteReference"/>
        </w:rPr>
        <w:endnoteRef/>
      </w:r>
      <w:r>
        <w:t xml:space="preserve"> </w:t>
      </w:r>
      <w:r w:rsidRPr="002F29CB">
        <w:rPr>
          <w:rFonts w:cs="URWPalladioL-Roma"/>
          <w:sz w:val="20"/>
          <w:szCs w:val="18"/>
        </w:rPr>
        <w:t xml:space="preserve">Eklund, Marks, Ponnuswamy, Stanwood, Waes, </w:t>
      </w:r>
      <w:r>
        <w:rPr>
          <w:rFonts w:cs="URWPalladioL-Roma"/>
          <w:sz w:val="20"/>
          <w:szCs w:val="18"/>
        </w:rPr>
        <w:t>‘</w:t>
      </w:r>
      <w:r w:rsidRPr="002F29CB">
        <w:rPr>
          <w:rFonts w:cs="URWPalladioL-Roma"/>
          <w:sz w:val="20"/>
          <w:szCs w:val="18"/>
        </w:rPr>
        <w:t>WirelessMAN, Inside the IEEE 802.16 Standard for Wireless Networks</w:t>
      </w:r>
      <w:r>
        <w:rPr>
          <w:rFonts w:cs="URWPalladioL-Roma"/>
          <w:sz w:val="20"/>
          <w:szCs w:val="18"/>
        </w:rPr>
        <w:t>’</w:t>
      </w:r>
      <w:r w:rsidRPr="002F29CB">
        <w:rPr>
          <w:rFonts w:cs="URWPalladioL-Roma"/>
          <w:sz w:val="20"/>
          <w:szCs w:val="18"/>
        </w:rPr>
        <w:t>, IEEE Press, 2006 p.266</w:t>
      </w:r>
    </w:p>
  </w:endnote>
  <w:endnote w:id="19">
    <w:p w14:paraId="276CFAFB" w14:textId="77777777" w:rsidR="00E76061" w:rsidRPr="00D87402" w:rsidRDefault="00E76061" w:rsidP="00843053">
      <w:pPr>
        <w:pStyle w:val="EndnoteText"/>
        <w:spacing w:before="120" w:after="120"/>
      </w:pPr>
      <w:r w:rsidRPr="00D87402">
        <w:rPr>
          <w:rStyle w:val="EndnoteReference"/>
        </w:rPr>
        <w:endnoteRef/>
      </w:r>
      <w:r w:rsidRPr="00D87402">
        <w:t xml:space="preserve"> IEEE 802.16-15-0010-01-Gdoc, March 11, 2015, IEEE 802.16 Working Group, Narrowband Ad-Hoc Meeting Report</w:t>
      </w:r>
    </w:p>
  </w:endnote>
  <w:endnote w:id="20">
    <w:p w14:paraId="1AE53911" w14:textId="77777777" w:rsidR="00E76061" w:rsidRDefault="00E76061" w:rsidP="0021323E">
      <w:pPr>
        <w:autoSpaceDE w:val="0"/>
        <w:autoSpaceDN w:val="0"/>
        <w:adjustRightInd w:val="0"/>
        <w:spacing w:before="120" w:after="120" w:line="240" w:lineRule="auto"/>
      </w:pPr>
      <w:r>
        <w:rPr>
          <w:rStyle w:val="EndnoteReference"/>
        </w:rPr>
        <w:endnoteRef/>
      </w:r>
      <w:r>
        <w:t xml:space="preserve"> </w:t>
      </w:r>
      <w:r>
        <w:rPr>
          <w:rFonts w:cs="URWPalladioL-Roma"/>
          <w:sz w:val="20"/>
          <w:szCs w:val="20"/>
        </w:rPr>
        <w:t>WiMAX Forum, MWG/AWG, Recommendations &amp; Best Practices for WiMAX Applications in the 700 MHz Frequency Band, December 2007, pp. 21-23</w:t>
      </w:r>
    </w:p>
  </w:endnote>
  <w:endnote w:id="21">
    <w:p w14:paraId="66CAF865" w14:textId="77777777" w:rsidR="00E76061" w:rsidRPr="000408FF" w:rsidRDefault="00E76061" w:rsidP="000408FF">
      <w:pPr>
        <w:pStyle w:val="EndnoteText"/>
        <w:spacing w:before="120" w:after="120"/>
      </w:pPr>
      <w:r>
        <w:rPr>
          <w:rStyle w:val="EndnoteReference"/>
        </w:rPr>
        <w:endnoteRef/>
      </w:r>
      <w:r>
        <w:t xml:space="preserve"> </w:t>
      </w:r>
      <w:r w:rsidRPr="000408FF">
        <w:t>Li, Y., Cimini, L.J., “Bounds on the Inter-channel Interference of OFDM in Time-Varying Impairments”, IEEE Transactions on Communications, Vol. 49, No. 3, March 2001, pp. 401-404</w:t>
      </w:r>
    </w:p>
  </w:endnote>
  <w:endnote w:id="22">
    <w:p w14:paraId="13A835E0" w14:textId="77777777" w:rsidR="00E76061" w:rsidRPr="000408FF" w:rsidRDefault="00E76061" w:rsidP="000408FF">
      <w:pPr>
        <w:pStyle w:val="Default"/>
        <w:spacing w:before="120" w:after="120"/>
        <w:rPr>
          <w:rFonts w:asciiTheme="minorHAnsi" w:hAnsiTheme="minorHAnsi"/>
          <w:sz w:val="20"/>
          <w:szCs w:val="20"/>
        </w:rPr>
      </w:pPr>
      <w:r w:rsidRPr="000408FF">
        <w:rPr>
          <w:rStyle w:val="EndnoteReference"/>
          <w:rFonts w:asciiTheme="minorHAnsi" w:hAnsiTheme="minorHAnsi"/>
          <w:sz w:val="20"/>
          <w:szCs w:val="20"/>
        </w:rPr>
        <w:endnoteRef/>
      </w:r>
      <w:r w:rsidRPr="000408FF">
        <w:rPr>
          <w:rFonts w:asciiTheme="minorHAnsi" w:hAnsiTheme="minorHAnsi"/>
          <w:sz w:val="20"/>
          <w:szCs w:val="20"/>
        </w:rPr>
        <w:t xml:space="preserve"> “</w:t>
      </w:r>
      <w:r w:rsidRPr="000408FF">
        <w:rPr>
          <w:rFonts w:asciiTheme="minorHAnsi" w:hAnsiTheme="minorHAnsi"/>
          <w:bCs/>
          <w:sz w:val="20"/>
          <w:szCs w:val="20"/>
        </w:rPr>
        <w:t>Proposed PHY Layer Parameters for IEEE802.16s – V1.0”, Full Spectrum, February 12, 2016</w:t>
      </w:r>
    </w:p>
  </w:endnote>
  <w:endnote w:id="23">
    <w:p w14:paraId="37279D87" w14:textId="77777777" w:rsidR="00E76061" w:rsidRDefault="00E76061" w:rsidP="00470D0F">
      <w:pPr>
        <w:autoSpaceDE w:val="0"/>
        <w:autoSpaceDN w:val="0"/>
        <w:adjustRightInd w:val="0"/>
        <w:spacing w:before="120" w:after="120" w:line="240" w:lineRule="auto"/>
      </w:pPr>
      <w:r>
        <w:rPr>
          <w:rStyle w:val="EndnoteReference"/>
        </w:rPr>
        <w:endnoteRef/>
      </w:r>
      <w:r>
        <w:t xml:space="preserve"> </w:t>
      </w:r>
      <w:r>
        <w:rPr>
          <w:rFonts w:cs="Arial"/>
          <w:sz w:val="20"/>
          <w:szCs w:val="20"/>
        </w:rPr>
        <w:t xml:space="preserve">WiMAX System Evaluation Methodology, Version 2.1, </w:t>
      </w:r>
      <w:r w:rsidRPr="00AF6FEB">
        <w:rPr>
          <w:rFonts w:cs="Arial"/>
          <w:sz w:val="20"/>
          <w:szCs w:val="20"/>
        </w:rPr>
        <w:t>July 7, 2008</w:t>
      </w:r>
      <w:r>
        <w:rPr>
          <w:rFonts w:cs="Arial"/>
          <w:sz w:val="20"/>
          <w:szCs w:val="20"/>
        </w:rPr>
        <w:t xml:space="preserve">, See Annex J: </w:t>
      </w:r>
      <w:r w:rsidRPr="00AF6FEB">
        <w:rPr>
          <w:rFonts w:cs="Arial"/>
          <w:sz w:val="20"/>
          <w:szCs w:val="34"/>
        </w:rPr>
        <w:t>List of K</w:t>
      </w:r>
      <w:r>
        <w:rPr>
          <w:rFonts w:cs="Arial"/>
          <w:sz w:val="20"/>
          <w:szCs w:val="34"/>
        </w:rPr>
        <w:t xml:space="preserve">nown Simulation Models of WiMAX </w:t>
      </w:r>
      <w:r w:rsidRPr="00AF6FEB">
        <w:rPr>
          <w:rFonts w:cs="Arial"/>
          <w:sz w:val="20"/>
          <w:szCs w:val="34"/>
        </w:rPr>
        <w:t>Networks</w:t>
      </w:r>
    </w:p>
  </w:endnote>
  <w:endnote w:id="24">
    <w:p w14:paraId="103F4C7E" w14:textId="3B2B9FF9" w:rsidR="00E76061" w:rsidRDefault="00E76061" w:rsidP="00FA28B6">
      <w:pPr>
        <w:pStyle w:val="Normal1"/>
        <w:widowControl w:val="0"/>
        <w:tabs>
          <w:tab w:val="center" w:pos="5400"/>
          <w:tab w:val="right" w:pos="10800"/>
        </w:tabs>
        <w:spacing w:before="120" w:after="120"/>
      </w:pPr>
      <w:r>
        <w:rPr>
          <w:rStyle w:val="EndnoteReference"/>
        </w:rPr>
        <w:endnoteRef/>
      </w:r>
      <w:r>
        <w:t xml:space="preserve"> </w:t>
      </w:r>
      <w:r w:rsidRPr="00285293">
        <w:rPr>
          <w:rFonts w:asciiTheme="minorHAnsi" w:hAnsiTheme="minorHAnsi"/>
          <w:sz w:val="20"/>
          <w:szCs w:val="20"/>
        </w:rPr>
        <w:t xml:space="preserve">IEEE 802.16-16-0028-00-Gdoc, Call for Contributions: IEEE 802.16 Working Group on Broadband Wireless Access, </w:t>
      </w:r>
      <w:r w:rsidRPr="00285293">
        <w:rPr>
          <w:rFonts w:asciiTheme="minorHAnsi" w:hAnsiTheme="minorHAnsi"/>
          <w:i/>
          <w:sz w:val="20"/>
          <w:szCs w:val="20"/>
        </w:rPr>
        <w:t xml:space="preserve">GRIDMAN Task Group: </w:t>
      </w:r>
      <w:bookmarkStart w:id="44" w:name="h.30j0zll" w:colFirst="0" w:colLast="0"/>
      <w:bookmarkEnd w:id="44"/>
      <w:r w:rsidRPr="00285293">
        <w:rPr>
          <w:rFonts w:asciiTheme="minorHAnsi" w:hAnsiTheme="minorHAnsi"/>
          <w:i/>
          <w:sz w:val="20"/>
          <w:szCs w:val="20"/>
        </w:rPr>
        <w:t>Narrower Channel Operation</w:t>
      </w:r>
      <w:r w:rsidRPr="00285293">
        <w:rPr>
          <w:rFonts w:asciiTheme="minorHAnsi" w:hAnsiTheme="minorHAnsi"/>
          <w:sz w:val="20"/>
          <w:szCs w:val="20"/>
        </w:rPr>
        <w:t xml:space="preserve"> </w:t>
      </w:r>
    </w:p>
  </w:endnote>
  <w:endnote w:id="25">
    <w:p w14:paraId="37E86390" w14:textId="3E5C362B" w:rsidR="00E76061" w:rsidRDefault="00E76061" w:rsidP="00FA28B6">
      <w:pPr>
        <w:pStyle w:val="EndnoteText"/>
        <w:spacing w:before="120" w:after="120"/>
      </w:pPr>
      <w:r>
        <w:rPr>
          <w:rStyle w:val="EndnoteReference"/>
        </w:rPr>
        <w:endnoteRef/>
      </w:r>
      <w:r>
        <w:t xml:space="preserve"> 16-16-0034-02-000s-draft-p802-16s-system-requirements-document-srd</w:t>
      </w:r>
      <w:r w:rsidR="00636380">
        <w:t xml:space="preserve">https, </w:t>
      </w:r>
      <w:hyperlink r:id="rId4" w:history="1">
        <w:r w:rsidR="00636380" w:rsidRPr="005D4B6B">
          <w:rPr>
            <w:rStyle w:val="Hyperlink"/>
          </w:rPr>
          <w:t>https://mentor.ieee.org/802.16/dcn/16/16-16-0034-02-000s-draft-p802-16s-system-requirements-document-srd.docx</w:t>
        </w:r>
      </w:hyperlink>
      <w:r w:rsidR="00636380">
        <w:t xml:space="preserve"> </w:t>
      </w:r>
      <w:bookmarkStart w:id="51" w:name="_GoBack"/>
      <w:bookmarkEnd w:id="5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Bold">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swiss"/>
    <w:notTrueType/>
    <w:pitch w:val="default"/>
    <w:sig w:usb0="00000003" w:usb1="00000000" w:usb2="00000000" w:usb3="00000000" w:csb0="00000001" w:csb1="00000000"/>
  </w:font>
  <w:font w:name="URWPalladioL-Rom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B2061" w14:textId="5625C51B" w:rsidR="00E76061" w:rsidRDefault="007410CD" w:rsidP="0047188F">
    <w:pPr>
      <w:pStyle w:val="Footer"/>
    </w:pPr>
    <w:sdt>
      <w:sdtPr>
        <w:id w:val="-411008186"/>
        <w:docPartObj>
          <w:docPartGallery w:val="Page Numbers (Bottom of Page)"/>
          <w:docPartUnique/>
        </w:docPartObj>
      </w:sdtPr>
      <w:sdtEndPr/>
      <w:sdtContent>
        <w:sdt>
          <w:sdtPr>
            <w:id w:val="-1769616900"/>
            <w:docPartObj>
              <w:docPartGallery w:val="Page Numbers (Top of Page)"/>
              <w:docPartUnique/>
            </w:docPartObj>
          </w:sdtPr>
          <w:sdtEndPr/>
          <w:sdtContent>
            <w:r w:rsidR="00E76061">
              <w:t xml:space="preserve">                                                                              Page </w:t>
            </w:r>
            <w:r w:rsidR="00E76061">
              <w:rPr>
                <w:b/>
                <w:bCs/>
                <w:sz w:val="24"/>
                <w:szCs w:val="24"/>
              </w:rPr>
              <w:fldChar w:fldCharType="begin"/>
            </w:r>
            <w:r w:rsidR="00E76061">
              <w:rPr>
                <w:b/>
                <w:bCs/>
              </w:rPr>
              <w:instrText xml:space="preserve"> PAGE </w:instrText>
            </w:r>
            <w:r w:rsidR="00E76061">
              <w:rPr>
                <w:b/>
                <w:bCs/>
                <w:sz w:val="24"/>
                <w:szCs w:val="24"/>
              </w:rPr>
              <w:fldChar w:fldCharType="separate"/>
            </w:r>
            <w:r>
              <w:rPr>
                <w:b/>
                <w:bCs/>
                <w:noProof/>
              </w:rPr>
              <w:t>1</w:t>
            </w:r>
            <w:r w:rsidR="00E76061">
              <w:rPr>
                <w:b/>
                <w:bCs/>
                <w:sz w:val="24"/>
                <w:szCs w:val="24"/>
              </w:rPr>
              <w:fldChar w:fldCharType="end"/>
            </w:r>
            <w:r w:rsidR="00E76061">
              <w:t xml:space="preserve"> of </w:t>
            </w:r>
            <w:r w:rsidR="00E76061">
              <w:rPr>
                <w:b/>
                <w:bCs/>
                <w:sz w:val="24"/>
                <w:szCs w:val="24"/>
              </w:rPr>
              <w:fldChar w:fldCharType="begin"/>
            </w:r>
            <w:r w:rsidR="00E76061">
              <w:rPr>
                <w:b/>
                <w:bCs/>
              </w:rPr>
              <w:instrText xml:space="preserve"> NUMPAGES  </w:instrText>
            </w:r>
            <w:r w:rsidR="00E76061">
              <w:rPr>
                <w:b/>
                <w:bCs/>
                <w:sz w:val="24"/>
                <w:szCs w:val="24"/>
              </w:rPr>
              <w:fldChar w:fldCharType="separate"/>
            </w:r>
            <w:r>
              <w:rPr>
                <w:b/>
                <w:bCs/>
                <w:noProof/>
              </w:rPr>
              <w:t>1</w:t>
            </w:r>
            <w:r w:rsidR="00E76061">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ED04F" w14:textId="77777777" w:rsidR="007410CD" w:rsidRDefault="007410CD" w:rsidP="009D6A46">
      <w:pPr>
        <w:spacing w:after="0" w:line="240" w:lineRule="auto"/>
      </w:pPr>
      <w:r>
        <w:separator/>
      </w:r>
    </w:p>
  </w:footnote>
  <w:footnote w:type="continuationSeparator" w:id="0">
    <w:p w14:paraId="568F6071" w14:textId="77777777" w:rsidR="007410CD" w:rsidRDefault="007410CD" w:rsidP="009D6A46">
      <w:pPr>
        <w:spacing w:after="0" w:line="240" w:lineRule="auto"/>
      </w:pPr>
      <w:r>
        <w:continuationSeparator/>
      </w:r>
    </w:p>
  </w:footnote>
  <w:footnote w:id="1">
    <w:p w14:paraId="0D7B23A2" w14:textId="49E252CF" w:rsidR="00E76061" w:rsidRDefault="00E76061">
      <w:pPr>
        <w:pStyle w:val="FootnoteText"/>
      </w:pPr>
      <w:r>
        <w:rPr>
          <w:rStyle w:val="FootnoteReference"/>
        </w:rPr>
        <w:footnoteRef/>
      </w:r>
      <w:r>
        <w:t xml:space="preserve"> See Appendix IV for a further description of other frequency bands that might be applicable</w:t>
      </w:r>
    </w:p>
  </w:footnote>
  <w:footnote w:id="2">
    <w:p w14:paraId="400BBBFB" w14:textId="77777777" w:rsidR="00E76061" w:rsidRDefault="00E76061">
      <w:pPr>
        <w:pStyle w:val="FootnoteText"/>
      </w:pPr>
      <w:r>
        <w:rPr>
          <w:rStyle w:val="FootnoteReference"/>
        </w:rPr>
        <w:footnoteRef/>
      </w:r>
      <w:r>
        <w:t xml:space="preserve"> With requirements for synchronization in a multi-cell deployment, ‘adaptive TDD’ is not a viable option. That said, the UL to DL ratio would generally be set to facilitate UL traffic bias, which occurs most of the time, without negatively impacting less frequent firmware DL requirements.  WiGRID requirements currently specify an UL to DL symbol ratio up to 1.75 to 1.</w:t>
      </w:r>
    </w:p>
  </w:footnote>
  <w:footnote w:id="3">
    <w:p w14:paraId="1D375BC3" w14:textId="77777777" w:rsidR="00E76061" w:rsidRDefault="00E76061" w:rsidP="00B12A33">
      <w:pPr>
        <w:pStyle w:val="FootnoteText"/>
      </w:pPr>
      <w:r>
        <w:rPr>
          <w:rStyle w:val="FootnoteReference"/>
        </w:rPr>
        <w:footnoteRef/>
      </w:r>
      <w:r>
        <w:t xml:space="preserve"> These SNR values are based on a threshold BER of 10-3 and were arrived at from discussions with Intel engineers for earlier papers. Other sources may differ due to minor degree due to varied initial assumptions, what is important however, is the approach not the exact values.</w:t>
      </w:r>
    </w:p>
  </w:footnote>
  <w:footnote w:id="4">
    <w:p w14:paraId="6FC7F791" w14:textId="77777777" w:rsidR="00E76061" w:rsidRDefault="00E76061">
      <w:pPr>
        <w:pStyle w:val="FootnoteText"/>
      </w:pPr>
      <w:r>
        <w:rPr>
          <w:rStyle w:val="FootnoteReference"/>
        </w:rPr>
        <w:footnoteRef/>
      </w:r>
      <w:r>
        <w:t xml:space="preserve"> Multiple repetitions, shown in italics, is a supported feature but may not be applicable for narrow BW channels</w:t>
      </w:r>
    </w:p>
  </w:footnote>
  <w:footnote w:id="5">
    <w:p w14:paraId="65716A90" w14:textId="77777777" w:rsidR="00E76061" w:rsidRDefault="00E76061">
      <w:pPr>
        <w:pStyle w:val="FootnoteText"/>
      </w:pPr>
      <w:r>
        <w:rPr>
          <w:rStyle w:val="FootnoteReference"/>
        </w:rPr>
        <w:footnoteRef/>
      </w:r>
      <w:r>
        <w:t xml:space="preserve"> The nomenclature (N, S, K), where N=Cells per cluster, S=Sectors per cell, and K=Number of sub-channel groups</w:t>
      </w:r>
    </w:p>
  </w:footnote>
  <w:footnote w:id="6">
    <w:p w14:paraId="4B11FDF0" w14:textId="77777777" w:rsidR="00E76061" w:rsidRDefault="00E76061">
      <w:pPr>
        <w:pStyle w:val="FootnoteText"/>
      </w:pPr>
      <w:r>
        <w:rPr>
          <w:rStyle w:val="FootnoteReference"/>
        </w:rPr>
        <w:footnoteRef/>
      </w:r>
      <w:r>
        <w:t xml:space="preserve"> 157.5 kHz sub-channel BW is applicable for FullMAX, see Table 8a and 52.5 kHz is applicable for Runcom-25, see Table 10a.</w:t>
      </w:r>
    </w:p>
  </w:footnote>
  <w:footnote w:id="7">
    <w:p w14:paraId="0C47C20C" w14:textId="77777777" w:rsidR="00E76061" w:rsidRDefault="00E76061">
      <w:pPr>
        <w:pStyle w:val="FootnoteText"/>
      </w:pPr>
      <w:r>
        <w:rPr>
          <w:rStyle w:val="FootnoteReference"/>
        </w:rPr>
        <w:footnoteRef/>
      </w:r>
      <w:r>
        <w:t xml:space="preserve"> Input from Runcom: With 1 Watt user Tx power, 12 dBi antenna gain, and -130 dBm/10kHz sensitivity can achieve 172 dB link budget, e-mail received from Zion Hadad, February 7, 2016</w:t>
      </w:r>
    </w:p>
  </w:footnote>
  <w:footnote w:id="8">
    <w:p w14:paraId="37EC0261" w14:textId="77777777" w:rsidR="00E76061" w:rsidRDefault="00E76061">
      <w:pPr>
        <w:pStyle w:val="FootnoteText"/>
      </w:pPr>
      <w:r>
        <w:rPr>
          <w:rStyle w:val="FootnoteReference"/>
        </w:rPr>
        <w:footnoteRef/>
      </w:r>
      <w:r>
        <w:t xml:space="preserve"> ‘FullMAX Latency’ document received from Menashe Shahar, also stated in Siemens document, “Understanding Latency”</w:t>
      </w:r>
    </w:p>
  </w:footnote>
  <w:footnote w:id="9">
    <w:p w14:paraId="742409AB" w14:textId="77777777" w:rsidR="00E76061" w:rsidRDefault="00E76061">
      <w:pPr>
        <w:pStyle w:val="FootnoteText"/>
      </w:pPr>
      <w:r>
        <w:rPr>
          <w:rStyle w:val="FootnoteReference"/>
        </w:rPr>
        <w:footnoteRef/>
      </w:r>
      <w:r>
        <w:t xml:space="preserve"> IBID, Siemens</w:t>
      </w:r>
    </w:p>
  </w:footnote>
  <w:footnote w:id="10">
    <w:p w14:paraId="2593DB6F" w14:textId="77777777" w:rsidR="00E76061" w:rsidRDefault="00E76061">
      <w:pPr>
        <w:pStyle w:val="FootnoteText"/>
      </w:pPr>
      <w:r>
        <w:rPr>
          <w:rStyle w:val="FootnoteReference"/>
        </w:rPr>
        <w:footnoteRef/>
      </w:r>
      <w:r>
        <w:t xml:space="preserve"> IBID, Siemens</w:t>
      </w:r>
    </w:p>
  </w:footnote>
  <w:footnote w:id="11">
    <w:p w14:paraId="345603F9" w14:textId="77777777" w:rsidR="00E76061" w:rsidRPr="00FD4D54" w:rsidRDefault="00E76061" w:rsidP="00146243">
      <w:pPr>
        <w:pStyle w:val="FootnoteText"/>
      </w:pPr>
      <w:r>
        <w:rPr>
          <w:rStyle w:val="FootnoteReference"/>
        </w:rPr>
        <w:footnoteRef/>
      </w:r>
      <w:hyperlink r:id="rId1" w:anchor="welcome" w:history="1">
        <w:r w:rsidRPr="00FD4D54">
          <w:rPr>
            <w:rStyle w:val="Hyperlink"/>
            <w:b/>
          </w:rPr>
          <w:t>http://www.fullspectrumnet.com/#welcome</w:t>
        </w:r>
      </w:hyperlink>
      <w:r w:rsidRPr="00FD4D54">
        <w:rPr>
          <w:rStyle w:val="Hyperlink"/>
          <w:b/>
        </w:rPr>
        <w:t xml:space="preserve"> </w:t>
      </w:r>
      <w:r w:rsidRPr="00FD4D54">
        <w:t xml:space="preserve"> </w:t>
      </w:r>
    </w:p>
  </w:footnote>
  <w:footnote w:id="12">
    <w:p w14:paraId="62E32858" w14:textId="77777777" w:rsidR="00E76061" w:rsidRDefault="00E76061">
      <w:pPr>
        <w:pStyle w:val="FootnoteText"/>
      </w:pPr>
      <w:r>
        <w:rPr>
          <w:rStyle w:val="FootnoteReference"/>
        </w:rPr>
        <w:footnoteRef/>
      </w:r>
      <w:r>
        <w:t xml:space="preserve"> Meeting with Full Spectrum staff at Sunnyvale offices on Dec 4, 2015</w:t>
      </w:r>
    </w:p>
  </w:footnote>
  <w:footnote w:id="13">
    <w:p w14:paraId="3F8F9D59" w14:textId="77777777" w:rsidR="00E76061" w:rsidRDefault="00E76061" w:rsidP="00524F64">
      <w:r>
        <w:rPr>
          <w:rStyle w:val="FootnoteReference"/>
        </w:rPr>
        <w:footnoteRef/>
      </w:r>
      <w:r>
        <w:t xml:space="preserve"> </w:t>
      </w:r>
      <w:hyperlink r:id="rId2" w:history="1">
        <w:r w:rsidRPr="007822D3">
          <w:rPr>
            <w:rStyle w:val="Hyperlink"/>
          </w:rPr>
          <w:t>http://www.runcom.com</w:t>
        </w:r>
      </w:hyperlink>
    </w:p>
  </w:footnote>
  <w:footnote w:id="14">
    <w:p w14:paraId="03942FF5" w14:textId="77777777" w:rsidR="00E76061" w:rsidRDefault="00E76061">
      <w:pPr>
        <w:pStyle w:val="FootnoteText"/>
      </w:pPr>
      <w:r>
        <w:rPr>
          <w:rStyle w:val="FootnoteReference"/>
        </w:rPr>
        <w:footnoteRef/>
      </w:r>
      <w:r>
        <w:t xml:space="preserve"> Note that 18 sub-channels in the UL differs from IEEE Std 802.16 that specifies 17 UL sub-channels for PUSC with an FFT of 512.</w:t>
      </w:r>
    </w:p>
  </w:footnote>
  <w:footnote w:id="15">
    <w:p w14:paraId="67008E90" w14:textId="77777777" w:rsidR="00E76061" w:rsidRDefault="00E76061" w:rsidP="00CD5B00">
      <w:pPr>
        <w:pStyle w:val="FootnoteText"/>
      </w:pPr>
      <w:r>
        <w:rPr>
          <w:rStyle w:val="FootnoteReference"/>
        </w:rPr>
        <w:footnoteRef/>
      </w:r>
      <w:r>
        <w:t xml:space="preserve"> I had the opportunity to discuss the Runcom solution with Zion Haddad, Runcom CEO, on Jan 7, 2016.</w:t>
      </w:r>
    </w:p>
  </w:footnote>
  <w:footnote w:id="16">
    <w:p w14:paraId="1B6A0BDF" w14:textId="77777777" w:rsidR="00E76061" w:rsidRDefault="00E76061" w:rsidP="00CE324D">
      <w:pPr>
        <w:pStyle w:val="FootnoteText"/>
      </w:pPr>
      <w:r>
        <w:rPr>
          <w:rStyle w:val="FootnoteReference"/>
        </w:rPr>
        <w:footnoteRef/>
      </w:r>
      <w:r>
        <w:t xml:space="preserve"> The UL values for ‘sub-channels’ and ‘actual bandwidth’ were added by Zion Haddad, Runcom, Inc. in E-mail received 1/7/2016.</w:t>
      </w:r>
    </w:p>
  </w:footnote>
  <w:footnote w:id="17">
    <w:p w14:paraId="4E563085" w14:textId="77777777" w:rsidR="00E76061" w:rsidRDefault="00E76061">
      <w:pPr>
        <w:pStyle w:val="FootnoteText"/>
      </w:pPr>
      <w:r>
        <w:rPr>
          <w:rStyle w:val="FootnoteReference"/>
        </w:rPr>
        <w:footnoteRef/>
      </w:r>
      <w:r>
        <w:t xml:space="preserve"> Further information received from Runcom discussion and e-mails</w:t>
      </w:r>
    </w:p>
  </w:footnote>
  <w:footnote w:id="18">
    <w:p w14:paraId="5B90353B" w14:textId="77777777" w:rsidR="00E76061" w:rsidRDefault="00E76061" w:rsidP="008B5DF8">
      <w:pPr>
        <w:pStyle w:val="FootnoteText"/>
      </w:pPr>
      <w:r>
        <w:rPr>
          <w:rStyle w:val="FootnoteReference"/>
        </w:rPr>
        <w:footnoteRef/>
      </w:r>
      <w:r>
        <w:t xml:space="preserve"> Approach suggested by Full Spectrum received 2-12-16</w:t>
      </w:r>
    </w:p>
  </w:footnote>
  <w:footnote w:id="19">
    <w:p w14:paraId="46570D3F" w14:textId="77777777" w:rsidR="00E76061" w:rsidRDefault="00E76061">
      <w:pPr>
        <w:pStyle w:val="FootnoteText"/>
      </w:pPr>
      <w:r>
        <w:rPr>
          <w:rStyle w:val="FootnoteReference"/>
        </w:rPr>
        <w:footnoteRef/>
      </w:r>
      <w:r>
        <w:t xml:space="preserve"> Other sources include company website information and/or input from various sources familiar with company product offerings.</w:t>
      </w:r>
    </w:p>
  </w:footnote>
  <w:footnote w:id="20">
    <w:p w14:paraId="14A40A8C" w14:textId="77777777" w:rsidR="00E76061" w:rsidRDefault="00E76061">
      <w:pPr>
        <w:pStyle w:val="FootnoteText"/>
      </w:pPr>
      <w:r>
        <w:rPr>
          <w:rStyle w:val="FootnoteReference"/>
        </w:rPr>
        <w:footnoteRef/>
      </w:r>
      <w:r>
        <w:t xml:space="preserve"> Wavelength at 700 MHz is 0.43 meters</w:t>
      </w:r>
    </w:p>
  </w:footnote>
  <w:footnote w:id="21">
    <w:p w14:paraId="74355C78" w14:textId="77777777" w:rsidR="00E76061" w:rsidRDefault="00E76061" w:rsidP="00075096">
      <w:pPr>
        <w:pStyle w:val="FootnoteText"/>
      </w:pPr>
      <w:r>
        <w:rPr>
          <w:rStyle w:val="FootnoteReference"/>
        </w:rPr>
        <w:footnoteRef/>
      </w:r>
      <w:r>
        <w:t xml:space="preserve"> This modification was arrived at after discussions with Vinko Erceg, one of the principal investigators involved with the testing and derivation of the Erceg-SUI path loss model.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025C" w14:textId="77777777" w:rsidR="00E76061" w:rsidRPr="00183B93" w:rsidRDefault="00E76061" w:rsidP="00230AA4">
    <w:pPr>
      <w:pStyle w:val="Header"/>
      <w:jc w:val="righ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7577"/>
    <w:multiLevelType w:val="multilevel"/>
    <w:tmpl w:val="7070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D930D2"/>
    <w:multiLevelType w:val="hybridMultilevel"/>
    <w:tmpl w:val="3524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402215"/>
    <w:multiLevelType w:val="hybridMultilevel"/>
    <w:tmpl w:val="8A6E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31869"/>
    <w:multiLevelType w:val="hybridMultilevel"/>
    <w:tmpl w:val="7844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54F9B"/>
    <w:multiLevelType w:val="multilevel"/>
    <w:tmpl w:val="70701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177DF0"/>
    <w:multiLevelType w:val="hybridMultilevel"/>
    <w:tmpl w:val="8D8CC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2646E"/>
    <w:multiLevelType w:val="hybridMultilevel"/>
    <w:tmpl w:val="4CE8D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0D4C3C"/>
    <w:multiLevelType w:val="hybridMultilevel"/>
    <w:tmpl w:val="E4C87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A0DAD"/>
    <w:multiLevelType w:val="hybridMultilevel"/>
    <w:tmpl w:val="4170D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C51162"/>
    <w:multiLevelType w:val="hybridMultilevel"/>
    <w:tmpl w:val="45AEA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6657C"/>
    <w:multiLevelType w:val="hybridMultilevel"/>
    <w:tmpl w:val="4676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6816DB"/>
    <w:multiLevelType w:val="hybridMultilevel"/>
    <w:tmpl w:val="15629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2102D"/>
    <w:multiLevelType w:val="hybridMultilevel"/>
    <w:tmpl w:val="82B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207CD1"/>
    <w:multiLevelType w:val="hybridMultilevel"/>
    <w:tmpl w:val="598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236C03"/>
    <w:multiLevelType w:val="hybridMultilevel"/>
    <w:tmpl w:val="E8C2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B02E33"/>
    <w:multiLevelType w:val="hybridMultilevel"/>
    <w:tmpl w:val="0FC6904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47C8175F"/>
    <w:multiLevelType w:val="hybridMultilevel"/>
    <w:tmpl w:val="B94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93A21"/>
    <w:multiLevelType w:val="hybridMultilevel"/>
    <w:tmpl w:val="B11044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6C324E"/>
    <w:multiLevelType w:val="hybridMultilevel"/>
    <w:tmpl w:val="1094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F93C3A"/>
    <w:multiLevelType w:val="hybridMultilevel"/>
    <w:tmpl w:val="672E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1272FB"/>
    <w:multiLevelType w:val="hybridMultilevel"/>
    <w:tmpl w:val="A9C6C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463766"/>
    <w:multiLevelType w:val="hybridMultilevel"/>
    <w:tmpl w:val="26E48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D83A81"/>
    <w:multiLevelType w:val="hybridMultilevel"/>
    <w:tmpl w:val="5652E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926DA5"/>
    <w:multiLevelType w:val="hybridMultilevel"/>
    <w:tmpl w:val="1E7E0E44"/>
    <w:lvl w:ilvl="0" w:tplc="0409000F">
      <w:start w:val="1"/>
      <w:numFmt w:val="decimal"/>
      <w:lvlText w:val="%1."/>
      <w:lvlJc w:val="left"/>
      <w:pPr>
        <w:ind w:left="765" w:hanging="360"/>
      </w:pPr>
      <w:rPr>
        <w:rFont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71661E52"/>
    <w:multiLevelType w:val="hybridMultilevel"/>
    <w:tmpl w:val="ACA27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F3698E"/>
    <w:multiLevelType w:val="hybridMultilevel"/>
    <w:tmpl w:val="7354E3F6"/>
    <w:lvl w:ilvl="0" w:tplc="D5E8C728">
      <w:start w:val="1"/>
      <w:numFmt w:val="bullet"/>
      <w:lvlText w:val="•"/>
      <w:lvlJc w:val="left"/>
      <w:pPr>
        <w:tabs>
          <w:tab w:val="num" w:pos="720"/>
        </w:tabs>
        <w:ind w:left="720" w:hanging="360"/>
      </w:pPr>
      <w:rPr>
        <w:rFonts w:ascii="Arial" w:hAnsi="Arial" w:hint="default"/>
      </w:rPr>
    </w:lvl>
    <w:lvl w:ilvl="1" w:tplc="0430170E" w:tentative="1">
      <w:start w:val="1"/>
      <w:numFmt w:val="bullet"/>
      <w:lvlText w:val="•"/>
      <w:lvlJc w:val="left"/>
      <w:pPr>
        <w:tabs>
          <w:tab w:val="num" w:pos="1440"/>
        </w:tabs>
        <w:ind w:left="1440" w:hanging="360"/>
      </w:pPr>
      <w:rPr>
        <w:rFonts w:ascii="Arial" w:hAnsi="Arial" w:hint="default"/>
      </w:rPr>
    </w:lvl>
    <w:lvl w:ilvl="2" w:tplc="FB9C3AAE" w:tentative="1">
      <w:start w:val="1"/>
      <w:numFmt w:val="bullet"/>
      <w:lvlText w:val="•"/>
      <w:lvlJc w:val="left"/>
      <w:pPr>
        <w:tabs>
          <w:tab w:val="num" w:pos="2160"/>
        </w:tabs>
        <w:ind w:left="2160" w:hanging="360"/>
      </w:pPr>
      <w:rPr>
        <w:rFonts w:ascii="Arial" w:hAnsi="Arial" w:hint="default"/>
      </w:rPr>
    </w:lvl>
    <w:lvl w:ilvl="3" w:tplc="6E7616BA" w:tentative="1">
      <w:start w:val="1"/>
      <w:numFmt w:val="bullet"/>
      <w:lvlText w:val="•"/>
      <w:lvlJc w:val="left"/>
      <w:pPr>
        <w:tabs>
          <w:tab w:val="num" w:pos="2880"/>
        </w:tabs>
        <w:ind w:left="2880" w:hanging="360"/>
      </w:pPr>
      <w:rPr>
        <w:rFonts w:ascii="Arial" w:hAnsi="Arial" w:hint="default"/>
      </w:rPr>
    </w:lvl>
    <w:lvl w:ilvl="4" w:tplc="4202BAC2" w:tentative="1">
      <w:start w:val="1"/>
      <w:numFmt w:val="bullet"/>
      <w:lvlText w:val="•"/>
      <w:lvlJc w:val="left"/>
      <w:pPr>
        <w:tabs>
          <w:tab w:val="num" w:pos="3600"/>
        </w:tabs>
        <w:ind w:left="3600" w:hanging="360"/>
      </w:pPr>
      <w:rPr>
        <w:rFonts w:ascii="Arial" w:hAnsi="Arial" w:hint="default"/>
      </w:rPr>
    </w:lvl>
    <w:lvl w:ilvl="5" w:tplc="1B223610" w:tentative="1">
      <w:start w:val="1"/>
      <w:numFmt w:val="bullet"/>
      <w:lvlText w:val="•"/>
      <w:lvlJc w:val="left"/>
      <w:pPr>
        <w:tabs>
          <w:tab w:val="num" w:pos="4320"/>
        </w:tabs>
        <w:ind w:left="4320" w:hanging="360"/>
      </w:pPr>
      <w:rPr>
        <w:rFonts w:ascii="Arial" w:hAnsi="Arial" w:hint="default"/>
      </w:rPr>
    </w:lvl>
    <w:lvl w:ilvl="6" w:tplc="595C9932" w:tentative="1">
      <w:start w:val="1"/>
      <w:numFmt w:val="bullet"/>
      <w:lvlText w:val="•"/>
      <w:lvlJc w:val="left"/>
      <w:pPr>
        <w:tabs>
          <w:tab w:val="num" w:pos="5040"/>
        </w:tabs>
        <w:ind w:left="5040" w:hanging="360"/>
      </w:pPr>
      <w:rPr>
        <w:rFonts w:ascii="Arial" w:hAnsi="Arial" w:hint="default"/>
      </w:rPr>
    </w:lvl>
    <w:lvl w:ilvl="7" w:tplc="9122518C" w:tentative="1">
      <w:start w:val="1"/>
      <w:numFmt w:val="bullet"/>
      <w:lvlText w:val="•"/>
      <w:lvlJc w:val="left"/>
      <w:pPr>
        <w:tabs>
          <w:tab w:val="num" w:pos="5760"/>
        </w:tabs>
        <w:ind w:left="5760" w:hanging="360"/>
      </w:pPr>
      <w:rPr>
        <w:rFonts w:ascii="Arial" w:hAnsi="Arial" w:hint="default"/>
      </w:rPr>
    </w:lvl>
    <w:lvl w:ilvl="8" w:tplc="EA4C25F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FDC6017"/>
    <w:multiLevelType w:val="hybridMultilevel"/>
    <w:tmpl w:val="1FFEA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9"/>
  </w:num>
  <w:num w:numId="4">
    <w:abstractNumId w:val="22"/>
  </w:num>
  <w:num w:numId="5">
    <w:abstractNumId w:val="19"/>
  </w:num>
  <w:num w:numId="6">
    <w:abstractNumId w:val="24"/>
  </w:num>
  <w:num w:numId="7">
    <w:abstractNumId w:val="13"/>
  </w:num>
  <w:num w:numId="8">
    <w:abstractNumId w:val="15"/>
  </w:num>
  <w:num w:numId="9">
    <w:abstractNumId w:val="12"/>
  </w:num>
  <w:num w:numId="10">
    <w:abstractNumId w:val="10"/>
  </w:num>
  <w:num w:numId="11">
    <w:abstractNumId w:val="8"/>
  </w:num>
  <w:num w:numId="12">
    <w:abstractNumId w:val="17"/>
  </w:num>
  <w:num w:numId="13">
    <w:abstractNumId w:val="18"/>
  </w:num>
  <w:num w:numId="14">
    <w:abstractNumId w:val="16"/>
  </w:num>
  <w:num w:numId="15">
    <w:abstractNumId w:val="6"/>
  </w:num>
  <w:num w:numId="16">
    <w:abstractNumId w:val="1"/>
  </w:num>
  <w:num w:numId="17">
    <w:abstractNumId w:val="5"/>
  </w:num>
  <w:num w:numId="18">
    <w:abstractNumId w:val="11"/>
  </w:num>
  <w:num w:numId="19">
    <w:abstractNumId w:val="26"/>
  </w:num>
  <w:num w:numId="20">
    <w:abstractNumId w:val="3"/>
  </w:num>
  <w:num w:numId="21">
    <w:abstractNumId w:val="23"/>
  </w:num>
  <w:num w:numId="22">
    <w:abstractNumId w:val="14"/>
  </w:num>
  <w:num w:numId="23">
    <w:abstractNumId w:val="7"/>
  </w:num>
  <w:num w:numId="24">
    <w:abstractNumId w:val="2"/>
  </w:num>
  <w:num w:numId="25">
    <w:abstractNumId w:val="0"/>
  </w:num>
  <w:num w:numId="26">
    <w:abstractNumId w:val="20"/>
  </w:num>
  <w:num w:numId="2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dfrey, Tim">
    <w15:presenceInfo w15:providerId="AD" w15:userId="S-1-5-21-136082789-1761359835-433219294-522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A46"/>
    <w:rsid w:val="00002499"/>
    <w:rsid w:val="000028FB"/>
    <w:rsid w:val="00003096"/>
    <w:rsid w:val="00011FE4"/>
    <w:rsid w:val="00012BE0"/>
    <w:rsid w:val="00016B96"/>
    <w:rsid w:val="000212ED"/>
    <w:rsid w:val="00021C1F"/>
    <w:rsid w:val="000254B5"/>
    <w:rsid w:val="000339A3"/>
    <w:rsid w:val="00033CEB"/>
    <w:rsid w:val="000408FF"/>
    <w:rsid w:val="00044694"/>
    <w:rsid w:val="00044A3A"/>
    <w:rsid w:val="000470EC"/>
    <w:rsid w:val="000505D4"/>
    <w:rsid w:val="000510EB"/>
    <w:rsid w:val="000522E4"/>
    <w:rsid w:val="00052E5E"/>
    <w:rsid w:val="00053A35"/>
    <w:rsid w:val="000545EE"/>
    <w:rsid w:val="00054C90"/>
    <w:rsid w:val="00056CCB"/>
    <w:rsid w:val="00057054"/>
    <w:rsid w:val="0006199A"/>
    <w:rsid w:val="00061A4B"/>
    <w:rsid w:val="00061C71"/>
    <w:rsid w:val="00066496"/>
    <w:rsid w:val="00070A8B"/>
    <w:rsid w:val="00072533"/>
    <w:rsid w:val="0007394F"/>
    <w:rsid w:val="00075096"/>
    <w:rsid w:val="0007531A"/>
    <w:rsid w:val="00076C1A"/>
    <w:rsid w:val="00087AF9"/>
    <w:rsid w:val="00091A8E"/>
    <w:rsid w:val="00092A9C"/>
    <w:rsid w:val="00092F8B"/>
    <w:rsid w:val="000A0E93"/>
    <w:rsid w:val="000A4E04"/>
    <w:rsid w:val="000A7355"/>
    <w:rsid w:val="000B04F4"/>
    <w:rsid w:val="000B0E2D"/>
    <w:rsid w:val="000C00E1"/>
    <w:rsid w:val="000C1595"/>
    <w:rsid w:val="000C1D1B"/>
    <w:rsid w:val="000C64CD"/>
    <w:rsid w:val="000D12FE"/>
    <w:rsid w:val="000D1325"/>
    <w:rsid w:val="000D2052"/>
    <w:rsid w:val="000D3C79"/>
    <w:rsid w:val="000D6EBD"/>
    <w:rsid w:val="000E1BB6"/>
    <w:rsid w:val="000E2ED4"/>
    <w:rsid w:val="000E7B3A"/>
    <w:rsid w:val="000E7F7D"/>
    <w:rsid w:val="000F6024"/>
    <w:rsid w:val="000F69C8"/>
    <w:rsid w:val="00100315"/>
    <w:rsid w:val="00101175"/>
    <w:rsid w:val="001045D4"/>
    <w:rsid w:val="00107326"/>
    <w:rsid w:val="00111621"/>
    <w:rsid w:val="00114B74"/>
    <w:rsid w:val="00131D55"/>
    <w:rsid w:val="001408D2"/>
    <w:rsid w:val="00140F56"/>
    <w:rsid w:val="00141B50"/>
    <w:rsid w:val="00146243"/>
    <w:rsid w:val="00146A50"/>
    <w:rsid w:val="00152A94"/>
    <w:rsid w:val="001544FA"/>
    <w:rsid w:val="00155952"/>
    <w:rsid w:val="00156D61"/>
    <w:rsid w:val="001603C0"/>
    <w:rsid w:val="0016261E"/>
    <w:rsid w:val="00162AF2"/>
    <w:rsid w:val="001649A4"/>
    <w:rsid w:val="00164C3B"/>
    <w:rsid w:val="00167F88"/>
    <w:rsid w:val="0017016D"/>
    <w:rsid w:val="00172AC5"/>
    <w:rsid w:val="00175ADA"/>
    <w:rsid w:val="00181A08"/>
    <w:rsid w:val="0018311E"/>
    <w:rsid w:val="00183B93"/>
    <w:rsid w:val="001860A0"/>
    <w:rsid w:val="001926BD"/>
    <w:rsid w:val="00194F57"/>
    <w:rsid w:val="00195C21"/>
    <w:rsid w:val="00196F78"/>
    <w:rsid w:val="001A2AF9"/>
    <w:rsid w:val="001A33ED"/>
    <w:rsid w:val="001A3519"/>
    <w:rsid w:val="001A4E90"/>
    <w:rsid w:val="001A793A"/>
    <w:rsid w:val="001B09B5"/>
    <w:rsid w:val="001B20FF"/>
    <w:rsid w:val="001B221B"/>
    <w:rsid w:val="001B2D78"/>
    <w:rsid w:val="001B31B5"/>
    <w:rsid w:val="001B3997"/>
    <w:rsid w:val="001C00DB"/>
    <w:rsid w:val="001D6FF2"/>
    <w:rsid w:val="001E0A67"/>
    <w:rsid w:val="001E1087"/>
    <w:rsid w:val="001E6B77"/>
    <w:rsid w:val="001F0691"/>
    <w:rsid w:val="001F1DEF"/>
    <w:rsid w:val="001F62DF"/>
    <w:rsid w:val="00203D28"/>
    <w:rsid w:val="00207109"/>
    <w:rsid w:val="0021078A"/>
    <w:rsid w:val="0021323E"/>
    <w:rsid w:val="00214086"/>
    <w:rsid w:val="002155ED"/>
    <w:rsid w:val="00230AA4"/>
    <w:rsid w:val="0023355A"/>
    <w:rsid w:val="00236103"/>
    <w:rsid w:val="00237FD2"/>
    <w:rsid w:val="00242F09"/>
    <w:rsid w:val="00244B89"/>
    <w:rsid w:val="00244F3D"/>
    <w:rsid w:val="002452B6"/>
    <w:rsid w:val="0024641A"/>
    <w:rsid w:val="00246AF2"/>
    <w:rsid w:val="00247610"/>
    <w:rsid w:val="0025332A"/>
    <w:rsid w:val="0025480E"/>
    <w:rsid w:val="002555EB"/>
    <w:rsid w:val="00260782"/>
    <w:rsid w:val="0026150E"/>
    <w:rsid w:val="00263F2E"/>
    <w:rsid w:val="00275DCE"/>
    <w:rsid w:val="0028022F"/>
    <w:rsid w:val="00284958"/>
    <w:rsid w:val="00287DC0"/>
    <w:rsid w:val="002A3501"/>
    <w:rsid w:val="002A4210"/>
    <w:rsid w:val="002A5764"/>
    <w:rsid w:val="002B1637"/>
    <w:rsid w:val="002B579F"/>
    <w:rsid w:val="002C074C"/>
    <w:rsid w:val="002C37AB"/>
    <w:rsid w:val="002C43F7"/>
    <w:rsid w:val="002C44F0"/>
    <w:rsid w:val="002D32FB"/>
    <w:rsid w:val="002D6561"/>
    <w:rsid w:val="002E3483"/>
    <w:rsid w:val="002E3908"/>
    <w:rsid w:val="002F062A"/>
    <w:rsid w:val="002F6746"/>
    <w:rsid w:val="00300292"/>
    <w:rsid w:val="00310384"/>
    <w:rsid w:val="003112E6"/>
    <w:rsid w:val="00311380"/>
    <w:rsid w:val="003117B3"/>
    <w:rsid w:val="00313B33"/>
    <w:rsid w:val="0031565E"/>
    <w:rsid w:val="0032138E"/>
    <w:rsid w:val="00326D22"/>
    <w:rsid w:val="0033154F"/>
    <w:rsid w:val="003406D7"/>
    <w:rsid w:val="003518E1"/>
    <w:rsid w:val="003520A7"/>
    <w:rsid w:val="0035683D"/>
    <w:rsid w:val="00360F8A"/>
    <w:rsid w:val="0036291D"/>
    <w:rsid w:val="003729CB"/>
    <w:rsid w:val="00374679"/>
    <w:rsid w:val="00375E03"/>
    <w:rsid w:val="00376685"/>
    <w:rsid w:val="003802CB"/>
    <w:rsid w:val="00387741"/>
    <w:rsid w:val="00390ACE"/>
    <w:rsid w:val="003934AA"/>
    <w:rsid w:val="00397E2D"/>
    <w:rsid w:val="003A0536"/>
    <w:rsid w:val="003A2A4C"/>
    <w:rsid w:val="003B4ACE"/>
    <w:rsid w:val="003B5712"/>
    <w:rsid w:val="003C070F"/>
    <w:rsid w:val="003C351F"/>
    <w:rsid w:val="003C3AB0"/>
    <w:rsid w:val="003D2FD7"/>
    <w:rsid w:val="003D5A35"/>
    <w:rsid w:val="003D61F5"/>
    <w:rsid w:val="003D6919"/>
    <w:rsid w:val="003D7379"/>
    <w:rsid w:val="003E4DE7"/>
    <w:rsid w:val="003E5770"/>
    <w:rsid w:val="003F713A"/>
    <w:rsid w:val="00400918"/>
    <w:rsid w:val="00401639"/>
    <w:rsid w:val="00402D91"/>
    <w:rsid w:val="00406FF2"/>
    <w:rsid w:val="00416581"/>
    <w:rsid w:val="00421CE8"/>
    <w:rsid w:val="00422D69"/>
    <w:rsid w:val="00422E70"/>
    <w:rsid w:val="00426CE8"/>
    <w:rsid w:val="004340E5"/>
    <w:rsid w:val="004440BA"/>
    <w:rsid w:val="004461C9"/>
    <w:rsid w:val="00446FC7"/>
    <w:rsid w:val="004537E9"/>
    <w:rsid w:val="004549FA"/>
    <w:rsid w:val="00460F5B"/>
    <w:rsid w:val="00461609"/>
    <w:rsid w:val="004626FE"/>
    <w:rsid w:val="004671D6"/>
    <w:rsid w:val="00467249"/>
    <w:rsid w:val="00470D0F"/>
    <w:rsid w:val="0047188F"/>
    <w:rsid w:val="0047704D"/>
    <w:rsid w:val="0048241C"/>
    <w:rsid w:val="0048342F"/>
    <w:rsid w:val="00493B3B"/>
    <w:rsid w:val="00495311"/>
    <w:rsid w:val="00496007"/>
    <w:rsid w:val="004A144E"/>
    <w:rsid w:val="004A510D"/>
    <w:rsid w:val="004B6843"/>
    <w:rsid w:val="004C035C"/>
    <w:rsid w:val="004C2069"/>
    <w:rsid w:val="004D1964"/>
    <w:rsid w:val="004D779C"/>
    <w:rsid w:val="004E0DE0"/>
    <w:rsid w:val="004E24A5"/>
    <w:rsid w:val="004E37F1"/>
    <w:rsid w:val="004E3AE2"/>
    <w:rsid w:val="004E3FED"/>
    <w:rsid w:val="004E4477"/>
    <w:rsid w:val="004E7627"/>
    <w:rsid w:val="004F0443"/>
    <w:rsid w:val="004F3245"/>
    <w:rsid w:val="004F4196"/>
    <w:rsid w:val="004F5665"/>
    <w:rsid w:val="004F66D4"/>
    <w:rsid w:val="004F6D7B"/>
    <w:rsid w:val="00504E52"/>
    <w:rsid w:val="0050774D"/>
    <w:rsid w:val="00510568"/>
    <w:rsid w:val="00510AB3"/>
    <w:rsid w:val="0051342B"/>
    <w:rsid w:val="0052032A"/>
    <w:rsid w:val="00520AB0"/>
    <w:rsid w:val="00523619"/>
    <w:rsid w:val="00523861"/>
    <w:rsid w:val="0052408F"/>
    <w:rsid w:val="00524F64"/>
    <w:rsid w:val="00532651"/>
    <w:rsid w:val="00532FAD"/>
    <w:rsid w:val="0053631C"/>
    <w:rsid w:val="00536514"/>
    <w:rsid w:val="005464EF"/>
    <w:rsid w:val="005474C5"/>
    <w:rsid w:val="00552063"/>
    <w:rsid w:val="005524D1"/>
    <w:rsid w:val="00554EF9"/>
    <w:rsid w:val="00557EA1"/>
    <w:rsid w:val="00563AB2"/>
    <w:rsid w:val="00564611"/>
    <w:rsid w:val="00565135"/>
    <w:rsid w:val="00565171"/>
    <w:rsid w:val="00572297"/>
    <w:rsid w:val="005839B1"/>
    <w:rsid w:val="00583A55"/>
    <w:rsid w:val="00587D0E"/>
    <w:rsid w:val="005908EE"/>
    <w:rsid w:val="00597354"/>
    <w:rsid w:val="005975CC"/>
    <w:rsid w:val="005A08AE"/>
    <w:rsid w:val="005A224B"/>
    <w:rsid w:val="005A4EAA"/>
    <w:rsid w:val="005A50AB"/>
    <w:rsid w:val="005A6271"/>
    <w:rsid w:val="005B6ECE"/>
    <w:rsid w:val="005C050E"/>
    <w:rsid w:val="005C24B7"/>
    <w:rsid w:val="005C53BD"/>
    <w:rsid w:val="005C5E18"/>
    <w:rsid w:val="005C6F6B"/>
    <w:rsid w:val="005D58E0"/>
    <w:rsid w:val="005E1BC9"/>
    <w:rsid w:val="005E1C67"/>
    <w:rsid w:val="005E5B17"/>
    <w:rsid w:val="006027E9"/>
    <w:rsid w:val="006030D8"/>
    <w:rsid w:val="00604DB4"/>
    <w:rsid w:val="00605BEF"/>
    <w:rsid w:val="00606DED"/>
    <w:rsid w:val="00610BCA"/>
    <w:rsid w:val="0061193C"/>
    <w:rsid w:val="0061256E"/>
    <w:rsid w:val="00614315"/>
    <w:rsid w:val="00614BC8"/>
    <w:rsid w:val="006155D7"/>
    <w:rsid w:val="0061584E"/>
    <w:rsid w:val="00617CBA"/>
    <w:rsid w:val="00621BD2"/>
    <w:rsid w:val="00622AA7"/>
    <w:rsid w:val="006310BE"/>
    <w:rsid w:val="006329E0"/>
    <w:rsid w:val="006345FE"/>
    <w:rsid w:val="00634C40"/>
    <w:rsid w:val="00636380"/>
    <w:rsid w:val="00637E13"/>
    <w:rsid w:val="00641FC7"/>
    <w:rsid w:val="006470BD"/>
    <w:rsid w:val="00657095"/>
    <w:rsid w:val="00664640"/>
    <w:rsid w:val="00677B0A"/>
    <w:rsid w:val="00684320"/>
    <w:rsid w:val="00685FDF"/>
    <w:rsid w:val="00692728"/>
    <w:rsid w:val="006930FD"/>
    <w:rsid w:val="006951AE"/>
    <w:rsid w:val="006968AE"/>
    <w:rsid w:val="006A590E"/>
    <w:rsid w:val="006A69E5"/>
    <w:rsid w:val="006B29AC"/>
    <w:rsid w:val="006B42E3"/>
    <w:rsid w:val="006B7D06"/>
    <w:rsid w:val="006C2EDE"/>
    <w:rsid w:val="006C35C0"/>
    <w:rsid w:val="006D28CE"/>
    <w:rsid w:val="006D3D33"/>
    <w:rsid w:val="006D45E9"/>
    <w:rsid w:val="006D552A"/>
    <w:rsid w:val="006E7B98"/>
    <w:rsid w:val="006F4569"/>
    <w:rsid w:val="00700C88"/>
    <w:rsid w:val="00700D97"/>
    <w:rsid w:val="0070258B"/>
    <w:rsid w:val="007073E8"/>
    <w:rsid w:val="007108B6"/>
    <w:rsid w:val="00712D03"/>
    <w:rsid w:val="0071493E"/>
    <w:rsid w:val="00716348"/>
    <w:rsid w:val="00717C86"/>
    <w:rsid w:val="00721CD4"/>
    <w:rsid w:val="00723157"/>
    <w:rsid w:val="0073014C"/>
    <w:rsid w:val="007301EC"/>
    <w:rsid w:val="007309E9"/>
    <w:rsid w:val="00731E19"/>
    <w:rsid w:val="007320D7"/>
    <w:rsid w:val="00734EA3"/>
    <w:rsid w:val="007364E7"/>
    <w:rsid w:val="007410CD"/>
    <w:rsid w:val="0074270D"/>
    <w:rsid w:val="00744A44"/>
    <w:rsid w:val="007536BF"/>
    <w:rsid w:val="0075626F"/>
    <w:rsid w:val="0075660A"/>
    <w:rsid w:val="00766C7D"/>
    <w:rsid w:val="00771F2C"/>
    <w:rsid w:val="00774904"/>
    <w:rsid w:val="007764F2"/>
    <w:rsid w:val="00776D45"/>
    <w:rsid w:val="00781241"/>
    <w:rsid w:val="00782C9C"/>
    <w:rsid w:val="00782CC3"/>
    <w:rsid w:val="007876DA"/>
    <w:rsid w:val="0079118B"/>
    <w:rsid w:val="00797718"/>
    <w:rsid w:val="007A0520"/>
    <w:rsid w:val="007A068B"/>
    <w:rsid w:val="007A1A66"/>
    <w:rsid w:val="007A7D14"/>
    <w:rsid w:val="007D4350"/>
    <w:rsid w:val="007D7F1C"/>
    <w:rsid w:val="007E0743"/>
    <w:rsid w:val="007E4625"/>
    <w:rsid w:val="007E4B52"/>
    <w:rsid w:val="007E6E9E"/>
    <w:rsid w:val="007E7166"/>
    <w:rsid w:val="007F03A3"/>
    <w:rsid w:val="007F33B1"/>
    <w:rsid w:val="007F5294"/>
    <w:rsid w:val="007F7282"/>
    <w:rsid w:val="007F7F2A"/>
    <w:rsid w:val="0080041F"/>
    <w:rsid w:val="00801341"/>
    <w:rsid w:val="00802290"/>
    <w:rsid w:val="00802CFD"/>
    <w:rsid w:val="008213B3"/>
    <w:rsid w:val="00825303"/>
    <w:rsid w:val="008253C4"/>
    <w:rsid w:val="00832720"/>
    <w:rsid w:val="008370FA"/>
    <w:rsid w:val="00842073"/>
    <w:rsid w:val="00843053"/>
    <w:rsid w:val="008460A8"/>
    <w:rsid w:val="00850D6B"/>
    <w:rsid w:val="00852931"/>
    <w:rsid w:val="00853EB5"/>
    <w:rsid w:val="00856319"/>
    <w:rsid w:val="00860785"/>
    <w:rsid w:val="00860D61"/>
    <w:rsid w:val="00860E30"/>
    <w:rsid w:val="00863875"/>
    <w:rsid w:val="00864DD1"/>
    <w:rsid w:val="0086538F"/>
    <w:rsid w:val="00867FA3"/>
    <w:rsid w:val="008772C5"/>
    <w:rsid w:val="00880063"/>
    <w:rsid w:val="00880593"/>
    <w:rsid w:val="008822B6"/>
    <w:rsid w:val="008830EF"/>
    <w:rsid w:val="00887C87"/>
    <w:rsid w:val="00887FF9"/>
    <w:rsid w:val="00891B62"/>
    <w:rsid w:val="00892B5A"/>
    <w:rsid w:val="008A145A"/>
    <w:rsid w:val="008A5C23"/>
    <w:rsid w:val="008A6EF7"/>
    <w:rsid w:val="008A7AC3"/>
    <w:rsid w:val="008B3C3C"/>
    <w:rsid w:val="008B3DAB"/>
    <w:rsid w:val="008B5495"/>
    <w:rsid w:val="008B5D94"/>
    <w:rsid w:val="008B5DF8"/>
    <w:rsid w:val="008C187E"/>
    <w:rsid w:val="008C3C89"/>
    <w:rsid w:val="008C4155"/>
    <w:rsid w:val="008C5875"/>
    <w:rsid w:val="008D01C2"/>
    <w:rsid w:val="008D0E10"/>
    <w:rsid w:val="008D0FB8"/>
    <w:rsid w:val="008D1F30"/>
    <w:rsid w:val="008D4914"/>
    <w:rsid w:val="008D5B33"/>
    <w:rsid w:val="008D60D4"/>
    <w:rsid w:val="008E0473"/>
    <w:rsid w:val="008E1343"/>
    <w:rsid w:val="008E538F"/>
    <w:rsid w:val="008F3299"/>
    <w:rsid w:val="008F4429"/>
    <w:rsid w:val="008F7377"/>
    <w:rsid w:val="00904890"/>
    <w:rsid w:val="0091165E"/>
    <w:rsid w:val="009119BA"/>
    <w:rsid w:val="00912B91"/>
    <w:rsid w:val="009168B3"/>
    <w:rsid w:val="009172FC"/>
    <w:rsid w:val="00923055"/>
    <w:rsid w:val="009257DD"/>
    <w:rsid w:val="00926D78"/>
    <w:rsid w:val="00935181"/>
    <w:rsid w:val="00940793"/>
    <w:rsid w:val="00941E9A"/>
    <w:rsid w:val="00944D8C"/>
    <w:rsid w:val="00951FCD"/>
    <w:rsid w:val="00952AB3"/>
    <w:rsid w:val="00965491"/>
    <w:rsid w:val="00965E65"/>
    <w:rsid w:val="009667EA"/>
    <w:rsid w:val="00967C98"/>
    <w:rsid w:val="00976054"/>
    <w:rsid w:val="00977A45"/>
    <w:rsid w:val="0098330A"/>
    <w:rsid w:val="00991429"/>
    <w:rsid w:val="009915FC"/>
    <w:rsid w:val="009922D1"/>
    <w:rsid w:val="00994695"/>
    <w:rsid w:val="009970DC"/>
    <w:rsid w:val="009A07C1"/>
    <w:rsid w:val="009A2C4D"/>
    <w:rsid w:val="009A4CA8"/>
    <w:rsid w:val="009B1398"/>
    <w:rsid w:val="009C4563"/>
    <w:rsid w:val="009C5B90"/>
    <w:rsid w:val="009D4F2B"/>
    <w:rsid w:val="009D6A46"/>
    <w:rsid w:val="009E032E"/>
    <w:rsid w:val="009E68D1"/>
    <w:rsid w:val="009F2BCF"/>
    <w:rsid w:val="009F3910"/>
    <w:rsid w:val="009F6BA1"/>
    <w:rsid w:val="00A013BA"/>
    <w:rsid w:val="00A02135"/>
    <w:rsid w:val="00A03CA1"/>
    <w:rsid w:val="00A04634"/>
    <w:rsid w:val="00A07697"/>
    <w:rsid w:val="00A07D17"/>
    <w:rsid w:val="00A325D1"/>
    <w:rsid w:val="00A33037"/>
    <w:rsid w:val="00A33C78"/>
    <w:rsid w:val="00A342EA"/>
    <w:rsid w:val="00A34668"/>
    <w:rsid w:val="00A36465"/>
    <w:rsid w:val="00A40B7F"/>
    <w:rsid w:val="00A44299"/>
    <w:rsid w:val="00A56DF8"/>
    <w:rsid w:val="00A56F03"/>
    <w:rsid w:val="00A577FB"/>
    <w:rsid w:val="00A607B7"/>
    <w:rsid w:val="00A62FA1"/>
    <w:rsid w:val="00A67E77"/>
    <w:rsid w:val="00A75635"/>
    <w:rsid w:val="00A75D5C"/>
    <w:rsid w:val="00A76E77"/>
    <w:rsid w:val="00A82E09"/>
    <w:rsid w:val="00A847D1"/>
    <w:rsid w:val="00A86B33"/>
    <w:rsid w:val="00A87061"/>
    <w:rsid w:val="00A87E5C"/>
    <w:rsid w:val="00A93DAC"/>
    <w:rsid w:val="00A95DC7"/>
    <w:rsid w:val="00AA5BD9"/>
    <w:rsid w:val="00AA5FBE"/>
    <w:rsid w:val="00AB249D"/>
    <w:rsid w:val="00AB2AF7"/>
    <w:rsid w:val="00AB2C49"/>
    <w:rsid w:val="00AB3EC2"/>
    <w:rsid w:val="00AB4A7B"/>
    <w:rsid w:val="00AB52E0"/>
    <w:rsid w:val="00AB5CE7"/>
    <w:rsid w:val="00AB6813"/>
    <w:rsid w:val="00AB7B5A"/>
    <w:rsid w:val="00AC36E2"/>
    <w:rsid w:val="00AC399F"/>
    <w:rsid w:val="00AC5406"/>
    <w:rsid w:val="00AC7405"/>
    <w:rsid w:val="00AD1EB0"/>
    <w:rsid w:val="00AD2F81"/>
    <w:rsid w:val="00AE42FA"/>
    <w:rsid w:val="00AF3080"/>
    <w:rsid w:val="00B04262"/>
    <w:rsid w:val="00B04DB2"/>
    <w:rsid w:val="00B05E86"/>
    <w:rsid w:val="00B07B2F"/>
    <w:rsid w:val="00B1027A"/>
    <w:rsid w:val="00B12A33"/>
    <w:rsid w:val="00B12C17"/>
    <w:rsid w:val="00B16003"/>
    <w:rsid w:val="00B1636A"/>
    <w:rsid w:val="00B20879"/>
    <w:rsid w:val="00B22382"/>
    <w:rsid w:val="00B229E9"/>
    <w:rsid w:val="00B234DE"/>
    <w:rsid w:val="00B2701E"/>
    <w:rsid w:val="00B2743D"/>
    <w:rsid w:val="00B32AB3"/>
    <w:rsid w:val="00B35386"/>
    <w:rsid w:val="00B37EBF"/>
    <w:rsid w:val="00B4117A"/>
    <w:rsid w:val="00B449DB"/>
    <w:rsid w:val="00B4737C"/>
    <w:rsid w:val="00B4754E"/>
    <w:rsid w:val="00B51615"/>
    <w:rsid w:val="00B61121"/>
    <w:rsid w:val="00B6472E"/>
    <w:rsid w:val="00B658CB"/>
    <w:rsid w:val="00B7477D"/>
    <w:rsid w:val="00B74CFF"/>
    <w:rsid w:val="00B753D7"/>
    <w:rsid w:val="00B8018D"/>
    <w:rsid w:val="00B83452"/>
    <w:rsid w:val="00B84308"/>
    <w:rsid w:val="00B85D1A"/>
    <w:rsid w:val="00B90513"/>
    <w:rsid w:val="00B93ED2"/>
    <w:rsid w:val="00B96172"/>
    <w:rsid w:val="00BA2CEE"/>
    <w:rsid w:val="00BA5DB5"/>
    <w:rsid w:val="00BA620B"/>
    <w:rsid w:val="00BA69ED"/>
    <w:rsid w:val="00BA7F91"/>
    <w:rsid w:val="00BB2AFE"/>
    <w:rsid w:val="00BB7B04"/>
    <w:rsid w:val="00BC3143"/>
    <w:rsid w:val="00BE4CF2"/>
    <w:rsid w:val="00BE5DF9"/>
    <w:rsid w:val="00BF183B"/>
    <w:rsid w:val="00BF58A1"/>
    <w:rsid w:val="00BF75D9"/>
    <w:rsid w:val="00C023DA"/>
    <w:rsid w:val="00C04A76"/>
    <w:rsid w:val="00C04D75"/>
    <w:rsid w:val="00C05909"/>
    <w:rsid w:val="00C1463B"/>
    <w:rsid w:val="00C15D99"/>
    <w:rsid w:val="00C16E51"/>
    <w:rsid w:val="00C2603E"/>
    <w:rsid w:val="00C34B8B"/>
    <w:rsid w:val="00C34CA2"/>
    <w:rsid w:val="00C34DE6"/>
    <w:rsid w:val="00C41885"/>
    <w:rsid w:val="00C47FE9"/>
    <w:rsid w:val="00C5107F"/>
    <w:rsid w:val="00C527A8"/>
    <w:rsid w:val="00C536AD"/>
    <w:rsid w:val="00C53A8E"/>
    <w:rsid w:val="00C55763"/>
    <w:rsid w:val="00C55D0C"/>
    <w:rsid w:val="00C60052"/>
    <w:rsid w:val="00C64C69"/>
    <w:rsid w:val="00C72BD6"/>
    <w:rsid w:val="00C740F2"/>
    <w:rsid w:val="00C76FB4"/>
    <w:rsid w:val="00C80BEC"/>
    <w:rsid w:val="00C8176B"/>
    <w:rsid w:val="00C827AF"/>
    <w:rsid w:val="00C8318D"/>
    <w:rsid w:val="00C84C9D"/>
    <w:rsid w:val="00C86EF9"/>
    <w:rsid w:val="00C92EF7"/>
    <w:rsid w:val="00C967F3"/>
    <w:rsid w:val="00CA08EE"/>
    <w:rsid w:val="00CA6638"/>
    <w:rsid w:val="00CB293A"/>
    <w:rsid w:val="00CB2CE8"/>
    <w:rsid w:val="00CB382D"/>
    <w:rsid w:val="00CC3A9F"/>
    <w:rsid w:val="00CC587F"/>
    <w:rsid w:val="00CC6BC0"/>
    <w:rsid w:val="00CC7BD2"/>
    <w:rsid w:val="00CD0DFC"/>
    <w:rsid w:val="00CD11E0"/>
    <w:rsid w:val="00CD2B7D"/>
    <w:rsid w:val="00CD30C8"/>
    <w:rsid w:val="00CD59EF"/>
    <w:rsid w:val="00CD5B00"/>
    <w:rsid w:val="00CD642D"/>
    <w:rsid w:val="00CE08A5"/>
    <w:rsid w:val="00CE102F"/>
    <w:rsid w:val="00CE324D"/>
    <w:rsid w:val="00CE35E5"/>
    <w:rsid w:val="00CE4F9C"/>
    <w:rsid w:val="00CE5308"/>
    <w:rsid w:val="00CE7297"/>
    <w:rsid w:val="00CE7456"/>
    <w:rsid w:val="00CF1E23"/>
    <w:rsid w:val="00CF1EC8"/>
    <w:rsid w:val="00CF702A"/>
    <w:rsid w:val="00CF7550"/>
    <w:rsid w:val="00D005D0"/>
    <w:rsid w:val="00D015EE"/>
    <w:rsid w:val="00D01EE7"/>
    <w:rsid w:val="00D03354"/>
    <w:rsid w:val="00D05278"/>
    <w:rsid w:val="00D076BB"/>
    <w:rsid w:val="00D122D1"/>
    <w:rsid w:val="00D155AE"/>
    <w:rsid w:val="00D17D09"/>
    <w:rsid w:val="00D27184"/>
    <w:rsid w:val="00D273E3"/>
    <w:rsid w:val="00D36E40"/>
    <w:rsid w:val="00D44829"/>
    <w:rsid w:val="00D44AE5"/>
    <w:rsid w:val="00D45A23"/>
    <w:rsid w:val="00D50140"/>
    <w:rsid w:val="00D501AA"/>
    <w:rsid w:val="00D531A6"/>
    <w:rsid w:val="00D5344B"/>
    <w:rsid w:val="00D54B09"/>
    <w:rsid w:val="00D600AD"/>
    <w:rsid w:val="00D6415D"/>
    <w:rsid w:val="00D65F52"/>
    <w:rsid w:val="00D67C14"/>
    <w:rsid w:val="00D7298F"/>
    <w:rsid w:val="00D75576"/>
    <w:rsid w:val="00D8366D"/>
    <w:rsid w:val="00D837AB"/>
    <w:rsid w:val="00D83BE9"/>
    <w:rsid w:val="00D85F29"/>
    <w:rsid w:val="00D87402"/>
    <w:rsid w:val="00D9046E"/>
    <w:rsid w:val="00D90A8C"/>
    <w:rsid w:val="00D94E91"/>
    <w:rsid w:val="00D970D1"/>
    <w:rsid w:val="00DA0309"/>
    <w:rsid w:val="00DA0609"/>
    <w:rsid w:val="00DA0C46"/>
    <w:rsid w:val="00DA3906"/>
    <w:rsid w:val="00DA408A"/>
    <w:rsid w:val="00DA4816"/>
    <w:rsid w:val="00DA6069"/>
    <w:rsid w:val="00DA7DA6"/>
    <w:rsid w:val="00DB452D"/>
    <w:rsid w:val="00DB557B"/>
    <w:rsid w:val="00DB7683"/>
    <w:rsid w:val="00DC4144"/>
    <w:rsid w:val="00DC58C4"/>
    <w:rsid w:val="00DC6701"/>
    <w:rsid w:val="00DC6759"/>
    <w:rsid w:val="00DD2D8E"/>
    <w:rsid w:val="00DD645D"/>
    <w:rsid w:val="00DD71AF"/>
    <w:rsid w:val="00DE17DF"/>
    <w:rsid w:val="00DE2C92"/>
    <w:rsid w:val="00DE48C4"/>
    <w:rsid w:val="00DF05C4"/>
    <w:rsid w:val="00DF06F0"/>
    <w:rsid w:val="00DF4097"/>
    <w:rsid w:val="00DF6F3C"/>
    <w:rsid w:val="00E02602"/>
    <w:rsid w:val="00E049A7"/>
    <w:rsid w:val="00E04C07"/>
    <w:rsid w:val="00E061A6"/>
    <w:rsid w:val="00E0686A"/>
    <w:rsid w:val="00E070CB"/>
    <w:rsid w:val="00E127D5"/>
    <w:rsid w:val="00E224CE"/>
    <w:rsid w:val="00E22906"/>
    <w:rsid w:val="00E22F18"/>
    <w:rsid w:val="00E25139"/>
    <w:rsid w:val="00E25270"/>
    <w:rsid w:val="00E327F2"/>
    <w:rsid w:val="00E33197"/>
    <w:rsid w:val="00E34186"/>
    <w:rsid w:val="00E34AB5"/>
    <w:rsid w:val="00E42ADF"/>
    <w:rsid w:val="00E42C35"/>
    <w:rsid w:val="00E452F2"/>
    <w:rsid w:val="00E45D9F"/>
    <w:rsid w:val="00E50150"/>
    <w:rsid w:val="00E506F9"/>
    <w:rsid w:val="00E511E1"/>
    <w:rsid w:val="00E52524"/>
    <w:rsid w:val="00E56963"/>
    <w:rsid w:val="00E62D14"/>
    <w:rsid w:val="00E63E64"/>
    <w:rsid w:val="00E71C9B"/>
    <w:rsid w:val="00E76061"/>
    <w:rsid w:val="00E760AF"/>
    <w:rsid w:val="00E761A8"/>
    <w:rsid w:val="00E77FC6"/>
    <w:rsid w:val="00E813B9"/>
    <w:rsid w:val="00E82F52"/>
    <w:rsid w:val="00E8301A"/>
    <w:rsid w:val="00E843E3"/>
    <w:rsid w:val="00E87A4C"/>
    <w:rsid w:val="00E90991"/>
    <w:rsid w:val="00E91C94"/>
    <w:rsid w:val="00E9561A"/>
    <w:rsid w:val="00EA24A2"/>
    <w:rsid w:val="00EA3876"/>
    <w:rsid w:val="00EB235B"/>
    <w:rsid w:val="00EB5228"/>
    <w:rsid w:val="00EB6976"/>
    <w:rsid w:val="00EC3033"/>
    <w:rsid w:val="00EC4717"/>
    <w:rsid w:val="00EC4F73"/>
    <w:rsid w:val="00EC702E"/>
    <w:rsid w:val="00EC7DF8"/>
    <w:rsid w:val="00ED06FC"/>
    <w:rsid w:val="00ED2770"/>
    <w:rsid w:val="00ED2C00"/>
    <w:rsid w:val="00ED3E8F"/>
    <w:rsid w:val="00ED4417"/>
    <w:rsid w:val="00EE014D"/>
    <w:rsid w:val="00EE1285"/>
    <w:rsid w:val="00EF03DE"/>
    <w:rsid w:val="00EF2E50"/>
    <w:rsid w:val="00F017CA"/>
    <w:rsid w:val="00F0457A"/>
    <w:rsid w:val="00F114FC"/>
    <w:rsid w:val="00F11BB9"/>
    <w:rsid w:val="00F12F75"/>
    <w:rsid w:val="00F142C3"/>
    <w:rsid w:val="00F252D8"/>
    <w:rsid w:val="00F2748C"/>
    <w:rsid w:val="00F30454"/>
    <w:rsid w:val="00F30FDC"/>
    <w:rsid w:val="00F312CD"/>
    <w:rsid w:val="00F31EF5"/>
    <w:rsid w:val="00F34116"/>
    <w:rsid w:val="00F36AA5"/>
    <w:rsid w:val="00F450B4"/>
    <w:rsid w:val="00F4586D"/>
    <w:rsid w:val="00F574DA"/>
    <w:rsid w:val="00F61F2A"/>
    <w:rsid w:val="00F65AFB"/>
    <w:rsid w:val="00F66340"/>
    <w:rsid w:val="00F6667C"/>
    <w:rsid w:val="00F73888"/>
    <w:rsid w:val="00F75A80"/>
    <w:rsid w:val="00F770E1"/>
    <w:rsid w:val="00F84187"/>
    <w:rsid w:val="00FA133A"/>
    <w:rsid w:val="00FA28B6"/>
    <w:rsid w:val="00FA3CBD"/>
    <w:rsid w:val="00FA427D"/>
    <w:rsid w:val="00FA5036"/>
    <w:rsid w:val="00FB32E1"/>
    <w:rsid w:val="00FB3A2A"/>
    <w:rsid w:val="00FB5FF8"/>
    <w:rsid w:val="00FB600B"/>
    <w:rsid w:val="00FC3D34"/>
    <w:rsid w:val="00FC3FEF"/>
    <w:rsid w:val="00FC4699"/>
    <w:rsid w:val="00FC54A5"/>
    <w:rsid w:val="00FC56CF"/>
    <w:rsid w:val="00FD17F9"/>
    <w:rsid w:val="00FD20BD"/>
    <w:rsid w:val="00FD4D54"/>
    <w:rsid w:val="00FE0928"/>
    <w:rsid w:val="00FE1739"/>
    <w:rsid w:val="00FE21DB"/>
    <w:rsid w:val="00FE2E8D"/>
    <w:rsid w:val="00FE685D"/>
    <w:rsid w:val="00FF0611"/>
    <w:rsid w:val="00FF42A5"/>
    <w:rsid w:val="00FF4C89"/>
    <w:rsid w:val="00FF5BD3"/>
    <w:rsid w:val="00FF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58E43"/>
  <w15:chartTrackingRefBased/>
  <w15:docId w15:val="{C89E03D9-9A7F-44BE-83FB-F154D444D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65491"/>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A36465"/>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5973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6A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A46"/>
  </w:style>
  <w:style w:type="paragraph" w:styleId="Footer">
    <w:name w:val="footer"/>
    <w:basedOn w:val="Normal"/>
    <w:link w:val="FooterChar"/>
    <w:uiPriority w:val="99"/>
    <w:unhideWhenUsed/>
    <w:rsid w:val="009D6A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A46"/>
  </w:style>
  <w:style w:type="character" w:styleId="PlaceholderText">
    <w:name w:val="Placeholder Text"/>
    <w:basedOn w:val="DefaultParagraphFont"/>
    <w:uiPriority w:val="99"/>
    <w:semiHidden/>
    <w:rsid w:val="009D6A46"/>
    <w:rPr>
      <w:color w:val="808080"/>
    </w:rPr>
  </w:style>
  <w:style w:type="paragraph" w:styleId="BodyText">
    <w:name w:val="Body Text"/>
    <w:basedOn w:val="Normal"/>
    <w:link w:val="BodyTextChar"/>
    <w:rsid w:val="00100315"/>
    <w:pPr>
      <w:widowControl w:val="0"/>
      <w:suppressAutoHyphens/>
      <w:spacing w:after="120" w:line="240" w:lineRule="auto"/>
    </w:pPr>
    <w:rPr>
      <w:rFonts w:ascii="Times" w:eastAsia="Batang" w:hAnsi="Times" w:cs="Times New Roman"/>
      <w:noProof/>
      <w:sz w:val="24"/>
      <w:szCs w:val="20"/>
    </w:rPr>
  </w:style>
  <w:style w:type="character" w:customStyle="1" w:styleId="BodyTextChar">
    <w:name w:val="Body Text Char"/>
    <w:basedOn w:val="DefaultParagraphFont"/>
    <w:link w:val="BodyText"/>
    <w:rsid w:val="00100315"/>
    <w:rPr>
      <w:rFonts w:ascii="Times" w:eastAsia="Batang" w:hAnsi="Times" w:cs="Times New Roman"/>
      <w:noProof/>
      <w:sz w:val="24"/>
      <w:szCs w:val="20"/>
    </w:rPr>
  </w:style>
  <w:style w:type="character" w:styleId="Hyperlink">
    <w:name w:val="Hyperlink"/>
    <w:basedOn w:val="DefaultParagraphFont"/>
    <w:uiPriority w:val="99"/>
    <w:unhideWhenUsed/>
    <w:rsid w:val="0047188F"/>
    <w:rPr>
      <w:color w:val="0563C1" w:themeColor="hyperlink"/>
      <w:u w:val="single"/>
    </w:rPr>
  </w:style>
  <w:style w:type="paragraph" w:styleId="Subtitle">
    <w:name w:val="Subtitle"/>
    <w:basedOn w:val="Normal"/>
    <w:next w:val="Normal"/>
    <w:link w:val="SubtitleChar"/>
    <w:uiPriority w:val="11"/>
    <w:qFormat/>
    <w:rsid w:val="0093518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35181"/>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A36465"/>
    <w:rPr>
      <w:rFonts w:asciiTheme="majorHAnsi" w:eastAsiaTheme="majorEastAsia" w:hAnsiTheme="majorHAnsi" w:cstheme="majorBidi"/>
      <w:b/>
      <w:sz w:val="26"/>
      <w:szCs w:val="26"/>
    </w:rPr>
  </w:style>
  <w:style w:type="paragraph" w:styleId="NoSpacing">
    <w:name w:val="No Spacing"/>
    <w:uiPriority w:val="1"/>
    <w:qFormat/>
    <w:rsid w:val="00597354"/>
    <w:pPr>
      <w:spacing w:after="0" w:line="240" w:lineRule="auto"/>
    </w:pPr>
  </w:style>
  <w:style w:type="character" w:customStyle="1" w:styleId="Heading1Char">
    <w:name w:val="Heading 1 Char"/>
    <w:basedOn w:val="DefaultParagraphFont"/>
    <w:link w:val="Heading1"/>
    <w:uiPriority w:val="9"/>
    <w:rsid w:val="00965491"/>
    <w:rPr>
      <w:rFonts w:asciiTheme="majorHAnsi" w:eastAsiaTheme="majorEastAsia" w:hAnsiTheme="majorHAnsi" w:cstheme="majorBidi"/>
      <w:b/>
      <w:sz w:val="32"/>
      <w:szCs w:val="32"/>
    </w:rPr>
  </w:style>
  <w:style w:type="character" w:customStyle="1" w:styleId="Heading3Char">
    <w:name w:val="Heading 3 Char"/>
    <w:basedOn w:val="DefaultParagraphFont"/>
    <w:link w:val="Heading3"/>
    <w:uiPriority w:val="9"/>
    <w:rsid w:val="00597354"/>
    <w:rPr>
      <w:rFonts w:asciiTheme="majorHAnsi" w:eastAsiaTheme="majorEastAsia" w:hAnsiTheme="majorHAnsi" w:cstheme="majorBidi"/>
      <w:color w:val="1F4D78" w:themeColor="accent1" w:themeShade="7F"/>
      <w:sz w:val="24"/>
      <w:szCs w:val="24"/>
    </w:rPr>
  </w:style>
  <w:style w:type="paragraph" w:styleId="EndnoteText">
    <w:name w:val="endnote text"/>
    <w:basedOn w:val="Normal"/>
    <w:link w:val="EndnoteTextChar"/>
    <w:uiPriority w:val="99"/>
    <w:semiHidden/>
    <w:unhideWhenUsed/>
    <w:rsid w:val="0070258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258B"/>
    <w:rPr>
      <w:sz w:val="20"/>
      <w:szCs w:val="20"/>
    </w:rPr>
  </w:style>
  <w:style w:type="character" w:styleId="EndnoteReference">
    <w:name w:val="endnote reference"/>
    <w:basedOn w:val="DefaultParagraphFont"/>
    <w:uiPriority w:val="99"/>
    <w:semiHidden/>
    <w:unhideWhenUsed/>
    <w:rsid w:val="0070258B"/>
    <w:rPr>
      <w:vertAlign w:val="superscript"/>
    </w:rPr>
  </w:style>
  <w:style w:type="table" w:styleId="TableGrid">
    <w:name w:val="Table Grid"/>
    <w:basedOn w:val="TableNormal"/>
    <w:uiPriority w:val="39"/>
    <w:rsid w:val="00C76F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4262"/>
    <w:pPr>
      <w:ind w:left="720"/>
      <w:contextualSpacing/>
    </w:pPr>
  </w:style>
  <w:style w:type="paragraph" w:styleId="NormalWeb">
    <w:name w:val="Normal (Web)"/>
    <w:basedOn w:val="Normal"/>
    <w:uiPriority w:val="99"/>
    <w:unhideWhenUsed/>
    <w:rsid w:val="00493B3B"/>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36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6465"/>
    <w:rPr>
      <w:sz w:val="20"/>
      <w:szCs w:val="20"/>
    </w:rPr>
  </w:style>
  <w:style w:type="character" w:styleId="FootnoteReference">
    <w:name w:val="footnote reference"/>
    <w:basedOn w:val="DefaultParagraphFont"/>
    <w:uiPriority w:val="99"/>
    <w:semiHidden/>
    <w:unhideWhenUsed/>
    <w:rsid w:val="00A36465"/>
    <w:rPr>
      <w:vertAlign w:val="superscript"/>
    </w:rPr>
  </w:style>
  <w:style w:type="paragraph" w:styleId="Title">
    <w:name w:val="Title"/>
    <w:basedOn w:val="Normal"/>
    <w:next w:val="Normal"/>
    <w:link w:val="TitleChar"/>
    <w:uiPriority w:val="10"/>
    <w:qFormat/>
    <w:rsid w:val="00E42C3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2C35"/>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766C7D"/>
    <w:pPr>
      <w:outlineLvl w:val="9"/>
    </w:pPr>
    <w:rPr>
      <w:b w:val="0"/>
      <w:color w:val="2E74B5" w:themeColor="accent1" w:themeShade="BF"/>
    </w:rPr>
  </w:style>
  <w:style w:type="paragraph" w:styleId="TOC1">
    <w:name w:val="toc 1"/>
    <w:basedOn w:val="Normal"/>
    <w:next w:val="Normal"/>
    <w:autoRedefine/>
    <w:uiPriority w:val="39"/>
    <w:unhideWhenUsed/>
    <w:rsid w:val="00766C7D"/>
    <w:pPr>
      <w:spacing w:after="100"/>
    </w:pPr>
  </w:style>
  <w:style w:type="paragraph" w:styleId="TOC2">
    <w:name w:val="toc 2"/>
    <w:basedOn w:val="Normal"/>
    <w:next w:val="Normal"/>
    <w:autoRedefine/>
    <w:uiPriority w:val="39"/>
    <w:unhideWhenUsed/>
    <w:rsid w:val="00766C7D"/>
    <w:pPr>
      <w:spacing w:after="100"/>
      <w:ind w:left="220"/>
    </w:pPr>
  </w:style>
  <w:style w:type="paragraph" w:customStyle="1" w:styleId="Default">
    <w:name w:val="Default"/>
    <w:qFormat/>
    <w:rsid w:val="000408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InternetLink">
    <w:name w:val="Internet Link"/>
    <w:rsid w:val="00230AA4"/>
    <w:rPr>
      <w:color w:val="0000FF"/>
    </w:rPr>
  </w:style>
  <w:style w:type="paragraph" w:customStyle="1" w:styleId="Body">
    <w:name w:val="Body"/>
    <w:basedOn w:val="Default"/>
    <w:rsid w:val="00230AA4"/>
    <w:pPr>
      <w:widowControl w:val="0"/>
      <w:suppressAutoHyphens/>
      <w:autoSpaceDE/>
      <w:autoSpaceDN/>
      <w:adjustRightInd/>
      <w:spacing w:after="120"/>
    </w:pPr>
    <w:rPr>
      <w:rFonts w:ascii="Times" w:eastAsia="Times New Roman" w:hAnsi="Times"/>
      <w:color w:val="auto"/>
      <w:kern w:val="1"/>
      <w:szCs w:val="20"/>
    </w:rPr>
  </w:style>
  <w:style w:type="paragraph" w:customStyle="1" w:styleId="covertext">
    <w:name w:val="cover text"/>
    <w:basedOn w:val="Default"/>
    <w:rsid w:val="00230AA4"/>
    <w:pPr>
      <w:widowControl w:val="0"/>
      <w:suppressAutoHyphens/>
      <w:autoSpaceDE/>
      <w:autoSpaceDN/>
      <w:adjustRightInd/>
      <w:spacing w:before="120" w:after="120"/>
    </w:pPr>
    <w:rPr>
      <w:rFonts w:ascii="Times" w:eastAsia="Times New Roman" w:hAnsi="Times"/>
      <w:color w:val="auto"/>
      <w:szCs w:val="20"/>
    </w:rPr>
  </w:style>
  <w:style w:type="paragraph" w:styleId="TOC3">
    <w:name w:val="toc 3"/>
    <w:basedOn w:val="Normal"/>
    <w:next w:val="Normal"/>
    <w:autoRedefine/>
    <w:uiPriority w:val="39"/>
    <w:unhideWhenUsed/>
    <w:rsid w:val="00A07D17"/>
    <w:pPr>
      <w:spacing w:after="100"/>
      <w:ind w:left="440"/>
    </w:pPr>
  </w:style>
  <w:style w:type="paragraph" w:customStyle="1" w:styleId="Normal1">
    <w:name w:val="Normal1"/>
    <w:rsid w:val="00470D0F"/>
    <w:pPr>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85D1A"/>
    <w:rPr>
      <w:sz w:val="16"/>
      <w:szCs w:val="16"/>
    </w:rPr>
  </w:style>
  <w:style w:type="paragraph" w:styleId="CommentText">
    <w:name w:val="annotation text"/>
    <w:basedOn w:val="Normal"/>
    <w:link w:val="CommentTextChar"/>
    <w:uiPriority w:val="99"/>
    <w:semiHidden/>
    <w:unhideWhenUsed/>
    <w:rsid w:val="00B85D1A"/>
    <w:pPr>
      <w:spacing w:line="240" w:lineRule="auto"/>
    </w:pPr>
    <w:rPr>
      <w:sz w:val="20"/>
      <w:szCs w:val="20"/>
    </w:rPr>
  </w:style>
  <w:style w:type="character" w:customStyle="1" w:styleId="CommentTextChar">
    <w:name w:val="Comment Text Char"/>
    <w:basedOn w:val="DefaultParagraphFont"/>
    <w:link w:val="CommentText"/>
    <w:uiPriority w:val="99"/>
    <w:semiHidden/>
    <w:rsid w:val="00B85D1A"/>
    <w:rPr>
      <w:sz w:val="20"/>
      <w:szCs w:val="20"/>
    </w:rPr>
  </w:style>
  <w:style w:type="paragraph" w:styleId="CommentSubject">
    <w:name w:val="annotation subject"/>
    <w:basedOn w:val="CommentText"/>
    <w:next w:val="CommentText"/>
    <w:link w:val="CommentSubjectChar"/>
    <w:uiPriority w:val="99"/>
    <w:semiHidden/>
    <w:unhideWhenUsed/>
    <w:rsid w:val="00B85D1A"/>
    <w:rPr>
      <w:b/>
      <w:bCs/>
    </w:rPr>
  </w:style>
  <w:style w:type="character" w:customStyle="1" w:styleId="CommentSubjectChar">
    <w:name w:val="Comment Subject Char"/>
    <w:basedOn w:val="CommentTextChar"/>
    <w:link w:val="CommentSubject"/>
    <w:uiPriority w:val="99"/>
    <w:semiHidden/>
    <w:rsid w:val="00B85D1A"/>
    <w:rPr>
      <w:b/>
      <w:bCs/>
      <w:sz w:val="20"/>
      <w:szCs w:val="20"/>
    </w:rPr>
  </w:style>
  <w:style w:type="paragraph" w:styleId="BalloonText">
    <w:name w:val="Balloon Text"/>
    <w:basedOn w:val="Normal"/>
    <w:link w:val="BalloonTextChar"/>
    <w:uiPriority w:val="99"/>
    <w:semiHidden/>
    <w:unhideWhenUsed/>
    <w:rsid w:val="00B85D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D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20805">
      <w:bodyDiv w:val="1"/>
      <w:marLeft w:val="0"/>
      <w:marRight w:val="0"/>
      <w:marTop w:val="0"/>
      <w:marBottom w:val="0"/>
      <w:divBdr>
        <w:top w:val="none" w:sz="0" w:space="0" w:color="auto"/>
        <w:left w:val="none" w:sz="0" w:space="0" w:color="auto"/>
        <w:bottom w:val="none" w:sz="0" w:space="0" w:color="auto"/>
        <w:right w:val="none" w:sz="0" w:space="0" w:color="auto"/>
      </w:divBdr>
    </w:div>
    <w:div w:id="581640267">
      <w:bodyDiv w:val="1"/>
      <w:marLeft w:val="0"/>
      <w:marRight w:val="0"/>
      <w:marTop w:val="0"/>
      <w:marBottom w:val="0"/>
      <w:divBdr>
        <w:top w:val="none" w:sz="0" w:space="0" w:color="auto"/>
        <w:left w:val="none" w:sz="0" w:space="0" w:color="auto"/>
        <w:bottom w:val="none" w:sz="0" w:space="0" w:color="auto"/>
        <w:right w:val="none" w:sz="0" w:space="0" w:color="auto"/>
      </w:divBdr>
    </w:div>
    <w:div w:id="1354766207">
      <w:bodyDiv w:val="1"/>
      <w:marLeft w:val="0"/>
      <w:marRight w:val="0"/>
      <w:marTop w:val="0"/>
      <w:marBottom w:val="0"/>
      <w:divBdr>
        <w:top w:val="none" w:sz="0" w:space="0" w:color="auto"/>
        <w:left w:val="none" w:sz="0" w:space="0" w:color="auto"/>
        <w:bottom w:val="none" w:sz="0" w:space="0" w:color="auto"/>
        <w:right w:val="none" w:sz="0" w:space="0" w:color="auto"/>
      </w:divBdr>
    </w:div>
    <w:div w:id="174760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ndards.ieee.org/board/pat" TargetMode="External"/><Relationship Id="rId18" Type="http://schemas.openxmlformats.org/officeDocument/2006/relationships/comments" Target="comments.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hyperlink" Target="http://www.gctsemi.com/" TargetMode="External"/><Relationship Id="rId47" Type="http://schemas.openxmlformats.org/officeDocument/2006/relationships/image" Target="media/image23.emf"/><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tandards.ieee.org/board/pat/pat-material.html" TargetMode="External"/><Relationship Id="rId17" Type="http://schemas.openxmlformats.org/officeDocument/2006/relationships/image" Target="media/image1.emf"/><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hyperlink" Target="http://doc.wirelessman.org/16-16-0012-03" TargetMode="External"/><Relationship Id="rId2" Type="http://schemas.openxmlformats.org/officeDocument/2006/relationships/numbering" Target="numbering.xml"/><Relationship Id="rId16" Type="http://schemas.openxmlformats.org/officeDocument/2006/relationships/hyperlink" Target="mailto:dgray.tcs@gmail.com" TargetMode="External"/><Relationship Id="rId20" Type="http://schemas.openxmlformats.org/officeDocument/2006/relationships/image" Target="media/image2.wmf"/><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hyperlink" Target="http://wirelessman.org" TargetMode="External"/><Relationship Id="rId53"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4.emf"/><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25.emf"/><Relationship Id="rId10" Type="http://schemas.openxmlformats.org/officeDocument/2006/relationships/hyperlink" Target="http://standards.ieee.org/guides/bylaws/sect6-7.html" TargetMode="External"/><Relationship Id="rId19" Type="http://schemas.microsoft.com/office/2011/relationships/commentsExtended" Target="commentsExtended.xml"/><Relationship Id="rId31" Type="http://schemas.openxmlformats.org/officeDocument/2006/relationships/image" Target="media/image12.emf"/><Relationship Id="rId44" Type="http://schemas.openxmlformats.org/officeDocument/2006/relationships/hyperlink" Target="http://www.sequans.com/" TargetMode="External"/><Relationship Id="rId52"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yperlink" Target="http://standards.ieee.org/faqs/affiliationFAQ.html" TargetMode="External"/><Relationship Id="rId14" Type="http://schemas.openxmlformats.org/officeDocument/2006/relationships/header" Target="header1.xm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hyperlink" Target="http://www.intel.com/" TargetMode="External"/><Relationship Id="rId48" Type="http://schemas.openxmlformats.org/officeDocument/2006/relationships/image" Target="media/image24.jpg"/><Relationship Id="rId56" Type="http://schemas.openxmlformats.org/officeDocument/2006/relationships/theme" Target="theme/theme1.xml"/><Relationship Id="rId8" Type="http://schemas.openxmlformats.org/officeDocument/2006/relationships/hyperlink" Target="http://ieee802.org/16" TargetMode="External"/><Relationship Id="rId51" Type="http://schemas.openxmlformats.org/officeDocument/2006/relationships/image" Target="media/image27.emf"/><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ieee802.org/16" TargetMode="External"/><Relationship Id="rId2" Type="http://schemas.openxmlformats.org/officeDocument/2006/relationships/hyperlink" Target="http://ieee802.org/16" TargetMode="External"/><Relationship Id="rId1" Type="http://schemas.openxmlformats.org/officeDocument/2006/relationships/hyperlink" Target="https://mentor.ieee.org/802.16/dcn/15/16-15-0035-00-Gcon-fullmax-air-inetrface-parameters-for-upper-700-mhz-a-block-v1-0.pdf" TargetMode="External"/><Relationship Id="rId4" Type="http://schemas.openxmlformats.org/officeDocument/2006/relationships/hyperlink" Target="https://mentor.ieee.org/802.16/dcn/16/16-16-0034-02-000s-draft-p802-16s-system-requirements-document-srd.doc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runcom.com" TargetMode="External"/><Relationship Id="rId1" Type="http://schemas.openxmlformats.org/officeDocument/2006/relationships/hyperlink" Target="http://www.fullspectrum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CBB687-41D6-41FA-8430-EEFAC3214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12582</Words>
  <Characters>71719</Characters>
  <Application>Microsoft Office Word</Application>
  <DocSecurity>0</DocSecurity>
  <Lines>597</Lines>
  <Paragraphs>168</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FRom Doug Gray</vt:lpstr>
      <vt:lpstr>Introduction</vt:lpstr>
      <vt:lpstr>Assessing Key Performance Metrics and Supported Features</vt:lpstr>
      <vt:lpstr>    Channel Capacity and Average Spectral Efficiency</vt:lpstr>
      <vt:lpstr>    Permutation: PUSC vs Band AMC</vt:lpstr>
      <vt:lpstr>    Frequency Reuse and Interference Margin</vt:lpstr>
      <vt:lpstr>    Higher Layer Overhead</vt:lpstr>
      <vt:lpstr>    Link Budget and Range</vt:lpstr>
      <vt:lpstr>    Latency </vt:lpstr>
      <vt:lpstr>    Alternative 1: 128 FFT with Band AMC, initially suggested by Full Spectrum </vt:lpstr>
      <vt:lpstr>        PHY Rate at Cell Edge and Deployment Considerations</vt:lpstr>
      <vt:lpstr>        Goodput for FullMAX Solution</vt:lpstr>
      <vt:lpstr>        Other Attributes for Full Spectrum Alternative</vt:lpstr>
      <vt:lpstr>        Possible Variation on Solution Suggested by Full Spectrum </vt:lpstr>
      <vt:lpstr>    Alternative 2: 512 FFT with PUSC initially suggested by Runcom   	</vt:lpstr>
      <vt:lpstr>        Runcom 1/2 Clock Solution (Runcom-10 or RC-10)</vt:lpstr>
      <vt:lpstr>        Why PUSC over AMC?</vt:lpstr>
      <vt:lpstr>        OFDMA Parameters and Channel Capacity for Runcom Alternatives</vt:lpstr>
      <vt:lpstr>        Other Considerations for the Runcom Alternative </vt:lpstr>
      <vt:lpstr>        Runcom Variations – Band AMC vs. PUSC</vt:lpstr>
      <vt:lpstr>    Comparing the Full Spectrum and Runcom Alternatives and Other Considerations</vt:lpstr>
      <vt:lpstr>        PHY Rate Comparison</vt:lpstr>
      <vt:lpstr>        Subcarrier Spacing</vt:lpstr>
      <vt:lpstr>        Mini-Sub-Channel Benefit</vt:lpstr>
      <vt:lpstr>        Frame Size</vt:lpstr>
      <vt:lpstr>WiMAX/IEEE 802.16 Compliant Chips (SOC)</vt:lpstr>
      <vt:lpstr>Validating Alternative Solutions for BWs Less than 1.25 MHz</vt:lpstr>
      <vt:lpstr>Summary and Recommendations for Further Discussion</vt:lpstr>
      <vt:lpstr>Acknowledgements</vt:lpstr>
      <vt:lpstr>Appendix I: Erceg-SUI Path Loss Model for Extended Frequency Range</vt:lpstr>
      <vt:lpstr>Appendix II: 47 CFR Part 27.53 Emission Limits</vt:lpstr>
      <vt:lpstr/>
      <vt:lpstr>Appendix III: PUSC with 512 FFT</vt:lpstr>
      <vt:lpstr>Appendix IV: Other Applicable Frequency Bands</vt:lpstr>
      <vt:lpstr>        176-220 MHz:</vt:lpstr>
      <vt:lpstr>        406-470 MHz:</vt:lpstr>
      <vt:lpstr>        </vt:lpstr>
      <vt:lpstr>        746-806 MHz:</vt:lpstr>
      <vt:lpstr>        849-941 MHz (excluding 902 - 928 MHz):</vt:lpstr>
      <vt:lpstr>        </vt:lpstr>
      <vt:lpstr>        </vt:lpstr>
      <vt:lpstr>        1390-1395 MHz and 1432-1435 MHz:</vt:lpstr>
      <vt:lpstr>        2305-2360 MHz:</vt:lpstr>
      <vt:lpstr>        </vt:lpstr>
      <vt:lpstr>        Spectrum summary:</vt:lpstr>
      <vt:lpstr>References</vt:lpstr>
    </vt:vector>
  </TitlesOfParts>
  <Company/>
  <LinksUpToDate>false</LinksUpToDate>
  <CharactersWithSpaces>84133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Doug Gray</dc:title>
  <dc:subject/>
  <dc:creator>Doug Gray</dc:creator>
  <cp:keywords/>
  <dc:description/>
  <cp:lastModifiedBy>Doug Gray</cp:lastModifiedBy>
  <cp:revision>4</cp:revision>
  <cp:lastPrinted>2016-05-11T22:39:00Z</cp:lastPrinted>
  <dcterms:created xsi:type="dcterms:W3CDTF">2016-08-05T18:14:00Z</dcterms:created>
  <dcterms:modified xsi:type="dcterms:W3CDTF">2016-08-05T18:17:00Z</dcterms:modified>
</cp:coreProperties>
</file>