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D02B1F" w:rsidP="00F60D23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D02B1F">
              <w:rPr>
                <w:b/>
                <w:lang w:eastAsia="ko-KR"/>
              </w:rPr>
              <w:t>Clarifications on multimode operation over IEEE 802.16.1a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5104D3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5104D3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D02B1F">
              <w:rPr>
                <w:rFonts w:hint="eastAsia"/>
                <w:b/>
                <w:lang w:eastAsia="ko-KR"/>
              </w:rPr>
              <w:t>04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B444D8" w:rsidRDefault="00B444D8" w:rsidP="00B444D8">
            <w:pPr>
              <w:pStyle w:val="covertext"/>
              <w:snapToGrid w:val="0"/>
              <w:rPr>
                <w:lang w:eastAsia="ko-KR"/>
              </w:rPr>
            </w:pPr>
            <w:r>
              <w:t>Won-</w:t>
            </w:r>
            <w:proofErr w:type="spellStart"/>
            <w:r>
              <w:t>Ik</w:t>
            </w:r>
            <w:proofErr w:type="spellEnd"/>
            <w:r>
              <w:t xml:space="preserve"> Kim, </w:t>
            </w:r>
            <w:proofErr w:type="spellStart"/>
            <w:r w:rsidR="00667B76">
              <w:t>Eunkyung</w:t>
            </w:r>
            <w:proofErr w:type="spellEnd"/>
            <w:r w:rsidR="00667B76">
              <w:t xml:space="preserve"> Kim, </w:t>
            </w:r>
            <w:proofErr w:type="spellStart"/>
            <w:r>
              <w:t>Seokki</w:t>
            </w:r>
            <w:proofErr w:type="spellEnd"/>
            <w:r>
              <w:t xml:space="preserve"> Kim, </w:t>
            </w:r>
            <w:proofErr w:type="spellStart"/>
            <w:r>
              <w:t>Sungkyung</w:t>
            </w:r>
            <w:proofErr w:type="spellEnd"/>
            <w:r>
              <w:t xml:space="preserve"> Kim, </w:t>
            </w:r>
            <w:proofErr w:type="spellStart"/>
            <w:r>
              <w:t>Miyoung</w:t>
            </w:r>
            <w:proofErr w:type="spellEnd"/>
            <w:r>
              <w:t xml:space="preserve"> </w:t>
            </w:r>
            <w:proofErr w:type="spellStart"/>
            <w:r>
              <w:t>Yun</w:t>
            </w:r>
            <w:proofErr w:type="spellEnd"/>
            <w:r>
              <w:t xml:space="preserve">, Hyun Lee, </w:t>
            </w:r>
            <w:proofErr w:type="spellStart"/>
            <w:r>
              <w:t>Chulsik</w:t>
            </w:r>
            <w:proofErr w:type="spellEnd"/>
            <w:r>
              <w:t xml:space="preserve"> Yoon</w:t>
            </w:r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t>Sungcheol</w:t>
            </w:r>
            <w:proofErr w:type="spellEnd"/>
            <w:r>
              <w:t xml:space="preserve"> Chang</w:t>
            </w:r>
          </w:p>
          <w:p w:rsidR="00526CF4" w:rsidRDefault="00526CF4" w:rsidP="00526CF4">
            <w:pPr>
              <w:pStyle w:val="covertext"/>
              <w:snapToGrid w:val="0"/>
              <w:rPr>
                <w:lang w:eastAsia="ko-KR"/>
              </w:rPr>
            </w:pPr>
            <w:r>
              <w:t>ETRI</w:t>
            </w:r>
          </w:p>
          <w:p w:rsidR="00526CF4" w:rsidRDefault="00526CF4" w:rsidP="00526CF4">
            <w:pPr>
              <w:pStyle w:val="covertext"/>
              <w:snapToGrid w:val="0"/>
              <w:rPr>
                <w:lang w:eastAsia="ko-KR"/>
              </w:rPr>
            </w:pPr>
          </w:p>
          <w:p w:rsidR="00611B2D" w:rsidRDefault="00611B2D" w:rsidP="00611B2D">
            <w:pPr>
              <w:pStyle w:val="covertext"/>
              <w:snapToGrid w:val="0"/>
            </w:pPr>
            <w:proofErr w:type="spellStart"/>
            <w:r>
              <w:t>Seokjoo</w:t>
            </w:r>
            <w:proofErr w:type="spellEnd"/>
            <w:r>
              <w:t xml:space="preserve"> Shin</w:t>
            </w:r>
          </w:p>
          <w:p w:rsidR="0092701D" w:rsidRPr="001742D6" w:rsidRDefault="00611B2D" w:rsidP="00526CF4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>
              <w:t>Chosun</w:t>
            </w:r>
            <w:proofErr w:type="spellEnd"/>
            <w:r>
              <w:t xml:space="preserve"> University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Default="00611B2D" w:rsidP="00611B2D">
            <w:pPr>
              <w:pStyle w:val="Default"/>
            </w:pPr>
            <w:r>
              <w:t xml:space="preserve">E-mail: </w:t>
            </w:r>
          </w:p>
          <w:p w:rsidR="00526CF4" w:rsidRDefault="00002114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526CF4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26CF4" w:rsidRDefault="00002114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526CF4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3760B6" w:rsidRDefault="003760B6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611B2D" w:rsidRDefault="00002114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611B2D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92701D" w:rsidRDefault="0092701D" w:rsidP="00526CF4">
            <w:pPr>
              <w:pStyle w:val="Default"/>
            </w:pPr>
          </w:p>
        </w:tc>
      </w:tr>
      <w:tr w:rsidR="00B8616F">
        <w:tc>
          <w:tcPr>
            <w:tcW w:w="1350" w:type="dxa"/>
            <w:tcBorders>
              <w:bottom w:val="single" w:sz="4" w:space="0" w:color="000000"/>
            </w:tcBorders>
          </w:tcPr>
          <w:p w:rsidR="00B8616F" w:rsidRDefault="00B8616F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B8616F" w:rsidRPr="00B96169" w:rsidRDefault="00B8616F" w:rsidP="00445A79">
            <w:pPr>
              <w:pStyle w:val="covertext"/>
              <w:snapToGrid w:val="0"/>
              <w:rPr>
                <w:lang w:eastAsia="ko-KR"/>
              </w:rPr>
            </w:pPr>
            <w:r>
              <w:rPr>
                <w:lang w:eastAsia="ko-KR"/>
              </w:rPr>
              <w:t>“</w:t>
            </w:r>
            <w:r>
              <w:rPr>
                <w:rFonts w:hint="eastAsia"/>
                <w:lang w:eastAsia="ko-KR"/>
              </w:rPr>
              <w:t>IEEE 802.16-12-271,</w:t>
            </w:r>
            <w:r>
              <w:rPr>
                <w:lang w:eastAsia="ko-KR"/>
              </w:rPr>
              <w:t>”</w:t>
            </w:r>
            <w:r>
              <w:rPr>
                <w:rFonts w:hint="eastAsia"/>
                <w:lang w:eastAsia="ko-KR"/>
              </w:rPr>
              <w:t xml:space="preserve"> in response to </w:t>
            </w:r>
            <w:r w:rsidRPr="00B96169">
              <w:rPr>
                <w:lang w:eastAsia="ko-KR"/>
              </w:rPr>
              <w:t xml:space="preserve">Letter Ballot </w:t>
            </w:r>
            <w:proofErr w:type="spellStart"/>
            <w:r w:rsidRPr="00B96169">
              <w:rPr>
                <w:lang w:eastAsia="ko-KR"/>
              </w:rPr>
              <w:t>Recirc</w:t>
            </w:r>
            <w:proofErr w:type="spellEnd"/>
            <w:r w:rsidRPr="00B96169">
              <w:rPr>
                <w:lang w:eastAsia="ko-KR"/>
              </w:rPr>
              <w:t xml:space="preserve"> #38a on P802.16.1a/D2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1742D6" w:rsidP="0058557E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provides AWD text proposals </w:t>
            </w:r>
            <w:r w:rsidR="00F93DA3">
              <w:rPr>
                <w:rFonts w:hint="eastAsia"/>
                <w:lang w:eastAsia="ko-KR"/>
              </w:rPr>
              <w:t xml:space="preserve">for </w:t>
            </w:r>
            <w:r w:rsidR="0058557E">
              <w:rPr>
                <w:rFonts w:hint="eastAsia"/>
                <w:lang w:eastAsia="ko-KR"/>
              </w:rPr>
              <w:t>clarification on</w:t>
            </w:r>
            <w:r w:rsidR="005104D3">
              <w:rPr>
                <w:rFonts w:hint="eastAsia"/>
                <w:lang w:eastAsia="ko-KR"/>
              </w:rPr>
              <w:t xml:space="preserve"> </w:t>
            </w:r>
            <w:r w:rsidR="00D02B1F" w:rsidRPr="00D02B1F">
              <w:rPr>
                <w:lang w:eastAsia="ko-KR"/>
              </w:rPr>
              <w:t>multimode operation over IEEE 802.16.1a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611B2D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611B2D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2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3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5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>
        <w:br w:type="page"/>
      </w:r>
      <w:r w:rsidR="0058557E" w:rsidRPr="0058557E">
        <w:rPr>
          <w:rFonts w:ascii="Arial" w:hAnsi="Arial"/>
          <w:b/>
          <w:sz w:val="32"/>
          <w:szCs w:val="32"/>
          <w:lang w:eastAsia="ko-KR"/>
        </w:rPr>
        <w:lastRenderedPageBreak/>
        <w:t>Clarification</w:t>
      </w:r>
      <w:r w:rsidR="00323C74">
        <w:rPr>
          <w:rFonts w:ascii="Arial" w:hAnsi="Arial" w:hint="eastAsia"/>
          <w:b/>
          <w:sz w:val="32"/>
          <w:szCs w:val="32"/>
          <w:lang w:eastAsia="ko-KR"/>
        </w:rPr>
        <w:t>s</w:t>
      </w:r>
      <w:r w:rsidR="0058557E" w:rsidRPr="0058557E">
        <w:rPr>
          <w:rFonts w:ascii="Arial" w:hAnsi="Arial"/>
          <w:b/>
          <w:sz w:val="32"/>
          <w:szCs w:val="32"/>
          <w:lang w:eastAsia="ko-KR"/>
        </w:rPr>
        <w:t xml:space="preserve"> on </w:t>
      </w:r>
      <w:r w:rsidR="00323C74">
        <w:rPr>
          <w:rFonts w:ascii="Arial" w:hAnsi="Arial" w:hint="eastAsia"/>
          <w:b/>
          <w:sz w:val="32"/>
          <w:szCs w:val="32"/>
          <w:lang w:eastAsia="ko-KR"/>
        </w:rPr>
        <w:t xml:space="preserve">multimode </w:t>
      </w:r>
      <w:r w:rsidR="0058557E" w:rsidRPr="0058557E">
        <w:rPr>
          <w:rFonts w:ascii="Arial" w:hAnsi="Arial"/>
          <w:b/>
          <w:sz w:val="32"/>
          <w:szCs w:val="32"/>
          <w:lang w:eastAsia="ko-KR"/>
        </w:rPr>
        <w:t>operation</w:t>
      </w:r>
      <w:r w:rsidR="00323C74">
        <w:rPr>
          <w:rFonts w:ascii="Arial" w:hAnsi="Arial" w:hint="eastAsia"/>
          <w:b/>
          <w:sz w:val="32"/>
          <w:szCs w:val="32"/>
          <w:lang w:eastAsia="ko-KR"/>
        </w:rPr>
        <w:t xml:space="preserve"> </w:t>
      </w:r>
      <w:r w:rsidR="0058557E" w:rsidRPr="0058557E">
        <w:rPr>
          <w:rFonts w:ascii="Arial" w:hAnsi="Arial"/>
          <w:b/>
          <w:sz w:val="32"/>
          <w:szCs w:val="32"/>
          <w:lang w:eastAsia="ko-KR"/>
        </w:rPr>
        <w:t>over IEEE 802.16.1a</w:t>
      </w:r>
    </w:p>
    <w:p w:rsid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B444D8" w:rsidRDefault="00B444D8" w:rsidP="00B444D8">
      <w:pPr>
        <w:pStyle w:val="a8"/>
        <w:rPr>
          <w:rFonts w:ascii="Arial" w:eastAsia="Arial Unicode MS" w:hAnsi="Arial" w:cs="Arial"/>
          <w:lang w:eastAsia="ko-KR"/>
        </w:rPr>
      </w:pPr>
      <w:r w:rsidRPr="0085465E">
        <w:rPr>
          <w:rFonts w:ascii="Arial" w:eastAsia="Arial Unicode MS" w:hAnsi="Arial" w:cs="Arial"/>
          <w:lang w:eastAsia="ko-KR"/>
        </w:rPr>
        <w:t>Won-</w:t>
      </w:r>
      <w:proofErr w:type="spellStart"/>
      <w:r w:rsidRPr="0085465E">
        <w:rPr>
          <w:rFonts w:ascii="Arial" w:eastAsia="Arial Unicode MS" w:hAnsi="Arial" w:cs="Arial"/>
          <w:lang w:eastAsia="ko-KR"/>
        </w:rPr>
        <w:t>Ik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="00667B76" w:rsidRPr="0085465E">
        <w:rPr>
          <w:rFonts w:ascii="Arial" w:eastAsia="Arial Unicode MS" w:hAnsi="Arial" w:cs="Arial"/>
          <w:lang w:eastAsia="ko-KR"/>
        </w:rPr>
        <w:t>Eunkyung</w:t>
      </w:r>
      <w:proofErr w:type="spellEnd"/>
      <w:r w:rsidR="00667B76"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Seokki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Sungkyung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Miyoung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</w:t>
      </w:r>
      <w:proofErr w:type="spellStart"/>
      <w:r w:rsidRPr="0085465E">
        <w:rPr>
          <w:rFonts w:ascii="Arial" w:eastAsia="Arial Unicode MS" w:hAnsi="Arial" w:cs="Arial"/>
          <w:lang w:eastAsia="ko-KR"/>
        </w:rPr>
        <w:t>Yun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, Hyun Lee, </w:t>
      </w:r>
      <w:proofErr w:type="spellStart"/>
      <w:r w:rsidRPr="0085465E">
        <w:rPr>
          <w:rFonts w:ascii="Arial" w:eastAsia="Arial Unicode MS" w:hAnsi="Arial" w:cs="Arial"/>
          <w:lang w:eastAsia="ko-KR"/>
        </w:rPr>
        <w:t>Chulsik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Yoon</w:t>
      </w:r>
      <w:r w:rsidRPr="0085465E">
        <w:rPr>
          <w:rFonts w:ascii="Arial" w:eastAsia="Arial Unicode MS" w:hAnsi="Arial" w:cs="Arial" w:hint="eastAsia"/>
          <w:lang w:eastAsia="ko-KR"/>
        </w:rPr>
        <w:t xml:space="preserve">, </w:t>
      </w:r>
      <w:proofErr w:type="spellStart"/>
      <w:r w:rsidRPr="0085465E">
        <w:rPr>
          <w:rFonts w:ascii="Arial" w:eastAsia="Arial Unicode MS" w:hAnsi="Arial" w:cs="Arial"/>
          <w:lang w:eastAsia="ko-KR"/>
        </w:rPr>
        <w:t>Sungcheol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Chang</w:t>
      </w:r>
    </w:p>
    <w:p w:rsidR="007F0FEF" w:rsidRPr="00BE10E9" w:rsidRDefault="007F0FEF" w:rsidP="007F0FEF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7F0FEF" w:rsidRDefault="007F0FEF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0D3DD9" w:rsidRP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0D3DD9">
        <w:rPr>
          <w:rFonts w:ascii="Arial" w:eastAsia="Arial Unicode MS" w:hAnsi="Arial" w:cs="Arial"/>
          <w:lang w:eastAsia="ko-KR"/>
        </w:rPr>
        <w:t>Seokjoo</w:t>
      </w:r>
      <w:proofErr w:type="spellEnd"/>
      <w:r w:rsidRPr="000D3DD9">
        <w:rPr>
          <w:rFonts w:ascii="Arial" w:eastAsia="Arial Unicode MS" w:hAnsi="Arial" w:cs="Arial"/>
          <w:lang w:eastAsia="ko-KR"/>
        </w:rPr>
        <w:t xml:space="preserve"> Shin</w:t>
      </w:r>
    </w:p>
    <w:p w:rsid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0D3DD9">
        <w:rPr>
          <w:rFonts w:ascii="Arial" w:eastAsia="Arial Unicode MS" w:hAnsi="Arial" w:cs="Arial"/>
          <w:lang w:eastAsia="ko-KR"/>
        </w:rPr>
        <w:t>Chosun</w:t>
      </w:r>
      <w:proofErr w:type="spellEnd"/>
      <w:r w:rsidRPr="000D3DD9">
        <w:rPr>
          <w:rFonts w:ascii="Arial" w:eastAsia="Arial Unicode MS" w:hAnsi="Arial" w:cs="Arial"/>
          <w:lang w:eastAsia="ko-KR"/>
        </w:rPr>
        <w:t xml:space="preserve"> University </w:t>
      </w:r>
    </w:p>
    <w:p w:rsidR="000D3DD9" w:rsidRPr="00B8616F" w:rsidRDefault="000D3DD9" w:rsidP="000D3DD9">
      <w:pPr>
        <w:pStyle w:val="a8"/>
        <w:rPr>
          <w:rFonts w:ascii="Arial" w:hAnsi="Arial"/>
          <w:lang w:eastAsia="ko-KR"/>
        </w:rPr>
      </w:pPr>
    </w:p>
    <w:p w:rsidR="0092701D" w:rsidRPr="00BE10E9" w:rsidRDefault="00D62781">
      <w:pPr>
        <w:pStyle w:val="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A07DCF" w:rsidRDefault="00611B2D" w:rsidP="00A07DCF">
      <w:pPr>
        <w:pStyle w:val="Body"/>
        <w:rPr>
          <w:lang w:eastAsia="ko-KR"/>
        </w:rPr>
      </w:pPr>
      <w:r w:rsidRPr="00611B2D">
        <w:rPr>
          <w:lang w:eastAsia="ko-KR"/>
        </w:rPr>
        <w:t xml:space="preserve">This document provides </w:t>
      </w:r>
      <w:r w:rsidR="00A07DCF">
        <w:rPr>
          <w:rFonts w:hint="eastAsia"/>
          <w:lang w:eastAsia="ko-KR"/>
        </w:rPr>
        <w:t xml:space="preserve">AWD text proposals for clarification on </w:t>
      </w:r>
      <w:r w:rsidR="007271FE">
        <w:rPr>
          <w:rFonts w:hint="eastAsia"/>
          <w:lang w:eastAsia="ko-KR"/>
        </w:rPr>
        <w:t xml:space="preserve">multimode </w:t>
      </w:r>
      <w:r w:rsidR="00A07DCF" w:rsidRPr="0058557E">
        <w:rPr>
          <w:lang w:eastAsia="ko-KR"/>
        </w:rPr>
        <w:t xml:space="preserve">operation </w:t>
      </w:r>
      <w:r w:rsidR="007271FE">
        <w:rPr>
          <w:rFonts w:hint="eastAsia"/>
          <w:lang w:eastAsia="ko-KR"/>
        </w:rPr>
        <w:t>i</w:t>
      </w:r>
      <w:r w:rsidR="00A07DCF">
        <w:rPr>
          <w:rFonts w:hint="eastAsia"/>
          <w:lang w:eastAsia="ko-KR"/>
        </w:rPr>
        <w:t>n IEEE p802.16.1a.</w:t>
      </w:r>
    </w:p>
    <w:p w:rsidR="007E015D" w:rsidRDefault="007E015D" w:rsidP="00F93DA3">
      <w:pPr>
        <w:pStyle w:val="Body"/>
        <w:rPr>
          <w:lang w:eastAsia="ko-KR"/>
        </w:rPr>
      </w:pPr>
    </w:p>
    <w:p w:rsidR="00AA475A" w:rsidRDefault="00AA475A" w:rsidP="00AA475A">
      <w:pPr>
        <w:pStyle w:val="Body"/>
        <w:rPr>
          <w:lang w:eastAsia="ko-KR"/>
        </w:rPr>
      </w:pPr>
      <w:r w:rsidRPr="006C54A6">
        <w:rPr>
          <w:lang w:eastAsia="ko-KR"/>
        </w:rPr>
        <w:t>Remedy</w:t>
      </w:r>
      <w:r>
        <w:rPr>
          <w:rFonts w:hint="eastAsia"/>
          <w:lang w:eastAsia="ko-KR"/>
        </w:rPr>
        <w:t xml:space="preserve">1: </w:t>
      </w:r>
      <w:r w:rsidR="002D55E5">
        <w:rPr>
          <w:lang w:eastAsia="ko-KR"/>
        </w:rPr>
        <w:t>T</w:t>
      </w:r>
      <w:r w:rsidR="002D55E5">
        <w:rPr>
          <w:rFonts w:hint="eastAsia"/>
          <w:lang w:eastAsia="ko-KR"/>
        </w:rPr>
        <w:t xml:space="preserve">he dual-role operation of HR-MS acting as RS </w:t>
      </w:r>
      <w:r w:rsidR="006335F5">
        <w:rPr>
          <w:rFonts w:hint="eastAsia"/>
          <w:lang w:eastAsia="ko-KR"/>
        </w:rPr>
        <w:t>is required</w:t>
      </w:r>
      <w:r w:rsidR="002D55E5">
        <w:rPr>
          <w:rFonts w:hint="eastAsia"/>
          <w:lang w:eastAsia="ko-KR"/>
        </w:rPr>
        <w:t xml:space="preserve"> in STR mode as well as in </w:t>
      </w:r>
      <w:r w:rsidR="008C3746">
        <w:rPr>
          <w:rFonts w:hint="eastAsia"/>
          <w:lang w:eastAsia="ko-KR"/>
        </w:rPr>
        <w:t>TTR mode.</w:t>
      </w:r>
      <w:r w:rsidR="002D55E5">
        <w:rPr>
          <w:rFonts w:hint="eastAsia"/>
          <w:lang w:eastAsia="ko-KR"/>
        </w:rPr>
        <w:t xml:space="preserve"> For this, we have corrected some </w:t>
      </w:r>
      <w:r w:rsidR="002D55E5" w:rsidRPr="002D55E5">
        <w:rPr>
          <w:lang w:eastAsia="ko-KR"/>
        </w:rPr>
        <w:t xml:space="preserve">ambiguous </w:t>
      </w:r>
      <w:r w:rsidR="002D55E5">
        <w:rPr>
          <w:rFonts w:hint="eastAsia"/>
          <w:lang w:eastAsia="ko-KR"/>
        </w:rPr>
        <w:t xml:space="preserve">sentences </w:t>
      </w:r>
      <w:r w:rsidR="00DE1C2B">
        <w:rPr>
          <w:rFonts w:hint="eastAsia"/>
          <w:lang w:eastAsia="ko-KR"/>
        </w:rPr>
        <w:t xml:space="preserve">and typos </w:t>
      </w:r>
      <w:r w:rsidR="002D55E5">
        <w:rPr>
          <w:rFonts w:hint="eastAsia"/>
          <w:lang w:eastAsia="ko-KR"/>
        </w:rPr>
        <w:t xml:space="preserve">in Section </w:t>
      </w:r>
      <w:r w:rsidR="002D55E5" w:rsidRPr="002D55E5">
        <w:rPr>
          <w:lang w:eastAsia="ko-KR"/>
        </w:rPr>
        <w:t>6.12.1.2.5</w:t>
      </w:r>
      <w:r w:rsidR="002D55E5">
        <w:rPr>
          <w:rFonts w:hint="eastAsia"/>
          <w:lang w:eastAsia="ko-KR"/>
        </w:rPr>
        <w:t>.</w:t>
      </w:r>
      <w:r w:rsidR="002D55E5" w:rsidRPr="002D55E5">
        <w:rPr>
          <w:lang w:eastAsia="ko-KR"/>
        </w:rPr>
        <w:t xml:space="preserve"> </w:t>
      </w:r>
    </w:p>
    <w:p w:rsidR="00AA475A" w:rsidRDefault="00AA475A" w:rsidP="00F93DA3">
      <w:pPr>
        <w:pStyle w:val="Body"/>
        <w:rPr>
          <w:lang w:eastAsia="ko-KR"/>
        </w:rPr>
      </w:pPr>
    </w:p>
    <w:p w:rsidR="00A07DCF" w:rsidRDefault="006C54A6" w:rsidP="00F93DA3">
      <w:pPr>
        <w:pStyle w:val="Body"/>
        <w:rPr>
          <w:lang w:eastAsia="ko-KR"/>
        </w:rPr>
      </w:pPr>
      <w:r w:rsidRPr="006C54A6">
        <w:rPr>
          <w:lang w:eastAsia="ko-KR"/>
        </w:rPr>
        <w:t>Remedy</w:t>
      </w:r>
      <w:r w:rsidR="008C3746">
        <w:rPr>
          <w:rFonts w:hint="eastAsia"/>
          <w:lang w:eastAsia="ko-KR"/>
        </w:rPr>
        <w:t>2</w:t>
      </w:r>
      <w:r>
        <w:rPr>
          <w:rFonts w:hint="eastAsia"/>
          <w:lang w:eastAsia="ko-KR"/>
        </w:rPr>
        <w:t xml:space="preserve">: </w:t>
      </w:r>
      <w:r w:rsidR="00962FB6">
        <w:rPr>
          <w:rFonts w:hint="eastAsia"/>
          <w:lang w:eastAsia="ko-KR"/>
        </w:rPr>
        <w:t>For</w:t>
      </w:r>
      <w:r>
        <w:rPr>
          <w:rFonts w:hint="eastAsia"/>
          <w:lang w:eastAsia="ko-KR"/>
        </w:rPr>
        <w:t xml:space="preserve"> </w:t>
      </w:r>
      <w:r w:rsidR="000E1C40" w:rsidRPr="00962FB6">
        <w:rPr>
          <w:rFonts w:ascii="TimesNewRomanPSMT" w:hAnsi="TimesNewRomanPSMT" w:cs="TimesNewRomanPSMT"/>
          <w:szCs w:val="24"/>
        </w:rPr>
        <w:t>select</w:t>
      </w:r>
      <w:r w:rsidR="000E1C40">
        <w:rPr>
          <w:rFonts w:ascii="TimesNewRomanPSMT" w:hAnsi="TimesNewRomanPSMT" w:cs="TimesNewRomanPSMT" w:hint="eastAsia"/>
          <w:szCs w:val="24"/>
          <w:lang w:eastAsia="ko-KR"/>
        </w:rPr>
        <w:t>ing</w:t>
      </w:r>
      <w:r w:rsidR="000E1C40" w:rsidRPr="00962FB6">
        <w:rPr>
          <w:rFonts w:ascii="TimesNewRomanPSMT" w:hAnsi="TimesNewRomanPSMT" w:cs="TimesNewRomanPSMT"/>
          <w:szCs w:val="24"/>
        </w:rPr>
        <w:t xml:space="preserve"> a target HR-MS among subordinate HR-MSs which are capable of</w:t>
      </w:r>
      <w:r w:rsidR="000E1C40" w:rsidRPr="00962FB6">
        <w:rPr>
          <w:rFonts w:ascii="TimesNewRomanPSMT" w:hAnsi="TimesNewRomanPSMT" w:cs="TimesNewRomanPSMT" w:hint="eastAsia"/>
          <w:szCs w:val="24"/>
          <w:lang w:eastAsia="ko-KR"/>
        </w:rPr>
        <w:t xml:space="preserve"> </w:t>
      </w:r>
      <w:r w:rsidR="000E1C40" w:rsidRPr="00962FB6">
        <w:rPr>
          <w:rFonts w:ascii="TimesNewRomanPSMT" w:hAnsi="TimesNewRomanPSMT" w:cs="TimesNewRomanPSMT"/>
          <w:szCs w:val="24"/>
        </w:rPr>
        <w:t>role changing to HR-BS</w:t>
      </w:r>
      <w:r>
        <w:rPr>
          <w:rFonts w:hint="eastAsia"/>
          <w:lang w:eastAsia="ko-KR"/>
        </w:rPr>
        <w:t xml:space="preserve">, </w:t>
      </w:r>
      <w:r w:rsidR="00962FB6">
        <w:rPr>
          <w:rFonts w:hint="eastAsia"/>
          <w:lang w:eastAsia="ko-KR"/>
        </w:rPr>
        <w:t>the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superordinate</w:t>
      </w:r>
      <w:proofErr w:type="spellEnd"/>
      <w:r>
        <w:rPr>
          <w:rFonts w:hint="eastAsia"/>
          <w:lang w:eastAsia="ko-KR"/>
        </w:rPr>
        <w:t xml:space="preserve"> HR-BS may </w:t>
      </w:r>
      <w:r w:rsidR="00962FB6">
        <w:rPr>
          <w:rFonts w:hint="eastAsia"/>
          <w:lang w:eastAsia="ko-KR"/>
        </w:rPr>
        <w:t xml:space="preserve">refer to </w:t>
      </w:r>
      <w:r w:rsidR="000E1C40" w:rsidRPr="00962FB6">
        <w:rPr>
          <w:rFonts w:ascii="TimesNewRomanPSMT" w:hAnsi="TimesNewRomanPSMT" w:cs="TimesNewRomanPSMT"/>
          <w:szCs w:val="24"/>
        </w:rPr>
        <w:t>HR-MS' status information</w:t>
      </w:r>
      <w:r w:rsidR="000E1C40">
        <w:rPr>
          <w:rFonts w:ascii="TimesNewRomanPSMT" w:hAnsi="TimesNewRomanPSMT" w:cs="TimesNewRomanPSMT" w:hint="eastAsia"/>
          <w:szCs w:val="24"/>
          <w:lang w:eastAsia="ko-KR"/>
        </w:rPr>
        <w:t xml:space="preserve"> such as </w:t>
      </w:r>
      <w:r w:rsidR="000E1C40" w:rsidRPr="00962FB6">
        <w:rPr>
          <w:rFonts w:ascii="TimesNewRomanPSMT" w:hAnsi="TimesNewRomanPSMT" w:cs="TimesNewRomanPSMT"/>
          <w:szCs w:val="24"/>
        </w:rPr>
        <w:t>the measured signal power</w:t>
      </w:r>
      <w:r w:rsidR="000E1C40">
        <w:rPr>
          <w:rFonts w:ascii="TimesNewRomanPSMT" w:hAnsi="TimesNewRomanPSMT" w:cs="TimesNewRomanPSMT" w:hint="eastAsia"/>
          <w:szCs w:val="24"/>
          <w:lang w:eastAsia="ko-KR"/>
        </w:rPr>
        <w:t xml:space="preserve"> and/or </w:t>
      </w:r>
      <w:r w:rsidR="000E1C40" w:rsidRPr="00962FB6">
        <w:rPr>
          <w:rFonts w:ascii="TimesNewRomanPSMT" w:hAnsi="TimesNewRomanPSMT" w:cs="TimesNewRomanPSMT"/>
          <w:szCs w:val="24"/>
        </w:rPr>
        <w:t>the battery level</w:t>
      </w:r>
      <w:r w:rsidR="000E1C40">
        <w:rPr>
          <w:rFonts w:ascii="TimesNewRomanPSMT" w:hAnsi="TimesNewRomanPSMT" w:cs="TimesNewRomanPSMT" w:hint="eastAsia"/>
          <w:szCs w:val="24"/>
          <w:lang w:eastAsia="ko-KR"/>
        </w:rPr>
        <w:t xml:space="preserve">. However, </w:t>
      </w:r>
      <w:r w:rsidR="006335F5">
        <w:rPr>
          <w:rFonts w:ascii="TimesNewRomanPSMT" w:hAnsi="TimesNewRomanPSMT" w:cs="TimesNewRomanPSMT" w:hint="eastAsia"/>
          <w:szCs w:val="24"/>
          <w:lang w:eastAsia="ko-KR"/>
        </w:rPr>
        <w:t>it</w:t>
      </w:r>
      <w:r w:rsidR="000E1C40">
        <w:rPr>
          <w:rFonts w:ascii="TimesNewRomanPSMT" w:hAnsi="TimesNewRomanPSMT" w:cs="TimesNewRomanPSMT" w:hint="eastAsia"/>
          <w:szCs w:val="24"/>
          <w:lang w:eastAsia="ko-KR"/>
        </w:rPr>
        <w:t xml:space="preserve"> could be done </w:t>
      </w:r>
      <w:r w:rsidR="006335F5">
        <w:rPr>
          <w:rFonts w:ascii="TimesNewRomanPSMT" w:hAnsi="TimesNewRomanPSMT" w:cs="TimesNewRomanPSMT" w:hint="eastAsia"/>
          <w:szCs w:val="24"/>
          <w:lang w:eastAsia="ko-KR"/>
        </w:rPr>
        <w:t>through</w:t>
      </w:r>
      <w:r w:rsidR="000E1C40">
        <w:rPr>
          <w:rFonts w:ascii="TimesNewRomanPSMT" w:hAnsi="TimesNewRomanPSMT" w:cs="TimesNewRomanPSMT" w:hint="eastAsia"/>
          <w:szCs w:val="24"/>
          <w:lang w:eastAsia="ko-KR"/>
        </w:rPr>
        <w:t xml:space="preserve"> </w:t>
      </w:r>
      <w:r w:rsidR="00730277">
        <w:rPr>
          <w:rFonts w:ascii="TimesNewRomanPSMT" w:hAnsi="TimesNewRomanPSMT" w:cs="TimesNewRomanPSMT" w:hint="eastAsia"/>
          <w:szCs w:val="24"/>
          <w:lang w:eastAsia="ko-KR"/>
        </w:rPr>
        <w:t xml:space="preserve">MAC control messages and/or MAC signaling headers described </w:t>
      </w:r>
      <w:r w:rsidR="000E1C40">
        <w:rPr>
          <w:rFonts w:ascii="TimesNewRomanPSMT" w:hAnsi="TimesNewRomanPSMT" w:cs="TimesNewRomanPSMT" w:hint="eastAsia"/>
          <w:szCs w:val="24"/>
          <w:lang w:eastAsia="ko-KR"/>
        </w:rPr>
        <w:t xml:space="preserve">in </w:t>
      </w:r>
      <w:r w:rsidR="000E1C40">
        <w:rPr>
          <w:lang w:eastAsia="ko-KR"/>
        </w:rPr>
        <w:t>IEEE P802.16.1</w:t>
      </w:r>
      <w:r w:rsidR="000E1C40" w:rsidRPr="00611B2D">
        <w:rPr>
          <w:kern w:val="24"/>
          <w:vertAlign w:val="superscript"/>
          <w:lang w:eastAsia="ko-KR"/>
        </w:rPr>
        <w:t>TM</w:t>
      </w:r>
      <w:r w:rsidR="00DE1C2B">
        <w:rPr>
          <w:lang w:eastAsia="ko-KR"/>
        </w:rPr>
        <w:t>/D</w:t>
      </w:r>
      <w:r w:rsidR="00DE1C2B">
        <w:rPr>
          <w:rFonts w:hint="eastAsia"/>
          <w:lang w:eastAsia="ko-KR"/>
        </w:rPr>
        <w:t>6</w:t>
      </w:r>
      <w:r w:rsidR="000E1C40">
        <w:rPr>
          <w:rFonts w:hint="eastAsia"/>
          <w:lang w:eastAsia="ko-KR"/>
        </w:rPr>
        <w:t>.</w:t>
      </w:r>
      <w:r w:rsidR="00DE1C2B">
        <w:rPr>
          <w:rFonts w:hint="eastAsia"/>
          <w:lang w:eastAsia="ko-KR"/>
        </w:rPr>
        <w:t xml:space="preserve"> </w:t>
      </w:r>
      <w:r w:rsidR="00DE1C2B">
        <w:rPr>
          <w:lang w:eastAsia="ko-KR"/>
        </w:rPr>
        <w:t>T</w:t>
      </w:r>
      <w:r w:rsidR="00DE1C2B">
        <w:rPr>
          <w:rFonts w:hint="eastAsia"/>
          <w:lang w:eastAsia="ko-KR"/>
        </w:rPr>
        <w:t xml:space="preserve">herefore, </w:t>
      </w:r>
      <w:r w:rsidR="006335F5">
        <w:rPr>
          <w:rFonts w:hint="eastAsia"/>
          <w:lang w:eastAsia="ko-KR"/>
        </w:rPr>
        <w:t>it is not necessary</w:t>
      </w:r>
      <w:r w:rsidR="00DE1C2B">
        <w:rPr>
          <w:rFonts w:hint="eastAsia"/>
          <w:lang w:eastAsia="ko-KR"/>
        </w:rPr>
        <w:t xml:space="preserve"> to</w:t>
      </w:r>
      <w:r w:rsidR="006335F5">
        <w:rPr>
          <w:rFonts w:hint="eastAsia"/>
          <w:lang w:eastAsia="ko-KR"/>
        </w:rPr>
        <w:t xml:space="preserve"> send</w:t>
      </w:r>
      <w:r w:rsidR="00DE1C2B">
        <w:rPr>
          <w:rFonts w:hint="eastAsia"/>
          <w:lang w:eastAsia="ko-KR"/>
        </w:rPr>
        <w:t xml:space="preserve"> additional control messages such as MM-STAT-REP. </w:t>
      </w:r>
    </w:p>
    <w:p w:rsidR="00983B54" w:rsidRDefault="00983B54">
      <w:pPr>
        <w:pStyle w:val="Body"/>
        <w:rPr>
          <w:lang w:eastAsia="ko-KR"/>
        </w:rPr>
      </w:pPr>
    </w:p>
    <w:p w:rsidR="00D62AC9" w:rsidRDefault="00D62AC9" w:rsidP="00D62AC9">
      <w:pPr>
        <w:pStyle w:val="Body"/>
        <w:rPr>
          <w:lang w:eastAsia="ko-KR"/>
        </w:rPr>
      </w:pPr>
      <w:r w:rsidRPr="006C54A6">
        <w:rPr>
          <w:lang w:eastAsia="ko-KR"/>
        </w:rPr>
        <w:t>Remedy</w:t>
      </w:r>
      <w:r>
        <w:rPr>
          <w:rFonts w:hint="eastAsia"/>
          <w:lang w:eastAsia="ko-KR"/>
        </w:rPr>
        <w:t xml:space="preserve">3: </w:t>
      </w:r>
      <w:r w:rsidR="00DE1C2B">
        <w:rPr>
          <w:lang w:eastAsia="ko-KR"/>
        </w:rPr>
        <w:t>W</w:t>
      </w:r>
      <w:r w:rsidR="00DE1C2B">
        <w:rPr>
          <w:rFonts w:hint="eastAsia"/>
          <w:lang w:eastAsia="ko-KR"/>
        </w:rPr>
        <w:t>e have c</w:t>
      </w:r>
      <w:r>
        <w:rPr>
          <w:rFonts w:hint="eastAsia"/>
          <w:lang w:eastAsia="ko-KR"/>
        </w:rPr>
        <w:t>orrect</w:t>
      </w:r>
      <w:r w:rsidR="00DE1C2B">
        <w:rPr>
          <w:rFonts w:hint="eastAsia"/>
          <w:lang w:eastAsia="ko-KR"/>
        </w:rPr>
        <w:t>ed</w:t>
      </w:r>
      <w:r>
        <w:rPr>
          <w:rFonts w:hint="eastAsia"/>
          <w:lang w:eastAsia="ko-KR"/>
        </w:rPr>
        <w:t xml:space="preserve"> </w:t>
      </w:r>
      <w:r w:rsidR="00DE1C2B">
        <w:rPr>
          <w:rFonts w:hint="eastAsia"/>
          <w:lang w:eastAsia="ko-KR"/>
        </w:rPr>
        <w:t>a simple</w:t>
      </w:r>
      <w:r>
        <w:rPr>
          <w:rFonts w:hint="eastAsia"/>
          <w:lang w:eastAsia="ko-KR"/>
        </w:rPr>
        <w:t xml:space="preserve"> typo in IEEE p802.16.1a/D2.</w:t>
      </w:r>
    </w:p>
    <w:p w:rsidR="00D62AC9" w:rsidRPr="00611B2D" w:rsidRDefault="00D62AC9">
      <w:pPr>
        <w:pStyle w:val="Body"/>
        <w:rPr>
          <w:lang w:eastAsia="ko-KR"/>
        </w:rPr>
      </w:pPr>
    </w:p>
    <w:p w:rsidR="00FE7122" w:rsidRDefault="00FE7122" w:rsidP="00FE7122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B8616F" w:rsidRDefault="00B8616F" w:rsidP="00B8616F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1</w:t>
      </w:r>
      <w:r>
        <w:rPr>
          <w:lang w:eastAsia="ko-KR"/>
        </w:rPr>
        <w:t>] IEEE P802.16n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2</w:t>
      </w:r>
      <w:r>
        <w:rPr>
          <w:lang w:eastAsia="ko-KR"/>
        </w:rPr>
        <w:t xml:space="preserve">, Air Interface for Broadband Wireless Access Systems - Draft Amendment: Higher Reliability Networks,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B8616F" w:rsidRDefault="00B8616F" w:rsidP="00B8616F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2</w:t>
      </w:r>
      <w:r>
        <w:rPr>
          <w:lang w:eastAsia="ko-KR"/>
        </w:rPr>
        <w:t>] IEEE P802.16.1a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2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WirelessMAN</w:t>
      </w:r>
      <w:proofErr w:type="spellEnd"/>
      <w:r>
        <w:rPr>
          <w:lang w:eastAsia="ko-KR"/>
        </w:rPr>
        <w:t xml:space="preserve">-Advanced Air Interface for Broadband Access Systems - Draft Amendment: Higher Reliability Networks,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B8616F" w:rsidRDefault="00B8616F" w:rsidP="00B8616F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3</w:t>
      </w:r>
      <w:r>
        <w:rPr>
          <w:lang w:eastAsia="ko-KR"/>
        </w:rPr>
        <w:t>] EEE P802.16Rev3/D</w:t>
      </w:r>
      <w:r>
        <w:rPr>
          <w:rFonts w:hint="eastAsia"/>
          <w:lang w:eastAsia="ko-KR"/>
        </w:rPr>
        <w:t>6</w:t>
      </w:r>
      <w:r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B8616F" w:rsidRDefault="00B8616F" w:rsidP="00B8616F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4</w:t>
      </w:r>
      <w:r>
        <w:rPr>
          <w:lang w:eastAsia="ko-KR"/>
        </w:rPr>
        <w:t>] IEEE P802.16.1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6</w:t>
      </w:r>
      <w:r>
        <w:rPr>
          <w:lang w:eastAsia="ko-KR"/>
        </w:rPr>
        <w:t xml:space="preserve">, IEEE Draft for </w:t>
      </w:r>
      <w:proofErr w:type="spellStart"/>
      <w:r>
        <w:rPr>
          <w:lang w:eastAsia="ko-KR"/>
        </w:rPr>
        <w:t>WirelessMAN</w:t>
      </w:r>
      <w:proofErr w:type="spellEnd"/>
      <w:r>
        <w:rPr>
          <w:lang w:eastAsia="ko-KR"/>
        </w:rPr>
        <w:t xml:space="preserve">-Advanced Air Interface for Broadband Wireless Access Systems,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611B2D" w:rsidRPr="00B8616F" w:rsidRDefault="00611B2D" w:rsidP="00611B2D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 for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611B2D" w:rsidRDefault="00611B2D" w:rsidP="00100B24">
      <w:pPr>
        <w:pStyle w:val="Body"/>
        <w:rPr>
          <w:lang w:eastAsia="ko-KR"/>
        </w:rPr>
      </w:pPr>
    </w:p>
    <w:p w:rsidR="00100B24" w:rsidRDefault="00100B24" w:rsidP="00100B24">
      <w:pPr>
        <w:pStyle w:val="Body"/>
        <w:rPr>
          <w:lang w:eastAsia="ko-KR"/>
        </w:rPr>
      </w:pPr>
      <w:r w:rsidRPr="00062894">
        <w:t xml:space="preserve"> 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6E6E85" w:rsidRPr="004A7C60" w:rsidRDefault="006E6E85" w:rsidP="006E6E85">
      <w:pPr>
        <w:suppressAutoHyphens/>
        <w:wordWrap/>
        <w:autoSpaceDE/>
        <w:autoSpaceDN/>
        <w:spacing w:after="120"/>
        <w:rPr>
          <w:rFonts w:eastAsia="Malgun Gothic"/>
          <w:b/>
          <w:sz w:val="22"/>
          <w:lang w:eastAsia="ko-KR"/>
        </w:rPr>
      </w:pPr>
      <w:r w:rsidRPr="00AA475A">
        <w:rPr>
          <w:rFonts w:eastAsia="Times New Roman"/>
          <w:b/>
          <w:sz w:val="22"/>
          <w:highlight w:val="yellow"/>
          <w:lang w:eastAsia="ko-KR"/>
        </w:rPr>
        <w:t>[</w:t>
      </w:r>
      <w:r w:rsidRPr="00AA475A">
        <w:rPr>
          <w:rFonts w:eastAsia="Malgun Gothic" w:hint="eastAsia"/>
          <w:b/>
          <w:i/>
          <w:sz w:val="22"/>
          <w:highlight w:val="yellow"/>
          <w:lang w:eastAsia="ko-KR"/>
        </w:rPr>
        <w:t>Remedy</w:t>
      </w:r>
      <w:r w:rsidRPr="00AA475A">
        <w:rPr>
          <w:rFonts w:hint="eastAsia"/>
          <w:b/>
          <w:i/>
          <w:sz w:val="22"/>
          <w:highlight w:val="yellow"/>
          <w:lang w:eastAsia="ko-KR"/>
        </w:rPr>
        <w:t>1</w:t>
      </w:r>
      <w:r w:rsidRPr="00AA475A">
        <w:rPr>
          <w:rFonts w:eastAsia="Malgun Gothic" w:hint="eastAsia"/>
          <w:b/>
          <w:i/>
          <w:sz w:val="22"/>
          <w:highlight w:val="yellow"/>
          <w:lang w:eastAsia="ko-KR"/>
        </w:rPr>
        <w:t>:</w:t>
      </w:r>
      <w:r w:rsidRPr="00AA475A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Pr="00AA475A">
        <w:rPr>
          <w:b/>
          <w:i/>
          <w:sz w:val="22"/>
          <w:highlight w:val="yellow"/>
          <w:lang w:eastAsia="ko-KR"/>
        </w:rPr>
        <w:t xml:space="preserve">Adopt the following change in Section </w:t>
      </w:r>
      <w:r w:rsidR="00AA475A" w:rsidRPr="00AA475A">
        <w:rPr>
          <w:b/>
          <w:i/>
          <w:sz w:val="22"/>
          <w:highlight w:val="yellow"/>
          <w:lang w:eastAsia="ko-KR"/>
        </w:rPr>
        <w:t xml:space="preserve">6.12.1.2.5 </w:t>
      </w:r>
      <w:r w:rsidRPr="00AA475A">
        <w:rPr>
          <w:rFonts w:eastAsia="Malgun Gothic" w:hint="eastAsia"/>
          <w:b/>
          <w:i/>
          <w:sz w:val="22"/>
          <w:highlight w:val="yellow"/>
          <w:lang w:eastAsia="ko-KR"/>
        </w:rPr>
        <w:t xml:space="preserve">in </w:t>
      </w:r>
      <w:r w:rsidRPr="00AA475A">
        <w:rPr>
          <w:rFonts w:eastAsia="Malgun Gothic"/>
          <w:b/>
          <w:i/>
          <w:sz w:val="22"/>
          <w:highlight w:val="yellow"/>
          <w:lang w:eastAsia="ko-KR"/>
        </w:rPr>
        <w:t>IEEE P802.16.1a/D2</w:t>
      </w:r>
      <w:r w:rsidRPr="00AA475A">
        <w:rPr>
          <w:rFonts w:eastAsia="Malgun Gothic" w:hint="eastAsia"/>
          <w:b/>
          <w:i/>
          <w:sz w:val="22"/>
          <w:highlight w:val="yellow"/>
          <w:lang w:eastAsia="ko-KR"/>
        </w:rPr>
        <w:t>.</w:t>
      </w:r>
      <w:r w:rsidRPr="00AA475A">
        <w:rPr>
          <w:rFonts w:eastAsia="Times New Roman"/>
          <w:b/>
          <w:sz w:val="22"/>
          <w:highlight w:val="yellow"/>
          <w:lang w:eastAsia="ko-KR"/>
        </w:rPr>
        <w:t>]</w:t>
      </w:r>
    </w:p>
    <w:p w:rsidR="00D53E18" w:rsidRPr="00D53E18" w:rsidRDefault="00D53E18" w:rsidP="00D53E18">
      <w:pPr>
        <w:suppressAutoHyphens/>
        <w:wordWrap/>
        <w:autoSpaceDE/>
        <w:autoSpaceDN/>
        <w:spacing w:after="120"/>
        <w:rPr>
          <w:rFonts w:eastAsia="Times New Roman"/>
          <w:b/>
          <w:i/>
          <w:sz w:val="22"/>
          <w:highlight w:val="yellow"/>
          <w:lang w:eastAsia="ko-KR"/>
        </w:rPr>
      </w:pPr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[</w:t>
      </w:r>
      <w:proofErr w:type="gramStart"/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page</w:t>
      </w:r>
      <w:proofErr w:type="gramEnd"/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#</w:t>
      </w:r>
      <w:r>
        <w:rPr>
          <w:rFonts w:hint="eastAsia"/>
          <w:b/>
          <w:i/>
          <w:sz w:val="22"/>
          <w:highlight w:val="yellow"/>
          <w:lang w:eastAsia="ko-KR"/>
        </w:rPr>
        <w:t xml:space="preserve"> 109</w:t>
      </w:r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2"/>
          <w:highlight w:val="yellow"/>
          <w:lang w:eastAsia="ko-KR"/>
        </w:rPr>
        <w:t>36</w:t>
      </w:r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]</w:t>
      </w:r>
    </w:p>
    <w:p w:rsidR="006E6E85" w:rsidRPr="006C54A6" w:rsidRDefault="006E6E85" w:rsidP="006E6E85">
      <w:pPr>
        <w:pStyle w:val="Default"/>
        <w:rPr>
          <w:b/>
          <w:sz w:val="28"/>
          <w:lang w:eastAsia="ko-KR"/>
        </w:rPr>
      </w:pPr>
    </w:p>
    <w:p w:rsidR="006E6E85" w:rsidRDefault="006E6E85" w:rsidP="006E6E85">
      <w:pPr>
        <w:wordWrap/>
        <w:adjustRightInd w:val="0"/>
        <w:rPr>
          <w:rFonts w:ascii="Arial" w:hAnsi="Arial" w:cs="Arial"/>
          <w:b/>
          <w:bCs/>
          <w:sz w:val="24"/>
          <w:lang w:eastAsia="ko-KR"/>
        </w:rPr>
      </w:pPr>
      <w:r w:rsidRPr="006E6E85">
        <w:rPr>
          <w:rFonts w:ascii="Arial" w:hAnsi="Arial" w:cs="Arial"/>
          <w:b/>
          <w:bCs/>
          <w:sz w:val="24"/>
          <w:lang w:eastAsia="ko-KR"/>
        </w:rPr>
        <w:t>6.12.1.2 Relay function for HR-MS</w:t>
      </w:r>
    </w:p>
    <w:p w:rsidR="006E6E85" w:rsidRPr="006E6E85" w:rsidRDefault="006E6E85" w:rsidP="006E6E85">
      <w:pPr>
        <w:pStyle w:val="Default"/>
        <w:rPr>
          <w:rFonts w:ascii="Times New Roman" w:hAnsi="Times New Roman"/>
          <w:b/>
          <w:sz w:val="20"/>
          <w:szCs w:val="24"/>
          <w:lang w:eastAsia="ko-KR"/>
        </w:rPr>
      </w:pPr>
      <w:r w:rsidRPr="006E6E85">
        <w:rPr>
          <w:rFonts w:ascii="Times New Roman" w:hAnsi="Times New Roman"/>
          <w:b/>
          <w:sz w:val="20"/>
          <w:szCs w:val="24"/>
          <w:lang w:eastAsia="ko-KR"/>
        </w:rPr>
        <w:t>…</w:t>
      </w:r>
    </w:p>
    <w:p w:rsidR="006E6E85" w:rsidRDefault="006E6E85" w:rsidP="006E6E85">
      <w:pPr>
        <w:wordWrap/>
        <w:adjustRightInd w:val="0"/>
        <w:rPr>
          <w:rFonts w:ascii="Arial" w:hAnsi="Arial" w:cs="Arial"/>
          <w:b/>
          <w:bCs/>
          <w:sz w:val="24"/>
          <w:lang w:eastAsia="ko-KR"/>
        </w:rPr>
      </w:pPr>
    </w:p>
    <w:p w:rsidR="006E6E85" w:rsidRPr="00962FB6" w:rsidRDefault="006E6E85" w:rsidP="006E6E85">
      <w:pPr>
        <w:wordWrap/>
        <w:adjustRightInd w:val="0"/>
        <w:rPr>
          <w:rFonts w:ascii="Arial" w:hAnsi="Arial" w:cs="Arial"/>
          <w:b/>
          <w:bCs/>
          <w:sz w:val="24"/>
        </w:rPr>
      </w:pPr>
      <w:r w:rsidRPr="006E6E85">
        <w:rPr>
          <w:rFonts w:ascii="Arial" w:hAnsi="Arial" w:cs="Arial"/>
          <w:b/>
          <w:bCs/>
          <w:sz w:val="24"/>
        </w:rPr>
        <w:t>6.12.1.2.5 Dual-role operation of HR-MS</w:t>
      </w:r>
    </w:p>
    <w:p w:rsidR="006E6E85" w:rsidRPr="007271FE" w:rsidRDefault="006E6E85" w:rsidP="006E6E85">
      <w:pPr>
        <w:wordWrap/>
        <w:adjustRightInd w:val="0"/>
        <w:rPr>
          <w:rFonts w:ascii="TimesNewRomanPSMT" w:hAnsi="TimesNewRomanPSMT" w:cs="TimesNewRomanPSMT"/>
          <w:sz w:val="22"/>
          <w:szCs w:val="24"/>
          <w:lang w:eastAsia="ko-KR"/>
        </w:rPr>
      </w:pPr>
    </w:p>
    <w:p w:rsidR="006E6E85" w:rsidRPr="007271FE" w:rsidRDefault="006E6E85" w:rsidP="006E6E85">
      <w:pPr>
        <w:pStyle w:val="Default"/>
        <w:rPr>
          <w:rFonts w:ascii="TimesNewRomanPSMT" w:hAnsi="TimesNewRomanPSMT" w:cs="TimesNewRomanPSMT"/>
          <w:sz w:val="22"/>
          <w:szCs w:val="24"/>
          <w:lang w:eastAsia="ko-KR"/>
        </w:rPr>
      </w:pPr>
      <w:r w:rsidRPr="007271FE">
        <w:rPr>
          <w:rFonts w:ascii="TimesNewRomanPSMT" w:hAnsi="TimesNewRomanPSMT" w:cs="TimesNewRomanPSMT"/>
          <w:sz w:val="22"/>
          <w:szCs w:val="24"/>
        </w:rPr>
        <w:t xml:space="preserve">An HR-MS acting as RS may maintain MS functionalities in company with RS functionalities. When an HR-MS in </w:t>
      </w:r>
      <w:r w:rsidRPr="007271FE">
        <w:rPr>
          <w:rFonts w:ascii="TimesNewRomanPSMT" w:hAnsi="TimesNewRomanPSMT" w:cs="TimesNewRomanPSMT"/>
          <w:strike/>
          <w:color w:val="FF0000"/>
          <w:sz w:val="22"/>
          <w:szCs w:val="24"/>
        </w:rPr>
        <w:t>TTR relay mode</w:t>
      </w:r>
      <w:r w:rsidRPr="007271FE">
        <w:rPr>
          <w:rFonts w:ascii="TimesNewRomanPSMT" w:hAnsi="TimesNewRomanPSMT" w:cs="TimesNewRomanPSMT"/>
          <w:sz w:val="22"/>
          <w:szCs w:val="24"/>
        </w:rPr>
        <w:t xml:space="preserve"> </w:t>
      </w:r>
      <w:r w:rsidR="007119DD" w:rsidRPr="007271FE">
        <w:rPr>
          <w:rFonts w:ascii="TimesNewRomanPSMT" w:hAnsi="TimesNewRomanPSMT" w:cs="TimesNewRomanPSMT"/>
          <w:color w:val="0000FF"/>
          <w:sz w:val="22"/>
          <w:szCs w:val="24"/>
          <w:u w:val="single"/>
          <w:lang w:eastAsia="ko-KR"/>
        </w:rPr>
        <w:t>connected state</w:t>
      </w:r>
      <w:r w:rsidR="007119DD" w:rsidRPr="007271FE">
        <w:rPr>
          <w:rFonts w:ascii="TimesNewRomanPSMT" w:hAnsi="TimesNewRomanPSMT" w:cs="TimesNewRomanPSMT"/>
          <w:sz w:val="22"/>
          <w:szCs w:val="24"/>
          <w:lang w:eastAsia="ko-KR"/>
        </w:rPr>
        <w:t xml:space="preserve"> </w:t>
      </w:r>
      <w:r w:rsidRPr="007271FE">
        <w:rPr>
          <w:rFonts w:ascii="TimesNewRomanPSMT" w:hAnsi="TimesNewRomanPSMT" w:cs="TimesNewRomanPSMT"/>
          <w:sz w:val="22"/>
          <w:szCs w:val="24"/>
        </w:rPr>
        <w:t>receives AAI-ARS-CONFIG-CMD message with MS functionality</w:t>
      </w:r>
      <w:r w:rsidRPr="007271FE">
        <w:rPr>
          <w:rFonts w:ascii="TimesNewRomanPSMT" w:hAnsi="TimesNewRomanPSMT" w:cs="TimesNewRomanPSMT" w:hint="eastAsia"/>
          <w:sz w:val="22"/>
          <w:szCs w:val="24"/>
          <w:lang w:eastAsia="ko-KR"/>
        </w:rPr>
        <w:t xml:space="preserve"> </w:t>
      </w:r>
      <w:r w:rsidRPr="007271FE">
        <w:rPr>
          <w:rFonts w:ascii="TimesNewRomanPSMT" w:hAnsi="TimesNewRomanPSMT" w:cs="TimesNewRomanPSMT"/>
          <w:sz w:val="22"/>
          <w:szCs w:val="24"/>
        </w:rPr>
        <w:t>maintenance indication that is the value 0b1, it performs dual-role MS/RS operation. At the time instance specified by “</w:t>
      </w:r>
      <w:proofErr w:type="spellStart"/>
      <w:r w:rsidRPr="007271FE">
        <w:rPr>
          <w:rFonts w:ascii="TimesNewRomanPSMT" w:hAnsi="TimesNewRomanPSMT" w:cs="TimesNewRomanPSMT"/>
          <w:sz w:val="22"/>
          <w:szCs w:val="24"/>
        </w:rPr>
        <w:t>Superframe</w:t>
      </w:r>
      <w:proofErr w:type="spellEnd"/>
      <w:r w:rsidRPr="007271FE">
        <w:rPr>
          <w:rFonts w:ascii="TimesNewRomanPSMT" w:hAnsi="TimesNewRomanPSMT" w:cs="TimesNewRomanPSMT"/>
          <w:sz w:val="22"/>
          <w:szCs w:val="24"/>
        </w:rPr>
        <w:t xml:space="preserve"> Number Action” in the AAI-ARS-CONFIG-CMD message, the following procedures shall be performed for dual-role operation of the HR-MS acting as RS.</w:t>
      </w:r>
    </w:p>
    <w:p w:rsidR="006E6E85" w:rsidRPr="007271FE" w:rsidRDefault="006E6E85" w:rsidP="006E6E85">
      <w:pPr>
        <w:pStyle w:val="Default"/>
        <w:rPr>
          <w:rFonts w:ascii="TimesNewRomanPSMT" w:hAnsi="TimesNewRomanPSMT" w:cs="TimesNewRomanPSMT"/>
          <w:sz w:val="22"/>
          <w:szCs w:val="24"/>
          <w:lang w:eastAsia="ko-KR"/>
        </w:rPr>
      </w:pPr>
    </w:p>
    <w:p w:rsidR="006E6E85" w:rsidRPr="007271FE" w:rsidRDefault="006E6E85" w:rsidP="006E6E85">
      <w:pPr>
        <w:pStyle w:val="Default"/>
        <w:numPr>
          <w:ilvl w:val="0"/>
          <w:numId w:val="5"/>
        </w:numPr>
        <w:rPr>
          <w:rFonts w:ascii="TimesNewRomanPSMT" w:hAnsi="TimesNewRomanPSMT" w:cs="TimesNewRomanPSMT"/>
          <w:strike/>
          <w:color w:val="FF0000"/>
          <w:sz w:val="22"/>
          <w:szCs w:val="24"/>
        </w:rPr>
      </w:pPr>
      <w:r w:rsidRPr="007271FE">
        <w:rPr>
          <w:rFonts w:ascii="TimesNewRomanPSMT" w:hAnsi="TimesNewRomanPSMT" w:cs="TimesNewRomanPSMT"/>
          <w:strike/>
          <w:color w:val="FF0000"/>
          <w:sz w:val="22"/>
          <w:szCs w:val="24"/>
        </w:rPr>
        <w:t>The dual-role HR-MS starts TTR relay mode and</w:t>
      </w:r>
      <w:r w:rsidR="00CC423D" w:rsidRPr="007271FE">
        <w:rPr>
          <w:rFonts w:ascii="TimesNewRomanPSMT" w:hAnsi="TimesNewRomanPSMT" w:cs="TimesNewRomanPSMT" w:hint="eastAsia"/>
          <w:strike/>
          <w:color w:val="FF0000"/>
          <w:sz w:val="22"/>
          <w:szCs w:val="24"/>
          <w:lang w:eastAsia="ko-KR"/>
        </w:rPr>
        <w:t xml:space="preserve"> </w:t>
      </w:r>
      <w:r w:rsidRPr="007271FE">
        <w:rPr>
          <w:rFonts w:ascii="TimesNewRomanPSMT" w:hAnsi="TimesNewRomanPSMT" w:cs="TimesNewRomanPSMT"/>
          <w:strike/>
          <w:color w:val="FF0000"/>
          <w:sz w:val="22"/>
          <w:szCs w:val="24"/>
        </w:rPr>
        <w:t xml:space="preserve">establishes relay link with the </w:t>
      </w:r>
      <w:proofErr w:type="spellStart"/>
      <w:r w:rsidRPr="007271FE">
        <w:rPr>
          <w:rFonts w:ascii="TimesNewRomanPSMT" w:hAnsi="TimesNewRomanPSMT" w:cs="TimesNewRomanPSMT"/>
          <w:strike/>
          <w:color w:val="FF0000"/>
          <w:sz w:val="22"/>
          <w:szCs w:val="24"/>
        </w:rPr>
        <w:t>superordinate</w:t>
      </w:r>
      <w:proofErr w:type="spellEnd"/>
      <w:r w:rsidRPr="007271FE">
        <w:rPr>
          <w:rFonts w:ascii="TimesNewRomanPSMT" w:hAnsi="TimesNewRomanPSMT" w:cs="TimesNewRomanPSMT"/>
          <w:strike/>
          <w:color w:val="FF0000"/>
          <w:sz w:val="22"/>
          <w:szCs w:val="24"/>
        </w:rPr>
        <w:t xml:space="preserve"> HR</w:t>
      </w:r>
      <w:r w:rsidRPr="007271FE">
        <w:rPr>
          <w:rFonts w:ascii="TimesNewRomanPSMT" w:hAnsi="TimesNewRomanPSMT" w:cs="TimesNewRomanPSMT" w:hint="eastAsia"/>
          <w:strike/>
          <w:color w:val="FF0000"/>
          <w:sz w:val="22"/>
          <w:szCs w:val="24"/>
          <w:lang w:eastAsia="ko-KR"/>
        </w:rPr>
        <w:t>-</w:t>
      </w:r>
      <w:r w:rsidRPr="007271FE">
        <w:rPr>
          <w:rFonts w:ascii="TimesNewRomanPSMT" w:hAnsi="TimesNewRomanPSMT" w:cs="TimesNewRomanPSMT"/>
          <w:strike/>
          <w:color w:val="FF0000"/>
          <w:sz w:val="22"/>
          <w:szCs w:val="24"/>
        </w:rPr>
        <w:t>BS.</w:t>
      </w:r>
    </w:p>
    <w:p w:rsidR="0012277E" w:rsidRPr="007271FE" w:rsidRDefault="0012277E" w:rsidP="0012277E">
      <w:pPr>
        <w:pStyle w:val="Default"/>
        <w:numPr>
          <w:ilvl w:val="0"/>
          <w:numId w:val="5"/>
        </w:numPr>
        <w:rPr>
          <w:rFonts w:ascii="TimesNewRomanPSMT" w:hAnsi="TimesNewRomanPSMT" w:cs="TimesNewRomanPSMT"/>
          <w:color w:val="0000FF"/>
          <w:sz w:val="22"/>
          <w:szCs w:val="24"/>
          <w:u w:val="single"/>
        </w:rPr>
      </w:pPr>
      <w:r w:rsidRPr="007271FE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The HR-MS establishes relay link with the </w:t>
      </w:r>
      <w:proofErr w:type="spellStart"/>
      <w:r w:rsidRPr="007271FE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superordinate</w:t>
      </w:r>
      <w:proofErr w:type="spellEnd"/>
      <w:r w:rsidRPr="007271FE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 HR</w:t>
      </w:r>
      <w:r w:rsidRPr="007271FE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>-</w:t>
      </w:r>
      <w:r w:rsidRPr="007271FE">
        <w:rPr>
          <w:rFonts w:ascii="TimesNewRomanPSMT" w:hAnsi="TimesNewRomanPSMT" w:cs="TimesNewRomanPSMT"/>
          <w:color w:val="0000FF"/>
          <w:sz w:val="22"/>
          <w:szCs w:val="24"/>
          <w:u w:val="single"/>
        </w:rPr>
        <w:t>BS</w:t>
      </w:r>
      <w:r w:rsidRPr="007271FE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 xml:space="preserve"> and start</w:t>
      </w:r>
      <w:r w:rsidRPr="007271FE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s </w:t>
      </w:r>
      <w:r w:rsidR="007271FE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>the</w:t>
      </w:r>
      <w:r w:rsidRPr="007271FE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 xml:space="preserve"> RS</w:t>
      </w:r>
      <w:r w:rsidRPr="007271FE">
        <w:rPr>
          <w:rFonts w:ascii="TimesNewRomanPSMT" w:hAnsi="TimesNewRomanPSMT" w:cs="TimesNewRomanPSMT"/>
          <w:color w:val="0000FF"/>
          <w:sz w:val="22"/>
          <w:szCs w:val="24"/>
          <w:u w:val="single"/>
        </w:rPr>
        <w:t xml:space="preserve"> mode.</w:t>
      </w:r>
    </w:p>
    <w:p w:rsidR="006E6E85" w:rsidRPr="007271FE" w:rsidRDefault="006E6E85" w:rsidP="006E6E85">
      <w:pPr>
        <w:pStyle w:val="Default"/>
        <w:numPr>
          <w:ilvl w:val="0"/>
          <w:numId w:val="5"/>
        </w:numPr>
        <w:rPr>
          <w:rFonts w:ascii="TimesNewRomanPSMT" w:hAnsi="TimesNewRomanPSMT" w:cs="TimesNewRomanPSMT"/>
          <w:sz w:val="22"/>
          <w:szCs w:val="24"/>
        </w:rPr>
      </w:pPr>
      <w:r w:rsidRPr="007271FE">
        <w:rPr>
          <w:rFonts w:ascii="TimesNewRomanPSMT" w:hAnsi="TimesNewRomanPSMT" w:cs="TimesNewRomanPSMT"/>
          <w:sz w:val="22"/>
          <w:szCs w:val="24"/>
        </w:rPr>
        <w:t xml:space="preserve">The MS mode in the </w:t>
      </w:r>
      <w:r w:rsidRPr="002D55E5">
        <w:rPr>
          <w:rFonts w:ascii="TimesNewRomanPSMT" w:hAnsi="TimesNewRomanPSMT" w:cs="TimesNewRomanPSMT"/>
          <w:sz w:val="22"/>
          <w:szCs w:val="24"/>
        </w:rPr>
        <w:t>dual-role</w:t>
      </w:r>
      <w:r w:rsidRPr="007271FE">
        <w:rPr>
          <w:rFonts w:ascii="TimesNewRomanPSMT" w:hAnsi="TimesNewRomanPSMT" w:cs="TimesNewRomanPSMT"/>
          <w:sz w:val="22"/>
          <w:szCs w:val="24"/>
        </w:rPr>
        <w:t xml:space="preserve"> HR-MS is behaving as a subordinate station of the RS mode. For</w:t>
      </w:r>
      <w:r w:rsidRPr="007271FE">
        <w:rPr>
          <w:rFonts w:ascii="TimesNewRomanPSMT" w:hAnsi="TimesNewRomanPSMT" w:cs="TimesNewRomanPSMT" w:hint="eastAsia"/>
          <w:sz w:val="22"/>
          <w:szCs w:val="24"/>
          <w:lang w:eastAsia="ko-KR"/>
        </w:rPr>
        <w:t xml:space="preserve"> </w:t>
      </w:r>
      <w:r w:rsidRPr="007271FE">
        <w:rPr>
          <w:rFonts w:ascii="TimesNewRomanPSMT" w:hAnsi="TimesNewRomanPSMT" w:cs="TimesNewRomanPSMT"/>
          <w:sz w:val="22"/>
          <w:szCs w:val="24"/>
        </w:rPr>
        <w:t>connecting the MS’s service flow(s), the MS mode shall communicate with the RS mode through</w:t>
      </w:r>
      <w:r w:rsidRPr="007271FE">
        <w:rPr>
          <w:rFonts w:ascii="TimesNewRomanPSMT" w:hAnsi="TimesNewRomanPSMT" w:cs="TimesNewRomanPSMT" w:hint="eastAsia"/>
          <w:sz w:val="22"/>
          <w:szCs w:val="24"/>
          <w:lang w:eastAsia="ko-KR"/>
        </w:rPr>
        <w:t xml:space="preserve"> </w:t>
      </w:r>
      <w:r w:rsidRPr="007271FE">
        <w:rPr>
          <w:rFonts w:ascii="TimesNewRomanPSMT" w:hAnsi="TimesNewRomanPSMT" w:cs="TimesNewRomanPSMT"/>
          <w:sz w:val="22"/>
          <w:szCs w:val="24"/>
        </w:rPr>
        <w:t xml:space="preserve">internal interfaces in the dual-role HR-MS. The details of MS’s reentry process with the RS through the internal interface </w:t>
      </w:r>
      <w:proofErr w:type="gramStart"/>
      <w:r w:rsidRPr="007271FE">
        <w:rPr>
          <w:rFonts w:ascii="TimesNewRomanPSMT" w:hAnsi="TimesNewRomanPSMT" w:cs="TimesNewRomanPSMT"/>
          <w:strike/>
          <w:color w:val="FF0000"/>
          <w:sz w:val="22"/>
          <w:szCs w:val="24"/>
        </w:rPr>
        <w:t>is</w:t>
      </w:r>
      <w:r w:rsidRPr="007271FE">
        <w:rPr>
          <w:rFonts w:ascii="TimesNewRomanPSMT" w:hAnsi="TimesNewRomanPSMT" w:cs="TimesNewRomanPSMT" w:hint="eastAsia"/>
          <w:sz w:val="22"/>
          <w:szCs w:val="24"/>
          <w:lang w:eastAsia="ko-KR"/>
        </w:rPr>
        <w:t xml:space="preserve"> </w:t>
      </w:r>
      <w:r w:rsidRPr="007271FE">
        <w:rPr>
          <w:rFonts w:ascii="TimesNewRomanPSMT" w:hAnsi="TimesNewRomanPSMT" w:cs="TimesNewRomanPSMT" w:hint="eastAsia"/>
          <w:color w:val="0000FF"/>
          <w:sz w:val="22"/>
          <w:szCs w:val="24"/>
          <w:u w:val="single"/>
          <w:lang w:eastAsia="ko-KR"/>
        </w:rPr>
        <w:t>are</w:t>
      </w:r>
      <w:proofErr w:type="gramEnd"/>
      <w:r w:rsidRPr="007271FE">
        <w:rPr>
          <w:rFonts w:ascii="TimesNewRomanPSMT" w:hAnsi="TimesNewRomanPSMT" w:cs="TimesNewRomanPSMT"/>
          <w:sz w:val="22"/>
          <w:szCs w:val="24"/>
        </w:rPr>
        <w:t xml:space="preserve"> out of scope of this standard.</w:t>
      </w:r>
    </w:p>
    <w:p w:rsidR="006E6E85" w:rsidRPr="007271FE" w:rsidRDefault="006E6E85" w:rsidP="006E6E85">
      <w:pPr>
        <w:pStyle w:val="Default"/>
        <w:numPr>
          <w:ilvl w:val="0"/>
          <w:numId w:val="5"/>
        </w:numPr>
        <w:rPr>
          <w:rFonts w:ascii="TimesNewRomanPSMT" w:hAnsi="TimesNewRomanPSMT" w:cs="TimesNewRomanPSMT"/>
          <w:sz w:val="22"/>
          <w:szCs w:val="24"/>
        </w:rPr>
      </w:pPr>
      <w:r w:rsidRPr="007271FE">
        <w:rPr>
          <w:rFonts w:ascii="TimesNewRomanPSMT" w:hAnsi="TimesNewRomanPSMT" w:cs="TimesNewRomanPSMT"/>
          <w:sz w:val="22"/>
          <w:szCs w:val="24"/>
        </w:rPr>
        <w:t xml:space="preserve">The RS mode in the </w:t>
      </w:r>
      <w:r w:rsidRPr="002D55E5">
        <w:rPr>
          <w:rFonts w:ascii="TimesNewRomanPSMT" w:hAnsi="TimesNewRomanPSMT" w:cs="TimesNewRomanPSMT"/>
          <w:sz w:val="22"/>
          <w:szCs w:val="24"/>
        </w:rPr>
        <w:t>dual-role</w:t>
      </w:r>
      <w:r w:rsidRPr="007271FE">
        <w:rPr>
          <w:rFonts w:ascii="TimesNewRomanPSMT" w:hAnsi="TimesNewRomanPSMT" w:cs="TimesNewRomanPSMT"/>
          <w:sz w:val="22"/>
          <w:szCs w:val="24"/>
        </w:rPr>
        <w:t xml:space="preserve"> HR-MS requests to the </w:t>
      </w:r>
      <w:proofErr w:type="spellStart"/>
      <w:r w:rsidRPr="007271FE">
        <w:rPr>
          <w:rFonts w:ascii="TimesNewRomanPSMT" w:hAnsi="TimesNewRomanPSMT" w:cs="TimesNewRomanPSMT"/>
          <w:sz w:val="22"/>
          <w:szCs w:val="24"/>
        </w:rPr>
        <w:t>superordinate</w:t>
      </w:r>
      <w:proofErr w:type="spellEnd"/>
      <w:r w:rsidRPr="007271FE">
        <w:rPr>
          <w:rFonts w:ascii="TimesNewRomanPSMT" w:hAnsi="TimesNewRomanPSMT" w:cs="TimesNewRomanPSMT"/>
          <w:sz w:val="22"/>
          <w:szCs w:val="24"/>
        </w:rPr>
        <w:t xml:space="preserve"> HR-BS for switching the data</w:t>
      </w:r>
      <w:r w:rsidRPr="007271FE">
        <w:rPr>
          <w:rFonts w:ascii="TimesNewRomanPSMT" w:hAnsi="TimesNewRomanPSMT" w:cs="TimesNewRomanPSMT" w:hint="eastAsia"/>
          <w:sz w:val="22"/>
          <w:szCs w:val="24"/>
          <w:lang w:eastAsia="ko-KR"/>
        </w:rPr>
        <w:t xml:space="preserve"> </w:t>
      </w:r>
      <w:r w:rsidRPr="007271FE">
        <w:rPr>
          <w:rFonts w:ascii="TimesNewRomanPSMT" w:hAnsi="TimesNewRomanPSMT" w:cs="TimesNewRomanPSMT"/>
          <w:sz w:val="22"/>
          <w:szCs w:val="24"/>
        </w:rPr>
        <w:t>path of the MS mode by sending the AAI-L2-XFER message, as if the MS’ handover process had</w:t>
      </w:r>
      <w:r w:rsidRPr="007271FE">
        <w:rPr>
          <w:rFonts w:ascii="TimesNewRomanPSMT" w:hAnsi="TimesNewRomanPSMT" w:cs="TimesNewRomanPSMT" w:hint="eastAsia"/>
          <w:sz w:val="22"/>
          <w:szCs w:val="24"/>
          <w:lang w:eastAsia="ko-KR"/>
        </w:rPr>
        <w:t xml:space="preserve"> </w:t>
      </w:r>
      <w:r w:rsidRPr="007271FE">
        <w:rPr>
          <w:rFonts w:ascii="TimesNewRomanPSMT" w:hAnsi="TimesNewRomanPSMT" w:cs="TimesNewRomanPSMT"/>
          <w:sz w:val="22"/>
          <w:szCs w:val="24"/>
        </w:rPr>
        <w:t>been performed.</w:t>
      </w:r>
    </w:p>
    <w:p w:rsidR="006E6E85" w:rsidRPr="007271FE" w:rsidRDefault="006E6E85" w:rsidP="006E6E85">
      <w:pPr>
        <w:pStyle w:val="Default"/>
        <w:rPr>
          <w:b/>
          <w:sz w:val="22"/>
          <w:szCs w:val="24"/>
          <w:lang w:eastAsia="ko-KR"/>
        </w:rPr>
      </w:pPr>
    </w:p>
    <w:p w:rsidR="006E6E85" w:rsidRPr="007271FE" w:rsidRDefault="006E6E85" w:rsidP="00100B24">
      <w:pPr>
        <w:pStyle w:val="Default"/>
        <w:rPr>
          <w:b/>
          <w:sz w:val="22"/>
          <w:szCs w:val="24"/>
          <w:lang w:eastAsia="ko-KR"/>
        </w:rPr>
      </w:pPr>
    </w:p>
    <w:p w:rsidR="006C54A6" w:rsidRPr="004A7C60" w:rsidRDefault="006C54A6" w:rsidP="006C54A6">
      <w:pPr>
        <w:suppressAutoHyphens/>
        <w:wordWrap/>
        <w:autoSpaceDE/>
        <w:autoSpaceDN/>
        <w:spacing w:after="120"/>
        <w:rPr>
          <w:rFonts w:eastAsia="Malgun Gothic"/>
          <w:b/>
          <w:sz w:val="22"/>
          <w:lang w:eastAsia="ko-KR"/>
        </w:rPr>
      </w:pPr>
      <w:r w:rsidRPr="006C54A6">
        <w:rPr>
          <w:rFonts w:eastAsia="Times New Roman"/>
          <w:b/>
          <w:sz w:val="22"/>
          <w:highlight w:val="yellow"/>
          <w:lang w:eastAsia="ko-KR"/>
        </w:rPr>
        <w:t>[</w:t>
      </w:r>
      <w:r w:rsidRPr="006C54A6">
        <w:rPr>
          <w:rFonts w:eastAsia="Malgun Gothic" w:hint="eastAsia"/>
          <w:b/>
          <w:i/>
          <w:sz w:val="22"/>
          <w:highlight w:val="yellow"/>
          <w:lang w:eastAsia="ko-KR"/>
        </w:rPr>
        <w:t>Remedy</w:t>
      </w:r>
      <w:r w:rsidR="006E6E85">
        <w:rPr>
          <w:rFonts w:hint="eastAsia"/>
          <w:b/>
          <w:i/>
          <w:sz w:val="22"/>
          <w:highlight w:val="yellow"/>
          <w:lang w:eastAsia="ko-KR"/>
        </w:rPr>
        <w:t>2</w:t>
      </w:r>
      <w:r w:rsidRPr="006C54A6">
        <w:rPr>
          <w:rFonts w:eastAsia="Malgun Gothic" w:hint="eastAsia"/>
          <w:b/>
          <w:i/>
          <w:sz w:val="22"/>
          <w:highlight w:val="yellow"/>
          <w:lang w:eastAsia="ko-KR"/>
        </w:rPr>
        <w:t>:</w:t>
      </w:r>
      <w:r w:rsidRPr="006C54A6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Pr="006C54A6">
        <w:rPr>
          <w:b/>
          <w:i/>
          <w:sz w:val="22"/>
          <w:highlight w:val="yellow"/>
          <w:lang w:eastAsia="ko-KR"/>
        </w:rPr>
        <w:t>Adopt the following change in Section 6.12.1.3.1</w:t>
      </w:r>
      <w:r w:rsidRPr="006C54A6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Pr="006C54A6">
        <w:rPr>
          <w:rFonts w:eastAsia="Malgun Gothic" w:hint="eastAsia"/>
          <w:b/>
          <w:i/>
          <w:sz w:val="22"/>
          <w:highlight w:val="yellow"/>
          <w:lang w:eastAsia="ko-KR"/>
        </w:rPr>
        <w:t xml:space="preserve">in </w:t>
      </w:r>
      <w:r w:rsidRPr="006C54A6">
        <w:rPr>
          <w:rFonts w:eastAsia="Malgun Gothic"/>
          <w:b/>
          <w:i/>
          <w:sz w:val="22"/>
          <w:highlight w:val="yellow"/>
          <w:lang w:eastAsia="ko-KR"/>
        </w:rPr>
        <w:t>IEEE P802.16.1a/D2</w:t>
      </w:r>
      <w:r w:rsidRPr="006C54A6">
        <w:rPr>
          <w:rFonts w:eastAsia="Malgun Gothic" w:hint="eastAsia"/>
          <w:b/>
          <w:i/>
          <w:sz w:val="22"/>
          <w:highlight w:val="yellow"/>
          <w:lang w:eastAsia="ko-KR"/>
        </w:rPr>
        <w:t>.</w:t>
      </w:r>
      <w:r w:rsidRPr="006C54A6">
        <w:rPr>
          <w:rFonts w:eastAsia="Times New Roman"/>
          <w:b/>
          <w:sz w:val="22"/>
          <w:highlight w:val="yellow"/>
          <w:lang w:eastAsia="ko-KR"/>
        </w:rPr>
        <w:t>]</w:t>
      </w:r>
    </w:p>
    <w:p w:rsidR="00D53E18" w:rsidRPr="00D53E18" w:rsidRDefault="00D53E18" w:rsidP="00D53E18">
      <w:pPr>
        <w:suppressAutoHyphens/>
        <w:wordWrap/>
        <w:autoSpaceDE/>
        <w:autoSpaceDN/>
        <w:spacing w:after="120"/>
        <w:rPr>
          <w:rFonts w:eastAsia="Times New Roman"/>
          <w:b/>
          <w:i/>
          <w:sz w:val="22"/>
          <w:highlight w:val="yellow"/>
          <w:lang w:eastAsia="ko-KR"/>
        </w:rPr>
      </w:pPr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[</w:t>
      </w:r>
      <w:proofErr w:type="gramStart"/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page</w:t>
      </w:r>
      <w:proofErr w:type="gramEnd"/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#</w:t>
      </w:r>
      <w:r>
        <w:rPr>
          <w:rFonts w:eastAsia="Times New Roman"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110</w:t>
      </w:r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2"/>
          <w:highlight w:val="yellow"/>
          <w:lang w:eastAsia="ko-KR"/>
        </w:rPr>
        <w:t>22</w:t>
      </w:r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]</w:t>
      </w:r>
    </w:p>
    <w:p w:rsidR="006C54A6" w:rsidRPr="006C54A6" w:rsidRDefault="006C54A6" w:rsidP="00100B24">
      <w:pPr>
        <w:pStyle w:val="Default"/>
        <w:rPr>
          <w:b/>
          <w:sz w:val="28"/>
          <w:lang w:eastAsia="ko-KR"/>
        </w:rPr>
      </w:pPr>
    </w:p>
    <w:p w:rsidR="006E6E85" w:rsidRDefault="006E6E85" w:rsidP="006C54A6">
      <w:pPr>
        <w:wordWrap/>
        <w:adjustRightInd w:val="0"/>
        <w:rPr>
          <w:rFonts w:ascii="Arial" w:hAnsi="Arial" w:cs="Arial"/>
          <w:b/>
          <w:bCs/>
          <w:sz w:val="24"/>
          <w:lang w:eastAsia="ko-KR"/>
        </w:rPr>
      </w:pPr>
      <w:r w:rsidRPr="006E6E85">
        <w:rPr>
          <w:rFonts w:ascii="Arial" w:hAnsi="Arial" w:cs="Arial"/>
          <w:b/>
          <w:bCs/>
          <w:sz w:val="24"/>
          <w:lang w:eastAsia="ko-KR"/>
        </w:rPr>
        <w:t>6.12.1.3 Base station function for HR-MS</w:t>
      </w:r>
    </w:p>
    <w:p w:rsidR="006E6E85" w:rsidRPr="007271FE" w:rsidRDefault="006E6E85" w:rsidP="006E6E85">
      <w:pPr>
        <w:pStyle w:val="Default"/>
        <w:rPr>
          <w:rFonts w:ascii="Times New Roman" w:hAnsi="Times New Roman"/>
          <w:b/>
          <w:sz w:val="22"/>
          <w:szCs w:val="24"/>
          <w:lang w:eastAsia="ko-KR"/>
        </w:rPr>
      </w:pPr>
      <w:r w:rsidRPr="007271FE">
        <w:rPr>
          <w:rFonts w:ascii="Times New Roman" w:hAnsi="Times New Roman"/>
          <w:b/>
          <w:sz w:val="22"/>
          <w:szCs w:val="24"/>
          <w:lang w:eastAsia="ko-KR"/>
        </w:rPr>
        <w:t>…</w:t>
      </w:r>
    </w:p>
    <w:p w:rsidR="006E6E85" w:rsidRPr="007271FE" w:rsidRDefault="006E6E85" w:rsidP="006C54A6">
      <w:pPr>
        <w:wordWrap/>
        <w:adjustRightInd w:val="0"/>
        <w:rPr>
          <w:rFonts w:ascii="Arial" w:hAnsi="Arial" w:cs="Arial"/>
          <w:b/>
          <w:bCs/>
          <w:sz w:val="28"/>
          <w:lang w:eastAsia="ko-KR"/>
        </w:rPr>
      </w:pPr>
    </w:p>
    <w:p w:rsidR="006C54A6" w:rsidRPr="00962FB6" w:rsidRDefault="006C54A6" w:rsidP="006C54A6">
      <w:pPr>
        <w:wordWrap/>
        <w:adjustRightInd w:val="0"/>
        <w:rPr>
          <w:rFonts w:ascii="Arial" w:hAnsi="Arial" w:cs="Arial"/>
          <w:b/>
          <w:bCs/>
          <w:sz w:val="24"/>
        </w:rPr>
      </w:pPr>
      <w:r w:rsidRPr="00962FB6">
        <w:rPr>
          <w:rFonts w:ascii="Arial" w:hAnsi="Arial" w:cs="Arial"/>
          <w:b/>
          <w:bCs/>
          <w:sz w:val="24"/>
        </w:rPr>
        <w:t>6.12.1.3.1 Proactive Operation</w:t>
      </w:r>
    </w:p>
    <w:p w:rsidR="006C54A6" w:rsidRPr="007271FE" w:rsidRDefault="006C54A6" w:rsidP="006C54A6">
      <w:pPr>
        <w:wordWrap/>
        <w:adjustRightInd w:val="0"/>
        <w:rPr>
          <w:sz w:val="22"/>
          <w:szCs w:val="24"/>
          <w:lang w:eastAsia="ko-KR"/>
        </w:rPr>
      </w:pPr>
    </w:p>
    <w:p w:rsidR="006C54A6" w:rsidRPr="007271FE" w:rsidRDefault="006C54A6" w:rsidP="006C54A6">
      <w:pPr>
        <w:wordWrap/>
        <w:adjustRightInd w:val="0"/>
        <w:rPr>
          <w:b/>
          <w:sz w:val="22"/>
          <w:szCs w:val="24"/>
          <w:lang w:eastAsia="ko-KR"/>
        </w:rPr>
      </w:pPr>
      <w:r w:rsidRPr="007271FE">
        <w:rPr>
          <w:sz w:val="22"/>
          <w:szCs w:val="24"/>
        </w:rPr>
        <w:t xml:space="preserve">A </w:t>
      </w:r>
      <w:proofErr w:type="spellStart"/>
      <w:r w:rsidRPr="007271FE">
        <w:rPr>
          <w:sz w:val="22"/>
          <w:szCs w:val="24"/>
        </w:rPr>
        <w:t>superordinate</w:t>
      </w:r>
      <w:proofErr w:type="spellEnd"/>
      <w:r w:rsidRPr="007271FE">
        <w:rPr>
          <w:sz w:val="22"/>
          <w:szCs w:val="24"/>
        </w:rPr>
        <w:t xml:space="preserve"> HR-BS may select a target HR-MS among its subordinate HR-MSs which are capable of</w:t>
      </w:r>
      <w:r w:rsidRPr="007271FE">
        <w:rPr>
          <w:sz w:val="22"/>
          <w:szCs w:val="24"/>
          <w:lang w:eastAsia="ko-KR"/>
        </w:rPr>
        <w:t xml:space="preserve"> </w:t>
      </w:r>
      <w:r w:rsidRPr="007271FE">
        <w:rPr>
          <w:sz w:val="22"/>
          <w:szCs w:val="24"/>
        </w:rPr>
        <w:t xml:space="preserve">role changing to HR-BS, according to the measured signal power at HR-BS and/or subordinate HR-MS' status information such as the battery level. The </w:t>
      </w:r>
      <w:proofErr w:type="spellStart"/>
      <w:r w:rsidRPr="007271FE">
        <w:rPr>
          <w:sz w:val="22"/>
          <w:szCs w:val="24"/>
        </w:rPr>
        <w:t>superordinate</w:t>
      </w:r>
      <w:proofErr w:type="spellEnd"/>
      <w:r w:rsidRPr="007271FE">
        <w:rPr>
          <w:sz w:val="22"/>
          <w:szCs w:val="24"/>
        </w:rPr>
        <w:t xml:space="preserve"> HR-BS may transmit AAI-MM-ADV message with trigger condition for which the subordinate HR-MSs capable of role changing to HR-BS shall</w:t>
      </w:r>
      <w:r w:rsidRPr="007271FE">
        <w:rPr>
          <w:sz w:val="22"/>
          <w:szCs w:val="24"/>
          <w:lang w:eastAsia="ko-KR"/>
        </w:rPr>
        <w:t xml:space="preserve"> </w:t>
      </w:r>
      <w:r w:rsidRPr="007271FE">
        <w:rPr>
          <w:sz w:val="22"/>
          <w:szCs w:val="24"/>
        </w:rPr>
        <w:t>report its status information. When the trigger condition is met, the subordinate HR-MS capable of role</w:t>
      </w:r>
      <w:r w:rsidRPr="007271FE">
        <w:rPr>
          <w:sz w:val="22"/>
          <w:szCs w:val="24"/>
          <w:lang w:eastAsia="ko-KR"/>
        </w:rPr>
        <w:t xml:space="preserve"> </w:t>
      </w:r>
      <w:r w:rsidRPr="007271FE">
        <w:rPr>
          <w:sz w:val="22"/>
          <w:szCs w:val="24"/>
        </w:rPr>
        <w:t xml:space="preserve">changing to HR-BS may report its status information to the </w:t>
      </w:r>
      <w:proofErr w:type="spellStart"/>
      <w:r w:rsidRPr="007271FE">
        <w:rPr>
          <w:sz w:val="22"/>
          <w:szCs w:val="24"/>
        </w:rPr>
        <w:t>superordinate</w:t>
      </w:r>
      <w:proofErr w:type="spellEnd"/>
      <w:r w:rsidRPr="007271FE">
        <w:rPr>
          <w:sz w:val="22"/>
          <w:szCs w:val="24"/>
        </w:rPr>
        <w:t xml:space="preserve"> HR-BS via </w:t>
      </w:r>
      <w:r w:rsidRPr="007271FE">
        <w:rPr>
          <w:strike/>
          <w:color w:val="FF0000"/>
          <w:sz w:val="22"/>
          <w:szCs w:val="24"/>
        </w:rPr>
        <w:t>MM-STAT-REP</w:t>
      </w:r>
      <w:r w:rsidRPr="007271FE">
        <w:rPr>
          <w:strike/>
          <w:color w:val="FF0000"/>
          <w:sz w:val="22"/>
          <w:szCs w:val="24"/>
          <w:lang w:eastAsia="ko-KR"/>
        </w:rPr>
        <w:t xml:space="preserve"> </w:t>
      </w:r>
      <w:r w:rsidRPr="007271FE">
        <w:rPr>
          <w:strike/>
          <w:color w:val="FF0000"/>
          <w:sz w:val="22"/>
          <w:szCs w:val="24"/>
        </w:rPr>
        <w:t>message and/or</w:t>
      </w:r>
      <w:r w:rsidRPr="007271FE">
        <w:rPr>
          <w:sz w:val="22"/>
          <w:szCs w:val="24"/>
        </w:rPr>
        <w:t xml:space="preserve"> AMS Battery Level Report header as described in 6.2.2.1.3.5.</w:t>
      </w:r>
    </w:p>
    <w:p w:rsidR="006C54A6" w:rsidRPr="007271FE" w:rsidRDefault="006C54A6" w:rsidP="00100B24">
      <w:pPr>
        <w:pStyle w:val="Default"/>
        <w:rPr>
          <w:rFonts w:ascii="Times New Roman" w:hAnsi="Times New Roman"/>
          <w:b/>
          <w:sz w:val="22"/>
          <w:szCs w:val="24"/>
          <w:lang w:eastAsia="ko-KR"/>
        </w:rPr>
      </w:pPr>
    </w:p>
    <w:p w:rsidR="006C54A6" w:rsidRPr="007271FE" w:rsidRDefault="006C54A6" w:rsidP="00100B24">
      <w:pPr>
        <w:pStyle w:val="Default"/>
        <w:rPr>
          <w:rFonts w:ascii="Times New Roman" w:hAnsi="Times New Roman"/>
          <w:b/>
          <w:sz w:val="22"/>
          <w:szCs w:val="24"/>
          <w:lang w:eastAsia="ko-KR"/>
        </w:rPr>
      </w:pPr>
      <w:r w:rsidRPr="007271FE">
        <w:rPr>
          <w:rFonts w:ascii="Times New Roman" w:hAnsi="Times New Roman"/>
          <w:b/>
          <w:sz w:val="22"/>
          <w:szCs w:val="24"/>
          <w:lang w:eastAsia="ko-KR"/>
        </w:rPr>
        <w:t>…</w:t>
      </w:r>
    </w:p>
    <w:p w:rsidR="006C54A6" w:rsidRPr="007271FE" w:rsidRDefault="006C54A6" w:rsidP="00100B24">
      <w:pPr>
        <w:pStyle w:val="Default"/>
        <w:rPr>
          <w:b/>
          <w:szCs w:val="24"/>
          <w:lang w:eastAsia="ko-KR"/>
        </w:rPr>
      </w:pPr>
    </w:p>
    <w:p w:rsidR="00D62AC9" w:rsidRPr="00B8616F" w:rsidRDefault="00D62AC9" w:rsidP="00B8616F">
      <w:pPr>
        <w:suppressAutoHyphens/>
        <w:wordWrap/>
        <w:autoSpaceDE/>
        <w:autoSpaceDN/>
        <w:spacing w:after="120"/>
        <w:rPr>
          <w:b/>
          <w:sz w:val="22"/>
          <w:lang w:eastAsia="ko-KR"/>
        </w:rPr>
      </w:pPr>
      <w:r w:rsidRPr="00D62AC9">
        <w:rPr>
          <w:rFonts w:eastAsia="Times New Roman"/>
          <w:b/>
          <w:sz w:val="22"/>
          <w:highlight w:val="yellow"/>
          <w:lang w:eastAsia="ko-KR"/>
        </w:rPr>
        <w:t>[</w:t>
      </w:r>
      <w:r w:rsidRPr="00D62AC9">
        <w:rPr>
          <w:rFonts w:eastAsia="Malgun Gothic" w:hint="eastAsia"/>
          <w:b/>
          <w:i/>
          <w:sz w:val="22"/>
          <w:highlight w:val="yellow"/>
          <w:lang w:eastAsia="ko-KR"/>
        </w:rPr>
        <w:t>Remedy</w:t>
      </w:r>
      <w:r>
        <w:rPr>
          <w:rFonts w:hint="eastAsia"/>
          <w:b/>
          <w:i/>
          <w:sz w:val="22"/>
          <w:highlight w:val="yellow"/>
          <w:lang w:eastAsia="ko-KR"/>
        </w:rPr>
        <w:t>3</w:t>
      </w:r>
      <w:r w:rsidRPr="00D62AC9">
        <w:rPr>
          <w:rFonts w:eastAsia="Malgun Gothic" w:hint="eastAsia"/>
          <w:b/>
          <w:i/>
          <w:sz w:val="22"/>
          <w:highlight w:val="yellow"/>
          <w:lang w:eastAsia="ko-KR"/>
        </w:rPr>
        <w:t>:</w:t>
      </w:r>
      <w:r w:rsidRPr="00D62AC9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Pr="00D62AC9">
        <w:rPr>
          <w:b/>
          <w:i/>
          <w:sz w:val="22"/>
          <w:highlight w:val="yellow"/>
          <w:lang w:eastAsia="ko-KR"/>
        </w:rPr>
        <w:t>Correct the typos or errors in multimode operation in IEEE p802.16.1a/D2</w:t>
      </w:r>
      <w:r w:rsidRPr="00D62AC9">
        <w:rPr>
          <w:rFonts w:eastAsia="Malgun Gothic" w:hint="eastAsia"/>
          <w:b/>
          <w:i/>
          <w:sz w:val="22"/>
          <w:highlight w:val="yellow"/>
          <w:lang w:eastAsia="ko-KR"/>
        </w:rPr>
        <w:t>.</w:t>
      </w:r>
      <w:r w:rsidRPr="00D62AC9">
        <w:rPr>
          <w:rFonts w:eastAsia="Times New Roman"/>
          <w:b/>
          <w:sz w:val="22"/>
          <w:highlight w:val="yellow"/>
          <w:lang w:eastAsia="ko-KR"/>
        </w:rPr>
        <w:t>]</w:t>
      </w:r>
    </w:p>
    <w:p w:rsidR="00D62AC9" w:rsidRPr="00D53E18" w:rsidRDefault="00B8616F" w:rsidP="00D53E18">
      <w:pPr>
        <w:suppressAutoHyphens/>
        <w:wordWrap/>
        <w:autoSpaceDE/>
        <w:autoSpaceDN/>
        <w:spacing w:after="120"/>
        <w:rPr>
          <w:rFonts w:eastAsia="Times New Roman"/>
          <w:b/>
          <w:i/>
          <w:sz w:val="22"/>
          <w:highlight w:val="yellow"/>
          <w:lang w:eastAsia="ko-KR"/>
        </w:rPr>
      </w:pPr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[</w:t>
      </w:r>
      <w:proofErr w:type="gramStart"/>
      <w:r w:rsidR="00D62AC9"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page</w:t>
      </w:r>
      <w:proofErr w:type="gramEnd"/>
      <w:r w:rsidR="00D62AC9"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# 51, line# 5</w:t>
      </w:r>
      <w:r w:rsidRPr="00D53E18">
        <w:rPr>
          <w:rFonts w:eastAsia="Times New Roman" w:hint="eastAsia"/>
          <w:b/>
          <w:i/>
          <w:sz w:val="22"/>
          <w:highlight w:val="yellow"/>
          <w:lang w:eastAsia="ko-KR"/>
        </w:rPr>
        <w:t>]</w:t>
      </w:r>
    </w:p>
    <w:p w:rsidR="00B8616F" w:rsidRPr="00D62AC9" w:rsidRDefault="00B8616F" w:rsidP="00D62AC9">
      <w:pPr>
        <w:pStyle w:val="Body"/>
        <w:rPr>
          <w:i/>
          <w:lang w:eastAsia="ko-KR"/>
        </w:rPr>
      </w:pPr>
    </w:p>
    <w:p w:rsidR="00D62AC9" w:rsidRDefault="00D62AC9" w:rsidP="00100B24">
      <w:pPr>
        <w:pStyle w:val="Default"/>
        <w:rPr>
          <w:rFonts w:ascii="Arial" w:hAnsi="Arial" w:cs="Arial"/>
          <w:b/>
          <w:bCs/>
          <w:lang w:eastAsia="ko-KR"/>
        </w:rPr>
      </w:pPr>
      <w:r>
        <w:rPr>
          <w:rFonts w:ascii="Arial" w:hAnsi="Arial" w:cs="Arial"/>
          <w:b/>
          <w:bCs/>
        </w:rPr>
        <w:t xml:space="preserve">6.2.3.65.1 </w:t>
      </w:r>
      <w:r w:rsidRPr="00D62AC9">
        <w:rPr>
          <w:rFonts w:ascii="Arial" w:hAnsi="Arial" w:cs="Arial"/>
          <w:b/>
          <w:bCs/>
          <w:strike/>
          <w:color w:val="FF0000"/>
        </w:rPr>
        <w:t>AAM</w:t>
      </w:r>
      <w:r w:rsidRPr="00D62AC9">
        <w:rPr>
          <w:rFonts w:ascii="Arial" w:hAnsi="Arial" w:cs="Arial" w:hint="eastAsia"/>
          <w:b/>
          <w:bCs/>
          <w:color w:val="0000FF"/>
          <w:u w:val="single"/>
          <w:lang w:eastAsia="ko-KR"/>
        </w:rPr>
        <w:t>AAI</w:t>
      </w:r>
      <w:r>
        <w:rPr>
          <w:rFonts w:ascii="Arial" w:hAnsi="Arial" w:cs="Arial" w:hint="eastAsia"/>
          <w:b/>
          <w:bCs/>
          <w:lang w:eastAsia="ko-KR"/>
        </w:rPr>
        <w:t>-</w:t>
      </w:r>
      <w:r>
        <w:rPr>
          <w:rFonts w:ascii="Arial" w:hAnsi="Arial" w:cs="Arial"/>
          <w:b/>
          <w:bCs/>
        </w:rPr>
        <w:t>MM-ADV message</w:t>
      </w:r>
    </w:p>
    <w:p w:rsidR="00D62AC9" w:rsidRPr="00D62AC9" w:rsidRDefault="00D62AC9" w:rsidP="00D62AC9">
      <w:pPr>
        <w:pStyle w:val="Body"/>
        <w:rPr>
          <w:lang w:eastAsia="ko-KR"/>
        </w:rPr>
      </w:pPr>
    </w:p>
    <w:p w:rsidR="00D62AC9" w:rsidRPr="00D62AC9" w:rsidRDefault="00D62AC9" w:rsidP="00D62AC9">
      <w:pPr>
        <w:pStyle w:val="Body"/>
        <w:rPr>
          <w:lang w:eastAsia="ko-KR"/>
        </w:rPr>
      </w:pPr>
    </w:p>
    <w:p w:rsidR="00D62AC9" w:rsidRPr="00D62AC9" w:rsidRDefault="00D62AC9" w:rsidP="00D62AC9">
      <w:pPr>
        <w:pStyle w:val="Body"/>
        <w:rPr>
          <w:lang w:eastAsia="ko-KR"/>
        </w:rPr>
      </w:pPr>
    </w:p>
    <w:sectPr w:rsidR="00D62AC9" w:rsidRPr="00D62AC9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0D7" w:rsidRDefault="001F30D7">
      <w:r>
        <w:separator/>
      </w:r>
    </w:p>
  </w:endnote>
  <w:endnote w:type="continuationSeparator" w:id="0">
    <w:p w:rsidR="001F30D7" w:rsidRDefault="001F3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Courier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Default="00002114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474B3D" w:rsidRDefault="00002114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474B3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90C13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74B3D">
      <w:tab/>
      <w:t xml:space="preserve"> </w:t>
    </w:r>
    <w:r w:rsidR="00474B3D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0D7" w:rsidRDefault="001F30D7">
      <w:r>
        <w:separator/>
      </w:r>
    </w:p>
  </w:footnote>
  <w:footnote w:type="continuationSeparator" w:id="0">
    <w:p w:rsidR="001F30D7" w:rsidRDefault="001F3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Pr="009C07E4" w:rsidRDefault="00474B3D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0" w:name="OLE_LINK2"/>
    <w:r w:rsidRPr="009C07E4">
      <w:t>IEEE 802.</w:t>
    </w:r>
    <w:bookmarkStart w:id="1" w:name="OLE_LINK3"/>
    <w:r w:rsidRPr="009C07E4">
      <w:t>16-</w:t>
    </w:r>
    <w:r>
      <w:t>12</w:t>
    </w:r>
    <w:r w:rsidRPr="009C07E4">
      <w:t>-</w:t>
    </w:r>
    <w:r w:rsidR="005D0417">
      <w:rPr>
        <w:rFonts w:hint="eastAsia"/>
        <w:lang w:eastAsia="ko-KR"/>
      </w:rPr>
      <w:t>0330</w:t>
    </w:r>
    <w:r w:rsidRPr="009C07E4">
      <w:t>-</w:t>
    </w:r>
    <w:r w:rsidR="00424B5A">
      <w:rPr>
        <w:rFonts w:hint="eastAsia"/>
        <w:lang w:eastAsia="ko-KR"/>
      </w:rPr>
      <w:t>00</w:t>
    </w:r>
    <w:r w:rsidRPr="009C07E4">
      <w:t>-</w:t>
    </w:r>
    <w:bookmarkEnd w:id="0"/>
    <w:bookmarkEnd w:id="1"/>
    <w:r w:rsidR="001742D6">
      <w:rPr>
        <w:rFonts w:hint="eastAsia"/>
        <w:lang w:eastAsia="ko-KR"/>
      </w:rPr>
      <w:t>010a</w:t>
    </w:r>
  </w:p>
  <w:p w:rsidR="00474B3D" w:rsidRDefault="00474B3D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2114"/>
    <w:rsid w:val="00003741"/>
    <w:rsid w:val="0002337B"/>
    <w:rsid w:val="0002741B"/>
    <w:rsid w:val="00034CB3"/>
    <w:rsid w:val="00071DBE"/>
    <w:rsid w:val="00073144"/>
    <w:rsid w:val="00073501"/>
    <w:rsid w:val="00081777"/>
    <w:rsid w:val="000903CF"/>
    <w:rsid w:val="00092FBC"/>
    <w:rsid w:val="000A10F4"/>
    <w:rsid w:val="000B313D"/>
    <w:rsid w:val="000B347F"/>
    <w:rsid w:val="000B3EC1"/>
    <w:rsid w:val="000C4A84"/>
    <w:rsid w:val="000D3DD9"/>
    <w:rsid w:val="000E005F"/>
    <w:rsid w:val="000E1C40"/>
    <w:rsid w:val="000F0D82"/>
    <w:rsid w:val="000F380D"/>
    <w:rsid w:val="000F39E3"/>
    <w:rsid w:val="00100B24"/>
    <w:rsid w:val="001144F1"/>
    <w:rsid w:val="0012277E"/>
    <w:rsid w:val="00126A26"/>
    <w:rsid w:val="00130801"/>
    <w:rsid w:val="00146C5B"/>
    <w:rsid w:val="001631F0"/>
    <w:rsid w:val="001742D6"/>
    <w:rsid w:val="001806DB"/>
    <w:rsid w:val="001873E1"/>
    <w:rsid w:val="001945BD"/>
    <w:rsid w:val="00195D09"/>
    <w:rsid w:val="001C49B2"/>
    <w:rsid w:val="001F30D7"/>
    <w:rsid w:val="0020245C"/>
    <w:rsid w:val="002257F4"/>
    <w:rsid w:val="002268C4"/>
    <w:rsid w:val="0024029E"/>
    <w:rsid w:val="0024048A"/>
    <w:rsid w:val="00241BE9"/>
    <w:rsid w:val="002431FB"/>
    <w:rsid w:val="00270174"/>
    <w:rsid w:val="002749DF"/>
    <w:rsid w:val="00290C13"/>
    <w:rsid w:val="002A2744"/>
    <w:rsid w:val="002C5D3C"/>
    <w:rsid w:val="002D41FE"/>
    <w:rsid w:val="002D55E5"/>
    <w:rsid w:val="002E1423"/>
    <w:rsid w:val="002E5D0B"/>
    <w:rsid w:val="002E6AB8"/>
    <w:rsid w:val="002F5D4C"/>
    <w:rsid w:val="00323C74"/>
    <w:rsid w:val="00340F4B"/>
    <w:rsid w:val="00342E63"/>
    <w:rsid w:val="003622B4"/>
    <w:rsid w:val="0036483E"/>
    <w:rsid w:val="00373B86"/>
    <w:rsid w:val="003760B6"/>
    <w:rsid w:val="00385B6E"/>
    <w:rsid w:val="00390F57"/>
    <w:rsid w:val="00391586"/>
    <w:rsid w:val="003B11A3"/>
    <w:rsid w:val="003C6C81"/>
    <w:rsid w:val="003D7F69"/>
    <w:rsid w:val="003E348A"/>
    <w:rsid w:val="00424B5A"/>
    <w:rsid w:val="004419CE"/>
    <w:rsid w:val="00452462"/>
    <w:rsid w:val="00474B3D"/>
    <w:rsid w:val="00484242"/>
    <w:rsid w:val="0049610B"/>
    <w:rsid w:val="004A7C60"/>
    <w:rsid w:val="004C4989"/>
    <w:rsid w:val="004D4A5E"/>
    <w:rsid w:val="005104D3"/>
    <w:rsid w:val="00526CF4"/>
    <w:rsid w:val="00533F29"/>
    <w:rsid w:val="0053481B"/>
    <w:rsid w:val="00534A1A"/>
    <w:rsid w:val="0055480C"/>
    <w:rsid w:val="00566E73"/>
    <w:rsid w:val="0058557E"/>
    <w:rsid w:val="00592719"/>
    <w:rsid w:val="00594A58"/>
    <w:rsid w:val="0059680B"/>
    <w:rsid w:val="005A6A10"/>
    <w:rsid w:val="005B2A89"/>
    <w:rsid w:val="005C76F6"/>
    <w:rsid w:val="005D0417"/>
    <w:rsid w:val="005E08E4"/>
    <w:rsid w:val="005F2FA2"/>
    <w:rsid w:val="005F35B9"/>
    <w:rsid w:val="00611B2D"/>
    <w:rsid w:val="00620A74"/>
    <w:rsid w:val="00620E9A"/>
    <w:rsid w:val="006335F5"/>
    <w:rsid w:val="006660AD"/>
    <w:rsid w:val="00667B76"/>
    <w:rsid w:val="00675A03"/>
    <w:rsid w:val="006A5E18"/>
    <w:rsid w:val="006A6C4C"/>
    <w:rsid w:val="006C12F6"/>
    <w:rsid w:val="006C54A6"/>
    <w:rsid w:val="006D3067"/>
    <w:rsid w:val="006E15CC"/>
    <w:rsid w:val="006E6CA9"/>
    <w:rsid w:val="006E6E85"/>
    <w:rsid w:val="007047B1"/>
    <w:rsid w:val="00705900"/>
    <w:rsid w:val="007119DD"/>
    <w:rsid w:val="00725595"/>
    <w:rsid w:val="007271FE"/>
    <w:rsid w:val="00730277"/>
    <w:rsid w:val="00734EAA"/>
    <w:rsid w:val="00743426"/>
    <w:rsid w:val="00756144"/>
    <w:rsid w:val="00762C3E"/>
    <w:rsid w:val="007A3F7D"/>
    <w:rsid w:val="007A65B2"/>
    <w:rsid w:val="007C2472"/>
    <w:rsid w:val="007D320B"/>
    <w:rsid w:val="007E015D"/>
    <w:rsid w:val="007E29FA"/>
    <w:rsid w:val="007F0FEF"/>
    <w:rsid w:val="007F4C81"/>
    <w:rsid w:val="008208EC"/>
    <w:rsid w:val="00860281"/>
    <w:rsid w:val="00863AB4"/>
    <w:rsid w:val="00870B30"/>
    <w:rsid w:val="00883A58"/>
    <w:rsid w:val="008B0C8F"/>
    <w:rsid w:val="008B4461"/>
    <w:rsid w:val="008B6F03"/>
    <w:rsid w:val="008B705A"/>
    <w:rsid w:val="008C3746"/>
    <w:rsid w:val="008D409C"/>
    <w:rsid w:val="008E329C"/>
    <w:rsid w:val="008F01E6"/>
    <w:rsid w:val="008F43AD"/>
    <w:rsid w:val="0092701D"/>
    <w:rsid w:val="00931504"/>
    <w:rsid w:val="00936442"/>
    <w:rsid w:val="00940B69"/>
    <w:rsid w:val="009434A5"/>
    <w:rsid w:val="00951688"/>
    <w:rsid w:val="00962FB6"/>
    <w:rsid w:val="0096621E"/>
    <w:rsid w:val="0096683C"/>
    <w:rsid w:val="00970028"/>
    <w:rsid w:val="00970550"/>
    <w:rsid w:val="00983B54"/>
    <w:rsid w:val="009B0CA3"/>
    <w:rsid w:val="009B4BE0"/>
    <w:rsid w:val="009B5E05"/>
    <w:rsid w:val="009C07E4"/>
    <w:rsid w:val="009F36DA"/>
    <w:rsid w:val="009F41AA"/>
    <w:rsid w:val="00A07DCF"/>
    <w:rsid w:val="00A26E23"/>
    <w:rsid w:val="00A277C3"/>
    <w:rsid w:val="00A36864"/>
    <w:rsid w:val="00A5419F"/>
    <w:rsid w:val="00A70D2A"/>
    <w:rsid w:val="00AA475A"/>
    <w:rsid w:val="00AA5F61"/>
    <w:rsid w:val="00AA7CB7"/>
    <w:rsid w:val="00AB33AC"/>
    <w:rsid w:val="00AE6F86"/>
    <w:rsid w:val="00AF3365"/>
    <w:rsid w:val="00AF6688"/>
    <w:rsid w:val="00B1440C"/>
    <w:rsid w:val="00B27EFA"/>
    <w:rsid w:val="00B43B07"/>
    <w:rsid w:val="00B444D8"/>
    <w:rsid w:val="00B571C8"/>
    <w:rsid w:val="00B724A9"/>
    <w:rsid w:val="00B80A1F"/>
    <w:rsid w:val="00B8616F"/>
    <w:rsid w:val="00BE10E9"/>
    <w:rsid w:val="00BE18FC"/>
    <w:rsid w:val="00BE734F"/>
    <w:rsid w:val="00C0402F"/>
    <w:rsid w:val="00C44A31"/>
    <w:rsid w:val="00C5685B"/>
    <w:rsid w:val="00C724AF"/>
    <w:rsid w:val="00CB4B4F"/>
    <w:rsid w:val="00CC2C3D"/>
    <w:rsid w:val="00CC423D"/>
    <w:rsid w:val="00CC6404"/>
    <w:rsid w:val="00CF093A"/>
    <w:rsid w:val="00D02B1F"/>
    <w:rsid w:val="00D34682"/>
    <w:rsid w:val="00D53E18"/>
    <w:rsid w:val="00D5406C"/>
    <w:rsid w:val="00D57CA1"/>
    <w:rsid w:val="00D62781"/>
    <w:rsid w:val="00D62AC9"/>
    <w:rsid w:val="00D70923"/>
    <w:rsid w:val="00D73040"/>
    <w:rsid w:val="00D96A3C"/>
    <w:rsid w:val="00DC633A"/>
    <w:rsid w:val="00DE1C2B"/>
    <w:rsid w:val="00DE1FED"/>
    <w:rsid w:val="00DE261E"/>
    <w:rsid w:val="00DE2F03"/>
    <w:rsid w:val="00DF1250"/>
    <w:rsid w:val="00E0605A"/>
    <w:rsid w:val="00E107E7"/>
    <w:rsid w:val="00E27D2E"/>
    <w:rsid w:val="00E47D14"/>
    <w:rsid w:val="00E5656C"/>
    <w:rsid w:val="00E57F57"/>
    <w:rsid w:val="00E7304F"/>
    <w:rsid w:val="00E80323"/>
    <w:rsid w:val="00E93AE6"/>
    <w:rsid w:val="00E9559A"/>
    <w:rsid w:val="00EB060C"/>
    <w:rsid w:val="00EC137A"/>
    <w:rsid w:val="00EC50E8"/>
    <w:rsid w:val="00EE2CA9"/>
    <w:rsid w:val="00F030F1"/>
    <w:rsid w:val="00F36915"/>
    <w:rsid w:val="00F36FDC"/>
    <w:rsid w:val="00F43915"/>
    <w:rsid w:val="00F55FCC"/>
    <w:rsid w:val="00F60D23"/>
    <w:rsid w:val="00F63FF6"/>
    <w:rsid w:val="00F74C65"/>
    <w:rsid w:val="00F86E56"/>
    <w:rsid w:val="00F87554"/>
    <w:rsid w:val="00F93DA3"/>
    <w:rsid w:val="00FA0FF0"/>
    <w:rsid w:val="00FA1B3D"/>
    <w:rsid w:val="00FA7C5E"/>
    <w:rsid w:val="00FC43AF"/>
    <w:rsid w:val="00FD1387"/>
    <w:rsid w:val="00FD6B9B"/>
    <w:rsid w:val="00FE7122"/>
    <w:rsid w:val="00FF1A7C"/>
    <w:rsid w:val="00FF56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shin@chosun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scchang@etri.re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oniks@etri.re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A940F-8E33-4F60-8993-5ECBD49E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6301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12</cp:revision>
  <cp:lastPrinted>2113-01-01T05:00:00Z</cp:lastPrinted>
  <dcterms:created xsi:type="dcterms:W3CDTF">2012-05-04T11:38:00Z</dcterms:created>
  <dcterms:modified xsi:type="dcterms:W3CDTF">2012-05-05T00:45:00Z</dcterms:modified>
</cp:coreProperties>
</file>