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2022227C"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96382F">
              <w:rPr>
                <w:rFonts w:eastAsia="DejaVu Sans" w:cs="Arial"/>
                <w:b/>
                <w:bCs/>
                <w:kern w:val="1"/>
                <w:lang w:eastAsia="ar-SA"/>
              </w:rPr>
              <w:t>9</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6580444C" w14:textId="0655D640" w:rsidR="0096382F"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4690" w:history="1">
        <w:r w:rsidR="0096382F" w:rsidRPr="00FF1B3E">
          <w:rPr>
            <w:rStyle w:val="Hyperlink"/>
            <w:noProof/>
          </w:rPr>
          <w:t>CID 9 (Rejected)</w:t>
        </w:r>
        <w:r w:rsidR="0096382F">
          <w:rPr>
            <w:noProof/>
            <w:webHidden/>
          </w:rPr>
          <w:tab/>
        </w:r>
        <w:r w:rsidR="0096382F">
          <w:rPr>
            <w:noProof/>
            <w:webHidden/>
          </w:rPr>
          <w:fldChar w:fldCharType="begin"/>
        </w:r>
        <w:r w:rsidR="0096382F">
          <w:rPr>
            <w:noProof/>
            <w:webHidden/>
          </w:rPr>
          <w:instrText xml:space="preserve"> PAGEREF _Toc211254690 \h </w:instrText>
        </w:r>
        <w:r w:rsidR="0096382F">
          <w:rPr>
            <w:noProof/>
            <w:webHidden/>
          </w:rPr>
        </w:r>
        <w:r w:rsidR="0096382F">
          <w:rPr>
            <w:noProof/>
            <w:webHidden/>
          </w:rPr>
          <w:fldChar w:fldCharType="separate"/>
        </w:r>
        <w:r w:rsidR="0096382F">
          <w:rPr>
            <w:noProof/>
            <w:webHidden/>
          </w:rPr>
          <w:t>3</w:t>
        </w:r>
        <w:r w:rsidR="0096382F">
          <w:rPr>
            <w:noProof/>
            <w:webHidden/>
          </w:rPr>
          <w:fldChar w:fldCharType="end"/>
        </w:r>
      </w:hyperlink>
    </w:p>
    <w:p w14:paraId="0069C568" w14:textId="04C915DE" w:rsidR="00DF3D7F" w:rsidRDefault="00DF3D7F">
      <w:pPr>
        <w:rPr>
          <w:rFonts w:ascii="Arial" w:hAnsi="Arial"/>
          <w:b/>
          <w:sz w:val="32"/>
          <w:u w:val="single"/>
        </w:rPr>
      </w:pPr>
      <w:r>
        <w:fldChar w:fldCharType="end"/>
      </w:r>
      <w:r>
        <w:br w:type="page"/>
      </w:r>
    </w:p>
    <w:p w14:paraId="008DFF1A" w14:textId="5E87EEAE" w:rsidR="00EF377B" w:rsidRDefault="006B0B4C" w:rsidP="00EF377B">
      <w:pPr>
        <w:pStyle w:val="Heading1"/>
      </w:pPr>
      <w:bookmarkStart w:id="0" w:name="_Toc211254690"/>
      <w:r>
        <w:lastRenderedPageBreak/>
        <w:t xml:space="preserve">CID </w:t>
      </w:r>
      <w:r w:rsidR="0096382F">
        <w:t>9</w:t>
      </w:r>
      <w:r>
        <w:t xml:space="preserve"> (</w:t>
      </w:r>
      <w:r w:rsidR="0096382F">
        <w:t>Rejected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96382F" w14:paraId="751DF4A0" w14:textId="77777777" w:rsidTr="0096382F">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8DC53C9" w14:textId="77777777" w:rsidR="0096382F" w:rsidRDefault="0096382F">
            <w:pPr>
              <w:rPr>
                <w:rFonts w:ascii="Arial" w:hAnsi="Arial" w:cs="Arial"/>
                <w:sz w:val="20"/>
                <w:szCs w:val="20"/>
              </w:rPr>
            </w:pPr>
            <w:r>
              <w:rPr>
                <w:rFonts w:ascii="Arial" w:hAnsi="Arial" w:cs="Arial"/>
                <w:sz w:val="20"/>
                <w:szCs w:val="20"/>
              </w:rPr>
              <w:t>9</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78728FF" w14:textId="77777777" w:rsidR="0096382F" w:rsidRDefault="0096382F">
            <w:pPr>
              <w:rPr>
                <w:rFonts w:ascii="Arial" w:hAnsi="Arial" w:cs="Arial"/>
                <w:sz w:val="20"/>
                <w:szCs w:val="20"/>
              </w:rPr>
            </w:pPr>
            <w:r>
              <w:rPr>
                <w:rFonts w:ascii="Arial" w:hAnsi="Arial" w:cs="Arial"/>
                <w:sz w:val="20"/>
                <w:szCs w:val="20"/>
              </w:rPr>
              <w:t>78</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73CBCD1" w14:textId="77777777" w:rsidR="0096382F" w:rsidRDefault="0096382F">
            <w:pPr>
              <w:rPr>
                <w:rFonts w:ascii="Arial" w:hAnsi="Arial" w:cs="Arial"/>
                <w:sz w:val="20"/>
                <w:szCs w:val="20"/>
              </w:rPr>
            </w:pPr>
            <w:r>
              <w:rPr>
                <w:rFonts w:ascii="Arial" w:hAnsi="Arial" w:cs="Arial"/>
                <w:sz w:val="20"/>
                <w:szCs w:val="20"/>
              </w:rPr>
              <w:t>10.39.3.8</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0247346" w14:textId="77777777" w:rsidR="0096382F" w:rsidRDefault="0096382F">
            <w:pPr>
              <w:rPr>
                <w:rFonts w:ascii="Arial" w:hAnsi="Arial" w:cs="Arial"/>
                <w:sz w:val="20"/>
                <w:szCs w:val="20"/>
              </w:rPr>
            </w:pPr>
            <w:r>
              <w:rPr>
                <w:rFonts w:ascii="Arial" w:hAnsi="Arial" w:cs="Arial"/>
                <w:sz w:val="20"/>
                <w:szCs w:val="20"/>
              </w:rPr>
              <w:t>16</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166F3A3" w14:textId="77777777" w:rsidR="0096382F" w:rsidRPr="0096382F" w:rsidRDefault="0096382F">
            <w:pPr>
              <w:rPr>
                <w:rFonts w:ascii="Arial" w:hAnsi="Arial" w:cs="Arial"/>
                <w:sz w:val="20"/>
                <w:szCs w:val="20"/>
              </w:rPr>
            </w:pPr>
            <w:r w:rsidRPr="0096382F">
              <w:rPr>
                <w:rFonts w:ascii="Arial" w:hAnsi="Arial" w:cs="Arial"/>
                <w:sz w:val="20"/>
                <w:szCs w:val="20"/>
              </w:rPr>
              <w:t>The previous sentence states the new parameters take effect in the next rangng round which contradicts to the current sentence "effective time is beyond the scope of this standard"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59D7854" w14:textId="77777777" w:rsidR="0096382F" w:rsidRPr="0096382F" w:rsidRDefault="0096382F">
            <w:pPr>
              <w:rPr>
                <w:rFonts w:ascii="Arial" w:hAnsi="Arial" w:cs="Arial"/>
                <w:sz w:val="20"/>
                <w:szCs w:val="20"/>
              </w:rPr>
            </w:pPr>
            <w:r w:rsidRPr="0096382F">
              <w:rPr>
                <w:rFonts w:ascii="Arial" w:hAnsi="Arial" w:cs="Arial"/>
                <w:sz w:val="20"/>
                <w:szCs w:val="20"/>
              </w:rPr>
              <w:t>remove "and effective time" before "is beyond the scope of this standards"</w:t>
            </w:r>
          </w:p>
        </w:tc>
      </w:tr>
    </w:tbl>
    <w:p w14:paraId="77842052" w14:textId="77777777" w:rsidR="00EF377B" w:rsidRDefault="00EF377B" w:rsidP="00EF377B">
      <w:pPr>
        <w:jc w:val="both"/>
      </w:pPr>
    </w:p>
    <w:p w14:paraId="03A6FFF5" w14:textId="760819F9" w:rsidR="0096382F" w:rsidRDefault="00EF377B" w:rsidP="006B0B4C">
      <w:pPr>
        <w:jc w:val="both"/>
      </w:pPr>
      <w:r>
        <w:t xml:space="preserve">Discussion: </w:t>
      </w:r>
      <w:r w:rsidR="0096382F">
        <w:t>There is no mention of the "</w:t>
      </w:r>
      <w:r w:rsidR="0096382F" w:rsidRPr="0096382F">
        <w:rPr>
          <w:rFonts w:ascii="Arial" w:hAnsi="Arial" w:cs="Arial"/>
          <w:sz w:val="20"/>
          <w:szCs w:val="20"/>
        </w:rPr>
        <w:t>new parameters take effect in the next rangng round</w:t>
      </w:r>
      <w:r w:rsidR="0096382F">
        <w:rPr>
          <w:rFonts w:ascii="Arial" w:hAnsi="Arial" w:cs="Arial"/>
          <w:sz w:val="20"/>
          <w:szCs w:val="20"/>
        </w:rPr>
        <w:t xml:space="preserve">" as stated in the comment. </w:t>
      </w:r>
    </w:p>
    <w:p w14:paraId="3C3B4D54" w14:textId="77777777" w:rsidR="0096382F" w:rsidRDefault="0096382F" w:rsidP="006B0B4C">
      <w:pPr>
        <w:jc w:val="both"/>
      </w:pPr>
    </w:p>
    <w:p w14:paraId="4AF3DAA8" w14:textId="50F1C110" w:rsidR="0096382F" w:rsidRPr="0096382F" w:rsidRDefault="0096382F" w:rsidP="0096382F">
      <w:pPr>
        <w:rPr>
          <w:rFonts w:ascii="Arial" w:hAnsi="Arial" w:cs="Arial"/>
          <w:color w:val="000000"/>
          <w:sz w:val="22"/>
          <w:szCs w:val="22"/>
        </w:rPr>
      </w:pPr>
      <w:r w:rsidRPr="0096382F">
        <w:rPr>
          <w:color w:val="000000"/>
          <w:sz w:val="22"/>
          <w:szCs w:val="22"/>
        </w:rPr>
        <w:t>11</w:t>
      </w:r>
      <w:r>
        <w:rPr>
          <w:color w:val="000000"/>
          <w:sz w:val="22"/>
          <w:szCs w:val="22"/>
        </w:rPr>
        <w:tab/>
      </w:r>
      <w:r w:rsidRPr="0096382F">
        <w:rPr>
          <w:rFonts w:ascii="Arial" w:hAnsi="Arial" w:cs="Arial"/>
          <w:b/>
          <w:bCs/>
          <w:color w:val="000000"/>
          <w:sz w:val="22"/>
          <w:szCs w:val="22"/>
        </w:rPr>
        <w:t>10.39.3.8 Ranging session configuration</w:t>
      </w:r>
    </w:p>
    <w:p w14:paraId="670D6BEB" w14:textId="77777777" w:rsidR="0096382F" w:rsidRPr="0096382F" w:rsidRDefault="0096382F" w:rsidP="0096382F">
      <w:pPr>
        <w:rPr>
          <w:color w:val="000000"/>
          <w:sz w:val="22"/>
          <w:szCs w:val="22"/>
        </w:rPr>
      </w:pPr>
    </w:p>
    <w:p w14:paraId="08184A8F" w14:textId="3DAD2971" w:rsidR="0096382F" w:rsidRPr="0096382F" w:rsidRDefault="0096382F" w:rsidP="0096382F">
      <w:pPr>
        <w:rPr>
          <w:color w:val="000000"/>
          <w:sz w:val="22"/>
          <w:szCs w:val="22"/>
        </w:rPr>
      </w:pPr>
      <w:r w:rsidRPr="0096382F">
        <w:rPr>
          <w:color w:val="000000"/>
          <w:sz w:val="22"/>
          <w:szCs w:val="22"/>
        </w:rPr>
        <w:t>12</w:t>
      </w:r>
      <w:r>
        <w:rPr>
          <w:color w:val="000000"/>
          <w:sz w:val="22"/>
          <w:szCs w:val="22"/>
        </w:rPr>
        <w:tab/>
      </w:r>
      <w:r w:rsidRPr="0096382F">
        <w:rPr>
          <w:color w:val="000000"/>
          <w:sz w:val="22"/>
          <w:szCs w:val="22"/>
        </w:rPr>
        <w:t>Before an MMS UWB ranging session is started, the ranging block structure and the ranging round are agreed.</w:t>
      </w:r>
    </w:p>
    <w:p w14:paraId="26F0F62A" w14:textId="39DFAD0A" w:rsidR="0096382F" w:rsidRPr="0096382F" w:rsidRDefault="0096382F" w:rsidP="0096382F">
      <w:pPr>
        <w:rPr>
          <w:color w:val="000000"/>
          <w:sz w:val="22"/>
          <w:szCs w:val="22"/>
        </w:rPr>
      </w:pPr>
      <w:r w:rsidRPr="0096382F">
        <w:rPr>
          <w:color w:val="000000"/>
          <w:sz w:val="22"/>
          <w:szCs w:val="22"/>
        </w:rPr>
        <w:t>13</w:t>
      </w:r>
      <w:r>
        <w:rPr>
          <w:color w:val="000000"/>
          <w:sz w:val="22"/>
          <w:szCs w:val="22"/>
        </w:rPr>
        <w:tab/>
      </w:r>
      <w:r w:rsidRPr="0096382F">
        <w:rPr>
          <w:color w:val="000000"/>
          <w:sz w:val="22"/>
          <w:szCs w:val="22"/>
        </w:rPr>
        <w:t xml:space="preserve">During an MMS UWB ranging session, some parameters of the ranging block structure and the ranging </w:t>
      </w:r>
      <w:proofErr w:type="gramStart"/>
      <w:r w:rsidRPr="0096382F">
        <w:rPr>
          <w:color w:val="000000"/>
          <w:sz w:val="22"/>
          <w:szCs w:val="22"/>
        </w:rPr>
        <w:t>round</w:t>
      </w:r>
      <w:proofErr w:type="gramEnd"/>
    </w:p>
    <w:p w14:paraId="0520752A" w14:textId="343CBC27" w:rsidR="0096382F" w:rsidRPr="0096382F" w:rsidRDefault="0096382F" w:rsidP="0096382F">
      <w:pPr>
        <w:rPr>
          <w:color w:val="000000"/>
          <w:sz w:val="22"/>
          <w:szCs w:val="22"/>
        </w:rPr>
      </w:pPr>
      <w:r w:rsidRPr="0096382F">
        <w:rPr>
          <w:color w:val="000000"/>
          <w:sz w:val="22"/>
          <w:szCs w:val="22"/>
        </w:rPr>
        <w:t>14</w:t>
      </w:r>
      <w:r>
        <w:rPr>
          <w:color w:val="000000"/>
          <w:sz w:val="22"/>
          <w:szCs w:val="22"/>
        </w:rPr>
        <w:tab/>
      </w:r>
      <w:r w:rsidRPr="0096382F">
        <w:rPr>
          <w:color w:val="000000"/>
          <w:sz w:val="22"/>
          <w:szCs w:val="22"/>
        </w:rPr>
        <w:t>might be updated by the next higher layer. For each parameter update, the new parameters take effect in the</w:t>
      </w:r>
    </w:p>
    <w:p w14:paraId="493B7FCF" w14:textId="51F3D01C" w:rsidR="0096382F" w:rsidRPr="0096382F" w:rsidRDefault="0096382F" w:rsidP="0096382F">
      <w:pPr>
        <w:rPr>
          <w:color w:val="000000"/>
          <w:sz w:val="22"/>
          <w:szCs w:val="22"/>
        </w:rPr>
      </w:pPr>
      <w:r w:rsidRPr="0096382F">
        <w:rPr>
          <w:color w:val="000000"/>
          <w:sz w:val="22"/>
          <w:szCs w:val="22"/>
        </w:rPr>
        <w:t>15</w:t>
      </w:r>
      <w:r>
        <w:rPr>
          <w:color w:val="000000"/>
          <w:sz w:val="22"/>
          <w:szCs w:val="22"/>
        </w:rPr>
        <w:tab/>
      </w:r>
      <w:r w:rsidRPr="0096382F">
        <w:rPr>
          <w:color w:val="000000"/>
          <w:sz w:val="22"/>
          <w:szCs w:val="22"/>
        </w:rPr>
        <w:t xml:space="preserve">ranging </w:t>
      </w:r>
      <w:proofErr w:type="gramStart"/>
      <w:r w:rsidRPr="0096382F">
        <w:rPr>
          <w:color w:val="000000"/>
          <w:sz w:val="22"/>
          <w:szCs w:val="22"/>
        </w:rPr>
        <w:t>block</w:t>
      </w:r>
      <w:proofErr w:type="gramEnd"/>
      <w:r w:rsidRPr="0096382F">
        <w:rPr>
          <w:color w:val="000000"/>
          <w:sz w:val="22"/>
          <w:szCs w:val="22"/>
        </w:rPr>
        <w:t xml:space="preserve"> indicated by the next higher layer. How the next higher layers of an initiator and a responder</w:t>
      </w:r>
    </w:p>
    <w:p w14:paraId="0AA300D8" w14:textId="02B9DD1C" w:rsidR="0096382F" w:rsidRPr="0096382F" w:rsidRDefault="0096382F" w:rsidP="0096382F">
      <w:pPr>
        <w:rPr>
          <w:color w:val="000000"/>
          <w:sz w:val="22"/>
          <w:szCs w:val="22"/>
        </w:rPr>
      </w:pPr>
      <w:r w:rsidRPr="0096382F">
        <w:rPr>
          <w:color w:val="000000"/>
          <w:sz w:val="22"/>
          <w:szCs w:val="22"/>
        </w:rPr>
        <w:t>16</w:t>
      </w:r>
      <w:r>
        <w:rPr>
          <w:color w:val="000000"/>
          <w:sz w:val="22"/>
          <w:szCs w:val="22"/>
        </w:rPr>
        <w:tab/>
      </w:r>
      <w:r w:rsidRPr="0096382F">
        <w:rPr>
          <w:color w:val="000000"/>
          <w:sz w:val="22"/>
          <w:szCs w:val="22"/>
        </w:rPr>
        <w:t>synchronize the parameters and the effective time is beyond the scope of this standard.</w:t>
      </w:r>
    </w:p>
    <w:p w14:paraId="0564FF4E" w14:textId="77777777" w:rsidR="0096382F" w:rsidRDefault="0096382F" w:rsidP="00EF377B">
      <w:pPr>
        <w:jc w:val="both"/>
      </w:pPr>
    </w:p>
    <w:p w14:paraId="1A35942E" w14:textId="59113D2E" w:rsidR="00EF377B" w:rsidRPr="00185BE1" w:rsidRDefault="00EF377B" w:rsidP="00EF377B">
      <w:pPr>
        <w:jc w:val="both"/>
        <w:rPr>
          <w:color w:val="000000" w:themeColor="text1"/>
        </w:rPr>
      </w:pPr>
      <w:r w:rsidRPr="00185BE1">
        <w:rPr>
          <w:color w:val="000000" w:themeColor="text1"/>
        </w:rPr>
        <w:t xml:space="preserve">Proposed resolution: </w:t>
      </w:r>
      <w:r w:rsidR="00BC552A">
        <w:rPr>
          <w:color w:val="000000" w:themeColor="text1"/>
        </w:rPr>
        <w:t>Rejected</w:t>
      </w:r>
      <w:r w:rsidR="005F46E2">
        <w:rPr>
          <w:color w:val="000000" w:themeColor="text1"/>
        </w:rPr>
        <w:t>.</w:t>
      </w:r>
    </w:p>
    <w:p w14:paraId="4F3F5268" w14:textId="104F1076" w:rsidR="00CA538D" w:rsidRDefault="00EF377B" w:rsidP="005F46E2">
      <w:pPr>
        <w:jc w:val="both"/>
      </w:pPr>
      <w:r w:rsidRPr="00185BE1">
        <w:rPr>
          <w:color w:val="000000" w:themeColor="text1"/>
        </w:rPr>
        <w:t xml:space="preserve">Disposition detail: </w:t>
      </w:r>
      <w:r w:rsidR="0096382F">
        <w:t>The described contradiction is not present.</w:t>
      </w: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0D84" w14:textId="77777777" w:rsidR="00253134" w:rsidRDefault="00253134">
      <w:r>
        <w:separator/>
      </w:r>
    </w:p>
  </w:endnote>
  <w:endnote w:type="continuationSeparator" w:id="0">
    <w:p w14:paraId="2EA85807" w14:textId="77777777" w:rsidR="00253134" w:rsidRDefault="0025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510C" w14:textId="77777777" w:rsidR="00253134" w:rsidRDefault="00253134">
      <w:r>
        <w:separator/>
      </w:r>
    </w:p>
  </w:footnote>
  <w:footnote w:type="continuationSeparator" w:id="0">
    <w:p w14:paraId="259A2115" w14:textId="77777777" w:rsidR="00253134" w:rsidRDefault="0025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6E013F09"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BC552A">
      <w:rPr>
        <w:bCs/>
      </w:rPr>
      <w:t>6</w:t>
    </w:r>
    <w:r w:rsidR="00D70A9D" w:rsidRPr="00335376">
      <w:rPr>
        <w:bCs/>
      </w:rPr>
      <w:t>-</w:t>
    </w:r>
    <w:r w:rsidR="0025194C">
      <w:rPr>
        <w:bCs/>
      </w:rPr>
      <w:t>0</w:t>
    </w:r>
    <w:r w:rsidR="00BC552A">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82F"/>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2025-10-13T20:32:00Z</dcterms:created>
  <dcterms:modified xsi:type="dcterms:W3CDTF">2025-10-13T20:32:00Z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