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IEEE P802.15</w:t>
      </w:r>
    </w:p>
    <w:p w14:paraId="54F7CB58"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Wireless Personal Area Networks</w:t>
      </w:r>
    </w:p>
    <w:p w14:paraId="4140D027"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p>
    <w:tbl>
      <w:tblPr>
        <w:tblW w:w="0" w:type="auto"/>
        <w:tblInd w:w="109" w:type="dxa"/>
        <w:tblLayout w:type="fixed"/>
        <w:tblLook w:val="0000" w:firstRow="0" w:lastRow="0" w:firstColumn="0" w:lastColumn="0" w:noHBand="0" w:noVBand="0"/>
      </w:tblPr>
      <w:tblGrid>
        <w:gridCol w:w="1260"/>
        <w:gridCol w:w="4320"/>
        <w:gridCol w:w="4140"/>
      </w:tblGrid>
      <w:tr w:rsidR="00615A5F" w:rsidRPr="00885717" w14:paraId="33269397" w14:textId="77777777" w:rsidTr="00390FE0">
        <w:tc>
          <w:tcPr>
            <w:tcW w:w="1260" w:type="dxa"/>
            <w:tcBorders>
              <w:top w:val="single" w:sz="4" w:space="0" w:color="000000"/>
            </w:tcBorders>
          </w:tcPr>
          <w:p w14:paraId="6E7E323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Project</w:t>
            </w:r>
          </w:p>
        </w:tc>
        <w:tc>
          <w:tcPr>
            <w:tcW w:w="8460" w:type="dxa"/>
            <w:gridSpan w:val="2"/>
            <w:tcBorders>
              <w:top w:val="single" w:sz="4" w:space="0" w:color="000000"/>
            </w:tcBorders>
          </w:tcPr>
          <w:p w14:paraId="7A5893AF"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IEEE P802.15 Working Group for Wireless Personal Area Networks (WPANs)</w:t>
            </w:r>
          </w:p>
        </w:tc>
      </w:tr>
      <w:tr w:rsidR="00615A5F" w:rsidRPr="00885717" w14:paraId="055E1DB2" w14:textId="77777777" w:rsidTr="00390FE0">
        <w:tc>
          <w:tcPr>
            <w:tcW w:w="1260" w:type="dxa"/>
            <w:tcBorders>
              <w:top w:val="single" w:sz="4" w:space="0" w:color="000000"/>
            </w:tcBorders>
          </w:tcPr>
          <w:p w14:paraId="69F8DAC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bookmarkStart w:id="0" w:name="_Hlk157780918"/>
            <w:r w:rsidRPr="00885717">
              <w:rPr>
                <w:rFonts w:ascii="Times New Roman" w:eastAsia="DejaVu Sans" w:hAnsi="Times New Roman" w:cs="Arial"/>
                <w:kern w:val="1"/>
                <w:sz w:val="24"/>
                <w:szCs w:val="24"/>
                <w:lang w:val="en-US" w:eastAsia="ar-SA"/>
              </w:rPr>
              <w:t>Title</w:t>
            </w:r>
          </w:p>
        </w:tc>
        <w:tc>
          <w:tcPr>
            <w:tcW w:w="8460" w:type="dxa"/>
            <w:gridSpan w:val="2"/>
            <w:tcBorders>
              <w:top w:val="single" w:sz="4" w:space="0" w:color="000000"/>
            </w:tcBorders>
          </w:tcPr>
          <w:p w14:paraId="0AEEC73D" w14:textId="323F18EC" w:rsidR="001861F6" w:rsidRPr="00580EB4" w:rsidRDefault="002409E9"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2409E9">
              <w:rPr>
                <w:rFonts w:ascii="Times New Roman" w:eastAsia="DejaVu Sans" w:hAnsi="Times New Roman" w:cs="Arial"/>
                <w:kern w:val="1"/>
                <w:sz w:val="28"/>
                <w:szCs w:val="24"/>
                <w:lang w:eastAsia="ar-SA"/>
              </w:rPr>
              <w:t xml:space="preserve">Resolution of </w:t>
            </w:r>
            <w:r w:rsidR="008C7185">
              <w:rPr>
                <w:rFonts w:ascii="Times New Roman" w:eastAsia="DejaVu Sans" w:hAnsi="Times New Roman" w:cs="Arial"/>
                <w:kern w:val="1"/>
                <w:sz w:val="28"/>
                <w:szCs w:val="24"/>
                <w:lang w:eastAsia="ar-SA"/>
              </w:rPr>
              <w:t>CID</w:t>
            </w:r>
            <w:r w:rsidRPr="002409E9">
              <w:rPr>
                <w:rFonts w:ascii="Times New Roman" w:eastAsia="DejaVu Sans" w:hAnsi="Times New Roman" w:cs="Arial"/>
                <w:kern w:val="1"/>
                <w:sz w:val="28"/>
                <w:szCs w:val="24"/>
                <w:lang w:eastAsia="ar-SA"/>
              </w:rPr>
              <w:t xml:space="preserve"> 117, 621 and 622</w:t>
            </w:r>
            <w:r w:rsidR="004D0461">
              <w:rPr>
                <w:rFonts w:ascii="Times New Roman" w:eastAsia="DejaVu Sans" w:hAnsi="Times New Roman" w:cs="Arial"/>
                <w:kern w:val="1"/>
                <w:sz w:val="28"/>
                <w:szCs w:val="24"/>
                <w:lang w:eastAsia="ar-SA"/>
              </w:rPr>
              <w:t>.</w:t>
            </w:r>
          </w:p>
        </w:tc>
      </w:tr>
      <w:bookmarkEnd w:id="0"/>
      <w:tr w:rsidR="00615A5F" w:rsidRPr="00885717" w14:paraId="52BF9366" w14:textId="77777777" w:rsidTr="00390FE0">
        <w:tc>
          <w:tcPr>
            <w:tcW w:w="1260" w:type="dxa"/>
            <w:tcBorders>
              <w:top w:val="single" w:sz="4" w:space="0" w:color="000000"/>
            </w:tcBorders>
          </w:tcPr>
          <w:p w14:paraId="06A5E16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Date Submitted</w:t>
            </w:r>
          </w:p>
        </w:tc>
        <w:tc>
          <w:tcPr>
            <w:tcW w:w="8460" w:type="dxa"/>
            <w:gridSpan w:val="2"/>
            <w:tcBorders>
              <w:top w:val="single" w:sz="4" w:space="0" w:color="000000"/>
            </w:tcBorders>
          </w:tcPr>
          <w:p w14:paraId="24C5C913" w14:textId="4859F43D" w:rsidR="00615A5F" w:rsidRPr="00980D1C" w:rsidRDefault="000A2AB7" w:rsidP="005B6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1</w:t>
            </w:r>
            <w:r w:rsidR="005C70D5">
              <w:rPr>
                <w:rFonts w:ascii="Times New Roman" w:eastAsia="DejaVu Sans" w:hAnsi="Times New Roman" w:cs="Arial"/>
                <w:kern w:val="1"/>
                <w:sz w:val="24"/>
                <w:szCs w:val="24"/>
                <w:lang w:val="en-US" w:eastAsia="ar-SA"/>
              </w:rPr>
              <w:t>4</w:t>
            </w:r>
            <w:r w:rsidR="00331303" w:rsidRPr="00980D1C">
              <w:rPr>
                <w:rFonts w:ascii="Times New Roman" w:eastAsia="DejaVu Sans" w:hAnsi="Times New Roman" w:cs="Arial"/>
                <w:kern w:val="1"/>
                <w:sz w:val="24"/>
                <w:szCs w:val="24"/>
                <w:lang w:val="en-US" w:eastAsia="ar-SA"/>
              </w:rPr>
              <w:t xml:space="preserve"> </w:t>
            </w:r>
            <w:r w:rsidR="002409E9">
              <w:rPr>
                <w:rFonts w:ascii="Times New Roman" w:eastAsia="DejaVu Sans" w:hAnsi="Times New Roman" w:cs="Arial"/>
                <w:kern w:val="1"/>
                <w:sz w:val="24"/>
                <w:szCs w:val="24"/>
                <w:lang w:val="en-US" w:eastAsia="ar-SA"/>
              </w:rPr>
              <w:t>September</w:t>
            </w:r>
            <w:r w:rsidR="001E2B19" w:rsidRPr="00980D1C">
              <w:rPr>
                <w:rFonts w:ascii="Times New Roman" w:eastAsia="DejaVu Sans" w:hAnsi="Times New Roman" w:cs="Arial"/>
                <w:kern w:val="1"/>
                <w:sz w:val="24"/>
                <w:szCs w:val="24"/>
                <w:lang w:val="en-US" w:eastAsia="ar-SA"/>
              </w:rPr>
              <w:t xml:space="preserve"> </w:t>
            </w:r>
            <w:r w:rsidR="00615A5F" w:rsidRPr="00980D1C">
              <w:rPr>
                <w:rFonts w:ascii="Times New Roman" w:eastAsia="DejaVu Sans" w:hAnsi="Times New Roman" w:cs="Arial"/>
                <w:kern w:val="1"/>
                <w:sz w:val="24"/>
                <w:szCs w:val="24"/>
                <w:lang w:val="en-US" w:eastAsia="ar-SA"/>
              </w:rPr>
              <w:t>20</w:t>
            </w:r>
            <w:r w:rsidR="007F0F65" w:rsidRPr="00980D1C">
              <w:rPr>
                <w:rFonts w:ascii="Times New Roman" w:eastAsia="DejaVu Sans" w:hAnsi="Times New Roman" w:cs="Arial"/>
                <w:kern w:val="1"/>
                <w:sz w:val="24"/>
                <w:szCs w:val="24"/>
                <w:lang w:val="en-US" w:eastAsia="ar-SA"/>
              </w:rPr>
              <w:t>2</w:t>
            </w:r>
            <w:r w:rsidR="00F962F9" w:rsidRPr="00980D1C">
              <w:rPr>
                <w:rFonts w:ascii="Times New Roman" w:eastAsia="DejaVu Sans" w:hAnsi="Times New Roman" w:cs="Arial"/>
                <w:kern w:val="1"/>
                <w:sz w:val="24"/>
                <w:szCs w:val="24"/>
                <w:lang w:val="en-US" w:eastAsia="ar-SA"/>
              </w:rPr>
              <w:t>5</w:t>
            </w:r>
          </w:p>
        </w:tc>
      </w:tr>
      <w:tr w:rsidR="00615A5F" w:rsidRPr="00885717" w14:paraId="353C4EE4" w14:textId="77777777" w:rsidTr="00390FE0">
        <w:tc>
          <w:tcPr>
            <w:tcW w:w="1260" w:type="dxa"/>
            <w:tcBorders>
              <w:top w:val="single" w:sz="4" w:space="0" w:color="000000"/>
              <w:bottom w:val="single" w:sz="4" w:space="0" w:color="000000"/>
            </w:tcBorders>
          </w:tcPr>
          <w:p w14:paraId="1A86A46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olor w:val="00000A"/>
                <w:kern w:val="1"/>
                <w:sz w:val="22"/>
                <w:szCs w:val="24"/>
                <w:lang w:val="en-US" w:eastAsia="ar-SA"/>
              </w:rPr>
            </w:pPr>
            <w:r w:rsidRPr="00885717">
              <w:rPr>
                <w:rFonts w:ascii="Times New Roman" w:eastAsia="DejaVu Sans" w:hAnsi="Times New Roman" w:cs="Arial"/>
                <w:kern w:val="1"/>
                <w:sz w:val="24"/>
                <w:szCs w:val="24"/>
                <w:lang w:val="en-US" w:eastAsia="ar-SA"/>
              </w:rPr>
              <w:t>Source</w:t>
            </w:r>
          </w:p>
        </w:tc>
        <w:tc>
          <w:tcPr>
            <w:tcW w:w="4320" w:type="dxa"/>
            <w:tcBorders>
              <w:top w:val="single" w:sz="4" w:space="0" w:color="000000"/>
              <w:bottom w:val="single" w:sz="4" w:space="0" w:color="000000"/>
            </w:tcBorders>
          </w:tcPr>
          <w:p w14:paraId="5522E30F" w14:textId="77777777" w:rsidR="00B94620" w:rsidRDefault="00615A5F" w:rsidP="0061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885717">
              <w:rPr>
                <w:rFonts w:ascii="Times New Roman" w:hAnsi="Times New Roman"/>
                <w:color w:val="00000A"/>
                <w:kern w:val="1"/>
                <w:sz w:val="22"/>
                <w:szCs w:val="24"/>
                <w:lang w:val="en-US" w:eastAsia="ar-SA"/>
              </w:rPr>
              <w:t>Billy Verso</w:t>
            </w:r>
            <w:r w:rsidR="00B94620">
              <w:rPr>
                <w:rFonts w:ascii="Times New Roman" w:hAnsi="Times New Roman"/>
                <w:color w:val="00000A"/>
                <w:kern w:val="1"/>
                <w:sz w:val="22"/>
                <w:szCs w:val="24"/>
                <w:lang w:val="en-US" w:eastAsia="ar-SA"/>
              </w:rPr>
              <w:t xml:space="preserve"> (Qorvo), </w:t>
            </w:r>
          </w:p>
          <w:p w14:paraId="1E153125" w14:textId="77777777" w:rsidR="0069707B" w:rsidRPr="0069707B" w:rsidRDefault="0069707B" w:rsidP="0069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eastAsia="ar-SA"/>
              </w:rPr>
            </w:pPr>
            <w:r w:rsidRPr="0069707B">
              <w:rPr>
                <w:rFonts w:ascii="Times New Roman" w:hAnsi="Times New Roman"/>
                <w:color w:val="00000A"/>
                <w:kern w:val="1"/>
                <w:sz w:val="22"/>
                <w:szCs w:val="24"/>
                <w:lang w:eastAsia="ar-SA"/>
              </w:rPr>
              <w:t>Vinod Kristem (Apple),</w:t>
            </w:r>
          </w:p>
          <w:p w14:paraId="2E0B29AA" w14:textId="77777777" w:rsidR="0069707B" w:rsidRPr="0069707B" w:rsidRDefault="0069707B" w:rsidP="0069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69707B">
              <w:rPr>
                <w:rFonts w:ascii="Times New Roman" w:hAnsi="Times New Roman"/>
                <w:color w:val="00000A"/>
                <w:kern w:val="1"/>
                <w:sz w:val="22"/>
                <w:szCs w:val="24"/>
                <w:lang w:eastAsia="ar-SA"/>
              </w:rPr>
              <w:t xml:space="preserve">Akbar Ghasemi (Apple)  </w:t>
            </w:r>
          </w:p>
          <w:p w14:paraId="557E4FF8" w14:textId="77777777" w:rsidR="00615A5F" w:rsidRPr="00885717" w:rsidRDefault="00615A5F" w:rsidP="00AB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hAnsi="Courier New" w:cs="Courier New"/>
                <w:color w:val="000000"/>
                <w:kern w:val="1"/>
                <w:sz w:val="22"/>
                <w:szCs w:val="22"/>
                <w:lang w:val="en-US" w:eastAsia="ar-SA"/>
              </w:rPr>
            </w:pPr>
          </w:p>
        </w:tc>
        <w:tc>
          <w:tcPr>
            <w:tcW w:w="4140" w:type="dxa"/>
            <w:tcBorders>
              <w:top w:val="single" w:sz="4" w:space="0" w:color="000000"/>
              <w:bottom w:val="single" w:sz="4" w:space="0" w:color="000000"/>
            </w:tcBorders>
          </w:tcPr>
          <w:p w14:paraId="69B24F7B" w14:textId="789FFEAB" w:rsidR="002409E9" w:rsidRPr="00885717" w:rsidRDefault="00615A5F" w:rsidP="00615A5F">
            <w:pPr>
              <w:tabs>
                <w:tab w:val="left" w:pos="1152"/>
              </w:tabs>
              <w:suppressAutoHyphens/>
              <w:spacing w:after="0" w:line="240" w:lineRule="auto"/>
              <w:rPr>
                <w:rFonts w:ascii="Times New Roman" w:eastAsia="DejaVu Sans" w:hAnsi="Times New Roman" w:cs="Arial"/>
                <w:noProof/>
                <w:kern w:val="1"/>
                <w:sz w:val="22"/>
                <w:szCs w:val="22"/>
                <w:lang w:val="en-US" w:eastAsia="ar-SA"/>
              </w:rPr>
            </w:pPr>
            <w:r w:rsidRPr="00885717">
              <w:rPr>
                <w:rFonts w:ascii="Times New Roman" w:eastAsia="DejaVu Sans" w:hAnsi="Times New Roman" w:cs="Arial"/>
                <w:noProof/>
                <w:kern w:val="1"/>
                <w:sz w:val="22"/>
                <w:szCs w:val="22"/>
                <w:lang w:val="en-US" w:eastAsia="ar-SA"/>
              </w:rPr>
              <w:t>billy</w:t>
            </w:r>
            <w:r w:rsidR="00E81AF3">
              <w:rPr>
                <w:rFonts w:ascii="Times New Roman" w:eastAsia="DejaVu Sans" w:hAnsi="Times New Roman" w:cs="Arial"/>
                <w:noProof/>
                <w:kern w:val="1"/>
                <w:sz w:val="22"/>
                <w:szCs w:val="22"/>
                <w:lang w:val="en-US" w:eastAsia="ar-SA"/>
              </w:rPr>
              <w:t xml:space="preserve"> dot </w:t>
            </w:r>
            <w:r w:rsidRPr="00885717">
              <w:rPr>
                <w:rFonts w:ascii="Times New Roman" w:eastAsia="DejaVu Sans" w:hAnsi="Times New Roman" w:cs="Arial"/>
                <w:noProof/>
                <w:kern w:val="1"/>
                <w:sz w:val="22"/>
                <w:szCs w:val="22"/>
                <w:lang w:val="en-US" w:eastAsia="ar-SA"/>
              </w:rPr>
              <w:t xml:space="preserve">verso </w:t>
            </w:r>
            <w:r w:rsidR="005B6235" w:rsidRPr="00885717">
              <w:rPr>
                <w:rFonts w:ascii="Times New Roman" w:eastAsia="DejaVu Sans" w:hAnsi="Times New Roman" w:cs="Arial"/>
                <w:noProof/>
                <w:kern w:val="1"/>
                <w:sz w:val="22"/>
                <w:szCs w:val="22"/>
                <w:lang w:val="en-US" w:eastAsia="ar-SA"/>
              </w:rPr>
              <w:t>at</w:t>
            </w:r>
            <w:r w:rsidRPr="00885717">
              <w:rPr>
                <w:rFonts w:ascii="Times New Roman" w:eastAsia="DejaVu Sans" w:hAnsi="Times New Roman" w:cs="Arial"/>
                <w:noProof/>
                <w:kern w:val="1"/>
                <w:sz w:val="22"/>
                <w:szCs w:val="22"/>
                <w:lang w:val="en-US" w:eastAsia="ar-SA"/>
              </w:rPr>
              <w:t xml:space="preserve"> </w:t>
            </w:r>
            <w:r w:rsidR="00E81AF3">
              <w:rPr>
                <w:rFonts w:ascii="Times New Roman" w:eastAsia="DejaVu Sans" w:hAnsi="Times New Roman" w:cs="Arial"/>
                <w:noProof/>
                <w:kern w:val="1"/>
                <w:sz w:val="22"/>
                <w:szCs w:val="22"/>
                <w:lang w:val="en-US" w:eastAsia="ar-SA"/>
              </w:rPr>
              <w:t xml:space="preserve">qorvo dot </w:t>
            </w:r>
            <w:r w:rsidRPr="00885717">
              <w:rPr>
                <w:rFonts w:ascii="Times New Roman" w:eastAsia="DejaVu Sans" w:hAnsi="Times New Roman" w:cs="Arial"/>
                <w:noProof/>
                <w:kern w:val="1"/>
                <w:sz w:val="22"/>
                <w:szCs w:val="22"/>
                <w:lang w:val="en-US" w:eastAsia="ar-SA"/>
              </w:rPr>
              <w:t>com</w:t>
            </w:r>
          </w:p>
          <w:p w14:paraId="3B2FD648" w14:textId="77777777" w:rsidR="00615A5F" w:rsidRPr="00885717" w:rsidRDefault="00615A5F" w:rsidP="00615A5F">
            <w:pPr>
              <w:tabs>
                <w:tab w:val="left" w:pos="1152"/>
              </w:tabs>
              <w:suppressAutoHyphens/>
              <w:spacing w:after="0" w:line="240" w:lineRule="auto"/>
              <w:rPr>
                <w:rFonts w:ascii="Times New Roman" w:eastAsia="DejaVu Sans" w:hAnsi="Times New Roman" w:cs="Arial"/>
                <w:noProof/>
                <w:kern w:val="1"/>
                <w:sz w:val="22"/>
                <w:szCs w:val="22"/>
                <w:lang w:val="en-US" w:eastAsia="ar-SA"/>
              </w:rPr>
            </w:pPr>
          </w:p>
        </w:tc>
      </w:tr>
      <w:tr w:rsidR="00615A5F" w:rsidRPr="00885717" w14:paraId="7D1379DF" w14:textId="77777777" w:rsidTr="00390FE0">
        <w:tc>
          <w:tcPr>
            <w:tcW w:w="1260" w:type="dxa"/>
            <w:tcBorders>
              <w:top w:val="single" w:sz="4" w:space="0" w:color="000000"/>
            </w:tcBorders>
          </w:tcPr>
          <w:p w14:paraId="65AB4649"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w:t>
            </w:r>
          </w:p>
        </w:tc>
        <w:tc>
          <w:tcPr>
            <w:tcW w:w="8460" w:type="dxa"/>
            <w:gridSpan w:val="2"/>
            <w:tcBorders>
              <w:top w:val="single" w:sz="4" w:space="0" w:color="000000"/>
            </w:tcBorders>
          </w:tcPr>
          <w:p w14:paraId="76B446F7" w14:textId="6BA5691F" w:rsidR="00615A5F" w:rsidRPr="00885717" w:rsidRDefault="00CE508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IEEE P</w:t>
            </w:r>
            <w:r w:rsidR="00324B4E" w:rsidRPr="00885717">
              <w:rPr>
                <w:rFonts w:ascii="Times New Roman" w:eastAsia="DejaVu Sans" w:hAnsi="Times New Roman" w:cs="Arial"/>
                <w:kern w:val="1"/>
                <w:sz w:val="24"/>
                <w:szCs w:val="24"/>
                <w:lang w:val="en-US" w:eastAsia="ar-SA"/>
              </w:rPr>
              <w:t>802.15.4</w:t>
            </w:r>
            <w:r w:rsidR="00324B4E">
              <w:rPr>
                <w:rFonts w:ascii="Times New Roman" w:eastAsia="DejaVu Sans" w:hAnsi="Times New Roman" w:cs="Arial"/>
                <w:kern w:val="1"/>
                <w:sz w:val="24"/>
                <w:szCs w:val="24"/>
                <w:lang w:val="en-US" w:eastAsia="ar-SA"/>
              </w:rPr>
              <w:t>ab</w:t>
            </w:r>
          </w:p>
        </w:tc>
      </w:tr>
      <w:tr w:rsidR="00615A5F" w:rsidRPr="00885717" w14:paraId="6070AC99" w14:textId="77777777" w:rsidTr="00390FE0">
        <w:tc>
          <w:tcPr>
            <w:tcW w:w="1260" w:type="dxa"/>
            <w:tcBorders>
              <w:top w:val="single" w:sz="4" w:space="0" w:color="000000"/>
            </w:tcBorders>
          </w:tcPr>
          <w:p w14:paraId="6F3761D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Abstract</w:t>
            </w:r>
          </w:p>
        </w:tc>
        <w:tc>
          <w:tcPr>
            <w:tcW w:w="8460" w:type="dxa"/>
            <w:gridSpan w:val="2"/>
            <w:tcBorders>
              <w:top w:val="single" w:sz="4" w:space="0" w:color="000000"/>
            </w:tcBorders>
          </w:tcPr>
          <w:p w14:paraId="3AB22CE2" w14:textId="138B57E6" w:rsidR="00615A5F" w:rsidRPr="00885717" w:rsidRDefault="00AB4218"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2"/>
                <w:sz w:val="24"/>
                <w:szCs w:val="24"/>
                <w:lang w:val="en-US" w:eastAsia="ar-SA"/>
              </w:rPr>
              <w:t>Comment Resolutions</w:t>
            </w:r>
            <w:r>
              <w:rPr>
                <w:rFonts w:ascii="Times New Roman" w:eastAsia="DejaVu Sans" w:hAnsi="Times New Roman" w:cs="Arial"/>
                <w:kern w:val="1"/>
                <w:sz w:val="24"/>
                <w:szCs w:val="24"/>
                <w:lang w:val="en-US" w:eastAsia="ar-SA"/>
              </w:rPr>
              <w:t xml:space="preserve"> for selected comments on the </w:t>
            </w:r>
            <w:r w:rsidR="00CE508A">
              <w:rPr>
                <w:rFonts w:ascii="Times New Roman" w:eastAsia="DejaVu Sans" w:hAnsi="Times New Roman" w:cs="Arial"/>
                <w:kern w:val="1"/>
                <w:sz w:val="24"/>
                <w:szCs w:val="24"/>
                <w:lang w:val="en-US" w:eastAsia="ar-SA"/>
              </w:rPr>
              <w:t>LB2</w:t>
            </w:r>
            <w:r w:rsidR="00580EB4">
              <w:rPr>
                <w:rFonts w:ascii="Times New Roman" w:eastAsia="DejaVu Sans" w:hAnsi="Times New Roman" w:cs="Arial"/>
                <w:kern w:val="1"/>
                <w:sz w:val="24"/>
                <w:szCs w:val="24"/>
                <w:lang w:val="en-US" w:eastAsia="ar-SA"/>
              </w:rPr>
              <w:t>13</w:t>
            </w:r>
            <w:r w:rsidR="00CE508A">
              <w:rPr>
                <w:rFonts w:ascii="Times New Roman" w:eastAsia="DejaVu Sans" w:hAnsi="Times New Roman" w:cs="Arial"/>
                <w:kern w:val="1"/>
                <w:sz w:val="24"/>
                <w:szCs w:val="24"/>
                <w:lang w:val="en-US" w:eastAsia="ar-SA"/>
              </w:rPr>
              <w:t xml:space="preserve"> / </w:t>
            </w:r>
            <w:r w:rsidR="00E36E6E">
              <w:rPr>
                <w:rFonts w:ascii="Times New Roman" w:eastAsia="DejaVu Sans" w:hAnsi="Times New Roman" w:cs="Arial"/>
                <w:kern w:val="1"/>
                <w:sz w:val="24"/>
                <w:szCs w:val="24"/>
                <w:lang w:val="en-US" w:eastAsia="ar-SA"/>
              </w:rPr>
              <w:t>P802.15.4ab</w:t>
            </w:r>
            <w:r w:rsidR="00CE508A">
              <w:rPr>
                <w:rFonts w:ascii="Times New Roman" w:eastAsia="DejaVu Sans" w:hAnsi="Times New Roman" w:cs="Arial"/>
                <w:kern w:val="1"/>
                <w:sz w:val="24"/>
                <w:szCs w:val="24"/>
                <w:lang w:val="en-US" w:eastAsia="ar-SA"/>
              </w:rPr>
              <w:t xml:space="preserve"> D0</w:t>
            </w:r>
            <w:r w:rsidR="00580EB4">
              <w:rPr>
                <w:rFonts w:ascii="Times New Roman" w:eastAsia="DejaVu Sans" w:hAnsi="Times New Roman" w:cs="Arial"/>
                <w:kern w:val="1"/>
                <w:sz w:val="24"/>
                <w:szCs w:val="24"/>
                <w:lang w:val="en-US" w:eastAsia="ar-SA"/>
              </w:rPr>
              <w:t>2</w:t>
            </w:r>
            <w:r w:rsidR="00CE508A">
              <w:rPr>
                <w:rFonts w:ascii="Times New Roman" w:eastAsia="DejaVu Sans" w:hAnsi="Times New Roman" w:cs="Arial"/>
                <w:kern w:val="1"/>
                <w:sz w:val="24"/>
                <w:szCs w:val="24"/>
                <w:lang w:val="en-US" w:eastAsia="ar-SA"/>
              </w:rPr>
              <w:t>.</w:t>
            </w:r>
          </w:p>
        </w:tc>
      </w:tr>
      <w:tr w:rsidR="00615A5F" w:rsidRPr="00885717" w14:paraId="39CABB4B" w14:textId="77777777" w:rsidTr="00390FE0">
        <w:tc>
          <w:tcPr>
            <w:tcW w:w="1260" w:type="dxa"/>
            <w:tcBorders>
              <w:top w:val="single" w:sz="4" w:space="0" w:color="000000"/>
            </w:tcBorders>
          </w:tcPr>
          <w:p w14:paraId="5D9A42E5"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Purpose</w:t>
            </w:r>
          </w:p>
        </w:tc>
        <w:tc>
          <w:tcPr>
            <w:tcW w:w="8460" w:type="dxa"/>
            <w:gridSpan w:val="2"/>
            <w:tcBorders>
              <w:top w:val="single" w:sz="4" w:space="0" w:color="000000"/>
            </w:tcBorders>
          </w:tcPr>
          <w:p w14:paraId="1D615370" w14:textId="45814883" w:rsidR="00615A5F" w:rsidRPr="00885717" w:rsidRDefault="005B6235" w:rsidP="00E3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 xml:space="preserve">This </w:t>
            </w:r>
            <w:r w:rsidR="00B62DBB" w:rsidRPr="00885717">
              <w:rPr>
                <w:rFonts w:ascii="Times New Roman" w:eastAsia="DejaVu Sans" w:hAnsi="Times New Roman" w:cs="Arial"/>
                <w:kern w:val="1"/>
                <w:sz w:val="24"/>
                <w:szCs w:val="24"/>
                <w:lang w:val="en-US" w:eastAsia="ar-SA"/>
              </w:rPr>
              <w:t xml:space="preserve">document provides </w:t>
            </w:r>
            <w:r w:rsidRPr="00885717">
              <w:rPr>
                <w:rFonts w:ascii="Times New Roman" w:eastAsia="DejaVu Sans" w:hAnsi="Times New Roman" w:cs="Arial"/>
                <w:kern w:val="1"/>
                <w:sz w:val="24"/>
                <w:szCs w:val="24"/>
                <w:lang w:val="en-US" w:eastAsia="ar-SA"/>
              </w:rPr>
              <w:t xml:space="preserve">text </w:t>
            </w:r>
            <w:r w:rsidR="00AB4218">
              <w:rPr>
                <w:rFonts w:ascii="Times New Roman" w:eastAsia="DejaVu Sans" w:hAnsi="Times New Roman" w:cs="Arial"/>
                <w:kern w:val="1"/>
                <w:sz w:val="24"/>
                <w:szCs w:val="24"/>
                <w:lang w:val="en-US" w:eastAsia="ar-SA"/>
              </w:rPr>
              <w:t xml:space="preserve">changes </w:t>
            </w:r>
            <w:r w:rsidRPr="00885717">
              <w:rPr>
                <w:rFonts w:ascii="Times New Roman" w:eastAsia="DejaVu Sans" w:hAnsi="Times New Roman" w:cs="Arial"/>
                <w:kern w:val="1"/>
                <w:sz w:val="24"/>
                <w:szCs w:val="24"/>
                <w:lang w:val="en-US" w:eastAsia="ar-SA"/>
              </w:rPr>
              <w:t>intended to be part of the final IEEE Std 802.15.4</w:t>
            </w:r>
            <w:r w:rsidR="00E36E6E">
              <w:rPr>
                <w:rFonts w:ascii="Times New Roman" w:eastAsia="DejaVu Sans" w:hAnsi="Times New Roman" w:cs="Arial"/>
                <w:kern w:val="1"/>
                <w:sz w:val="24"/>
                <w:szCs w:val="24"/>
                <w:lang w:val="en-US" w:eastAsia="ar-SA"/>
              </w:rPr>
              <w:t>ab</w:t>
            </w:r>
            <w:r w:rsidR="001861F6" w:rsidRPr="00885717">
              <w:rPr>
                <w:rFonts w:ascii="Times New Roman" w:eastAsia="DejaVu Sans" w:hAnsi="Times New Roman" w:cs="Arial"/>
                <w:kern w:val="1"/>
                <w:sz w:val="24"/>
                <w:szCs w:val="24"/>
                <w:lang w:val="en-US" w:eastAsia="ar-SA"/>
              </w:rPr>
              <w:t xml:space="preserve"> (a</w:t>
            </w:r>
            <w:r w:rsidRPr="00885717">
              <w:rPr>
                <w:rFonts w:ascii="Times New Roman" w:eastAsia="DejaVu Sans" w:hAnsi="Times New Roman" w:cs="Arial"/>
                <w:kern w:val="1"/>
                <w:sz w:val="24"/>
                <w:szCs w:val="24"/>
                <w:lang w:val="en-US" w:eastAsia="ar-SA"/>
              </w:rPr>
              <w:t>mendment to</w:t>
            </w:r>
            <w:r w:rsidR="001861F6" w:rsidRPr="00885717">
              <w:rPr>
                <w:rFonts w:ascii="Times New Roman" w:eastAsia="DejaVu Sans" w:hAnsi="Times New Roman" w:cs="Arial"/>
                <w:kern w:val="1"/>
                <w:sz w:val="24"/>
                <w:szCs w:val="24"/>
                <w:lang w:val="en-US" w:eastAsia="ar-SA"/>
              </w:rPr>
              <w:t xml:space="preserve"> </w:t>
            </w:r>
            <w:r w:rsidRPr="00885717">
              <w:rPr>
                <w:rFonts w:ascii="Times New Roman" w:eastAsia="DejaVu Sans" w:hAnsi="Times New Roman" w:cs="Arial"/>
                <w:kern w:val="1"/>
                <w:sz w:val="24"/>
                <w:szCs w:val="24"/>
                <w:lang w:val="en-US" w:eastAsia="ar-SA"/>
              </w:rPr>
              <w:t>IEEE Std 802.15.4</w:t>
            </w:r>
            <w:r w:rsidR="001861F6" w:rsidRPr="00885717">
              <w:rPr>
                <w:rFonts w:ascii="Times New Roman" w:eastAsia="DejaVu Sans" w:hAnsi="Times New Roman" w:cs="Arial"/>
                <w:kern w:val="1"/>
                <w:sz w:val="24"/>
                <w:szCs w:val="24"/>
                <w:lang w:val="en-US" w:eastAsia="ar-SA"/>
              </w:rPr>
              <w:t>)</w:t>
            </w:r>
            <w:r w:rsidR="00AB4218">
              <w:rPr>
                <w:rFonts w:ascii="Times New Roman" w:eastAsia="DejaVu Sans" w:hAnsi="Times New Roman" w:cs="Arial"/>
                <w:kern w:val="1"/>
                <w:sz w:val="24"/>
                <w:szCs w:val="24"/>
                <w:lang w:val="en-US" w:eastAsia="ar-SA"/>
              </w:rPr>
              <w:t xml:space="preserve">, as part of resolving selected comments </w:t>
            </w:r>
            <w:r w:rsidR="00CE508A">
              <w:rPr>
                <w:rFonts w:ascii="Times New Roman" w:eastAsia="DejaVu Sans" w:hAnsi="Times New Roman" w:cs="Arial"/>
                <w:kern w:val="1"/>
                <w:sz w:val="24"/>
                <w:szCs w:val="24"/>
                <w:lang w:val="en-US" w:eastAsia="ar-SA"/>
              </w:rPr>
              <w:t xml:space="preserve">from the consolidated </w:t>
            </w:r>
            <w:r w:rsidR="00362C5F">
              <w:rPr>
                <w:rFonts w:ascii="Times New Roman" w:eastAsia="DejaVu Sans" w:hAnsi="Times New Roman" w:cs="Arial"/>
                <w:kern w:val="1"/>
                <w:sz w:val="24"/>
                <w:szCs w:val="24"/>
                <w:lang w:val="en-US" w:eastAsia="ar-SA"/>
              </w:rPr>
              <w:t>spreadsheet</w:t>
            </w:r>
            <w:r w:rsidR="00AB4218">
              <w:rPr>
                <w:rFonts w:ascii="Times New Roman" w:eastAsia="DejaVu Sans" w:hAnsi="Times New Roman" w:cs="Arial"/>
                <w:kern w:val="1"/>
                <w:sz w:val="24"/>
                <w:szCs w:val="24"/>
                <w:lang w:val="en-US" w:eastAsia="ar-SA"/>
              </w:rPr>
              <w:t xml:space="preserve"> (</w:t>
            </w:r>
            <w:r w:rsidR="00580EB4">
              <w:rPr>
                <w:rFonts w:ascii="Times New Roman" w:eastAsia="DejaVu Sans" w:hAnsi="Times New Roman" w:cs="Arial"/>
                <w:kern w:val="1"/>
                <w:sz w:val="24"/>
                <w:szCs w:val="24"/>
                <w:lang w:val="en-US" w:eastAsia="ar-SA"/>
              </w:rPr>
              <w:t xml:space="preserve">DCN </w:t>
            </w:r>
            <w:r w:rsidR="00CE508A" w:rsidRPr="00CE508A">
              <w:rPr>
                <w:rFonts w:ascii="Times New Roman" w:eastAsia="DejaVu Sans" w:hAnsi="Times New Roman" w:cs="Arial"/>
                <w:kern w:val="1"/>
                <w:sz w:val="24"/>
                <w:szCs w:val="24"/>
                <w:lang w:val="en-US" w:eastAsia="ar-SA"/>
              </w:rPr>
              <w:t>15-2</w:t>
            </w:r>
            <w:r w:rsidR="00580EB4">
              <w:rPr>
                <w:rFonts w:ascii="Times New Roman" w:eastAsia="DejaVu Sans" w:hAnsi="Times New Roman" w:cs="Arial"/>
                <w:kern w:val="1"/>
                <w:sz w:val="24"/>
                <w:szCs w:val="24"/>
                <w:lang w:val="en-US" w:eastAsia="ar-SA"/>
              </w:rPr>
              <w:t>5</w:t>
            </w:r>
            <w:r w:rsidR="00CE508A" w:rsidRPr="00CE508A">
              <w:rPr>
                <w:rFonts w:ascii="Times New Roman" w:eastAsia="DejaVu Sans" w:hAnsi="Times New Roman" w:cs="Arial"/>
                <w:kern w:val="1"/>
                <w:sz w:val="24"/>
                <w:szCs w:val="24"/>
                <w:lang w:val="en-US" w:eastAsia="ar-SA"/>
              </w:rPr>
              <w:t>-0</w:t>
            </w:r>
            <w:r w:rsidR="00580EB4">
              <w:rPr>
                <w:rFonts w:ascii="Times New Roman" w:eastAsia="DejaVu Sans" w:hAnsi="Times New Roman" w:cs="Arial"/>
                <w:kern w:val="1"/>
                <w:sz w:val="24"/>
                <w:szCs w:val="24"/>
                <w:lang w:val="en-US" w:eastAsia="ar-SA"/>
              </w:rPr>
              <w:t>174</w:t>
            </w:r>
            <w:r w:rsidR="00AB4218">
              <w:rPr>
                <w:rFonts w:ascii="Times New Roman" w:eastAsia="DejaVu Sans" w:hAnsi="Times New Roman" w:cs="Arial"/>
                <w:kern w:val="1"/>
                <w:sz w:val="24"/>
                <w:szCs w:val="24"/>
                <w:lang w:val="en-US" w:eastAsia="ar-SA"/>
              </w:rPr>
              <w:t xml:space="preserve">) that have been assigned to the author to </w:t>
            </w:r>
            <w:r w:rsidR="00362C5F">
              <w:rPr>
                <w:rFonts w:ascii="Times New Roman" w:eastAsia="DejaVu Sans" w:hAnsi="Times New Roman" w:cs="Arial"/>
                <w:kern w:val="1"/>
                <w:sz w:val="24"/>
                <w:szCs w:val="24"/>
                <w:lang w:val="en-US" w:eastAsia="ar-SA"/>
              </w:rPr>
              <w:t>resolve.</w:t>
            </w:r>
          </w:p>
        </w:tc>
      </w:tr>
      <w:tr w:rsidR="00615A5F" w:rsidRPr="00885717" w14:paraId="1EA71926" w14:textId="77777777" w:rsidTr="00390FE0">
        <w:tc>
          <w:tcPr>
            <w:tcW w:w="1260" w:type="dxa"/>
            <w:tcBorders>
              <w:top w:val="single" w:sz="4" w:space="0" w:color="000000"/>
              <w:bottom w:val="single" w:sz="4" w:space="0" w:color="000000"/>
            </w:tcBorders>
          </w:tcPr>
          <w:p w14:paraId="3180014A"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Notice</w:t>
            </w:r>
          </w:p>
        </w:tc>
        <w:tc>
          <w:tcPr>
            <w:tcW w:w="8460" w:type="dxa"/>
            <w:gridSpan w:val="2"/>
            <w:tcBorders>
              <w:top w:val="single" w:sz="4" w:space="0" w:color="000000"/>
              <w:bottom w:val="single" w:sz="4" w:space="0" w:color="000000"/>
            </w:tcBorders>
          </w:tcPr>
          <w:p w14:paraId="16BE53F2" w14:textId="5A88266D"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This document does not represent the agreed views of the IEEE 802.15 Working Group or IEEE 802.15.</w:t>
            </w:r>
            <w:r w:rsidR="00CE508A">
              <w:rPr>
                <w:rFonts w:ascii="Times New Roman" w:eastAsia="DejaVu Sans" w:hAnsi="Times New Roman" w:cs="Arial"/>
                <w:kern w:val="1"/>
                <w:sz w:val="24"/>
                <w:szCs w:val="24"/>
                <w:lang w:val="en-US" w:eastAsia="ar-SA"/>
              </w:rPr>
              <w:t>4ab</w:t>
            </w:r>
            <w:r w:rsidRPr="00885717">
              <w:rPr>
                <w:rFonts w:ascii="Times New Roman" w:eastAsia="DejaVu Sans" w:hAnsi="Times New Roman" w:cs="Arial"/>
                <w:kern w:val="1"/>
                <w:sz w:val="24"/>
                <w:szCs w:val="24"/>
                <w:lang w:val="en-US" w:eastAsia="ar-SA"/>
              </w:rPr>
              <w:t xml:space="preserve"> Task Group. It represents only the views of the participants listed in the “Source(s)” field above.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615A5F" w:rsidRPr="00885717" w14:paraId="54BD055C" w14:textId="77777777" w:rsidTr="00390FE0">
        <w:tc>
          <w:tcPr>
            <w:tcW w:w="1260" w:type="dxa"/>
            <w:tcBorders>
              <w:top w:val="single" w:sz="4" w:space="0" w:color="000000"/>
              <w:bottom w:val="single" w:sz="4" w:space="0" w:color="000000"/>
            </w:tcBorders>
          </w:tcPr>
          <w:p w14:paraId="0B7C7D0E"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Release</w:t>
            </w:r>
          </w:p>
        </w:tc>
        <w:tc>
          <w:tcPr>
            <w:tcW w:w="8460" w:type="dxa"/>
            <w:gridSpan w:val="2"/>
            <w:tcBorders>
              <w:top w:val="single" w:sz="4" w:space="0" w:color="000000"/>
              <w:bottom w:val="single" w:sz="4" w:space="0" w:color="000000"/>
            </w:tcBorders>
          </w:tcPr>
          <w:p w14:paraId="41D6490B"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The contributor acknowledges and accepts that this contribution becomes the property of IEEE and may be made publicly available by P802.15.</w:t>
            </w:r>
          </w:p>
        </w:tc>
      </w:tr>
      <w:tr w:rsidR="00615A5F" w:rsidRPr="00885717" w14:paraId="605D576C" w14:textId="77777777" w:rsidTr="00390FE0">
        <w:tc>
          <w:tcPr>
            <w:tcW w:w="1260" w:type="dxa"/>
            <w:tcBorders>
              <w:top w:val="single" w:sz="4" w:space="0" w:color="000000"/>
              <w:bottom w:val="single" w:sz="4" w:space="0" w:color="000000"/>
            </w:tcBorders>
          </w:tcPr>
          <w:p w14:paraId="7283768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 w:val="24"/>
                <w:szCs w:val="24"/>
                <w:lang w:val="en-US" w:eastAsia="ar-SA"/>
              </w:rPr>
              <w:t>Patent Policy</w:t>
            </w:r>
          </w:p>
        </w:tc>
        <w:tc>
          <w:tcPr>
            <w:tcW w:w="8460" w:type="dxa"/>
            <w:gridSpan w:val="2"/>
            <w:tcBorders>
              <w:top w:val="single" w:sz="4" w:space="0" w:color="000000"/>
              <w:bottom w:val="single" w:sz="4" w:space="0" w:color="000000"/>
            </w:tcBorders>
          </w:tcPr>
          <w:p w14:paraId="38663C22" w14:textId="44B59C66" w:rsidR="00615A5F" w:rsidRPr="00885717" w:rsidRDefault="00615A5F"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Cs w:val="24"/>
                <w:lang w:val="en-US" w:eastAsia="ar-SA"/>
              </w:rPr>
              <w:t>The contributor is familiar with the IEEE-SA Patent Policy and Procedures</w:t>
            </w:r>
            <w:r w:rsidR="00324B4E">
              <w:rPr>
                <w:rFonts w:ascii="Times New Roman" w:eastAsia="DejaVu Sans" w:hAnsi="Times New Roman" w:cs="Arial"/>
                <w:kern w:val="1"/>
                <w:szCs w:val="24"/>
                <w:lang w:val="en-US" w:eastAsia="ar-SA"/>
              </w:rPr>
              <w:t>.</w:t>
            </w:r>
          </w:p>
          <w:p w14:paraId="6EF5A239" w14:textId="3E6368BB" w:rsidR="00615A5F" w:rsidRPr="00AE4AE0" w:rsidRDefault="00AE4AE0"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AE4AE0">
              <w:rPr>
                <w:rFonts w:ascii="Times New Roman" w:eastAsia="DejaVu Sans" w:hAnsi="Times New Roman" w:cs="Arial"/>
                <w:kern w:val="1"/>
                <w:szCs w:val="24"/>
                <w:lang w:val="en-US" w:eastAsia="ar-SA"/>
              </w:rPr>
              <w:t xml:space="preserve">&lt;https://standards.ieee.org/about/sasb/patcom/materials/&gt; </w:t>
            </w:r>
          </w:p>
        </w:tc>
      </w:tr>
    </w:tbl>
    <w:p w14:paraId="77EFA7AB" w14:textId="77777777" w:rsidR="00615A5F"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6B69F80C" w14:textId="77777777" w:rsidR="007434C5" w:rsidRDefault="007434C5"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7C21B7B2"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p w14:paraId="3491234C"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tbl>
      <w:tblPr>
        <w:tblStyle w:val="TableGrid"/>
        <w:tblW w:w="0" w:type="auto"/>
        <w:tblLook w:val="04A0" w:firstRow="1" w:lastRow="0" w:firstColumn="1" w:lastColumn="0" w:noHBand="0" w:noVBand="1"/>
      </w:tblPr>
      <w:tblGrid>
        <w:gridCol w:w="10031"/>
      </w:tblGrid>
      <w:tr w:rsidR="007434C5" w14:paraId="141C4498" w14:textId="77777777" w:rsidTr="007434C5">
        <w:tc>
          <w:tcPr>
            <w:tcW w:w="10031" w:type="dxa"/>
            <w:tcBorders>
              <w:top w:val="single" w:sz="4" w:space="0" w:color="000000"/>
              <w:left w:val="single" w:sz="4" w:space="0" w:color="000000"/>
              <w:bottom w:val="single" w:sz="4" w:space="0" w:color="000000"/>
              <w:right w:val="single" w:sz="4" w:space="0" w:color="000000"/>
            </w:tcBorders>
            <w:hideMark/>
          </w:tcPr>
          <w:p w14:paraId="3F03E95C" w14:textId="7736E8DB" w:rsidR="007434C5" w:rsidRDefault="007434C5" w:rsidP="00581FC2">
            <w:pPr>
              <w:spacing w:after="200" w:line="276" w:lineRule="auto"/>
              <w:jc w:val="left"/>
              <w:rPr>
                <w:rFonts w:ascii="Times New Roman" w:eastAsia="MS Mincho" w:hAnsi="Times New Roman"/>
                <w:lang w:val="en-US" w:eastAsia="ja-JP"/>
              </w:rPr>
            </w:pPr>
            <w:r>
              <w:rPr>
                <w:rFonts w:ascii="Times New Roman" w:eastAsia="MS Mincho" w:hAnsi="Times New Roman"/>
                <w:lang w:val="en-US" w:eastAsia="ja-JP"/>
              </w:rPr>
              <w:t>Comments addressed here:</w:t>
            </w:r>
          </w:p>
        </w:tc>
      </w:tr>
    </w:tbl>
    <w:p w14:paraId="1B802A5A" w14:textId="77777777" w:rsidR="007434C5" w:rsidRDefault="007434C5" w:rsidP="007434C5">
      <w:pPr>
        <w:spacing w:after="200" w:line="276" w:lineRule="auto"/>
        <w:jc w:val="left"/>
        <w:rPr>
          <w:rFonts w:ascii="Times New Roman" w:eastAsia="MS Mincho" w:hAnsi="Times New Roman"/>
          <w:lang w:val="en-US" w:eastAsia="ja-JP"/>
        </w:rPr>
      </w:pPr>
    </w:p>
    <w:p w14:paraId="16CF1892" w14:textId="77777777" w:rsidR="00581FC2" w:rsidRDefault="00581FC2">
      <w:pPr>
        <w:pStyle w:val="TOC1"/>
        <w:tabs>
          <w:tab w:val="right" w:leader="dot" w:pos="10456"/>
        </w:tabs>
        <w:rPr>
          <w:rStyle w:val="Hyperlink"/>
          <w:rFonts w:eastAsia="MS Mincho"/>
          <w:noProof/>
        </w:rPr>
      </w:pPr>
    </w:p>
    <w:p w14:paraId="0ED46042" w14:textId="56887FA5" w:rsidR="000A3066" w:rsidRDefault="00556979">
      <w:pPr>
        <w:pStyle w:val="TOC1"/>
        <w:tabs>
          <w:tab w:val="right" w:leader="dot" w:pos="10456"/>
        </w:tabs>
        <w:rPr>
          <w:rFonts w:eastAsiaTheme="minorEastAsia" w:cstheme="minorBidi"/>
          <w:b w:val="0"/>
          <w:bCs w:val="0"/>
          <w:noProof/>
          <w:kern w:val="2"/>
          <w:sz w:val="24"/>
          <w:szCs w:val="24"/>
          <w:lang w:val="en-IE" w:eastAsia="en-IE"/>
          <w14:ligatures w14:val="standardContextual"/>
        </w:rPr>
      </w:pPr>
      <w:r w:rsidRPr="00EE2789">
        <w:rPr>
          <w:rStyle w:val="Hyperlink"/>
          <w:rFonts w:eastAsia="MS Mincho"/>
          <w:noProof/>
        </w:rPr>
        <w:fldChar w:fldCharType="begin"/>
      </w:r>
      <w:r w:rsidRPr="00EE2789">
        <w:rPr>
          <w:rStyle w:val="Hyperlink"/>
          <w:rFonts w:eastAsia="MS Mincho"/>
          <w:noProof/>
        </w:rPr>
        <w:instrText xml:space="preserve"> TOC \o "1-3" \h \z \u </w:instrText>
      </w:r>
      <w:r w:rsidRPr="00EE2789">
        <w:rPr>
          <w:rStyle w:val="Hyperlink"/>
          <w:rFonts w:eastAsia="MS Mincho"/>
          <w:noProof/>
        </w:rPr>
        <w:fldChar w:fldCharType="separate"/>
      </w:r>
      <w:hyperlink w:anchor="_Toc208591473" w:history="1">
        <w:r w:rsidR="000A3066" w:rsidRPr="00093101">
          <w:rPr>
            <w:rStyle w:val="Hyperlink"/>
            <w:rFonts w:ascii="Arial Bold" w:eastAsia="MS Mincho" w:hAnsi="Arial Bold"/>
            <w:noProof/>
            <w:lang w:val="en-US" w:eastAsia="x-none"/>
          </w:rPr>
          <w:t>1</w:t>
        </w:r>
        <w:r w:rsidR="000A3066" w:rsidRPr="00093101">
          <w:rPr>
            <w:rStyle w:val="Hyperlink"/>
            <w:rFonts w:eastAsia="MS Mincho"/>
            <w:noProof/>
            <w:lang w:val="en-US" w:eastAsia="x-none"/>
          </w:rPr>
          <w:t xml:space="preserve"> Comment Index #s 117, 621 and 622</w:t>
        </w:r>
        <w:r w:rsidR="000A3066">
          <w:rPr>
            <w:noProof/>
            <w:webHidden/>
          </w:rPr>
          <w:tab/>
        </w:r>
        <w:r w:rsidR="000A3066">
          <w:rPr>
            <w:noProof/>
            <w:webHidden/>
          </w:rPr>
          <w:fldChar w:fldCharType="begin"/>
        </w:r>
        <w:r w:rsidR="000A3066">
          <w:rPr>
            <w:noProof/>
            <w:webHidden/>
          </w:rPr>
          <w:instrText xml:space="preserve"> PAGEREF _Toc208591473 \h </w:instrText>
        </w:r>
        <w:r w:rsidR="000A3066">
          <w:rPr>
            <w:noProof/>
            <w:webHidden/>
          </w:rPr>
        </w:r>
        <w:r w:rsidR="000A3066">
          <w:rPr>
            <w:noProof/>
            <w:webHidden/>
          </w:rPr>
          <w:fldChar w:fldCharType="separate"/>
        </w:r>
        <w:r w:rsidR="000A3066">
          <w:rPr>
            <w:noProof/>
            <w:webHidden/>
          </w:rPr>
          <w:t>2</w:t>
        </w:r>
        <w:r w:rsidR="000A3066">
          <w:rPr>
            <w:noProof/>
            <w:webHidden/>
          </w:rPr>
          <w:fldChar w:fldCharType="end"/>
        </w:r>
      </w:hyperlink>
    </w:p>
    <w:p w14:paraId="438FC188" w14:textId="047D7A61" w:rsidR="00556979" w:rsidRPr="00EE2789" w:rsidRDefault="00556979" w:rsidP="00556979">
      <w:pPr>
        <w:spacing w:after="200" w:line="276" w:lineRule="auto"/>
        <w:jc w:val="left"/>
        <w:rPr>
          <w:rStyle w:val="Hyperlink"/>
          <w:rFonts w:asciiTheme="minorHAnsi" w:eastAsia="MS Mincho" w:hAnsiTheme="minorHAnsi" w:cstheme="minorHAnsi"/>
          <w:b/>
          <w:bCs/>
          <w:noProof/>
          <w:color w:val="auto"/>
          <w:u w:val="none"/>
        </w:rPr>
      </w:pPr>
      <w:r w:rsidRPr="00EE2789">
        <w:rPr>
          <w:rStyle w:val="Hyperlink"/>
          <w:rFonts w:asciiTheme="minorHAnsi" w:eastAsia="MS Mincho" w:hAnsiTheme="minorHAnsi" w:cstheme="minorHAnsi"/>
          <w:b/>
          <w:bCs/>
          <w:noProof/>
        </w:rPr>
        <w:fldChar w:fldCharType="end"/>
      </w:r>
    </w:p>
    <w:p w14:paraId="72D3FD12" w14:textId="6A41512E" w:rsidR="00F375A0" w:rsidRDefault="00F16559" w:rsidP="007434C5">
      <w:pPr>
        <w:spacing w:after="200" w:line="276" w:lineRule="auto"/>
        <w:jc w:val="left"/>
        <w:rPr>
          <w:sz w:val="24"/>
          <w:szCs w:val="24"/>
        </w:rPr>
      </w:pPr>
      <w:r>
        <w:rPr>
          <w:rFonts w:ascii="Times New Roman" w:eastAsia="MS Mincho" w:hAnsi="Times New Roman"/>
          <w:bCs/>
          <w:iCs/>
          <w:lang w:val="en-US" w:eastAsia="ja-JP"/>
        </w:rPr>
        <w:br w:type="page"/>
      </w:r>
    </w:p>
    <w:p w14:paraId="7521C370" w14:textId="373CCBF7" w:rsidR="004E01C7" w:rsidRPr="004E01C7" w:rsidRDefault="004E01C7" w:rsidP="004E01C7">
      <w:pPr>
        <w:keepNext/>
        <w:numPr>
          <w:ilvl w:val="0"/>
          <w:numId w:val="9"/>
        </w:numPr>
        <w:tabs>
          <w:tab w:val="left" w:pos="400"/>
          <w:tab w:val="left" w:pos="560"/>
        </w:tabs>
        <w:suppressAutoHyphens/>
        <w:spacing w:before="270" w:line="-268" w:lineRule="auto"/>
        <w:jc w:val="left"/>
        <w:outlineLvl w:val="0"/>
        <w:rPr>
          <w:rFonts w:eastAsia="MS Mincho"/>
          <w:b/>
          <w:sz w:val="24"/>
          <w:lang w:val="en-US" w:eastAsia="x-none"/>
        </w:rPr>
      </w:pPr>
      <w:bookmarkStart w:id="1" w:name="_Toc208591473"/>
      <w:r w:rsidRPr="004E01C7">
        <w:rPr>
          <w:rFonts w:eastAsia="MS Mincho"/>
          <w:b/>
          <w:sz w:val="24"/>
          <w:lang w:val="en-US" w:eastAsia="x-none"/>
        </w:rPr>
        <w:lastRenderedPageBreak/>
        <w:t>Comment Index #</w:t>
      </w:r>
      <w:r w:rsidR="002473E7">
        <w:rPr>
          <w:rFonts w:eastAsia="MS Mincho"/>
          <w:b/>
          <w:sz w:val="24"/>
          <w:lang w:val="en-US" w:eastAsia="x-none"/>
        </w:rPr>
        <w:t>s</w:t>
      </w:r>
      <w:r w:rsidRPr="004E01C7">
        <w:rPr>
          <w:rFonts w:eastAsia="MS Mincho"/>
          <w:b/>
          <w:sz w:val="24"/>
          <w:lang w:val="en-US" w:eastAsia="x-none"/>
        </w:rPr>
        <w:t xml:space="preserve"> </w:t>
      </w:r>
      <w:r w:rsidR="002409E9" w:rsidRPr="002409E9">
        <w:rPr>
          <w:rFonts w:eastAsia="MS Mincho"/>
          <w:b/>
          <w:sz w:val="24"/>
          <w:lang w:val="en-US" w:eastAsia="x-none"/>
        </w:rPr>
        <w:t>117, 621 and 622</w:t>
      </w:r>
      <w:bookmarkEnd w:id="1"/>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991"/>
        <w:gridCol w:w="567"/>
        <w:gridCol w:w="4395"/>
        <w:gridCol w:w="3112"/>
      </w:tblGrid>
      <w:tr w:rsidR="004E01C7" w:rsidRPr="004E01C7" w14:paraId="12706EA7"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B5383DE"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DF6AFF1"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Pg</w:t>
            </w:r>
          </w:p>
        </w:tc>
        <w:tc>
          <w:tcPr>
            <w:tcW w:w="99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BC897A7"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96EB91D"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line</w:t>
            </w:r>
          </w:p>
        </w:tc>
        <w:tc>
          <w:tcPr>
            <w:tcW w:w="439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7C04009"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Comment</w:t>
            </w:r>
          </w:p>
        </w:tc>
        <w:tc>
          <w:tcPr>
            <w:tcW w:w="3112"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5658372" w14:textId="77777777" w:rsidR="004E01C7" w:rsidRPr="004E01C7" w:rsidRDefault="004E01C7" w:rsidP="004E01C7">
            <w:pPr>
              <w:autoSpaceDE w:val="0"/>
              <w:autoSpaceDN w:val="0"/>
              <w:adjustRightInd w:val="0"/>
              <w:spacing w:after="0" w:line="240" w:lineRule="auto"/>
              <w:jc w:val="left"/>
              <w:rPr>
                <w:b/>
                <w:bCs/>
                <w:sz w:val="18"/>
                <w:szCs w:val="18"/>
              </w:rPr>
            </w:pPr>
            <w:r w:rsidRPr="004E01C7">
              <w:rPr>
                <w:b/>
                <w:bCs/>
                <w:sz w:val="18"/>
                <w:szCs w:val="18"/>
              </w:rPr>
              <w:t>Proposed Change</w:t>
            </w:r>
          </w:p>
        </w:tc>
      </w:tr>
      <w:tr w:rsidR="002409E9" w:rsidRPr="004E01C7" w14:paraId="511127B3"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E51C605" w14:textId="29218164" w:rsidR="002409E9" w:rsidRPr="004E01C7" w:rsidRDefault="002409E9" w:rsidP="002409E9">
            <w:pPr>
              <w:autoSpaceDE w:val="0"/>
              <w:autoSpaceDN w:val="0"/>
              <w:adjustRightInd w:val="0"/>
              <w:spacing w:after="0" w:line="240" w:lineRule="auto"/>
              <w:jc w:val="left"/>
              <w:rPr>
                <w:rFonts w:cs="Arial"/>
                <w:sz w:val="18"/>
                <w:szCs w:val="18"/>
              </w:rPr>
            </w:pPr>
            <w:r>
              <w:rPr>
                <w:rFonts w:cs="Arial"/>
                <w:sz w:val="18"/>
                <w:szCs w:val="18"/>
              </w:rPr>
              <w:t>117</w:t>
            </w:r>
            <w:r w:rsidRPr="004E01C7">
              <w:rPr>
                <w:rFonts w:cs="Arial"/>
                <w:sz w:val="18"/>
                <w:szCs w:val="18"/>
              </w:rPr>
              <w:br/>
            </w:r>
            <w:r w:rsidRPr="004E01C7">
              <w:rPr>
                <w:rFonts w:cs="Arial"/>
                <w:sz w:val="10"/>
                <w:szCs w:val="10"/>
              </w:rPr>
              <w:t>(</w:t>
            </w:r>
            <w:r>
              <w:rPr>
                <w:rFonts w:cs="Arial"/>
                <w:sz w:val="10"/>
                <w:szCs w:val="10"/>
              </w:rPr>
              <w:t>Vinod</w:t>
            </w:r>
            <w:r w:rsidRPr="004E01C7">
              <w:rPr>
                <w:rFonts w:cs="Arial"/>
                <w:sz w:val="10"/>
                <w:szCs w:val="10"/>
              </w:rPr>
              <w:t>)</w:t>
            </w:r>
            <w:r w:rsidRPr="004E01C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226A75A" w14:textId="319AD005" w:rsidR="002409E9" w:rsidRPr="002409E9" w:rsidRDefault="002409E9" w:rsidP="002409E9">
            <w:pPr>
              <w:autoSpaceDE w:val="0"/>
              <w:autoSpaceDN w:val="0"/>
              <w:adjustRightInd w:val="0"/>
              <w:spacing w:after="0" w:line="240" w:lineRule="auto"/>
              <w:jc w:val="left"/>
              <w:rPr>
                <w:color w:val="FF0000"/>
                <w:sz w:val="18"/>
                <w:szCs w:val="18"/>
              </w:rPr>
            </w:pPr>
            <w:r w:rsidRPr="002409E9">
              <w:rPr>
                <w:sz w:val="18"/>
                <w:szCs w:val="18"/>
              </w:rPr>
              <w:t>188</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FEEF326" w14:textId="61C76541"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10.42.2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CF2CF45" w14:textId="24748973"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11</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A067B70" w14:textId="4A4DC2A9"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There are some gaps in Sync length negotiation using TDMS/RDMS exchange. While the transmitter has all the information to determine the outcome of negotiation, there are scenarios where receiver cannot determine the result of negotiation, which could lead to potential interop issues. These are described in detail in DCN 15-24-0620-00-04ab. Potential solutions to address these gaps are also provided, with minimal changes to the spec.</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5BA2459" w14:textId="1D99551D"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Update the TDMS/RDMS exchanges, based on the proposal presented in DCN 15-24-0620-00-04ab, to fill the gaps. We will provide the CR text to address the gaps.</w:t>
            </w:r>
          </w:p>
        </w:tc>
      </w:tr>
      <w:tr w:rsidR="002409E9" w:rsidRPr="004E01C7" w14:paraId="39472519"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07DCAB3" w14:textId="36CB84AC" w:rsidR="002409E9" w:rsidRPr="00581FC2" w:rsidRDefault="002409E9" w:rsidP="002409E9">
            <w:pPr>
              <w:autoSpaceDE w:val="0"/>
              <w:autoSpaceDN w:val="0"/>
              <w:adjustRightInd w:val="0"/>
              <w:spacing w:after="0" w:line="240" w:lineRule="auto"/>
              <w:jc w:val="left"/>
              <w:rPr>
                <w:rFonts w:cs="Arial"/>
                <w:sz w:val="18"/>
                <w:szCs w:val="18"/>
              </w:rPr>
            </w:pPr>
            <w:r>
              <w:rPr>
                <w:rFonts w:cs="Arial"/>
                <w:sz w:val="18"/>
                <w:szCs w:val="18"/>
              </w:rPr>
              <w:t>621</w:t>
            </w:r>
            <w:r w:rsidRPr="00757418">
              <w:rPr>
                <w:rFonts w:cs="Arial"/>
                <w:sz w:val="18"/>
                <w:szCs w:val="18"/>
              </w:rPr>
              <w:br/>
            </w:r>
            <w:r w:rsidRPr="00757418">
              <w:rPr>
                <w:rFonts w:cs="Arial"/>
                <w:sz w:val="10"/>
                <w:szCs w:val="10"/>
              </w:rPr>
              <w:t>(</w:t>
            </w:r>
            <w:r>
              <w:rPr>
                <w:rFonts w:cs="Arial"/>
                <w:sz w:val="10"/>
                <w:szCs w:val="10"/>
              </w:rPr>
              <w:t>Billy</w:t>
            </w:r>
            <w:r w:rsidRPr="00757418">
              <w:rPr>
                <w:rFonts w:cs="Arial"/>
                <w:sz w:val="10"/>
                <w:szCs w:val="10"/>
              </w:rPr>
              <w:t>)</w:t>
            </w:r>
            <w:r w:rsidRPr="00757418">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4D5DFF6" w14:textId="54D7D600"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188</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FDBD47" w14:textId="7AA200D2"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10.42.2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532FA0" w14:textId="7801433E"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11</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56D702" w14:textId="61A47D14"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The points raised in 15-24-0620-00-04ab should be addressed</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831EF3" w14:textId="28386ED1"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With reference to the original author and intent of this clause, consider what changes are needed.</w:t>
            </w:r>
          </w:p>
        </w:tc>
      </w:tr>
      <w:tr w:rsidR="002409E9" w:rsidRPr="004E01C7" w14:paraId="5E81EC79"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9FE53E" w14:textId="289E52A1" w:rsidR="002409E9" w:rsidRPr="00581FC2" w:rsidRDefault="002409E9" w:rsidP="002409E9">
            <w:pPr>
              <w:autoSpaceDE w:val="0"/>
              <w:autoSpaceDN w:val="0"/>
              <w:adjustRightInd w:val="0"/>
              <w:spacing w:after="0" w:line="240" w:lineRule="auto"/>
              <w:jc w:val="left"/>
              <w:rPr>
                <w:rFonts w:cs="Arial"/>
                <w:sz w:val="18"/>
                <w:szCs w:val="18"/>
              </w:rPr>
            </w:pPr>
            <w:r>
              <w:rPr>
                <w:rFonts w:cs="Arial"/>
                <w:sz w:val="18"/>
                <w:szCs w:val="18"/>
              </w:rPr>
              <w:t>622</w:t>
            </w:r>
            <w:r w:rsidRPr="00757418">
              <w:rPr>
                <w:rFonts w:cs="Arial"/>
                <w:sz w:val="18"/>
                <w:szCs w:val="18"/>
              </w:rPr>
              <w:br/>
            </w:r>
            <w:r w:rsidRPr="00757418">
              <w:rPr>
                <w:rFonts w:cs="Arial"/>
                <w:sz w:val="10"/>
                <w:szCs w:val="10"/>
              </w:rPr>
              <w:t>(</w:t>
            </w:r>
            <w:r>
              <w:rPr>
                <w:rFonts w:cs="Arial"/>
                <w:sz w:val="10"/>
                <w:szCs w:val="10"/>
              </w:rPr>
              <w:t>Billy</w:t>
            </w:r>
            <w:r w:rsidRPr="00757418">
              <w:rPr>
                <w:rFonts w:cs="Arial"/>
                <w:sz w:val="10"/>
                <w:szCs w:val="10"/>
              </w:rPr>
              <w:t>)</w:t>
            </w:r>
            <w:r w:rsidRPr="00757418">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2A3D64" w14:textId="56EB7B95"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188</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D81E2D8" w14:textId="0F81CEF0"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10.42.2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E8572E" w14:textId="6B27735F"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20</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E6549F6" w14:textId="0DE0EBA4"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"SYNC and SFD it wants" is a little unclear also "SYNC and SFD" are used for the "SYNC and SFD fragment" so it would be good to not says "SYNC and SFD" anywhere else except when talking about the SYNC and SDF fragment.</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ED362CC" w14:textId="4A15836B"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 xml:space="preserve">change to </w:t>
            </w:r>
            <w:proofErr w:type="gramStart"/>
            <w:r w:rsidRPr="002409E9">
              <w:rPr>
                <w:sz w:val="18"/>
                <w:szCs w:val="18"/>
              </w:rPr>
              <w:t>say</w:t>
            </w:r>
            <w:proofErr w:type="gramEnd"/>
            <w:r w:rsidRPr="002409E9">
              <w:rPr>
                <w:sz w:val="18"/>
                <w:szCs w:val="18"/>
              </w:rPr>
              <w:t xml:space="preserve"> "and the SYNC length(s) it requires for those modulation rates and the and SFD it requires."</w:t>
            </w:r>
          </w:p>
        </w:tc>
      </w:tr>
    </w:tbl>
    <w:p w14:paraId="0135EAA3" w14:textId="77777777" w:rsidR="00A179B9" w:rsidRDefault="00A179B9" w:rsidP="004E01C7">
      <w:pPr>
        <w:keepNext/>
        <w:spacing w:before="240"/>
        <w:rPr>
          <w:rFonts w:eastAsia="MS Mincho"/>
          <w:b/>
          <w:bCs/>
          <w:sz w:val="24"/>
          <w:szCs w:val="24"/>
          <w:u w:val="single"/>
          <w:lang w:val="en-US" w:eastAsia="x-none"/>
        </w:rPr>
      </w:pPr>
    </w:p>
    <w:p w14:paraId="1A2CCECD" w14:textId="5E4B1372" w:rsidR="004E01C7" w:rsidRPr="004E01C7" w:rsidRDefault="004E01C7" w:rsidP="004E01C7">
      <w:pPr>
        <w:keepNext/>
        <w:spacing w:before="240"/>
        <w:rPr>
          <w:rFonts w:eastAsia="MS Mincho"/>
          <w:b/>
          <w:bCs/>
          <w:sz w:val="24"/>
          <w:szCs w:val="24"/>
          <w:u w:val="single"/>
          <w:lang w:val="en-US" w:eastAsia="x-none"/>
        </w:rPr>
      </w:pPr>
      <w:r w:rsidRPr="004E01C7">
        <w:rPr>
          <w:rFonts w:eastAsia="MS Mincho"/>
          <w:b/>
          <w:bCs/>
          <w:sz w:val="24"/>
          <w:szCs w:val="24"/>
          <w:u w:val="single"/>
          <w:lang w:val="en-US" w:eastAsia="x-none"/>
        </w:rPr>
        <w:t xml:space="preserve">Discussion: </w:t>
      </w:r>
    </w:p>
    <w:p w14:paraId="2119A7A3" w14:textId="37012C23" w:rsidR="00FB7AEE" w:rsidRDefault="00FB7AEE" w:rsidP="00D45B39">
      <w:pPr>
        <w:spacing w:before="240"/>
        <w:rPr>
          <w:sz w:val="24"/>
          <w:szCs w:val="24"/>
        </w:rPr>
      </w:pPr>
      <w:r>
        <w:rPr>
          <w:sz w:val="24"/>
          <w:szCs w:val="24"/>
        </w:rPr>
        <w:t xml:space="preserve">DCN </w:t>
      </w:r>
      <w:r w:rsidRPr="00FB7AEE">
        <w:rPr>
          <w:sz w:val="24"/>
          <w:szCs w:val="24"/>
        </w:rPr>
        <w:t>15-24-0620-00</w:t>
      </w:r>
      <w:r>
        <w:rPr>
          <w:sz w:val="24"/>
          <w:szCs w:val="24"/>
        </w:rPr>
        <w:t xml:space="preserve"> raised several issues with the </w:t>
      </w:r>
      <w:r w:rsidRPr="00FB7AEE">
        <w:rPr>
          <w:sz w:val="24"/>
          <w:szCs w:val="24"/>
        </w:rPr>
        <w:t xml:space="preserve">Dynamic Data Mode SYNC Length Negotiation that is </w:t>
      </w:r>
      <w:r>
        <w:rPr>
          <w:sz w:val="24"/>
          <w:szCs w:val="24"/>
        </w:rPr>
        <w:t>specified</w:t>
      </w:r>
      <w:r w:rsidRPr="00FB7AEE">
        <w:rPr>
          <w:sz w:val="24"/>
          <w:szCs w:val="24"/>
        </w:rPr>
        <w:t xml:space="preserve"> in clause 10.42.2 of P802.15.4ab (draft D02)</w:t>
      </w:r>
      <w:r w:rsidR="008C7185">
        <w:rPr>
          <w:sz w:val="24"/>
          <w:szCs w:val="24"/>
        </w:rPr>
        <w:t>.</w:t>
      </w:r>
    </w:p>
    <w:p w14:paraId="668851FE" w14:textId="4445523A" w:rsidR="00FB7AEE" w:rsidRDefault="00FB7AEE" w:rsidP="00FB7AEE">
      <w:pPr>
        <w:spacing w:before="240"/>
        <w:rPr>
          <w:sz w:val="24"/>
          <w:szCs w:val="24"/>
        </w:rPr>
      </w:pPr>
      <w:r>
        <w:rPr>
          <w:sz w:val="24"/>
          <w:szCs w:val="24"/>
        </w:rPr>
        <w:t xml:space="preserve">DCN </w:t>
      </w:r>
      <w:r w:rsidRPr="00FB7AEE">
        <w:rPr>
          <w:sz w:val="24"/>
          <w:szCs w:val="24"/>
        </w:rPr>
        <w:t>15-24-0</w:t>
      </w:r>
      <w:r>
        <w:rPr>
          <w:sz w:val="24"/>
          <w:szCs w:val="24"/>
        </w:rPr>
        <w:t>311</w:t>
      </w:r>
      <w:r w:rsidRPr="00FB7AEE">
        <w:rPr>
          <w:sz w:val="24"/>
          <w:szCs w:val="24"/>
        </w:rPr>
        <w:t>-00</w:t>
      </w:r>
      <w:r>
        <w:rPr>
          <w:sz w:val="24"/>
          <w:szCs w:val="24"/>
        </w:rPr>
        <w:t xml:space="preserve"> reviewed the </w:t>
      </w:r>
      <w:r w:rsidRPr="00FB7AEE">
        <w:rPr>
          <w:sz w:val="24"/>
          <w:szCs w:val="24"/>
        </w:rPr>
        <w:t>Dynamic Data Mode SYNC Length Negotiation</w:t>
      </w:r>
      <w:r>
        <w:rPr>
          <w:sz w:val="24"/>
          <w:szCs w:val="24"/>
        </w:rPr>
        <w:t xml:space="preserve"> and the issues raised in </w:t>
      </w:r>
      <w:r w:rsidRPr="00FB7AEE">
        <w:rPr>
          <w:sz w:val="24"/>
          <w:szCs w:val="24"/>
        </w:rPr>
        <w:t>620</w:t>
      </w:r>
      <w:r>
        <w:rPr>
          <w:sz w:val="24"/>
          <w:szCs w:val="24"/>
        </w:rPr>
        <w:t xml:space="preserve">r0 and proposed several updates to the draft to clarify </w:t>
      </w:r>
      <w:r w:rsidRPr="00FB7AEE">
        <w:rPr>
          <w:sz w:val="24"/>
          <w:szCs w:val="24"/>
        </w:rPr>
        <w:t xml:space="preserve">the negotiation and address the issues </w:t>
      </w:r>
      <w:r w:rsidR="008C7185" w:rsidRPr="00FB7AEE">
        <w:rPr>
          <w:sz w:val="24"/>
          <w:szCs w:val="24"/>
        </w:rPr>
        <w:t>raised</w:t>
      </w:r>
      <w:r w:rsidR="008C7185">
        <w:rPr>
          <w:sz w:val="24"/>
          <w:szCs w:val="24"/>
        </w:rPr>
        <w:t xml:space="preserve"> but did not include the negotiation status signalling proposed in 620r0. </w:t>
      </w:r>
    </w:p>
    <w:p w14:paraId="4BB9E27E" w14:textId="77777777" w:rsidR="00C0212A" w:rsidRDefault="00FB7AEE" w:rsidP="00FB7AEE">
      <w:pPr>
        <w:spacing w:before="240"/>
        <w:rPr>
          <w:sz w:val="24"/>
          <w:szCs w:val="24"/>
        </w:rPr>
      </w:pPr>
      <w:r>
        <w:rPr>
          <w:sz w:val="24"/>
          <w:szCs w:val="24"/>
        </w:rPr>
        <w:t xml:space="preserve">This submission </w:t>
      </w:r>
      <w:r w:rsidR="008C7185">
        <w:rPr>
          <w:sz w:val="24"/>
          <w:szCs w:val="24"/>
        </w:rPr>
        <w:t xml:space="preserve">combines the changes proposed in 311r0 with additional changes to allow for optional </w:t>
      </w:r>
      <w:r w:rsidR="008C7185" w:rsidRPr="008C7185">
        <w:rPr>
          <w:sz w:val="24"/>
          <w:szCs w:val="24"/>
        </w:rPr>
        <w:t>inclu</w:t>
      </w:r>
      <w:r w:rsidR="008C7185">
        <w:rPr>
          <w:sz w:val="24"/>
          <w:szCs w:val="24"/>
        </w:rPr>
        <w:t xml:space="preserve">sion of </w:t>
      </w:r>
      <w:r w:rsidR="00C0212A">
        <w:rPr>
          <w:sz w:val="24"/>
          <w:szCs w:val="24"/>
        </w:rPr>
        <w:t xml:space="preserve">a </w:t>
      </w:r>
      <w:r w:rsidR="008C7185" w:rsidRPr="008C7185">
        <w:rPr>
          <w:sz w:val="24"/>
          <w:szCs w:val="24"/>
        </w:rPr>
        <w:t xml:space="preserve">negotiation status </w:t>
      </w:r>
      <w:r w:rsidR="00C0212A">
        <w:rPr>
          <w:sz w:val="24"/>
          <w:szCs w:val="24"/>
        </w:rPr>
        <w:t>field/message in the negotiation.</w:t>
      </w:r>
    </w:p>
    <w:p w14:paraId="6C0AB144" w14:textId="70C6F742" w:rsidR="00FB7AEE" w:rsidRDefault="00C0212A" w:rsidP="00FB7AEE">
      <w:pPr>
        <w:spacing w:before="240"/>
        <w:rPr>
          <w:sz w:val="24"/>
          <w:szCs w:val="24"/>
        </w:rPr>
      </w:pPr>
      <w:r>
        <w:rPr>
          <w:sz w:val="24"/>
          <w:szCs w:val="24"/>
        </w:rPr>
        <w:t xml:space="preserve">The combined set of changes are presented in the </w:t>
      </w:r>
      <w:r w:rsidRPr="00C0212A">
        <w:rPr>
          <w:sz w:val="24"/>
          <w:szCs w:val="24"/>
        </w:rPr>
        <w:t>Disposition Detail</w:t>
      </w:r>
      <w:r>
        <w:rPr>
          <w:sz w:val="24"/>
          <w:szCs w:val="24"/>
        </w:rPr>
        <w:t xml:space="preserve"> below in the form of updates to the P802.15.4ab </w:t>
      </w:r>
      <w:r w:rsidRPr="00C0212A">
        <w:rPr>
          <w:sz w:val="24"/>
          <w:szCs w:val="24"/>
        </w:rPr>
        <w:t>D02</w:t>
      </w:r>
      <w:r>
        <w:rPr>
          <w:sz w:val="24"/>
          <w:szCs w:val="24"/>
        </w:rPr>
        <w:t xml:space="preserve"> draft text.</w:t>
      </w:r>
    </w:p>
    <w:p w14:paraId="5FECDCBE" w14:textId="703B344B" w:rsidR="00C0212A" w:rsidRDefault="00C0212A" w:rsidP="00FB7AEE">
      <w:pPr>
        <w:spacing w:before="240"/>
        <w:rPr>
          <w:sz w:val="24"/>
          <w:szCs w:val="24"/>
        </w:rPr>
      </w:pPr>
      <w:r>
        <w:rPr>
          <w:sz w:val="24"/>
          <w:szCs w:val="24"/>
        </w:rPr>
        <w:t>These changes together serve to resolve comment indexes:</w:t>
      </w:r>
      <w:r w:rsidRPr="00C0212A">
        <w:t xml:space="preserve"> </w:t>
      </w:r>
      <w:r w:rsidRPr="00C0212A">
        <w:rPr>
          <w:sz w:val="24"/>
          <w:szCs w:val="24"/>
        </w:rPr>
        <w:t>117, 621 and 622</w:t>
      </w:r>
      <w:r>
        <w:rPr>
          <w:sz w:val="24"/>
          <w:szCs w:val="24"/>
        </w:rPr>
        <w:t xml:space="preserve"> </w:t>
      </w:r>
    </w:p>
    <w:p w14:paraId="3D4F0C31" w14:textId="77777777" w:rsidR="00FB7AEE" w:rsidRDefault="00FB7AEE" w:rsidP="004E01C7">
      <w:pPr>
        <w:spacing w:before="240"/>
        <w:rPr>
          <w:sz w:val="24"/>
          <w:szCs w:val="24"/>
        </w:rPr>
      </w:pPr>
    </w:p>
    <w:p w14:paraId="5E1790C8" w14:textId="67B5E362" w:rsidR="00A179B9" w:rsidRDefault="004E01C7" w:rsidP="004E01C7">
      <w:pPr>
        <w:spacing w:before="240"/>
        <w:rPr>
          <w:sz w:val="24"/>
          <w:szCs w:val="24"/>
        </w:rPr>
      </w:pPr>
      <w:r w:rsidRPr="004E01C7">
        <w:rPr>
          <w:b/>
          <w:bCs/>
          <w:sz w:val="24"/>
          <w:szCs w:val="24"/>
        </w:rPr>
        <w:t>Proposed Disposition:</w:t>
      </w:r>
      <w:r w:rsidRPr="004E01C7">
        <w:rPr>
          <w:sz w:val="24"/>
          <w:szCs w:val="24"/>
        </w:rPr>
        <w:t xml:space="preserve"> </w:t>
      </w:r>
      <w:r w:rsidR="00581FC2">
        <w:rPr>
          <w:sz w:val="24"/>
          <w:szCs w:val="24"/>
        </w:rPr>
        <w:t>Re</w:t>
      </w:r>
      <w:r w:rsidR="00FB7AEE">
        <w:rPr>
          <w:sz w:val="24"/>
          <w:szCs w:val="24"/>
        </w:rPr>
        <w:t>vised</w:t>
      </w:r>
      <w:r w:rsidRPr="004E01C7">
        <w:rPr>
          <w:sz w:val="24"/>
          <w:szCs w:val="24"/>
        </w:rPr>
        <w:t xml:space="preserve">.  </w:t>
      </w:r>
      <w:r w:rsidRPr="004E01C7">
        <w:rPr>
          <w:sz w:val="24"/>
          <w:szCs w:val="24"/>
        </w:rPr>
        <w:tab/>
      </w:r>
    </w:p>
    <w:p w14:paraId="2285114B" w14:textId="529DAB70" w:rsidR="004E01C7" w:rsidRPr="004E01C7" w:rsidRDefault="004E01C7" w:rsidP="004E01C7">
      <w:pPr>
        <w:spacing w:before="240"/>
        <w:rPr>
          <w:rFonts w:eastAsia="MS Mincho"/>
          <w:b/>
          <w:sz w:val="28"/>
          <w:szCs w:val="22"/>
          <w:lang w:val="en-US" w:eastAsia="x-none"/>
        </w:rPr>
      </w:pPr>
      <w:r w:rsidRPr="004E01C7">
        <w:rPr>
          <w:b/>
          <w:bCs/>
          <w:sz w:val="24"/>
          <w:szCs w:val="24"/>
        </w:rPr>
        <w:t>Disposition Detail:</w:t>
      </w:r>
      <w:r w:rsidR="00FB7AEE">
        <w:rPr>
          <w:sz w:val="24"/>
          <w:szCs w:val="24"/>
        </w:rPr>
        <w:t xml:space="preserve"> The </w:t>
      </w:r>
      <w:r w:rsidR="00C0212A">
        <w:rPr>
          <w:sz w:val="24"/>
          <w:szCs w:val="24"/>
        </w:rPr>
        <w:t xml:space="preserve">required </w:t>
      </w:r>
      <w:r w:rsidR="00567B4B">
        <w:rPr>
          <w:sz w:val="24"/>
          <w:szCs w:val="24"/>
        </w:rPr>
        <w:t>changes</w:t>
      </w:r>
      <w:r w:rsidR="00FB7AEE">
        <w:rPr>
          <w:sz w:val="24"/>
          <w:szCs w:val="24"/>
        </w:rPr>
        <w:t xml:space="preserve"> to the draft are shown on the following pages.</w:t>
      </w:r>
    </w:p>
    <w:p w14:paraId="65F535D9" w14:textId="77777777" w:rsidR="004E01C7" w:rsidRPr="004E01C7" w:rsidRDefault="004E01C7" w:rsidP="004E01C7">
      <w:pPr>
        <w:spacing w:after="200" w:line="276" w:lineRule="auto"/>
        <w:jc w:val="left"/>
        <w:rPr>
          <w:sz w:val="24"/>
          <w:szCs w:val="24"/>
        </w:rPr>
      </w:pPr>
    </w:p>
    <w:p w14:paraId="3460A3D6" w14:textId="1FB106A1" w:rsidR="003D2F04" w:rsidRDefault="003D2F04">
      <w:pPr>
        <w:spacing w:after="200" w:line="276" w:lineRule="auto"/>
        <w:jc w:val="left"/>
        <w:rPr>
          <w:sz w:val="24"/>
          <w:szCs w:val="24"/>
        </w:rPr>
      </w:pPr>
    </w:p>
    <w:p w14:paraId="4764B26B" w14:textId="3AC9727C" w:rsidR="000053AE" w:rsidRDefault="000053AE">
      <w:pPr>
        <w:spacing w:after="200" w:line="276" w:lineRule="auto"/>
        <w:jc w:val="left"/>
        <w:rPr>
          <w:sz w:val="24"/>
          <w:szCs w:val="24"/>
        </w:rPr>
      </w:pPr>
      <w:r>
        <w:rPr>
          <w:sz w:val="24"/>
          <w:szCs w:val="24"/>
        </w:rPr>
        <w:br w:type="page"/>
      </w:r>
    </w:p>
    <w:p w14:paraId="22596004" w14:textId="26A4C639" w:rsidR="00AF5215" w:rsidRPr="00D27E93" w:rsidRDefault="00AF5215" w:rsidP="00F16559">
      <w:pPr>
        <w:spacing w:before="240"/>
        <w:rPr>
          <w:i/>
          <w:iCs/>
          <w:color w:val="0070C0"/>
          <w:sz w:val="24"/>
          <w:szCs w:val="24"/>
        </w:rPr>
      </w:pPr>
      <w:r w:rsidRPr="00D27E93">
        <w:rPr>
          <w:i/>
          <w:iCs/>
          <w:color w:val="0070C0"/>
          <w:sz w:val="24"/>
          <w:szCs w:val="24"/>
        </w:rPr>
        <w:lastRenderedPageBreak/>
        <w:t>Editor, please change D02 clauses 10.42.2 and 10.42 3 as shown below:</w:t>
      </w:r>
    </w:p>
    <w:p w14:paraId="613A84E2" w14:textId="385671D8" w:rsidR="000053AE" w:rsidRDefault="000053AE" w:rsidP="000053AE">
      <w:pPr>
        <w:spacing w:before="240"/>
        <w:ind w:left="709" w:right="543"/>
        <w:rPr>
          <w:b/>
          <w:bCs/>
          <w:lang w:val="en-IE"/>
        </w:rPr>
      </w:pPr>
      <w:r w:rsidRPr="000053AE">
        <w:rPr>
          <w:b/>
          <w:bCs/>
          <w:lang w:val="en-IE"/>
        </w:rPr>
        <w:t>10.42.2 SYNC length negotiation for HRP-EMDEV dynamic data mode</w:t>
      </w:r>
    </w:p>
    <w:p w14:paraId="5ACB38BB" w14:textId="77777777" w:rsidR="000053AE" w:rsidRDefault="000053AE" w:rsidP="000053AE">
      <w:pPr>
        <w:spacing w:before="240"/>
        <w:ind w:left="709" w:right="543"/>
        <w:rPr>
          <w:rFonts w:ascii="Times New Roman" w:hAnsi="Times New Roman"/>
        </w:rPr>
      </w:pPr>
      <w:r w:rsidRPr="000053AE">
        <w:rPr>
          <w:rFonts w:ascii="Times New Roman" w:hAnsi="Times New Roman"/>
        </w:rPr>
        <w:t xml:space="preserve">The HRP EMDEV has a dynamic data mode, defined in 16.1, where the transmitter data rate and coding may be varied from packet to packet, depending on channel characteristics, the needs of the application and the capabilities of the transmitting and receiving devices, and, the ideal SYNC length choice in this mode also depends on the set of data rates and encodings being used and the capabilities of the receiver. </w:t>
      </w:r>
    </w:p>
    <w:p w14:paraId="414C445C" w14:textId="77777777" w:rsidR="000053AE" w:rsidRPr="000053AE" w:rsidRDefault="000053AE" w:rsidP="000053AE">
      <w:pPr>
        <w:spacing w:before="240"/>
        <w:ind w:left="709" w:right="543"/>
        <w:rPr>
          <w:rFonts w:ascii="Times New Roman" w:hAnsi="Times New Roman"/>
        </w:rPr>
      </w:pPr>
      <w:r w:rsidRPr="000053AE">
        <w:rPr>
          <w:rFonts w:ascii="Times New Roman" w:hAnsi="Times New Roman"/>
        </w:rPr>
        <w:t xml:space="preserve">The Dynamic Data Mode Negotiation IE (DDMN IE), specified in 10.42.3.1, facilitates the negotiation of SYNC length, SFD length, supported data rates, and coding.  </w:t>
      </w:r>
    </w:p>
    <w:p w14:paraId="3FE5FCAB" w14:textId="273B8D24" w:rsidR="00A23D85" w:rsidRDefault="000053AE" w:rsidP="000053AE">
      <w:pPr>
        <w:spacing w:before="240"/>
        <w:ind w:left="709" w:right="543"/>
        <w:rPr>
          <w:rFonts w:ascii="Times New Roman" w:hAnsi="Times New Roman"/>
        </w:rPr>
      </w:pPr>
      <w:r w:rsidRPr="000053AE">
        <w:rPr>
          <w:rFonts w:ascii="Times New Roman" w:hAnsi="Times New Roman"/>
        </w:rPr>
        <w:t xml:space="preserve">The general procedure, illustrated in Figure 190, is for one device to indicate the data rates and coding it wishes to use in its transmitter and for the remote device to indicate what it can handle in its receiver, </w:t>
      </w:r>
      <w:r w:rsidRPr="004C3017">
        <w:rPr>
          <w:rFonts w:ascii="Times New Roman" w:hAnsi="Times New Roman"/>
          <w:strike/>
          <w:color w:val="EE0000"/>
        </w:rPr>
        <w:t xml:space="preserve">and the SYNC and SFD it </w:t>
      </w:r>
      <w:r w:rsidRPr="000741A9">
        <w:rPr>
          <w:rFonts w:ascii="Times New Roman" w:hAnsi="Times New Roman"/>
          <w:strike/>
          <w:color w:val="EE0000"/>
        </w:rPr>
        <w:t>wants</w:t>
      </w:r>
      <w:r w:rsidR="004C3017" w:rsidRPr="000741A9">
        <w:rPr>
          <w:rFonts w:ascii="Times New Roman" w:hAnsi="Times New Roman"/>
        </w:rPr>
        <w:t xml:space="preserve"> </w:t>
      </w:r>
      <w:r w:rsidR="004C3017" w:rsidRPr="000741A9">
        <w:rPr>
          <w:rFonts w:ascii="Times New Roman" w:hAnsi="Times New Roman"/>
          <w:color w:val="00B050"/>
          <w:u w:val="single"/>
        </w:rPr>
        <w:t>and the SYNC length(s) it requires for those modulation rates and the SFD it requires</w:t>
      </w:r>
      <w:r w:rsidR="0071206C" w:rsidRPr="000741A9">
        <w:rPr>
          <w:rFonts w:ascii="Times New Roman" w:hAnsi="Times New Roman"/>
          <w:color w:val="00B050"/>
          <w:u w:val="single"/>
        </w:rPr>
        <w:t>, and</w:t>
      </w:r>
      <w:r w:rsidR="00B05DD1" w:rsidRPr="000741A9">
        <w:rPr>
          <w:rFonts w:ascii="Times New Roman" w:hAnsi="Times New Roman"/>
          <w:color w:val="00B050"/>
          <w:u w:val="single"/>
        </w:rPr>
        <w:t>,</w:t>
      </w:r>
      <w:r w:rsidR="0071206C" w:rsidRPr="000741A9">
        <w:rPr>
          <w:rFonts w:ascii="Times New Roman" w:hAnsi="Times New Roman"/>
          <w:color w:val="00B050"/>
          <w:u w:val="single"/>
        </w:rPr>
        <w:t xml:space="preserve"> depending on the application needs</w:t>
      </w:r>
      <w:r w:rsidR="00B05DD1" w:rsidRPr="000741A9">
        <w:rPr>
          <w:rFonts w:ascii="Times New Roman" w:hAnsi="Times New Roman"/>
          <w:color w:val="00B050"/>
          <w:u w:val="single"/>
        </w:rPr>
        <w:t>,</w:t>
      </w:r>
      <w:r w:rsidR="0071206C" w:rsidRPr="000741A9">
        <w:rPr>
          <w:rFonts w:ascii="Times New Roman" w:hAnsi="Times New Roman"/>
          <w:color w:val="00B050"/>
          <w:u w:val="single"/>
        </w:rPr>
        <w:t xml:space="preserve"> a final</w:t>
      </w:r>
      <w:r w:rsidR="00D01500" w:rsidRPr="000741A9">
        <w:rPr>
          <w:rFonts w:ascii="Times New Roman" w:hAnsi="Times New Roman"/>
          <w:color w:val="00B050"/>
          <w:u w:val="single"/>
        </w:rPr>
        <w:t xml:space="preserve"> negotiation </w:t>
      </w:r>
      <w:r w:rsidR="006270D2" w:rsidRPr="000741A9">
        <w:rPr>
          <w:rFonts w:ascii="Times New Roman" w:hAnsi="Times New Roman"/>
          <w:color w:val="00B050"/>
          <w:u w:val="single"/>
        </w:rPr>
        <w:t>result</w:t>
      </w:r>
      <w:r w:rsidR="0071206C" w:rsidRPr="000741A9">
        <w:rPr>
          <w:rFonts w:ascii="Times New Roman" w:hAnsi="Times New Roman"/>
          <w:color w:val="00B050"/>
          <w:u w:val="single"/>
        </w:rPr>
        <w:t xml:space="preserve"> feedback indication </w:t>
      </w:r>
      <w:r w:rsidR="00B05DD1" w:rsidRPr="000741A9">
        <w:rPr>
          <w:rFonts w:ascii="Times New Roman" w:hAnsi="Times New Roman"/>
          <w:color w:val="00B050"/>
          <w:u w:val="single"/>
        </w:rPr>
        <w:t xml:space="preserve">can be sent </w:t>
      </w:r>
      <w:r w:rsidR="0071206C" w:rsidRPr="000741A9">
        <w:rPr>
          <w:rFonts w:ascii="Times New Roman" w:hAnsi="Times New Roman"/>
          <w:color w:val="00B050"/>
          <w:u w:val="single"/>
        </w:rPr>
        <w:t>from the transmitter confirming its support for the resulting packet formats at each data rate</w:t>
      </w:r>
      <w:r w:rsidR="0071206C" w:rsidRPr="000741A9">
        <w:rPr>
          <w:rFonts w:ascii="Times New Roman" w:hAnsi="Times New Roman"/>
        </w:rPr>
        <w:t>.</w:t>
      </w:r>
      <w:r w:rsidR="004C3017">
        <w:rPr>
          <w:rFonts w:ascii="Times New Roman" w:hAnsi="Times New Roman"/>
        </w:rPr>
        <w:t xml:space="preserve"> </w:t>
      </w:r>
    </w:p>
    <w:p w14:paraId="54775506" w14:textId="64790180" w:rsidR="007E1594" w:rsidRPr="000E41FD" w:rsidRDefault="000053AE" w:rsidP="000053AE">
      <w:pPr>
        <w:spacing w:before="240"/>
        <w:ind w:left="709" w:right="543"/>
        <w:rPr>
          <w:rFonts w:ascii="Times New Roman" w:hAnsi="Times New Roman"/>
          <w:color w:val="00B050"/>
          <w:u w:val="single"/>
        </w:rPr>
      </w:pPr>
      <w:r w:rsidRPr="000053AE">
        <w:rPr>
          <w:rFonts w:ascii="Times New Roman" w:hAnsi="Times New Roman"/>
        </w:rPr>
        <w:t xml:space="preserve">For a pair of devices, A and B, wanting to do this negotiation, device A begins by sending a DDMN IE with the Transmitter Data Mode Specifier (TDMS) field.  Then in response, device B may send a DDMN IE with a </w:t>
      </w:r>
      <w:r w:rsidRPr="000741A9">
        <w:rPr>
          <w:rFonts w:ascii="Times New Roman" w:hAnsi="Times New Roman"/>
        </w:rPr>
        <w:t xml:space="preserve">Receiver Data Mode Specifier (RDMS) field and include a TDMS field covering its transmission needs. </w:t>
      </w:r>
      <w:r w:rsidRPr="000741A9">
        <w:rPr>
          <w:rFonts w:ascii="Times New Roman" w:hAnsi="Times New Roman"/>
          <w:strike/>
          <w:color w:val="EE0000"/>
        </w:rPr>
        <w:t>Device A then ends the negotiation exchange by sending a final DDMN IE with an RDMS field.</w:t>
      </w:r>
      <w:r w:rsidR="004C3017" w:rsidRPr="000741A9">
        <w:rPr>
          <w:rFonts w:ascii="Times New Roman" w:hAnsi="Times New Roman"/>
        </w:rPr>
        <w:t xml:space="preserve"> </w:t>
      </w:r>
      <w:r w:rsidR="00B05DD1" w:rsidRPr="000741A9">
        <w:rPr>
          <w:rFonts w:ascii="Times New Roman" w:hAnsi="Times New Roman"/>
          <w:color w:val="00B050"/>
          <w:u w:val="single"/>
        </w:rPr>
        <w:t xml:space="preserve">The negotiation might end here with device A sending a DDMN IE with an RDMS field and </w:t>
      </w:r>
      <w:r w:rsidR="005C70D5">
        <w:rPr>
          <w:rFonts w:ascii="Times New Roman" w:hAnsi="Times New Roman"/>
          <w:color w:val="00B050"/>
          <w:u w:val="single"/>
        </w:rPr>
        <w:t xml:space="preserve">possibly </w:t>
      </w:r>
      <w:r w:rsidR="00B05DD1" w:rsidRPr="000741A9">
        <w:rPr>
          <w:rFonts w:ascii="Times New Roman" w:hAnsi="Times New Roman"/>
          <w:color w:val="00B050"/>
          <w:u w:val="single"/>
        </w:rPr>
        <w:t>including a Negotiation Result Feedback (NRF) field, or th</w:t>
      </w:r>
      <w:r w:rsidR="006D5F0E" w:rsidRPr="000741A9">
        <w:rPr>
          <w:rFonts w:ascii="Times New Roman" w:hAnsi="Times New Roman"/>
          <w:color w:val="00B050"/>
          <w:u w:val="single"/>
        </w:rPr>
        <w:t xml:space="preserve">ere </w:t>
      </w:r>
      <w:r w:rsidR="00B05DD1" w:rsidRPr="000741A9">
        <w:rPr>
          <w:rFonts w:ascii="Times New Roman" w:hAnsi="Times New Roman"/>
          <w:color w:val="00B050"/>
          <w:u w:val="single"/>
        </w:rPr>
        <w:t xml:space="preserve">may be an additional DDMN IE with NRF field sent from device B to </w:t>
      </w:r>
      <w:r w:rsidR="00496815" w:rsidRPr="000741A9">
        <w:rPr>
          <w:rFonts w:ascii="Times New Roman" w:hAnsi="Times New Roman"/>
          <w:color w:val="00B050"/>
          <w:u w:val="single"/>
        </w:rPr>
        <w:t>complete</w:t>
      </w:r>
      <w:r w:rsidR="00B05DD1" w:rsidRPr="000741A9">
        <w:rPr>
          <w:rFonts w:ascii="Times New Roman" w:hAnsi="Times New Roman"/>
          <w:color w:val="00B050"/>
          <w:u w:val="single"/>
        </w:rPr>
        <w:t xml:space="preserve"> the </w:t>
      </w:r>
      <w:r w:rsidR="00496815" w:rsidRPr="000741A9">
        <w:rPr>
          <w:rFonts w:ascii="Times New Roman" w:hAnsi="Times New Roman"/>
          <w:color w:val="00B050"/>
          <w:u w:val="single"/>
        </w:rPr>
        <w:t>negotiation</w:t>
      </w:r>
      <w:r w:rsidR="006D5F0E" w:rsidRPr="000741A9">
        <w:rPr>
          <w:rFonts w:ascii="Times New Roman" w:hAnsi="Times New Roman"/>
          <w:color w:val="00B050"/>
          <w:u w:val="single"/>
        </w:rPr>
        <w:t>, (shown by the dashed arrow in Figure 190</w:t>
      </w:r>
      <w:r w:rsidR="006D5F0E" w:rsidRPr="000E41FD">
        <w:rPr>
          <w:rFonts w:ascii="Times New Roman" w:hAnsi="Times New Roman"/>
          <w:color w:val="00B050"/>
          <w:u w:val="single"/>
        </w:rPr>
        <w:t>).</w:t>
      </w:r>
      <w:r w:rsidR="00073DC8" w:rsidRPr="000E41FD">
        <w:rPr>
          <w:rFonts w:ascii="Times New Roman" w:hAnsi="Times New Roman"/>
          <w:color w:val="00B050"/>
          <w:u w:val="single"/>
        </w:rPr>
        <w:t xml:space="preserve">  There are fields in TDMS and RDMS to control whether the fourth message with the NRF is sent.</w:t>
      </w:r>
    </w:p>
    <w:p w14:paraId="3AB02E25" w14:textId="636BA7C3" w:rsidR="000053AE" w:rsidRDefault="004C3017" w:rsidP="005824A7">
      <w:pPr>
        <w:spacing w:before="240"/>
        <w:ind w:left="720" w:right="543"/>
        <w:rPr>
          <w:rFonts w:ascii="Times New Roman" w:hAnsi="Times New Roman"/>
        </w:rPr>
      </w:pPr>
      <w:r w:rsidRPr="004C3017">
        <w:rPr>
          <w:rFonts w:ascii="Times New Roman" w:hAnsi="Times New Roman"/>
          <w:noProof/>
          <w:color w:val="00B050"/>
          <w:u w:val="single"/>
        </w:rPr>
        <w:t xml:space="preserve">Subsequent to </w:t>
      </w:r>
      <w:r w:rsidR="00A23D85">
        <w:rPr>
          <w:rFonts w:ascii="Times New Roman" w:hAnsi="Times New Roman"/>
          <w:noProof/>
          <w:color w:val="00B050"/>
          <w:u w:val="single"/>
        </w:rPr>
        <w:t>the</w:t>
      </w:r>
      <w:r w:rsidRPr="004C3017">
        <w:rPr>
          <w:rFonts w:ascii="Times New Roman" w:hAnsi="Times New Roman"/>
          <w:noProof/>
          <w:color w:val="00B050"/>
          <w:u w:val="single"/>
        </w:rPr>
        <w:t xml:space="preserve"> negotiation</w:t>
      </w:r>
      <w:r w:rsidRPr="004C3017">
        <w:rPr>
          <w:rFonts w:ascii="Times New Roman" w:hAnsi="Times New Roman"/>
          <w:color w:val="00B050"/>
          <w:u w:val="single"/>
        </w:rPr>
        <w:t xml:space="preserve">, it is assumed that the devices will use the UWB packet format with the PHR defined in 16.2.7.4 and with parameters set </w:t>
      </w:r>
      <w:r>
        <w:rPr>
          <w:rFonts w:ascii="Times New Roman" w:hAnsi="Times New Roman"/>
          <w:color w:val="00B050"/>
          <w:u w:val="single"/>
        </w:rPr>
        <w:t>as per</w:t>
      </w:r>
      <w:r w:rsidRPr="004C3017">
        <w:rPr>
          <w:rFonts w:ascii="Times New Roman" w:hAnsi="Times New Roman"/>
          <w:color w:val="00B050"/>
          <w:u w:val="single"/>
        </w:rPr>
        <w:t xml:space="preserve"> the negotiation. Any decision to do otherwise would need to be coordinated between the </w:t>
      </w:r>
      <w:r w:rsidRPr="000E41FD">
        <w:rPr>
          <w:rFonts w:ascii="Times New Roman" w:hAnsi="Times New Roman"/>
          <w:color w:val="00B050"/>
          <w:u w:val="single"/>
        </w:rPr>
        <w:t>participating devices. The mechanisms to this are beyond the scope of this standard and are left to the higher layer.  It is also left to the next higher layer to decide who goes first and when to engage in this negotiation or any subsequent re-negotiation if the application needs change</w:t>
      </w:r>
      <w:r w:rsidR="00377971" w:rsidRPr="000E41FD">
        <w:rPr>
          <w:rFonts w:ascii="Times New Roman" w:hAnsi="Times New Roman"/>
          <w:color w:val="00B050"/>
          <w:u w:val="single"/>
        </w:rPr>
        <w:t>, and what to do if the negotiation result feedback indicates none of the data rates are supported.</w:t>
      </w:r>
      <w:r>
        <w:rPr>
          <w:rFonts w:ascii="Times New Roman" w:hAnsi="Times New Roman"/>
        </w:rPr>
        <w:t xml:space="preserve"> </w:t>
      </w:r>
    </w:p>
    <w:p w14:paraId="04A59949" w14:textId="2058B9F2" w:rsidR="000053AE" w:rsidRDefault="008A6AF6" w:rsidP="000053AE">
      <w:pPr>
        <w:spacing w:before="240"/>
        <w:ind w:left="709" w:right="543"/>
        <w:jc w:val="center"/>
        <w:rPr>
          <w:b/>
          <w:bCs/>
          <w:lang w:val="en-IE"/>
        </w:rPr>
      </w:pPr>
      <w:r w:rsidRPr="008A6AF6">
        <w:rPr>
          <w:noProof/>
        </w:rPr>
        <w:drawing>
          <wp:inline distT="0" distB="0" distL="0" distR="0" wp14:anchorId="4975B508" wp14:editId="428F08AB">
            <wp:extent cx="2458800" cy="1843200"/>
            <wp:effectExtent l="0" t="0" r="0" b="0"/>
            <wp:docPr id="2147428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8800" cy="1843200"/>
                    </a:xfrm>
                    <a:prstGeom prst="rect">
                      <a:avLst/>
                    </a:prstGeom>
                    <a:noFill/>
                    <a:ln>
                      <a:noFill/>
                    </a:ln>
                  </pic:spPr>
                </pic:pic>
              </a:graphicData>
            </a:graphic>
          </wp:inline>
        </w:drawing>
      </w:r>
      <w:r w:rsidRPr="008A6AF6">
        <w:rPr>
          <w:b/>
          <w:bCs/>
          <w:lang w:val="en-IE"/>
        </w:rPr>
        <w:t xml:space="preserve"> </w:t>
      </w:r>
      <w:r>
        <w:rPr>
          <w:b/>
          <w:bCs/>
          <w:lang w:val="en-IE"/>
        </w:rPr>
        <w:t xml:space="preserve"> </w:t>
      </w:r>
      <w:r w:rsidR="00416892">
        <w:rPr>
          <w:b/>
          <w:bCs/>
          <w:lang w:val="en-IE"/>
        </w:rPr>
        <w:t xml:space="preserve">  </w:t>
      </w:r>
      <w:r>
        <w:rPr>
          <w:b/>
          <w:bCs/>
          <w:lang w:val="en-IE"/>
        </w:rPr>
        <w:t xml:space="preserve">    </w:t>
      </w:r>
      <w:r w:rsidR="001535B8" w:rsidRPr="000741A9">
        <w:rPr>
          <w:noProof/>
        </w:rPr>
        <w:drawing>
          <wp:inline distT="0" distB="0" distL="0" distR="0" wp14:anchorId="433331DC" wp14:editId="2C2B9DFD">
            <wp:extent cx="2797200" cy="2142000"/>
            <wp:effectExtent l="0" t="0" r="0" b="0"/>
            <wp:docPr id="114473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200" cy="2142000"/>
                    </a:xfrm>
                    <a:prstGeom prst="rect">
                      <a:avLst/>
                    </a:prstGeom>
                    <a:noFill/>
                    <a:ln>
                      <a:noFill/>
                    </a:ln>
                  </pic:spPr>
                </pic:pic>
              </a:graphicData>
            </a:graphic>
          </wp:inline>
        </w:drawing>
      </w:r>
    </w:p>
    <w:p w14:paraId="562A558E" w14:textId="6800E031" w:rsidR="000053AE" w:rsidRPr="000053AE" w:rsidRDefault="000053AE" w:rsidP="000053AE">
      <w:pPr>
        <w:spacing w:before="120" w:after="360"/>
        <w:ind w:left="709" w:right="544"/>
        <w:jc w:val="center"/>
        <w:rPr>
          <w:b/>
          <w:bCs/>
          <w:lang w:val="en-IE"/>
        </w:rPr>
      </w:pPr>
      <w:r w:rsidRPr="000053AE">
        <w:rPr>
          <w:b/>
          <w:bCs/>
          <w:lang w:val="en-IE"/>
        </w:rPr>
        <w:t>Figure 190—Message sequence chart for SYNC PSR negotiation</w:t>
      </w:r>
    </w:p>
    <w:p w14:paraId="280E2917" w14:textId="71AA68BA" w:rsidR="000053AE" w:rsidRDefault="000053AE" w:rsidP="000053AE">
      <w:pPr>
        <w:spacing w:before="240"/>
        <w:ind w:left="709" w:right="543"/>
        <w:rPr>
          <w:rFonts w:ascii="Times New Roman" w:hAnsi="Times New Roman"/>
        </w:rPr>
      </w:pPr>
      <w:r w:rsidRPr="000053AE">
        <w:rPr>
          <w:rFonts w:ascii="Times New Roman" w:hAnsi="Times New Roman"/>
        </w:rPr>
        <w:t>Since the RDMS may indicate different SYNC PSR values for different data rates, the specified operation with respect to this is as follows:  Subsequent to a TDMS/RDMS exchange, the transmitter shall use those payload data rates and coding methods that the receiver has indicated it can support, and the transmitter shall use the SFD requested by the receiver, and a SYNC length from Table 58 that is no shorter than that requested by the receiver for the selected payload data rate and no longer than the largest SYNC indicated in the Receiver Data Mode Specifier (RDMS) for any data rate, except in the case where the transmitter cannot support sending an optional SYNC length in which case it shall use the next higher mandatory SYNC length</w:t>
      </w:r>
      <w:r w:rsidR="004C3017" w:rsidRPr="004C3017">
        <w:rPr>
          <w:rFonts w:ascii="Times New Roman" w:hAnsi="Times New Roman"/>
          <w:color w:val="00B050"/>
          <w:u w:val="single"/>
        </w:rPr>
        <w:t>, or otherwise the highest mandatory SYNC length</w:t>
      </w:r>
      <w:r w:rsidRPr="000053AE">
        <w:rPr>
          <w:rFonts w:ascii="Times New Roman" w:hAnsi="Times New Roman"/>
        </w:rPr>
        <w:t xml:space="preserve">. </w:t>
      </w:r>
    </w:p>
    <w:p w14:paraId="086B2B2D" w14:textId="210F3B0F" w:rsidR="00886609" w:rsidRDefault="00886609" w:rsidP="000053AE">
      <w:pPr>
        <w:spacing w:before="240"/>
        <w:ind w:left="709" w:right="543"/>
        <w:rPr>
          <w:rFonts w:ascii="Times New Roman" w:hAnsi="Times New Roman"/>
          <w:color w:val="00B050"/>
          <w:u w:val="single"/>
        </w:rPr>
      </w:pPr>
      <w:r w:rsidRPr="00886609">
        <w:rPr>
          <w:rFonts w:ascii="Times New Roman" w:hAnsi="Times New Roman"/>
          <w:color w:val="00B050"/>
          <w:u w:val="single"/>
        </w:rPr>
        <w:lastRenderedPageBreak/>
        <w:t>The TDMS field shall include at least one mandatory data rate</w:t>
      </w:r>
      <w:r>
        <w:rPr>
          <w:rFonts w:ascii="Times New Roman" w:hAnsi="Times New Roman"/>
          <w:color w:val="00B050"/>
          <w:u w:val="single"/>
        </w:rPr>
        <w:t>, and i</w:t>
      </w:r>
      <w:r w:rsidRPr="00886609">
        <w:rPr>
          <w:rFonts w:ascii="Times New Roman" w:hAnsi="Times New Roman"/>
          <w:color w:val="00B050"/>
          <w:u w:val="single"/>
        </w:rPr>
        <w:t>t is recommended that at least two mandatory data rates are included.</w:t>
      </w:r>
    </w:p>
    <w:p w14:paraId="336B0FBD" w14:textId="6074E3DB" w:rsidR="00C9360C" w:rsidRPr="000E41FD" w:rsidRDefault="006270D2" w:rsidP="00732AA9">
      <w:pPr>
        <w:spacing w:before="240"/>
        <w:ind w:left="709" w:right="543"/>
        <w:rPr>
          <w:rFonts w:ascii="Times New Roman" w:hAnsi="Times New Roman"/>
          <w:i/>
          <w:iCs/>
          <w:lang w:val="en-US"/>
        </w:rPr>
      </w:pPr>
      <w:r w:rsidRPr="000741A9">
        <w:rPr>
          <w:rFonts w:ascii="Times New Roman" w:hAnsi="Times New Roman"/>
          <w:color w:val="00B050"/>
          <w:u w:val="single"/>
        </w:rPr>
        <w:t xml:space="preserve">The NRF </w:t>
      </w:r>
      <w:r w:rsidRPr="000E41FD">
        <w:rPr>
          <w:rFonts w:ascii="Times New Roman" w:hAnsi="Times New Roman"/>
          <w:color w:val="00B050"/>
          <w:u w:val="single"/>
        </w:rPr>
        <w:t xml:space="preserve">information, if </w:t>
      </w:r>
      <w:r w:rsidR="0005268A" w:rsidRPr="000E41FD">
        <w:rPr>
          <w:rFonts w:ascii="Times New Roman" w:hAnsi="Times New Roman"/>
          <w:color w:val="00B050"/>
          <w:u w:val="single"/>
        </w:rPr>
        <w:t>provided</w:t>
      </w:r>
      <w:r w:rsidRPr="000E41FD">
        <w:rPr>
          <w:rFonts w:ascii="Times New Roman" w:hAnsi="Times New Roman"/>
          <w:color w:val="00B050"/>
          <w:u w:val="single"/>
        </w:rPr>
        <w:t xml:space="preserve">, gives a final status feedback confirmation of the data rates that the transmitter can support considering the SFD and the SYNC requirements indicated by the receiver in the RDMS. </w:t>
      </w:r>
      <w:r w:rsidR="00732AA9" w:rsidRPr="000E41FD">
        <w:rPr>
          <w:rFonts w:ascii="Times New Roman" w:hAnsi="Times New Roman"/>
          <w:color w:val="00B050"/>
          <w:u w:val="single"/>
        </w:rPr>
        <w:t xml:space="preserve">Some receivers could benefit by knowing </w:t>
      </w:r>
      <w:r w:rsidRPr="000E41FD">
        <w:rPr>
          <w:rFonts w:ascii="Times New Roman" w:hAnsi="Times New Roman"/>
          <w:color w:val="00B050"/>
          <w:u w:val="single"/>
        </w:rPr>
        <w:t xml:space="preserve">the final set of data rates </w:t>
      </w:r>
      <w:r w:rsidR="00732AA9" w:rsidRPr="000E41FD">
        <w:rPr>
          <w:rFonts w:ascii="Times New Roman" w:hAnsi="Times New Roman"/>
          <w:color w:val="00B050"/>
          <w:u w:val="single"/>
        </w:rPr>
        <w:t xml:space="preserve">to expect </w:t>
      </w:r>
      <w:r w:rsidRPr="000E41FD">
        <w:rPr>
          <w:rFonts w:ascii="Times New Roman" w:hAnsi="Times New Roman"/>
          <w:color w:val="00B050"/>
          <w:u w:val="single"/>
        </w:rPr>
        <w:t>in dynamic data mode</w:t>
      </w:r>
      <w:r w:rsidR="00732AA9" w:rsidRPr="000E41FD">
        <w:rPr>
          <w:rFonts w:ascii="Times New Roman" w:hAnsi="Times New Roman"/>
          <w:color w:val="00B050"/>
          <w:u w:val="single"/>
        </w:rPr>
        <w:t>.</w:t>
      </w:r>
      <w:r w:rsidR="0005268A" w:rsidRPr="000E41FD">
        <w:rPr>
          <w:rFonts w:ascii="Times New Roman" w:hAnsi="Times New Roman"/>
          <w:color w:val="00B050"/>
          <w:u w:val="single"/>
        </w:rPr>
        <w:t xml:space="preserve">  If the negotiation rules result a combination of SYNC and SFD lengths mandated by Table 84 for a requested data rate, then the transmitter shall indicate support for that rate in the NRF if provided.</w:t>
      </w:r>
      <w:r w:rsidR="00732AA9" w:rsidRPr="000E41FD">
        <w:rPr>
          <w:rFonts w:ascii="Times New Roman" w:hAnsi="Times New Roman"/>
          <w:color w:val="00B050"/>
          <w:u w:val="single"/>
        </w:rPr>
        <w:t xml:space="preserve">  </w:t>
      </w:r>
    </w:p>
    <w:p w14:paraId="505888EB" w14:textId="77777777" w:rsidR="000053AE" w:rsidRPr="000053AE" w:rsidRDefault="000053AE" w:rsidP="000053AE">
      <w:pPr>
        <w:spacing w:before="240"/>
        <w:ind w:left="709" w:right="543"/>
        <w:rPr>
          <w:b/>
          <w:bCs/>
          <w:lang w:val="en-IE"/>
        </w:rPr>
      </w:pPr>
      <w:r w:rsidRPr="000053AE">
        <w:rPr>
          <w:b/>
          <w:bCs/>
          <w:lang w:val="en-IE"/>
        </w:rPr>
        <w:t>10.42.3 Nested IEs for parameter negotiation</w:t>
      </w:r>
    </w:p>
    <w:p w14:paraId="56D0FDAF" w14:textId="324A346C" w:rsidR="000053AE" w:rsidRPr="000053AE" w:rsidRDefault="000053AE" w:rsidP="000053AE">
      <w:pPr>
        <w:spacing w:before="240"/>
        <w:ind w:left="709" w:right="543"/>
        <w:rPr>
          <w:b/>
          <w:bCs/>
          <w:lang w:val="en-IE"/>
        </w:rPr>
      </w:pPr>
      <w:r w:rsidRPr="000053AE">
        <w:rPr>
          <w:b/>
          <w:bCs/>
          <w:lang w:val="en-IE"/>
        </w:rPr>
        <w:t>10.42.3.1 Dynamic Data Mode Negotiation IE (DDMN IE</w:t>
      </w:r>
      <w:r>
        <w:rPr>
          <w:b/>
          <w:bCs/>
          <w:lang w:val="en-IE"/>
        </w:rPr>
        <w:t>)</w:t>
      </w:r>
    </w:p>
    <w:p w14:paraId="66812F43" w14:textId="4599A328" w:rsidR="000053AE" w:rsidRPr="000053AE" w:rsidRDefault="000053AE" w:rsidP="000053AE">
      <w:pPr>
        <w:spacing w:before="240"/>
        <w:ind w:left="709" w:right="543"/>
        <w:rPr>
          <w:rFonts w:ascii="Times New Roman" w:hAnsi="Times New Roman"/>
        </w:rPr>
      </w:pPr>
      <w:r w:rsidRPr="000053AE">
        <w:rPr>
          <w:rFonts w:ascii="Times New Roman" w:hAnsi="Times New Roman"/>
        </w:rPr>
        <w:t>The DDMN IE is used to negotiate data modulation and coding, as described in 10.42.2.</w:t>
      </w:r>
    </w:p>
    <w:p w14:paraId="0A346621" w14:textId="04FEFF6D" w:rsidR="000053AE" w:rsidRDefault="000053AE" w:rsidP="000053AE">
      <w:pPr>
        <w:spacing w:before="240"/>
        <w:ind w:left="709" w:right="543"/>
        <w:rPr>
          <w:rFonts w:ascii="Times New Roman" w:hAnsi="Times New Roman"/>
        </w:rPr>
      </w:pPr>
      <w:r w:rsidRPr="000053AE">
        <w:rPr>
          <w:rFonts w:ascii="Times New Roman" w:hAnsi="Times New Roman"/>
        </w:rPr>
        <w:t>The Content field of the DDMN IE shall be formatted as shown in Figure 191.</w:t>
      </w:r>
    </w:p>
    <w:tbl>
      <w:tblPr>
        <w:tblW w:w="934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698"/>
        <w:gridCol w:w="1558"/>
        <w:gridCol w:w="1416"/>
        <w:gridCol w:w="1559"/>
        <w:gridCol w:w="1559"/>
        <w:gridCol w:w="1554"/>
      </w:tblGrid>
      <w:tr w:rsidR="00A0797E" w:rsidRPr="000053AE" w14:paraId="46C41BA6" w14:textId="77777777" w:rsidTr="00205ACA">
        <w:trPr>
          <w:trHeight w:val="264"/>
          <w:jc w:val="center"/>
        </w:trPr>
        <w:tc>
          <w:tcPr>
            <w:tcW w:w="1698" w:type="dxa"/>
            <w:tcBorders>
              <w:top w:val="single" w:sz="18" w:space="0" w:color="auto"/>
              <w:left w:val="single" w:sz="18" w:space="0" w:color="auto"/>
              <w:bottom w:val="single" w:sz="18" w:space="0" w:color="auto"/>
              <w:right w:val="single" w:sz="18" w:space="0" w:color="auto"/>
            </w:tcBorders>
            <w:vAlign w:val="center"/>
            <w:hideMark/>
          </w:tcPr>
          <w:p w14:paraId="59E8033F"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Bits: 0</w:t>
            </w:r>
          </w:p>
        </w:tc>
        <w:tc>
          <w:tcPr>
            <w:tcW w:w="1558" w:type="dxa"/>
            <w:tcBorders>
              <w:top w:val="single" w:sz="18" w:space="0" w:color="auto"/>
              <w:left w:val="single" w:sz="18" w:space="0" w:color="auto"/>
              <w:bottom w:val="single" w:sz="18" w:space="0" w:color="auto"/>
              <w:right w:val="single" w:sz="18" w:space="0" w:color="auto"/>
            </w:tcBorders>
            <w:vAlign w:val="center"/>
            <w:hideMark/>
          </w:tcPr>
          <w:p w14:paraId="34D17C8D"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1</w:t>
            </w:r>
          </w:p>
        </w:tc>
        <w:tc>
          <w:tcPr>
            <w:tcW w:w="1416" w:type="dxa"/>
            <w:tcBorders>
              <w:top w:val="single" w:sz="18" w:space="0" w:color="auto"/>
              <w:left w:val="single" w:sz="18" w:space="0" w:color="auto"/>
              <w:bottom w:val="single" w:sz="18" w:space="0" w:color="auto"/>
              <w:right w:val="single" w:sz="18" w:space="0" w:color="auto"/>
            </w:tcBorders>
            <w:vAlign w:val="center"/>
            <w:hideMark/>
          </w:tcPr>
          <w:p w14:paraId="63A3FFF1" w14:textId="00AED688"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2</w:t>
            </w:r>
          </w:p>
        </w:tc>
        <w:tc>
          <w:tcPr>
            <w:tcW w:w="1559" w:type="dxa"/>
            <w:tcBorders>
              <w:top w:val="single" w:sz="18" w:space="0" w:color="auto"/>
              <w:left w:val="single" w:sz="18" w:space="0" w:color="auto"/>
              <w:bottom w:val="single" w:sz="18" w:space="0" w:color="auto"/>
              <w:right w:val="single" w:sz="18" w:space="0" w:color="auto"/>
            </w:tcBorders>
            <w:vAlign w:val="center"/>
          </w:tcPr>
          <w:p w14:paraId="472CB9B0" w14:textId="24514D1F"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trike/>
                <w:color w:val="EE0000"/>
                <w:sz w:val="18"/>
                <w:szCs w:val="18"/>
                <w:lang w:val="en-US" w:eastAsia="ko-KR"/>
              </w:rPr>
              <w:t>2</w:t>
            </w:r>
            <w:r w:rsidR="00AF1838" w:rsidRPr="000741A9">
              <w:rPr>
                <w:rFonts w:ascii="Times New Roman" w:eastAsia="Malgun Gothic" w:hAnsi="Times New Roman"/>
                <w:b/>
                <w:sz w:val="18"/>
                <w:szCs w:val="18"/>
                <w:lang w:val="en-US" w:eastAsia="ko-KR"/>
              </w:rPr>
              <w:t xml:space="preserve"> </w:t>
            </w:r>
            <w:r w:rsidR="00AF1838" w:rsidRPr="000741A9">
              <w:rPr>
                <w:rFonts w:ascii="Times New Roman" w:eastAsia="Malgun Gothic" w:hAnsi="Times New Roman"/>
                <w:b/>
                <w:color w:val="00B050"/>
                <w:sz w:val="18"/>
                <w:szCs w:val="18"/>
                <w:u w:val="single"/>
                <w:lang w:val="en-US" w:eastAsia="ko-KR"/>
              </w:rPr>
              <w:t>3</w:t>
            </w:r>
            <w:r w:rsidRPr="000741A9">
              <w:rPr>
                <w:rFonts w:ascii="Times New Roman" w:eastAsia="Malgun Gothic" w:hAnsi="Times New Roman"/>
                <w:b/>
                <w:sz w:val="18"/>
                <w:szCs w:val="18"/>
                <w:lang w:val="en-US" w:eastAsia="ko-KR"/>
              </w:rPr>
              <w:t>–7</w:t>
            </w:r>
          </w:p>
        </w:tc>
        <w:tc>
          <w:tcPr>
            <w:tcW w:w="1559" w:type="dxa"/>
            <w:tcBorders>
              <w:top w:val="single" w:sz="18" w:space="0" w:color="auto"/>
              <w:left w:val="single" w:sz="18" w:space="0" w:color="auto"/>
              <w:bottom w:val="single" w:sz="18" w:space="0" w:color="auto"/>
              <w:right w:val="single" w:sz="18" w:space="0" w:color="auto"/>
            </w:tcBorders>
            <w:vAlign w:val="center"/>
            <w:hideMark/>
          </w:tcPr>
          <w:p w14:paraId="259EAEC6" w14:textId="47BD6085"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Octets: 0/2</w:t>
            </w:r>
          </w:p>
        </w:tc>
        <w:tc>
          <w:tcPr>
            <w:tcW w:w="1554" w:type="dxa"/>
            <w:tcBorders>
              <w:top w:val="single" w:sz="18" w:space="0" w:color="auto"/>
              <w:left w:val="single" w:sz="18" w:space="0" w:color="auto"/>
              <w:bottom w:val="single" w:sz="18" w:space="0" w:color="auto"/>
              <w:right w:val="single" w:sz="18" w:space="0" w:color="auto"/>
            </w:tcBorders>
            <w:vAlign w:val="center"/>
            <w:hideMark/>
          </w:tcPr>
          <w:p w14:paraId="53A39CD3"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0/4</w:t>
            </w:r>
          </w:p>
        </w:tc>
      </w:tr>
      <w:tr w:rsidR="00A0797E" w:rsidRPr="000053AE" w14:paraId="17D87645" w14:textId="77777777" w:rsidTr="00205ACA">
        <w:trPr>
          <w:cantSplit/>
          <w:trHeight w:val="653"/>
          <w:jc w:val="center"/>
        </w:trPr>
        <w:tc>
          <w:tcPr>
            <w:tcW w:w="1698" w:type="dxa"/>
            <w:tcBorders>
              <w:top w:val="single" w:sz="18" w:space="0" w:color="auto"/>
              <w:left w:val="single" w:sz="18" w:space="0" w:color="auto"/>
              <w:bottom w:val="single" w:sz="18" w:space="0" w:color="auto"/>
              <w:right w:val="single" w:sz="18" w:space="0" w:color="auto"/>
            </w:tcBorders>
            <w:vAlign w:val="center"/>
            <w:hideMark/>
          </w:tcPr>
          <w:p w14:paraId="6C6596B4"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Transmit Specifier Present</w:t>
            </w:r>
          </w:p>
        </w:tc>
        <w:tc>
          <w:tcPr>
            <w:tcW w:w="1558" w:type="dxa"/>
            <w:tcBorders>
              <w:top w:val="single" w:sz="18" w:space="0" w:color="auto"/>
              <w:left w:val="single" w:sz="18" w:space="0" w:color="auto"/>
              <w:bottom w:val="single" w:sz="18" w:space="0" w:color="auto"/>
              <w:right w:val="single" w:sz="18" w:space="0" w:color="auto"/>
            </w:tcBorders>
            <w:vAlign w:val="center"/>
            <w:hideMark/>
          </w:tcPr>
          <w:p w14:paraId="10536AB5"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Receiver Specifier Present</w:t>
            </w:r>
          </w:p>
        </w:tc>
        <w:tc>
          <w:tcPr>
            <w:tcW w:w="1416" w:type="dxa"/>
            <w:tcBorders>
              <w:top w:val="single" w:sz="18" w:space="0" w:color="auto"/>
              <w:left w:val="single" w:sz="18" w:space="0" w:color="auto"/>
              <w:bottom w:val="single" w:sz="18" w:space="0" w:color="auto"/>
              <w:right w:val="single" w:sz="18" w:space="0" w:color="auto"/>
            </w:tcBorders>
            <w:vAlign w:val="center"/>
            <w:hideMark/>
          </w:tcPr>
          <w:p w14:paraId="6B316A35" w14:textId="665439D8"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 xml:space="preserve">Negotiation </w:t>
            </w:r>
            <w:r w:rsidR="00AF1838" w:rsidRPr="000741A9">
              <w:rPr>
                <w:rFonts w:ascii="Times New Roman" w:eastAsia="Malgun Gothic" w:hAnsi="Times New Roman"/>
                <w:color w:val="00B050"/>
                <w:sz w:val="18"/>
                <w:szCs w:val="18"/>
                <w:u w:val="single"/>
                <w:lang w:val="en-US" w:eastAsia="ko-KR"/>
              </w:rPr>
              <w:t xml:space="preserve">Result </w:t>
            </w:r>
            <w:r w:rsidRPr="000741A9">
              <w:rPr>
                <w:rFonts w:ascii="Times New Roman" w:eastAsia="Malgun Gothic" w:hAnsi="Times New Roman"/>
                <w:color w:val="00B050"/>
                <w:sz w:val="18"/>
                <w:szCs w:val="18"/>
                <w:u w:val="single"/>
                <w:lang w:val="en-US" w:eastAsia="ko-KR"/>
              </w:rPr>
              <w:t xml:space="preserve">Feedback </w:t>
            </w:r>
            <w:r w:rsidR="00AF1838" w:rsidRPr="000741A9">
              <w:rPr>
                <w:rFonts w:ascii="Times New Roman" w:eastAsia="Malgun Gothic" w:hAnsi="Times New Roman"/>
                <w:color w:val="00B050"/>
                <w:sz w:val="18"/>
                <w:szCs w:val="18"/>
                <w:u w:val="single"/>
                <w:lang w:val="en-US" w:eastAsia="ko-KR"/>
              </w:rPr>
              <w:t>Valid</w:t>
            </w:r>
          </w:p>
        </w:tc>
        <w:tc>
          <w:tcPr>
            <w:tcW w:w="1559" w:type="dxa"/>
            <w:tcBorders>
              <w:top w:val="single" w:sz="18" w:space="0" w:color="auto"/>
              <w:left w:val="single" w:sz="18" w:space="0" w:color="auto"/>
              <w:bottom w:val="single" w:sz="18" w:space="0" w:color="auto"/>
              <w:right w:val="single" w:sz="18" w:space="0" w:color="auto"/>
            </w:tcBorders>
            <w:vAlign w:val="center"/>
          </w:tcPr>
          <w:p w14:paraId="6B13899A" w14:textId="07901955"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trike/>
                <w:color w:val="EE0000"/>
                <w:sz w:val="18"/>
                <w:szCs w:val="18"/>
                <w:lang w:val="en-US" w:eastAsia="ko-KR"/>
              </w:rPr>
            </w:pPr>
            <w:r w:rsidRPr="000741A9">
              <w:rPr>
                <w:rFonts w:ascii="Times New Roman" w:eastAsia="Malgun Gothic" w:hAnsi="Times New Roman"/>
                <w:strike/>
                <w:color w:val="EE0000"/>
                <w:sz w:val="18"/>
                <w:szCs w:val="18"/>
                <w:lang w:val="en-US" w:eastAsia="ko-KR"/>
              </w:rPr>
              <w:t>Reserved</w:t>
            </w:r>
          </w:p>
          <w:p w14:paraId="3A3EE6B2" w14:textId="004BAA14"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Negotiation Result</w:t>
            </w:r>
            <w:r w:rsidR="00AF1838" w:rsidRPr="000741A9">
              <w:rPr>
                <w:rFonts w:ascii="Times New Roman" w:eastAsia="Malgun Gothic" w:hAnsi="Times New Roman"/>
                <w:color w:val="00B050"/>
                <w:sz w:val="18"/>
                <w:szCs w:val="18"/>
                <w:u w:val="single"/>
                <w:lang w:val="en-US" w:eastAsia="ko-KR"/>
              </w:rPr>
              <w:t xml:space="preserve"> Feedback</w:t>
            </w:r>
          </w:p>
        </w:tc>
        <w:tc>
          <w:tcPr>
            <w:tcW w:w="1559" w:type="dxa"/>
            <w:tcBorders>
              <w:top w:val="single" w:sz="18" w:space="0" w:color="auto"/>
              <w:left w:val="single" w:sz="18" w:space="0" w:color="auto"/>
              <w:bottom w:val="single" w:sz="18" w:space="0" w:color="auto"/>
              <w:right w:val="single" w:sz="18" w:space="0" w:color="auto"/>
            </w:tcBorders>
            <w:vAlign w:val="center"/>
            <w:hideMark/>
          </w:tcPr>
          <w:p w14:paraId="61C465E4" w14:textId="19DC79F2"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Transmitter Data Modes Specifier</w:t>
            </w:r>
          </w:p>
        </w:tc>
        <w:tc>
          <w:tcPr>
            <w:tcW w:w="1554" w:type="dxa"/>
            <w:tcBorders>
              <w:top w:val="single" w:sz="18" w:space="0" w:color="auto"/>
              <w:left w:val="single" w:sz="18" w:space="0" w:color="auto"/>
              <w:bottom w:val="single" w:sz="18" w:space="0" w:color="auto"/>
              <w:right w:val="single" w:sz="18" w:space="0" w:color="auto"/>
            </w:tcBorders>
            <w:vAlign w:val="center"/>
            <w:hideMark/>
          </w:tcPr>
          <w:p w14:paraId="4685D8BC"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Receiver Data Mode Specifier</w:t>
            </w:r>
          </w:p>
        </w:tc>
      </w:tr>
    </w:tbl>
    <w:p w14:paraId="3E5A6BFF" w14:textId="7A34F18A" w:rsidR="000053AE" w:rsidRPr="000053AE" w:rsidRDefault="000053AE" w:rsidP="000053AE">
      <w:pPr>
        <w:spacing w:before="120" w:after="360"/>
        <w:ind w:left="709" w:right="544"/>
        <w:jc w:val="center"/>
        <w:rPr>
          <w:b/>
          <w:bCs/>
          <w:lang w:val="en-IE"/>
        </w:rPr>
      </w:pPr>
      <w:r w:rsidRPr="000053AE">
        <w:rPr>
          <w:b/>
          <w:bCs/>
          <w:lang w:val="en-IE"/>
        </w:rPr>
        <w:t>Figure 191—DDMN IE Content field format</w:t>
      </w:r>
    </w:p>
    <w:p w14:paraId="5A0A8EF3" w14:textId="77777777" w:rsidR="006151CC" w:rsidRPr="006151CC" w:rsidRDefault="006151CC" w:rsidP="006151CC">
      <w:pPr>
        <w:spacing w:before="240"/>
        <w:ind w:left="709" w:right="543"/>
        <w:rPr>
          <w:rFonts w:ascii="Times New Roman" w:hAnsi="Times New Roman"/>
        </w:rPr>
      </w:pPr>
      <w:r w:rsidRPr="006151CC">
        <w:rPr>
          <w:rFonts w:ascii="Times New Roman" w:hAnsi="Times New Roman"/>
        </w:rPr>
        <w:t>The Transmit Specifier Present field when one indicates that the Transmitter Data Modes Specifier field is present or when zero that it is not present.</w:t>
      </w:r>
    </w:p>
    <w:p w14:paraId="621AF2B1" w14:textId="77777777" w:rsidR="006151CC" w:rsidRDefault="006151CC" w:rsidP="006151CC">
      <w:pPr>
        <w:spacing w:before="240"/>
        <w:ind w:left="709" w:right="543"/>
        <w:rPr>
          <w:rFonts w:ascii="Times New Roman" w:hAnsi="Times New Roman"/>
        </w:rPr>
      </w:pPr>
      <w:r w:rsidRPr="006151CC">
        <w:rPr>
          <w:rFonts w:ascii="Times New Roman" w:hAnsi="Times New Roman"/>
        </w:rPr>
        <w:t>The Receiver Specifier Present field when one indicates that the Receiver Data Modes Specifier field is present or when zero that it is not present.</w:t>
      </w:r>
    </w:p>
    <w:p w14:paraId="4852E703" w14:textId="2F753F6C" w:rsidR="00AF1838" w:rsidRPr="000741A9" w:rsidRDefault="00AF1838" w:rsidP="006151CC">
      <w:pPr>
        <w:spacing w:before="240"/>
        <w:ind w:left="709" w:right="543"/>
        <w:rPr>
          <w:rFonts w:ascii="Times New Roman" w:hAnsi="Times New Roman"/>
          <w:color w:val="00B050"/>
          <w:u w:val="single"/>
        </w:rPr>
      </w:pPr>
      <w:r w:rsidRPr="000741A9">
        <w:rPr>
          <w:rFonts w:ascii="Times New Roman" w:hAnsi="Times New Roman"/>
          <w:color w:val="00B050"/>
          <w:u w:val="single"/>
        </w:rPr>
        <w:t>The Negotiation Result Feedback Valid field when one indicates that the Negotiation Result Feedback field value is valid or when zero that it is not valid.</w:t>
      </w:r>
    </w:p>
    <w:p w14:paraId="358E070C" w14:textId="2F7CC7AA" w:rsidR="009E3C00" w:rsidRPr="000741A9" w:rsidRDefault="00AF1838" w:rsidP="009E3C00">
      <w:pPr>
        <w:spacing w:before="240"/>
        <w:ind w:left="709" w:right="543"/>
        <w:rPr>
          <w:rFonts w:ascii="Times New Roman" w:hAnsi="Times New Roman"/>
          <w:color w:val="00B050"/>
          <w:u w:val="single"/>
        </w:rPr>
      </w:pPr>
      <w:r w:rsidRPr="000741A9">
        <w:rPr>
          <w:rFonts w:ascii="Times New Roman" w:hAnsi="Times New Roman"/>
          <w:color w:val="00B050"/>
          <w:u w:val="single"/>
        </w:rPr>
        <w:t xml:space="preserve">The Negotiation Result Feedback (NRF) field is formatted as per Figure </w:t>
      </w:r>
      <w:r w:rsidR="009E3C00" w:rsidRPr="000741A9">
        <w:rPr>
          <w:rFonts w:ascii="Times New Roman" w:hAnsi="Times New Roman"/>
          <w:color w:val="00B050"/>
          <w:u w:val="single"/>
        </w:rPr>
        <w:t>X, with one bit per data rate</w:t>
      </w:r>
      <w:r w:rsidRPr="000741A9">
        <w:rPr>
          <w:rFonts w:ascii="Times New Roman" w:hAnsi="Times New Roman"/>
          <w:color w:val="00B050"/>
          <w:u w:val="single"/>
        </w:rPr>
        <w:t xml:space="preserve">. </w:t>
      </w:r>
      <w:r w:rsidR="009E3C00" w:rsidRPr="000741A9">
        <w:rPr>
          <w:rFonts w:ascii="Times New Roman" w:hAnsi="Times New Roman"/>
          <w:color w:val="00B050"/>
          <w:u w:val="single"/>
        </w:rPr>
        <w:t xml:space="preserve">This </w:t>
      </w:r>
      <w:r w:rsidR="006F42DB" w:rsidRPr="000741A9">
        <w:rPr>
          <w:rFonts w:ascii="Times New Roman" w:hAnsi="Times New Roman"/>
          <w:color w:val="00B050"/>
          <w:u w:val="single"/>
        </w:rPr>
        <w:t>may be</w:t>
      </w:r>
      <w:r w:rsidR="009E3C00" w:rsidRPr="000741A9">
        <w:rPr>
          <w:rFonts w:ascii="Times New Roman" w:hAnsi="Times New Roman"/>
          <w:color w:val="00B050"/>
          <w:u w:val="single"/>
        </w:rPr>
        <w:t xml:space="preserve"> used </w:t>
      </w:r>
      <w:r w:rsidR="00510BC9" w:rsidRPr="000741A9">
        <w:rPr>
          <w:rFonts w:ascii="Times New Roman" w:hAnsi="Times New Roman"/>
          <w:color w:val="00B050"/>
          <w:u w:val="single"/>
        </w:rPr>
        <w:t xml:space="preserve">after the exchange of TDMS and RDMS values to give </w:t>
      </w:r>
      <w:r w:rsidR="001535B8" w:rsidRPr="000741A9">
        <w:rPr>
          <w:rFonts w:ascii="Times New Roman" w:hAnsi="Times New Roman"/>
          <w:color w:val="00B050"/>
          <w:u w:val="single"/>
        </w:rPr>
        <w:t xml:space="preserve">a final status </w:t>
      </w:r>
      <w:r w:rsidR="00510BC9" w:rsidRPr="000741A9">
        <w:rPr>
          <w:rFonts w:ascii="Times New Roman" w:hAnsi="Times New Roman"/>
          <w:color w:val="00B050"/>
          <w:u w:val="single"/>
        </w:rPr>
        <w:t xml:space="preserve">feedback confirmation of whether the transmitter can support the </w:t>
      </w:r>
      <w:r w:rsidR="001535B8" w:rsidRPr="000741A9">
        <w:rPr>
          <w:rFonts w:ascii="Times New Roman" w:hAnsi="Times New Roman"/>
          <w:color w:val="00B050"/>
          <w:u w:val="single"/>
        </w:rPr>
        <w:t xml:space="preserve">specified </w:t>
      </w:r>
      <w:r w:rsidR="00510BC9" w:rsidRPr="000741A9">
        <w:rPr>
          <w:rFonts w:ascii="Times New Roman" w:hAnsi="Times New Roman"/>
          <w:color w:val="00B050"/>
          <w:u w:val="single"/>
        </w:rPr>
        <w:t xml:space="preserve">data rate with the </w:t>
      </w:r>
      <w:r w:rsidR="009E3C00" w:rsidRPr="000741A9">
        <w:rPr>
          <w:rFonts w:ascii="Times New Roman" w:hAnsi="Times New Roman"/>
          <w:color w:val="00B050"/>
          <w:u w:val="single"/>
        </w:rPr>
        <w:t>SFD and the S</w:t>
      </w:r>
      <w:r w:rsidR="00510BC9" w:rsidRPr="000741A9">
        <w:rPr>
          <w:rFonts w:ascii="Times New Roman" w:hAnsi="Times New Roman"/>
          <w:color w:val="00B050"/>
          <w:u w:val="single"/>
        </w:rPr>
        <w:t xml:space="preserve">YNC </w:t>
      </w:r>
      <w:r w:rsidR="005F5347" w:rsidRPr="000741A9">
        <w:rPr>
          <w:rFonts w:ascii="Times New Roman" w:hAnsi="Times New Roman"/>
          <w:color w:val="00B050"/>
          <w:u w:val="single"/>
        </w:rPr>
        <w:t xml:space="preserve">requirements </w:t>
      </w:r>
      <w:r w:rsidR="009E3C00" w:rsidRPr="000741A9">
        <w:rPr>
          <w:rFonts w:ascii="Times New Roman" w:hAnsi="Times New Roman"/>
          <w:color w:val="00B050"/>
          <w:u w:val="single"/>
        </w:rPr>
        <w:t>indicated by the receiver in the RDMS</w:t>
      </w:r>
      <w:r w:rsidR="00091438" w:rsidRPr="000741A9">
        <w:rPr>
          <w:rFonts w:ascii="Times New Roman" w:hAnsi="Times New Roman"/>
          <w:color w:val="00B050"/>
          <w:u w:val="single"/>
        </w:rPr>
        <w:t>.</w:t>
      </w:r>
    </w:p>
    <w:tbl>
      <w:tblPr>
        <w:tblW w:w="59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6"/>
        <w:gridCol w:w="1111"/>
        <w:gridCol w:w="1156"/>
        <w:gridCol w:w="1134"/>
        <w:gridCol w:w="1275"/>
      </w:tblGrid>
      <w:tr w:rsidR="003C3B00" w:rsidRPr="000741A9" w14:paraId="5AA8947B" w14:textId="77777777" w:rsidTr="003C3B00">
        <w:trPr>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3CA77181" w14:textId="2BD41A4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Bits: 0</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7EBA37A7" w14:textId="6219FEB3"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1</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48F6010C" w14:textId="55694DA4"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2</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2092FB1C" w14:textId="02CFDB03"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3</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41B81B2B" w14:textId="3DB6E4D8"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4</w:t>
            </w:r>
          </w:p>
        </w:tc>
      </w:tr>
      <w:tr w:rsidR="003C3B00" w:rsidRPr="000741A9" w14:paraId="6F623AC2" w14:textId="77777777" w:rsidTr="003C3B00">
        <w:trPr>
          <w:trHeight w:val="412"/>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10552567" w14:textId="39C01BA2"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NRF_1p95</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2D88976B" w14:textId="54CFC35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NRF_7p8</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6C25A3C8" w14:textId="4FFC06E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eastAsia="ko-KR"/>
              </w:rPr>
              <w:t>NRF</w:t>
            </w:r>
            <w:r w:rsidRPr="000741A9">
              <w:rPr>
                <w:rFonts w:ascii="Times New Roman" w:eastAsia="Malgun Gothic" w:hAnsi="Times New Roman"/>
                <w:color w:val="00B050"/>
                <w:sz w:val="18"/>
                <w:szCs w:val="18"/>
                <w:u w:val="single"/>
                <w:lang w:val="en-US" w:eastAsia="ko-KR"/>
              </w:rPr>
              <w:t>_31p2</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7B092D88" w14:textId="0FD0FA6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eastAsia="ko-KR"/>
              </w:rPr>
              <w:t>NRF</w:t>
            </w:r>
            <w:r w:rsidRPr="000741A9">
              <w:rPr>
                <w:rFonts w:ascii="Times New Roman" w:eastAsia="Malgun Gothic" w:hAnsi="Times New Roman"/>
                <w:color w:val="00B050"/>
                <w:sz w:val="18"/>
                <w:szCs w:val="18"/>
                <w:u w:val="single"/>
                <w:lang w:val="en-US" w:eastAsia="ko-KR"/>
              </w:rPr>
              <w:t>_62p4</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2A24C09B" w14:textId="5A2CE3AE"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NRF_124p8</w:t>
            </w:r>
          </w:p>
        </w:tc>
      </w:tr>
    </w:tbl>
    <w:p w14:paraId="267509C8" w14:textId="77166529" w:rsidR="00AF1838" w:rsidRPr="000741A9" w:rsidRDefault="00AF1838" w:rsidP="00AF1838">
      <w:pPr>
        <w:spacing w:before="120" w:after="360"/>
        <w:ind w:left="709" w:right="544"/>
        <w:jc w:val="center"/>
        <w:rPr>
          <w:b/>
          <w:bCs/>
          <w:color w:val="00B050"/>
          <w:u w:val="single"/>
          <w:lang w:val="en-IE"/>
        </w:rPr>
      </w:pPr>
      <w:r w:rsidRPr="000741A9">
        <w:rPr>
          <w:b/>
          <w:bCs/>
          <w:color w:val="00B050"/>
          <w:u w:val="single"/>
          <w:lang w:val="en-IE"/>
        </w:rPr>
        <w:t>Figure X—Negotiation Result Feedback</w:t>
      </w:r>
      <w:r w:rsidR="00496815" w:rsidRPr="000741A9">
        <w:rPr>
          <w:b/>
          <w:bCs/>
          <w:color w:val="00B050"/>
          <w:u w:val="single"/>
          <w:lang w:val="en-IE"/>
        </w:rPr>
        <w:t xml:space="preserve"> (NRF)</w:t>
      </w:r>
      <w:r w:rsidRPr="000741A9">
        <w:rPr>
          <w:b/>
          <w:bCs/>
          <w:color w:val="00B050"/>
          <w:u w:val="single"/>
          <w:lang w:val="en-IE"/>
        </w:rPr>
        <w:t xml:space="preserve"> field of the DDMN IE</w:t>
      </w:r>
    </w:p>
    <w:p w14:paraId="192FEED4" w14:textId="22FA8C25" w:rsidR="009E3C00" w:rsidRPr="000741A9" w:rsidRDefault="009E3C00" w:rsidP="009E3C00">
      <w:pPr>
        <w:spacing w:before="240"/>
        <w:ind w:left="720"/>
        <w:jc w:val="center"/>
        <w:rPr>
          <w:rFonts w:ascii="Times New Roman" w:hAnsi="Times New Roman"/>
          <w:color w:val="00B050"/>
        </w:rPr>
      </w:pPr>
      <w:r w:rsidRPr="000741A9">
        <w:rPr>
          <w:rFonts w:ascii="Times New Roman" w:hAnsi="Times New Roman"/>
          <w:i/>
          <w:iCs/>
          <w:color w:val="948A54" w:themeColor="background2" w:themeShade="80"/>
        </w:rPr>
        <w:t>[Editor to insert new figure number and update the</w:t>
      </w:r>
      <w:r w:rsidRPr="000741A9">
        <w:t xml:space="preserve"> ‘</w:t>
      </w:r>
      <w:r w:rsidRPr="000741A9">
        <w:rPr>
          <w:rFonts w:ascii="Times New Roman" w:hAnsi="Times New Roman"/>
          <w:i/>
          <w:iCs/>
          <w:color w:val="948A54" w:themeColor="background2" w:themeShade="80"/>
        </w:rPr>
        <w:t>Figure X’ reference in the paragraph above.]</w:t>
      </w:r>
    </w:p>
    <w:p w14:paraId="328FAE91" w14:textId="107C26B1" w:rsidR="00AF1838" w:rsidRPr="005824A7" w:rsidRDefault="00B95EA2" w:rsidP="005824A7">
      <w:pPr>
        <w:spacing w:before="240"/>
        <w:ind w:left="709" w:right="543"/>
        <w:rPr>
          <w:rFonts w:ascii="Times New Roman" w:hAnsi="Times New Roman"/>
          <w:i/>
          <w:iCs/>
          <w:lang w:val="en-US"/>
        </w:rPr>
      </w:pPr>
      <w:r w:rsidRPr="000741A9">
        <w:rPr>
          <w:rFonts w:ascii="Times New Roman" w:hAnsi="Times New Roman"/>
          <w:color w:val="00B050"/>
          <w:u w:val="single"/>
        </w:rPr>
        <w:t xml:space="preserve">The NRF_1p95, NRF_7p8, NRF_31p2, NRF_62p4 and NRF_124p8 single bit fields indicate the </w:t>
      </w:r>
      <w:r w:rsidR="00D12033" w:rsidRPr="000741A9">
        <w:rPr>
          <w:rFonts w:ascii="Times New Roman" w:hAnsi="Times New Roman"/>
          <w:color w:val="00B050"/>
          <w:u w:val="single"/>
        </w:rPr>
        <w:t xml:space="preserve">negotiation </w:t>
      </w:r>
      <w:r w:rsidRPr="000741A9">
        <w:rPr>
          <w:rFonts w:ascii="Times New Roman" w:hAnsi="Times New Roman"/>
          <w:color w:val="00B050"/>
          <w:u w:val="single"/>
        </w:rPr>
        <w:t>result</w:t>
      </w:r>
      <w:r w:rsidR="00496815" w:rsidRPr="000741A9">
        <w:rPr>
          <w:rFonts w:ascii="Times New Roman" w:hAnsi="Times New Roman"/>
          <w:color w:val="00B050"/>
          <w:u w:val="single"/>
        </w:rPr>
        <w:t xml:space="preserve"> </w:t>
      </w:r>
      <w:r w:rsidRPr="000741A9">
        <w:rPr>
          <w:rFonts w:ascii="Times New Roman" w:hAnsi="Times New Roman"/>
          <w:color w:val="00B050"/>
          <w:u w:val="single"/>
        </w:rPr>
        <w:t xml:space="preserve">for </w:t>
      </w:r>
      <w:r w:rsidR="00496815" w:rsidRPr="000741A9">
        <w:rPr>
          <w:rFonts w:ascii="Times New Roman" w:hAnsi="Times New Roman"/>
          <w:color w:val="00B050"/>
          <w:u w:val="single"/>
        </w:rPr>
        <w:t xml:space="preserve">each </w:t>
      </w:r>
      <w:r w:rsidRPr="000741A9">
        <w:rPr>
          <w:rFonts w:ascii="Times New Roman" w:hAnsi="Times New Roman"/>
          <w:color w:val="00B050"/>
          <w:u w:val="single"/>
        </w:rPr>
        <w:t>data rate 1.95 Mb/s, 7.8 Mb/s, 31.2 Mb/s, 62.4 Mb/s and 124.8 Mb/s respectively</w:t>
      </w:r>
      <w:r w:rsidR="00496815" w:rsidRPr="000741A9">
        <w:rPr>
          <w:rFonts w:ascii="Times New Roman" w:hAnsi="Times New Roman"/>
          <w:color w:val="00B050"/>
          <w:u w:val="single"/>
        </w:rPr>
        <w:t xml:space="preserve">.  When an NRF bit </w:t>
      </w:r>
      <w:r w:rsidR="00D12033" w:rsidRPr="000741A9">
        <w:rPr>
          <w:rFonts w:ascii="Times New Roman" w:hAnsi="Times New Roman"/>
          <w:color w:val="00B050"/>
          <w:u w:val="single"/>
        </w:rPr>
        <w:t xml:space="preserve">is </w:t>
      </w:r>
      <w:r w:rsidRPr="000741A9">
        <w:rPr>
          <w:rFonts w:ascii="Times New Roman" w:hAnsi="Times New Roman"/>
          <w:color w:val="00B050"/>
          <w:u w:val="single"/>
        </w:rPr>
        <w:t xml:space="preserve">one </w:t>
      </w:r>
      <w:r w:rsidR="00D12033" w:rsidRPr="000741A9">
        <w:rPr>
          <w:rFonts w:ascii="Times New Roman" w:hAnsi="Times New Roman"/>
          <w:color w:val="00B050"/>
          <w:u w:val="single"/>
        </w:rPr>
        <w:t xml:space="preserve">this </w:t>
      </w:r>
      <w:r w:rsidRPr="000741A9">
        <w:rPr>
          <w:rFonts w:ascii="Times New Roman" w:hAnsi="Times New Roman"/>
          <w:color w:val="00B050"/>
          <w:u w:val="single"/>
        </w:rPr>
        <w:t xml:space="preserve">indicates the transmitter can </w:t>
      </w:r>
      <w:r w:rsidR="006F42DB" w:rsidRPr="000741A9">
        <w:rPr>
          <w:rFonts w:ascii="Times New Roman" w:hAnsi="Times New Roman"/>
          <w:color w:val="00B050"/>
          <w:u w:val="single"/>
        </w:rPr>
        <w:t>support</w:t>
      </w:r>
      <w:r w:rsidRPr="000741A9">
        <w:rPr>
          <w:rFonts w:ascii="Times New Roman" w:hAnsi="Times New Roman"/>
          <w:color w:val="00B050"/>
          <w:u w:val="single"/>
        </w:rPr>
        <w:t xml:space="preserve"> the corresponding data rate</w:t>
      </w:r>
      <w:r w:rsidR="006F42DB" w:rsidRPr="000741A9">
        <w:rPr>
          <w:rFonts w:ascii="Times New Roman" w:hAnsi="Times New Roman"/>
          <w:color w:val="00B050"/>
          <w:u w:val="single"/>
        </w:rPr>
        <w:t xml:space="preserve"> with the requested SFD length and </w:t>
      </w:r>
      <w:r w:rsidR="00496815" w:rsidRPr="000741A9">
        <w:rPr>
          <w:rFonts w:ascii="Times New Roman" w:hAnsi="Times New Roman"/>
          <w:color w:val="00B050"/>
          <w:u w:val="single"/>
        </w:rPr>
        <w:t xml:space="preserve">the </w:t>
      </w:r>
      <w:r w:rsidR="006F42DB" w:rsidRPr="000741A9">
        <w:rPr>
          <w:rFonts w:ascii="Times New Roman" w:hAnsi="Times New Roman"/>
          <w:color w:val="00B050"/>
          <w:u w:val="single"/>
        </w:rPr>
        <w:t xml:space="preserve">SYNC length determined as described in 10.42.2, or </w:t>
      </w:r>
      <w:r w:rsidR="00D12033" w:rsidRPr="000741A9">
        <w:rPr>
          <w:rFonts w:ascii="Times New Roman" w:hAnsi="Times New Roman"/>
          <w:color w:val="00B050"/>
          <w:u w:val="single"/>
        </w:rPr>
        <w:t>when</w:t>
      </w:r>
      <w:r w:rsidR="00496815" w:rsidRPr="000741A9">
        <w:rPr>
          <w:rFonts w:ascii="Times New Roman" w:hAnsi="Times New Roman"/>
          <w:color w:val="00B050"/>
          <w:u w:val="single"/>
        </w:rPr>
        <w:t xml:space="preserve"> an NRF bit</w:t>
      </w:r>
      <w:r w:rsidR="00D12033" w:rsidRPr="000741A9">
        <w:rPr>
          <w:rFonts w:ascii="Times New Roman" w:hAnsi="Times New Roman"/>
          <w:color w:val="00B050"/>
          <w:u w:val="single"/>
        </w:rPr>
        <w:t xml:space="preserve"> </w:t>
      </w:r>
      <w:r w:rsidR="00496815" w:rsidRPr="000741A9">
        <w:rPr>
          <w:rFonts w:ascii="Times New Roman" w:hAnsi="Times New Roman"/>
          <w:color w:val="00B050"/>
          <w:u w:val="single"/>
        </w:rPr>
        <w:t xml:space="preserve">is </w:t>
      </w:r>
      <w:r w:rsidR="00D12033" w:rsidRPr="000741A9">
        <w:rPr>
          <w:rFonts w:ascii="Times New Roman" w:hAnsi="Times New Roman"/>
          <w:color w:val="00B050"/>
          <w:u w:val="single"/>
        </w:rPr>
        <w:t xml:space="preserve">zero that </w:t>
      </w:r>
      <w:r w:rsidR="00496815" w:rsidRPr="000741A9">
        <w:rPr>
          <w:rFonts w:ascii="Times New Roman" w:hAnsi="Times New Roman"/>
          <w:color w:val="00B050"/>
          <w:u w:val="single"/>
        </w:rPr>
        <w:t xml:space="preserve">this data rate </w:t>
      </w:r>
      <w:r w:rsidR="00D12033" w:rsidRPr="000741A9">
        <w:rPr>
          <w:rFonts w:ascii="Times New Roman" w:hAnsi="Times New Roman"/>
          <w:color w:val="00B050"/>
          <w:u w:val="single"/>
        </w:rPr>
        <w:t xml:space="preserve">cannot be supported or was not part of the </w:t>
      </w:r>
      <w:r w:rsidR="00496815" w:rsidRPr="000741A9">
        <w:rPr>
          <w:rFonts w:ascii="Times New Roman" w:hAnsi="Times New Roman"/>
          <w:color w:val="00B050"/>
          <w:u w:val="single"/>
        </w:rPr>
        <w:t>negotiation, i.e. was not proposed by the transmitter in its TDMS.</w:t>
      </w:r>
    </w:p>
    <w:p w14:paraId="05992F8C" w14:textId="38E5AEF8" w:rsidR="00091438" w:rsidRPr="000741A9" w:rsidRDefault="006151CC" w:rsidP="006151CC">
      <w:pPr>
        <w:spacing w:before="240"/>
        <w:ind w:left="709" w:right="543"/>
        <w:rPr>
          <w:rFonts w:ascii="Times New Roman" w:hAnsi="Times New Roman"/>
        </w:rPr>
      </w:pPr>
      <w:r w:rsidRPr="006151CC">
        <w:rPr>
          <w:rFonts w:ascii="Times New Roman" w:hAnsi="Times New Roman"/>
        </w:rPr>
        <w:t xml:space="preserve">The Transmitter Data Mode Specifier (TDMS) field is formatted as per Figure 192. This is used to indicate the desired set of data rates for transmissions and whether LPDC is desired with these </w:t>
      </w:r>
      <w:r w:rsidRPr="000741A9">
        <w:rPr>
          <w:rFonts w:ascii="Times New Roman" w:hAnsi="Times New Roman"/>
        </w:rPr>
        <w:t>or not</w:t>
      </w:r>
      <w:r w:rsidR="004D5393" w:rsidRPr="000741A9">
        <w:rPr>
          <w:rFonts w:ascii="Times New Roman" w:hAnsi="Times New Roman"/>
          <w:color w:val="00B050"/>
          <w:u w:val="single"/>
        </w:rPr>
        <w:t>, and whether the device wishes to send an NRF report confirming its transmitter support of the resulting packet formats at each rate</w:t>
      </w:r>
    </w:p>
    <w:tbl>
      <w:tblPr>
        <w:tblW w:w="891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6"/>
        <w:gridCol w:w="1112"/>
        <w:gridCol w:w="1157"/>
        <w:gridCol w:w="1135"/>
        <w:gridCol w:w="1276"/>
        <w:gridCol w:w="994"/>
        <w:gridCol w:w="994"/>
        <w:gridCol w:w="994"/>
      </w:tblGrid>
      <w:tr w:rsidR="001535B8" w:rsidRPr="000741A9" w14:paraId="27B65EEA" w14:textId="690F83F3" w:rsidTr="001535B8">
        <w:trPr>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18C40E20"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lastRenderedPageBreak/>
              <w:t>Bits: 0–1</w:t>
            </w:r>
          </w:p>
        </w:tc>
        <w:tc>
          <w:tcPr>
            <w:tcW w:w="1112" w:type="dxa"/>
            <w:tcBorders>
              <w:top w:val="single" w:sz="18" w:space="0" w:color="auto"/>
              <w:left w:val="single" w:sz="18" w:space="0" w:color="auto"/>
              <w:bottom w:val="single" w:sz="18" w:space="0" w:color="auto"/>
              <w:right w:val="single" w:sz="18" w:space="0" w:color="auto"/>
            </w:tcBorders>
            <w:vAlign w:val="center"/>
            <w:hideMark/>
          </w:tcPr>
          <w:p w14:paraId="345E9208"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2–3</w:t>
            </w:r>
          </w:p>
        </w:tc>
        <w:tc>
          <w:tcPr>
            <w:tcW w:w="1157" w:type="dxa"/>
            <w:tcBorders>
              <w:top w:val="single" w:sz="18" w:space="0" w:color="auto"/>
              <w:left w:val="single" w:sz="18" w:space="0" w:color="auto"/>
              <w:bottom w:val="single" w:sz="18" w:space="0" w:color="auto"/>
              <w:right w:val="single" w:sz="18" w:space="0" w:color="auto"/>
            </w:tcBorders>
            <w:vAlign w:val="center"/>
            <w:hideMark/>
          </w:tcPr>
          <w:p w14:paraId="2B14FD6C"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4-5</w:t>
            </w:r>
          </w:p>
        </w:tc>
        <w:tc>
          <w:tcPr>
            <w:tcW w:w="1135" w:type="dxa"/>
            <w:tcBorders>
              <w:top w:val="single" w:sz="18" w:space="0" w:color="auto"/>
              <w:left w:val="single" w:sz="18" w:space="0" w:color="auto"/>
              <w:bottom w:val="single" w:sz="18" w:space="0" w:color="auto"/>
              <w:right w:val="single" w:sz="18" w:space="0" w:color="auto"/>
            </w:tcBorders>
            <w:vAlign w:val="center"/>
            <w:hideMark/>
          </w:tcPr>
          <w:p w14:paraId="5F4ADAC5"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6–7</w:t>
            </w:r>
          </w:p>
        </w:tc>
        <w:tc>
          <w:tcPr>
            <w:tcW w:w="1276" w:type="dxa"/>
            <w:tcBorders>
              <w:top w:val="single" w:sz="18" w:space="0" w:color="auto"/>
              <w:left w:val="single" w:sz="18" w:space="0" w:color="auto"/>
              <w:bottom w:val="single" w:sz="18" w:space="0" w:color="auto"/>
              <w:right w:val="single" w:sz="18" w:space="0" w:color="auto"/>
            </w:tcBorders>
            <w:vAlign w:val="center"/>
            <w:hideMark/>
          </w:tcPr>
          <w:p w14:paraId="55B79CCB"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8–9</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00700CD" w14:textId="48DE65E3"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 xml:space="preserve">10– </w:t>
            </w:r>
            <w:r w:rsidRPr="000741A9">
              <w:rPr>
                <w:rFonts w:ascii="Times New Roman" w:eastAsia="Malgun Gothic" w:hAnsi="Times New Roman"/>
                <w:b/>
                <w:strike/>
                <w:color w:val="EE0000"/>
                <w:sz w:val="18"/>
                <w:szCs w:val="18"/>
                <w:lang w:val="en-US" w:eastAsia="ko-KR"/>
              </w:rPr>
              <w:t>15</w:t>
            </w:r>
            <w:r w:rsidRPr="000741A9">
              <w:rPr>
                <w:rFonts w:ascii="Times New Roman" w:eastAsia="Malgun Gothic" w:hAnsi="Times New Roman"/>
                <w:b/>
                <w:color w:val="EE0000"/>
                <w:sz w:val="18"/>
                <w:szCs w:val="18"/>
                <w:lang w:val="en-US" w:eastAsia="ko-KR"/>
              </w:rPr>
              <w:t xml:space="preserve"> </w:t>
            </w:r>
            <w:r w:rsidRPr="000741A9">
              <w:rPr>
                <w:rFonts w:ascii="Times New Roman" w:eastAsia="Malgun Gothic" w:hAnsi="Times New Roman"/>
                <w:b/>
                <w:color w:val="00B050"/>
                <w:sz w:val="18"/>
                <w:szCs w:val="18"/>
                <w:u w:val="single"/>
                <w:lang w:val="en-US" w:eastAsia="ko-KR"/>
              </w:rPr>
              <w:t>13</w:t>
            </w:r>
          </w:p>
        </w:tc>
        <w:tc>
          <w:tcPr>
            <w:tcW w:w="994" w:type="dxa"/>
            <w:tcBorders>
              <w:top w:val="single" w:sz="18" w:space="0" w:color="auto"/>
              <w:left w:val="single" w:sz="18" w:space="0" w:color="auto"/>
              <w:bottom w:val="single" w:sz="18" w:space="0" w:color="auto"/>
              <w:right w:val="single" w:sz="18" w:space="0" w:color="auto"/>
            </w:tcBorders>
            <w:vAlign w:val="center"/>
          </w:tcPr>
          <w:p w14:paraId="54AFA131" w14:textId="30D8C55D"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14</w:t>
            </w:r>
          </w:p>
        </w:tc>
        <w:tc>
          <w:tcPr>
            <w:tcW w:w="994" w:type="dxa"/>
            <w:tcBorders>
              <w:top w:val="single" w:sz="18" w:space="0" w:color="auto"/>
              <w:left w:val="single" w:sz="18" w:space="0" w:color="auto"/>
              <w:bottom w:val="single" w:sz="18" w:space="0" w:color="auto"/>
              <w:right w:val="single" w:sz="18" w:space="0" w:color="auto"/>
            </w:tcBorders>
            <w:vAlign w:val="center"/>
          </w:tcPr>
          <w:p w14:paraId="1345E981" w14:textId="0357A708"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15</w:t>
            </w:r>
          </w:p>
        </w:tc>
      </w:tr>
      <w:tr w:rsidR="001535B8" w:rsidRPr="006151CC" w14:paraId="3FC30DB1" w14:textId="7C1BC6BD" w:rsidTr="001535B8">
        <w:trPr>
          <w:trHeight w:val="412"/>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1A63F175"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bookmarkStart w:id="2" w:name="_Hlk140044839"/>
            <w:r w:rsidRPr="000741A9">
              <w:rPr>
                <w:rFonts w:ascii="Times New Roman" w:eastAsia="Malgun Gothic" w:hAnsi="Times New Roman"/>
                <w:sz w:val="18"/>
                <w:szCs w:val="18"/>
                <w:lang w:val="en-US" w:eastAsia="ko-KR"/>
              </w:rPr>
              <w:t>TRCS_1p95</w:t>
            </w:r>
          </w:p>
        </w:tc>
        <w:tc>
          <w:tcPr>
            <w:tcW w:w="1112" w:type="dxa"/>
            <w:tcBorders>
              <w:top w:val="single" w:sz="18" w:space="0" w:color="auto"/>
              <w:left w:val="single" w:sz="18" w:space="0" w:color="auto"/>
              <w:bottom w:val="single" w:sz="18" w:space="0" w:color="auto"/>
              <w:right w:val="single" w:sz="18" w:space="0" w:color="auto"/>
            </w:tcBorders>
            <w:vAlign w:val="center"/>
            <w:hideMark/>
          </w:tcPr>
          <w:p w14:paraId="0732CA55"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TRCS_7p8</w:t>
            </w:r>
          </w:p>
        </w:tc>
        <w:tc>
          <w:tcPr>
            <w:tcW w:w="1157" w:type="dxa"/>
            <w:tcBorders>
              <w:top w:val="single" w:sz="18" w:space="0" w:color="auto"/>
              <w:left w:val="single" w:sz="18" w:space="0" w:color="auto"/>
              <w:bottom w:val="single" w:sz="18" w:space="0" w:color="auto"/>
              <w:right w:val="single" w:sz="18" w:space="0" w:color="auto"/>
            </w:tcBorders>
            <w:vAlign w:val="center"/>
            <w:hideMark/>
          </w:tcPr>
          <w:p w14:paraId="4288D487"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TRCS_31p2</w:t>
            </w:r>
          </w:p>
        </w:tc>
        <w:tc>
          <w:tcPr>
            <w:tcW w:w="1135" w:type="dxa"/>
            <w:tcBorders>
              <w:top w:val="single" w:sz="18" w:space="0" w:color="auto"/>
              <w:left w:val="single" w:sz="18" w:space="0" w:color="auto"/>
              <w:bottom w:val="single" w:sz="18" w:space="0" w:color="auto"/>
              <w:right w:val="single" w:sz="18" w:space="0" w:color="auto"/>
            </w:tcBorders>
            <w:vAlign w:val="center"/>
            <w:hideMark/>
          </w:tcPr>
          <w:p w14:paraId="164E1AFC"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TRCS_62p4</w:t>
            </w:r>
          </w:p>
        </w:tc>
        <w:tc>
          <w:tcPr>
            <w:tcW w:w="1276" w:type="dxa"/>
            <w:tcBorders>
              <w:top w:val="single" w:sz="18" w:space="0" w:color="auto"/>
              <w:left w:val="single" w:sz="18" w:space="0" w:color="auto"/>
              <w:bottom w:val="single" w:sz="18" w:space="0" w:color="auto"/>
              <w:right w:val="single" w:sz="18" w:space="0" w:color="auto"/>
            </w:tcBorders>
            <w:vAlign w:val="center"/>
            <w:hideMark/>
          </w:tcPr>
          <w:p w14:paraId="4D6DE427"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TRCS_124p8</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BD68543"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reserved</w:t>
            </w:r>
          </w:p>
        </w:tc>
        <w:tc>
          <w:tcPr>
            <w:tcW w:w="994" w:type="dxa"/>
            <w:tcBorders>
              <w:top w:val="single" w:sz="18" w:space="0" w:color="auto"/>
              <w:left w:val="single" w:sz="18" w:space="0" w:color="auto"/>
              <w:bottom w:val="single" w:sz="18" w:space="0" w:color="auto"/>
              <w:right w:val="single" w:sz="18" w:space="0" w:color="auto"/>
            </w:tcBorders>
            <w:vAlign w:val="center"/>
          </w:tcPr>
          <w:p w14:paraId="382A53C0" w14:textId="7DEB965E"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WSNRF</w:t>
            </w:r>
          </w:p>
        </w:tc>
        <w:tc>
          <w:tcPr>
            <w:tcW w:w="994" w:type="dxa"/>
            <w:tcBorders>
              <w:top w:val="single" w:sz="18" w:space="0" w:color="auto"/>
              <w:left w:val="single" w:sz="18" w:space="0" w:color="auto"/>
              <w:bottom w:val="single" w:sz="18" w:space="0" w:color="auto"/>
              <w:right w:val="single" w:sz="18" w:space="0" w:color="auto"/>
            </w:tcBorders>
            <w:vAlign w:val="center"/>
          </w:tcPr>
          <w:p w14:paraId="50A4286F" w14:textId="70C7B2FC" w:rsidR="001535B8" w:rsidRPr="0088660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SFD32 Support</w:t>
            </w:r>
          </w:p>
        </w:tc>
        <w:bookmarkEnd w:id="2"/>
      </w:tr>
    </w:tbl>
    <w:p w14:paraId="26D66439" w14:textId="4E60F165" w:rsidR="006151CC" w:rsidRPr="006151CC" w:rsidRDefault="006151CC" w:rsidP="006151CC">
      <w:pPr>
        <w:spacing w:before="120" w:after="360"/>
        <w:ind w:left="709" w:right="544"/>
        <w:jc w:val="center"/>
        <w:rPr>
          <w:b/>
          <w:bCs/>
          <w:lang w:val="en-IE"/>
        </w:rPr>
      </w:pPr>
      <w:r w:rsidRPr="006151CC">
        <w:rPr>
          <w:b/>
          <w:bCs/>
          <w:lang w:val="en-IE"/>
        </w:rPr>
        <w:t>Figure 192—Transmitter Data Modes Specifier field of the DDMN IE</w:t>
      </w:r>
    </w:p>
    <w:p w14:paraId="09CFA418" w14:textId="77777777" w:rsidR="006151CC" w:rsidRDefault="006151CC" w:rsidP="006151CC">
      <w:pPr>
        <w:spacing w:before="240"/>
        <w:ind w:left="709" w:right="543"/>
        <w:rPr>
          <w:rFonts w:ascii="Times New Roman" w:hAnsi="Times New Roman"/>
        </w:rPr>
      </w:pPr>
      <w:r w:rsidRPr="006151CC">
        <w:rPr>
          <w:rFonts w:ascii="Times New Roman" w:hAnsi="Times New Roman"/>
        </w:rPr>
        <w:t>The TRCS_1p95, TRCS_7p8, TRCS_31p2, TRCS_62p4 and TRCS_124p8 fields are each a 2-bit Transmitter Rate/Code Specifier (TRCS), as formatted in Figure 193, one for each of the HRP EMDEV dynamic data mode data rates 1.95 Mb/s, 7.8 Mb/s, 31.2 Mb/s, 62.4 Mb/s and 124.8 Mb/s respectively.</w:t>
      </w:r>
    </w:p>
    <w:tbl>
      <w:tblPr>
        <w:tblW w:w="36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61"/>
        <w:gridCol w:w="1899"/>
      </w:tblGrid>
      <w:tr w:rsidR="009F05F3" w:rsidRPr="009F05F3" w14:paraId="66335E79" w14:textId="77777777">
        <w:trPr>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68CB757B"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9F05F3">
              <w:rPr>
                <w:rFonts w:ascii="Times New Roman" w:eastAsia="Malgun Gothic" w:hAnsi="Times New Roman"/>
                <w:b/>
                <w:sz w:val="18"/>
                <w:szCs w:val="18"/>
                <w:lang w:val="en-US" w:eastAsia="ko-KR"/>
              </w:rPr>
              <w:t>Bits: 0</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6066E385"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9F05F3">
              <w:rPr>
                <w:rFonts w:ascii="Times New Roman" w:eastAsia="Malgun Gothic" w:hAnsi="Times New Roman"/>
                <w:b/>
                <w:sz w:val="18"/>
                <w:szCs w:val="18"/>
                <w:lang w:val="en-US" w:eastAsia="ko-KR"/>
              </w:rPr>
              <w:t>1</w:t>
            </w:r>
          </w:p>
        </w:tc>
      </w:tr>
      <w:tr w:rsidR="009F05F3" w:rsidRPr="009F05F3" w14:paraId="2F17AC24" w14:textId="77777777">
        <w:trPr>
          <w:trHeight w:val="412"/>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5BBC3D25"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9F05F3">
              <w:rPr>
                <w:rFonts w:ascii="Times New Roman" w:eastAsia="Malgun Gothic" w:hAnsi="Times New Roman"/>
                <w:sz w:val="18"/>
                <w:szCs w:val="18"/>
                <w:lang w:val="en-US" w:eastAsia="ko-KR"/>
              </w:rPr>
              <w:t>Rate Request</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5F829193"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9F05F3">
              <w:rPr>
                <w:rFonts w:ascii="Times New Roman" w:eastAsia="Malgun Gothic" w:hAnsi="Times New Roman"/>
                <w:sz w:val="18"/>
                <w:szCs w:val="18"/>
                <w:lang w:val="en-US" w:eastAsia="ko-KR"/>
              </w:rPr>
              <w:t>LDPC Request</w:t>
            </w:r>
          </w:p>
        </w:tc>
      </w:tr>
    </w:tbl>
    <w:p w14:paraId="38DD3760" w14:textId="48102EA3" w:rsidR="009F05F3" w:rsidRPr="009F05F3" w:rsidRDefault="009F05F3" w:rsidP="009F05F3">
      <w:pPr>
        <w:spacing w:before="120" w:after="360"/>
        <w:ind w:left="709" w:right="544"/>
        <w:jc w:val="center"/>
        <w:rPr>
          <w:b/>
          <w:bCs/>
          <w:lang w:val="en-IE"/>
        </w:rPr>
      </w:pPr>
      <w:r w:rsidRPr="009F05F3">
        <w:rPr>
          <w:b/>
          <w:bCs/>
          <w:lang w:val="en-IE"/>
        </w:rPr>
        <w:t>Figure 193—Encoding of TRCS subfields of the DDMN IE</w:t>
      </w:r>
    </w:p>
    <w:p w14:paraId="19A221B0" w14:textId="77777777" w:rsidR="009F05F3" w:rsidRPr="009F05F3" w:rsidRDefault="009F05F3" w:rsidP="009F05F3">
      <w:pPr>
        <w:spacing w:before="240"/>
        <w:ind w:left="709" w:right="543"/>
        <w:rPr>
          <w:rFonts w:ascii="Times New Roman" w:hAnsi="Times New Roman"/>
        </w:rPr>
      </w:pPr>
      <w:r w:rsidRPr="009F05F3">
        <w:rPr>
          <w:rFonts w:ascii="Times New Roman" w:hAnsi="Times New Roman"/>
        </w:rPr>
        <w:t>The Rate Request field when one indicates that the device transmitter supports and wishes to use the corresponding dynamic data rate, or when zero that it is not going to use the rate.</w:t>
      </w:r>
    </w:p>
    <w:p w14:paraId="7BF31F2C" w14:textId="77777777" w:rsidR="009F05F3" w:rsidRPr="000741A9" w:rsidRDefault="009F05F3" w:rsidP="009F05F3">
      <w:pPr>
        <w:spacing w:before="240"/>
        <w:ind w:left="709" w:right="543"/>
        <w:rPr>
          <w:rFonts w:ascii="Times New Roman" w:hAnsi="Times New Roman"/>
        </w:rPr>
      </w:pPr>
      <w:r w:rsidRPr="009F05F3">
        <w:rPr>
          <w:rFonts w:ascii="Times New Roman" w:hAnsi="Times New Roman"/>
        </w:rPr>
        <w:t xml:space="preserve">The LDPC Request field when one indicates that the device transmitter wishes to use LDPC coding with the </w:t>
      </w:r>
      <w:r w:rsidRPr="000741A9">
        <w:rPr>
          <w:rFonts w:ascii="Times New Roman" w:hAnsi="Times New Roman"/>
        </w:rPr>
        <w:t>corresponding dynamic data rate, or when zero that it is not going to use LDPC with for this rate.</w:t>
      </w:r>
    </w:p>
    <w:p w14:paraId="125EE02B" w14:textId="255B4253" w:rsidR="001535B8" w:rsidRDefault="001535B8" w:rsidP="009F05F3">
      <w:pPr>
        <w:spacing w:before="240"/>
        <w:ind w:left="709" w:right="543"/>
        <w:rPr>
          <w:rFonts w:ascii="Times New Roman" w:hAnsi="Times New Roman"/>
          <w:color w:val="00B050"/>
          <w:u w:val="single"/>
        </w:rPr>
      </w:pPr>
      <w:r w:rsidRPr="000741A9">
        <w:rPr>
          <w:rFonts w:ascii="Times New Roman" w:hAnsi="Times New Roman"/>
          <w:color w:val="00B050"/>
          <w:u w:val="single"/>
        </w:rPr>
        <w:t xml:space="preserve">The WSNRF field when one indicates that the device transmitter is willing </w:t>
      </w:r>
      <w:r w:rsidR="003B3F33" w:rsidRPr="000741A9">
        <w:rPr>
          <w:rFonts w:ascii="Times New Roman" w:hAnsi="Times New Roman"/>
          <w:color w:val="00B050"/>
          <w:u w:val="single"/>
        </w:rPr>
        <w:t xml:space="preserve">/ </w:t>
      </w:r>
      <w:r w:rsidRPr="000741A9">
        <w:rPr>
          <w:rFonts w:ascii="Times New Roman" w:hAnsi="Times New Roman"/>
          <w:color w:val="00B050"/>
          <w:u w:val="single"/>
        </w:rPr>
        <w:t xml:space="preserve">wishes to send </w:t>
      </w:r>
      <w:r w:rsidR="003B3F33" w:rsidRPr="000741A9">
        <w:rPr>
          <w:rFonts w:ascii="Times New Roman" w:hAnsi="Times New Roman"/>
          <w:color w:val="00B050"/>
          <w:u w:val="single"/>
        </w:rPr>
        <w:t xml:space="preserve">an NRF report indicating the final </w:t>
      </w:r>
      <w:r w:rsidRPr="000741A9">
        <w:rPr>
          <w:rFonts w:ascii="Times New Roman" w:hAnsi="Times New Roman"/>
          <w:color w:val="00B050"/>
          <w:u w:val="single"/>
        </w:rPr>
        <w:t xml:space="preserve">status of </w:t>
      </w:r>
      <w:r w:rsidR="003B3F33" w:rsidRPr="000741A9">
        <w:rPr>
          <w:rFonts w:ascii="Times New Roman" w:hAnsi="Times New Roman"/>
          <w:color w:val="00B050"/>
          <w:u w:val="single"/>
        </w:rPr>
        <w:t>the negotiation.</w:t>
      </w:r>
      <w:r w:rsidRPr="000741A9">
        <w:rPr>
          <w:rFonts w:ascii="Times New Roman" w:hAnsi="Times New Roman"/>
          <w:color w:val="00B050"/>
          <w:u w:val="single"/>
        </w:rPr>
        <w:t xml:space="preserve"> </w:t>
      </w:r>
    </w:p>
    <w:p w14:paraId="409E757D" w14:textId="40D21055" w:rsidR="005824A7" w:rsidRPr="000A2AB7" w:rsidRDefault="006062AD" w:rsidP="009F05F3">
      <w:pPr>
        <w:spacing w:before="240"/>
        <w:ind w:left="709" w:right="543"/>
        <w:rPr>
          <w:rFonts w:ascii="Times New Roman" w:hAnsi="Times New Roman"/>
          <w:color w:val="00B050"/>
          <w:u w:val="single"/>
        </w:rPr>
      </w:pPr>
      <w:r w:rsidRPr="000A2AB7">
        <w:rPr>
          <w:rFonts w:ascii="Times New Roman" w:hAnsi="Times New Roman"/>
          <w:color w:val="00B050"/>
          <w:u w:val="single"/>
        </w:rPr>
        <w:t xml:space="preserve">The </w:t>
      </w:r>
      <w:r w:rsidR="00073DC8" w:rsidRPr="000A2AB7">
        <w:rPr>
          <w:rFonts w:ascii="Times New Roman" w:hAnsi="Times New Roman"/>
          <w:color w:val="00B050"/>
          <w:u w:val="single"/>
        </w:rPr>
        <w:t xml:space="preserve">WSNRF </w:t>
      </w:r>
      <w:r w:rsidRPr="000A2AB7">
        <w:rPr>
          <w:rFonts w:ascii="Times New Roman" w:hAnsi="Times New Roman"/>
          <w:color w:val="00B050"/>
          <w:u w:val="single"/>
        </w:rPr>
        <w:t xml:space="preserve">field </w:t>
      </w:r>
      <w:r w:rsidR="00AC02C1" w:rsidRPr="000A2AB7">
        <w:rPr>
          <w:rFonts w:ascii="Times New Roman" w:hAnsi="Times New Roman"/>
          <w:color w:val="00B050"/>
          <w:u w:val="single"/>
        </w:rPr>
        <w:t xml:space="preserve">shall be set </w:t>
      </w:r>
      <w:r w:rsidRPr="000A2AB7">
        <w:rPr>
          <w:rFonts w:ascii="Times New Roman" w:hAnsi="Times New Roman"/>
          <w:color w:val="00B050"/>
          <w:u w:val="single"/>
        </w:rPr>
        <w:t xml:space="preserve">to one </w:t>
      </w:r>
      <w:r w:rsidR="00AC02C1" w:rsidRPr="000A2AB7">
        <w:rPr>
          <w:rFonts w:ascii="Times New Roman" w:hAnsi="Times New Roman"/>
          <w:color w:val="00B050"/>
          <w:u w:val="single"/>
        </w:rPr>
        <w:t xml:space="preserve">if </w:t>
      </w:r>
      <w:r w:rsidR="00073DC8" w:rsidRPr="000A2AB7">
        <w:rPr>
          <w:rFonts w:ascii="Times New Roman" w:hAnsi="Times New Roman"/>
          <w:color w:val="00B050"/>
          <w:u w:val="single"/>
        </w:rPr>
        <w:t xml:space="preserve">the sender’s transmitter </w:t>
      </w:r>
      <w:r w:rsidR="00AC02C1" w:rsidRPr="000A2AB7">
        <w:rPr>
          <w:rFonts w:ascii="Times New Roman" w:hAnsi="Times New Roman"/>
          <w:color w:val="00B050"/>
          <w:u w:val="single"/>
        </w:rPr>
        <w:t xml:space="preserve">is unable to </w:t>
      </w:r>
      <w:r w:rsidR="00073DC8" w:rsidRPr="000A2AB7">
        <w:rPr>
          <w:rFonts w:ascii="Times New Roman" w:hAnsi="Times New Roman"/>
          <w:color w:val="00B050"/>
          <w:u w:val="single"/>
        </w:rPr>
        <w:t xml:space="preserve">support </w:t>
      </w:r>
      <w:r w:rsidRPr="000A2AB7">
        <w:rPr>
          <w:rFonts w:ascii="Times New Roman" w:hAnsi="Times New Roman"/>
          <w:color w:val="00B050"/>
          <w:u w:val="single"/>
        </w:rPr>
        <w:t xml:space="preserve">every combination of </w:t>
      </w:r>
      <w:r w:rsidR="00073DC8" w:rsidRPr="000A2AB7">
        <w:rPr>
          <w:rFonts w:ascii="Times New Roman" w:hAnsi="Times New Roman"/>
          <w:color w:val="00B050"/>
          <w:u w:val="single"/>
        </w:rPr>
        <w:t xml:space="preserve">mandatory preamble length and mandatory SFD length. The responding device </w:t>
      </w:r>
      <w:r w:rsidR="00AC02C1" w:rsidRPr="000A2AB7">
        <w:rPr>
          <w:rFonts w:ascii="Times New Roman" w:hAnsi="Times New Roman"/>
          <w:color w:val="00B050"/>
          <w:u w:val="single"/>
        </w:rPr>
        <w:t xml:space="preserve">can </w:t>
      </w:r>
      <w:r w:rsidR="00073DC8" w:rsidRPr="000A2AB7">
        <w:rPr>
          <w:rFonts w:ascii="Times New Roman" w:hAnsi="Times New Roman"/>
          <w:color w:val="00B050"/>
          <w:u w:val="single"/>
        </w:rPr>
        <w:t xml:space="preserve">then choose to request the NRF depending on whether what it proposes in the RDMS will result in SYNC and SFD lengths that are </w:t>
      </w:r>
      <w:r w:rsidRPr="000A2AB7">
        <w:rPr>
          <w:rFonts w:ascii="Times New Roman" w:hAnsi="Times New Roman"/>
          <w:color w:val="00B050"/>
          <w:u w:val="single"/>
        </w:rPr>
        <w:t xml:space="preserve">in the subset </w:t>
      </w:r>
      <w:r w:rsidR="00073DC8" w:rsidRPr="000A2AB7">
        <w:rPr>
          <w:rFonts w:ascii="Times New Roman" w:hAnsi="Times New Roman"/>
          <w:color w:val="00B050"/>
          <w:u w:val="single"/>
        </w:rPr>
        <w:t>mandat</w:t>
      </w:r>
      <w:r w:rsidR="000A3066">
        <w:rPr>
          <w:rFonts w:ascii="Times New Roman" w:hAnsi="Times New Roman"/>
          <w:color w:val="00B050"/>
          <w:u w:val="single"/>
        </w:rPr>
        <w:t>ed</w:t>
      </w:r>
      <w:r w:rsidRPr="000A2AB7">
        <w:rPr>
          <w:rFonts w:ascii="Times New Roman" w:hAnsi="Times New Roman"/>
          <w:color w:val="00B050"/>
          <w:u w:val="single"/>
        </w:rPr>
        <w:t xml:space="preserve"> </w:t>
      </w:r>
      <w:r w:rsidR="00073DC8" w:rsidRPr="000A2AB7">
        <w:rPr>
          <w:rFonts w:ascii="Times New Roman" w:hAnsi="Times New Roman"/>
          <w:color w:val="00B050"/>
          <w:u w:val="single"/>
        </w:rPr>
        <w:t xml:space="preserve">in Table 84.  </w:t>
      </w:r>
    </w:p>
    <w:p w14:paraId="520A3DA4" w14:textId="7DD6EDA6" w:rsidR="00073DC8" w:rsidRPr="00311E24" w:rsidRDefault="005824A7" w:rsidP="009F05F3">
      <w:pPr>
        <w:spacing w:before="240"/>
        <w:ind w:left="709" w:right="543"/>
        <w:rPr>
          <w:rFonts w:ascii="Times New Roman" w:hAnsi="Times New Roman"/>
          <w:color w:val="00B050"/>
          <w:sz w:val="18"/>
          <w:szCs w:val="18"/>
          <w:u w:val="single"/>
        </w:rPr>
      </w:pPr>
      <w:r w:rsidRPr="000A2AB7">
        <w:rPr>
          <w:rFonts w:ascii="Times New Roman" w:hAnsi="Times New Roman"/>
          <w:color w:val="00B050"/>
          <w:sz w:val="18"/>
          <w:szCs w:val="18"/>
          <w:u w:val="single"/>
        </w:rPr>
        <w:t>NOTE––</w:t>
      </w:r>
      <w:r w:rsidR="00073DC8" w:rsidRPr="000A2AB7">
        <w:rPr>
          <w:rFonts w:ascii="Times New Roman" w:hAnsi="Times New Roman"/>
          <w:color w:val="00B050"/>
          <w:sz w:val="18"/>
          <w:szCs w:val="18"/>
          <w:u w:val="single"/>
        </w:rPr>
        <w:t xml:space="preserve">WSNRF not being set </w:t>
      </w:r>
      <w:r w:rsidRPr="000A2AB7">
        <w:rPr>
          <w:rFonts w:ascii="Times New Roman" w:hAnsi="Times New Roman"/>
          <w:color w:val="00B050"/>
          <w:sz w:val="18"/>
          <w:szCs w:val="18"/>
          <w:u w:val="single"/>
        </w:rPr>
        <w:t xml:space="preserve">means </w:t>
      </w:r>
      <w:r w:rsidR="00073DC8" w:rsidRPr="000A2AB7">
        <w:rPr>
          <w:rFonts w:ascii="Times New Roman" w:hAnsi="Times New Roman"/>
          <w:color w:val="00B050"/>
          <w:sz w:val="18"/>
          <w:szCs w:val="18"/>
          <w:u w:val="single"/>
        </w:rPr>
        <w:t>the sender’s transmitter can support mandatory preamble lengths and mandatory SFD lengths in any combination</w:t>
      </w:r>
      <w:r w:rsidR="00311E24" w:rsidRPr="000A2AB7">
        <w:rPr>
          <w:rFonts w:ascii="Times New Roman" w:hAnsi="Times New Roman"/>
          <w:color w:val="00B050"/>
          <w:sz w:val="18"/>
          <w:szCs w:val="18"/>
          <w:u w:val="single"/>
        </w:rPr>
        <w:t xml:space="preserve">, for the requested data rates.  </w:t>
      </w:r>
      <w:r w:rsidR="00073DC8" w:rsidRPr="000A2AB7">
        <w:rPr>
          <w:rFonts w:ascii="Times New Roman" w:hAnsi="Times New Roman"/>
          <w:color w:val="00B050"/>
          <w:sz w:val="18"/>
          <w:szCs w:val="18"/>
          <w:u w:val="single"/>
        </w:rPr>
        <w:t xml:space="preserve">In this case the NRF might be considered unnecessary, but it can still be requested by setting the NRF Request field </w:t>
      </w:r>
      <w:r w:rsidR="00311E24" w:rsidRPr="000A2AB7">
        <w:rPr>
          <w:rFonts w:ascii="Times New Roman" w:hAnsi="Times New Roman"/>
          <w:color w:val="00B050"/>
          <w:sz w:val="18"/>
          <w:szCs w:val="18"/>
          <w:u w:val="single"/>
        </w:rPr>
        <w:t xml:space="preserve">in the RDMS </w:t>
      </w:r>
      <w:r w:rsidR="00073DC8" w:rsidRPr="000A2AB7">
        <w:rPr>
          <w:rFonts w:ascii="Times New Roman" w:hAnsi="Times New Roman"/>
          <w:color w:val="00B050"/>
          <w:sz w:val="18"/>
          <w:szCs w:val="18"/>
          <w:u w:val="single"/>
        </w:rPr>
        <w:t>to one.</w:t>
      </w:r>
    </w:p>
    <w:p w14:paraId="4046BABD" w14:textId="5C5A412D" w:rsidR="009F05F3" w:rsidRPr="009F05F3" w:rsidRDefault="009F05F3" w:rsidP="009F05F3">
      <w:pPr>
        <w:spacing w:before="240"/>
        <w:ind w:left="709" w:right="543"/>
        <w:rPr>
          <w:rFonts w:ascii="Times New Roman" w:hAnsi="Times New Roman"/>
          <w:color w:val="00B050"/>
          <w:u w:val="single"/>
        </w:rPr>
      </w:pPr>
      <w:r w:rsidRPr="009F05F3">
        <w:rPr>
          <w:rFonts w:ascii="Times New Roman" w:hAnsi="Times New Roman"/>
          <w:color w:val="00B050"/>
          <w:u w:val="single"/>
        </w:rPr>
        <w:t xml:space="preserve">The SFD32 Support field when one indicates that the device transmitter supports the optional length 32 SFD defined in Table 16-11, or when zero that this SFD is not supported so the receiver </w:t>
      </w:r>
      <w:r>
        <w:rPr>
          <w:rFonts w:ascii="Times New Roman" w:hAnsi="Times New Roman"/>
          <w:color w:val="00B050"/>
          <w:u w:val="single"/>
        </w:rPr>
        <w:t xml:space="preserve">device </w:t>
      </w:r>
      <w:r w:rsidRPr="009F05F3">
        <w:rPr>
          <w:rFonts w:ascii="Times New Roman" w:hAnsi="Times New Roman"/>
          <w:color w:val="00B050"/>
          <w:u w:val="single"/>
        </w:rPr>
        <w:t xml:space="preserve">knows not to ask for </w:t>
      </w:r>
      <w:r w:rsidR="00EA43C2">
        <w:rPr>
          <w:rFonts w:ascii="Times New Roman" w:hAnsi="Times New Roman"/>
          <w:color w:val="00B050"/>
          <w:u w:val="single"/>
        </w:rPr>
        <w:t>it.</w:t>
      </w:r>
    </w:p>
    <w:p w14:paraId="0FD41F04" w14:textId="6CD0BE45" w:rsidR="009F05F3" w:rsidRPr="000741A9" w:rsidRDefault="009F05F3" w:rsidP="009F05F3">
      <w:pPr>
        <w:spacing w:before="240"/>
        <w:ind w:left="709" w:right="543"/>
        <w:rPr>
          <w:rFonts w:ascii="Times New Roman" w:hAnsi="Times New Roman"/>
        </w:rPr>
      </w:pPr>
      <w:r w:rsidRPr="009F05F3">
        <w:rPr>
          <w:rFonts w:ascii="Times New Roman" w:hAnsi="Times New Roman"/>
        </w:rPr>
        <w:t xml:space="preserve">The Receiver Data Mode Specifier (RDMS) field is formatted as per Figure 194. This is used to indicate the receiver supported data rates and coding along with its SYNC length and SFD </w:t>
      </w:r>
      <w:r w:rsidRPr="000741A9">
        <w:rPr>
          <w:rFonts w:ascii="Times New Roman" w:hAnsi="Times New Roman"/>
        </w:rPr>
        <w:t>requirements</w:t>
      </w:r>
      <w:r w:rsidR="007E2E8E" w:rsidRPr="000741A9">
        <w:rPr>
          <w:rFonts w:ascii="Times New Roman" w:hAnsi="Times New Roman"/>
          <w:color w:val="00B050"/>
          <w:u w:val="single"/>
        </w:rPr>
        <w:t xml:space="preserve">, and to request negotiation </w:t>
      </w:r>
      <w:r w:rsidR="00A0797E" w:rsidRPr="000741A9">
        <w:rPr>
          <w:rFonts w:ascii="Times New Roman" w:hAnsi="Times New Roman"/>
          <w:color w:val="00B050"/>
          <w:u w:val="single"/>
        </w:rPr>
        <w:t>result</w:t>
      </w:r>
      <w:r w:rsidR="007E2E8E" w:rsidRPr="000741A9">
        <w:rPr>
          <w:rFonts w:ascii="Times New Roman" w:hAnsi="Times New Roman"/>
          <w:color w:val="00B050"/>
          <w:u w:val="single"/>
        </w:rPr>
        <w:t xml:space="preserve"> feedback from the remote transmitter</w:t>
      </w:r>
      <w:r w:rsidR="007E2E8E" w:rsidRPr="000741A9">
        <w:rPr>
          <w:rFonts w:ascii="Times New Roman" w:hAnsi="Times New Roman"/>
        </w:rPr>
        <w:t xml:space="preserve">. </w:t>
      </w:r>
    </w:p>
    <w:tbl>
      <w:tblPr>
        <w:tblW w:w="891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6"/>
        <w:gridCol w:w="1111"/>
        <w:gridCol w:w="1156"/>
        <w:gridCol w:w="1134"/>
        <w:gridCol w:w="1275"/>
        <w:gridCol w:w="994"/>
        <w:gridCol w:w="994"/>
        <w:gridCol w:w="994"/>
      </w:tblGrid>
      <w:tr w:rsidR="007E2E8E" w:rsidRPr="000741A9" w14:paraId="4972BE32" w14:textId="77777777" w:rsidTr="007E2E8E">
        <w:trPr>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626603B6"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Bits: 0–4</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7EA94E8E"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5–9</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40379DF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10-14</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30B2DFDF"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15–19</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5943462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20–24</w:t>
            </w:r>
          </w:p>
        </w:tc>
        <w:tc>
          <w:tcPr>
            <w:tcW w:w="994" w:type="dxa"/>
            <w:tcBorders>
              <w:top w:val="single" w:sz="18" w:space="0" w:color="auto"/>
              <w:left w:val="single" w:sz="18" w:space="0" w:color="auto"/>
              <w:bottom w:val="single" w:sz="18" w:space="0" w:color="auto"/>
              <w:right w:val="single" w:sz="18" w:space="0" w:color="auto"/>
            </w:tcBorders>
            <w:hideMark/>
          </w:tcPr>
          <w:p w14:paraId="04E62AD8"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25–26</w:t>
            </w:r>
          </w:p>
        </w:tc>
        <w:tc>
          <w:tcPr>
            <w:tcW w:w="994" w:type="dxa"/>
            <w:tcBorders>
              <w:top w:val="single" w:sz="18" w:space="0" w:color="auto"/>
              <w:left w:val="single" w:sz="18" w:space="0" w:color="auto"/>
              <w:bottom w:val="single" w:sz="18" w:space="0" w:color="auto"/>
              <w:right w:val="single" w:sz="18" w:space="0" w:color="auto"/>
            </w:tcBorders>
          </w:tcPr>
          <w:p w14:paraId="02B6FD57" w14:textId="131D57D2"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27</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D06658E" w14:textId="63EF389C"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trike/>
                <w:color w:val="EE0000"/>
                <w:sz w:val="18"/>
                <w:szCs w:val="18"/>
                <w:lang w:val="en-US" w:eastAsia="ko-KR"/>
              </w:rPr>
              <w:t>27</w:t>
            </w:r>
            <w:r w:rsidRPr="000741A9">
              <w:rPr>
                <w:rFonts w:ascii="Times New Roman" w:eastAsia="Malgun Gothic" w:hAnsi="Times New Roman"/>
                <w:b/>
                <w:sz w:val="18"/>
                <w:szCs w:val="18"/>
                <w:lang w:val="en-US" w:eastAsia="ko-KR"/>
              </w:rPr>
              <w:t xml:space="preserve"> </w:t>
            </w:r>
            <w:r w:rsidRPr="000741A9">
              <w:rPr>
                <w:rFonts w:ascii="Times New Roman" w:eastAsia="Malgun Gothic" w:hAnsi="Times New Roman"/>
                <w:b/>
                <w:sz w:val="18"/>
                <w:szCs w:val="18"/>
                <w:u w:val="single"/>
                <w:lang w:val="en-US" w:eastAsia="ko-KR"/>
              </w:rPr>
              <w:t>28</w:t>
            </w:r>
            <w:r w:rsidRPr="000741A9">
              <w:rPr>
                <w:rFonts w:ascii="Times New Roman" w:eastAsia="Malgun Gothic" w:hAnsi="Times New Roman"/>
                <w:b/>
                <w:sz w:val="18"/>
                <w:szCs w:val="18"/>
                <w:lang w:val="en-US" w:eastAsia="ko-KR"/>
              </w:rPr>
              <w:t>–31</w:t>
            </w:r>
          </w:p>
        </w:tc>
      </w:tr>
      <w:tr w:rsidR="007E2E8E" w:rsidRPr="000741A9" w14:paraId="29B7B591" w14:textId="77777777" w:rsidTr="007E2E8E">
        <w:trPr>
          <w:trHeight w:val="412"/>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51F7543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RRCS_1p95</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18658EFB"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RRCS_7p8</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0B2AE8FC"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RRCS_31p2</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0838CF1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RRCS_62p4</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066C3F2E"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RRCS_124p8</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1C07B31"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RSFDS</w:t>
            </w:r>
          </w:p>
        </w:tc>
        <w:tc>
          <w:tcPr>
            <w:tcW w:w="994" w:type="dxa"/>
            <w:tcBorders>
              <w:top w:val="single" w:sz="18" w:space="0" w:color="auto"/>
              <w:left w:val="single" w:sz="18" w:space="0" w:color="auto"/>
              <w:bottom w:val="single" w:sz="18" w:space="0" w:color="auto"/>
              <w:right w:val="single" w:sz="18" w:space="0" w:color="auto"/>
            </w:tcBorders>
          </w:tcPr>
          <w:p w14:paraId="40218581" w14:textId="0BCE8F41"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w:t>
            </w:r>
            <w:r w:rsidR="00A0797E" w:rsidRPr="000741A9">
              <w:rPr>
                <w:rFonts w:ascii="Times New Roman" w:eastAsia="Malgun Gothic" w:hAnsi="Times New Roman"/>
                <w:color w:val="00B050"/>
                <w:sz w:val="18"/>
                <w:szCs w:val="18"/>
                <w:u w:val="single"/>
                <w:lang w:val="en-US" w:eastAsia="ko-KR"/>
              </w:rPr>
              <w:t>R</w:t>
            </w:r>
            <w:r w:rsidRPr="000741A9">
              <w:rPr>
                <w:rFonts w:ascii="Times New Roman" w:eastAsia="Malgun Gothic" w:hAnsi="Times New Roman"/>
                <w:color w:val="00B050"/>
                <w:sz w:val="18"/>
                <w:szCs w:val="18"/>
                <w:u w:val="single"/>
                <w:lang w:val="en-US" w:eastAsia="ko-KR"/>
              </w:rPr>
              <w:t>F</w:t>
            </w:r>
            <w:r w:rsidR="007F6AAC" w:rsidRPr="000741A9">
              <w:rPr>
                <w:rFonts w:ascii="Times New Roman" w:eastAsia="Malgun Gothic" w:hAnsi="Times New Roman"/>
                <w:color w:val="00B050"/>
                <w:sz w:val="18"/>
                <w:szCs w:val="18"/>
                <w:u w:val="single"/>
                <w:lang w:val="en-US" w:eastAsia="ko-KR"/>
              </w:rPr>
              <w:t xml:space="preserve"> </w:t>
            </w:r>
            <w:r w:rsidRPr="000741A9">
              <w:rPr>
                <w:rFonts w:ascii="Times New Roman" w:eastAsia="Malgun Gothic" w:hAnsi="Times New Roman"/>
                <w:color w:val="00B050"/>
                <w:sz w:val="18"/>
                <w:szCs w:val="18"/>
                <w:u w:val="single"/>
                <w:lang w:val="en-US" w:eastAsia="ko-KR"/>
              </w:rPr>
              <w:t>R</w:t>
            </w:r>
            <w:r w:rsidR="007F6AAC" w:rsidRPr="000741A9">
              <w:rPr>
                <w:rFonts w:ascii="Times New Roman" w:eastAsia="Malgun Gothic" w:hAnsi="Times New Roman"/>
                <w:color w:val="00B050"/>
                <w:sz w:val="18"/>
                <w:szCs w:val="18"/>
                <w:u w:val="single"/>
                <w:lang w:val="en-US" w:eastAsia="ko-KR"/>
              </w:rPr>
              <w:t>equest</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5042B21C" w14:textId="4121936D"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reserved</w:t>
            </w:r>
          </w:p>
        </w:tc>
      </w:tr>
    </w:tbl>
    <w:p w14:paraId="20FF31FD" w14:textId="77777777" w:rsidR="006151CC" w:rsidRPr="006151CC" w:rsidRDefault="006151CC" w:rsidP="006151CC">
      <w:pPr>
        <w:spacing w:before="120" w:after="360"/>
        <w:ind w:left="709" w:right="544"/>
        <w:jc w:val="center"/>
        <w:rPr>
          <w:b/>
          <w:bCs/>
          <w:lang w:val="en-IE"/>
        </w:rPr>
      </w:pPr>
      <w:r w:rsidRPr="000741A9">
        <w:rPr>
          <w:b/>
          <w:bCs/>
          <w:lang w:val="en-IE"/>
        </w:rPr>
        <w:t>Figure 194—Receiver Data Modes Specifier field of the DDMN IE</w:t>
      </w:r>
    </w:p>
    <w:p w14:paraId="792D7B64" w14:textId="77777777" w:rsidR="006151CC" w:rsidRPr="006151CC" w:rsidRDefault="006151CC" w:rsidP="006151CC">
      <w:pPr>
        <w:spacing w:before="240"/>
        <w:ind w:left="709" w:right="543"/>
        <w:rPr>
          <w:rFonts w:ascii="Times New Roman" w:hAnsi="Times New Roman"/>
        </w:rPr>
      </w:pPr>
      <w:r w:rsidRPr="006151CC">
        <w:rPr>
          <w:rFonts w:ascii="Times New Roman" w:hAnsi="Times New Roman"/>
        </w:rPr>
        <w:t>The RRCS_1p95, RRCS_7p8, RRCS_31p2, RRCS_62p4 and RRCS_124p8 fields are each a 5-bit Receiver Rate/Code/Sync specifier (RRCS), as formatted in Figure 195, one for each of the HRP-EMDEV dynamic data mode data rates 1.95 Mb/s, 7.8 Mb/s, 31.2 Mb/s, 62.4 Mb/s and 124.8 Mb/s respectively.</w:t>
      </w:r>
    </w:p>
    <w:tbl>
      <w:tblPr>
        <w:tblW w:w="36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61"/>
        <w:gridCol w:w="1899"/>
      </w:tblGrid>
      <w:tr w:rsidR="006151CC" w:rsidRPr="006151CC" w14:paraId="215DABBD" w14:textId="77777777">
        <w:trPr>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415FAF91"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Bits: 0–3</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0EDF2366"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4</w:t>
            </w:r>
          </w:p>
        </w:tc>
      </w:tr>
      <w:tr w:rsidR="006151CC" w:rsidRPr="006151CC" w14:paraId="335B682B" w14:textId="77777777">
        <w:trPr>
          <w:trHeight w:val="412"/>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21924788"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6151CC">
              <w:rPr>
                <w:rFonts w:ascii="Times New Roman" w:eastAsia="Malgun Gothic" w:hAnsi="Times New Roman"/>
                <w:sz w:val="18"/>
                <w:szCs w:val="18"/>
                <w:lang w:val="en-US" w:eastAsia="ko-KR"/>
              </w:rPr>
              <w:t>SYNC Support</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03CEE608"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6151CC">
              <w:rPr>
                <w:rFonts w:ascii="Times New Roman" w:eastAsia="Malgun Gothic" w:hAnsi="Times New Roman"/>
                <w:sz w:val="18"/>
                <w:szCs w:val="18"/>
                <w:lang w:val="en-US" w:eastAsia="ko-KR"/>
              </w:rPr>
              <w:t>LDPC Support</w:t>
            </w:r>
          </w:p>
        </w:tc>
      </w:tr>
    </w:tbl>
    <w:p w14:paraId="6F74A56E" w14:textId="37607C7D" w:rsidR="006151CC" w:rsidRPr="006151CC" w:rsidRDefault="006151CC" w:rsidP="006151CC">
      <w:pPr>
        <w:spacing w:before="120" w:after="360"/>
        <w:ind w:left="709" w:right="544"/>
        <w:jc w:val="center"/>
        <w:rPr>
          <w:b/>
          <w:bCs/>
          <w:lang w:val="en-IE"/>
        </w:rPr>
      </w:pPr>
      <w:r w:rsidRPr="006151CC">
        <w:rPr>
          <w:b/>
          <w:bCs/>
          <w:lang w:val="en-IE"/>
        </w:rPr>
        <w:t>Figure 195—Encoding of RRCS subfields of the DDMN IE</w:t>
      </w:r>
    </w:p>
    <w:p w14:paraId="68FB612C" w14:textId="05DBDF90" w:rsidR="006151CC" w:rsidRPr="006151CC" w:rsidRDefault="006151CC" w:rsidP="006151CC">
      <w:pPr>
        <w:spacing w:before="240"/>
        <w:ind w:left="709" w:right="543"/>
        <w:rPr>
          <w:rFonts w:ascii="Times New Roman" w:hAnsi="Times New Roman"/>
        </w:rPr>
      </w:pPr>
      <w:r w:rsidRPr="006151CC">
        <w:rPr>
          <w:rFonts w:ascii="Times New Roman" w:hAnsi="Times New Roman"/>
        </w:rPr>
        <w:lastRenderedPageBreak/>
        <w:t>The SYNC Support field encodes whether the corresponding dynamic data rate</w:t>
      </w:r>
      <w:r w:rsidR="009F05F3" w:rsidRPr="009F05F3">
        <w:rPr>
          <w:rFonts w:ascii="Times New Roman" w:hAnsi="Times New Roman"/>
          <w:color w:val="00B050"/>
          <w:u w:val="single"/>
        </w:rPr>
        <w:t>, if proposed by the remote transmitter,</w:t>
      </w:r>
      <w:r w:rsidRPr="006151CC">
        <w:rPr>
          <w:rFonts w:ascii="Times New Roman" w:hAnsi="Times New Roman"/>
        </w:rPr>
        <w:t xml:space="preserve"> is supported by the device receiver, and if supported what SYNC length is required for it. The permitted values and their meanings are specified in Table 58.</w:t>
      </w:r>
      <w:r w:rsidR="00F36602">
        <w:rPr>
          <w:rFonts w:ascii="Times New Roman" w:hAnsi="Times New Roman"/>
        </w:rPr>
        <w:t xml:space="preserve"> </w:t>
      </w:r>
      <w:r w:rsidRPr="006151CC">
        <w:rPr>
          <w:rFonts w:ascii="Times New Roman" w:hAnsi="Times New Roman"/>
        </w:rPr>
        <w:t xml:space="preserve"> </w:t>
      </w:r>
      <w:r w:rsidR="00F36602" w:rsidRPr="00F36602">
        <w:rPr>
          <w:rFonts w:ascii="Times New Roman" w:hAnsi="Times New Roman"/>
          <w:color w:val="00B050"/>
          <w:u w:val="single"/>
        </w:rPr>
        <w:t>The transmit device should ignore RDMS SYNC length values for any rates it did not propose in its TDMS.</w:t>
      </w:r>
      <w:r w:rsidRPr="006151CC">
        <w:rPr>
          <w:rFonts w:ascii="Times New Roman" w:hAnsi="Times New Roman"/>
        </w:rPr>
        <w:t xml:space="preserve"> </w:t>
      </w:r>
    </w:p>
    <w:p w14:paraId="0ECBCAB3" w14:textId="77777777" w:rsidR="006151CC" w:rsidRPr="006151CC" w:rsidRDefault="006151CC" w:rsidP="006151CC">
      <w:pPr>
        <w:keepNext/>
        <w:spacing w:before="240" w:after="120"/>
        <w:ind w:left="709" w:right="544"/>
        <w:jc w:val="center"/>
        <w:rPr>
          <w:b/>
          <w:bCs/>
          <w:lang w:val="en-IE"/>
        </w:rPr>
      </w:pPr>
      <w:r w:rsidRPr="006151CC">
        <w:rPr>
          <w:b/>
          <w:bCs/>
          <w:lang w:val="en-IE"/>
        </w:rPr>
        <w:t>Table 58—Sync Support Field values</w:t>
      </w:r>
    </w:p>
    <w:tbl>
      <w:tblPr>
        <w:tblW w:w="7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291"/>
      </w:tblGrid>
      <w:tr w:rsidR="006151CC" w:rsidRPr="006151CC" w14:paraId="46584D75" w14:textId="77777777" w:rsidTr="00F36602">
        <w:trPr>
          <w:jc w:val="center"/>
        </w:trPr>
        <w:tc>
          <w:tcPr>
            <w:tcW w:w="2482" w:type="dxa"/>
            <w:tcBorders>
              <w:top w:val="single" w:sz="18" w:space="0" w:color="auto"/>
              <w:left w:val="single" w:sz="18" w:space="0" w:color="auto"/>
              <w:bottom w:val="single" w:sz="18" w:space="0" w:color="auto"/>
              <w:right w:val="single" w:sz="4" w:space="0" w:color="auto"/>
            </w:tcBorders>
            <w:vAlign w:val="center"/>
            <w:hideMark/>
          </w:tcPr>
          <w:p w14:paraId="2D7049DA" w14:textId="77777777" w:rsidR="006151CC" w:rsidRPr="006151CC" w:rsidRDefault="006151CC" w:rsidP="006151CC">
            <w:pPr>
              <w:keepNext/>
              <w:keepLines/>
              <w:tabs>
                <w:tab w:val="center" w:pos="4513"/>
                <w:tab w:val="right" w:pos="9026"/>
              </w:tabs>
              <w:spacing w:beforeLines="60" w:before="144" w:afterLines="60" w:after="144"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 xml:space="preserve">SYNC Support field value </w:t>
            </w:r>
          </w:p>
        </w:tc>
        <w:tc>
          <w:tcPr>
            <w:tcW w:w="5291" w:type="dxa"/>
            <w:tcBorders>
              <w:top w:val="single" w:sz="18" w:space="0" w:color="auto"/>
              <w:left w:val="single" w:sz="4" w:space="0" w:color="auto"/>
              <w:bottom w:val="single" w:sz="18" w:space="0" w:color="auto"/>
              <w:right w:val="single" w:sz="18" w:space="0" w:color="auto"/>
            </w:tcBorders>
            <w:vAlign w:val="center"/>
            <w:hideMark/>
          </w:tcPr>
          <w:p w14:paraId="47CE09BC" w14:textId="77777777" w:rsidR="006151CC" w:rsidRPr="006151CC" w:rsidRDefault="006151CC" w:rsidP="006151CC">
            <w:pPr>
              <w:keepNext/>
              <w:keepLines/>
              <w:tabs>
                <w:tab w:val="center" w:pos="4513"/>
                <w:tab w:val="right" w:pos="9026"/>
              </w:tabs>
              <w:spacing w:beforeLines="60" w:before="144" w:afterLines="60" w:after="144"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Meaning</w:t>
            </w:r>
          </w:p>
        </w:tc>
      </w:tr>
      <w:tr w:rsidR="006151CC" w:rsidRPr="006151CC" w14:paraId="28B0C192" w14:textId="77777777" w:rsidTr="00F36602">
        <w:trPr>
          <w:jc w:val="center"/>
        </w:trPr>
        <w:tc>
          <w:tcPr>
            <w:tcW w:w="2482" w:type="dxa"/>
            <w:tcBorders>
              <w:top w:val="single" w:sz="18" w:space="0" w:color="auto"/>
              <w:left w:val="single" w:sz="18" w:space="0" w:color="auto"/>
              <w:bottom w:val="single" w:sz="4" w:space="0" w:color="auto"/>
              <w:right w:val="single" w:sz="4" w:space="0" w:color="auto"/>
            </w:tcBorders>
            <w:hideMark/>
          </w:tcPr>
          <w:p w14:paraId="44A06B6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0</w:t>
            </w:r>
          </w:p>
        </w:tc>
        <w:tc>
          <w:tcPr>
            <w:tcW w:w="5291" w:type="dxa"/>
            <w:tcBorders>
              <w:top w:val="single" w:sz="18" w:space="0" w:color="auto"/>
              <w:left w:val="single" w:sz="4" w:space="0" w:color="auto"/>
              <w:bottom w:val="single" w:sz="4" w:space="0" w:color="auto"/>
              <w:right w:val="single" w:sz="18" w:space="0" w:color="auto"/>
            </w:tcBorders>
            <w:hideMark/>
          </w:tcPr>
          <w:p w14:paraId="07C4D5A7" w14:textId="77777777" w:rsidR="006151CC" w:rsidRPr="00F36602" w:rsidRDefault="006151CC" w:rsidP="006151CC">
            <w:pPr>
              <w:keepNext/>
              <w:keepLines/>
              <w:spacing w:before="60" w:after="60" w:line="240" w:lineRule="auto"/>
              <w:jc w:val="center"/>
              <w:rPr>
                <w:rFonts w:ascii="Times New Roman" w:hAnsi="Times New Roman"/>
                <w:strike/>
                <w:color w:val="EE0000"/>
                <w:sz w:val="18"/>
                <w:lang w:val="en-US" w:eastAsia="ja-JP"/>
              </w:rPr>
            </w:pPr>
            <w:r w:rsidRPr="006151CC">
              <w:rPr>
                <w:rFonts w:ascii="Times New Roman" w:hAnsi="Times New Roman"/>
                <w:strike/>
                <w:color w:val="EE0000"/>
                <w:sz w:val="18"/>
                <w:lang w:val="en-US" w:eastAsia="ja-JP"/>
              </w:rPr>
              <w:t>Data rate not supported or not to be used</w:t>
            </w:r>
          </w:p>
          <w:p w14:paraId="594434F7" w14:textId="10860664" w:rsidR="00F36602" w:rsidRPr="006151CC" w:rsidRDefault="00F36602" w:rsidP="00F36602">
            <w:pPr>
              <w:keepNext/>
              <w:keepLines/>
              <w:spacing w:before="60" w:after="60" w:line="240" w:lineRule="auto"/>
              <w:jc w:val="center"/>
              <w:rPr>
                <w:rFonts w:ascii="Times New Roman" w:eastAsia="Malgun Gothic" w:hAnsi="Times New Roman"/>
                <w:color w:val="00B050"/>
                <w:sz w:val="18"/>
                <w:szCs w:val="18"/>
                <w:u w:val="single"/>
                <w:lang w:val="en-US" w:eastAsia="ko-KR"/>
              </w:rPr>
            </w:pPr>
            <w:r w:rsidRPr="00F36602">
              <w:rPr>
                <w:rFonts w:ascii="Times New Roman" w:eastAsia="Malgun Gothic" w:hAnsi="Times New Roman"/>
                <w:color w:val="00B050"/>
                <w:sz w:val="18"/>
                <w:szCs w:val="18"/>
                <w:u w:val="single"/>
                <w:lang w:val="en-US" w:eastAsia="ko-KR"/>
              </w:rPr>
              <w:t>This data rate is not supported or the TDMS did not propose its use.</w:t>
            </w:r>
          </w:p>
        </w:tc>
      </w:tr>
      <w:tr w:rsidR="006151CC" w:rsidRPr="006151CC" w14:paraId="1C311374"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1FFECFB7"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1</w:t>
            </w:r>
          </w:p>
        </w:tc>
        <w:tc>
          <w:tcPr>
            <w:tcW w:w="5291" w:type="dxa"/>
            <w:tcBorders>
              <w:top w:val="single" w:sz="4" w:space="0" w:color="auto"/>
              <w:left w:val="single" w:sz="4" w:space="0" w:color="auto"/>
              <w:bottom w:val="single" w:sz="4" w:space="0" w:color="auto"/>
              <w:right w:val="single" w:sz="18" w:space="0" w:color="auto"/>
            </w:tcBorders>
            <w:hideMark/>
          </w:tcPr>
          <w:p w14:paraId="0D735283"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 xml:space="preserve">PSR = 16 </w:t>
            </w:r>
          </w:p>
        </w:tc>
      </w:tr>
      <w:tr w:rsidR="006151CC" w:rsidRPr="006151CC" w14:paraId="2B368F81"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21C414E5"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bookmarkStart w:id="3" w:name="_Hlk140052397"/>
            <w:r w:rsidRPr="006151CC">
              <w:rPr>
                <w:rFonts w:ascii="Times New Roman" w:hAnsi="Times New Roman"/>
                <w:sz w:val="18"/>
                <w:lang w:val="en-US" w:eastAsia="ja-JP"/>
              </w:rPr>
              <w:t>2</w:t>
            </w:r>
          </w:p>
        </w:tc>
        <w:tc>
          <w:tcPr>
            <w:tcW w:w="5291" w:type="dxa"/>
            <w:tcBorders>
              <w:top w:val="single" w:sz="4" w:space="0" w:color="auto"/>
              <w:left w:val="single" w:sz="4" w:space="0" w:color="auto"/>
              <w:bottom w:val="single" w:sz="4" w:space="0" w:color="auto"/>
              <w:right w:val="single" w:sz="18" w:space="0" w:color="auto"/>
            </w:tcBorders>
            <w:hideMark/>
          </w:tcPr>
          <w:p w14:paraId="7A62612A"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24</w:t>
            </w:r>
          </w:p>
        </w:tc>
        <w:bookmarkEnd w:id="3"/>
      </w:tr>
      <w:tr w:rsidR="006151CC" w:rsidRPr="006151CC" w14:paraId="6E67F2DA"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672C1C75"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3</w:t>
            </w:r>
          </w:p>
        </w:tc>
        <w:tc>
          <w:tcPr>
            <w:tcW w:w="5291" w:type="dxa"/>
            <w:tcBorders>
              <w:top w:val="single" w:sz="4" w:space="0" w:color="auto"/>
              <w:left w:val="single" w:sz="4" w:space="0" w:color="auto"/>
              <w:bottom w:val="single" w:sz="4" w:space="0" w:color="auto"/>
              <w:right w:val="single" w:sz="18" w:space="0" w:color="auto"/>
            </w:tcBorders>
            <w:hideMark/>
          </w:tcPr>
          <w:p w14:paraId="224C911E"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32</w:t>
            </w:r>
          </w:p>
        </w:tc>
      </w:tr>
      <w:tr w:rsidR="006151CC" w:rsidRPr="006151CC" w14:paraId="1A5ECCF0"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24DC95ED"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4</w:t>
            </w:r>
          </w:p>
        </w:tc>
        <w:tc>
          <w:tcPr>
            <w:tcW w:w="5291" w:type="dxa"/>
            <w:tcBorders>
              <w:top w:val="single" w:sz="4" w:space="0" w:color="auto"/>
              <w:left w:val="single" w:sz="4" w:space="0" w:color="auto"/>
              <w:bottom w:val="single" w:sz="4" w:space="0" w:color="auto"/>
              <w:right w:val="single" w:sz="18" w:space="0" w:color="auto"/>
            </w:tcBorders>
            <w:hideMark/>
          </w:tcPr>
          <w:p w14:paraId="3D705AF9"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48</w:t>
            </w:r>
          </w:p>
        </w:tc>
      </w:tr>
      <w:tr w:rsidR="006151CC" w:rsidRPr="006151CC" w14:paraId="74AAAF84"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41E8DBCB"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5</w:t>
            </w:r>
          </w:p>
        </w:tc>
        <w:tc>
          <w:tcPr>
            <w:tcW w:w="5291" w:type="dxa"/>
            <w:tcBorders>
              <w:top w:val="single" w:sz="4" w:space="0" w:color="auto"/>
              <w:left w:val="single" w:sz="4" w:space="0" w:color="auto"/>
              <w:bottom w:val="single" w:sz="4" w:space="0" w:color="auto"/>
              <w:right w:val="single" w:sz="18" w:space="0" w:color="auto"/>
            </w:tcBorders>
            <w:hideMark/>
          </w:tcPr>
          <w:p w14:paraId="1D44D4F6"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64</w:t>
            </w:r>
          </w:p>
        </w:tc>
      </w:tr>
      <w:tr w:rsidR="006151CC" w:rsidRPr="006151CC" w14:paraId="45F82BBF"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531C461A"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6</w:t>
            </w:r>
          </w:p>
        </w:tc>
        <w:tc>
          <w:tcPr>
            <w:tcW w:w="5291" w:type="dxa"/>
            <w:tcBorders>
              <w:top w:val="single" w:sz="4" w:space="0" w:color="auto"/>
              <w:left w:val="single" w:sz="4" w:space="0" w:color="auto"/>
              <w:bottom w:val="single" w:sz="4" w:space="0" w:color="auto"/>
              <w:right w:val="single" w:sz="18" w:space="0" w:color="auto"/>
            </w:tcBorders>
            <w:hideMark/>
          </w:tcPr>
          <w:p w14:paraId="7EBA23B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96</w:t>
            </w:r>
          </w:p>
        </w:tc>
      </w:tr>
      <w:tr w:rsidR="006151CC" w:rsidRPr="006151CC" w14:paraId="304CCAD9"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5CB30E55"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7</w:t>
            </w:r>
          </w:p>
        </w:tc>
        <w:tc>
          <w:tcPr>
            <w:tcW w:w="5291" w:type="dxa"/>
            <w:tcBorders>
              <w:top w:val="single" w:sz="4" w:space="0" w:color="auto"/>
              <w:left w:val="single" w:sz="4" w:space="0" w:color="auto"/>
              <w:bottom w:val="single" w:sz="4" w:space="0" w:color="auto"/>
              <w:right w:val="single" w:sz="18" w:space="0" w:color="auto"/>
            </w:tcBorders>
            <w:hideMark/>
          </w:tcPr>
          <w:p w14:paraId="5C39CBD0"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128</w:t>
            </w:r>
          </w:p>
        </w:tc>
      </w:tr>
      <w:tr w:rsidR="006151CC" w:rsidRPr="006151CC" w14:paraId="11A57B0E"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0D0EA9F9"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8</w:t>
            </w:r>
          </w:p>
        </w:tc>
        <w:tc>
          <w:tcPr>
            <w:tcW w:w="5291" w:type="dxa"/>
            <w:tcBorders>
              <w:top w:val="single" w:sz="4" w:space="0" w:color="auto"/>
              <w:left w:val="single" w:sz="4" w:space="0" w:color="auto"/>
              <w:bottom w:val="single" w:sz="4" w:space="0" w:color="auto"/>
              <w:right w:val="single" w:sz="18" w:space="0" w:color="auto"/>
            </w:tcBorders>
            <w:hideMark/>
          </w:tcPr>
          <w:p w14:paraId="069B5F59"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192</w:t>
            </w:r>
          </w:p>
        </w:tc>
      </w:tr>
      <w:tr w:rsidR="006151CC" w:rsidRPr="006151CC" w14:paraId="39617397"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146E7186"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9</w:t>
            </w:r>
          </w:p>
        </w:tc>
        <w:tc>
          <w:tcPr>
            <w:tcW w:w="5291" w:type="dxa"/>
            <w:tcBorders>
              <w:top w:val="single" w:sz="4" w:space="0" w:color="auto"/>
              <w:left w:val="single" w:sz="4" w:space="0" w:color="auto"/>
              <w:bottom w:val="single" w:sz="4" w:space="0" w:color="auto"/>
              <w:right w:val="single" w:sz="18" w:space="0" w:color="auto"/>
            </w:tcBorders>
            <w:hideMark/>
          </w:tcPr>
          <w:p w14:paraId="6C05E650"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256</w:t>
            </w:r>
          </w:p>
        </w:tc>
      </w:tr>
      <w:tr w:rsidR="006151CC" w:rsidRPr="006151CC" w14:paraId="7F017DBE" w14:textId="77777777" w:rsidTr="00F36602">
        <w:trPr>
          <w:jc w:val="center"/>
        </w:trPr>
        <w:tc>
          <w:tcPr>
            <w:tcW w:w="2482" w:type="dxa"/>
            <w:tcBorders>
              <w:top w:val="single" w:sz="4" w:space="0" w:color="auto"/>
              <w:left w:val="single" w:sz="18" w:space="0" w:color="auto"/>
              <w:bottom w:val="single" w:sz="18" w:space="0" w:color="auto"/>
              <w:right w:val="single" w:sz="4" w:space="0" w:color="auto"/>
            </w:tcBorders>
            <w:vAlign w:val="center"/>
            <w:hideMark/>
          </w:tcPr>
          <w:p w14:paraId="6A9C2A5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10 to 15</w:t>
            </w:r>
          </w:p>
        </w:tc>
        <w:tc>
          <w:tcPr>
            <w:tcW w:w="5291" w:type="dxa"/>
            <w:tcBorders>
              <w:top w:val="single" w:sz="4" w:space="0" w:color="auto"/>
              <w:left w:val="single" w:sz="4" w:space="0" w:color="auto"/>
              <w:bottom w:val="single" w:sz="18" w:space="0" w:color="auto"/>
              <w:right w:val="single" w:sz="18" w:space="0" w:color="auto"/>
            </w:tcBorders>
            <w:hideMark/>
          </w:tcPr>
          <w:p w14:paraId="041043B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Reserved</w:t>
            </w:r>
          </w:p>
        </w:tc>
      </w:tr>
    </w:tbl>
    <w:p w14:paraId="4E446F79" w14:textId="63C5BF11" w:rsidR="00886609" w:rsidRPr="00886609" w:rsidRDefault="006151CC" w:rsidP="006151CC">
      <w:pPr>
        <w:spacing w:before="240"/>
        <w:ind w:left="709" w:right="543"/>
        <w:rPr>
          <w:rFonts w:ascii="Times New Roman" w:hAnsi="Times New Roman"/>
          <w:color w:val="00B050"/>
          <w:u w:val="single"/>
        </w:rPr>
      </w:pPr>
      <w:r w:rsidRPr="006151CC">
        <w:rPr>
          <w:rFonts w:ascii="Times New Roman" w:hAnsi="Times New Roman"/>
        </w:rPr>
        <w:t>The LDPC Support field when set to one indicates that the device receiver, can support LDPC for the associated data rate, or when zero that LDPC is not supported/allowed for this data rate.</w:t>
      </w:r>
      <w:r w:rsidR="00EA43C2">
        <w:rPr>
          <w:rFonts w:ascii="Times New Roman" w:hAnsi="Times New Roman"/>
        </w:rPr>
        <w:t xml:space="preserve">  </w:t>
      </w:r>
      <w:r w:rsidR="00886609" w:rsidRPr="00886609">
        <w:rPr>
          <w:rFonts w:ascii="Times New Roman" w:hAnsi="Times New Roman"/>
          <w:color w:val="00B050"/>
          <w:u w:val="single"/>
        </w:rPr>
        <w:t xml:space="preserve">Note that if the receiver supports LDPC on a </w:t>
      </w:r>
      <w:r w:rsidR="00850E83" w:rsidRPr="00886609">
        <w:rPr>
          <w:rFonts w:ascii="Times New Roman" w:hAnsi="Times New Roman"/>
          <w:color w:val="00B050"/>
          <w:u w:val="single"/>
        </w:rPr>
        <w:t>data</w:t>
      </w:r>
      <w:r w:rsidR="00886609" w:rsidRPr="00886609">
        <w:rPr>
          <w:rFonts w:ascii="Times New Roman" w:hAnsi="Times New Roman"/>
          <w:color w:val="00B050"/>
          <w:u w:val="single"/>
        </w:rPr>
        <w:t xml:space="preserve"> rate, the transmitt</w:t>
      </w:r>
      <w:r w:rsidR="00886609">
        <w:rPr>
          <w:rFonts w:ascii="Times New Roman" w:hAnsi="Times New Roman"/>
          <w:color w:val="00B050"/>
          <w:u w:val="single"/>
        </w:rPr>
        <w:t>ing device</w:t>
      </w:r>
      <w:r w:rsidR="00886609" w:rsidRPr="00886609">
        <w:rPr>
          <w:rFonts w:ascii="Times New Roman" w:hAnsi="Times New Roman"/>
          <w:color w:val="00B050"/>
          <w:u w:val="single"/>
        </w:rPr>
        <w:t xml:space="preserve"> when sending at that</w:t>
      </w:r>
      <w:r w:rsidR="00850E83">
        <w:rPr>
          <w:rFonts w:ascii="Times New Roman" w:hAnsi="Times New Roman"/>
          <w:color w:val="00B050"/>
          <w:u w:val="single"/>
        </w:rPr>
        <w:t xml:space="preserve"> </w:t>
      </w:r>
      <w:r w:rsidR="00886609" w:rsidRPr="00886609">
        <w:rPr>
          <w:rFonts w:ascii="Times New Roman" w:hAnsi="Times New Roman"/>
          <w:color w:val="00B050"/>
          <w:u w:val="single"/>
        </w:rPr>
        <w:t xml:space="preserve">rate </w:t>
      </w:r>
      <w:r w:rsidR="00886609">
        <w:rPr>
          <w:rFonts w:ascii="Times New Roman" w:hAnsi="Times New Roman"/>
          <w:color w:val="00B050"/>
          <w:u w:val="single"/>
        </w:rPr>
        <w:t>can</w:t>
      </w:r>
      <w:r w:rsidR="00886609" w:rsidRPr="00886609">
        <w:rPr>
          <w:rFonts w:ascii="Times New Roman" w:hAnsi="Times New Roman"/>
          <w:color w:val="00B050"/>
          <w:u w:val="single"/>
        </w:rPr>
        <w:t xml:space="preserve"> choose per frame whether to use LDPC or not.</w:t>
      </w:r>
    </w:p>
    <w:p w14:paraId="3451C775" w14:textId="01CC73E0" w:rsidR="00850E83" w:rsidRPr="00850E83" w:rsidRDefault="006151CC" w:rsidP="00850E83">
      <w:pPr>
        <w:spacing w:before="240"/>
        <w:ind w:left="709" w:right="543"/>
        <w:rPr>
          <w:rFonts w:ascii="Times New Roman" w:hAnsi="Times New Roman"/>
          <w:color w:val="00B050"/>
          <w:u w:val="single"/>
        </w:rPr>
      </w:pPr>
      <w:r w:rsidRPr="006151CC">
        <w:rPr>
          <w:rFonts w:ascii="Times New Roman" w:hAnsi="Times New Roman"/>
        </w:rPr>
        <w:t>The RSFDS field is the receiver SFD specifier indicating the SFD that the device receiver is expecting to be used for all supported data rates.  This is encoded as per Table 59</w:t>
      </w:r>
      <w:r w:rsidR="00850E83">
        <w:rPr>
          <w:rFonts w:ascii="Times New Roman" w:hAnsi="Times New Roman"/>
        </w:rPr>
        <w:t>.</w:t>
      </w:r>
      <w:r w:rsidRPr="006151CC">
        <w:rPr>
          <w:rFonts w:ascii="Times New Roman" w:hAnsi="Times New Roman"/>
        </w:rPr>
        <w:t xml:space="preserve"> </w:t>
      </w:r>
      <w:r w:rsidR="00850E83" w:rsidRPr="00850E83">
        <w:rPr>
          <w:rFonts w:ascii="Times New Roman" w:hAnsi="Times New Roman"/>
          <w:color w:val="00B050"/>
          <w:u w:val="single"/>
        </w:rPr>
        <w:t xml:space="preserve">The length 32 SFD </w:t>
      </w:r>
      <w:r w:rsidR="00850E83">
        <w:rPr>
          <w:rFonts w:ascii="Times New Roman" w:hAnsi="Times New Roman"/>
          <w:color w:val="00B050"/>
          <w:u w:val="single"/>
        </w:rPr>
        <w:t xml:space="preserve">should not be chosen here unless the remote device has indicated support for this in its </w:t>
      </w:r>
      <w:r w:rsidR="00850E83" w:rsidRPr="00850E83">
        <w:rPr>
          <w:rFonts w:ascii="Times New Roman" w:hAnsi="Times New Roman"/>
          <w:color w:val="00B050"/>
          <w:u w:val="single"/>
        </w:rPr>
        <w:t>TDMS.</w:t>
      </w:r>
    </w:p>
    <w:p w14:paraId="77630D5A" w14:textId="77777777" w:rsidR="006151CC" w:rsidRPr="006151CC" w:rsidRDefault="006151CC" w:rsidP="006151CC">
      <w:pPr>
        <w:keepNext/>
        <w:spacing w:before="240" w:after="120"/>
        <w:ind w:left="709" w:right="544"/>
        <w:jc w:val="center"/>
        <w:rPr>
          <w:b/>
          <w:bCs/>
          <w:lang w:val="en-IE"/>
        </w:rPr>
      </w:pPr>
      <w:r w:rsidRPr="006151CC">
        <w:rPr>
          <w:b/>
          <w:bCs/>
          <w:lang w:val="en-IE"/>
        </w:rPr>
        <w:t xml:space="preserve">Table 59—RSFDS field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559"/>
        <w:gridCol w:w="1276"/>
      </w:tblGrid>
      <w:tr w:rsidR="006151CC" w:rsidRPr="006151CC" w14:paraId="54CE194B" w14:textId="77777777">
        <w:trPr>
          <w:cantSplit/>
          <w:tblHeader/>
          <w:jc w:val="center"/>
        </w:trPr>
        <w:tc>
          <w:tcPr>
            <w:tcW w:w="1340" w:type="dxa"/>
            <w:tcBorders>
              <w:top w:val="single" w:sz="18" w:space="0" w:color="auto"/>
              <w:left w:val="single" w:sz="18" w:space="0" w:color="auto"/>
              <w:bottom w:val="single" w:sz="18" w:space="0" w:color="auto"/>
              <w:right w:val="single" w:sz="4" w:space="0" w:color="auto"/>
            </w:tcBorders>
            <w:vAlign w:val="center"/>
            <w:hideMark/>
          </w:tcPr>
          <w:p w14:paraId="6B533279" w14:textId="77777777" w:rsidR="006151CC" w:rsidRPr="006151CC" w:rsidRDefault="006151CC" w:rsidP="006151CC">
            <w:pPr>
              <w:keepNext/>
              <w:keepLines/>
              <w:spacing w:before="120" w:after="120" w:line="240" w:lineRule="auto"/>
              <w:jc w:val="center"/>
              <w:rPr>
                <w:rFonts w:ascii="Times New Roman" w:hAnsi="Times New Roman"/>
                <w:b/>
                <w:sz w:val="18"/>
                <w:lang w:val="en-US" w:eastAsia="ja-JP"/>
              </w:rPr>
            </w:pPr>
            <w:r w:rsidRPr="006151CC">
              <w:rPr>
                <w:rFonts w:ascii="Times New Roman" w:hAnsi="Times New Roman"/>
                <w:b/>
                <w:sz w:val="18"/>
                <w:lang w:val="en-US" w:eastAsia="ja-JP"/>
              </w:rPr>
              <w:t>RSFDS field value</w:t>
            </w:r>
          </w:p>
        </w:tc>
        <w:tc>
          <w:tcPr>
            <w:tcW w:w="1559" w:type="dxa"/>
            <w:tcBorders>
              <w:top w:val="single" w:sz="18" w:space="0" w:color="auto"/>
              <w:left w:val="single" w:sz="4" w:space="0" w:color="auto"/>
              <w:bottom w:val="single" w:sz="18" w:space="0" w:color="auto"/>
              <w:right w:val="single" w:sz="4" w:space="0" w:color="auto"/>
            </w:tcBorders>
            <w:vAlign w:val="center"/>
            <w:hideMark/>
          </w:tcPr>
          <w:p w14:paraId="71C43800" w14:textId="77777777" w:rsidR="006151CC" w:rsidRPr="006151CC" w:rsidRDefault="006151CC" w:rsidP="006151CC">
            <w:pPr>
              <w:keepNext/>
              <w:keepLines/>
              <w:spacing w:before="120" w:after="120" w:line="240" w:lineRule="auto"/>
              <w:jc w:val="center"/>
              <w:rPr>
                <w:rFonts w:ascii="Times New Roman" w:hAnsi="Times New Roman"/>
                <w:b/>
                <w:sz w:val="18"/>
                <w:lang w:val="en-US" w:eastAsia="ja-JP"/>
              </w:rPr>
            </w:pPr>
            <w:r w:rsidRPr="006151CC">
              <w:rPr>
                <w:rFonts w:ascii="Times New Roman" w:hAnsi="Times New Roman"/>
                <w:b/>
                <w:sz w:val="18"/>
                <w:lang w:val="en-US" w:eastAsia="ja-JP"/>
              </w:rPr>
              <w:t>SFD # selected</w:t>
            </w:r>
            <w:r w:rsidRPr="006151CC">
              <w:rPr>
                <w:rFonts w:ascii="Times New Roman" w:hAnsi="Times New Roman"/>
                <w:b/>
                <w:sz w:val="18"/>
                <w:lang w:val="en-US" w:eastAsia="ja-JP"/>
              </w:rPr>
              <w:br/>
              <w:t>(ref. Table 16-11)</w:t>
            </w:r>
          </w:p>
        </w:tc>
        <w:tc>
          <w:tcPr>
            <w:tcW w:w="1276" w:type="dxa"/>
            <w:tcBorders>
              <w:top w:val="single" w:sz="18" w:space="0" w:color="auto"/>
              <w:left w:val="single" w:sz="4" w:space="0" w:color="auto"/>
              <w:bottom w:val="single" w:sz="18" w:space="0" w:color="auto"/>
              <w:right w:val="single" w:sz="18" w:space="0" w:color="auto"/>
            </w:tcBorders>
            <w:vAlign w:val="center"/>
            <w:hideMark/>
          </w:tcPr>
          <w:p w14:paraId="0FA55582" w14:textId="77777777" w:rsidR="006151CC" w:rsidRPr="006151CC" w:rsidRDefault="006151CC" w:rsidP="006151CC">
            <w:pPr>
              <w:keepNext/>
              <w:keepLines/>
              <w:spacing w:before="120" w:after="120" w:line="240" w:lineRule="auto"/>
              <w:jc w:val="center"/>
              <w:rPr>
                <w:rFonts w:ascii="Times New Roman" w:hAnsi="Times New Roman"/>
                <w:b/>
                <w:sz w:val="18"/>
                <w:lang w:val="en-US" w:eastAsia="ja-JP"/>
              </w:rPr>
            </w:pPr>
            <w:r w:rsidRPr="006151CC">
              <w:rPr>
                <w:rFonts w:ascii="Times New Roman" w:hAnsi="Times New Roman"/>
                <w:b/>
                <w:sz w:val="18"/>
                <w:lang w:val="en-US" w:eastAsia="ja-JP"/>
              </w:rPr>
              <w:t>SFD Length</w:t>
            </w:r>
          </w:p>
        </w:tc>
      </w:tr>
      <w:tr w:rsidR="006151CC" w:rsidRPr="006151CC" w14:paraId="45CC52F6" w14:textId="77777777">
        <w:trPr>
          <w:cantSplit/>
          <w:jc w:val="center"/>
        </w:trPr>
        <w:tc>
          <w:tcPr>
            <w:tcW w:w="1340" w:type="dxa"/>
            <w:tcBorders>
              <w:top w:val="single" w:sz="4" w:space="0" w:color="auto"/>
              <w:left w:val="single" w:sz="18" w:space="0" w:color="auto"/>
              <w:bottom w:val="single" w:sz="4" w:space="0" w:color="auto"/>
              <w:right w:val="single" w:sz="4" w:space="0" w:color="auto"/>
            </w:tcBorders>
            <w:hideMark/>
          </w:tcPr>
          <w:p w14:paraId="01AD2D83"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0</w:t>
            </w:r>
          </w:p>
        </w:tc>
        <w:tc>
          <w:tcPr>
            <w:tcW w:w="1559" w:type="dxa"/>
            <w:tcBorders>
              <w:top w:val="single" w:sz="4" w:space="0" w:color="auto"/>
              <w:left w:val="single" w:sz="4" w:space="0" w:color="auto"/>
              <w:bottom w:val="single" w:sz="4" w:space="0" w:color="auto"/>
              <w:right w:val="single" w:sz="4" w:space="0" w:color="auto"/>
            </w:tcBorders>
            <w:hideMark/>
          </w:tcPr>
          <w:p w14:paraId="6BB7B734"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1</w:t>
            </w:r>
          </w:p>
        </w:tc>
        <w:tc>
          <w:tcPr>
            <w:tcW w:w="1276" w:type="dxa"/>
            <w:tcBorders>
              <w:top w:val="single" w:sz="4" w:space="0" w:color="auto"/>
              <w:left w:val="single" w:sz="4" w:space="0" w:color="auto"/>
              <w:bottom w:val="single" w:sz="4" w:space="0" w:color="auto"/>
              <w:right w:val="single" w:sz="18" w:space="0" w:color="auto"/>
            </w:tcBorders>
            <w:hideMark/>
          </w:tcPr>
          <w:p w14:paraId="01FC4414" w14:textId="77777777" w:rsidR="006151CC" w:rsidRPr="006151CC" w:rsidRDefault="006151CC" w:rsidP="006151CC">
            <w:pPr>
              <w:keepNext/>
              <w:keepLines/>
              <w:spacing w:before="120" w:after="120" w:line="240" w:lineRule="auto"/>
              <w:jc w:val="center"/>
              <w:rPr>
                <w:rFonts w:ascii="Times New Roman" w:hAnsi="Times New Roman"/>
                <w:iCs/>
                <w:sz w:val="18"/>
                <w:szCs w:val="18"/>
                <w:lang w:val="en-US" w:eastAsia="ja-JP"/>
              </w:rPr>
            </w:pPr>
            <w:r w:rsidRPr="006151CC">
              <w:rPr>
                <w:rFonts w:ascii="Times New Roman" w:hAnsi="Times New Roman"/>
                <w:iCs/>
                <w:sz w:val="18"/>
                <w:szCs w:val="18"/>
                <w:lang w:val="en-US" w:eastAsia="ja-JP"/>
              </w:rPr>
              <w:t>4</w:t>
            </w:r>
          </w:p>
        </w:tc>
      </w:tr>
      <w:tr w:rsidR="006151CC" w:rsidRPr="006151CC" w14:paraId="48DD84D5" w14:textId="77777777">
        <w:trPr>
          <w:cantSplit/>
          <w:jc w:val="center"/>
        </w:trPr>
        <w:tc>
          <w:tcPr>
            <w:tcW w:w="1340" w:type="dxa"/>
            <w:tcBorders>
              <w:top w:val="single" w:sz="4" w:space="0" w:color="auto"/>
              <w:left w:val="single" w:sz="18" w:space="0" w:color="auto"/>
              <w:bottom w:val="single" w:sz="4" w:space="0" w:color="auto"/>
              <w:right w:val="single" w:sz="4" w:space="0" w:color="auto"/>
            </w:tcBorders>
            <w:hideMark/>
          </w:tcPr>
          <w:p w14:paraId="4A977AD7"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1</w:t>
            </w:r>
          </w:p>
        </w:tc>
        <w:tc>
          <w:tcPr>
            <w:tcW w:w="1559" w:type="dxa"/>
            <w:tcBorders>
              <w:top w:val="single" w:sz="4" w:space="0" w:color="auto"/>
              <w:left w:val="single" w:sz="4" w:space="0" w:color="auto"/>
              <w:bottom w:val="single" w:sz="4" w:space="0" w:color="auto"/>
              <w:right w:val="single" w:sz="4" w:space="0" w:color="auto"/>
            </w:tcBorders>
            <w:hideMark/>
          </w:tcPr>
          <w:p w14:paraId="305061EC"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2</w:t>
            </w:r>
          </w:p>
        </w:tc>
        <w:tc>
          <w:tcPr>
            <w:tcW w:w="1276" w:type="dxa"/>
            <w:tcBorders>
              <w:top w:val="single" w:sz="4" w:space="0" w:color="auto"/>
              <w:left w:val="single" w:sz="4" w:space="0" w:color="auto"/>
              <w:bottom w:val="single" w:sz="4" w:space="0" w:color="auto"/>
              <w:right w:val="single" w:sz="18" w:space="0" w:color="auto"/>
            </w:tcBorders>
            <w:hideMark/>
          </w:tcPr>
          <w:p w14:paraId="16C97015" w14:textId="77777777" w:rsidR="006151CC" w:rsidRPr="006151CC" w:rsidRDefault="006151CC" w:rsidP="006151CC">
            <w:pPr>
              <w:keepNext/>
              <w:keepLines/>
              <w:spacing w:before="120" w:after="120" w:line="240" w:lineRule="auto"/>
              <w:jc w:val="center"/>
              <w:rPr>
                <w:rFonts w:ascii="Times New Roman" w:hAnsi="Times New Roman"/>
                <w:iCs/>
                <w:sz w:val="18"/>
                <w:szCs w:val="18"/>
                <w:lang w:val="en-US" w:eastAsia="ja-JP"/>
              </w:rPr>
            </w:pPr>
            <w:r w:rsidRPr="006151CC">
              <w:rPr>
                <w:rFonts w:ascii="Times New Roman" w:hAnsi="Times New Roman"/>
                <w:iCs/>
                <w:sz w:val="18"/>
                <w:szCs w:val="18"/>
                <w:lang w:val="en-US" w:eastAsia="ja-JP"/>
              </w:rPr>
              <w:t>8</w:t>
            </w:r>
          </w:p>
        </w:tc>
      </w:tr>
      <w:tr w:rsidR="006151CC" w:rsidRPr="006151CC" w14:paraId="7E6B26B4" w14:textId="77777777">
        <w:trPr>
          <w:cantSplit/>
          <w:jc w:val="center"/>
        </w:trPr>
        <w:tc>
          <w:tcPr>
            <w:tcW w:w="1340" w:type="dxa"/>
            <w:tcBorders>
              <w:top w:val="single" w:sz="4" w:space="0" w:color="auto"/>
              <w:left w:val="single" w:sz="18" w:space="0" w:color="auto"/>
              <w:bottom w:val="single" w:sz="4" w:space="0" w:color="auto"/>
              <w:right w:val="single" w:sz="4" w:space="0" w:color="auto"/>
            </w:tcBorders>
            <w:hideMark/>
          </w:tcPr>
          <w:p w14:paraId="753DC9D9"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2</w:t>
            </w:r>
          </w:p>
        </w:tc>
        <w:tc>
          <w:tcPr>
            <w:tcW w:w="1559" w:type="dxa"/>
            <w:tcBorders>
              <w:top w:val="single" w:sz="4" w:space="0" w:color="auto"/>
              <w:left w:val="single" w:sz="4" w:space="0" w:color="auto"/>
              <w:bottom w:val="single" w:sz="4" w:space="0" w:color="auto"/>
              <w:right w:val="single" w:sz="4" w:space="0" w:color="auto"/>
            </w:tcBorders>
            <w:hideMark/>
          </w:tcPr>
          <w:p w14:paraId="5E758E4E"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3</w:t>
            </w:r>
          </w:p>
        </w:tc>
        <w:tc>
          <w:tcPr>
            <w:tcW w:w="1276" w:type="dxa"/>
            <w:tcBorders>
              <w:top w:val="single" w:sz="4" w:space="0" w:color="auto"/>
              <w:left w:val="single" w:sz="4" w:space="0" w:color="auto"/>
              <w:bottom w:val="single" w:sz="4" w:space="0" w:color="auto"/>
              <w:right w:val="single" w:sz="18" w:space="0" w:color="auto"/>
            </w:tcBorders>
            <w:hideMark/>
          </w:tcPr>
          <w:p w14:paraId="5EE12591" w14:textId="77777777" w:rsidR="006151CC" w:rsidRPr="006151CC" w:rsidRDefault="006151CC" w:rsidP="006151CC">
            <w:pPr>
              <w:keepNext/>
              <w:keepLines/>
              <w:spacing w:before="120" w:after="120" w:line="240" w:lineRule="auto"/>
              <w:jc w:val="center"/>
              <w:rPr>
                <w:rFonts w:ascii="Times New Roman" w:hAnsi="Times New Roman"/>
                <w:iCs/>
                <w:sz w:val="18"/>
                <w:szCs w:val="18"/>
                <w:lang w:val="en-US" w:eastAsia="ja-JP"/>
              </w:rPr>
            </w:pPr>
            <w:r w:rsidRPr="006151CC">
              <w:rPr>
                <w:rFonts w:ascii="Times New Roman" w:hAnsi="Times New Roman"/>
                <w:iCs/>
                <w:sz w:val="18"/>
                <w:szCs w:val="18"/>
                <w:lang w:val="en-US" w:eastAsia="ja-JP"/>
              </w:rPr>
              <w:t>16</w:t>
            </w:r>
          </w:p>
        </w:tc>
      </w:tr>
      <w:tr w:rsidR="006151CC" w:rsidRPr="000741A9" w14:paraId="1E09E5B1" w14:textId="77777777">
        <w:trPr>
          <w:cantSplit/>
          <w:jc w:val="center"/>
        </w:trPr>
        <w:tc>
          <w:tcPr>
            <w:tcW w:w="1340" w:type="dxa"/>
            <w:tcBorders>
              <w:top w:val="single" w:sz="4" w:space="0" w:color="auto"/>
              <w:left w:val="single" w:sz="18" w:space="0" w:color="auto"/>
              <w:bottom w:val="single" w:sz="18" w:space="0" w:color="auto"/>
              <w:right w:val="single" w:sz="4" w:space="0" w:color="auto"/>
            </w:tcBorders>
            <w:hideMark/>
          </w:tcPr>
          <w:p w14:paraId="6FB8D155" w14:textId="77777777" w:rsidR="006151CC" w:rsidRPr="000741A9" w:rsidRDefault="006151CC" w:rsidP="006151CC">
            <w:pPr>
              <w:keepNext/>
              <w:keepLines/>
              <w:spacing w:before="120" w:after="120" w:line="240" w:lineRule="auto"/>
              <w:jc w:val="center"/>
              <w:rPr>
                <w:rFonts w:ascii="Times New Roman" w:hAnsi="Times New Roman"/>
                <w:iCs/>
                <w:sz w:val="18"/>
                <w:lang w:val="en-US" w:eastAsia="ja-JP"/>
              </w:rPr>
            </w:pPr>
            <w:r w:rsidRPr="000741A9">
              <w:rPr>
                <w:rFonts w:ascii="Times New Roman" w:hAnsi="Times New Roman"/>
                <w:iCs/>
                <w:sz w:val="18"/>
                <w:lang w:val="en-US" w:eastAsia="ja-JP"/>
              </w:rPr>
              <w:t>3</w:t>
            </w:r>
          </w:p>
        </w:tc>
        <w:tc>
          <w:tcPr>
            <w:tcW w:w="1559" w:type="dxa"/>
            <w:tcBorders>
              <w:top w:val="single" w:sz="4" w:space="0" w:color="auto"/>
              <w:left w:val="single" w:sz="4" w:space="0" w:color="auto"/>
              <w:bottom w:val="single" w:sz="18" w:space="0" w:color="auto"/>
              <w:right w:val="single" w:sz="4" w:space="0" w:color="auto"/>
            </w:tcBorders>
            <w:hideMark/>
          </w:tcPr>
          <w:p w14:paraId="20439328" w14:textId="77777777" w:rsidR="006151CC" w:rsidRPr="000741A9" w:rsidRDefault="006151CC" w:rsidP="006151CC">
            <w:pPr>
              <w:keepNext/>
              <w:keepLines/>
              <w:spacing w:before="120" w:after="120" w:line="240" w:lineRule="auto"/>
              <w:jc w:val="center"/>
              <w:rPr>
                <w:rFonts w:ascii="Times New Roman" w:hAnsi="Times New Roman"/>
                <w:iCs/>
                <w:sz w:val="18"/>
                <w:lang w:val="en-US" w:eastAsia="ja-JP"/>
              </w:rPr>
            </w:pPr>
            <w:r w:rsidRPr="000741A9">
              <w:rPr>
                <w:rFonts w:ascii="Times New Roman" w:hAnsi="Times New Roman"/>
                <w:iCs/>
                <w:sz w:val="18"/>
                <w:lang w:val="en-US" w:eastAsia="ja-JP"/>
              </w:rPr>
              <w:t>4</w:t>
            </w:r>
          </w:p>
        </w:tc>
        <w:tc>
          <w:tcPr>
            <w:tcW w:w="1276" w:type="dxa"/>
            <w:tcBorders>
              <w:top w:val="single" w:sz="4" w:space="0" w:color="auto"/>
              <w:left w:val="single" w:sz="4" w:space="0" w:color="auto"/>
              <w:bottom w:val="single" w:sz="18" w:space="0" w:color="auto"/>
              <w:right w:val="single" w:sz="18" w:space="0" w:color="auto"/>
            </w:tcBorders>
            <w:hideMark/>
          </w:tcPr>
          <w:p w14:paraId="5B7120F3" w14:textId="77777777" w:rsidR="006151CC" w:rsidRPr="000741A9" w:rsidRDefault="006151CC" w:rsidP="006151CC">
            <w:pPr>
              <w:keepNext/>
              <w:keepLines/>
              <w:spacing w:before="120" w:after="120" w:line="240" w:lineRule="auto"/>
              <w:jc w:val="center"/>
              <w:rPr>
                <w:rFonts w:ascii="Times New Roman" w:hAnsi="Times New Roman"/>
                <w:iCs/>
                <w:sz w:val="18"/>
                <w:szCs w:val="18"/>
                <w:lang w:val="en-US" w:eastAsia="ja-JP"/>
              </w:rPr>
            </w:pPr>
            <w:r w:rsidRPr="000741A9">
              <w:rPr>
                <w:rFonts w:ascii="Times New Roman" w:hAnsi="Times New Roman"/>
                <w:iCs/>
                <w:sz w:val="18"/>
                <w:szCs w:val="18"/>
                <w:lang w:val="en-US" w:eastAsia="ja-JP"/>
              </w:rPr>
              <w:t>32</w:t>
            </w:r>
          </w:p>
        </w:tc>
      </w:tr>
    </w:tbl>
    <w:p w14:paraId="7D7FA560" w14:textId="1B611FCD" w:rsidR="000053AE" w:rsidRPr="000053AE" w:rsidRDefault="007E2E8E" w:rsidP="000053AE">
      <w:pPr>
        <w:spacing w:before="240"/>
        <w:ind w:left="709" w:right="543"/>
        <w:rPr>
          <w:rFonts w:ascii="Times New Roman" w:hAnsi="Times New Roman"/>
        </w:rPr>
      </w:pPr>
      <w:r w:rsidRPr="000741A9">
        <w:rPr>
          <w:rFonts w:ascii="Times New Roman" w:hAnsi="Times New Roman"/>
          <w:color w:val="00B050"/>
          <w:u w:val="single"/>
        </w:rPr>
        <w:t>The N</w:t>
      </w:r>
      <w:r w:rsidR="00A0797E" w:rsidRPr="000741A9">
        <w:rPr>
          <w:rFonts w:ascii="Times New Roman" w:hAnsi="Times New Roman"/>
          <w:color w:val="00B050"/>
          <w:u w:val="single"/>
        </w:rPr>
        <w:t>R</w:t>
      </w:r>
      <w:r w:rsidRPr="000741A9">
        <w:rPr>
          <w:rFonts w:ascii="Times New Roman" w:hAnsi="Times New Roman"/>
          <w:color w:val="00B050"/>
          <w:u w:val="single"/>
        </w:rPr>
        <w:t>F</w:t>
      </w:r>
      <w:r w:rsidR="007F6AAC" w:rsidRPr="000741A9">
        <w:rPr>
          <w:rFonts w:ascii="Times New Roman" w:hAnsi="Times New Roman"/>
          <w:color w:val="00B050"/>
          <w:u w:val="single"/>
        </w:rPr>
        <w:t xml:space="preserve"> Request</w:t>
      </w:r>
      <w:r w:rsidRPr="000741A9">
        <w:rPr>
          <w:rFonts w:ascii="Times New Roman" w:hAnsi="Times New Roman"/>
          <w:color w:val="00B050"/>
          <w:u w:val="single"/>
        </w:rPr>
        <w:t xml:space="preserve"> field when set to one is requesting that the remote device provides </w:t>
      </w:r>
      <w:r w:rsidR="00A0797E" w:rsidRPr="000741A9">
        <w:rPr>
          <w:rFonts w:ascii="Times New Roman" w:hAnsi="Times New Roman"/>
          <w:color w:val="00B050"/>
          <w:u w:val="single"/>
        </w:rPr>
        <w:t xml:space="preserve">feedback </w:t>
      </w:r>
      <w:r w:rsidR="00B23C96" w:rsidRPr="000741A9">
        <w:rPr>
          <w:rFonts w:ascii="Times New Roman" w:hAnsi="Times New Roman"/>
          <w:color w:val="00B050"/>
          <w:u w:val="single"/>
        </w:rPr>
        <w:t xml:space="preserve">of the negotiation results </w:t>
      </w:r>
      <w:r w:rsidR="00A0797E" w:rsidRPr="000741A9">
        <w:rPr>
          <w:rFonts w:ascii="Times New Roman" w:hAnsi="Times New Roman"/>
          <w:color w:val="00B050"/>
          <w:u w:val="single"/>
        </w:rPr>
        <w:t xml:space="preserve">to confirm </w:t>
      </w:r>
      <w:r w:rsidR="00B23C96" w:rsidRPr="000741A9">
        <w:rPr>
          <w:rFonts w:ascii="Times New Roman" w:hAnsi="Times New Roman"/>
          <w:color w:val="00B050"/>
          <w:u w:val="single"/>
        </w:rPr>
        <w:t xml:space="preserve">whether the </w:t>
      </w:r>
      <w:r w:rsidR="00B23C96" w:rsidRPr="000A2AB7">
        <w:rPr>
          <w:rFonts w:ascii="Times New Roman" w:hAnsi="Times New Roman"/>
          <w:color w:val="00B050"/>
          <w:u w:val="single"/>
        </w:rPr>
        <w:t xml:space="preserve">transmitter can support the specified data rate with the SFD and the SYNC requirements (determined as described in 10.42.2). </w:t>
      </w:r>
      <w:r w:rsidR="00B17BBE" w:rsidRPr="000A2AB7">
        <w:rPr>
          <w:rFonts w:ascii="Times New Roman" w:hAnsi="Times New Roman"/>
          <w:color w:val="00B050"/>
          <w:u w:val="single"/>
        </w:rPr>
        <w:t>The NRF Request field</w:t>
      </w:r>
      <w:r w:rsidR="006062AD" w:rsidRPr="000A2AB7">
        <w:rPr>
          <w:rFonts w:ascii="Times New Roman" w:hAnsi="Times New Roman"/>
          <w:color w:val="00B050"/>
          <w:u w:val="single"/>
        </w:rPr>
        <w:t xml:space="preserve"> shall be set </w:t>
      </w:r>
      <w:r w:rsidR="00B17BBE" w:rsidRPr="000A2AB7">
        <w:rPr>
          <w:rFonts w:ascii="Times New Roman" w:hAnsi="Times New Roman"/>
          <w:color w:val="00B050"/>
          <w:u w:val="single"/>
        </w:rPr>
        <w:t xml:space="preserve">to one if </w:t>
      </w:r>
      <w:r w:rsidR="000A2AB7" w:rsidRPr="000A2AB7">
        <w:rPr>
          <w:rFonts w:ascii="Times New Roman" w:hAnsi="Times New Roman"/>
          <w:color w:val="00B050"/>
          <w:u w:val="single"/>
        </w:rPr>
        <w:t xml:space="preserve">any of </w:t>
      </w:r>
      <w:r w:rsidR="006062AD" w:rsidRPr="000A2AB7">
        <w:rPr>
          <w:rFonts w:ascii="Times New Roman" w:hAnsi="Times New Roman"/>
          <w:color w:val="00B050"/>
          <w:u w:val="single"/>
        </w:rPr>
        <w:t xml:space="preserve">SYNC and SFD lengths </w:t>
      </w:r>
      <w:r w:rsidR="00B17BBE" w:rsidRPr="000A2AB7">
        <w:rPr>
          <w:rFonts w:ascii="Times New Roman" w:hAnsi="Times New Roman"/>
          <w:color w:val="00B050"/>
          <w:u w:val="single"/>
        </w:rPr>
        <w:t>proposed in the RDMS would</w:t>
      </w:r>
      <w:r w:rsidR="007562E4" w:rsidRPr="000A2AB7">
        <w:rPr>
          <w:rFonts w:ascii="Times New Roman" w:hAnsi="Times New Roman"/>
          <w:color w:val="00B050"/>
          <w:u w:val="single"/>
        </w:rPr>
        <w:t xml:space="preserve"> </w:t>
      </w:r>
      <w:r w:rsidR="00B17BBE" w:rsidRPr="000A2AB7">
        <w:rPr>
          <w:rFonts w:ascii="Times New Roman" w:hAnsi="Times New Roman"/>
          <w:color w:val="00B050"/>
          <w:u w:val="single"/>
        </w:rPr>
        <w:t xml:space="preserve">result </w:t>
      </w:r>
      <w:r w:rsidR="007562E4" w:rsidRPr="000A2AB7">
        <w:rPr>
          <w:rFonts w:ascii="Times New Roman" w:hAnsi="Times New Roman"/>
          <w:color w:val="00B050"/>
          <w:u w:val="single"/>
        </w:rPr>
        <w:t xml:space="preserve">in combinations that are not mandatory in </w:t>
      </w:r>
      <w:r w:rsidR="006062AD" w:rsidRPr="000A2AB7">
        <w:rPr>
          <w:rFonts w:ascii="Times New Roman" w:hAnsi="Times New Roman"/>
          <w:color w:val="00B050"/>
          <w:u w:val="single"/>
        </w:rPr>
        <w:t xml:space="preserve">Table 84.  </w:t>
      </w:r>
      <w:r w:rsidR="003D118F" w:rsidRPr="000A2AB7">
        <w:rPr>
          <w:rFonts w:ascii="Times New Roman" w:hAnsi="Times New Roman"/>
          <w:color w:val="00B050"/>
          <w:u w:val="single"/>
        </w:rPr>
        <w:t>When</w:t>
      </w:r>
      <w:r w:rsidR="003D118F" w:rsidRPr="000741A9">
        <w:rPr>
          <w:rFonts w:ascii="Times New Roman" w:hAnsi="Times New Roman"/>
          <w:color w:val="00B050"/>
          <w:u w:val="single"/>
        </w:rPr>
        <w:t xml:space="preserve"> </w:t>
      </w:r>
      <w:r w:rsidR="00B23C96" w:rsidRPr="000741A9">
        <w:rPr>
          <w:rFonts w:ascii="Times New Roman" w:hAnsi="Times New Roman"/>
          <w:color w:val="00B050"/>
          <w:u w:val="single"/>
        </w:rPr>
        <w:t xml:space="preserve">the RDMS with NRF Request field value of one is in the third message (i.e., shown Figure 190) </w:t>
      </w:r>
      <w:r w:rsidR="003D118F" w:rsidRPr="000741A9">
        <w:rPr>
          <w:rFonts w:ascii="Times New Roman" w:hAnsi="Times New Roman"/>
          <w:color w:val="00B050"/>
          <w:u w:val="single"/>
        </w:rPr>
        <w:t xml:space="preserve">this implies that a fourth message (shown dashed in </w:t>
      </w:r>
      <w:r w:rsidR="000A3066">
        <w:rPr>
          <w:rFonts w:ascii="Times New Roman" w:hAnsi="Times New Roman"/>
          <w:color w:val="00B050"/>
          <w:u w:val="single"/>
        </w:rPr>
        <w:t>F</w:t>
      </w:r>
      <w:r w:rsidR="003D118F" w:rsidRPr="000741A9">
        <w:rPr>
          <w:rFonts w:ascii="Times New Roman" w:hAnsi="Times New Roman"/>
          <w:color w:val="00B050"/>
          <w:u w:val="single"/>
        </w:rPr>
        <w:t>igure 190) is required to complete the negotiation.</w:t>
      </w:r>
      <w:r w:rsidR="00B23C96" w:rsidRPr="000741A9">
        <w:rPr>
          <w:rFonts w:ascii="Times New Roman" w:hAnsi="Times New Roman"/>
          <w:color w:val="00B050"/>
          <w:u w:val="single"/>
        </w:rPr>
        <w:t xml:space="preserve">  When the NRF Request field is set to zero it </w:t>
      </w:r>
      <w:r w:rsidR="003D118F" w:rsidRPr="000741A9">
        <w:rPr>
          <w:rFonts w:ascii="Times New Roman" w:hAnsi="Times New Roman"/>
          <w:color w:val="00B050"/>
          <w:u w:val="single"/>
        </w:rPr>
        <w:t xml:space="preserve">means that this feedback is not required, i.e., that the fourth message, shown dashed in </w:t>
      </w:r>
      <w:r w:rsidR="000A3066">
        <w:rPr>
          <w:rFonts w:ascii="Times New Roman" w:hAnsi="Times New Roman"/>
          <w:color w:val="00B050"/>
          <w:u w:val="single"/>
        </w:rPr>
        <w:t>F</w:t>
      </w:r>
      <w:r w:rsidR="003D118F" w:rsidRPr="000741A9">
        <w:rPr>
          <w:rFonts w:ascii="Times New Roman" w:hAnsi="Times New Roman"/>
          <w:color w:val="00B050"/>
          <w:u w:val="single"/>
        </w:rPr>
        <w:t>igure</w:t>
      </w:r>
      <w:r w:rsidR="000A3066">
        <w:rPr>
          <w:rFonts w:ascii="Times New Roman" w:hAnsi="Times New Roman"/>
          <w:color w:val="00B050"/>
          <w:u w:val="single"/>
        </w:rPr>
        <w:t> </w:t>
      </w:r>
      <w:r w:rsidR="003D118F" w:rsidRPr="000741A9">
        <w:rPr>
          <w:rFonts w:ascii="Times New Roman" w:hAnsi="Times New Roman"/>
          <w:color w:val="00B050"/>
          <w:u w:val="single"/>
        </w:rPr>
        <w:t>190, need not be sent.</w:t>
      </w:r>
    </w:p>
    <w:p w14:paraId="70DC5667" w14:textId="77777777" w:rsidR="00482E23" w:rsidRDefault="00482E23" w:rsidP="00F16559">
      <w:pPr>
        <w:spacing w:before="240"/>
        <w:rPr>
          <w:i/>
          <w:iCs/>
          <w:color w:val="FF0000"/>
          <w:sz w:val="18"/>
          <w:szCs w:val="18"/>
        </w:rPr>
      </w:pPr>
    </w:p>
    <w:p w14:paraId="594708D2" w14:textId="364E3519" w:rsidR="00482E23" w:rsidRDefault="00482E23" w:rsidP="00482E23">
      <w:pPr>
        <w:spacing w:before="240"/>
        <w:jc w:val="left"/>
        <w:rPr>
          <w:i/>
          <w:iCs/>
          <w:color w:val="0070C0"/>
          <w:sz w:val="24"/>
          <w:szCs w:val="24"/>
        </w:rPr>
      </w:pPr>
      <w:r>
        <w:rPr>
          <w:i/>
          <w:iCs/>
          <w:color w:val="0070C0"/>
          <w:sz w:val="24"/>
          <w:szCs w:val="24"/>
        </w:rPr>
        <w:lastRenderedPageBreak/>
        <w:t>Editor, in clause 16.1 please add sentence shown below (on p213 paragraph lines 24 to 28):</w:t>
      </w:r>
      <w:r>
        <w:rPr>
          <w:i/>
          <w:iCs/>
          <w:color w:val="0070C0"/>
          <w:sz w:val="24"/>
          <w:szCs w:val="24"/>
        </w:rPr>
        <w:br/>
        <w:t>(</w:t>
      </w:r>
      <w:r w:rsidRPr="00482E23">
        <w:rPr>
          <w:i/>
          <w:iCs/>
          <w:color w:val="0070C0"/>
        </w:rPr>
        <w:t xml:space="preserve">This is something </w:t>
      </w:r>
      <w:r>
        <w:rPr>
          <w:i/>
          <w:iCs/>
          <w:color w:val="0070C0"/>
        </w:rPr>
        <w:t xml:space="preserve">already implied </w:t>
      </w:r>
      <w:r w:rsidRPr="00482E23">
        <w:rPr>
          <w:i/>
          <w:iCs/>
          <w:color w:val="0070C0"/>
        </w:rPr>
        <w:t>but worth stating explicitly</w:t>
      </w:r>
      <w:r w:rsidR="000D0F82">
        <w:rPr>
          <w:i/>
          <w:iCs/>
          <w:color w:val="0070C0"/>
        </w:rPr>
        <w:t xml:space="preserve"> for clarity</w:t>
      </w:r>
      <w:r>
        <w:rPr>
          <w:i/>
          <w:iCs/>
          <w:color w:val="0070C0"/>
        </w:rPr>
        <w:t>.</w:t>
      </w:r>
      <w:r>
        <w:rPr>
          <w:i/>
          <w:iCs/>
          <w:color w:val="0070C0"/>
          <w:sz w:val="24"/>
          <w:szCs w:val="24"/>
        </w:rPr>
        <w:t>)</w:t>
      </w:r>
    </w:p>
    <w:p w14:paraId="305DB446" w14:textId="77777777" w:rsidR="00482E23" w:rsidRDefault="00482E23" w:rsidP="00482E23">
      <w:pPr>
        <w:spacing w:before="240"/>
        <w:ind w:left="709" w:right="543"/>
        <w:rPr>
          <w:rFonts w:ascii="Times New Roman" w:hAnsi="Times New Roman"/>
          <w:color w:val="00B050"/>
          <w:highlight w:val="yellow"/>
          <w:u w:val="single"/>
        </w:rPr>
      </w:pPr>
      <w:r>
        <w:rPr>
          <w:rFonts w:ascii="Times New Roman" w:hAnsi="Times New Roman"/>
        </w:rPr>
        <w:t xml:space="preserve">The HRP UWB PHY includes an optional dynamic data mode with a special PHR arrangement, described in 16.2.7.4, allowing dynamic selection between modulation rates and coding schemes. A device supporting this is termed an HRP low-latency data device, (HRP-LLDDEV). The HRP-LLDDEV shall support the HRP-EMDEV mandatory features, and the mandatory features of the HRP-LLDDEV specified in this clause, and elsewhere in this standard.  </w:t>
      </w:r>
      <w:r>
        <w:rPr>
          <w:rFonts w:ascii="Times New Roman" w:hAnsi="Times New Roman"/>
          <w:color w:val="00B050"/>
          <w:u w:val="single"/>
        </w:rPr>
        <w:t xml:space="preserve">The HRP-LLDDEV transmitter shall support the SYNC, SFD and data rate combinations of Table 84 with the PHR described in 16.2.7.4.  (Note that those rows with non-zero number of STS Segments can be ignored for this purpose).  </w:t>
      </w:r>
    </w:p>
    <w:p w14:paraId="615D32BD" w14:textId="77777777" w:rsidR="009206A0" w:rsidRDefault="009206A0" w:rsidP="00F16559">
      <w:pPr>
        <w:spacing w:before="240"/>
        <w:rPr>
          <w:i/>
          <w:iCs/>
          <w:color w:val="FF0000"/>
          <w:sz w:val="18"/>
          <w:szCs w:val="18"/>
        </w:rPr>
      </w:pPr>
    </w:p>
    <w:p w14:paraId="3E6A9F41" w14:textId="2FAB8013" w:rsidR="0018283E" w:rsidRPr="00C16A3B" w:rsidRDefault="0018283E" w:rsidP="00F16559">
      <w:pPr>
        <w:spacing w:before="240"/>
        <w:rPr>
          <w:i/>
          <w:iCs/>
          <w:color w:val="FF0000"/>
          <w:sz w:val="18"/>
          <w:szCs w:val="18"/>
        </w:rPr>
      </w:pPr>
      <w:r w:rsidRPr="00C16A3B">
        <w:rPr>
          <w:i/>
          <w:iCs/>
          <w:color w:val="FF0000"/>
          <w:sz w:val="18"/>
          <w:szCs w:val="18"/>
        </w:rPr>
        <w:t>&lt;END&gt;</w:t>
      </w:r>
    </w:p>
    <w:sectPr w:rsidR="0018283E" w:rsidRPr="00C16A3B" w:rsidSect="00E07B8D">
      <w:headerReference w:type="default" r:id="rId12"/>
      <w:footerReference w:type="default" r:id="rId13"/>
      <w:pgSz w:w="11906" w:h="16838"/>
      <w:pgMar w:top="1418" w:right="720" w:bottom="1135" w:left="72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DB50" w14:textId="77777777" w:rsidR="00A64E28" w:rsidRDefault="00A64E28" w:rsidP="00B72CFD">
      <w:pPr>
        <w:spacing w:after="0" w:line="240" w:lineRule="auto"/>
      </w:pPr>
      <w:r>
        <w:separator/>
      </w:r>
    </w:p>
  </w:endnote>
  <w:endnote w:type="continuationSeparator" w:id="0">
    <w:p w14:paraId="5BEB143B" w14:textId="77777777" w:rsidR="00A64E28" w:rsidRDefault="00A64E28" w:rsidP="00B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altName w:val="Gadugi"/>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4C2" w14:textId="5152D3AD" w:rsidR="00E36EC1" w:rsidRPr="00B72CFD" w:rsidRDefault="00000000" w:rsidP="001E62CE">
    <w:pPr>
      <w:pStyle w:val="Footer"/>
      <w:ind w:right="-46"/>
      <w:rPr>
        <w:rFonts w:ascii="Times New Roman" w:hAnsi="Times New Roman"/>
      </w:rPr>
    </w:pPr>
    <w:r>
      <w:rPr>
        <w:noProof/>
      </w:rPr>
      <w:pict w14:anchorId="03EF8A72">
        <v:line id="Straight Connector 55" o:spid="_x0000_s1025"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2.35pt,-7.25pt" to="528.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" strokecolor="black [3040]"/>
      </w:pict>
    </w:r>
    <w:r w:rsidR="00E36EC1">
      <w:rPr>
        <w:rFonts w:ascii="Times New Roman" w:hAnsi="Times New Roman"/>
      </w:rPr>
      <w:t>S</w:t>
    </w:r>
    <w:r w:rsidR="00E36EC1" w:rsidRPr="00B72CFD">
      <w:rPr>
        <w:rFonts w:ascii="Times New Roman" w:hAnsi="Times New Roman"/>
      </w:rPr>
      <w:t>ubmission</w:t>
    </w:r>
    <w:r w:rsidR="00E36EC1" w:rsidRPr="00B72CFD">
      <w:rPr>
        <w:rFonts w:ascii="Times New Roman" w:hAnsi="Times New Roman"/>
      </w:rPr>
      <w:ptab w:relativeTo="margin" w:alignment="center" w:leader="none"/>
    </w:r>
    <w:r w:rsidR="00E36EC1" w:rsidRPr="00B72CFD">
      <w:rPr>
        <w:rFonts w:ascii="Times New Roman" w:hAnsi="Times New Roman"/>
      </w:rPr>
      <w:fldChar w:fldCharType="begin"/>
    </w:r>
    <w:r w:rsidR="00E36EC1" w:rsidRPr="00B72CFD">
      <w:rPr>
        <w:rFonts w:ascii="Times New Roman" w:hAnsi="Times New Roman"/>
      </w:rPr>
      <w:instrText xml:space="preserve"> PAGE   \* MERGEFORMAT </w:instrText>
    </w:r>
    <w:r w:rsidR="00E36EC1" w:rsidRPr="00B72CFD">
      <w:rPr>
        <w:rFonts w:ascii="Times New Roman" w:hAnsi="Times New Roman"/>
      </w:rPr>
      <w:fldChar w:fldCharType="separate"/>
    </w:r>
    <w:r w:rsidR="00865063">
      <w:rPr>
        <w:rFonts w:ascii="Times New Roman" w:hAnsi="Times New Roman"/>
        <w:noProof/>
      </w:rPr>
      <w:t>1</w:t>
    </w:r>
    <w:r w:rsidR="00E36EC1" w:rsidRPr="00B72CFD">
      <w:rPr>
        <w:rFonts w:ascii="Times New Roman" w:hAnsi="Times New Roman"/>
      </w:rPr>
      <w:fldChar w:fldCharType="end"/>
    </w:r>
    <w:r w:rsidR="00E36EC1" w:rsidRPr="00B72CFD">
      <w:rPr>
        <w:rFonts w:ascii="Times New Roman" w:hAnsi="Times New Roman"/>
      </w:rPr>
      <w:ptab w:relativeTo="margin" w:alignment="right" w:leader="none"/>
    </w:r>
    <w:r w:rsidR="00E36EC1">
      <w:rPr>
        <w:rFonts w:ascii="Times New Roman" w:hAnsi="Times New Roman"/>
      </w:rPr>
      <w:t xml:space="preserve">Billy </w:t>
    </w:r>
    <w:r w:rsidR="00E36EC1" w:rsidRPr="00B72CFD">
      <w:rPr>
        <w:rFonts w:ascii="Times New Roman" w:hAnsi="Times New Roman"/>
      </w:rPr>
      <w:t>Verso (</w:t>
    </w:r>
    <w:r w:rsidR="00B94620">
      <w:rPr>
        <w:rFonts w:ascii="Times New Roman" w:hAnsi="Times New Roman"/>
      </w:rPr>
      <w:t>Qorvo</w:t>
    </w:r>
    <w:r w:rsidR="00E36EC1" w:rsidRPr="00B72CFD">
      <w:rPr>
        <w:rFonts w:ascii="Times New Roman" w:hAnsi="Times New Roman"/>
      </w:rPr>
      <w:t>)</w:t>
    </w:r>
    <w:r w:rsidR="002409E9">
      <w:rPr>
        <w:rFonts w:ascii="Times New Roman" w:hAnsi="Times New Roman"/>
      </w:rPr>
      <w:t>,</w:t>
    </w:r>
    <w:r w:rsidR="002409E9" w:rsidRPr="002409E9">
      <w:t xml:space="preserve"> </w:t>
    </w:r>
    <w:r w:rsidR="002409E9" w:rsidRPr="002409E9">
      <w:rPr>
        <w:rFonts w:ascii="Times New Roman" w:hAnsi="Times New Roman"/>
      </w:rPr>
      <w:t xml:space="preserve">Vinod Kristem </w:t>
    </w:r>
    <w:r w:rsidR="002409E9">
      <w:rPr>
        <w:rFonts w:ascii="Times New Roman" w:hAnsi="Times New Roman"/>
      </w:rPr>
      <w:t>(A</w:t>
    </w:r>
    <w:r w:rsidR="002409E9" w:rsidRPr="002409E9">
      <w:rPr>
        <w:rFonts w:ascii="Times New Roman" w:hAnsi="Times New Roman"/>
      </w:rPr>
      <w:t>pple</w:t>
    </w:r>
    <w:r w:rsidR="002409E9">
      <w:rPr>
        <w:rFonts w:ascii="Times New Roman" w:hAnsi="Times New Roman"/>
      </w:rPr>
      <w:t>)</w:t>
    </w:r>
    <w:r w:rsidR="002409E9" w:rsidRPr="002409E9">
      <w:rPr>
        <w:rFonts w:ascii="Times New Roman" w:hAnsi="Times New Roman"/>
      </w:rPr>
      <w:t xml:space="preserve"> </w:t>
    </w:r>
    <w:r w:rsidR="002409E9">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02C8" w14:textId="77777777" w:rsidR="00A64E28" w:rsidRDefault="00A64E28" w:rsidP="00B72CFD">
      <w:pPr>
        <w:spacing w:after="0" w:line="240" w:lineRule="auto"/>
      </w:pPr>
      <w:r>
        <w:separator/>
      </w:r>
    </w:p>
  </w:footnote>
  <w:footnote w:type="continuationSeparator" w:id="0">
    <w:p w14:paraId="4E7682F1" w14:textId="77777777" w:rsidR="00A64E28" w:rsidRDefault="00A64E28" w:rsidP="00B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A9E" w14:textId="0E50E2F4" w:rsidR="00E36EC1" w:rsidRPr="00B72CFD" w:rsidRDefault="002409E9" w:rsidP="00B72CFD">
    <w:pPr>
      <w:pStyle w:val="Header"/>
      <w:spacing w:after="240" w:line="220" w:lineRule="exact"/>
      <w:rPr>
        <w:rFonts w:ascii="Times New Roman" w:hAnsi="Times New Roman"/>
      </w:rPr>
    </w:pPr>
    <w:r>
      <w:rPr>
        <w:rFonts w:ascii="Times New Roman" w:eastAsia="Malgun Gothic" w:hAnsi="Times New Roman"/>
        <w:u w:val="single"/>
      </w:rPr>
      <w:t xml:space="preserve">Sept </w:t>
    </w:r>
    <w:r w:rsidR="00E36EC1" w:rsidRPr="00B72CFD">
      <w:rPr>
        <w:rFonts w:ascii="Times New Roman" w:eastAsia="Malgun Gothic" w:hAnsi="Times New Roman"/>
        <w:u w:val="single"/>
      </w:rPr>
      <w:t>20</w:t>
    </w:r>
    <w:r w:rsidR="00B94620">
      <w:rPr>
        <w:rFonts w:ascii="Times New Roman" w:eastAsia="Malgun Gothic" w:hAnsi="Times New Roman"/>
        <w:u w:val="single"/>
      </w:rPr>
      <w:t>2</w:t>
    </w:r>
    <w:r w:rsidR="00F962F9">
      <w:rPr>
        <w:rFonts w:ascii="Times New Roman" w:eastAsia="Malgun Gothic" w:hAnsi="Times New Roman"/>
        <w:u w:val="single"/>
      </w:rPr>
      <w:t>5</w:t>
    </w:r>
    <w:r w:rsidR="00E36EC1" w:rsidRPr="00B72CFD">
      <w:rPr>
        <w:rFonts w:ascii="Times New Roman" w:eastAsia="Malgun Gothic" w:hAnsi="Times New Roman"/>
        <w:u w:val="single"/>
      </w:rPr>
      <w:tab/>
    </w:r>
    <w:r w:rsidR="00E36EC1" w:rsidRPr="00B72CFD">
      <w:rPr>
        <w:rFonts w:ascii="Times New Roman" w:eastAsia="Malgun Gothic" w:hAnsi="Times New Roman"/>
        <w:u w:val="single"/>
      </w:rPr>
      <w:tab/>
      <w:t xml:space="preserve">                            </w:t>
    </w:r>
    <w:r w:rsidR="000A3066">
      <w:rPr>
        <w:rFonts w:ascii="Times New Roman" w:eastAsia="Malgun Gothic" w:hAnsi="Times New Roman"/>
        <w:u w:val="single"/>
      </w:rPr>
      <w:tab/>
    </w:r>
    <w:r w:rsidR="000A3066">
      <w:rPr>
        <w:rFonts w:ascii="Times New Roman" w:eastAsia="Malgun Gothic" w:hAnsi="Times New Roman"/>
        <w:u w:val="single"/>
      </w:rPr>
      <w:tab/>
    </w:r>
    <w:r w:rsidR="000A3066">
      <w:rPr>
        <w:rFonts w:ascii="Times New Roman" w:eastAsia="Malgun Gothic" w:hAnsi="Times New Roman"/>
        <w:u w:val="single"/>
      </w:rPr>
      <w:tab/>
      <w:t xml:space="preserve"> </w:t>
    </w:r>
    <w:r w:rsidR="00E36EC1" w:rsidRPr="00B72CFD">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11174F">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0A3066">
      <w:rPr>
        <w:rFonts w:ascii="Times New Roman" w:eastAsia="Malgun Gothic" w:hAnsi="Times New Roman"/>
        <w:u w:val="single"/>
      </w:rPr>
      <w:tab/>
    </w:r>
    <w:r w:rsidR="00E36EC1" w:rsidRPr="00B72CFD">
      <w:rPr>
        <w:rFonts w:ascii="Times New Roman" w:eastAsia="Malgun Gothic" w:hAnsi="Times New Roman"/>
        <w:u w:val="single"/>
      </w:rPr>
      <w:t>IEEE</w:t>
    </w:r>
    <w:r w:rsidR="00B94620">
      <w:rPr>
        <w:rFonts w:ascii="Times New Roman" w:eastAsia="Malgun Gothic" w:hAnsi="Times New Roman"/>
        <w:u w:val="single"/>
      </w:rPr>
      <w:t xml:space="preserve"> </w:t>
    </w:r>
    <w:r w:rsidR="00E36EC1" w:rsidRPr="00B72CFD">
      <w:rPr>
        <w:rFonts w:ascii="Times New Roman" w:eastAsia="Malgun Gothic" w:hAnsi="Times New Roman"/>
        <w:u w:val="single"/>
      </w:rPr>
      <w:t>P802.</w:t>
    </w:r>
    <w:r w:rsidR="00865063" w:rsidRPr="00865063">
      <w:rPr>
        <w:rFonts w:ascii="Times New Roman" w:eastAsia="Malgun Gothic" w:hAnsi="Times New Roman"/>
        <w:u w:val="single"/>
      </w:rPr>
      <w:t>15-</w:t>
    </w:r>
    <w:r w:rsidR="00B94620">
      <w:rPr>
        <w:rFonts w:ascii="Times New Roman" w:eastAsia="Malgun Gothic" w:hAnsi="Times New Roman"/>
        <w:u w:val="single"/>
      </w:rPr>
      <w:t>2</w:t>
    </w:r>
    <w:r w:rsidR="00580EB4">
      <w:rPr>
        <w:rFonts w:ascii="Times New Roman" w:eastAsia="Malgun Gothic" w:hAnsi="Times New Roman"/>
        <w:u w:val="single"/>
      </w:rPr>
      <w:t>5</w:t>
    </w:r>
    <w:r w:rsidR="00865063" w:rsidRPr="00865063">
      <w:rPr>
        <w:rFonts w:ascii="Times New Roman" w:eastAsia="Malgun Gothic" w:hAnsi="Times New Roman"/>
        <w:u w:val="single"/>
      </w:rPr>
      <w:t>-</w:t>
    </w:r>
    <w:r w:rsidR="000A3066">
      <w:rPr>
        <w:rFonts w:ascii="Times New Roman" w:eastAsia="Malgun Gothic" w:hAnsi="Times New Roman"/>
        <w:u w:val="single"/>
      </w:rPr>
      <w:t>0441</w:t>
    </w:r>
    <w:r w:rsidR="00865063" w:rsidRPr="00865063">
      <w:rPr>
        <w:rFonts w:ascii="Times New Roman" w:eastAsia="Malgun Gothic" w:hAnsi="Times New Roman"/>
        <w:u w:val="single"/>
      </w:rPr>
      <w:t>-</w:t>
    </w:r>
    <w:r>
      <w:rPr>
        <w:rFonts w:ascii="Times New Roman" w:eastAsia="Malgun Gothic" w:hAnsi="Times New Roman"/>
        <w:u w:val="single"/>
      </w:rPr>
      <w:t>00</w:t>
    </w:r>
    <w:r w:rsidR="00865063" w:rsidRPr="00865063">
      <w:rPr>
        <w:rFonts w:ascii="Times New Roman" w:eastAsia="Malgun Gothic" w:hAnsi="Times New Roman"/>
        <w:u w:val="single"/>
      </w:rPr>
      <w:t>-0</w:t>
    </w:r>
    <w:r w:rsidR="000A3066">
      <w:rPr>
        <w:rFonts w:ascii="Times New Roman" w:eastAsia="Malgun Gothic" w:hAnsi="Times New Roman"/>
        <w:u w:val="single"/>
      </w:rPr>
      <w:t>4</w:t>
    </w:r>
    <w:r w:rsidR="00B94620">
      <w:rPr>
        <w:rFonts w:ascii="Times New Roman" w:eastAsia="Malgun Gothic" w:hAnsi="Times New Roman"/>
        <w:u w:val="single"/>
      </w:rPr>
      <w: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1"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2" w15:restartNumberingAfterBreak="0">
    <w:nsid w:val="16F72EC8"/>
    <w:multiLevelType w:val="hybridMultilevel"/>
    <w:tmpl w:val="4BC08FEE"/>
    <w:lvl w:ilvl="0" w:tplc="2602A23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7565E"/>
    <w:multiLevelType w:val="singleLevel"/>
    <w:tmpl w:val="06B6AD04"/>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4"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1">
      <w:start w:val="1"/>
      <w:numFmt w:val="decimal"/>
      <w:pStyle w:val="IEEEStdsNumberedListLevel2"/>
      <w:lvlText w:val="%2)"/>
      <w:lvlJc w:val="left"/>
      <w:pPr>
        <w:tabs>
          <w:tab w:val="num" w:pos="1080"/>
        </w:tabs>
        <w:ind w:left="108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2">
      <w:start w:val="1"/>
      <w:numFmt w:val="lowerRoman"/>
      <w:pStyle w:val="IEEEStdsNumberedListLevel3"/>
      <w:lvlText w:val="%3)"/>
      <w:lvlJc w:val="left"/>
      <w:pPr>
        <w:tabs>
          <w:tab w:val="num" w:pos="1800"/>
        </w:tabs>
        <w:ind w:left="152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3">
      <w:start w:val="1"/>
      <w:numFmt w:val="lowerRoman"/>
      <w:pStyle w:val="IEEEStdsNumberedListLevel4"/>
      <w:lvlText w:val="%4)"/>
      <w:lvlJc w:val="left"/>
      <w:pPr>
        <w:tabs>
          <w:tab w:val="num" w:pos="2240"/>
        </w:tabs>
        <w:ind w:left="196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4">
      <w:start w:val="1"/>
      <w:numFmt w:val="lowerRoman"/>
      <w:pStyle w:val="IEEEStdsNumberedListLevel5"/>
      <w:lvlText w:val="%5)"/>
      <w:lvlJc w:val="left"/>
      <w:pPr>
        <w:tabs>
          <w:tab w:val="num" w:pos="2680"/>
        </w:tabs>
        <w:ind w:left="240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5">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6">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7">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8">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abstractNum>
  <w:abstractNum w:abstractNumId="5" w15:restartNumberingAfterBreak="0">
    <w:nsid w:val="41D25D97"/>
    <w:multiLevelType w:val="multilevel"/>
    <w:tmpl w:val="FF8EB5D4"/>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2B96892"/>
    <w:multiLevelType w:val="singleLevel"/>
    <w:tmpl w:val="F15AAAE2"/>
    <w:lvl w:ilvl="0">
      <w:start w:val="1"/>
      <w:numFmt w:val="decimal"/>
      <w:pStyle w:val="IEEEStdsMultipleNotes"/>
      <w:lvlText w:val="NOTE %1—"/>
      <w:lvlJc w:val="left"/>
      <w:pPr>
        <w:tabs>
          <w:tab w:val="num" w:pos="1080"/>
        </w:tabs>
      </w:pPr>
      <w:rPr>
        <w:rFonts w:ascii="Times New Roman" w:hAnsi="Times New Roman" w:cs="Times New Roman"/>
        <w:b w:val="0"/>
        <w:i w:val="0"/>
        <w:caps w:val="0"/>
        <w:smallCaps w:val="0"/>
        <w:strike w:val="0"/>
        <w:dstrike w:val="0"/>
        <w:outline w:val="0"/>
        <w:shadow w:val="0"/>
        <w:emboss w:val="0"/>
        <w:imprint w:val="0"/>
        <w:vanish w:val="0"/>
        <w:sz w:val="18"/>
        <w:effect w:val="none"/>
        <w:vertAlign w:val="baseline"/>
      </w:rPr>
    </w:lvl>
  </w:abstractNum>
  <w:abstractNum w:abstractNumId="7" w15:restartNumberingAfterBreak="0">
    <w:nsid w:val="4E3C1D72"/>
    <w:multiLevelType w:val="singleLevel"/>
    <w:tmpl w:val="68AE471A"/>
    <w:lvl w:ilvl="0">
      <w:start w:val="1"/>
      <w:numFmt w:val="decimal"/>
      <w:pStyle w:val="IEEEStdsRegularFigureCaption"/>
      <w:lvlText w:val="Figure %1"/>
      <w:lvlJc w:val="center"/>
      <w:pPr>
        <w:tabs>
          <w:tab w:val="num" w:pos="1008"/>
        </w:tabs>
        <w:ind w:firstLine="288"/>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8" w15:restartNumberingAfterBreak="0">
    <w:nsid w:val="6F956C21"/>
    <w:multiLevelType w:val="multilevel"/>
    <w:tmpl w:val="36B2ADCA"/>
    <w:lvl w:ilvl="0">
      <w:start w:val="8"/>
      <w:numFmt w:val="decimal"/>
      <w:pStyle w:val="IEEEStdsLevel1Header"/>
      <w:suff w:val="space"/>
      <w:lvlText w:val="%1."/>
      <w:lvlJc w:val="left"/>
      <w:pPr>
        <w:ind w:left="0" w:firstLine="0"/>
      </w:pPr>
      <w:rPr>
        <w:rFonts w:ascii="Arial" w:hAnsi="Arial" w:cs="Times New Roman" w:hint="default"/>
        <w:b/>
        <w:i w:val="0"/>
        <w:caps w:val="0"/>
        <w:strike w:val="0"/>
        <w:dstrike w:val="0"/>
        <w:outline w:val="0"/>
        <w:shadow w:val="0"/>
        <w:emboss w:val="0"/>
        <w:imprint w:val="0"/>
        <w:vanish w:val="0"/>
        <w:sz w:val="24"/>
        <w:vertAlign w:val="baseline"/>
      </w:rPr>
    </w:lvl>
    <w:lvl w:ilvl="1">
      <w:start w:val="1"/>
      <w:numFmt w:val="decimal"/>
      <w:pStyle w:val="IEEEStdsLevel2Header"/>
      <w:suff w:val="space"/>
      <w:lvlText w:val="%1.%2"/>
      <w:lvlJc w:val="left"/>
      <w:pPr>
        <w:ind w:left="0" w:firstLine="0"/>
      </w:pPr>
      <w:rPr>
        <w:rFonts w:ascii="Arial" w:hAnsi="Arial" w:cs="Times New Roman" w:hint="default"/>
        <w:b/>
        <w:i w:val="0"/>
        <w:caps w:val="0"/>
        <w:strike w:val="0"/>
        <w:dstrike w:val="0"/>
        <w:outline w:val="0"/>
        <w:shadow w:val="0"/>
        <w:emboss w:val="0"/>
        <w:imprint w:val="0"/>
        <w:vanish w:val="0"/>
        <w:sz w:val="22"/>
        <w:u w:val="none"/>
        <w:vertAlign w:val="baseline"/>
      </w:rPr>
    </w:lvl>
    <w:lvl w:ilvl="2">
      <w:start w:val="1"/>
      <w:numFmt w:val="decimal"/>
      <w:pStyle w:val="IEEEStdsLevel3Header"/>
      <w:suff w:val="space"/>
      <w:lvlText w:val="%1.%2.%3"/>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3">
      <w:start w:val="1"/>
      <w:numFmt w:val="decimal"/>
      <w:pStyle w:val="IEEEStdsLevel4Header"/>
      <w:suff w:val="space"/>
      <w:lvlText w:val="%1.%2.%3.%4"/>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4">
      <w:start w:val="1"/>
      <w:numFmt w:val="decimal"/>
      <w:pStyle w:val="IEEEStdsLevel5Header"/>
      <w:suff w:val="space"/>
      <w:lvlText w:val="%1.%2.%3.%4.%5"/>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5">
      <w:start w:val="1"/>
      <w:numFmt w:val="decimal"/>
      <w:pStyle w:val="IEEEStdsLevel6Header"/>
      <w:suff w:val="space"/>
      <w:lvlText w:val="%1.%2.%3.%4.%5.%6"/>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6">
      <w:start w:val="1"/>
      <w:numFmt w:val="decimal"/>
      <w:pStyle w:val="IEEEStdsLevel7Header"/>
      <w:suff w:val="space"/>
      <w:lvlText w:val="%1.%2.%3.%4.%5.%6.%7"/>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7">
      <w:start w:val="1"/>
      <w:numFmt w:val="decimal"/>
      <w:pStyle w:val="IEEEStdsLevel8Header"/>
      <w:suff w:val="space"/>
      <w:lvlText w:val="%1.%2.%3.%4.%5.%6.%7.%8"/>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8">
      <w:start w:val="1"/>
      <w:numFmt w:val="decimal"/>
      <w:pStyle w:val="IEEEStdsLevel9Header"/>
      <w:suff w:val="space"/>
      <w:lvlText w:val="%1.%2.%3.%4.%5.%6.%7.%8.%9"/>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9"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1980332744">
    <w:abstractNumId w:val="9"/>
  </w:num>
  <w:num w:numId="2" w16cid:durableId="2104108040">
    <w:abstractNumId w:val="8"/>
  </w:num>
  <w:num w:numId="3" w16cid:durableId="2010020891">
    <w:abstractNumId w:val="4"/>
  </w:num>
  <w:num w:numId="4" w16cid:durableId="961424286">
    <w:abstractNumId w:val="0"/>
  </w:num>
  <w:num w:numId="5" w16cid:durableId="611010755">
    <w:abstractNumId w:val="6"/>
  </w:num>
  <w:num w:numId="6" w16cid:durableId="1147666920">
    <w:abstractNumId w:val="1"/>
  </w:num>
  <w:num w:numId="7" w16cid:durableId="199782876">
    <w:abstractNumId w:val="7"/>
  </w:num>
  <w:num w:numId="8" w16cid:durableId="1441335509">
    <w:abstractNumId w:val="3"/>
  </w:num>
  <w:num w:numId="9" w16cid:durableId="1822886478">
    <w:abstractNumId w:val="5"/>
  </w:num>
  <w:num w:numId="10" w16cid:durableId="2067608131">
    <w:abstractNumId w:val="2"/>
  </w:num>
  <w:num w:numId="11" w16cid:durableId="371078928">
    <w:abstractNumId w:val="2"/>
  </w:num>
  <w:num w:numId="12" w16cid:durableId="171842764">
    <w:abstractNumId w:val="2"/>
  </w:num>
  <w:num w:numId="13" w16cid:durableId="611329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520"/>
    <w:rsid w:val="000003FC"/>
    <w:rsid w:val="00000C49"/>
    <w:rsid w:val="0000393E"/>
    <w:rsid w:val="0000474C"/>
    <w:rsid w:val="000053AE"/>
    <w:rsid w:val="00012343"/>
    <w:rsid w:val="00012FAA"/>
    <w:rsid w:val="00014260"/>
    <w:rsid w:val="00017103"/>
    <w:rsid w:val="00017A3D"/>
    <w:rsid w:val="0002032F"/>
    <w:rsid w:val="00020854"/>
    <w:rsid w:val="00022248"/>
    <w:rsid w:val="000237D1"/>
    <w:rsid w:val="00023D7D"/>
    <w:rsid w:val="000270D1"/>
    <w:rsid w:val="0002781D"/>
    <w:rsid w:val="0003155F"/>
    <w:rsid w:val="00031D40"/>
    <w:rsid w:val="00031DBA"/>
    <w:rsid w:val="000341FC"/>
    <w:rsid w:val="00034643"/>
    <w:rsid w:val="0004080B"/>
    <w:rsid w:val="000413E6"/>
    <w:rsid w:val="00042FBF"/>
    <w:rsid w:val="00045002"/>
    <w:rsid w:val="000473E9"/>
    <w:rsid w:val="000475B3"/>
    <w:rsid w:val="000506E1"/>
    <w:rsid w:val="0005176C"/>
    <w:rsid w:val="000524D7"/>
    <w:rsid w:val="0005268A"/>
    <w:rsid w:val="000530E8"/>
    <w:rsid w:val="000556A0"/>
    <w:rsid w:val="00055E57"/>
    <w:rsid w:val="00057127"/>
    <w:rsid w:val="000576A9"/>
    <w:rsid w:val="00057C38"/>
    <w:rsid w:val="00060218"/>
    <w:rsid w:val="00061650"/>
    <w:rsid w:val="0006185E"/>
    <w:rsid w:val="000667AD"/>
    <w:rsid w:val="000677CA"/>
    <w:rsid w:val="00067F7C"/>
    <w:rsid w:val="00073187"/>
    <w:rsid w:val="00073AF7"/>
    <w:rsid w:val="00073D2E"/>
    <w:rsid w:val="00073DC8"/>
    <w:rsid w:val="00073F3D"/>
    <w:rsid w:val="000741A9"/>
    <w:rsid w:val="00074D87"/>
    <w:rsid w:val="00074FC3"/>
    <w:rsid w:val="00076A65"/>
    <w:rsid w:val="00076B22"/>
    <w:rsid w:val="00080952"/>
    <w:rsid w:val="00082391"/>
    <w:rsid w:val="00084599"/>
    <w:rsid w:val="00086061"/>
    <w:rsid w:val="00086EF6"/>
    <w:rsid w:val="000904E2"/>
    <w:rsid w:val="00091438"/>
    <w:rsid w:val="00093187"/>
    <w:rsid w:val="00094B79"/>
    <w:rsid w:val="00094C62"/>
    <w:rsid w:val="00094C65"/>
    <w:rsid w:val="00095393"/>
    <w:rsid w:val="00096A7B"/>
    <w:rsid w:val="00097F26"/>
    <w:rsid w:val="000A1175"/>
    <w:rsid w:val="000A1217"/>
    <w:rsid w:val="000A1B20"/>
    <w:rsid w:val="000A2AB7"/>
    <w:rsid w:val="000A2E58"/>
    <w:rsid w:val="000A2FE2"/>
    <w:rsid w:val="000A3066"/>
    <w:rsid w:val="000A34E2"/>
    <w:rsid w:val="000A58DF"/>
    <w:rsid w:val="000A698D"/>
    <w:rsid w:val="000A6EE7"/>
    <w:rsid w:val="000A707C"/>
    <w:rsid w:val="000A7799"/>
    <w:rsid w:val="000B06B3"/>
    <w:rsid w:val="000B235E"/>
    <w:rsid w:val="000B24DA"/>
    <w:rsid w:val="000B29A5"/>
    <w:rsid w:val="000B3648"/>
    <w:rsid w:val="000B4858"/>
    <w:rsid w:val="000B4A19"/>
    <w:rsid w:val="000C0B26"/>
    <w:rsid w:val="000C28AE"/>
    <w:rsid w:val="000C714B"/>
    <w:rsid w:val="000C7769"/>
    <w:rsid w:val="000D0D20"/>
    <w:rsid w:val="000D0F82"/>
    <w:rsid w:val="000D1EF1"/>
    <w:rsid w:val="000D22AC"/>
    <w:rsid w:val="000D6648"/>
    <w:rsid w:val="000D6C37"/>
    <w:rsid w:val="000D6E3B"/>
    <w:rsid w:val="000D75CC"/>
    <w:rsid w:val="000D7788"/>
    <w:rsid w:val="000E0166"/>
    <w:rsid w:val="000E1C16"/>
    <w:rsid w:val="000E394C"/>
    <w:rsid w:val="000E41FD"/>
    <w:rsid w:val="000E4E8A"/>
    <w:rsid w:val="000E55F0"/>
    <w:rsid w:val="000E5E22"/>
    <w:rsid w:val="000E6FA5"/>
    <w:rsid w:val="000E7AA8"/>
    <w:rsid w:val="000F1447"/>
    <w:rsid w:val="000F1BB9"/>
    <w:rsid w:val="000F4772"/>
    <w:rsid w:val="000F6222"/>
    <w:rsid w:val="000F757C"/>
    <w:rsid w:val="00103639"/>
    <w:rsid w:val="001046AE"/>
    <w:rsid w:val="001049A3"/>
    <w:rsid w:val="00105A98"/>
    <w:rsid w:val="00111359"/>
    <w:rsid w:val="0011174F"/>
    <w:rsid w:val="0011450A"/>
    <w:rsid w:val="00116930"/>
    <w:rsid w:val="001201C0"/>
    <w:rsid w:val="0012093B"/>
    <w:rsid w:val="00120E6F"/>
    <w:rsid w:val="001237E7"/>
    <w:rsid w:val="00126EE6"/>
    <w:rsid w:val="00130A9B"/>
    <w:rsid w:val="001318DE"/>
    <w:rsid w:val="00132B72"/>
    <w:rsid w:val="001331E9"/>
    <w:rsid w:val="0013561F"/>
    <w:rsid w:val="00136F3E"/>
    <w:rsid w:val="001374AB"/>
    <w:rsid w:val="00137DBC"/>
    <w:rsid w:val="00141B09"/>
    <w:rsid w:val="00141E4C"/>
    <w:rsid w:val="0014220B"/>
    <w:rsid w:val="0014349F"/>
    <w:rsid w:val="001437F3"/>
    <w:rsid w:val="001438AE"/>
    <w:rsid w:val="001449C9"/>
    <w:rsid w:val="00146EF7"/>
    <w:rsid w:val="00147E58"/>
    <w:rsid w:val="00152813"/>
    <w:rsid w:val="00152BC3"/>
    <w:rsid w:val="00152D53"/>
    <w:rsid w:val="001535A7"/>
    <w:rsid w:val="001535B8"/>
    <w:rsid w:val="0015416B"/>
    <w:rsid w:val="001572AB"/>
    <w:rsid w:val="00161BF2"/>
    <w:rsid w:val="00162EC9"/>
    <w:rsid w:val="00162F84"/>
    <w:rsid w:val="0016465C"/>
    <w:rsid w:val="0016618E"/>
    <w:rsid w:val="001727AC"/>
    <w:rsid w:val="00172AD1"/>
    <w:rsid w:val="00172EBE"/>
    <w:rsid w:val="00174A7B"/>
    <w:rsid w:val="00174C0B"/>
    <w:rsid w:val="00176C5F"/>
    <w:rsid w:val="0017735A"/>
    <w:rsid w:val="001804A3"/>
    <w:rsid w:val="00180D61"/>
    <w:rsid w:val="0018283E"/>
    <w:rsid w:val="00182E8B"/>
    <w:rsid w:val="0018326A"/>
    <w:rsid w:val="00183BA0"/>
    <w:rsid w:val="00185D50"/>
    <w:rsid w:val="001861F6"/>
    <w:rsid w:val="00190549"/>
    <w:rsid w:val="00191351"/>
    <w:rsid w:val="00192B62"/>
    <w:rsid w:val="001930E7"/>
    <w:rsid w:val="00193A25"/>
    <w:rsid w:val="00194F28"/>
    <w:rsid w:val="00194F29"/>
    <w:rsid w:val="00194F47"/>
    <w:rsid w:val="00196E3D"/>
    <w:rsid w:val="001A061A"/>
    <w:rsid w:val="001A0AEF"/>
    <w:rsid w:val="001A0F15"/>
    <w:rsid w:val="001A4442"/>
    <w:rsid w:val="001A6837"/>
    <w:rsid w:val="001A76BA"/>
    <w:rsid w:val="001B2CFD"/>
    <w:rsid w:val="001B2EF0"/>
    <w:rsid w:val="001B2F1E"/>
    <w:rsid w:val="001B481E"/>
    <w:rsid w:val="001B50EB"/>
    <w:rsid w:val="001B5AD9"/>
    <w:rsid w:val="001B6FA1"/>
    <w:rsid w:val="001B74BA"/>
    <w:rsid w:val="001C1FFB"/>
    <w:rsid w:val="001C26F9"/>
    <w:rsid w:val="001C35F2"/>
    <w:rsid w:val="001C46AD"/>
    <w:rsid w:val="001C4CBB"/>
    <w:rsid w:val="001C66CF"/>
    <w:rsid w:val="001D0B37"/>
    <w:rsid w:val="001D1625"/>
    <w:rsid w:val="001D17A7"/>
    <w:rsid w:val="001D2701"/>
    <w:rsid w:val="001D2972"/>
    <w:rsid w:val="001D398A"/>
    <w:rsid w:val="001D449D"/>
    <w:rsid w:val="001D4A4B"/>
    <w:rsid w:val="001D4E94"/>
    <w:rsid w:val="001D51FB"/>
    <w:rsid w:val="001D60F7"/>
    <w:rsid w:val="001E0644"/>
    <w:rsid w:val="001E1487"/>
    <w:rsid w:val="001E2B19"/>
    <w:rsid w:val="001E5DB2"/>
    <w:rsid w:val="001E62CE"/>
    <w:rsid w:val="001F3822"/>
    <w:rsid w:val="001F3F52"/>
    <w:rsid w:val="001F6E64"/>
    <w:rsid w:val="001F727E"/>
    <w:rsid w:val="001F750D"/>
    <w:rsid w:val="001F7CCD"/>
    <w:rsid w:val="00203E95"/>
    <w:rsid w:val="0020484F"/>
    <w:rsid w:val="00204A9A"/>
    <w:rsid w:val="00212B61"/>
    <w:rsid w:val="002133DF"/>
    <w:rsid w:val="00213C6F"/>
    <w:rsid w:val="00214B7B"/>
    <w:rsid w:val="00214F0D"/>
    <w:rsid w:val="00215D04"/>
    <w:rsid w:val="0021657A"/>
    <w:rsid w:val="00216CF2"/>
    <w:rsid w:val="0022483B"/>
    <w:rsid w:val="0022620E"/>
    <w:rsid w:val="00227502"/>
    <w:rsid w:val="00234868"/>
    <w:rsid w:val="002349AA"/>
    <w:rsid w:val="002349FA"/>
    <w:rsid w:val="00234C99"/>
    <w:rsid w:val="0023767C"/>
    <w:rsid w:val="00240836"/>
    <w:rsid w:val="002409E9"/>
    <w:rsid w:val="00240A22"/>
    <w:rsid w:val="00240B1B"/>
    <w:rsid w:val="00240EAB"/>
    <w:rsid w:val="00240F82"/>
    <w:rsid w:val="00243070"/>
    <w:rsid w:val="002432DE"/>
    <w:rsid w:val="002439F0"/>
    <w:rsid w:val="002443C2"/>
    <w:rsid w:val="002473E7"/>
    <w:rsid w:val="00247847"/>
    <w:rsid w:val="00251AFD"/>
    <w:rsid w:val="0025384E"/>
    <w:rsid w:val="002570DC"/>
    <w:rsid w:val="0025782F"/>
    <w:rsid w:val="00267752"/>
    <w:rsid w:val="00267CA3"/>
    <w:rsid w:val="00267F71"/>
    <w:rsid w:val="00270206"/>
    <w:rsid w:val="0027228D"/>
    <w:rsid w:val="0027229D"/>
    <w:rsid w:val="00273C96"/>
    <w:rsid w:val="0027467D"/>
    <w:rsid w:val="00274AA9"/>
    <w:rsid w:val="002779A9"/>
    <w:rsid w:val="00277F1D"/>
    <w:rsid w:val="00283720"/>
    <w:rsid w:val="0028483A"/>
    <w:rsid w:val="00284B74"/>
    <w:rsid w:val="00285833"/>
    <w:rsid w:val="00286D32"/>
    <w:rsid w:val="00286D91"/>
    <w:rsid w:val="00291303"/>
    <w:rsid w:val="002927C0"/>
    <w:rsid w:val="0029384C"/>
    <w:rsid w:val="002942F5"/>
    <w:rsid w:val="002953B5"/>
    <w:rsid w:val="002972C0"/>
    <w:rsid w:val="002A2FCA"/>
    <w:rsid w:val="002A5869"/>
    <w:rsid w:val="002B0B51"/>
    <w:rsid w:val="002B3EC6"/>
    <w:rsid w:val="002C3CC9"/>
    <w:rsid w:val="002C63D1"/>
    <w:rsid w:val="002D0B54"/>
    <w:rsid w:val="002D1BDB"/>
    <w:rsid w:val="002D1EA2"/>
    <w:rsid w:val="002D2437"/>
    <w:rsid w:val="002D3D29"/>
    <w:rsid w:val="002E08BD"/>
    <w:rsid w:val="002E1738"/>
    <w:rsid w:val="002E4CF9"/>
    <w:rsid w:val="002E6660"/>
    <w:rsid w:val="002F17ED"/>
    <w:rsid w:val="002F1D7A"/>
    <w:rsid w:val="002F3607"/>
    <w:rsid w:val="002F5EF8"/>
    <w:rsid w:val="003026F6"/>
    <w:rsid w:val="00303D5C"/>
    <w:rsid w:val="00304134"/>
    <w:rsid w:val="00304368"/>
    <w:rsid w:val="00306C78"/>
    <w:rsid w:val="003101FA"/>
    <w:rsid w:val="00311E24"/>
    <w:rsid w:val="003124A6"/>
    <w:rsid w:val="0031334F"/>
    <w:rsid w:val="003137F0"/>
    <w:rsid w:val="00313E33"/>
    <w:rsid w:val="00317108"/>
    <w:rsid w:val="00320A73"/>
    <w:rsid w:val="003221B2"/>
    <w:rsid w:val="00322BA2"/>
    <w:rsid w:val="00323950"/>
    <w:rsid w:val="00324B4E"/>
    <w:rsid w:val="003251C4"/>
    <w:rsid w:val="00325A4F"/>
    <w:rsid w:val="00326072"/>
    <w:rsid w:val="00331303"/>
    <w:rsid w:val="0033131D"/>
    <w:rsid w:val="0033191D"/>
    <w:rsid w:val="0033243A"/>
    <w:rsid w:val="00333CCF"/>
    <w:rsid w:val="00334C76"/>
    <w:rsid w:val="00335AA8"/>
    <w:rsid w:val="00336987"/>
    <w:rsid w:val="003372B1"/>
    <w:rsid w:val="00340129"/>
    <w:rsid w:val="00341DE3"/>
    <w:rsid w:val="00342DF9"/>
    <w:rsid w:val="003447BD"/>
    <w:rsid w:val="003452E6"/>
    <w:rsid w:val="00345DA2"/>
    <w:rsid w:val="003468A1"/>
    <w:rsid w:val="00346C33"/>
    <w:rsid w:val="00353FAD"/>
    <w:rsid w:val="00356F51"/>
    <w:rsid w:val="00357285"/>
    <w:rsid w:val="00357D96"/>
    <w:rsid w:val="00362C5F"/>
    <w:rsid w:val="00364E05"/>
    <w:rsid w:val="0037010C"/>
    <w:rsid w:val="0037213D"/>
    <w:rsid w:val="0037216D"/>
    <w:rsid w:val="003725C5"/>
    <w:rsid w:val="00374215"/>
    <w:rsid w:val="00377971"/>
    <w:rsid w:val="003819B1"/>
    <w:rsid w:val="00381CB0"/>
    <w:rsid w:val="00381DCC"/>
    <w:rsid w:val="00381E4B"/>
    <w:rsid w:val="003835E2"/>
    <w:rsid w:val="00384348"/>
    <w:rsid w:val="00384646"/>
    <w:rsid w:val="003849AA"/>
    <w:rsid w:val="003907A0"/>
    <w:rsid w:val="003909C2"/>
    <w:rsid w:val="00390CF4"/>
    <w:rsid w:val="00390FE0"/>
    <w:rsid w:val="003914B8"/>
    <w:rsid w:val="00393FD9"/>
    <w:rsid w:val="00395234"/>
    <w:rsid w:val="00395E26"/>
    <w:rsid w:val="003A07EA"/>
    <w:rsid w:val="003A1C91"/>
    <w:rsid w:val="003A3D1C"/>
    <w:rsid w:val="003A42C4"/>
    <w:rsid w:val="003A49B6"/>
    <w:rsid w:val="003A49BC"/>
    <w:rsid w:val="003A5038"/>
    <w:rsid w:val="003A5DD1"/>
    <w:rsid w:val="003A669E"/>
    <w:rsid w:val="003A66B7"/>
    <w:rsid w:val="003A6EA0"/>
    <w:rsid w:val="003A6EE1"/>
    <w:rsid w:val="003A781D"/>
    <w:rsid w:val="003B1129"/>
    <w:rsid w:val="003B3062"/>
    <w:rsid w:val="003B3104"/>
    <w:rsid w:val="003B3F33"/>
    <w:rsid w:val="003B5D91"/>
    <w:rsid w:val="003B6842"/>
    <w:rsid w:val="003B75D0"/>
    <w:rsid w:val="003C1203"/>
    <w:rsid w:val="003C1A3F"/>
    <w:rsid w:val="003C1C94"/>
    <w:rsid w:val="003C3815"/>
    <w:rsid w:val="003C3B00"/>
    <w:rsid w:val="003C44D3"/>
    <w:rsid w:val="003C6231"/>
    <w:rsid w:val="003C6E28"/>
    <w:rsid w:val="003C7566"/>
    <w:rsid w:val="003D118F"/>
    <w:rsid w:val="003D19B8"/>
    <w:rsid w:val="003D2F04"/>
    <w:rsid w:val="003D3535"/>
    <w:rsid w:val="003D4E3E"/>
    <w:rsid w:val="003D7A08"/>
    <w:rsid w:val="003E161E"/>
    <w:rsid w:val="003E1D4D"/>
    <w:rsid w:val="003E504B"/>
    <w:rsid w:val="003E53F0"/>
    <w:rsid w:val="003E6460"/>
    <w:rsid w:val="003E7EDE"/>
    <w:rsid w:val="003F0B56"/>
    <w:rsid w:val="003F17A9"/>
    <w:rsid w:val="003F2165"/>
    <w:rsid w:val="003F3DAF"/>
    <w:rsid w:val="003F50B0"/>
    <w:rsid w:val="003F7280"/>
    <w:rsid w:val="003F79C6"/>
    <w:rsid w:val="0040068B"/>
    <w:rsid w:val="00400860"/>
    <w:rsid w:val="00403070"/>
    <w:rsid w:val="004035BB"/>
    <w:rsid w:val="00404107"/>
    <w:rsid w:val="00404B4C"/>
    <w:rsid w:val="00404DB0"/>
    <w:rsid w:val="00405C87"/>
    <w:rsid w:val="004060B4"/>
    <w:rsid w:val="00406C56"/>
    <w:rsid w:val="00406CBE"/>
    <w:rsid w:val="00411C14"/>
    <w:rsid w:val="00412552"/>
    <w:rsid w:val="0041440F"/>
    <w:rsid w:val="00414A16"/>
    <w:rsid w:val="00414AFD"/>
    <w:rsid w:val="00415611"/>
    <w:rsid w:val="00416892"/>
    <w:rsid w:val="00417000"/>
    <w:rsid w:val="00425835"/>
    <w:rsid w:val="004260C6"/>
    <w:rsid w:val="004276AC"/>
    <w:rsid w:val="00431A90"/>
    <w:rsid w:val="00434238"/>
    <w:rsid w:val="00434617"/>
    <w:rsid w:val="00434AA3"/>
    <w:rsid w:val="004354D2"/>
    <w:rsid w:val="00435A0C"/>
    <w:rsid w:val="004402FA"/>
    <w:rsid w:val="00440520"/>
    <w:rsid w:val="00440C77"/>
    <w:rsid w:val="00440D43"/>
    <w:rsid w:val="00442728"/>
    <w:rsid w:val="00442A9D"/>
    <w:rsid w:val="00442EAE"/>
    <w:rsid w:val="00444FC9"/>
    <w:rsid w:val="0044534D"/>
    <w:rsid w:val="004513F0"/>
    <w:rsid w:val="004522E2"/>
    <w:rsid w:val="00454E4C"/>
    <w:rsid w:val="00455991"/>
    <w:rsid w:val="0045624C"/>
    <w:rsid w:val="00461C78"/>
    <w:rsid w:val="0046465D"/>
    <w:rsid w:val="004667DD"/>
    <w:rsid w:val="00467DCE"/>
    <w:rsid w:val="00471A89"/>
    <w:rsid w:val="00472AAC"/>
    <w:rsid w:val="00474B1C"/>
    <w:rsid w:val="00474CFB"/>
    <w:rsid w:val="00475B5A"/>
    <w:rsid w:val="004805AE"/>
    <w:rsid w:val="004805DB"/>
    <w:rsid w:val="004815AE"/>
    <w:rsid w:val="00482E23"/>
    <w:rsid w:val="00483830"/>
    <w:rsid w:val="0048725E"/>
    <w:rsid w:val="00490FDA"/>
    <w:rsid w:val="00491A61"/>
    <w:rsid w:val="00493C93"/>
    <w:rsid w:val="00496815"/>
    <w:rsid w:val="004A1029"/>
    <w:rsid w:val="004A1640"/>
    <w:rsid w:val="004A1DDF"/>
    <w:rsid w:val="004A31FC"/>
    <w:rsid w:val="004A55E1"/>
    <w:rsid w:val="004B0698"/>
    <w:rsid w:val="004B28E8"/>
    <w:rsid w:val="004B3E9B"/>
    <w:rsid w:val="004B6CDE"/>
    <w:rsid w:val="004C3017"/>
    <w:rsid w:val="004C32BC"/>
    <w:rsid w:val="004C58A8"/>
    <w:rsid w:val="004C5E3E"/>
    <w:rsid w:val="004D0198"/>
    <w:rsid w:val="004D0461"/>
    <w:rsid w:val="004D279C"/>
    <w:rsid w:val="004D2CB1"/>
    <w:rsid w:val="004D5393"/>
    <w:rsid w:val="004D58F5"/>
    <w:rsid w:val="004D5E15"/>
    <w:rsid w:val="004D6CED"/>
    <w:rsid w:val="004D7C7A"/>
    <w:rsid w:val="004E01C7"/>
    <w:rsid w:val="004E0216"/>
    <w:rsid w:val="004E1DD4"/>
    <w:rsid w:val="004E265D"/>
    <w:rsid w:val="004E2C29"/>
    <w:rsid w:val="004E2C4B"/>
    <w:rsid w:val="004E47D3"/>
    <w:rsid w:val="004E4F58"/>
    <w:rsid w:val="004E5002"/>
    <w:rsid w:val="004F01FF"/>
    <w:rsid w:val="004F1678"/>
    <w:rsid w:val="004F2BD9"/>
    <w:rsid w:val="004F5416"/>
    <w:rsid w:val="00500596"/>
    <w:rsid w:val="00500FBA"/>
    <w:rsid w:val="005046E2"/>
    <w:rsid w:val="00505717"/>
    <w:rsid w:val="00505AB8"/>
    <w:rsid w:val="00506A01"/>
    <w:rsid w:val="00510BC9"/>
    <w:rsid w:val="00512C12"/>
    <w:rsid w:val="00512DE3"/>
    <w:rsid w:val="005145FE"/>
    <w:rsid w:val="0052054E"/>
    <w:rsid w:val="00521267"/>
    <w:rsid w:val="00523DF0"/>
    <w:rsid w:val="0052404F"/>
    <w:rsid w:val="005242A1"/>
    <w:rsid w:val="0052554C"/>
    <w:rsid w:val="0052784D"/>
    <w:rsid w:val="00530777"/>
    <w:rsid w:val="005319F2"/>
    <w:rsid w:val="00532DBD"/>
    <w:rsid w:val="005330BB"/>
    <w:rsid w:val="00534194"/>
    <w:rsid w:val="00535AE3"/>
    <w:rsid w:val="005373DA"/>
    <w:rsid w:val="0054576F"/>
    <w:rsid w:val="00547E4E"/>
    <w:rsid w:val="00550506"/>
    <w:rsid w:val="00550858"/>
    <w:rsid w:val="00551745"/>
    <w:rsid w:val="0055309D"/>
    <w:rsid w:val="005531CA"/>
    <w:rsid w:val="00553306"/>
    <w:rsid w:val="00554BB5"/>
    <w:rsid w:val="00555B97"/>
    <w:rsid w:val="005561D3"/>
    <w:rsid w:val="00556932"/>
    <w:rsid w:val="00556979"/>
    <w:rsid w:val="00557C07"/>
    <w:rsid w:val="00560822"/>
    <w:rsid w:val="005616F7"/>
    <w:rsid w:val="00567B4B"/>
    <w:rsid w:val="00572F93"/>
    <w:rsid w:val="005763CD"/>
    <w:rsid w:val="00580EB4"/>
    <w:rsid w:val="00580F99"/>
    <w:rsid w:val="00581C8B"/>
    <w:rsid w:val="00581FC2"/>
    <w:rsid w:val="005824A7"/>
    <w:rsid w:val="00582DD2"/>
    <w:rsid w:val="00586AD2"/>
    <w:rsid w:val="00586F75"/>
    <w:rsid w:val="00587691"/>
    <w:rsid w:val="0058788A"/>
    <w:rsid w:val="00594110"/>
    <w:rsid w:val="00594B77"/>
    <w:rsid w:val="0059689F"/>
    <w:rsid w:val="00596A32"/>
    <w:rsid w:val="00597843"/>
    <w:rsid w:val="005979C1"/>
    <w:rsid w:val="005A03C6"/>
    <w:rsid w:val="005A46D8"/>
    <w:rsid w:val="005A5B50"/>
    <w:rsid w:val="005A71D1"/>
    <w:rsid w:val="005B1F15"/>
    <w:rsid w:val="005B4E1B"/>
    <w:rsid w:val="005B6235"/>
    <w:rsid w:val="005B700A"/>
    <w:rsid w:val="005C01AE"/>
    <w:rsid w:val="005C0296"/>
    <w:rsid w:val="005C2497"/>
    <w:rsid w:val="005C3E8F"/>
    <w:rsid w:val="005C4D30"/>
    <w:rsid w:val="005C5CE3"/>
    <w:rsid w:val="005C6ED8"/>
    <w:rsid w:val="005C70D5"/>
    <w:rsid w:val="005C7C7E"/>
    <w:rsid w:val="005D0F1B"/>
    <w:rsid w:val="005D1363"/>
    <w:rsid w:val="005D1A93"/>
    <w:rsid w:val="005D5A32"/>
    <w:rsid w:val="005E02D3"/>
    <w:rsid w:val="005E0ACD"/>
    <w:rsid w:val="005E2678"/>
    <w:rsid w:val="005E40A8"/>
    <w:rsid w:val="005E4711"/>
    <w:rsid w:val="005E51D2"/>
    <w:rsid w:val="005E5AC9"/>
    <w:rsid w:val="005E6D09"/>
    <w:rsid w:val="005F0214"/>
    <w:rsid w:val="005F0538"/>
    <w:rsid w:val="005F1913"/>
    <w:rsid w:val="005F273E"/>
    <w:rsid w:val="005F3A06"/>
    <w:rsid w:val="005F43D5"/>
    <w:rsid w:val="005F5347"/>
    <w:rsid w:val="005F6B0D"/>
    <w:rsid w:val="005F70A7"/>
    <w:rsid w:val="00603C2B"/>
    <w:rsid w:val="006062AD"/>
    <w:rsid w:val="00606F5B"/>
    <w:rsid w:val="006106A1"/>
    <w:rsid w:val="006131CB"/>
    <w:rsid w:val="00614380"/>
    <w:rsid w:val="006151CC"/>
    <w:rsid w:val="00615344"/>
    <w:rsid w:val="006156C1"/>
    <w:rsid w:val="00615A5F"/>
    <w:rsid w:val="00616EEE"/>
    <w:rsid w:val="00617949"/>
    <w:rsid w:val="00620D01"/>
    <w:rsid w:val="0062183C"/>
    <w:rsid w:val="00621D9C"/>
    <w:rsid w:val="0062394B"/>
    <w:rsid w:val="006260ED"/>
    <w:rsid w:val="006270D2"/>
    <w:rsid w:val="006314BD"/>
    <w:rsid w:val="006333E6"/>
    <w:rsid w:val="00634266"/>
    <w:rsid w:val="00634501"/>
    <w:rsid w:val="00634545"/>
    <w:rsid w:val="0063605C"/>
    <w:rsid w:val="006360B0"/>
    <w:rsid w:val="0064035D"/>
    <w:rsid w:val="00645C54"/>
    <w:rsid w:val="006468D8"/>
    <w:rsid w:val="0064705E"/>
    <w:rsid w:val="00647FAD"/>
    <w:rsid w:val="00652183"/>
    <w:rsid w:val="006540D6"/>
    <w:rsid w:val="006541BA"/>
    <w:rsid w:val="00655B97"/>
    <w:rsid w:val="00656152"/>
    <w:rsid w:val="00656E31"/>
    <w:rsid w:val="00657AFD"/>
    <w:rsid w:val="00660022"/>
    <w:rsid w:val="00660EDD"/>
    <w:rsid w:val="00663E9B"/>
    <w:rsid w:val="00665030"/>
    <w:rsid w:val="006652AB"/>
    <w:rsid w:val="006660D8"/>
    <w:rsid w:val="00667A4F"/>
    <w:rsid w:val="006714C3"/>
    <w:rsid w:val="00672912"/>
    <w:rsid w:val="00675946"/>
    <w:rsid w:val="0067606F"/>
    <w:rsid w:val="00680C99"/>
    <w:rsid w:val="00683093"/>
    <w:rsid w:val="0069355D"/>
    <w:rsid w:val="006959BE"/>
    <w:rsid w:val="00695C1F"/>
    <w:rsid w:val="0069707B"/>
    <w:rsid w:val="006970C3"/>
    <w:rsid w:val="00697C8F"/>
    <w:rsid w:val="006A33A4"/>
    <w:rsid w:val="006A42B3"/>
    <w:rsid w:val="006A4EF8"/>
    <w:rsid w:val="006A6343"/>
    <w:rsid w:val="006A634E"/>
    <w:rsid w:val="006A63E4"/>
    <w:rsid w:val="006A770C"/>
    <w:rsid w:val="006B0B6D"/>
    <w:rsid w:val="006B1489"/>
    <w:rsid w:val="006B3970"/>
    <w:rsid w:val="006B3DCF"/>
    <w:rsid w:val="006B496A"/>
    <w:rsid w:val="006B4AF7"/>
    <w:rsid w:val="006B7851"/>
    <w:rsid w:val="006C0229"/>
    <w:rsid w:val="006C0E59"/>
    <w:rsid w:val="006C6365"/>
    <w:rsid w:val="006C6F03"/>
    <w:rsid w:val="006C6F2C"/>
    <w:rsid w:val="006C702E"/>
    <w:rsid w:val="006C7353"/>
    <w:rsid w:val="006D0632"/>
    <w:rsid w:val="006D3DCB"/>
    <w:rsid w:val="006D504C"/>
    <w:rsid w:val="006D5F0E"/>
    <w:rsid w:val="006D762D"/>
    <w:rsid w:val="006D7652"/>
    <w:rsid w:val="006E13E5"/>
    <w:rsid w:val="006E1A65"/>
    <w:rsid w:val="006E2039"/>
    <w:rsid w:val="006E525C"/>
    <w:rsid w:val="006F00B0"/>
    <w:rsid w:val="006F1979"/>
    <w:rsid w:val="006F26C1"/>
    <w:rsid w:val="006F42DB"/>
    <w:rsid w:val="006F636E"/>
    <w:rsid w:val="006F7184"/>
    <w:rsid w:val="007016AA"/>
    <w:rsid w:val="00701B53"/>
    <w:rsid w:val="00704086"/>
    <w:rsid w:val="0070418D"/>
    <w:rsid w:val="00705F62"/>
    <w:rsid w:val="00707017"/>
    <w:rsid w:val="00707727"/>
    <w:rsid w:val="00707919"/>
    <w:rsid w:val="0071178E"/>
    <w:rsid w:val="0071206C"/>
    <w:rsid w:val="00712B23"/>
    <w:rsid w:val="007152F1"/>
    <w:rsid w:val="00720A52"/>
    <w:rsid w:val="0072141A"/>
    <w:rsid w:val="00722187"/>
    <w:rsid w:val="00725CFB"/>
    <w:rsid w:val="0072622F"/>
    <w:rsid w:val="00727BA5"/>
    <w:rsid w:val="00732AA9"/>
    <w:rsid w:val="00736CA7"/>
    <w:rsid w:val="00737D44"/>
    <w:rsid w:val="00740335"/>
    <w:rsid w:val="00741350"/>
    <w:rsid w:val="007434C5"/>
    <w:rsid w:val="00743BE9"/>
    <w:rsid w:val="0074789D"/>
    <w:rsid w:val="00747DA5"/>
    <w:rsid w:val="007527B8"/>
    <w:rsid w:val="00754C33"/>
    <w:rsid w:val="00755A1C"/>
    <w:rsid w:val="007562E4"/>
    <w:rsid w:val="00756452"/>
    <w:rsid w:val="00756E15"/>
    <w:rsid w:val="007572DC"/>
    <w:rsid w:val="00757731"/>
    <w:rsid w:val="00764111"/>
    <w:rsid w:val="00764C93"/>
    <w:rsid w:val="00765B74"/>
    <w:rsid w:val="007660E4"/>
    <w:rsid w:val="00770821"/>
    <w:rsid w:val="00770D9C"/>
    <w:rsid w:val="00771E11"/>
    <w:rsid w:val="00772635"/>
    <w:rsid w:val="00772C7A"/>
    <w:rsid w:val="007730A9"/>
    <w:rsid w:val="00773E3F"/>
    <w:rsid w:val="00775A2F"/>
    <w:rsid w:val="007801A1"/>
    <w:rsid w:val="00781ADF"/>
    <w:rsid w:val="0078333F"/>
    <w:rsid w:val="007853BC"/>
    <w:rsid w:val="00794363"/>
    <w:rsid w:val="007A14A6"/>
    <w:rsid w:val="007A2A72"/>
    <w:rsid w:val="007A3D6C"/>
    <w:rsid w:val="007A4A33"/>
    <w:rsid w:val="007A50E7"/>
    <w:rsid w:val="007A5797"/>
    <w:rsid w:val="007A5E6D"/>
    <w:rsid w:val="007A6AD2"/>
    <w:rsid w:val="007A7FE4"/>
    <w:rsid w:val="007B0B3E"/>
    <w:rsid w:val="007B0E54"/>
    <w:rsid w:val="007B0F3F"/>
    <w:rsid w:val="007B10BB"/>
    <w:rsid w:val="007B14FB"/>
    <w:rsid w:val="007B29A7"/>
    <w:rsid w:val="007B4AA6"/>
    <w:rsid w:val="007B56DB"/>
    <w:rsid w:val="007B593A"/>
    <w:rsid w:val="007B68DA"/>
    <w:rsid w:val="007B724E"/>
    <w:rsid w:val="007B7589"/>
    <w:rsid w:val="007C0B94"/>
    <w:rsid w:val="007C157E"/>
    <w:rsid w:val="007C363C"/>
    <w:rsid w:val="007C52BD"/>
    <w:rsid w:val="007C566A"/>
    <w:rsid w:val="007C60E9"/>
    <w:rsid w:val="007D0B08"/>
    <w:rsid w:val="007D2BB5"/>
    <w:rsid w:val="007D4FEE"/>
    <w:rsid w:val="007D524F"/>
    <w:rsid w:val="007D7F76"/>
    <w:rsid w:val="007E1594"/>
    <w:rsid w:val="007E2E8E"/>
    <w:rsid w:val="007E3298"/>
    <w:rsid w:val="007F0AA2"/>
    <w:rsid w:val="007F0E22"/>
    <w:rsid w:val="007F0F65"/>
    <w:rsid w:val="007F25F1"/>
    <w:rsid w:val="007F30DA"/>
    <w:rsid w:val="007F3452"/>
    <w:rsid w:val="007F6AAC"/>
    <w:rsid w:val="007F6F10"/>
    <w:rsid w:val="007F790C"/>
    <w:rsid w:val="00800015"/>
    <w:rsid w:val="00800553"/>
    <w:rsid w:val="00800C30"/>
    <w:rsid w:val="00801A27"/>
    <w:rsid w:val="00801DDB"/>
    <w:rsid w:val="0080340D"/>
    <w:rsid w:val="00803440"/>
    <w:rsid w:val="0080459B"/>
    <w:rsid w:val="00804E5A"/>
    <w:rsid w:val="00807A64"/>
    <w:rsid w:val="0081178A"/>
    <w:rsid w:val="00812B89"/>
    <w:rsid w:val="00814F26"/>
    <w:rsid w:val="008156FB"/>
    <w:rsid w:val="008163CC"/>
    <w:rsid w:val="00821FD9"/>
    <w:rsid w:val="00821FFD"/>
    <w:rsid w:val="00822929"/>
    <w:rsid w:val="008239E6"/>
    <w:rsid w:val="00824CBB"/>
    <w:rsid w:val="008257A3"/>
    <w:rsid w:val="008267F0"/>
    <w:rsid w:val="008309C3"/>
    <w:rsid w:val="00833731"/>
    <w:rsid w:val="00833F3F"/>
    <w:rsid w:val="00834200"/>
    <w:rsid w:val="00834353"/>
    <w:rsid w:val="00836338"/>
    <w:rsid w:val="00840990"/>
    <w:rsid w:val="00840B03"/>
    <w:rsid w:val="00840B6F"/>
    <w:rsid w:val="00842C01"/>
    <w:rsid w:val="0084497E"/>
    <w:rsid w:val="00844D84"/>
    <w:rsid w:val="00845F05"/>
    <w:rsid w:val="0084607B"/>
    <w:rsid w:val="00850E83"/>
    <w:rsid w:val="00851DF9"/>
    <w:rsid w:val="00852541"/>
    <w:rsid w:val="0086125A"/>
    <w:rsid w:val="0086152C"/>
    <w:rsid w:val="00862243"/>
    <w:rsid w:val="00862A2A"/>
    <w:rsid w:val="00863B0C"/>
    <w:rsid w:val="00864ED5"/>
    <w:rsid w:val="00865063"/>
    <w:rsid w:val="00865801"/>
    <w:rsid w:val="00867663"/>
    <w:rsid w:val="0087022D"/>
    <w:rsid w:val="008713B5"/>
    <w:rsid w:val="00872EB3"/>
    <w:rsid w:val="008739FB"/>
    <w:rsid w:val="008748BB"/>
    <w:rsid w:val="0087743B"/>
    <w:rsid w:val="008800BD"/>
    <w:rsid w:val="00880B15"/>
    <w:rsid w:val="00880FA4"/>
    <w:rsid w:val="008811B9"/>
    <w:rsid w:val="008840F5"/>
    <w:rsid w:val="00885717"/>
    <w:rsid w:val="008859A3"/>
    <w:rsid w:val="00886609"/>
    <w:rsid w:val="00890F4A"/>
    <w:rsid w:val="00892F16"/>
    <w:rsid w:val="00892F94"/>
    <w:rsid w:val="0089462F"/>
    <w:rsid w:val="008A0D8C"/>
    <w:rsid w:val="008A10F6"/>
    <w:rsid w:val="008A1C0B"/>
    <w:rsid w:val="008A357C"/>
    <w:rsid w:val="008A4292"/>
    <w:rsid w:val="008A492E"/>
    <w:rsid w:val="008A50EF"/>
    <w:rsid w:val="008A545F"/>
    <w:rsid w:val="008A6AF6"/>
    <w:rsid w:val="008A77C6"/>
    <w:rsid w:val="008B04CE"/>
    <w:rsid w:val="008B09B9"/>
    <w:rsid w:val="008B5E32"/>
    <w:rsid w:val="008B6929"/>
    <w:rsid w:val="008B7439"/>
    <w:rsid w:val="008B7C89"/>
    <w:rsid w:val="008B7F8C"/>
    <w:rsid w:val="008C0222"/>
    <w:rsid w:val="008C0555"/>
    <w:rsid w:val="008C160A"/>
    <w:rsid w:val="008C37AF"/>
    <w:rsid w:val="008C4198"/>
    <w:rsid w:val="008C4B15"/>
    <w:rsid w:val="008C7185"/>
    <w:rsid w:val="008C7803"/>
    <w:rsid w:val="008D2C1F"/>
    <w:rsid w:val="008D35CA"/>
    <w:rsid w:val="008D3F78"/>
    <w:rsid w:val="008D6008"/>
    <w:rsid w:val="008D7660"/>
    <w:rsid w:val="008D7B6B"/>
    <w:rsid w:val="008E02B0"/>
    <w:rsid w:val="008E3D1F"/>
    <w:rsid w:val="008E5786"/>
    <w:rsid w:val="008E5AA5"/>
    <w:rsid w:val="008F0F13"/>
    <w:rsid w:val="008F47D4"/>
    <w:rsid w:val="008F54FC"/>
    <w:rsid w:val="008F5AA2"/>
    <w:rsid w:val="008F7AF8"/>
    <w:rsid w:val="00901125"/>
    <w:rsid w:val="00902624"/>
    <w:rsid w:val="00904216"/>
    <w:rsid w:val="00905ADE"/>
    <w:rsid w:val="00907435"/>
    <w:rsid w:val="009075D0"/>
    <w:rsid w:val="00911B9A"/>
    <w:rsid w:val="00917871"/>
    <w:rsid w:val="009206A0"/>
    <w:rsid w:val="0092653E"/>
    <w:rsid w:val="00926F4D"/>
    <w:rsid w:val="00927FE4"/>
    <w:rsid w:val="0093072B"/>
    <w:rsid w:val="0093138E"/>
    <w:rsid w:val="009318EB"/>
    <w:rsid w:val="00931C67"/>
    <w:rsid w:val="009324B2"/>
    <w:rsid w:val="00932A89"/>
    <w:rsid w:val="0093347A"/>
    <w:rsid w:val="00934446"/>
    <w:rsid w:val="009347D0"/>
    <w:rsid w:val="0093487C"/>
    <w:rsid w:val="00934C21"/>
    <w:rsid w:val="00936494"/>
    <w:rsid w:val="00937059"/>
    <w:rsid w:val="009420EA"/>
    <w:rsid w:val="009423E1"/>
    <w:rsid w:val="0094346D"/>
    <w:rsid w:val="00943DFB"/>
    <w:rsid w:val="0094494A"/>
    <w:rsid w:val="00950877"/>
    <w:rsid w:val="00950C9B"/>
    <w:rsid w:val="00955165"/>
    <w:rsid w:val="00955B16"/>
    <w:rsid w:val="00956B16"/>
    <w:rsid w:val="00961A5E"/>
    <w:rsid w:val="00963D1E"/>
    <w:rsid w:val="00967642"/>
    <w:rsid w:val="00967DE8"/>
    <w:rsid w:val="0097056A"/>
    <w:rsid w:val="00975A2B"/>
    <w:rsid w:val="00976DCE"/>
    <w:rsid w:val="00980811"/>
    <w:rsid w:val="00980D1C"/>
    <w:rsid w:val="00982DF6"/>
    <w:rsid w:val="00985018"/>
    <w:rsid w:val="00985F97"/>
    <w:rsid w:val="00987708"/>
    <w:rsid w:val="00990D89"/>
    <w:rsid w:val="00992254"/>
    <w:rsid w:val="00995329"/>
    <w:rsid w:val="00995664"/>
    <w:rsid w:val="0099607E"/>
    <w:rsid w:val="0099640F"/>
    <w:rsid w:val="0099651F"/>
    <w:rsid w:val="00997411"/>
    <w:rsid w:val="009976DD"/>
    <w:rsid w:val="00997C6B"/>
    <w:rsid w:val="00997D55"/>
    <w:rsid w:val="009A120E"/>
    <w:rsid w:val="009A1275"/>
    <w:rsid w:val="009A28E1"/>
    <w:rsid w:val="009A2CBC"/>
    <w:rsid w:val="009A3AB2"/>
    <w:rsid w:val="009A41D4"/>
    <w:rsid w:val="009A457D"/>
    <w:rsid w:val="009A624A"/>
    <w:rsid w:val="009A6BD3"/>
    <w:rsid w:val="009B039A"/>
    <w:rsid w:val="009B0C13"/>
    <w:rsid w:val="009B2278"/>
    <w:rsid w:val="009B31C6"/>
    <w:rsid w:val="009B3F96"/>
    <w:rsid w:val="009B4D42"/>
    <w:rsid w:val="009B53D4"/>
    <w:rsid w:val="009C1972"/>
    <w:rsid w:val="009C1E8F"/>
    <w:rsid w:val="009C295E"/>
    <w:rsid w:val="009C5ACD"/>
    <w:rsid w:val="009C5D62"/>
    <w:rsid w:val="009C5FFE"/>
    <w:rsid w:val="009C7946"/>
    <w:rsid w:val="009C7A91"/>
    <w:rsid w:val="009D022F"/>
    <w:rsid w:val="009D0817"/>
    <w:rsid w:val="009D2025"/>
    <w:rsid w:val="009D4BFD"/>
    <w:rsid w:val="009D542E"/>
    <w:rsid w:val="009E092C"/>
    <w:rsid w:val="009E12F8"/>
    <w:rsid w:val="009E20E7"/>
    <w:rsid w:val="009E2134"/>
    <w:rsid w:val="009E2B05"/>
    <w:rsid w:val="009E3C00"/>
    <w:rsid w:val="009E3D63"/>
    <w:rsid w:val="009E5F79"/>
    <w:rsid w:val="009E7510"/>
    <w:rsid w:val="009F01D5"/>
    <w:rsid w:val="009F05F3"/>
    <w:rsid w:val="009F32CA"/>
    <w:rsid w:val="009F51D7"/>
    <w:rsid w:val="009F732F"/>
    <w:rsid w:val="00A0005B"/>
    <w:rsid w:val="00A01626"/>
    <w:rsid w:val="00A01ED0"/>
    <w:rsid w:val="00A0200F"/>
    <w:rsid w:val="00A076EA"/>
    <w:rsid w:val="00A0797E"/>
    <w:rsid w:val="00A10956"/>
    <w:rsid w:val="00A10AD1"/>
    <w:rsid w:val="00A10DF0"/>
    <w:rsid w:val="00A1125E"/>
    <w:rsid w:val="00A1259F"/>
    <w:rsid w:val="00A12FCF"/>
    <w:rsid w:val="00A17473"/>
    <w:rsid w:val="00A179B9"/>
    <w:rsid w:val="00A21B19"/>
    <w:rsid w:val="00A22B08"/>
    <w:rsid w:val="00A23D85"/>
    <w:rsid w:val="00A25FE9"/>
    <w:rsid w:val="00A26DE7"/>
    <w:rsid w:val="00A2744E"/>
    <w:rsid w:val="00A30909"/>
    <w:rsid w:val="00A314E2"/>
    <w:rsid w:val="00A31AAF"/>
    <w:rsid w:val="00A31FD6"/>
    <w:rsid w:val="00A327A7"/>
    <w:rsid w:val="00A3438A"/>
    <w:rsid w:val="00A412C4"/>
    <w:rsid w:val="00A41D1F"/>
    <w:rsid w:val="00A451CB"/>
    <w:rsid w:val="00A45447"/>
    <w:rsid w:val="00A46615"/>
    <w:rsid w:val="00A4791C"/>
    <w:rsid w:val="00A5038E"/>
    <w:rsid w:val="00A5377E"/>
    <w:rsid w:val="00A55678"/>
    <w:rsid w:val="00A56175"/>
    <w:rsid w:val="00A5731F"/>
    <w:rsid w:val="00A57E14"/>
    <w:rsid w:val="00A61CE1"/>
    <w:rsid w:val="00A6283A"/>
    <w:rsid w:val="00A64194"/>
    <w:rsid w:val="00A64E28"/>
    <w:rsid w:val="00A66AE9"/>
    <w:rsid w:val="00A70329"/>
    <w:rsid w:val="00A711BD"/>
    <w:rsid w:val="00A72764"/>
    <w:rsid w:val="00A77784"/>
    <w:rsid w:val="00A80270"/>
    <w:rsid w:val="00A803E0"/>
    <w:rsid w:val="00A808C0"/>
    <w:rsid w:val="00A81B80"/>
    <w:rsid w:val="00A82CFA"/>
    <w:rsid w:val="00A83467"/>
    <w:rsid w:val="00A85479"/>
    <w:rsid w:val="00A85A5A"/>
    <w:rsid w:val="00A866D4"/>
    <w:rsid w:val="00A86E94"/>
    <w:rsid w:val="00A8792F"/>
    <w:rsid w:val="00A90098"/>
    <w:rsid w:val="00A926E9"/>
    <w:rsid w:val="00A929F2"/>
    <w:rsid w:val="00A94E61"/>
    <w:rsid w:val="00A950E9"/>
    <w:rsid w:val="00A958C9"/>
    <w:rsid w:val="00A97B9E"/>
    <w:rsid w:val="00AA1869"/>
    <w:rsid w:val="00AA1ACC"/>
    <w:rsid w:val="00AA25F5"/>
    <w:rsid w:val="00AA3BD7"/>
    <w:rsid w:val="00AA7131"/>
    <w:rsid w:val="00AA7B0C"/>
    <w:rsid w:val="00AB21F6"/>
    <w:rsid w:val="00AB3565"/>
    <w:rsid w:val="00AB4218"/>
    <w:rsid w:val="00AB4476"/>
    <w:rsid w:val="00AB5888"/>
    <w:rsid w:val="00AB5B2C"/>
    <w:rsid w:val="00AB6B82"/>
    <w:rsid w:val="00AC02C1"/>
    <w:rsid w:val="00AC0B1C"/>
    <w:rsid w:val="00AC1050"/>
    <w:rsid w:val="00AC2926"/>
    <w:rsid w:val="00AC2E4D"/>
    <w:rsid w:val="00AC3771"/>
    <w:rsid w:val="00AC47AB"/>
    <w:rsid w:val="00AC58AC"/>
    <w:rsid w:val="00AC5E6C"/>
    <w:rsid w:val="00AC6A48"/>
    <w:rsid w:val="00AD1D02"/>
    <w:rsid w:val="00AD2175"/>
    <w:rsid w:val="00AD2ACA"/>
    <w:rsid w:val="00AE11D9"/>
    <w:rsid w:val="00AE152C"/>
    <w:rsid w:val="00AE18B7"/>
    <w:rsid w:val="00AE2259"/>
    <w:rsid w:val="00AE260C"/>
    <w:rsid w:val="00AE4AE0"/>
    <w:rsid w:val="00AE504A"/>
    <w:rsid w:val="00AE518B"/>
    <w:rsid w:val="00AE52FB"/>
    <w:rsid w:val="00AE5C96"/>
    <w:rsid w:val="00AE68BA"/>
    <w:rsid w:val="00AF044F"/>
    <w:rsid w:val="00AF1838"/>
    <w:rsid w:val="00AF2530"/>
    <w:rsid w:val="00AF4DAA"/>
    <w:rsid w:val="00AF5215"/>
    <w:rsid w:val="00AF5CD6"/>
    <w:rsid w:val="00B02D66"/>
    <w:rsid w:val="00B03611"/>
    <w:rsid w:val="00B0376E"/>
    <w:rsid w:val="00B03CFA"/>
    <w:rsid w:val="00B05DD1"/>
    <w:rsid w:val="00B11C60"/>
    <w:rsid w:val="00B1283E"/>
    <w:rsid w:val="00B13149"/>
    <w:rsid w:val="00B13496"/>
    <w:rsid w:val="00B14B9D"/>
    <w:rsid w:val="00B17BBE"/>
    <w:rsid w:val="00B17E41"/>
    <w:rsid w:val="00B22867"/>
    <w:rsid w:val="00B22BD8"/>
    <w:rsid w:val="00B23C24"/>
    <w:rsid w:val="00B23C96"/>
    <w:rsid w:val="00B30417"/>
    <w:rsid w:val="00B345D3"/>
    <w:rsid w:val="00B34910"/>
    <w:rsid w:val="00B34E79"/>
    <w:rsid w:val="00B41EC3"/>
    <w:rsid w:val="00B45AA0"/>
    <w:rsid w:val="00B45B6A"/>
    <w:rsid w:val="00B471EB"/>
    <w:rsid w:val="00B4798C"/>
    <w:rsid w:val="00B50322"/>
    <w:rsid w:val="00B540C2"/>
    <w:rsid w:val="00B577FE"/>
    <w:rsid w:val="00B57E8B"/>
    <w:rsid w:val="00B62DBB"/>
    <w:rsid w:val="00B65158"/>
    <w:rsid w:val="00B655DD"/>
    <w:rsid w:val="00B665C3"/>
    <w:rsid w:val="00B66721"/>
    <w:rsid w:val="00B66F8F"/>
    <w:rsid w:val="00B67C44"/>
    <w:rsid w:val="00B720CA"/>
    <w:rsid w:val="00B72CFD"/>
    <w:rsid w:val="00B72F86"/>
    <w:rsid w:val="00B7443D"/>
    <w:rsid w:val="00B75152"/>
    <w:rsid w:val="00B75777"/>
    <w:rsid w:val="00B760B8"/>
    <w:rsid w:val="00B763B8"/>
    <w:rsid w:val="00B8024C"/>
    <w:rsid w:val="00B806D9"/>
    <w:rsid w:val="00B81002"/>
    <w:rsid w:val="00B81355"/>
    <w:rsid w:val="00B81B77"/>
    <w:rsid w:val="00B84BCC"/>
    <w:rsid w:val="00B85190"/>
    <w:rsid w:val="00B8559C"/>
    <w:rsid w:val="00B87498"/>
    <w:rsid w:val="00B900D3"/>
    <w:rsid w:val="00B902A0"/>
    <w:rsid w:val="00B9074D"/>
    <w:rsid w:val="00B90C66"/>
    <w:rsid w:val="00B92B6E"/>
    <w:rsid w:val="00B92DF6"/>
    <w:rsid w:val="00B93A2E"/>
    <w:rsid w:val="00B93BB8"/>
    <w:rsid w:val="00B942F1"/>
    <w:rsid w:val="00B94620"/>
    <w:rsid w:val="00B94971"/>
    <w:rsid w:val="00B94E98"/>
    <w:rsid w:val="00B95EA2"/>
    <w:rsid w:val="00B96766"/>
    <w:rsid w:val="00BA0CBC"/>
    <w:rsid w:val="00BA17BA"/>
    <w:rsid w:val="00BA29F0"/>
    <w:rsid w:val="00BA2E22"/>
    <w:rsid w:val="00BA3805"/>
    <w:rsid w:val="00BA4E4E"/>
    <w:rsid w:val="00BA5127"/>
    <w:rsid w:val="00BA5956"/>
    <w:rsid w:val="00BA67A2"/>
    <w:rsid w:val="00BB0E8B"/>
    <w:rsid w:val="00BB1270"/>
    <w:rsid w:val="00BB28D9"/>
    <w:rsid w:val="00BB2A56"/>
    <w:rsid w:val="00BB3FB1"/>
    <w:rsid w:val="00BB5072"/>
    <w:rsid w:val="00BC08BD"/>
    <w:rsid w:val="00BC2842"/>
    <w:rsid w:val="00BC2953"/>
    <w:rsid w:val="00BC3D55"/>
    <w:rsid w:val="00BC4A27"/>
    <w:rsid w:val="00BD00E4"/>
    <w:rsid w:val="00BD2ACC"/>
    <w:rsid w:val="00BD3B0C"/>
    <w:rsid w:val="00BD5428"/>
    <w:rsid w:val="00BD552A"/>
    <w:rsid w:val="00BD5811"/>
    <w:rsid w:val="00BE07C0"/>
    <w:rsid w:val="00BE1D07"/>
    <w:rsid w:val="00BE2583"/>
    <w:rsid w:val="00BE26A3"/>
    <w:rsid w:val="00BE448F"/>
    <w:rsid w:val="00BE44FC"/>
    <w:rsid w:val="00BE7EEA"/>
    <w:rsid w:val="00BF0599"/>
    <w:rsid w:val="00BF18DF"/>
    <w:rsid w:val="00BF1D65"/>
    <w:rsid w:val="00BF4326"/>
    <w:rsid w:val="00BF4C1D"/>
    <w:rsid w:val="00BF4D5F"/>
    <w:rsid w:val="00C0212A"/>
    <w:rsid w:val="00C0262A"/>
    <w:rsid w:val="00C043F7"/>
    <w:rsid w:val="00C0457C"/>
    <w:rsid w:val="00C04657"/>
    <w:rsid w:val="00C07545"/>
    <w:rsid w:val="00C126CD"/>
    <w:rsid w:val="00C130B9"/>
    <w:rsid w:val="00C14272"/>
    <w:rsid w:val="00C16A3B"/>
    <w:rsid w:val="00C1764A"/>
    <w:rsid w:val="00C17A6B"/>
    <w:rsid w:val="00C17CDE"/>
    <w:rsid w:val="00C214B6"/>
    <w:rsid w:val="00C21AC7"/>
    <w:rsid w:val="00C25512"/>
    <w:rsid w:val="00C2599A"/>
    <w:rsid w:val="00C26C92"/>
    <w:rsid w:val="00C27DA9"/>
    <w:rsid w:val="00C30C03"/>
    <w:rsid w:val="00C33242"/>
    <w:rsid w:val="00C35EF4"/>
    <w:rsid w:val="00C36157"/>
    <w:rsid w:val="00C3725D"/>
    <w:rsid w:val="00C40F55"/>
    <w:rsid w:val="00C41B98"/>
    <w:rsid w:val="00C42D71"/>
    <w:rsid w:val="00C43495"/>
    <w:rsid w:val="00C45685"/>
    <w:rsid w:val="00C46EA7"/>
    <w:rsid w:val="00C508FB"/>
    <w:rsid w:val="00C50A71"/>
    <w:rsid w:val="00C50CB3"/>
    <w:rsid w:val="00C5241B"/>
    <w:rsid w:val="00C52F24"/>
    <w:rsid w:val="00C5341C"/>
    <w:rsid w:val="00C57092"/>
    <w:rsid w:val="00C57D55"/>
    <w:rsid w:val="00C62CB9"/>
    <w:rsid w:val="00C64460"/>
    <w:rsid w:val="00C64D20"/>
    <w:rsid w:val="00C65855"/>
    <w:rsid w:val="00C670B4"/>
    <w:rsid w:val="00C700E1"/>
    <w:rsid w:val="00C72EB0"/>
    <w:rsid w:val="00C739D1"/>
    <w:rsid w:val="00C764E8"/>
    <w:rsid w:val="00C805E1"/>
    <w:rsid w:val="00C812DA"/>
    <w:rsid w:val="00C82809"/>
    <w:rsid w:val="00C84CE0"/>
    <w:rsid w:val="00C84E97"/>
    <w:rsid w:val="00C853A1"/>
    <w:rsid w:val="00C90C5C"/>
    <w:rsid w:val="00C9256F"/>
    <w:rsid w:val="00C9360C"/>
    <w:rsid w:val="00C950D4"/>
    <w:rsid w:val="00C976AF"/>
    <w:rsid w:val="00CA1D1D"/>
    <w:rsid w:val="00CA288A"/>
    <w:rsid w:val="00CA35F5"/>
    <w:rsid w:val="00CA3C95"/>
    <w:rsid w:val="00CA3E24"/>
    <w:rsid w:val="00CA40DE"/>
    <w:rsid w:val="00CA41E5"/>
    <w:rsid w:val="00CA4648"/>
    <w:rsid w:val="00CB172B"/>
    <w:rsid w:val="00CB53D5"/>
    <w:rsid w:val="00CB5966"/>
    <w:rsid w:val="00CB61DA"/>
    <w:rsid w:val="00CB7D92"/>
    <w:rsid w:val="00CC06F5"/>
    <w:rsid w:val="00CC2447"/>
    <w:rsid w:val="00CC36F8"/>
    <w:rsid w:val="00CC3FC1"/>
    <w:rsid w:val="00CD167F"/>
    <w:rsid w:val="00CD1C07"/>
    <w:rsid w:val="00CD1DF6"/>
    <w:rsid w:val="00CD3A43"/>
    <w:rsid w:val="00CD3F07"/>
    <w:rsid w:val="00CD626D"/>
    <w:rsid w:val="00CE0883"/>
    <w:rsid w:val="00CE1409"/>
    <w:rsid w:val="00CE1DB3"/>
    <w:rsid w:val="00CE27E1"/>
    <w:rsid w:val="00CE3070"/>
    <w:rsid w:val="00CE4E0B"/>
    <w:rsid w:val="00CE508A"/>
    <w:rsid w:val="00CF2B22"/>
    <w:rsid w:val="00CF3260"/>
    <w:rsid w:val="00CF46E2"/>
    <w:rsid w:val="00CF763D"/>
    <w:rsid w:val="00D00B4F"/>
    <w:rsid w:val="00D01036"/>
    <w:rsid w:val="00D01332"/>
    <w:rsid w:val="00D01500"/>
    <w:rsid w:val="00D0419E"/>
    <w:rsid w:val="00D05DF4"/>
    <w:rsid w:val="00D06D56"/>
    <w:rsid w:val="00D06DDC"/>
    <w:rsid w:val="00D0710D"/>
    <w:rsid w:val="00D07CA7"/>
    <w:rsid w:val="00D1092C"/>
    <w:rsid w:val="00D12033"/>
    <w:rsid w:val="00D12596"/>
    <w:rsid w:val="00D139DF"/>
    <w:rsid w:val="00D13ABF"/>
    <w:rsid w:val="00D13C6B"/>
    <w:rsid w:val="00D13F52"/>
    <w:rsid w:val="00D150E5"/>
    <w:rsid w:val="00D167E7"/>
    <w:rsid w:val="00D213D3"/>
    <w:rsid w:val="00D21EA0"/>
    <w:rsid w:val="00D23DA3"/>
    <w:rsid w:val="00D27716"/>
    <w:rsid w:val="00D27E93"/>
    <w:rsid w:val="00D30191"/>
    <w:rsid w:val="00D31D44"/>
    <w:rsid w:val="00D33156"/>
    <w:rsid w:val="00D36F95"/>
    <w:rsid w:val="00D37082"/>
    <w:rsid w:val="00D45B39"/>
    <w:rsid w:val="00D50DBD"/>
    <w:rsid w:val="00D51424"/>
    <w:rsid w:val="00D55083"/>
    <w:rsid w:val="00D552B2"/>
    <w:rsid w:val="00D553CC"/>
    <w:rsid w:val="00D55E3E"/>
    <w:rsid w:val="00D56B71"/>
    <w:rsid w:val="00D61AFC"/>
    <w:rsid w:val="00D63B07"/>
    <w:rsid w:val="00D6719E"/>
    <w:rsid w:val="00D678B4"/>
    <w:rsid w:val="00D67EA6"/>
    <w:rsid w:val="00D70E2E"/>
    <w:rsid w:val="00D71308"/>
    <w:rsid w:val="00D72147"/>
    <w:rsid w:val="00D72359"/>
    <w:rsid w:val="00D736D5"/>
    <w:rsid w:val="00D77390"/>
    <w:rsid w:val="00D81BB8"/>
    <w:rsid w:val="00D83ED0"/>
    <w:rsid w:val="00D85C6D"/>
    <w:rsid w:val="00D8779A"/>
    <w:rsid w:val="00D92524"/>
    <w:rsid w:val="00D929C5"/>
    <w:rsid w:val="00D9373E"/>
    <w:rsid w:val="00D93B1D"/>
    <w:rsid w:val="00D94716"/>
    <w:rsid w:val="00DA1C01"/>
    <w:rsid w:val="00DA28F7"/>
    <w:rsid w:val="00DA2D61"/>
    <w:rsid w:val="00DA6FD1"/>
    <w:rsid w:val="00DB0302"/>
    <w:rsid w:val="00DB0721"/>
    <w:rsid w:val="00DB28C9"/>
    <w:rsid w:val="00DB2FF5"/>
    <w:rsid w:val="00DB31A7"/>
    <w:rsid w:val="00DB359A"/>
    <w:rsid w:val="00DB35AE"/>
    <w:rsid w:val="00DB6148"/>
    <w:rsid w:val="00DB6BF1"/>
    <w:rsid w:val="00DC1E75"/>
    <w:rsid w:val="00DC21F7"/>
    <w:rsid w:val="00DC3FC9"/>
    <w:rsid w:val="00DC595C"/>
    <w:rsid w:val="00DC5967"/>
    <w:rsid w:val="00DC7129"/>
    <w:rsid w:val="00DC7F9F"/>
    <w:rsid w:val="00DD0849"/>
    <w:rsid w:val="00DD1063"/>
    <w:rsid w:val="00DD14F4"/>
    <w:rsid w:val="00DD3ECF"/>
    <w:rsid w:val="00DD3F1F"/>
    <w:rsid w:val="00DD43D1"/>
    <w:rsid w:val="00DE185D"/>
    <w:rsid w:val="00DE3040"/>
    <w:rsid w:val="00DE41FF"/>
    <w:rsid w:val="00DF182A"/>
    <w:rsid w:val="00DF232E"/>
    <w:rsid w:val="00DF2BA9"/>
    <w:rsid w:val="00DF48AC"/>
    <w:rsid w:val="00DF5635"/>
    <w:rsid w:val="00DF5FE0"/>
    <w:rsid w:val="00DF63E8"/>
    <w:rsid w:val="00E009D2"/>
    <w:rsid w:val="00E00D06"/>
    <w:rsid w:val="00E036CD"/>
    <w:rsid w:val="00E04C4D"/>
    <w:rsid w:val="00E05641"/>
    <w:rsid w:val="00E06ED6"/>
    <w:rsid w:val="00E07523"/>
    <w:rsid w:val="00E07B8D"/>
    <w:rsid w:val="00E14336"/>
    <w:rsid w:val="00E149E6"/>
    <w:rsid w:val="00E16AB3"/>
    <w:rsid w:val="00E23026"/>
    <w:rsid w:val="00E244E9"/>
    <w:rsid w:val="00E24C8C"/>
    <w:rsid w:val="00E31EB9"/>
    <w:rsid w:val="00E35AC2"/>
    <w:rsid w:val="00E35D82"/>
    <w:rsid w:val="00E36E6E"/>
    <w:rsid w:val="00E36E76"/>
    <w:rsid w:val="00E36EC1"/>
    <w:rsid w:val="00E36F82"/>
    <w:rsid w:val="00E404E8"/>
    <w:rsid w:val="00E44951"/>
    <w:rsid w:val="00E46395"/>
    <w:rsid w:val="00E47F6F"/>
    <w:rsid w:val="00E501E8"/>
    <w:rsid w:val="00E51B6C"/>
    <w:rsid w:val="00E529AC"/>
    <w:rsid w:val="00E5378E"/>
    <w:rsid w:val="00E54226"/>
    <w:rsid w:val="00E5584D"/>
    <w:rsid w:val="00E55B78"/>
    <w:rsid w:val="00E56E99"/>
    <w:rsid w:val="00E579AE"/>
    <w:rsid w:val="00E57CD6"/>
    <w:rsid w:val="00E601A7"/>
    <w:rsid w:val="00E6033E"/>
    <w:rsid w:val="00E60517"/>
    <w:rsid w:val="00E608C5"/>
    <w:rsid w:val="00E6111C"/>
    <w:rsid w:val="00E62576"/>
    <w:rsid w:val="00E62663"/>
    <w:rsid w:val="00E722F4"/>
    <w:rsid w:val="00E725B6"/>
    <w:rsid w:val="00E72E78"/>
    <w:rsid w:val="00E739EC"/>
    <w:rsid w:val="00E73D60"/>
    <w:rsid w:val="00E742EA"/>
    <w:rsid w:val="00E75BA7"/>
    <w:rsid w:val="00E76D4A"/>
    <w:rsid w:val="00E77315"/>
    <w:rsid w:val="00E81559"/>
    <w:rsid w:val="00E81AF3"/>
    <w:rsid w:val="00E83794"/>
    <w:rsid w:val="00E85CB8"/>
    <w:rsid w:val="00E86AD4"/>
    <w:rsid w:val="00E86DBE"/>
    <w:rsid w:val="00E94ED3"/>
    <w:rsid w:val="00E962AB"/>
    <w:rsid w:val="00E97799"/>
    <w:rsid w:val="00EA0C89"/>
    <w:rsid w:val="00EA3C2E"/>
    <w:rsid w:val="00EA43C2"/>
    <w:rsid w:val="00EA4921"/>
    <w:rsid w:val="00EA59EC"/>
    <w:rsid w:val="00EA5EBF"/>
    <w:rsid w:val="00EA72E1"/>
    <w:rsid w:val="00EA7A72"/>
    <w:rsid w:val="00EA7C47"/>
    <w:rsid w:val="00EA7D69"/>
    <w:rsid w:val="00EB0CE9"/>
    <w:rsid w:val="00EB2FC2"/>
    <w:rsid w:val="00EB3E3C"/>
    <w:rsid w:val="00EB41CC"/>
    <w:rsid w:val="00EB75C0"/>
    <w:rsid w:val="00EC0134"/>
    <w:rsid w:val="00EC36CC"/>
    <w:rsid w:val="00EC4386"/>
    <w:rsid w:val="00EC5259"/>
    <w:rsid w:val="00EC6E16"/>
    <w:rsid w:val="00ED0FCE"/>
    <w:rsid w:val="00ED25E6"/>
    <w:rsid w:val="00ED3061"/>
    <w:rsid w:val="00ED4C91"/>
    <w:rsid w:val="00EE0108"/>
    <w:rsid w:val="00EE0DAE"/>
    <w:rsid w:val="00EE250A"/>
    <w:rsid w:val="00EE2789"/>
    <w:rsid w:val="00EE2D9A"/>
    <w:rsid w:val="00EE37BF"/>
    <w:rsid w:val="00EE3964"/>
    <w:rsid w:val="00EE3FDA"/>
    <w:rsid w:val="00EE6324"/>
    <w:rsid w:val="00EF43C0"/>
    <w:rsid w:val="00EF760A"/>
    <w:rsid w:val="00F100BD"/>
    <w:rsid w:val="00F11219"/>
    <w:rsid w:val="00F11A34"/>
    <w:rsid w:val="00F12902"/>
    <w:rsid w:val="00F12C58"/>
    <w:rsid w:val="00F1436F"/>
    <w:rsid w:val="00F14594"/>
    <w:rsid w:val="00F14694"/>
    <w:rsid w:val="00F1508C"/>
    <w:rsid w:val="00F15E58"/>
    <w:rsid w:val="00F16559"/>
    <w:rsid w:val="00F16B71"/>
    <w:rsid w:val="00F17791"/>
    <w:rsid w:val="00F20BDC"/>
    <w:rsid w:val="00F21F10"/>
    <w:rsid w:val="00F220FD"/>
    <w:rsid w:val="00F2302C"/>
    <w:rsid w:val="00F249AF"/>
    <w:rsid w:val="00F24B03"/>
    <w:rsid w:val="00F26B55"/>
    <w:rsid w:val="00F27011"/>
    <w:rsid w:val="00F30DF4"/>
    <w:rsid w:val="00F31829"/>
    <w:rsid w:val="00F331BD"/>
    <w:rsid w:val="00F34772"/>
    <w:rsid w:val="00F34AED"/>
    <w:rsid w:val="00F3501D"/>
    <w:rsid w:val="00F350D7"/>
    <w:rsid w:val="00F36077"/>
    <w:rsid w:val="00F36602"/>
    <w:rsid w:val="00F375A0"/>
    <w:rsid w:val="00F37EA3"/>
    <w:rsid w:val="00F40A51"/>
    <w:rsid w:val="00F430DF"/>
    <w:rsid w:val="00F4495E"/>
    <w:rsid w:val="00F479D7"/>
    <w:rsid w:val="00F50942"/>
    <w:rsid w:val="00F51DF9"/>
    <w:rsid w:val="00F55103"/>
    <w:rsid w:val="00F564F1"/>
    <w:rsid w:val="00F56DF6"/>
    <w:rsid w:val="00F57228"/>
    <w:rsid w:val="00F5751D"/>
    <w:rsid w:val="00F61C8A"/>
    <w:rsid w:val="00F63026"/>
    <w:rsid w:val="00F63209"/>
    <w:rsid w:val="00F64F09"/>
    <w:rsid w:val="00F67F96"/>
    <w:rsid w:val="00F75002"/>
    <w:rsid w:val="00F75845"/>
    <w:rsid w:val="00F76974"/>
    <w:rsid w:val="00F8092A"/>
    <w:rsid w:val="00F862F8"/>
    <w:rsid w:val="00F86828"/>
    <w:rsid w:val="00F90416"/>
    <w:rsid w:val="00F90918"/>
    <w:rsid w:val="00F931B3"/>
    <w:rsid w:val="00F9383D"/>
    <w:rsid w:val="00F9623D"/>
    <w:rsid w:val="00F962F9"/>
    <w:rsid w:val="00F96F4F"/>
    <w:rsid w:val="00F97F79"/>
    <w:rsid w:val="00FA249B"/>
    <w:rsid w:val="00FA363F"/>
    <w:rsid w:val="00FA3F9A"/>
    <w:rsid w:val="00FA4820"/>
    <w:rsid w:val="00FA6346"/>
    <w:rsid w:val="00FA69C4"/>
    <w:rsid w:val="00FB1A8C"/>
    <w:rsid w:val="00FB329A"/>
    <w:rsid w:val="00FB3947"/>
    <w:rsid w:val="00FB42C0"/>
    <w:rsid w:val="00FB44E3"/>
    <w:rsid w:val="00FB7AEE"/>
    <w:rsid w:val="00FC0ECA"/>
    <w:rsid w:val="00FC205B"/>
    <w:rsid w:val="00FC59C7"/>
    <w:rsid w:val="00FC6405"/>
    <w:rsid w:val="00FC7CD9"/>
    <w:rsid w:val="00FD09FD"/>
    <w:rsid w:val="00FD13D1"/>
    <w:rsid w:val="00FD2B41"/>
    <w:rsid w:val="00FD5C8B"/>
    <w:rsid w:val="00FD6E44"/>
    <w:rsid w:val="00FE02B6"/>
    <w:rsid w:val="00FE04F4"/>
    <w:rsid w:val="00FE0993"/>
    <w:rsid w:val="00FE0D5A"/>
    <w:rsid w:val="00FE0DE3"/>
    <w:rsid w:val="00FE52F1"/>
    <w:rsid w:val="00FF1DBA"/>
    <w:rsid w:val="00FF4E62"/>
    <w:rsid w:val="00FF504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15:docId w15:val="{2A156CA0-B339-4E0A-8FEB-240C6A55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5"/>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9"/>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Char3"/>
    <w:basedOn w:val="Heading1"/>
    <w:next w:val="Normal"/>
    <w:link w:val="Heading2Char"/>
    <w:autoRedefine/>
    <w:qFormat/>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440520"/>
    <w:pPr>
      <w:numPr>
        <w:ilvl w:val="2"/>
      </w:numPr>
      <w:tabs>
        <w:tab w:val="clear" w:pos="400"/>
        <w:tab w:val="clear" w:pos="560"/>
        <w:tab w:val="left" w:pos="880"/>
      </w:tabs>
      <w:spacing w:before="60" w:line="-230" w:lineRule="auto"/>
      <w:outlineLvl w:val="2"/>
    </w:pPr>
    <w:rPr>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1"/>
      </w:numPr>
      <w:outlineLvl w:val="6"/>
    </w:pPr>
  </w:style>
  <w:style w:type="paragraph" w:styleId="Heading8">
    <w:name w:val="heading 8"/>
    <w:basedOn w:val="Heading6"/>
    <w:next w:val="Normal"/>
    <w:link w:val="Heading8Char"/>
    <w:qFormat/>
    <w:rsid w:val="00440520"/>
    <w:pPr>
      <w:numPr>
        <w:ilvl w:val="7"/>
        <w:numId w:val="1"/>
      </w:numPr>
      <w:outlineLvl w:val="7"/>
    </w:pPr>
  </w:style>
  <w:style w:type="paragraph" w:styleId="Heading9">
    <w:name w:val="heading 9"/>
    <w:basedOn w:val="Heading6"/>
    <w:next w:val="Normal"/>
    <w:link w:val="Heading9Char"/>
    <w:qFormat/>
    <w:rsid w:val="0044052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440520"/>
    <w:rPr>
      <w:rFonts w:ascii="Arial" w:eastAsia="Times New Roman"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imes New Roman"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imes New Roman"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imes New Roman"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imes New Roman"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imes New Roman"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imes New Roman" w:hAnsi="Arial" w:cs="Times New Roman"/>
      <w:b/>
      <w:bCs/>
      <w:color w:val="0000FF"/>
      <w:szCs w:val="20"/>
      <w:lang w:val="x-none" w:eastAsia="x-none"/>
    </w:rPr>
  </w:style>
  <w:style w:type="paragraph" w:customStyle="1" w:styleId="a2">
    <w:name w:val="a2"/>
    <w:basedOn w:val="Heading2"/>
    <w:next w:val="Normal"/>
    <w:rsid w:val="00440520"/>
    <w:pPr>
      <w:numPr>
        <w:numId w:val="1"/>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1"/>
      </w:numPr>
      <w:tabs>
        <w:tab w:val="left" w:pos="640"/>
      </w:tabs>
      <w:spacing w:line="250" w:lineRule="exact"/>
    </w:pPr>
  </w:style>
  <w:style w:type="paragraph" w:customStyle="1" w:styleId="a4">
    <w:name w:val="a4"/>
    <w:basedOn w:val="Heading4"/>
    <w:next w:val="Normal"/>
    <w:rsid w:val="00440520"/>
    <w:pPr>
      <w:numPr>
        <w:numId w:val="1"/>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1"/>
      </w:numPr>
      <w:tabs>
        <w:tab w:val="clear" w:pos="1080"/>
        <w:tab w:val="left" w:pos="1140"/>
        <w:tab w:val="left" w:pos="1360"/>
      </w:tabs>
      <w:spacing w:line="230" w:lineRule="exact"/>
    </w:pPr>
  </w:style>
  <w:style w:type="paragraph" w:customStyle="1" w:styleId="a6">
    <w:name w:val="a6"/>
    <w:basedOn w:val="Heading6"/>
    <w:next w:val="Normal"/>
    <w:rsid w:val="00440520"/>
    <w:pPr>
      <w:numPr>
        <w:numId w:val="1"/>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240" w:after="120"/>
      <w:jc w:val="left"/>
    </w:pPr>
    <w:rPr>
      <w:rFonts w:asciiTheme="minorHAnsi" w:hAnsiTheme="minorHAnsi" w:cstheme="minorHAnsi"/>
      <w:b/>
      <w:bCs/>
    </w:rPr>
  </w:style>
  <w:style w:type="paragraph" w:styleId="TOC2">
    <w:name w:val="toc 2"/>
    <w:basedOn w:val="TOC1"/>
    <w:next w:val="Normal"/>
    <w:uiPriority w:val="39"/>
    <w:rsid w:val="00440520"/>
    <w:pPr>
      <w:spacing w:before="120" w:after="0"/>
      <w:ind w:left="200"/>
    </w:pPr>
    <w:rPr>
      <w:b w:val="0"/>
      <w:bCs w:val="0"/>
      <w:i/>
      <w:iCs/>
    </w:rPr>
  </w:style>
  <w:style w:type="paragraph" w:styleId="TOC3">
    <w:name w:val="toc 3"/>
    <w:basedOn w:val="TOC2"/>
    <w:next w:val="Normal"/>
    <w:uiPriority w:val="39"/>
    <w:rsid w:val="00440520"/>
    <w:pPr>
      <w:spacing w:before="0"/>
      <w:ind w:left="400"/>
    </w:pPr>
    <w:rPr>
      <w:i w:val="0"/>
      <w:iCs w:val="0"/>
    </w:rPr>
  </w:style>
  <w:style w:type="paragraph" w:styleId="TOC4">
    <w:name w:val="toc 4"/>
    <w:basedOn w:val="TOC2"/>
    <w:next w:val="Normal"/>
    <w:uiPriority w:val="39"/>
    <w:rsid w:val="00440520"/>
    <w:pPr>
      <w:spacing w:before="0"/>
      <w:ind w:left="600"/>
    </w:pPr>
    <w:rPr>
      <w:i w:val="0"/>
      <w:iCs w:val="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after="0"/>
      <w:ind w:left="1600"/>
    </w:pPr>
    <w:rPr>
      <w:b w:val="0"/>
      <w:bCs w:val="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2"/>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link w:val="IEEEStdsLevel4HeaderChar"/>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8"/>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5"/>
      </w:numPr>
      <w:tabs>
        <w:tab w:val="left" w:pos="799"/>
        <w:tab w:val="left" w:pos="864"/>
        <w:tab w:val="left" w:pos="936"/>
      </w:tabs>
    </w:pPr>
  </w:style>
  <w:style w:type="paragraph" w:customStyle="1" w:styleId="IEEEStdsNumberedListLevel1">
    <w:name w:val="IEEEStds Numbered List Level 1"/>
    <w:rsid w:val="00440520"/>
    <w:pPr>
      <w:numPr>
        <w:numId w:val="3"/>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clear" w:pos="1800"/>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rsid w:val="00440520"/>
    <w:pPr>
      <w:keepLines/>
      <w:numPr>
        <w:numId w:val="4"/>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clear" w:pos="2240"/>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clear" w:pos="2680"/>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rsid w:val="00440520"/>
    <w:pPr>
      <w:numPr>
        <w:numId w:val="6"/>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5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styleId="Revision">
    <w:name w:val="Revision"/>
    <w:hidden/>
    <w:uiPriority w:val="99"/>
    <w:semiHidden/>
    <w:rsid w:val="007F30DA"/>
    <w:pPr>
      <w:spacing w:after="0" w:line="240" w:lineRule="auto"/>
    </w:pPr>
    <w:rPr>
      <w:rFonts w:ascii="Arial" w:eastAsia="Times New Roman" w:hAnsi="Arial" w:cs="Times New Roman"/>
      <w:sz w:val="20"/>
      <w:szCs w:val="20"/>
      <w:lang w:val="en-GB"/>
    </w:rPr>
  </w:style>
  <w:style w:type="character" w:customStyle="1" w:styleId="IEEEStdsLevel2HeaderChar">
    <w:name w:val="IEEEStds Level 2 Header Char"/>
    <w:link w:val="IEEEStdsLevel2Header"/>
    <w:rsid w:val="00174C0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174C0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174C0B"/>
    <w:pPr>
      <w:spacing w:after="0" w:line="240" w:lineRule="auto"/>
      <w:jc w:val="left"/>
    </w:pPr>
    <w:rPr>
      <w:rFonts w:ascii="Times New Roman" w:hAnsi="Times New Roman"/>
      <w:noProof/>
      <w:lang w:val="en-US" w:eastAsia="ja-JP"/>
    </w:rPr>
  </w:style>
  <w:style w:type="character" w:customStyle="1" w:styleId="IEEEStdsLevel4HeaderChar">
    <w:name w:val="IEEEStds Level 4 Header Char"/>
    <w:link w:val="IEEEStdsLevel4Header"/>
    <w:rsid w:val="008A357C"/>
    <w:rPr>
      <w:rFonts w:ascii="Arial" w:eastAsia="Times New Roman" w:hAnsi="Arial" w:cs="Times New Roman"/>
      <w:b/>
      <w:sz w:val="20"/>
      <w:szCs w:val="20"/>
      <w:lang w:val="en-US" w:eastAsia="ja-JP"/>
    </w:rPr>
  </w:style>
  <w:style w:type="character" w:styleId="UnresolvedMention">
    <w:name w:val="Unresolved Mention"/>
    <w:basedOn w:val="DefaultParagraphFont"/>
    <w:uiPriority w:val="99"/>
    <w:semiHidden/>
    <w:unhideWhenUsed/>
    <w:rsid w:val="007A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840">
      <w:bodyDiv w:val="1"/>
      <w:marLeft w:val="0"/>
      <w:marRight w:val="0"/>
      <w:marTop w:val="0"/>
      <w:marBottom w:val="0"/>
      <w:divBdr>
        <w:top w:val="none" w:sz="0" w:space="0" w:color="auto"/>
        <w:left w:val="none" w:sz="0" w:space="0" w:color="auto"/>
        <w:bottom w:val="none" w:sz="0" w:space="0" w:color="auto"/>
        <w:right w:val="none" w:sz="0" w:space="0" w:color="auto"/>
      </w:divBdr>
    </w:div>
    <w:div w:id="16545221">
      <w:bodyDiv w:val="1"/>
      <w:marLeft w:val="0"/>
      <w:marRight w:val="0"/>
      <w:marTop w:val="0"/>
      <w:marBottom w:val="0"/>
      <w:divBdr>
        <w:top w:val="none" w:sz="0" w:space="0" w:color="auto"/>
        <w:left w:val="none" w:sz="0" w:space="0" w:color="auto"/>
        <w:bottom w:val="none" w:sz="0" w:space="0" w:color="auto"/>
        <w:right w:val="none" w:sz="0" w:space="0" w:color="auto"/>
      </w:divBdr>
    </w:div>
    <w:div w:id="23101178">
      <w:bodyDiv w:val="1"/>
      <w:marLeft w:val="0"/>
      <w:marRight w:val="0"/>
      <w:marTop w:val="0"/>
      <w:marBottom w:val="0"/>
      <w:divBdr>
        <w:top w:val="none" w:sz="0" w:space="0" w:color="auto"/>
        <w:left w:val="none" w:sz="0" w:space="0" w:color="auto"/>
        <w:bottom w:val="none" w:sz="0" w:space="0" w:color="auto"/>
        <w:right w:val="none" w:sz="0" w:space="0" w:color="auto"/>
      </w:divBdr>
    </w:div>
    <w:div w:id="32077544">
      <w:bodyDiv w:val="1"/>
      <w:marLeft w:val="0"/>
      <w:marRight w:val="0"/>
      <w:marTop w:val="0"/>
      <w:marBottom w:val="0"/>
      <w:divBdr>
        <w:top w:val="none" w:sz="0" w:space="0" w:color="auto"/>
        <w:left w:val="none" w:sz="0" w:space="0" w:color="auto"/>
        <w:bottom w:val="none" w:sz="0" w:space="0" w:color="auto"/>
        <w:right w:val="none" w:sz="0" w:space="0" w:color="auto"/>
      </w:divBdr>
    </w:div>
    <w:div w:id="42215526">
      <w:bodyDiv w:val="1"/>
      <w:marLeft w:val="0"/>
      <w:marRight w:val="0"/>
      <w:marTop w:val="0"/>
      <w:marBottom w:val="0"/>
      <w:divBdr>
        <w:top w:val="none" w:sz="0" w:space="0" w:color="auto"/>
        <w:left w:val="none" w:sz="0" w:space="0" w:color="auto"/>
        <w:bottom w:val="none" w:sz="0" w:space="0" w:color="auto"/>
        <w:right w:val="none" w:sz="0" w:space="0" w:color="auto"/>
      </w:divBdr>
    </w:div>
    <w:div w:id="48234876">
      <w:bodyDiv w:val="1"/>
      <w:marLeft w:val="0"/>
      <w:marRight w:val="0"/>
      <w:marTop w:val="0"/>
      <w:marBottom w:val="0"/>
      <w:divBdr>
        <w:top w:val="none" w:sz="0" w:space="0" w:color="auto"/>
        <w:left w:val="none" w:sz="0" w:space="0" w:color="auto"/>
        <w:bottom w:val="none" w:sz="0" w:space="0" w:color="auto"/>
        <w:right w:val="none" w:sz="0" w:space="0" w:color="auto"/>
      </w:divBdr>
    </w:div>
    <w:div w:id="77948626">
      <w:bodyDiv w:val="1"/>
      <w:marLeft w:val="0"/>
      <w:marRight w:val="0"/>
      <w:marTop w:val="0"/>
      <w:marBottom w:val="0"/>
      <w:divBdr>
        <w:top w:val="none" w:sz="0" w:space="0" w:color="auto"/>
        <w:left w:val="none" w:sz="0" w:space="0" w:color="auto"/>
        <w:bottom w:val="none" w:sz="0" w:space="0" w:color="auto"/>
        <w:right w:val="none" w:sz="0" w:space="0" w:color="auto"/>
      </w:divBdr>
    </w:div>
    <w:div w:id="82185314">
      <w:bodyDiv w:val="1"/>
      <w:marLeft w:val="0"/>
      <w:marRight w:val="0"/>
      <w:marTop w:val="0"/>
      <w:marBottom w:val="0"/>
      <w:divBdr>
        <w:top w:val="none" w:sz="0" w:space="0" w:color="auto"/>
        <w:left w:val="none" w:sz="0" w:space="0" w:color="auto"/>
        <w:bottom w:val="none" w:sz="0" w:space="0" w:color="auto"/>
        <w:right w:val="none" w:sz="0" w:space="0" w:color="auto"/>
      </w:divBdr>
    </w:div>
    <w:div w:id="83845043">
      <w:bodyDiv w:val="1"/>
      <w:marLeft w:val="0"/>
      <w:marRight w:val="0"/>
      <w:marTop w:val="0"/>
      <w:marBottom w:val="0"/>
      <w:divBdr>
        <w:top w:val="none" w:sz="0" w:space="0" w:color="auto"/>
        <w:left w:val="none" w:sz="0" w:space="0" w:color="auto"/>
        <w:bottom w:val="none" w:sz="0" w:space="0" w:color="auto"/>
        <w:right w:val="none" w:sz="0" w:space="0" w:color="auto"/>
      </w:divBdr>
    </w:div>
    <w:div w:id="93403387">
      <w:bodyDiv w:val="1"/>
      <w:marLeft w:val="0"/>
      <w:marRight w:val="0"/>
      <w:marTop w:val="0"/>
      <w:marBottom w:val="0"/>
      <w:divBdr>
        <w:top w:val="none" w:sz="0" w:space="0" w:color="auto"/>
        <w:left w:val="none" w:sz="0" w:space="0" w:color="auto"/>
        <w:bottom w:val="none" w:sz="0" w:space="0" w:color="auto"/>
        <w:right w:val="none" w:sz="0" w:space="0" w:color="auto"/>
      </w:divBdr>
    </w:div>
    <w:div w:id="111362889">
      <w:bodyDiv w:val="1"/>
      <w:marLeft w:val="0"/>
      <w:marRight w:val="0"/>
      <w:marTop w:val="0"/>
      <w:marBottom w:val="0"/>
      <w:divBdr>
        <w:top w:val="none" w:sz="0" w:space="0" w:color="auto"/>
        <w:left w:val="none" w:sz="0" w:space="0" w:color="auto"/>
        <w:bottom w:val="none" w:sz="0" w:space="0" w:color="auto"/>
        <w:right w:val="none" w:sz="0" w:space="0" w:color="auto"/>
      </w:divBdr>
    </w:div>
    <w:div w:id="118186404">
      <w:bodyDiv w:val="1"/>
      <w:marLeft w:val="0"/>
      <w:marRight w:val="0"/>
      <w:marTop w:val="0"/>
      <w:marBottom w:val="0"/>
      <w:divBdr>
        <w:top w:val="none" w:sz="0" w:space="0" w:color="auto"/>
        <w:left w:val="none" w:sz="0" w:space="0" w:color="auto"/>
        <w:bottom w:val="none" w:sz="0" w:space="0" w:color="auto"/>
        <w:right w:val="none" w:sz="0" w:space="0" w:color="auto"/>
      </w:divBdr>
    </w:div>
    <w:div w:id="14863858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66671633">
      <w:bodyDiv w:val="1"/>
      <w:marLeft w:val="0"/>
      <w:marRight w:val="0"/>
      <w:marTop w:val="0"/>
      <w:marBottom w:val="0"/>
      <w:divBdr>
        <w:top w:val="none" w:sz="0" w:space="0" w:color="auto"/>
        <w:left w:val="none" w:sz="0" w:space="0" w:color="auto"/>
        <w:bottom w:val="none" w:sz="0" w:space="0" w:color="auto"/>
        <w:right w:val="none" w:sz="0" w:space="0" w:color="auto"/>
      </w:divBdr>
    </w:div>
    <w:div w:id="168914581">
      <w:bodyDiv w:val="1"/>
      <w:marLeft w:val="0"/>
      <w:marRight w:val="0"/>
      <w:marTop w:val="0"/>
      <w:marBottom w:val="0"/>
      <w:divBdr>
        <w:top w:val="none" w:sz="0" w:space="0" w:color="auto"/>
        <w:left w:val="none" w:sz="0" w:space="0" w:color="auto"/>
        <w:bottom w:val="none" w:sz="0" w:space="0" w:color="auto"/>
        <w:right w:val="none" w:sz="0" w:space="0" w:color="auto"/>
      </w:divBdr>
    </w:div>
    <w:div w:id="169368424">
      <w:bodyDiv w:val="1"/>
      <w:marLeft w:val="0"/>
      <w:marRight w:val="0"/>
      <w:marTop w:val="0"/>
      <w:marBottom w:val="0"/>
      <w:divBdr>
        <w:top w:val="none" w:sz="0" w:space="0" w:color="auto"/>
        <w:left w:val="none" w:sz="0" w:space="0" w:color="auto"/>
        <w:bottom w:val="none" w:sz="0" w:space="0" w:color="auto"/>
        <w:right w:val="none" w:sz="0" w:space="0" w:color="auto"/>
      </w:divBdr>
    </w:div>
    <w:div w:id="232935156">
      <w:bodyDiv w:val="1"/>
      <w:marLeft w:val="0"/>
      <w:marRight w:val="0"/>
      <w:marTop w:val="0"/>
      <w:marBottom w:val="0"/>
      <w:divBdr>
        <w:top w:val="none" w:sz="0" w:space="0" w:color="auto"/>
        <w:left w:val="none" w:sz="0" w:space="0" w:color="auto"/>
        <w:bottom w:val="none" w:sz="0" w:space="0" w:color="auto"/>
        <w:right w:val="none" w:sz="0" w:space="0" w:color="auto"/>
      </w:divBdr>
    </w:div>
    <w:div w:id="233784792">
      <w:bodyDiv w:val="1"/>
      <w:marLeft w:val="0"/>
      <w:marRight w:val="0"/>
      <w:marTop w:val="0"/>
      <w:marBottom w:val="0"/>
      <w:divBdr>
        <w:top w:val="none" w:sz="0" w:space="0" w:color="auto"/>
        <w:left w:val="none" w:sz="0" w:space="0" w:color="auto"/>
        <w:bottom w:val="none" w:sz="0" w:space="0" w:color="auto"/>
        <w:right w:val="none" w:sz="0" w:space="0" w:color="auto"/>
      </w:divBdr>
    </w:div>
    <w:div w:id="245189749">
      <w:bodyDiv w:val="1"/>
      <w:marLeft w:val="0"/>
      <w:marRight w:val="0"/>
      <w:marTop w:val="0"/>
      <w:marBottom w:val="0"/>
      <w:divBdr>
        <w:top w:val="none" w:sz="0" w:space="0" w:color="auto"/>
        <w:left w:val="none" w:sz="0" w:space="0" w:color="auto"/>
        <w:bottom w:val="none" w:sz="0" w:space="0" w:color="auto"/>
        <w:right w:val="none" w:sz="0" w:space="0" w:color="auto"/>
      </w:divBdr>
    </w:div>
    <w:div w:id="267467363">
      <w:bodyDiv w:val="1"/>
      <w:marLeft w:val="0"/>
      <w:marRight w:val="0"/>
      <w:marTop w:val="0"/>
      <w:marBottom w:val="0"/>
      <w:divBdr>
        <w:top w:val="none" w:sz="0" w:space="0" w:color="auto"/>
        <w:left w:val="none" w:sz="0" w:space="0" w:color="auto"/>
        <w:bottom w:val="none" w:sz="0" w:space="0" w:color="auto"/>
        <w:right w:val="none" w:sz="0" w:space="0" w:color="auto"/>
      </w:divBdr>
    </w:div>
    <w:div w:id="270012529">
      <w:bodyDiv w:val="1"/>
      <w:marLeft w:val="0"/>
      <w:marRight w:val="0"/>
      <w:marTop w:val="0"/>
      <w:marBottom w:val="0"/>
      <w:divBdr>
        <w:top w:val="none" w:sz="0" w:space="0" w:color="auto"/>
        <w:left w:val="none" w:sz="0" w:space="0" w:color="auto"/>
        <w:bottom w:val="none" w:sz="0" w:space="0" w:color="auto"/>
        <w:right w:val="none" w:sz="0" w:space="0" w:color="auto"/>
      </w:divBdr>
    </w:div>
    <w:div w:id="315306812">
      <w:bodyDiv w:val="1"/>
      <w:marLeft w:val="0"/>
      <w:marRight w:val="0"/>
      <w:marTop w:val="0"/>
      <w:marBottom w:val="0"/>
      <w:divBdr>
        <w:top w:val="none" w:sz="0" w:space="0" w:color="auto"/>
        <w:left w:val="none" w:sz="0" w:space="0" w:color="auto"/>
        <w:bottom w:val="none" w:sz="0" w:space="0" w:color="auto"/>
        <w:right w:val="none" w:sz="0" w:space="0" w:color="auto"/>
      </w:divBdr>
    </w:div>
    <w:div w:id="325397570">
      <w:bodyDiv w:val="1"/>
      <w:marLeft w:val="0"/>
      <w:marRight w:val="0"/>
      <w:marTop w:val="0"/>
      <w:marBottom w:val="0"/>
      <w:divBdr>
        <w:top w:val="none" w:sz="0" w:space="0" w:color="auto"/>
        <w:left w:val="none" w:sz="0" w:space="0" w:color="auto"/>
        <w:bottom w:val="none" w:sz="0" w:space="0" w:color="auto"/>
        <w:right w:val="none" w:sz="0" w:space="0" w:color="auto"/>
      </w:divBdr>
    </w:div>
    <w:div w:id="327558321">
      <w:bodyDiv w:val="1"/>
      <w:marLeft w:val="0"/>
      <w:marRight w:val="0"/>
      <w:marTop w:val="0"/>
      <w:marBottom w:val="0"/>
      <w:divBdr>
        <w:top w:val="none" w:sz="0" w:space="0" w:color="auto"/>
        <w:left w:val="none" w:sz="0" w:space="0" w:color="auto"/>
        <w:bottom w:val="none" w:sz="0" w:space="0" w:color="auto"/>
        <w:right w:val="none" w:sz="0" w:space="0" w:color="auto"/>
      </w:divBdr>
    </w:div>
    <w:div w:id="330062474">
      <w:bodyDiv w:val="1"/>
      <w:marLeft w:val="0"/>
      <w:marRight w:val="0"/>
      <w:marTop w:val="0"/>
      <w:marBottom w:val="0"/>
      <w:divBdr>
        <w:top w:val="none" w:sz="0" w:space="0" w:color="auto"/>
        <w:left w:val="none" w:sz="0" w:space="0" w:color="auto"/>
        <w:bottom w:val="none" w:sz="0" w:space="0" w:color="auto"/>
        <w:right w:val="none" w:sz="0" w:space="0" w:color="auto"/>
      </w:divBdr>
    </w:div>
    <w:div w:id="336805444">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37149624">
      <w:bodyDiv w:val="1"/>
      <w:marLeft w:val="0"/>
      <w:marRight w:val="0"/>
      <w:marTop w:val="0"/>
      <w:marBottom w:val="0"/>
      <w:divBdr>
        <w:top w:val="none" w:sz="0" w:space="0" w:color="auto"/>
        <w:left w:val="none" w:sz="0" w:space="0" w:color="auto"/>
        <w:bottom w:val="none" w:sz="0" w:space="0" w:color="auto"/>
        <w:right w:val="none" w:sz="0" w:space="0" w:color="auto"/>
      </w:divBdr>
    </w:div>
    <w:div w:id="355888840">
      <w:bodyDiv w:val="1"/>
      <w:marLeft w:val="0"/>
      <w:marRight w:val="0"/>
      <w:marTop w:val="0"/>
      <w:marBottom w:val="0"/>
      <w:divBdr>
        <w:top w:val="none" w:sz="0" w:space="0" w:color="auto"/>
        <w:left w:val="none" w:sz="0" w:space="0" w:color="auto"/>
        <w:bottom w:val="none" w:sz="0" w:space="0" w:color="auto"/>
        <w:right w:val="none" w:sz="0" w:space="0" w:color="auto"/>
      </w:divBdr>
    </w:div>
    <w:div w:id="385035601">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421075410">
      <w:bodyDiv w:val="1"/>
      <w:marLeft w:val="0"/>
      <w:marRight w:val="0"/>
      <w:marTop w:val="0"/>
      <w:marBottom w:val="0"/>
      <w:divBdr>
        <w:top w:val="none" w:sz="0" w:space="0" w:color="auto"/>
        <w:left w:val="none" w:sz="0" w:space="0" w:color="auto"/>
        <w:bottom w:val="none" w:sz="0" w:space="0" w:color="auto"/>
        <w:right w:val="none" w:sz="0" w:space="0" w:color="auto"/>
      </w:divBdr>
    </w:div>
    <w:div w:id="424040877">
      <w:bodyDiv w:val="1"/>
      <w:marLeft w:val="0"/>
      <w:marRight w:val="0"/>
      <w:marTop w:val="0"/>
      <w:marBottom w:val="0"/>
      <w:divBdr>
        <w:top w:val="none" w:sz="0" w:space="0" w:color="auto"/>
        <w:left w:val="none" w:sz="0" w:space="0" w:color="auto"/>
        <w:bottom w:val="none" w:sz="0" w:space="0" w:color="auto"/>
        <w:right w:val="none" w:sz="0" w:space="0" w:color="auto"/>
      </w:divBdr>
    </w:div>
    <w:div w:id="448548613">
      <w:bodyDiv w:val="1"/>
      <w:marLeft w:val="0"/>
      <w:marRight w:val="0"/>
      <w:marTop w:val="0"/>
      <w:marBottom w:val="0"/>
      <w:divBdr>
        <w:top w:val="none" w:sz="0" w:space="0" w:color="auto"/>
        <w:left w:val="none" w:sz="0" w:space="0" w:color="auto"/>
        <w:bottom w:val="none" w:sz="0" w:space="0" w:color="auto"/>
        <w:right w:val="none" w:sz="0" w:space="0" w:color="auto"/>
      </w:divBdr>
    </w:div>
    <w:div w:id="456486871">
      <w:bodyDiv w:val="1"/>
      <w:marLeft w:val="0"/>
      <w:marRight w:val="0"/>
      <w:marTop w:val="0"/>
      <w:marBottom w:val="0"/>
      <w:divBdr>
        <w:top w:val="none" w:sz="0" w:space="0" w:color="auto"/>
        <w:left w:val="none" w:sz="0" w:space="0" w:color="auto"/>
        <w:bottom w:val="none" w:sz="0" w:space="0" w:color="auto"/>
        <w:right w:val="none" w:sz="0" w:space="0" w:color="auto"/>
      </w:divBdr>
    </w:div>
    <w:div w:id="468061656">
      <w:bodyDiv w:val="1"/>
      <w:marLeft w:val="0"/>
      <w:marRight w:val="0"/>
      <w:marTop w:val="0"/>
      <w:marBottom w:val="0"/>
      <w:divBdr>
        <w:top w:val="none" w:sz="0" w:space="0" w:color="auto"/>
        <w:left w:val="none" w:sz="0" w:space="0" w:color="auto"/>
        <w:bottom w:val="none" w:sz="0" w:space="0" w:color="auto"/>
        <w:right w:val="none" w:sz="0" w:space="0" w:color="auto"/>
      </w:divBdr>
    </w:div>
    <w:div w:id="470486154">
      <w:bodyDiv w:val="1"/>
      <w:marLeft w:val="0"/>
      <w:marRight w:val="0"/>
      <w:marTop w:val="0"/>
      <w:marBottom w:val="0"/>
      <w:divBdr>
        <w:top w:val="none" w:sz="0" w:space="0" w:color="auto"/>
        <w:left w:val="none" w:sz="0" w:space="0" w:color="auto"/>
        <w:bottom w:val="none" w:sz="0" w:space="0" w:color="auto"/>
        <w:right w:val="none" w:sz="0" w:space="0" w:color="auto"/>
      </w:divBdr>
    </w:div>
    <w:div w:id="471144385">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533616877">
      <w:bodyDiv w:val="1"/>
      <w:marLeft w:val="0"/>
      <w:marRight w:val="0"/>
      <w:marTop w:val="0"/>
      <w:marBottom w:val="0"/>
      <w:divBdr>
        <w:top w:val="none" w:sz="0" w:space="0" w:color="auto"/>
        <w:left w:val="none" w:sz="0" w:space="0" w:color="auto"/>
        <w:bottom w:val="none" w:sz="0" w:space="0" w:color="auto"/>
        <w:right w:val="none" w:sz="0" w:space="0" w:color="auto"/>
      </w:divBdr>
    </w:div>
    <w:div w:id="544869817">
      <w:bodyDiv w:val="1"/>
      <w:marLeft w:val="0"/>
      <w:marRight w:val="0"/>
      <w:marTop w:val="0"/>
      <w:marBottom w:val="0"/>
      <w:divBdr>
        <w:top w:val="none" w:sz="0" w:space="0" w:color="auto"/>
        <w:left w:val="none" w:sz="0" w:space="0" w:color="auto"/>
        <w:bottom w:val="none" w:sz="0" w:space="0" w:color="auto"/>
        <w:right w:val="none" w:sz="0" w:space="0" w:color="auto"/>
      </w:divBdr>
    </w:div>
    <w:div w:id="550456608">
      <w:bodyDiv w:val="1"/>
      <w:marLeft w:val="0"/>
      <w:marRight w:val="0"/>
      <w:marTop w:val="0"/>
      <w:marBottom w:val="0"/>
      <w:divBdr>
        <w:top w:val="none" w:sz="0" w:space="0" w:color="auto"/>
        <w:left w:val="none" w:sz="0" w:space="0" w:color="auto"/>
        <w:bottom w:val="none" w:sz="0" w:space="0" w:color="auto"/>
        <w:right w:val="none" w:sz="0" w:space="0" w:color="auto"/>
      </w:divBdr>
    </w:div>
    <w:div w:id="552929870">
      <w:bodyDiv w:val="1"/>
      <w:marLeft w:val="0"/>
      <w:marRight w:val="0"/>
      <w:marTop w:val="0"/>
      <w:marBottom w:val="0"/>
      <w:divBdr>
        <w:top w:val="none" w:sz="0" w:space="0" w:color="auto"/>
        <w:left w:val="none" w:sz="0" w:space="0" w:color="auto"/>
        <w:bottom w:val="none" w:sz="0" w:space="0" w:color="auto"/>
        <w:right w:val="none" w:sz="0" w:space="0" w:color="auto"/>
      </w:divBdr>
    </w:div>
    <w:div w:id="568341433">
      <w:bodyDiv w:val="1"/>
      <w:marLeft w:val="0"/>
      <w:marRight w:val="0"/>
      <w:marTop w:val="0"/>
      <w:marBottom w:val="0"/>
      <w:divBdr>
        <w:top w:val="none" w:sz="0" w:space="0" w:color="auto"/>
        <w:left w:val="none" w:sz="0" w:space="0" w:color="auto"/>
        <w:bottom w:val="none" w:sz="0" w:space="0" w:color="auto"/>
        <w:right w:val="none" w:sz="0" w:space="0" w:color="auto"/>
      </w:divBdr>
    </w:div>
    <w:div w:id="574511789">
      <w:bodyDiv w:val="1"/>
      <w:marLeft w:val="0"/>
      <w:marRight w:val="0"/>
      <w:marTop w:val="0"/>
      <w:marBottom w:val="0"/>
      <w:divBdr>
        <w:top w:val="none" w:sz="0" w:space="0" w:color="auto"/>
        <w:left w:val="none" w:sz="0" w:space="0" w:color="auto"/>
        <w:bottom w:val="none" w:sz="0" w:space="0" w:color="auto"/>
        <w:right w:val="none" w:sz="0" w:space="0" w:color="auto"/>
      </w:divBdr>
    </w:div>
    <w:div w:id="592787363">
      <w:bodyDiv w:val="1"/>
      <w:marLeft w:val="0"/>
      <w:marRight w:val="0"/>
      <w:marTop w:val="0"/>
      <w:marBottom w:val="0"/>
      <w:divBdr>
        <w:top w:val="none" w:sz="0" w:space="0" w:color="auto"/>
        <w:left w:val="none" w:sz="0" w:space="0" w:color="auto"/>
        <w:bottom w:val="none" w:sz="0" w:space="0" w:color="auto"/>
        <w:right w:val="none" w:sz="0" w:space="0" w:color="auto"/>
      </w:divBdr>
    </w:div>
    <w:div w:id="604726430">
      <w:bodyDiv w:val="1"/>
      <w:marLeft w:val="0"/>
      <w:marRight w:val="0"/>
      <w:marTop w:val="0"/>
      <w:marBottom w:val="0"/>
      <w:divBdr>
        <w:top w:val="none" w:sz="0" w:space="0" w:color="auto"/>
        <w:left w:val="none" w:sz="0" w:space="0" w:color="auto"/>
        <w:bottom w:val="none" w:sz="0" w:space="0" w:color="auto"/>
        <w:right w:val="none" w:sz="0" w:space="0" w:color="auto"/>
      </w:divBdr>
    </w:div>
    <w:div w:id="606809171">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40575513">
      <w:bodyDiv w:val="1"/>
      <w:marLeft w:val="0"/>
      <w:marRight w:val="0"/>
      <w:marTop w:val="0"/>
      <w:marBottom w:val="0"/>
      <w:divBdr>
        <w:top w:val="none" w:sz="0" w:space="0" w:color="auto"/>
        <w:left w:val="none" w:sz="0" w:space="0" w:color="auto"/>
        <w:bottom w:val="none" w:sz="0" w:space="0" w:color="auto"/>
        <w:right w:val="none" w:sz="0" w:space="0" w:color="auto"/>
      </w:divBdr>
    </w:div>
    <w:div w:id="641547248">
      <w:bodyDiv w:val="1"/>
      <w:marLeft w:val="0"/>
      <w:marRight w:val="0"/>
      <w:marTop w:val="0"/>
      <w:marBottom w:val="0"/>
      <w:divBdr>
        <w:top w:val="none" w:sz="0" w:space="0" w:color="auto"/>
        <w:left w:val="none" w:sz="0" w:space="0" w:color="auto"/>
        <w:bottom w:val="none" w:sz="0" w:space="0" w:color="auto"/>
        <w:right w:val="none" w:sz="0" w:space="0" w:color="auto"/>
      </w:divBdr>
    </w:div>
    <w:div w:id="643896757">
      <w:bodyDiv w:val="1"/>
      <w:marLeft w:val="0"/>
      <w:marRight w:val="0"/>
      <w:marTop w:val="0"/>
      <w:marBottom w:val="0"/>
      <w:divBdr>
        <w:top w:val="none" w:sz="0" w:space="0" w:color="auto"/>
        <w:left w:val="none" w:sz="0" w:space="0" w:color="auto"/>
        <w:bottom w:val="none" w:sz="0" w:space="0" w:color="auto"/>
        <w:right w:val="none" w:sz="0" w:space="0" w:color="auto"/>
      </w:divBdr>
    </w:div>
    <w:div w:id="661928123">
      <w:bodyDiv w:val="1"/>
      <w:marLeft w:val="0"/>
      <w:marRight w:val="0"/>
      <w:marTop w:val="0"/>
      <w:marBottom w:val="0"/>
      <w:divBdr>
        <w:top w:val="none" w:sz="0" w:space="0" w:color="auto"/>
        <w:left w:val="none" w:sz="0" w:space="0" w:color="auto"/>
        <w:bottom w:val="none" w:sz="0" w:space="0" w:color="auto"/>
        <w:right w:val="none" w:sz="0" w:space="0" w:color="auto"/>
      </w:divBdr>
    </w:div>
    <w:div w:id="673144025">
      <w:bodyDiv w:val="1"/>
      <w:marLeft w:val="0"/>
      <w:marRight w:val="0"/>
      <w:marTop w:val="0"/>
      <w:marBottom w:val="0"/>
      <w:divBdr>
        <w:top w:val="none" w:sz="0" w:space="0" w:color="auto"/>
        <w:left w:val="none" w:sz="0" w:space="0" w:color="auto"/>
        <w:bottom w:val="none" w:sz="0" w:space="0" w:color="auto"/>
        <w:right w:val="none" w:sz="0" w:space="0" w:color="auto"/>
      </w:divBdr>
    </w:div>
    <w:div w:id="674915101">
      <w:bodyDiv w:val="1"/>
      <w:marLeft w:val="0"/>
      <w:marRight w:val="0"/>
      <w:marTop w:val="0"/>
      <w:marBottom w:val="0"/>
      <w:divBdr>
        <w:top w:val="none" w:sz="0" w:space="0" w:color="auto"/>
        <w:left w:val="none" w:sz="0" w:space="0" w:color="auto"/>
        <w:bottom w:val="none" w:sz="0" w:space="0" w:color="auto"/>
        <w:right w:val="none" w:sz="0" w:space="0" w:color="auto"/>
      </w:divBdr>
    </w:div>
    <w:div w:id="676463136">
      <w:bodyDiv w:val="1"/>
      <w:marLeft w:val="0"/>
      <w:marRight w:val="0"/>
      <w:marTop w:val="0"/>
      <w:marBottom w:val="0"/>
      <w:divBdr>
        <w:top w:val="none" w:sz="0" w:space="0" w:color="auto"/>
        <w:left w:val="none" w:sz="0" w:space="0" w:color="auto"/>
        <w:bottom w:val="none" w:sz="0" w:space="0" w:color="auto"/>
        <w:right w:val="none" w:sz="0" w:space="0" w:color="auto"/>
      </w:divBdr>
    </w:div>
    <w:div w:id="682174493">
      <w:bodyDiv w:val="1"/>
      <w:marLeft w:val="0"/>
      <w:marRight w:val="0"/>
      <w:marTop w:val="0"/>
      <w:marBottom w:val="0"/>
      <w:divBdr>
        <w:top w:val="none" w:sz="0" w:space="0" w:color="auto"/>
        <w:left w:val="none" w:sz="0" w:space="0" w:color="auto"/>
        <w:bottom w:val="none" w:sz="0" w:space="0" w:color="auto"/>
        <w:right w:val="none" w:sz="0" w:space="0" w:color="auto"/>
      </w:divBdr>
    </w:div>
    <w:div w:id="69049176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722480718">
      <w:bodyDiv w:val="1"/>
      <w:marLeft w:val="0"/>
      <w:marRight w:val="0"/>
      <w:marTop w:val="0"/>
      <w:marBottom w:val="0"/>
      <w:divBdr>
        <w:top w:val="none" w:sz="0" w:space="0" w:color="auto"/>
        <w:left w:val="none" w:sz="0" w:space="0" w:color="auto"/>
        <w:bottom w:val="none" w:sz="0" w:space="0" w:color="auto"/>
        <w:right w:val="none" w:sz="0" w:space="0" w:color="auto"/>
      </w:divBdr>
    </w:div>
    <w:div w:id="726414385">
      <w:bodyDiv w:val="1"/>
      <w:marLeft w:val="0"/>
      <w:marRight w:val="0"/>
      <w:marTop w:val="0"/>
      <w:marBottom w:val="0"/>
      <w:divBdr>
        <w:top w:val="none" w:sz="0" w:space="0" w:color="auto"/>
        <w:left w:val="none" w:sz="0" w:space="0" w:color="auto"/>
        <w:bottom w:val="none" w:sz="0" w:space="0" w:color="auto"/>
        <w:right w:val="none" w:sz="0" w:space="0" w:color="auto"/>
      </w:divBdr>
    </w:div>
    <w:div w:id="738678106">
      <w:bodyDiv w:val="1"/>
      <w:marLeft w:val="0"/>
      <w:marRight w:val="0"/>
      <w:marTop w:val="0"/>
      <w:marBottom w:val="0"/>
      <w:divBdr>
        <w:top w:val="none" w:sz="0" w:space="0" w:color="auto"/>
        <w:left w:val="none" w:sz="0" w:space="0" w:color="auto"/>
        <w:bottom w:val="none" w:sz="0" w:space="0" w:color="auto"/>
        <w:right w:val="none" w:sz="0" w:space="0" w:color="auto"/>
      </w:divBdr>
    </w:div>
    <w:div w:id="741098691">
      <w:bodyDiv w:val="1"/>
      <w:marLeft w:val="0"/>
      <w:marRight w:val="0"/>
      <w:marTop w:val="0"/>
      <w:marBottom w:val="0"/>
      <w:divBdr>
        <w:top w:val="none" w:sz="0" w:space="0" w:color="auto"/>
        <w:left w:val="none" w:sz="0" w:space="0" w:color="auto"/>
        <w:bottom w:val="none" w:sz="0" w:space="0" w:color="auto"/>
        <w:right w:val="none" w:sz="0" w:space="0" w:color="auto"/>
      </w:divBdr>
    </w:div>
    <w:div w:id="742289457">
      <w:bodyDiv w:val="1"/>
      <w:marLeft w:val="0"/>
      <w:marRight w:val="0"/>
      <w:marTop w:val="0"/>
      <w:marBottom w:val="0"/>
      <w:divBdr>
        <w:top w:val="none" w:sz="0" w:space="0" w:color="auto"/>
        <w:left w:val="none" w:sz="0" w:space="0" w:color="auto"/>
        <w:bottom w:val="none" w:sz="0" w:space="0" w:color="auto"/>
        <w:right w:val="none" w:sz="0" w:space="0" w:color="auto"/>
      </w:divBdr>
    </w:div>
    <w:div w:id="742723952">
      <w:bodyDiv w:val="1"/>
      <w:marLeft w:val="0"/>
      <w:marRight w:val="0"/>
      <w:marTop w:val="0"/>
      <w:marBottom w:val="0"/>
      <w:divBdr>
        <w:top w:val="none" w:sz="0" w:space="0" w:color="auto"/>
        <w:left w:val="none" w:sz="0" w:space="0" w:color="auto"/>
        <w:bottom w:val="none" w:sz="0" w:space="0" w:color="auto"/>
        <w:right w:val="none" w:sz="0" w:space="0" w:color="auto"/>
      </w:divBdr>
    </w:div>
    <w:div w:id="742946359">
      <w:bodyDiv w:val="1"/>
      <w:marLeft w:val="0"/>
      <w:marRight w:val="0"/>
      <w:marTop w:val="0"/>
      <w:marBottom w:val="0"/>
      <w:divBdr>
        <w:top w:val="none" w:sz="0" w:space="0" w:color="auto"/>
        <w:left w:val="none" w:sz="0" w:space="0" w:color="auto"/>
        <w:bottom w:val="none" w:sz="0" w:space="0" w:color="auto"/>
        <w:right w:val="none" w:sz="0" w:space="0" w:color="auto"/>
      </w:divBdr>
    </w:div>
    <w:div w:id="758218470">
      <w:bodyDiv w:val="1"/>
      <w:marLeft w:val="0"/>
      <w:marRight w:val="0"/>
      <w:marTop w:val="0"/>
      <w:marBottom w:val="0"/>
      <w:divBdr>
        <w:top w:val="none" w:sz="0" w:space="0" w:color="auto"/>
        <w:left w:val="none" w:sz="0" w:space="0" w:color="auto"/>
        <w:bottom w:val="none" w:sz="0" w:space="0" w:color="auto"/>
        <w:right w:val="none" w:sz="0" w:space="0" w:color="auto"/>
      </w:divBdr>
    </w:div>
    <w:div w:id="769815304">
      <w:bodyDiv w:val="1"/>
      <w:marLeft w:val="0"/>
      <w:marRight w:val="0"/>
      <w:marTop w:val="0"/>
      <w:marBottom w:val="0"/>
      <w:divBdr>
        <w:top w:val="none" w:sz="0" w:space="0" w:color="auto"/>
        <w:left w:val="none" w:sz="0" w:space="0" w:color="auto"/>
        <w:bottom w:val="none" w:sz="0" w:space="0" w:color="auto"/>
        <w:right w:val="none" w:sz="0" w:space="0" w:color="auto"/>
      </w:divBdr>
    </w:div>
    <w:div w:id="772675972">
      <w:bodyDiv w:val="1"/>
      <w:marLeft w:val="0"/>
      <w:marRight w:val="0"/>
      <w:marTop w:val="0"/>
      <w:marBottom w:val="0"/>
      <w:divBdr>
        <w:top w:val="none" w:sz="0" w:space="0" w:color="auto"/>
        <w:left w:val="none" w:sz="0" w:space="0" w:color="auto"/>
        <w:bottom w:val="none" w:sz="0" w:space="0" w:color="auto"/>
        <w:right w:val="none" w:sz="0" w:space="0" w:color="auto"/>
      </w:divBdr>
    </w:div>
    <w:div w:id="774061343">
      <w:bodyDiv w:val="1"/>
      <w:marLeft w:val="0"/>
      <w:marRight w:val="0"/>
      <w:marTop w:val="0"/>
      <w:marBottom w:val="0"/>
      <w:divBdr>
        <w:top w:val="none" w:sz="0" w:space="0" w:color="auto"/>
        <w:left w:val="none" w:sz="0" w:space="0" w:color="auto"/>
        <w:bottom w:val="none" w:sz="0" w:space="0" w:color="auto"/>
        <w:right w:val="none" w:sz="0" w:space="0" w:color="auto"/>
      </w:divBdr>
    </w:div>
    <w:div w:id="794371489">
      <w:bodyDiv w:val="1"/>
      <w:marLeft w:val="0"/>
      <w:marRight w:val="0"/>
      <w:marTop w:val="0"/>
      <w:marBottom w:val="0"/>
      <w:divBdr>
        <w:top w:val="none" w:sz="0" w:space="0" w:color="auto"/>
        <w:left w:val="none" w:sz="0" w:space="0" w:color="auto"/>
        <w:bottom w:val="none" w:sz="0" w:space="0" w:color="auto"/>
        <w:right w:val="none" w:sz="0" w:space="0" w:color="auto"/>
      </w:divBdr>
    </w:div>
    <w:div w:id="794563547">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39543155">
      <w:bodyDiv w:val="1"/>
      <w:marLeft w:val="0"/>
      <w:marRight w:val="0"/>
      <w:marTop w:val="0"/>
      <w:marBottom w:val="0"/>
      <w:divBdr>
        <w:top w:val="none" w:sz="0" w:space="0" w:color="auto"/>
        <w:left w:val="none" w:sz="0" w:space="0" w:color="auto"/>
        <w:bottom w:val="none" w:sz="0" w:space="0" w:color="auto"/>
        <w:right w:val="none" w:sz="0" w:space="0" w:color="auto"/>
      </w:divBdr>
    </w:div>
    <w:div w:id="843982355">
      <w:bodyDiv w:val="1"/>
      <w:marLeft w:val="0"/>
      <w:marRight w:val="0"/>
      <w:marTop w:val="0"/>
      <w:marBottom w:val="0"/>
      <w:divBdr>
        <w:top w:val="none" w:sz="0" w:space="0" w:color="auto"/>
        <w:left w:val="none" w:sz="0" w:space="0" w:color="auto"/>
        <w:bottom w:val="none" w:sz="0" w:space="0" w:color="auto"/>
        <w:right w:val="none" w:sz="0" w:space="0" w:color="auto"/>
      </w:divBdr>
    </w:div>
    <w:div w:id="853420562">
      <w:bodyDiv w:val="1"/>
      <w:marLeft w:val="0"/>
      <w:marRight w:val="0"/>
      <w:marTop w:val="0"/>
      <w:marBottom w:val="0"/>
      <w:divBdr>
        <w:top w:val="none" w:sz="0" w:space="0" w:color="auto"/>
        <w:left w:val="none" w:sz="0" w:space="0" w:color="auto"/>
        <w:bottom w:val="none" w:sz="0" w:space="0" w:color="auto"/>
        <w:right w:val="none" w:sz="0" w:space="0" w:color="auto"/>
      </w:divBdr>
    </w:div>
    <w:div w:id="872498800">
      <w:bodyDiv w:val="1"/>
      <w:marLeft w:val="0"/>
      <w:marRight w:val="0"/>
      <w:marTop w:val="0"/>
      <w:marBottom w:val="0"/>
      <w:divBdr>
        <w:top w:val="none" w:sz="0" w:space="0" w:color="auto"/>
        <w:left w:val="none" w:sz="0" w:space="0" w:color="auto"/>
        <w:bottom w:val="none" w:sz="0" w:space="0" w:color="auto"/>
        <w:right w:val="none" w:sz="0" w:space="0" w:color="auto"/>
      </w:divBdr>
    </w:div>
    <w:div w:id="881286581">
      <w:bodyDiv w:val="1"/>
      <w:marLeft w:val="0"/>
      <w:marRight w:val="0"/>
      <w:marTop w:val="0"/>
      <w:marBottom w:val="0"/>
      <w:divBdr>
        <w:top w:val="none" w:sz="0" w:space="0" w:color="auto"/>
        <w:left w:val="none" w:sz="0" w:space="0" w:color="auto"/>
        <w:bottom w:val="none" w:sz="0" w:space="0" w:color="auto"/>
        <w:right w:val="none" w:sz="0" w:space="0" w:color="auto"/>
      </w:divBdr>
    </w:div>
    <w:div w:id="885918657">
      <w:bodyDiv w:val="1"/>
      <w:marLeft w:val="0"/>
      <w:marRight w:val="0"/>
      <w:marTop w:val="0"/>
      <w:marBottom w:val="0"/>
      <w:divBdr>
        <w:top w:val="none" w:sz="0" w:space="0" w:color="auto"/>
        <w:left w:val="none" w:sz="0" w:space="0" w:color="auto"/>
        <w:bottom w:val="none" w:sz="0" w:space="0" w:color="auto"/>
        <w:right w:val="none" w:sz="0" w:space="0" w:color="auto"/>
      </w:divBdr>
    </w:div>
    <w:div w:id="890849136">
      <w:bodyDiv w:val="1"/>
      <w:marLeft w:val="0"/>
      <w:marRight w:val="0"/>
      <w:marTop w:val="0"/>
      <w:marBottom w:val="0"/>
      <w:divBdr>
        <w:top w:val="none" w:sz="0" w:space="0" w:color="auto"/>
        <w:left w:val="none" w:sz="0" w:space="0" w:color="auto"/>
        <w:bottom w:val="none" w:sz="0" w:space="0" w:color="auto"/>
        <w:right w:val="none" w:sz="0" w:space="0" w:color="auto"/>
      </w:divBdr>
    </w:div>
    <w:div w:id="907812702">
      <w:bodyDiv w:val="1"/>
      <w:marLeft w:val="0"/>
      <w:marRight w:val="0"/>
      <w:marTop w:val="0"/>
      <w:marBottom w:val="0"/>
      <w:divBdr>
        <w:top w:val="none" w:sz="0" w:space="0" w:color="auto"/>
        <w:left w:val="none" w:sz="0" w:space="0" w:color="auto"/>
        <w:bottom w:val="none" w:sz="0" w:space="0" w:color="auto"/>
        <w:right w:val="none" w:sz="0" w:space="0" w:color="auto"/>
      </w:divBdr>
    </w:div>
    <w:div w:id="920915162">
      <w:bodyDiv w:val="1"/>
      <w:marLeft w:val="0"/>
      <w:marRight w:val="0"/>
      <w:marTop w:val="0"/>
      <w:marBottom w:val="0"/>
      <w:divBdr>
        <w:top w:val="none" w:sz="0" w:space="0" w:color="auto"/>
        <w:left w:val="none" w:sz="0" w:space="0" w:color="auto"/>
        <w:bottom w:val="none" w:sz="0" w:space="0" w:color="auto"/>
        <w:right w:val="none" w:sz="0" w:space="0" w:color="auto"/>
      </w:divBdr>
    </w:div>
    <w:div w:id="947007247">
      <w:bodyDiv w:val="1"/>
      <w:marLeft w:val="0"/>
      <w:marRight w:val="0"/>
      <w:marTop w:val="0"/>
      <w:marBottom w:val="0"/>
      <w:divBdr>
        <w:top w:val="none" w:sz="0" w:space="0" w:color="auto"/>
        <w:left w:val="none" w:sz="0" w:space="0" w:color="auto"/>
        <w:bottom w:val="none" w:sz="0" w:space="0" w:color="auto"/>
        <w:right w:val="none" w:sz="0" w:space="0" w:color="auto"/>
      </w:divBdr>
    </w:div>
    <w:div w:id="956060571">
      <w:bodyDiv w:val="1"/>
      <w:marLeft w:val="0"/>
      <w:marRight w:val="0"/>
      <w:marTop w:val="0"/>
      <w:marBottom w:val="0"/>
      <w:divBdr>
        <w:top w:val="none" w:sz="0" w:space="0" w:color="auto"/>
        <w:left w:val="none" w:sz="0" w:space="0" w:color="auto"/>
        <w:bottom w:val="none" w:sz="0" w:space="0" w:color="auto"/>
        <w:right w:val="none" w:sz="0" w:space="0" w:color="auto"/>
      </w:divBdr>
    </w:div>
    <w:div w:id="957108233">
      <w:bodyDiv w:val="1"/>
      <w:marLeft w:val="0"/>
      <w:marRight w:val="0"/>
      <w:marTop w:val="0"/>
      <w:marBottom w:val="0"/>
      <w:divBdr>
        <w:top w:val="none" w:sz="0" w:space="0" w:color="auto"/>
        <w:left w:val="none" w:sz="0" w:space="0" w:color="auto"/>
        <w:bottom w:val="none" w:sz="0" w:space="0" w:color="auto"/>
        <w:right w:val="none" w:sz="0" w:space="0" w:color="auto"/>
      </w:divBdr>
    </w:div>
    <w:div w:id="975066564">
      <w:bodyDiv w:val="1"/>
      <w:marLeft w:val="0"/>
      <w:marRight w:val="0"/>
      <w:marTop w:val="0"/>
      <w:marBottom w:val="0"/>
      <w:divBdr>
        <w:top w:val="none" w:sz="0" w:space="0" w:color="auto"/>
        <w:left w:val="none" w:sz="0" w:space="0" w:color="auto"/>
        <w:bottom w:val="none" w:sz="0" w:space="0" w:color="auto"/>
        <w:right w:val="none" w:sz="0" w:space="0" w:color="auto"/>
      </w:divBdr>
    </w:div>
    <w:div w:id="980690812">
      <w:bodyDiv w:val="1"/>
      <w:marLeft w:val="0"/>
      <w:marRight w:val="0"/>
      <w:marTop w:val="0"/>
      <w:marBottom w:val="0"/>
      <w:divBdr>
        <w:top w:val="none" w:sz="0" w:space="0" w:color="auto"/>
        <w:left w:val="none" w:sz="0" w:space="0" w:color="auto"/>
        <w:bottom w:val="none" w:sz="0" w:space="0" w:color="auto"/>
        <w:right w:val="none" w:sz="0" w:space="0" w:color="auto"/>
      </w:divBdr>
    </w:div>
    <w:div w:id="991376398">
      <w:bodyDiv w:val="1"/>
      <w:marLeft w:val="0"/>
      <w:marRight w:val="0"/>
      <w:marTop w:val="0"/>
      <w:marBottom w:val="0"/>
      <w:divBdr>
        <w:top w:val="none" w:sz="0" w:space="0" w:color="auto"/>
        <w:left w:val="none" w:sz="0" w:space="0" w:color="auto"/>
        <w:bottom w:val="none" w:sz="0" w:space="0" w:color="auto"/>
        <w:right w:val="none" w:sz="0" w:space="0" w:color="auto"/>
      </w:divBdr>
    </w:div>
    <w:div w:id="992367830">
      <w:bodyDiv w:val="1"/>
      <w:marLeft w:val="0"/>
      <w:marRight w:val="0"/>
      <w:marTop w:val="0"/>
      <w:marBottom w:val="0"/>
      <w:divBdr>
        <w:top w:val="none" w:sz="0" w:space="0" w:color="auto"/>
        <w:left w:val="none" w:sz="0" w:space="0" w:color="auto"/>
        <w:bottom w:val="none" w:sz="0" w:space="0" w:color="auto"/>
        <w:right w:val="none" w:sz="0" w:space="0" w:color="auto"/>
      </w:divBdr>
    </w:div>
    <w:div w:id="1014654699">
      <w:bodyDiv w:val="1"/>
      <w:marLeft w:val="0"/>
      <w:marRight w:val="0"/>
      <w:marTop w:val="0"/>
      <w:marBottom w:val="0"/>
      <w:divBdr>
        <w:top w:val="none" w:sz="0" w:space="0" w:color="auto"/>
        <w:left w:val="none" w:sz="0" w:space="0" w:color="auto"/>
        <w:bottom w:val="none" w:sz="0" w:space="0" w:color="auto"/>
        <w:right w:val="none" w:sz="0" w:space="0" w:color="auto"/>
      </w:divBdr>
    </w:div>
    <w:div w:id="1025400268">
      <w:bodyDiv w:val="1"/>
      <w:marLeft w:val="0"/>
      <w:marRight w:val="0"/>
      <w:marTop w:val="0"/>
      <w:marBottom w:val="0"/>
      <w:divBdr>
        <w:top w:val="none" w:sz="0" w:space="0" w:color="auto"/>
        <w:left w:val="none" w:sz="0" w:space="0" w:color="auto"/>
        <w:bottom w:val="none" w:sz="0" w:space="0" w:color="auto"/>
        <w:right w:val="none" w:sz="0" w:space="0" w:color="auto"/>
      </w:divBdr>
    </w:div>
    <w:div w:id="1059860358">
      <w:bodyDiv w:val="1"/>
      <w:marLeft w:val="0"/>
      <w:marRight w:val="0"/>
      <w:marTop w:val="0"/>
      <w:marBottom w:val="0"/>
      <w:divBdr>
        <w:top w:val="none" w:sz="0" w:space="0" w:color="auto"/>
        <w:left w:val="none" w:sz="0" w:space="0" w:color="auto"/>
        <w:bottom w:val="none" w:sz="0" w:space="0" w:color="auto"/>
        <w:right w:val="none" w:sz="0" w:space="0" w:color="auto"/>
      </w:divBdr>
    </w:div>
    <w:div w:id="1059983713">
      <w:bodyDiv w:val="1"/>
      <w:marLeft w:val="0"/>
      <w:marRight w:val="0"/>
      <w:marTop w:val="0"/>
      <w:marBottom w:val="0"/>
      <w:divBdr>
        <w:top w:val="none" w:sz="0" w:space="0" w:color="auto"/>
        <w:left w:val="none" w:sz="0" w:space="0" w:color="auto"/>
        <w:bottom w:val="none" w:sz="0" w:space="0" w:color="auto"/>
        <w:right w:val="none" w:sz="0" w:space="0" w:color="auto"/>
      </w:divBdr>
    </w:div>
    <w:div w:id="1088845143">
      <w:bodyDiv w:val="1"/>
      <w:marLeft w:val="0"/>
      <w:marRight w:val="0"/>
      <w:marTop w:val="0"/>
      <w:marBottom w:val="0"/>
      <w:divBdr>
        <w:top w:val="none" w:sz="0" w:space="0" w:color="auto"/>
        <w:left w:val="none" w:sz="0" w:space="0" w:color="auto"/>
        <w:bottom w:val="none" w:sz="0" w:space="0" w:color="auto"/>
        <w:right w:val="none" w:sz="0" w:space="0" w:color="auto"/>
      </w:divBdr>
    </w:div>
    <w:div w:id="1089084041">
      <w:bodyDiv w:val="1"/>
      <w:marLeft w:val="0"/>
      <w:marRight w:val="0"/>
      <w:marTop w:val="0"/>
      <w:marBottom w:val="0"/>
      <w:divBdr>
        <w:top w:val="none" w:sz="0" w:space="0" w:color="auto"/>
        <w:left w:val="none" w:sz="0" w:space="0" w:color="auto"/>
        <w:bottom w:val="none" w:sz="0" w:space="0" w:color="auto"/>
        <w:right w:val="none" w:sz="0" w:space="0" w:color="auto"/>
      </w:divBdr>
    </w:div>
    <w:div w:id="1096168185">
      <w:bodyDiv w:val="1"/>
      <w:marLeft w:val="0"/>
      <w:marRight w:val="0"/>
      <w:marTop w:val="0"/>
      <w:marBottom w:val="0"/>
      <w:divBdr>
        <w:top w:val="none" w:sz="0" w:space="0" w:color="auto"/>
        <w:left w:val="none" w:sz="0" w:space="0" w:color="auto"/>
        <w:bottom w:val="none" w:sz="0" w:space="0" w:color="auto"/>
        <w:right w:val="none" w:sz="0" w:space="0" w:color="auto"/>
      </w:divBdr>
    </w:div>
    <w:div w:id="1097597165">
      <w:bodyDiv w:val="1"/>
      <w:marLeft w:val="0"/>
      <w:marRight w:val="0"/>
      <w:marTop w:val="0"/>
      <w:marBottom w:val="0"/>
      <w:divBdr>
        <w:top w:val="none" w:sz="0" w:space="0" w:color="auto"/>
        <w:left w:val="none" w:sz="0" w:space="0" w:color="auto"/>
        <w:bottom w:val="none" w:sz="0" w:space="0" w:color="auto"/>
        <w:right w:val="none" w:sz="0" w:space="0" w:color="auto"/>
      </w:divBdr>
    </w:div>
    <w:div w:id="1098913810">
      <w:bodyDiv w:val="1"/>
      <w:marLeft w:val="0"/>
      <w:marRight w:val="0"/>
      <w:marTop w:val="0"/>
      <w:marBottom w:val="0"/>
      <w:divBdr>
        <w:top w:val="none" w:sz="0" w:space="0" w:color="auto"/>
        <w:left w:val="none" w:sz="0" w:space="0" w:color="auto"/>
        <w:bottom w:val="none" w:sz="0" w:space="0" w:color="auto"/>
        <w:right w:val="none" w:sz="0" w:space="0" w:color="auto"/>
      </w:divBdr>
    </w:div>
    <w:div w:id="1122118336">
      <w:bodyDiv w:val="1"/>
      <w:marLeft w:val="0"/>
      <w:marRight w:val="0"/>
      <w:marTop w:val="0"/>
      <w:marBottom w:val="0"/>
      <w:divBdr>
        <w:top w:val="none" w:sz="0" w:space="0" w:color="auto"/>
        <w:left w:val="none" w:sz="0" w:space="0" w:color="auto"/>
        <w:bottom w:val="none" w:sz="0" w:space="0" w:color="auto"/>
        <w:right w:val="none" w:sz="0" w:space="0" w:color="auto"/>
      </w:divBdr>
    </w:div>
    <w:div w:id="1128277344">
      <w:bodyDiv w:val="1"/>
      <w:marLeft w:val="0"/>
      <w:marRight w:val="0"/>
      <w:marTop w:val="0"/>
      <w:marBottom w:val="0"/>
      <w:divBdr>
        <w:top w:val="none" w:sz="0" w:space="0" w:color="auto"/>
        <w:left w:val="none" w:sz="0" w:space="0" w:color="auto"/>
        <w:bottom w:val="none" w:sz="0" w:space="0" w:color="auto"/>
        <w:right w:val="none" w:sz="0" w:space="0" w:color="auto"/>
      </w:divBdr>
    </w:div>
    <w:div w:id="1134912905">
      <w:bodyDiv w:val="1"/>
      <w:marLeft w:val="0"/>
      <w:marRight w:val="0"/>
      <w:marTop w:val="0"/>
      <w:marBottom w:val="0"/>
      <w:divBdr>
        <w:top w:val="none" w:sz="0" w:space="0" w:color="auto"/>
        <w:left w:val="none" w:sz="0" w:space="0" w:color="auto"/>
        <w:bottom w:val="none" w:sz="0" w:space="0" w:color="auto"/>
        <w:right w:val="none" w:sz="0" w:space="0" w:color="auto"/>
      </w:divBdr>
    </w:div>
    <w:div w:id="114419925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70750696">
      <w:bodyDiv w:val="1"/>
      <w:marLeft w:val="0"/>
      <w:marRight w:val="0"/>
      <w:marTop w:val="0"/>
      <w:marBottom w:val="0"/>
      <w:divBdr>
        <w:top w:val="none" w:sz="0" w:space="0" w:color="auto"/>
        <w:left w:val="none" w:sz="0" w:space="0" w:color="auto"/>
        <w:bottom w:val="none" w:sz="0" w:space="0" w:color="auto"/>
        <w:right w:val="none" w:sz="0" w:space="0" w:color="auto"/>
      </w:divBdr>
    </w:div>
    <w:div w:id="1171219525">
      <w:bodyDiv w:val="1"/>
      <w:marLeft w:val="0"/>
      <w:marRight w:val="0"/>
      <w:marTop w:val="0"/>
      <w:marBottom w:val="0"/>
      <w:divBdr>
        <w:top w:val="none" w:sz="0" w:space="0" w:color="auto"/>
        <w:left w:val="none" w:sz="0" w:space="0" w:color="auto"/>
        <w:bottom w:val="none" w:sz="0" w:space="0" w:color="auto"/>
        <w:right w:val="none" w:sz="0" w:space="0" w:color="auto"/>
      </w:divBdr>
    </w:div>
    <w:div w:id="1177959843">
      <w:bodyDiv w:val="1"/>
      <w:marLeft w:val="0"/>
      <w:marRight w:val="0"/>
      <w:marTop w:val="0"/>
      <w:marBottom w:val="0"/>
      <w:divBdr>
        <w:top w:val="none" w:sz="0" w:space="0" w:color="auto"/>
        <w:left w:val="none" w:sz="0" w:space="0" w:color="auto"/>
        <w:bottom w:val="none" w:sz="0" w:space="0" w:color="auto"/>
        <w:right w:val="none" w:sz="0" w:space="0" w:color="auto"/>
      </w:divBdr>
    </w:div>
    <w:div w:id="1199122665">
      <w:bodyDiv w:val="1"/>
      <w:marLeft w:val="0"/>
      <w:marRight w:val="0"/>
      <w:marTop w:val="0"/>
      <w:marBottom w:val="0"/>
      <w:divBdr>
        <w:top w:val="none" w:sz="0" w:space="0" w:color="auto"/>
        <w:left w:val="none" w:sz="0" w:space="0" w:color="auto"/>
        <w:bottom w:val="none" w:sz="0" w:space="0" w:color="auto"/>
        <w:right w:val="none" w:sz="0" w:space="0" w:color="auto"/>
      </w:divBdr>
    </w:div>
    <w:div w:id="1218709459">
      <w:bodyDiv w:val="1"/>
      <w:marLeft w:val="0"/>
      <w:marRight w:val="0"/>
      <w:marTop w:val="0"/>
      <w:marBottom w:val="0"/>
      <w:divBdr>
        <w:top w:val="none" w:sz="0" w:space="0" w:color="auto"/>
        <w:left w:val="none" w:sz="0" w:space="0" w:color="auto"/>
        <w:bottom w:val="none" w:sz="0" w:space="0" w:color="auto"/>
        <w:right w:val="none" w:sz="0" w:space="0" w:color="auto"/>
      </w:divBdr>
    </w:div>
    <w:div w:id="1231966801">
      <w:bodyDiv w:val="1"/>
      <w:marLeft w:val="0"/>
      <w:marRight w:val="0"/>
      <w:marTop w:val="0"/>
      <w:marBottom w:val="0"/>
      <w:divBdr>
        <w:top w:val="none" w:sz="0" w:space="0" w:color="auto"/>
        <w:left w:val="none" w:sz="0" w:space="0" w:color="auto"/>
        <w:bottom w:val="none" w:sz="0" w:space="0" w:color="auto"/>
        <w:right w:val="none" w:sz="0" w:space="0" w:color="auto"/>
      </w:divBdr>
    </w:div>
    <w:div w:id="1244484621">
      <w:bodyDiv w:val="1"/>
      <w:marLeft w:val="0"/>
      <w:marRight w:val="0"/>
      <w:marTop w:val="0"/>
      <w:marBottom w:val="0"/>
      <w:divBdr>
        <w:top w:val="none" w:sz="0" w:space="0" w:color="auto"/>
        <w:left w:val="none" w:sz="0" w:space="0" w:color="auto"/>
        <w:bottom w:val="none" w:sz="0" w:space="0" w:color="auto"/>
        <w:right w:val="none" w:sz="0" w:space="0" w:color="auto"/>
      </w:divBdr>
    </w:div>
    <w:div w:id="1275670078">
      <w:bodyDiv w:val="1"/>
      <w:marLeft w:val="0"/>
      <w:marRight w:val="0"/>
      <w:marTop w:val="0"/>
      <w:marBottom w:val="0"/>
      <w:divBdr>
        <w:top w:val="none" w:sz="0" w:space="0" w:color="auto"/>
        <w:left w:val="none" w:sz="0" w:space="0" w:color="auto"/>
        <w:bottom w:val="none" w:sz="0" w:space="0" w:color="auto"/>
        <w:right w:val="none" w:sz="0" w:space="0" w:color="auto"/>
      </w:divBdr>
    </w:div>
    <w:div w:id="1277371965">
      <w:bodyDiv w:val="1"/>
      <w:marLeft w:val="0"/>
      <w:marRight w:val="0"/>
      <w:marTop w:val="0"/>
      <w:marBottom w:val="0"/>
      <w:divBdr>
        <w:top w:val="none" w:sz="0" w:space="0" w:color="auto"/>
        <w:left w:val="none" w:sz="0" w:space="0" w:color="auto"/>
        <w:bottom w:val="none" w:sz="0" w:space="0" w:color="auto"/>
        <w:right w:val="none" w:sz="0" w:space="0" w:color="auto"/>
      </w:divBdr>
    </w:div>
    <w:div w:id="1291475275">
      <w:bodyDiv w:val="1"/>
      <w:marLeft w:val="0"/>
      <w:marRight w:val="0"/>
      <w:marTop w:val="0"/>
      <w:marBottom w:val="0"/>
      <w:divBdr>
        <w:top w:val="none" w:sz="0" w:space="0" w:color="auto"/>
        <w:left w:val="none" w:sz="0" w:space="0" w:color="auto"/>
        <w:bottom w:val="none" w:sz="0" w:space="0" w:color="auto"/>
        <w:right w:val="none" w:sz="0" w:space="0" w:color="auto"/>
      </w:divBdr>
    </w:div>
    <w:div w:id="1304120402">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21497800">
      <w:bodyDiv w:val="1"/>
      <w:marLeft w:val="0"/>
      <w:marRight w:val="0"/>
      <w:marTop w:val="0"/>
      <w:marBottom w:val="0"/>
      <w:divBdr>
        <w:top w:val="none" w:sz="0" w:space="0" w:color="auto"/>
        <w:left w:val="none" w:sz="0" w:space="0" w:color="auto"/>
        <w:bottom w:val="none" w:sz="0" w:space="0" w:color="auto"/>
        <w:right w:val="none" w:sz="0" w:space="0" w:color="auto"/>
      </w:divBdr>
    </w:div>
    <w:div w:id="1327788101">
      <w:bodyDiv w:val="1"/>
      <w:marLeft w:val="0"/>
      <w:marRight w:val="0"/>
      <w:marTop w:val="0"/>
      <w:marBottom w:val="0"/>
      <w:divBdr>
        <w:top w:val="none" w:sz="0" w:space="0" w:color="auto"/>
        <w:left w:val="none" w:sz="0" w:space="0" w:color="auto"/>
        <w:bottom w:val="none" w:sz="0" w:space="0" w:color="auto"/>
        <w:right w:val="none" w:sz="0" w:space="0" w:color="auto"/>
      </w:divBdr>
    </w:div>
    <w:div w:id="1335106818">
      <w:bodyDiv w:val="1"/>
      <w:marLeft w:val="0"/>
      <w:marRight w:val="0"/>
      <w:marTop w:val="0"/>
      <w:marBottom w:val="0"/>
      <w:divBdr>
        <w:top w:val="none" w:sz="0" w:space="0" w:color="auto"/>
        <w:left w:val="none" w:sz="0" w:space="0" w:color="auto"/>
        <w:bottom w:val="none" w:sz="0" w:space="0" w:color="auto"/>
        <w:right w:val="none" w:sz="0" w:space="0" w:color="auto"/>
      </w:divBdr>
    </w:div>
    <w:div w:id="1341274046">
      <w:bodyDiv w:val="1"/>
      <w:marLeft w:val="0"/>
      <w:marRight w:val="0"/>
      <w:marTop w:val="0"/>
      <w:marBottom w:val="0"/>
      <w:divBdr>
        <w:top w:val="none" w:sz="0" w:space="0" w:color="auto"/>
        <w:left w:val="none" w:sz="0" w:space="0" w:color="auto"/>
        <w:bottom w:val="none" w:sz="0" w:space="0" w:color="auto"/>
        <w:right w:val="none" w:sz="0" w:space="0" w:color="auto"/>
      </w:divBdr>
    </w:div>
    <w:div w:id="1354186334">
      <w:bodyDiv w:val="1"/>
      <w:marLeft w:val="0"/>
      <w:marRight w:val="0"/>
      <w:marTop w:val="0"/>
      <w:marBottom w:val="0"/>
      <w:divBdr>
        <w:top w:val="none" w:sz="0" w:space="0" w:color="auto"/>
        <w:left w:val="none" w:sz="0" w:space="0" w:color="auto"/>
        <w:bottom w:val="none" w:sz="0" w:space="0" w:color="auto"/>
        <w:right w:val="none" w:sz="0" w:space="0" w:color="auto"/>
      </w:divBdr>
    </w:div>
    <w:div w:id="1369915067">
      <w:bodyDiv w:val="1"/>
      <w:marLeft w:val="0"/>
      <w:marRight w:val="0"/>
      <w:marTop w:val="0"/>
      <w:marBottom w:val="0"/>
      <w:divBdr>
        <w:top w:val="none" w:sz="0" w:space="0" w:color="auto"/>
        <w:left w:val="none" w:sz="0" w:space="0" w:color="auto"/>
        <w:bottom w:val="none" w:sz="0" w:space="0" w:color="auto"/>
        <w:right w:val="none" w:sz="0" w:space="0" w:color="auto"/>
      </w:divBdr>
    </w:div>
    <w:div w:id="1372999858">
      <w:bodyDiv w:val="1"/>
      <w:marLeft w:val="0"/>
      <w:marRight w:val="0"/>
      <w:marTop w:val="0"/>
      <w:marBottom w:val="0"/>
      <w:divBdr>
        <w:top w:val="none" w:sz="0" w:space="0" w:color="auto"/>
        <w:left w:val="none" w:sz="0" w:space="0" w:color="auto"/>
        <w:bottom w:val="none" w:sz="0" w:space="0" w:color="auto"/>
        <w:right w:val="none" w:sz="0" w:space="0" w:color="auto"/>
      </w:divBdr>
    </w:div>
    <w:div w:id="1401560322">
      <w:bodyDiv w:val="1"/>
      <w:marLeft w:val="0"/>
      <w:marRight w:val="0"/>
      <w:marTop w:val="0"/>
      <w:marBottom w:val="0"/>
      <w:divBdr>
        <w:top w:val="none" w:sz="0" w:space="0" w:color="auto"/>
        <w:left w:val="none" w:sz="0" w:space="0" w:color="auto"/>
        <w:bottom w:val="none" w:sz="0" w:space="0" w:color="auto"/>
        <w:right w:val="none" w:sz="0" w:space="0" w:color="auto"/>
      </w:divBdr>
    </w:div>
    <w:div w:id="1411006905">
      <w:bodyDiv w:val="1"/>
      <w:marLeft w:val="0"/>
      <w:marRight w:val="0"/>
      <w:marTop w:val="0"/>
      <w:marBottom w:val="0"/>
      <w:divBdr>
        <w:top w:val="none" w:sz="0" w:space="0" w:color="auto"/>
        <w:left w:val="none" w:sz="0" w:space="0" w:color="auto"/>
        <w:bottom w:val="none" w:sz="0" w:space="0" w:color="auto"/>
        <w:right w:val="none" w:sz="0" w:space="0" w:color="auto"/>
      </w:divBdr>
    </w:div>
    <w:div w:id="1411734304">
      <w:bodyDiv w:val="1"/>
      <w:marLeft w:val="0"/>
      <w:marRight w:val="0"/>
      <w:marTop w:val="0"/>
      <w:marBottom w:val="0"/>
      <w:divBdr>
        <w:top w:val="none" w:sz="0" w:space="0" w:color="auto"/>
        <w:left w:val="none" w:sz="0" w:space="0" w:color="auto"/>
        <w:bottom w:val="none" w:sz="0" w:space="0" w:color="auto"/>
        <w:right w:val="none" w:sz="0" w:space="0" w:color="auto"/>
      </w:divBdr>
    </w:div>
    <w:div w:id="1420952345">
      <w:bodyDiv w:val="1"/>
      <w:marLeft w:val="0"/>
      <w:marRight w:val="0"/>
      <w:marTop w:val="0"/>
      <w:marBottom w:val="0"/>
      <w:divBdr>
        <w:top w:val="none" w:sz="0" w:space="0" w:color="auto"/>
        <w:left w:val="none" w:sz="0" w:space="0" w:color="auto"/>
        <w:bottom w:val="none" w:sz="0" w:space="0" w:color="auto"/>
        <w:right w:val="none" w:sz="0" w:space="0" w:color="auto"/>
      </w:divBdr>
    </w:div>
    <w:div w:id="1430081659">
      <w:bodyDiv w:val="1"/>
      <w:marLeft w:val="0"/>
      <w:marRight w:val="0"/>
      <w:marTop w:val="0"/>
      <w:marBottom w:val="0"/>
      <w:divBdr>
        <w:top w:val="none" w:sz="0" w:space="0" w:color="auto"/>
        <w:left w:val="none" w:sz="0" w:space="0" w:color="auto"/>
        <w:bottom w:val="none" w:sz="0" w:space="0" w:color="auto"/>
        <w:right w:val="none" w:sz="0" w:space="0" w:color="auto"/>
      </w:divBdr>
    </w:div>
    <w:div w:id="1436754981">
      <w:bodyDiv w:val="1"/>
      <w:marLeft w:val="0"/>
      <w:marRight w:val="0"/>
      <w:marTop w:val="0"/>
      <w:marBottom w:val="0"/>
      <w:divBdr>
        <w:top w:val="none" w:sz="0" w:space="0" w:color="auto"/>
        <w:left w:val="none" w:sz="0" w:space="0" w:color="auto"/>
        <w:bottom w:val="none" w:sz="0" w:space="0" w:color="auto"/>
        <w:right w:val="none" w:sz="0" w:space="0" w:color="auto"/>
      </w:divBdr>
    </w:div>
    <w:div w:id="1437023198">
      <w:bodyDiv w:val="1"/>
      <w:marLeft w:val="0"/>
      <w:marRight w:val="0"/>
      <w:marTop w:val="0"/>
      <w:marBottom w:val="0"/>
      <w:divBdr>
        <w:top w:val="none" w:sz="0" w:space="0" w:color="auto"/>
        <w:left w:val="none" w:sz="0" w:space="0" w:color="auto"/>
        <w:bottom w:val="none" w:sz="0" w:space="0" w:color="auto"/>
        <w:right w:val="none" w:sz="0" w:space="0" w:color="auto"/>
      </w:divBdr>
    </w:div>
    <w:div w:id="1437139249">
      <w:bodyDiv w:val="1"/>
      <w:marLeft w:val="0"/>
      <w:marRight w:val="0"/>
      <w:marTop w:val="0"/>
      <w:marBottom w:val="0"/>
      <w:divBdr>
        <w:top w:val="none" w:sz="0" w:space="0" w:color="auto"/>
        <w:left w:val="none" w:sz="0" w:space="0" w:color="auto"/>
        <w:bottom w:val="none" w:sz="0" w:space="0" w:color="auto"/>
        <w:right w:val="none" w:sz="0" w:space="0" w:color="auto"/>
      </w:divBdr>
    </w:div>
    <w:div w:id="1439641618">
      <w:bodyDiv w:val="1"/>
      <w:marLeft w:val="0"/>
      <w:marRight w:val="0"/>
      <w:marTop w:val="0"/>
      <w:marBottom w:val="0"/>
      <w:divBdr>
        <w:top w:val="none" w:sz="0" w:space="0" w:color="auto"/>
        <w:left w:val="none" w:sz="0" w:space="0" w:color="auto"/>
        <w:bottom w:val="none" w:sz="0" w:space="0" w:color="auto"/>
        <w:right w:val="none" w:sz="0" w:space="0" w:color="auto"/>
      </w:divBdr>
    </w:div>
    <w:div w:id="1443264842">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7700766">
      <w:bodyDiv w:val="1"/>
      <w:marLeft w:val="0"/>
      <w:marRight w:val="0"/>
      <w:marTop w:val="0"/>
      <w:marBottom w:val="0"/>
      <w:divBdr>
        <w:top w:val="none" w:sz="0" w:space="0" w:color="auto"/>
        <w:left w:val="none" w:sz="0" w:space="0" w:color="auto"/>
        <w:bottom w:val="none" w:sz="0" w:space="0" w:color="auto"/>
        <w:right w:val="none" w:sz="0" w:space="0" w:color="auto"/>
      </w:divBdr>
    </w:div>
    <w:div w:id="1473936813">
      <w:bodyDiv w:val="1"/>
      <w:marLeft w:val="0"/>
      <w:marRight w:val="0"/>
      <w:marTop w:val="0"/>
      <w:marBottom w:val="0"/>
      <w:divBdr>
        <w:top w:val="none" w:sz="0" w:space="0" w:color="auto"/>
        <w:left w:val="none" w:sz="0" w:space="0" w:color="auto"/>
        <w:bottom w:val="none" w:sz="0" w:space="0" w:color="auto"/>
        <w:right w:val="none" w:sz="0" w:space="0" w:color="auto"/>
      </w:divBdr>
    </w:div>
    <w:div w:id="1478111459">
      <w:bodyDiv w:val="1"/>
      <w:marLeft w:val="0"/>
      <w:marRight w:val="0"/>
      <w:marTop w:val="0"/>
      <w:marBottom w:val="0"/>
      <w:divBdr>
        <w:top w:val="none" w:sz="0" w:space="0" w:color="auto"/>
        <w:left w:val="none" w:sz="0" w:space="0" w:color="auto"/>
        <w:bottom w:val="none" w:sz="0" w:space="0" w:color="auto"/>
        <w:right w:val="none" w:sz="0" w:space="0" w:color="auto"/>
      </w:divBdr>
    </w:div>
    <w:div w:id="1497262883">
      <w:bodyDiv w:val="1"/>
      <w:marLeft w:val="0"/>
      <w:marRight w:val="0"/>
      <w:marTop w:val="0"/>
      <w:marBottom w:val="0"/>
      <w:divBdr>
        <w:top w:val="none" w:sz="0" w:space="0" w:color="auto"/>
        <w:left w:val="none" w:sz="0" w:space="0" w:color="auto"/>
        <w:bottom w:val="none" w:sz="0" w:space="0" w:color="auto"/>
        <w:right w:val="none" w:sz="0" w:space="0" w:color="auto"/>
      </w:divBdr>
    </w:div>
    <w:div w:id="1519465550">
      <w:bodyDiv w:val="1"/>
      <w:marLeft w:val="0"/>
      <w:marRight w:val="0"/>
      <w:marTop w:val="0"/>
      <w:marBottom w:val="0"/>
      <w:divBdr>
        <w:top w:val="none" w:sz="0" w:space="0" w:color="auto"/>
        <w:left w:val="none" w:sz="0" w:space="0" w:color="auto"/>
        <w:bottom w:val="none" w:sz="0" w:space="0" w:color="auto"/>
        <w:right w:val="none" w:sz="0" w:space="0" w:color="auto"/>
      </w:divBdr>
    </w:div>
    <w:div w:id="1552495429">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97595958">
      <w:bodyDiv w:val="1"/>
      <w:marLeft w:val="0"/>
      <w:marRight w:val="0"/>
      <w:marTop w:val="0"/>
      <w:marBottom w:val="0"/>
      <w:divBdr>
        <w:top w:val="none" w:sz="0" w:space="0" w:color="auto"/>
        <w:left w:val="none" w:sz="0" w:space="0" w:color="auto"/>
        <w:bottom w:val="none" w:sz="0" w:space="0" w:color="auto"/>
        <w:right w:val="none" w:sz="0" w:space="0" w:color="auto"/>
      </w:divBdr>
    </w:div>
    <w:div w:id="1598829823">
      <w:bodyDiv w:val="1"/>
      <w:marLeft w:val="0"/>
      <w:marRight w:val="0"/>
      <w:marTop w:val="0"/>
      <w:marBottom w:val="0"/>
      <w:divBdr>
        <w:top w:val="none" w:sz="0" w:space="0" w:color="auto"/>
        <w:left w:val="none" w:sz="0" w:space="0" w:color="auto"/>
        <w:bottom w:val="none" w:sz="0" w:space="0" w:color="auto"/>
        <w:right w:val="none" w:sz="0" w:space="0" w:color="auto"/>
      </w:divBdr>
    </w:div>
    <w:div w:id="1611476699">
      <w:bodyDiv w:val="1"/>
      <w:marLeft w:val="0"/>
      <w:marRight w:val="0"/>
      <w:marTop w:val="0"/>
      <w:marBottom w:val="0"/>
      <w:divBdr>
        <w:top w:val="none" w:sz="0" w:space="0" w:color="auto"/>
        <w:left w:val="none" w:sz="0" w:space="0" w:color="auto"/>
        <w:bottom w:val="none" w:sz="0" w:space="0" w:color="auto"/>
        <w:right w:val="none" w:sz="0" w:space="0" w:color="auto"/>
      </w:divBdr>
    </w:div>
    <w:div w:id="1636372501">
      <w:bodyDiv w:val="1"/>
      <w:marLeft w:val="0"/>
      <w:marRight w:val="0"/>
      <w:marTop w:val="0"/>
      <w:marBottom w:val="0"/>
      <w:divBdr>
        <w:top w:val="none" w:sz="0" w:space="0" w:color="auto"/>
        <w:left w:val="none" w:sz="0" w:space="0" w:color="auto"/>
        <w:bottom w:val="none" w:sz="0" w:space="0" w:color="auto"/>
        <w:right w:val="none" w:sz="0" w:space="0" w:color="auto"/>
      </w:divBdr>
    </w:div>
    <w:div w:id="1638728537">
      <w:bodyDiv w:val="1"/>
      <w:marLeft w:val="0"/>
      <w:marRight w:val="0"/>
      <w:marTop w:val="0"/>
      <w:marBottom w:val="0"/>
      <w:divBdr>
        <w:top w:val="none" w:sz="0" w:space="0" w:color="auto"/>
        <w:left w:val="none" w:sz="0" w:space="0" w:color="auto"/>
        <w:bottom w:val="none" w:sz="0" w:space="0" w:color="auto"/>
        <w:right w:val="none" w:sz="0" w:space="0" w:color="auto"/>
      </w:divBdr>
    </w:div>
    <w:div w:id="1644308960">
      <w:bodyDiv w:val="1"/>
      <w:marLeft w:val="0"/>
      <w:marRight w:val="0"/>
      <w:marTop w:val="0"/>
      <w:marBottom w:val="0"/>
      <w:divBdr>
        <w:top w:val="none" w:sz="0" w:space="0" w:color="auto"/>
        <w:left w:val="none" w:sz="0" w:space="0" w:color="auto"/>
        <w:bottom w:val="none" w:sz="0" w:space="0" w:color="auto"/>
        <w:right w:val="none" w:sz="0" w:space="0" w:color="auto"/>
      </w:divBdr>
    </w:div>
    <w:div w:id="1658879009">
      <w:bodyDiv w:val="1"/>
      <w:marLeft w:val="0"/>
      <w:marRight w:val="0"/>
      <w:marTop w:val="0"/>
      <w:marBottom w:val="0"/>
      <w:divBdr>
        <w:top w:val="none" w:sz="0" w:space="0" w:color="auto"/>
        <w:left w:val="none" w:sz="0" w:space="0" w:color="auto"/>
        <w:bottom w:val="none" w:sz="0" w:space="0" w:color="auto"/>
        <w:right w:val="none" w:sz="0" w:space="0" w:color="auto"/>
      </w:divBdr>
    </w:div>
    <w:div w:id="1678532195">
      <w:bodyDiv w:val="1"/>
      <w:marLeft w:val="0"/>
      <w:marRight w:val="0"/>
      <w:marTop w:val="0"/>
      <w:marBottom w:val="0"/>
      <w:divBdr>
        <w:top w:val="none" w:sz="0" w:space="0" w:color="auto"/>
        <w:left w:val="none" w:sz="0" w:space="0" w:color="auto"/>
        <w:bottom w:val="none" w:sz="0" w:space="0" w:color="auto"/>
        <w:right w:val="none" w:sz="0" w:space="0" w:color="auto"/>
      </w:divBdr>
    </w:div>
    <w:div w:id="1685672188">
      <w:bodyDiv w:val="1"/>
      <w:marLeft w:val="0"/>
      <w:marRight w:val="0"/>
      <w:marTop w:val="0"/>
      <w:marBottom w:val="0"/>
      <w:divBdr>
        <w:top w:val="none" w:sz="0" w:space="0" w:color="auto"/>
        <w:left w:val="none" w:sz="0" w:space="0" w:color="auto"/>
        <w:bottom w:val="none" w:sz="0" w:space="0" w:color="auto"/>
        <w:right w:val="none" w:sz="0" w:space="0" w:color="auto"/>
      </w:divBdr>
    </w:div>
    <w:div w:id="1689797680">
      <w:bodyDiv w:val="1"/>
      <w:marLeft w:val="0"/>
      <w:marRight w:val="0"/>
      <w:marTop w:val="0"/>
      <w:marBottom w:val="0"/>
      <w:divBdr>
        <w:top w:val="none" w:sz="0" w:space="0" w:color="auto"/>
        <w:left w:val="none" w:sz="0" w:space="0" w:color="auto"/>
        <w:bottom w:val="none" w:sz="0" w:space="0" w:color="auto"/>
        <w:right w:val="none" w:sz="0" w:space="0" w:color="auto"/>
      </w:divBdr>
    </w:div>
    <w:div w:id="1690453480">
      <w:bodyDiv w:val="1"/>
      <w:marLeft w:val="0"/>
      <w:marRight w:val="0"/>
      <w:marTop w:val="0"/>
      <w:marBottom w:val="0"/>
      <w:divBdr>
        <w:top w:val="none" w:sz="0" w:space="0" w:color="auto"/>
        <w:left w:val="none" w:sz="0" w:space="0" w:color="auto"/>
        <w:bottom w:val="none" w:sz="0" w:space="0" w:color="auto"/>
        <w:right w:val="none" w:sz="0" w:space="0" w:color="auto"/>
      </w:divBdr>
    </w:div>
    <w:div w:id="1708068053">
      <w:bodyDiv w:val="1"/>
      <w:marLeft w:val="0"/>
      <w:marRight w:val="0"/>
      <w:marTop w:val="0"/>
      <w:marBottom w:val="0"/>
      <w:divBdr>
        <w:top w:val="none" w:sz="0" w:space="0" w:color="auto"/>
        <w:left w:val="none" w:sz="0" w:space="0" w:color="auto"/>
        <w:bottom w:val="none" w:sz="0" w:space="0" w:color="auto"/>
        <w:right w:val="none" w:sz="0" w:space="0" w:color="auto"/>
      </w:divBdr>
    </w:div>
    <w:div w:id="1715495437">
      <w:bodyDiv w:val="1"/>
      <w:marLeft w:val="0"/>
      <w:marRight w:val="0"/>
      <w:marTop w:val="0"/>
      <w:marBottom w:val="0"/>
      <w:divBdr>
        <w:top w:val="none" w:sz="0" w:space="0" w:color="auto"/>
        <w:left w:val="none" w:sz="0" w:space="0" w:color="auto"/>
        <w:bottom w:val="none" w:sz="0" w:space="0" w:color="auto"/>
        <w:right w:val="none" w:sz="0" w:space="0" w:color="auto"/>
      </w:divBdr>
    </w:div>
    <w:div w:id="1723089438">
      <w:bodyDiv w:val="1"/>
      <w:marLeft w:val="0"/>
      <w:marRight w:val="0"/>
      <w:marTop w:val="0"/>
      <w:marBottom w:val="0"/>
      <w:divBdr>
        <w:top w:val="none" w:sz="0" w:space="0" w:color="auto"/>
        <w:left w:val="none" w:sz="0" w:space="0" w:color="auto"/>
        <w:bottom w:val="none" w:sz="0" w:space="0" w:color="auto"/>
        <w:right w:val="none" w:sz="0" w:space="0" w:color="auto"/>
      </w:divBdr>
    </w:div>
    <w:div w:id="1760902934">
      <w:bodyDiv w:val="1"/>
      <w:marLeft w:val="0"/>
      <w:marRight w:val="0"/>
      <w:marTop w:val="0"/>
      <w:marBottom w:val="0"/>
      <w:divBdr>
        <w:top w:val="none" w:sz="0" w:space="0" w:color="auto"/>
        <w:left w:val="none" w:sz="0" w:space="0" w:color="auto"/>
        <w:bottom w:val="none" w:sz="0" w:space="0" w:color="auto"/>
        <w:right w:val="none" w:sz="0" w:space="0" w:color="auto"/>
      </w:divBdr>
    </w:div>
    <w:div w:id="1766076117">
      <w:bodyDiv w:val="1"/>
      <w:marLeft w:val="0"/>
      <w:marRight w:val="0"/>
      <w:marTop w:val="0"/>
      <w:marBottom w:val="0"/>
      <w:divBdr>
        <w:top w:val="none" w:sz="0" w:space="0" w:color="auto"/>
        <w:left w:val="none" w:sz="0" w:space="0" w:color="auto"/>
        <w:bottom w:val="none" w:sz="0" w:space="0" w:color="auto"/>
        <w:right w:val="none" w:sz="0" w:space="0" w:color="auto"/>
      </w:divBdr>
    </w:div>
    <w:div w:id="1766268845">
      <w:bodyDiv w:val="1"/>
      <w:marLeft w:val="0"/>
      <w:marRight w:val="0"/>
      <w:marTop w:val="0"/>
      <w:marBottom w:val="0"/>
      <w:divBdr>
        <w:top w:val="none" w:sz="0" w:space="0" w:color="auto"/>
        <w:left w:val="none" w:sz="0" w:space="0" w:color="auto"/>
        <w:bottom w:val="none" w:sz="0" w:space="0" w:color="auto"/>
        <w:right w:val="none" w:sz="0" w:space="0" w:color="auto"/>
      </w:divBdr>
    </w:div>
    <w:div w:id="1797947358">
      <w:bodyDiv w:val="1"/>
      <w:marLeft w:val="0"/>
      <w:marRight w:val="0"/>
      <w:marTop w:val="0"/>
      <w:marBottom w:val="0"/>
      <w:divBdr>
        <w:top w:val="none" w:sz="0" w:space="0" w:color="auto"/>
        <w:left w:val="none" w:sz="0" w:space="0" w:color="auto"/>
        <w:bottom w:val="none" w:sz="0" w:space="0" w:color="auto"/>
        <w:right w:val="none" w:sz="0" w:space="0" w:color="auto"/>
      </w:divBdr>
    </w:div>
    <w:div w:id="1806969827">
      <w:bodyDiv w:val="1"/>
      <w:marLeft w:val="0"/>
      <w:marRight w:val="0"/>
      <w:marTop w:val="0"/>
      <w:marBottom w:val="0"/>
      <w:divBdr>
        <w:top w:val="none" w:sz="0" w:space="0" w:color="auto"/>
        <w:left w:val="none" w:sz="0" w:space="0" w:color="auto"/>
        <w:bottom w:val="none" w:sz="0" w:space="0" w:color="auto"/>
        <w:right w:val="none" w:sz="0" w:space="0" w:color="auto"/>
      </w:divBdr>
    </w:div>
    <w:div w:id="1811553709">
      <w:bodyDiv w:val="1"/>
      <w:marLeft w:val="0"/>
      <w:marRight w:val="0"/>
      <w:marTop w:val="0"/>
      <w:marBottom w:val="0"/>
      <w:divBdr>
        <w:top w:val="none" w:sz="0" w:space="0" w:color="auto"/>
        <w:left w:val="none" w:sz="0" w:space="0" w:color="auto"/>
        <w:bottom w:val="none" w:sz="0" w:space="0" w:color="auto"/>
        <w:right w:val="none" w:sz="0" w:space="0" w:color="auto"/>
      </w:divBdr>
    </w:div>
    <w:div w:id="1851941662">
      <w:bodyDiv w:val="1"/>
      <w:marLeft w:val="0"/>
      <w:marRight w:val="0"/>
      <w:marTop w:val="0"/>
      <w:marBottom w:val="0"/>
      <w:divBdr>
        <w:top w:val="none" w:sz="0" w:space="0" w:color="auto"/>
        <w:left w:val="none" w:sz="0" w:space="0" w:color="auto"/>
        <w:bottom w:val="none" w:sz="0" w:space="0" w:color="auto"/>
        <w:right w:val="none" w:sz="0" w:space="0" w:color="auto"/>
      </w:divBdr>
    </w:div>
    <w:div w:id="1865749558">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
    <w:div w:id="1892496402">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8571035">
      <w:bodyDiv w:val="1"/>
      <w:marLeft w:val="0"/>
      <w:marRight w:val="0"/>
      <w:marTop w:val="0"/>
      <w:marBottom w:val="0"/>
      <w:divBdr>
        <w:top w:val="none" w:sz="0" w:space="0" w:color="auto"/>
        <w:left w:val="none" w:sz="0" w:space="0" w:color="auto"/>
        <w:bottom w:val="none" w:sz="0" w:space="0" w:color="auto"/>
        <w:right w:val="none" w:sz="0" w:space="0" w:color="auto"/>
      </w:divBdr>
    </w:div>
    <w:div w:id="1911191693">
      <w:bodyDiv w:val="1"/>
      <w:marLeft w:val="0"/>
      <w:marRight w:val="0"/>
      <w:marTop w:val="0"/>
      <w:marBottom w:val="0"/>
      <w:divBdr>
        <w:top w:val="none" w:sz="0" w:space="0" w:color="auto"/>
        <w:left w:val="none" w:sz="0" w:space="0" w:color="auto"/>
        <w:bottom w:val="none" w:sz="0" w:space="0" w:color="auto"/>
        <w:right w:val="none" w:sz="0" w:space="0" w:color="auto"/>
      </w:divBdr>
    </w:div>
    <w:div w:id="1921598251">
      <w:bodyDiv w:val="1"/>
      <w:marLeft w:val="0"/>
      <w:marRight w:val="0"/>
      <w:marTop w:val="0"/>
      <w:marBottom w:val="0"/>
      <w:divBdr>
        <w:top w:val="none" w:sz="0" w:space="0" w:color="auto"/>
        <w:left w:val="none" w:sz="0" w:space="0" w:color="auto"/>
        <w:bottom w:val="none" w:sz="0" w:space="0" w:color="auto"/>
        <w:right w:val="none" w:sz="0" w:space="0" w:color="auto"/>
      </w:divBdr>
    </w:div>
    <w:div w:id="1928615167">
      <w:bodyDiv w:val="1"/>
      <w:marLeft w:val="0"/>
      <w:marRight w:val="0"/>
      <w:marTop w:val="0"/>
      <w:marBottom w:val="0"/>
      <w:divBdr>
        <w:top w:val="none" w:sz="0" w:space="0" w:color="auto"/>
        <w:left w:val="none" w:sz="0" w:space="0" w:color="auto"/>
        <w:bottom w:val="none" w:sz="0" w:space="0" w:color="auto"/>
        <w:right w:val="none" w:sz="0" w:space="0" w:color="auto"/>
      </w:divBdr>
    </w:div>
    <w:div w:id="1931308658">
      <w:bodyDiv w:val="1"/>
      <w:marLeft w:val="0"/>
      <w:marRight w:val="0"/>
      <w:marTop w:val="0"/>
      <w:marBottom w:val="0"/>
      <w:divBdr>
        <w:top w:val="none" w:sz="0" w:space="0" w:color="auto"/>
        <w:left w:val="none" w:sz="0" w:space="0" w:color="auto"/>
        <w:bottom w:val="none" w:sz="0" w:space="0" w:color="auto"/>
        <w:right w:val="none" w:sz="0" w:space="0" w:color="auto"/>
      </w:divBdr>
    </w:div>
    <w:div w:id="1932009866">
      <w:bodyDiv w:val="1"/>
      <w:marLeft w:val="0"/>
      <w:marRight w:val="0"/>
      <w:marTop w:val="0"/>
      <w:marBottom w:val="0"/>
      <w:divBdr>
        <w:top w:val="none" w:sz="0" w:space="0" w:color="auto"/>
        <w:left w:val="none" w:sz="0" w:space="0" w:color="auto"/>
        <w:bottom w:val="none" w:sz="0" w:space="0" w:color="auto"/>
        <w:right w:val="none" w:sz="0" w:space="0" w:color="auto"/>
      </w:divBdr>
    </w:div>
    <w:div w:id="1935506600">
      <w:bodyDiv w:val="1"/>
      <w:marLeft w:val="0"/>
      <w:marRight w:val="0"/>
      <w:marTop w:val="0"/>
      <w:marBottom w:val="0"/>
      <w:divBdr>
        <w:top w:val="none" w:sz="0" w:space="0" w:color="auto"/>
        <w:left w:val="none" w:sz="0" w:space="0" w:color="auto"/>
        <w:bottom w:val="none" w:sz="0" w:space="0" w:color="auto"/>
        <w:right w:val="none" w:sz="0" w:space="0" w:color="auto"/>
      </w:divBdr>
    </w:div>
    <w:div w:id="1936547408">
      <w:bodyDiv w:val="1"/>
      <w:marLeft w:val="0"/>
      <w:marRight w:val="0"/>
      <w:marTop w:val="0"/>
      <w:marBottom w:val="0"/>
      <w:divBdr>
        <w:top w:val="none" w:sz="0" w:space="0" w:color="auto"/>
        <w:left w:val="none" w:sz="0" w:space="0" w:color="auto"/>
        <w:bottom w:val="none" w:sz="0" w:space="0" w:color="auto"/>
        <w:right w:val="none" w:sz="0" w:space="0" w:color="auto"/>
      </w:divBdr>
    </w:div>
    <w:div w:id="1953049193">
      <w:bodyDiv w:val="1"/>
      <w:marLeft w:val="0"/>
      <w:marRight w:val="0"/>
      <w:marTop w:val="0"/>
      <w:marBottom w:val="0"/>
      <w:divBdr>
        <w:top w:val="none" w:sz="0" w:space="0" w:color="auto"/>
        <w:left w:val="none" w:sz="0" w:space="0" w:color="auto"/>
        <w:bottom w:val="none" w:sz="0" w:space="0" w:color="auto"/>
        <w:right w:val="none" w:sz="0" w:space="0" w:color="auto"/>
      </w:divBdr>
    </w:div>
    <w:div w:id="1953856364">
      <w:bodyDiv w:val="1"/>
      <w:marLeft w:val="0"/>
      <w:marRight w:val="0"/>
      <w:marTop w:val="0"/>
      <w:marBottom w:val="0"/>
      <w:divBdr>
        <w:top w:val="none" w:sz="0" w:space="0" w:color="auto"/>
        <w:left w:val="none" w:sz="0" w:space="0" w:color="auto"/>
        <w:bottom w:val="none" w:sz="0" w:space="0" w:color="auto"/>
        <w:right w:val="none" w:sz="0" w:space="0" w:color="auto"/>
      </w:divBdr>
    </w:div>
    <w:div w:id="1999382871">
      <w:bodyDiv w:val="1"/>
      <w:marLeft w:val="0"/>
      <w:marRight w:val="0"/>
      <w:marTop w:val="0"/>
      <w:marBottom w:val="0"/>
      <w:divBdr>
        <w:top w:val="none" w:sz="0" w:space="0" w:color="auto"/>
        <w:left w:val="none" w:sz="0" w:space="0" w:color="auto"/>
        <w:bottom w:val="none" w:sz="0" w:space="0" w:color="auto"/>
        <w:right w:val="none" w:sz="0" w:space="0" w:color="auto"/>
      </w:divBdr>
    </w:div>
    <w:div w:id="2001735823">
      <w:bodyDiv w:val="1"/>
      <w:marLeft w:val="0"/>
      <w:marRight w:val="0"/>
      <w:marTop w:val="0"/>
      <w:marBottom w:val="0"/>
      <w:divBdr>
        <w:top w:val="none" w:sz="0" w:space="0" w:color="auto"/>
        <w:left w:val="none" w:sz="0" w:space="0" w:color="auto"/>
        <w:bottom w:val="none" w:sz="0" w:space="0" w:color="auto"/>
        <w:right w:val="none" w:sz="0" w:space="0" w:color="auto"/>
      </w:divBdr>
    </w:div>
    <w:div w:id="20052757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037466442">
      <w:bodyDiv w:val="1"/>
      <w:marLeft w:val="0"/>
      <w:marRight w:val="0"/>
      <w:marTop w:val="0"/>
      <w:marBottom w:val="0"/>
      <w:divBdr>
        <w:top w:val="none" w:sz="0" w:space="0" w:color="auto"/>
        <w:left w:val="none" w:sz="0" w:space="0" w:color="auto"/>
        <w:bottom w:val="none" w:sz="0" w:space="0" w:color="auto"/>
        <w:right w:val="none" w:sz="0" w:space="0" w:color="auto"/>
      </w:divBdr>
    </w:div>
    <w:div w:id="2038191626">
      <w:bodyDiv w:val="1"/>
      <w:marLeft w:val="0"/>
      <w:marRight w:val="0"/>
      <w:marTop w:val="0"/>
      <w:marBottom w:val="0"/>
      <w:divBdr>
        <w:top w:val="none" w:sz="0" w:space="0" w:color="auto"/>
        <w:left w:val="none" w:sz="0" w:space="0" w:color="auto"/>
        <w:bottom w:val="none" w:sz="0" w:space="0" w:color="auto"/>
        <w:right w:val="none" w:sz="0" w:space="0" w:color="auto"/>
      </w:divBdr>
    </w:div>
    <w:div w:id="2040466220">
      <w:bodyDiv w:val="1"/>
      <w:marLeft w:val="0"/>
      <w:marRight w:val="0"/>
      <w:marTop w:val="0"/>
      <w:marBottom w:val="0"/>
      <w:divBdr>
        <w:top w:val="none" w:sz="0" w:space="0" w:color="auto"/>
        <w:left w:val="none" w:sz="0" w:space="0" w:color="auto"/>
        <w:bottom w:val="none" w:sz="0" w:space="0" w:color="auto"/>
        <w:right w:val="none" w:sz="0" w:space="0" w:color="auto"/>
      </w:divBdr>
    </w:div>
    <w:div w:id="2041513282">
      <w:bodyDiv w:val="1"/>
      <w:marLeft w:val="0"/>
      <w:marRight w:val="0"/>
      <w:marTop w:val="0"/>
      <w:marBottom w:val="0"/>
      <w:divBdr>
        <w:top w:val="none" w:sz="0" w:space="0" w:color="auto"/>
        <w:left w:val="none" w:sz="0" w:space="0" w:color="auto"/>
        <w:bottom w:val="none" w:sz="0" w:space="0" w:color="auto"/>
        <w:right w:val="none" w:sz="0" w:space="0" w:color="auto"/>
      </w:divBdr>
    </w:div>
    <w:div w:id="2042393523">
      <w:bodyDiv w:val="1"/>
      <w:marLeft w:val="0"/>
      <w:marRight w:val="0"/>
      <w:marTop w:val="0"/>
      <w:marBottom w:val="0"/>
      <w:divBdr>
        <w:top w:val="none" w:sz="0" w:space="0" w:color="auto"/>
        <w:left w:val="none" w:sz="0" w:space="0" w:color="auto"/>
        <w:bottom w:val="none" w:sz="0" w:space="0" w:color="auto"/>
        <w:right w:val="none" w:sz="0" w:space="0" w:color="auto"/>
      </w:divBdr>
    </w:div>
    <w:div w:id="2053461035">
      <w:bodyDiv w:val="1"/>
      <w:marLeft w:val="0"/>
      <w:marRight w:val="0"/>
      <w:marTop w:val="0"/>
      <w:marBottom w:val="0"/>
      <w:divBdr>
        <w:top w:val="none" w:sz="0" w:space="0" w:color="auto"/>
        <w:left w:val="none" w:sz="0" w:space="0" w:color="auto"/>
        <w:bottom w:val="none" w:sz="0" w:space="0" w:color="auto"/>
        <w:right w:val="none" w:sz="0" w:space="0" w:color="auto"/>
      </w:divBdr>
    </w:div>
    <w:div w:id="2056196783">
      <w:bodyDiv w:val="1"/>
      <w:marLeft w:val="0"/>
      <w:marRight w:val="0"/>
      <w:marTop w:val="0"/>
      <w:marBottom w:val="0"/>
      <w:divBdr>
        <w:top w:val="none" w:sz="0" w:space="0" w:color="auto"/>
        <w:left w:val="none" w:sz="0" w:space="0" w:color="auto"/>
        <w:bottom w:val="none" w:sz="0" w:space="0" w:color="auto"/>
        <w:right w:val="none" w:sz="0" w:space="0" w:color="auto"/>
      </w:divBdr>
    </w:div>
    <w:div w:id="2063476564">
      <w:bodyDiv w:val="1"/>
      <w:marLeft w:val="0"/>
      <w:marRight w:val="0"/>
      <w:marTop w:val="0"/>
      <w:marBottom w:val="0"/>
      <w:divBdr>
        <w:top w:val="none" w:sz="0" w:space="0" w:color="auto"/>
        <w:left w:val="none" w:sz="0" w:space="0" w:color="auto"/>
        <w:bottom w:val="none" w:sz="0" w:space="0" w:color="auto"/>
        <w:right w:val="none" w:sz="0" w:space="0" w:color="auto"/>
      </w:divBdr>
    </w:div>
    <w:div w:id="2066563678">
      <w:bodyDiv w:val="1"/>
      <w:marLeft w:val="0"/>
      <w:marRight w:val="0"/>
      <w:marTop w:val="0"/>
      <w:marBottom w:val="0"/>
      <w:divBdr>
        <w:top w:val="none" w:sz="0" w:space="0" w:color="auto"/>
        <w:left w:val="none" w:sz="0" w:space="0" w:color="auto"/>
        <w:bottom w:val="none" w:sz="0" w:space="0" w:color="auto"/>
        <w:right w:val="none" w:sz="0" w:space="0" w:color="auto"/>
      </w:divBdr>
    </w:div>
    <w:div w:id="2074692423">
      <w:bodyDiv w:val="1"/>
      <w:marLeft w:val="0"/>
      <w:marRight w:val="0"/>
      <w:marTop w:val="0"/>
      <w:marBottom w:val="0"/>
      <w:divBdr>
        <w:top w:val="none" w:sz="0" w:space="0" w:color="auto"/>
        <w:left w:val="none" w:sz="0" w:space="0" w:color="auto"/>
        <w:bottom w:val="none" w:sz="0" w:space="0" w:color="auto"/>
        <w:right w:val="none" w:sz="0" w:space="0" w:color="auto"/>
      </w:divBdr>
    </w:div>
    <w:div w:id="2098474377">
      <w:bodyDiv w:val="1"/>
      <w:marLeft w:val="0"/>
      <w:marRight w:val="0"/>
      <w:marTop w:val="0"/>
      <w:marBottom w:val="0"/>
      <w:divBdr>
        <w:top w:val="none" w:sz="0" w:space="0" w:color="auto"/>
        <w:left w:val="none" w:sz="0" w:space="0" w:color="auto"/>
        <w:bottom w:val="none" w:sz="0" w:space="0" w:color="auto"/>
        <w:right w:val="none" w:sz="0" w:space="0" w:color="auto"/>
      </w:divBdr>
    </w:div>
    <w:div w:id="2110663258">
      <w:bodyDiv w:val="1"/>
      <w:marLeft w:val="0"/>
      <w:marRight w:val="0"/>
      <w:marTop w:val="0"/>
      <w:marBottom w:val="0"/>
      <w:divBdr>
        <w:top w:val="none" w:sz="0" w:space="0" w:color="auto"/>
        <w:left w:val="none" w:sz="0" w:space="0" w:color="auto"/>
        <w:bottom w:val="none" w:sz="0" w:space="0" w:color="auto"/>
        <w:right w:val="none" w:sz="0" w:space="0" w:color="auto"/>
      </w:divBdr>
    </w:div>
    <w:div w:id="2114125989">
      <w:bodyDiv w:val="1"/>
      <w:marLeft w:val="0"/>
      <w:marRight w:val="0"/>
      <w:marTop w:val="0"/>
      <w:marBottom w:val="0"/>
      <w:divBdr>
        <w:top w:val="none" w:sz="0" w:space="0" w:color="auto"/>
        <w:left w:val="none" w:sz="0" w:space="0" w:color="auto"/>
        <w:bottom w:val="none" w:sz="0" w:space="0" w:color="auto"/>
        <w:right w:val="none" w:sz="0" w:space="0" w:color="auto"/>
      </w:divBdr>
    </w:div>
    <w:div w:id="2117554019">
      <w:bodyDiv w:val="1"/>
      <w:marLeft w:val="0"/>
      <w:marRight w:val="0"/>
      <w:marTop w:val="0"/>
      <w:marBottom w:val="0"/>
      <w:divBdr>
        <w:top w:val="none" w:sz="0" w:space="0" w:color="auto"/>
        <w:left w:val="none" w:sz="0" w:space="0" w:color="auto"/>
        <w:bottom w:val="none" w:sz="0" w:space="0" w:color="auto"/>
        <w:right w:val="none" w:sz="0" w:space="0" w:color="auto"/>
      </w:divBdr>
    </w:div>
    <w:div w:id="212823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yLzExLzIwMjIgMTY6NTg6MDE8L0RhdGVUaW1lPjxMYWJlbFN0cmluZz5VTlJFU1RSSUNURUQ8L0xhYmVsU3RyaW5nPjwvaXRlbT48L2xhYmVsSGlzdG9yeT4=</Value>
</WrappedLabelHistory>
</file>

<file path=customXml/itemProps1.xml><?xml version="1.0" encoding="utf-8"?>
<ds:datastoreItem xmlns:ds="http://schemas.openxmlformats.org/officeDocument/2006/customXml" ds:itemID="{D5EC944B-2183-4ABA-BFF7-B2FDE4F340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93FA218-3BF1-4936-B23A-169A13EB065A}">
  <ds:schemaRefs>
    <ds:schemaRef ds:uri="http://schemas.openxmlformats.org/officeDocument/2006/bibliography"/>
  </ds:schemaRefs>
</ds:datastoreItem>
</file>

<file path=customXml/itemProps3.xml><?xml version="1.0" encoding="utf-8"?>
<ds:datastoreItem xmlns:ds="http://schemas.openxmlformats.org/officeDocument/2006/customXml" ds:itemID="{6485A734-3161-4107-9826-B7BA52921A1C}">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Normal.dotm</Template>
  <TotalTime>4817</TotalTime>
  <Pages>1</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Verso</dc:creator>
  <cp:keywords/>
  <dc:description/>
  <cp:lastModifiedBy>Billy Verso</cp:lastModifiedBy>
  <cp:revision>88</cp:revision>
  <cp:lastPrinted>2024-08-20T15:13:00Z</cp:lastPrinted>
  <dcterms:created xsi:type="dcterms:W3CDTF">2024-08-19T11:55:00Z</dcterms:created>
  <dcterms:modified xsi:type="dcterms:W3CDTF">2025-09-15T00:20:00Z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a0a19525-42bc-4864-856f-e8eb89112cbb</vt:lpwstr>
  </property>
  <property fmtid="{D5CDD505-2E9C-101B-9397-08002B2CF9AE}" pid="3" name="bjSaver">
    <vt:lpwstr>iwBQqIGM6YJfvP+wd87oT95wYEBiIJN0</vt:lpwstr>
  </property>
  <property fmtid="{D5CDD505-2E9C-101B-9397-08002B2CF9AE}" pid="4"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5" name="bjDocumentLabelXML-0">
    <vt:lpwstr>ames.com/2008/01/sie/internal/label"&gt;&lt;element uid="ee71e43c-6952-4aa0-ba93-1c3981439a05" value="" /&gt;&lt;/sisl&gt;</vt:lpwstr>
  </property>
  <property fmtid="{D5CDD505-2E9C-101B-9397-08002B2CF9AE}" pid="6" name="bjDocumentSecurityLabel">
    <vt:lpwstr>UNRESTRICTED</vt:lpwstr>
  </property>
  <property fmtid="{D5CDD505-2E9C-101B-9397-08002B2CF9AE}" pid="7" name="bjClsUserRVM">
    <vt:lpwstr>[]</vt:lpwstr>
  </property>
  <property fmtid="{D5CDD505-2E9C-101B-9397-08002B2CF9AE}" pid="8" name="bjLabelHistoryID">
    <vt:lpwstr>{6485A734-3161-4107-9826-B7BA52921A1C}</vt:lpwstr>
  </property>
</Properties>
</file>