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7963DC9"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06A8A">
              <w:rPr>
                <w:rFonts w:ascii="Times New Roman" w:eastAsia="DejaVu Sans" w:hAnsi="Times New Roman" w:cs="Arial"/>
                <w:b/>
                <w:bCs/>
                <w:kern w:val="1"/>
                <w:sz w:val="24"/>
                <w:szCs w:val="24"/>
                <w:lang w:val="en-US" w:eastAsia="ar-SA"/>
              </w:rPr>
              <w:t xml:space="preserve">remaining </w:t>
            </w:r>
            <w:proofErr w:type="spellStart"/>
            <w:r w:rsidR="008214DA">
              <w:rPr>
                <w:rFonts w:ascii="Times New Roman" w:eastAsia="DejaVu Sans" w:hAnsi="Times New Roman" w:cs="Arial"/>
                <w:b/>
                <w:bCs/>
                <w:kern w:val="1"/>
                <w:sz w:val="24"/>
                <w:szCs w:val="24"/>
                <w:lang w:val="en-US" w:eastAsia="ar-SA"/>
              </w:rPr>
              <w:t>miscel</w:t>
            </w:r>
            <w:proofErr w:type="spellEnd"/>
            <w:r w:rsidR="008214DA">
              <w:rPr>
                <w:rFonts w:ascii="Times New Roman" w:eastAsia="DejaVu Sans" w:hAnsi="Times New Roman" w:cs="Arial"/>
                <w:b/>
                <w:bCs/>
                <w:kern w:val="1"/>
                <w:sz w:val="24"/>
                <w:szCs w:val="24"/>
                <w:lang w:val="en-US" w:eastAsia="ar-SA"/>
              </w:rPr>
              <w:t xml:space="preserve"> </w:t>
            </w:r>
            <w:r w:rsidR="005F6DCE">
              <w:rPr>
                <w:rFonts w:ascii="Times New Roman" w:eastAsia="DejaVu Sans" w:hAnsi="Times New Roman" w:cs="Arial"/>
                <w:b/>
                <w:bCs/>
                <w:kern w:val="1"/>
                <w:sz w:val="24"/>
                <w:szCs w:val="24"/>
                <w:lang w:val="en-US" w:eastAsia="ar-SA"/>
              </w:rPr>
              <w:t>CIDs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165880F" w:rsidR="00615A5F" w:rsidRPr="00885717" w:rsidRDefault="00A603D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F82B1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B9F2C8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033992" w:rsidRPr="000F5746" w14:paraId="61D46A28" w14:textId="77777777" w:rsidTr="00F27D98">
        <w:tc>
          <w:tcPr>
            <w:tcW w:w="1031"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lastRenderedPageBreak/>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560507" w:rsidRPr="000F5746" w14:paraId="61F3F4DD" w14:textId="77777777" w:rsidTr="00F27D98">
        <w:tc>
          <w:tcPr>
            <w:tcW w:w="1031" w:type="dxa"/>
          </w:tcPr>
          <w:p w14:paraId="58BE1B2F" w14:textId="4863072D" w:rsidR="00560507" w:rsidRPr="005F6DCE" w:rsidRDefault="00560507" w:rsidP="00560507">
            <w:pPr>
              <w:spacing w:after="0" w:line="240" w:lineRule="auto"/>
              <w:jc w:val="center"/>
              <w:rPr>
                <w:rFonts w:eastAsiaTheme="minorEastAsia" w:cs="Arial"/>
                <w:bCs/>
                <w:sz w:val="18"/>
                <w:szCs w:val="18"/>
                <w:lang w:eastAsia="zh-CN"/>
              </w:rPr>
            </w:pPr>
            <w:r>
              <w:rPr>
                <w:rFonts w:cs="Arial"/>
              </w:rPr>
              <w:t>VERSO, BILLY</w:t>
            </w:r>
          </w:p>
        </w:tc>
        <w:tc>
          <w:tcPr>
            <w:tcW w:w="576" w:type="dxa"/>
          </w:tcPr>
          <w:p w14:paraId="1025CCDE" w14:textId="1A1727AF" w:rsidR="00560507" w:rsidRPr="005F6DCE" w:rsidRDefault="00560507" w:rsidP="00560507">
            <w:pPr>
              <w:spacing w:after="0" w:line="240" w:lineRule="auto"/>
              <w:jc w:val="center"/>
              <w:rPr>
                <w:rFonts w:eastAsiaTheme="minorEastAsia" w:cs="Arial"/>
                <w:bCs/>
                <w:sz w:val="18"/>
                <w:szCs w:val="18"/>
                <w:lang w:eastAsia="zh-CN"/>
              </w:rPr>
            </w:pPr>
            <w:r>
              <w:rPr>
                <w:rFonts w:cs="Arial"/>
              </w:rPr>
              <w:t>555</w:t>
            </w:r>
          </w:p>
        </w:tc>
        <w:tc>
          <w:tcPr>
            <w:tcW w:w="540" w:type="dxa"/>
          </w:tcPr>
          <w:p w14:paraId="15311E9E" w14:textId="055A325B" w:rsidR="00560507" w:rsidRPr="005F6DCE" w:rsidRDefault="00560507" w:rsidP="00560507">
            <w:pPr>
              <w:spacing w:after="0" w:line="240" w:lineRule="auto"/>
              <w:jc w:val="center"/>
              <w:rPr>
                <w:rFonts w:eastAsiaTheme="minorEastAsia" w:cs="Arial"/>
                <w:bCs/>
                <w:sz w:val="18"/>
                <w:szCs w:val="18"/>
                <w:lang w:eastAsia="zh-CN"/>
              </w:rPr>
            </w:pPr>
            <w:r>
              <w:rPr>
                <w:rFonts w:cs="Arial"/>
              </w:rPr>
              <w:t>120</w:t>
            </w:r>
          </w:p>
        </w:tc>
        <w:tc>
          <w:tcPr>
            <w:tcW w:w="900" w:type="dxa"/>
          </w:tcPr>
          <w:p w14:paraId="18704F32" w14:textId="704A6F00" w:rsidR="00560507" w:rsidRPr="005F6DCE" w:rsidRDefault="00560507" w:rsidP="00560507">
            <w:pPr>
              <w:spacing w:after="0" w:line="240" w:lineRule="auto"/>
              <w:jc w:val="center"/>
              <w:rPr>
                <w:rFonts w:eastAsiaTheme="minorEastAsia" w:cs="Arial"/>
                <w:bCs/>
                <w:sz w:val="18"/>
                <w:szCs w:val="18"/>
                <w:lang w:eastAsia="zh-CN"/>
              </w:rPr>
            </w:pPr>
            <w:r>
              <w:rPr>
                <w:rFonts w:cs="Arial"/>
              </w:rPr>
              <w:t>10.39.11.3.5</w:t>
            </w:r>
          </w:p>
        </w:tc>
        <w:tc>
          <w:tcPr>
            <w:tcW w:w="360" w:type="dxa"/>
          </w:tcPr>
          <w:p w14:paraId="279AE2B2" w14:textId="729137B3" w:rsidR="00560507" w:rsidRPr="005F6DCE" w:rsidRDefault="00560507" w:rsidP="00560507">
            <w:pPr>
              <w:spacing w:after="0" w:line="240" w:lineRule="auto"/>
              <w:jc w:val="center"/>
              <w:rPr>
                <w:rFonts w:cs="Arial"/>
                <w:bCs/>
                <w:sz w:val="18"/>
                <w:szCs w:val="18"/>
              </w:rPr>
            </w:pPr>
            <w:r>
              <w:rPr>
                <w:rFonts w:cs="Arial"/>
              </w:rPr>
              <w:t>17</w:t>
            </w:r>
          </w:p>
        </w:tc>
        <w:tc>
          <w:tcPr>
            <w:tcW w:w="2790" w:type="dxa"/>
          </w:tcPr>
          <w:p w14:paraId="7BF77C9C" w14:textId="4812D306" w:rsidR="00560507" w:rsidRPr="005F6DCE" w:rsidRDefault="00560507" w:rsidP="00560507">
            <w:pPr>
              <w:spacing w:after="0" w:line="240" w:lineRule="auto"/>
              <w:jc w:val="left"/>
              <w:rPr>
                <w:rFonts w:cs="Arial"/>
                <w:bCs/>
                <w:sz w:val="18"/>
                <w:szCs w:val="18"/>
              </w:rPr>
            </w:pPr>
            <w:r>
              <w:rPr>
                <w:rFonts w:cs="Arial"/>
              </w:rPr>
              <w:t>"Either the NB Channel Map field or the NB Channel field may be present, but not both. "... Given that they are mutually exclusive. We can save having the NB Channel Present bit in the presence bitmap and reuse the NB Channel Map Present field to also signal presence of the NB Channel field. (I have already identified a need for another presence bit, see my comment on p121-L12</w:t>
            </w:r>
          </w:p>
        </w:tc>
        <w:tc>
          <w:tcPr>
            <w:tcW w:w="1764" w:type="dxa"/>
          </w:tcPr>
          <w:p w14:paraId="6074647B" w14:textId="153676E8" w:rsidR="00560507" w:rsidRPr="005F6DCE" w:rsidRDefault="00560507" w:rsidP="00560507">
            <w:pPr>
              <w:spacing w:after="0" w:line="240" w:lineRule="auto"/>
              <w:jc w:val="left"/>
              <w:rPr>
                <w:rFonts w:cs="Arial"/>
                <w:bCs/>
                <w:sz w:val="18"/>
                <w:szCs w:val="18"/>
              </w:rPr>
            </w:pPr>
            <w:r>
              <w:rPr>
                <w:rFonts w:cs="Arial"/>
              </w:rPr>
              <w:t>Rationalise to a single bit, to indicate that channel specification info is present in the message. Which type then being determined by the value of the Long-Term Parameters Update field.</w:t>
            </w:r>
          </w:p>
        </w:tc>
        <w:tc>
          <w:tcPr>
            <w:tcW w:w="1836" w:type="dxa"/>
          </w:tcPr>
          <w:p w14:paraId="3BC89FAF" w14:textId="77777777" w:rsidR="00560507" w:rsidRPr="000023C1" w:rsidRDefault="001B1105" w:rsidP="00560507">
            <w:pPr>
              <w:spacing w:after="0" w:line="240" w:lineRule="auto"/>
              <w:jc w:val="center"/>
              <w:rPr>
                <w:rFonts w:cs="Arial"/>
                <w:b/>
                <w:bCs/>
                <w:sz w:val="18"/>
                <w:szCs w:val="18"/>
              </w:rPr>
            </w:pPr>
            <w:r w:rsidRPr="000023C1">
              <w:rPr>
                <w:rFonts w:cs="Arial"/>
                <w:b/>
                <w:bCs/>
                <w:sz w:val="18"/>
                <w:szCs w:val="18"/>
              </w:rPr>
              <w:t>Reject</w:t>
            </w:r>
          </w:p>
          <w:p w14:paraId="31C75893" w14:textId="77777777" w:rsidR="001B1105" w:rsidRDefault="001B1105" w:rsidP="00560507">
            <w:pPr>
              <w:spacing w:after="0" w:line="240" w:lineRule="auto"/>
              <w:jc w:val="center"/>
              <w:rPr>
                <w:rFonts w:cs="Arial"/>
                <w:bCs/>
                <w:sz w:val="18"/>
                <w:szCs w:val="18"/>
              </w:rPr>
            </w:pPr>
          </w:p>
          <w:p w14:paraId="6C3FAD9B" w14:textId="0780D05E" w:rsidR="00956C0E" w:rsidRPr="005F6DCE" w:rsidRDefault="00956C0E" w:rsidP="00560507">
            <w:pPr>
              <w:spacing w:after="0" w:line="240" w:lineRule="auto"/>
              <w:jc w:val="center"/>
              <w:rPr>
                <w:rFonts w:cs="Arial"/>
                <w:bCs/>
                <w:sz w:val="18"/>
                <w:szCs w:val="18"/>
              </w:rPr>
            </w:pPr>
            <w:r>
              <w:rPr>
                <w:rFonts w:cs="Arial"/>
                <w:bCs/>
                <w:sz w:val="18"/>
                <w:szCs w:val="18"/>
              </w:rPr>
              <w:t xml:space="preserve">While the proposed change is technically possible, resolution of CID </w:t>
            </w:r>
            <w:r w:rsidRPr="00956C0E">
              <w:rPr>
                <w:rFonts w:cs="Arial"/>
                <w:bCs/>
                <w:sz w:val="18"/>
                <w:szCs w:val="18"/>
              </w:rPr>
              <w:t>537</w:t>
            </w:r>
            <w:r>
              <w:rPr>
                <w:rFonts w:cs="Arial"/>
                <w:bCs/>
                <w:sz w:val="18"/>
                <w:szCs w:val="18"/>
              </w:rPr>
              <w:t xml:space="preserve"> has removed the SMC TLV Present field from the Extended Presence Bitmap field thereby leaving 2 reserved bits.</w:t>
            </w:r>
            <w:r w:rsidR="000023C1">
              <w:rPr>
                <w:rFonts w:cs="Arial"/>
                <w:bCs/>
                <w:sz w:val="18"/>
                <w:szCs w:val="18"/>
              </w:rPr>
              <w:t xml:space="preserve"> Hence, it is preferable to have explicit presence bits for each of NB Channel Map field or the NB Channel field.</w:t>
            </w:r>
          </w:p>
        </w:tc>
        <w:bookmarkStart w:id="1" w:name="_GoBack"/>
        <w:bookmarkEnd w:id="1"/>
      </w:tr>
    </w:tbl>
    <w:p w14:paraId="04B8665D" w14:textId="313BAE7D" w:rsidR="00E46EAA" w:rsidRDefault="00E46EAA">
      <w:pPr>
        <w:spacing w:after="200" w:line="276" w:lineRule="auto"/>
        <w:jc w:val="left"/>
        <w:rPr>
          <w:b/>
          <w:bCs/>
          <w:color w:val="4F81BD" w:themeColor="accent1"/>
          <w:lang w:val="en-US"/>
        </w:rPr>
      </w:pPr>
    </w:p>
    <w:p w14:paraId="5F57E598" w14:textId="7355170F" w:rsidR="00956C0E" w:rsidRDefault="00956C0E">
      <w:pPr>
        <w:spacing w:after="200" w:line="276" w:lineRule="auto"/>
        <w:jc w:val="left"/>
        <w:rPr>
          <w:b/>
          <w:bCs/>
        </w:rPr>
      </w:pPr>
      <w:r>
        <w:rPr>
          <w:b/>
          <w:bCs/>
        </w:rPr>
        <w:t>Discussion:</w:t>
      </w:r>
    </w:p>
    <w:p w14:paraId="226298B5" w14:textId="3B890DC7" w:rsidR="00722E97" w:rsidRPr="00722E97" w:rsidRDefault="00722E97">
      <w:pPr>
        <w:spacing w:after="200" w:line="276" w:lineRule="auto"/>
        <w:jc w:val="left"/>
        <w:rPr>
          <w:bCs/>
        </w:rPr>
      </w:pPr>
      <w:r>
        <w:rPr>
          <w:rFonts w:cs="Arial"/>
          <w:bCs/>
          <w:sz w:val="18"/>
          <w:szCs w:val="18"/>
        </w:rPr>
        <w:t xml:space="preserve">CID </w:t>
      </w:r>
      <w:r w:rsidRPr="00956C0E">
        <w:rPr>
          <w:rFonts w:cs="Arial"/>
          <w:bCs/>
          <w:sz w:val="18"/>
          <w:szCs w:val="18"/>
        </w:rPr>
        <w:t>537</w:t>
      </w:r>
      <w:r>
        <w:rPr>
          <w:rFonts w:cs="Arial"/>
          <w:bCs/>
          <w:sz w:val="18"/>
          <w:szCs w:val="18"/>
        </w:rPr>
        <w:t xml:space="preserve"> has removed the SMC TLV Present field from the Extended Presence Bitmap field thereby leaving 2 reserved bits.</w:t>
      </w:r>
    </w:p>
    <w:p w14:paraId="56D7B223" w14:textId="46F674CE" w:rsidR="00956C0E" w:rsidRPr="00956C0E" w:rsidRDefault="00956C0E">
      <w:pPr>
        <w:spacing w:after="200" w:line="276" w:lineRule="auto"/>
        <w:jc w:val="left"/>
        <w:rPr>
          <w:bCs/>
        </w:rPr>
      </w:pPr>
      <w:r w:rsidRPr="00956C0E">
        <w:rPr>
          <w:bCs/>
          <w:noProof/>
        </w:rPr>
        <w:drawing>
          <wp:inline distT="0" distB="0" distL="0" distR="0" wp14:anchorId="77EBE896" wp14:editId="3046B5F5">
            <wp:extent cx="5578323" cy="1996613"/>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8323" cy="1996613"/>
                    </a:xfrm>
                    <a:prstGeom prst="rect">
                      <a:avLst/>
                    </a:prstGeom>
                  </pic:spPr>
                </pic:pic>
              </a:graphicData>
            </a:graphic>
          </wp:inline>
        </w:drawing>
      </w:r>
    </w:p>
    <w:sectPr w:rsidR="00956C0E" w:rsidRPr="00956C0E"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4BCB" w14:textId="77777777" w:rsidR="00F82B12" w:rsidRDefault="00F82B12" w:rsidP="00B72CFD">
      <w:pPr>
        <w:spacing w:after="0" w:line="240" w:lineRule="auto"/>
      </w:pPr>
      <w:r>
        <w:separator/>
      </w:r>
    </w:p>
  </w:endnote>
  <w:endnote w:type="continuationSeparator" w:id="0">
    <w:p w14:paraId="5B26CB07" w14:textId="77777777" w:rsidR="00F82B12" w:rsidRDefault="00F82B1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311D" w14:textId="77777777" w:rsidR="00F82B12" w:rsidRDefault="00F82B12" w:rsidP="00B72CFD">
      <w:pPr>
        <w:spacing w:after="0" w:line="240" w:lineRule="auto"/>
      </w:pPr>
      <w:r>
        <w:separator/>
      </w:r>
    </w:p>
  </w:footnote>
  <w:footnote w:type="continuationSeparator" w:id="0">
    <w:p w14:paraId="187D1CDE" w14:textId="77777777" w:rsidR="00F82B12" w:rsidRDefault="00F82B1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27605E6C" w:rsidR="00E5704D" w:rsidRDefault="00E5704D" w:rsidP="00E5704D">
    <w:pPr>
      <w:pStyle w:val="Header"/>
      <w:spacing w:after="240" w:line="220" w:lineRule="exact"/>
      <w:jc w:val="right"/>
      <w:rPr>
        <w:rFonts w:ascii="Times New Roman" w:eastAsia="Malgun Gothic" w:hAnsi="Times New Roman"/>
        <w:u w:val="single"/>
      </w:rPr>
    </w:pPr>
  </w:p>
  <w:p w14:paraId="58870A9E" w14:textId="37102B3D" w:rsidR="00191BB7" w:rsidRPr="00B72CFD" w:rsidRDefault="00106A8A" w:rsidP="00B72CFD">
    <w:pPr>
      <w:pStyle w:val="Header"/>
      <w:spacing w:after="240" w:line="220" w:lineRule="exact"/>
      <w:rPr>
        <w:rFonts w:ascii="Times New Roman" w:hAnsi="Times New Roman"/>
      </w:rPr>
    </w:pPr>
    <w:r>
      <w:rPr>
        <w:rFonts w:ascii="Times New Roman" w:eastAsia="Malgun Gothic" w:hAnsi="Times New Roman"/>
        <w:u w:val="single"/>
      </w:rPr>
      <w:t>August</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AD018B">
      <w:rPr>
        <w:rFonts w:ascii="Times New Roman" w:eastAsia="Malgun Gothic" w:hAnsi="Times New Roman"/>
        <w:u w:val="single"/>
      </w:rPr>
      <w:t>5</w:t>
    </w:r>
    <w:r w:rsidR="00A7629E" w:rsidRPr="00A7629E">
      <w:rPr>
        <w:rFonts w:ascii="Times New Roman" w:eastAsia="Malgun Gothic" w:hAnsi="Times New Roman"/>
        <w:u w:val="single"/>
      </w:rPr>
      <w:t>-</w:t>
    </w:r>
    <w:r w:rsidR="00874E29" w:rsidRPr="00874E29">
      <w:rPr>
        <w:rFonts w:ascii="Times New Roman" w:eastAsia="Malgun Gothic" w:hAnsi="Times New Roman"/>
        <w:u w:val="single"/>
      </w:rPr>
      <w:t>0</w:t>
    </w:r>
    <w:r w:rsidR="008214DA">
      <w:rPr>
        <w:rFonts w:ascii="Times New Roman" w:eastAsia="Malgun Gothic" w:hAnsi="Times New Roman"/>
        <w:u w:val="single"/>
      </w:rPr>
      <w:t>416</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3C1"/>
    <w:rsid w:val="00002FBE"/>
    <w:rsid w:val="0000474C"/>
    <w:rsid w:val="000065CE"/>
    <w:rsid w:val="00010704"/>
    <w:rsid w:val="00012FAA"/>
    <w:rsid w:val="00013333"/>
    <w:rsid w:val="00014260"/>
    <w:rsid w:val="000149F1"/>
    <w:rsid w:val="00014ED2"/>
    <w:rsid w:val="00015C93"/>
    <w:rsid w:val="00016439"/>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291"/>
    <w:rsid w:val="00067F7C"/>
    <w:rsid w:val="0007081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4B2"/>
    <w:rsid w:val="00086FAD"/>
    <w:rsid w:val="00087562"/>
    <w:rsid w:val="00087AEC"/>
    <w:rsid w:val="000904E2"/>
    <w:rsid w:val="00092466"/>
    <w:rsid w:val="00092C8D"/>
    <w:rsid w:val="0009331B"/>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069F4"/>
    <w:rsid w:val="00106A8A"/>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267BB"/>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2AB7"/>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155"/>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1575"/>
    <w:rsid w:val="001A2578"/>
    <w:rsid w:val="001A37E7"/>
    <w:rsid w:val="001A3AD9"/>
    <w:rsid w:val="001A40E4"/>
    <w:rsid w:val="001A4C7F"/>
    <w:rsid w:val="001A6661"/>
    <w:rsid w:val="001A7257"/>
    <w:rsid w:val="001A76BA"/>
    <w:rsid w:val="001B1105"/>
    <w:rsid w:val="001B1478"/>
    <w:rsid w:val="001B2B57"/>
    <w:rsid w:val="001B2CFD"/>
    <w:rsid w:val="001B2EF0"/>
    <w:rsid w:val="001B2F1E"/>
    <w:rsid w:val="001B3D78"/>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1C2D"/>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618"/>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3A27"/>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0390"/>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2F6301"/>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0BC"/>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919"/>
    <w:rsid w:val="003B0C62"/>
    <w:rsid w:val="003B0CFE"/>
    <w:rsid w:val="003B10C2"/>
    <w:rsid w:val="003B1569"/>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2BA"/>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1021E"/>
    <w:rsid w:val="004106AF"/>
    <w:rsid w:val="00411C14"/>
    <w:rsid w:val="0041216E"/>
    <w:rsid w:val="004131DA"/>
    <w:rsid w:val="00413B8D"/>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7BB"/>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25B5"/>
    <w:rsid w:val="004928CF"/>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E6525"/>
    <w:rsid w:val="004F0DE6"/>
    <w:rsid w:val="004F13E6"/>
    <w:rsid w:val="004F1678"/>
    <w:rsid w:val="004F2767"/>
    <w:rsid w:val="004F27E9"/>
    <w:rsid w:val="004F71E2"/>
    <w:rsid w:val="005012FC"/>
    <w:rsid w:val="00502C77"/>
    <w:rsid w:val="00502F91"/>
    <w:rsid w:val="0050398D"/>
    <w:rsid w:val="005039F2"/>
    <w:rsid w:val="00504523"/>
    <w:rsid w:val="00504B6D"/>
    <w:rsid w:val="00505717"/>
    <w:rsid w:val="00506420"/>
    <w:rsid w:val="0050658E"/>
    <w:rsid w:val="00512C12"/>
    <w:rsid w:val="00513A07"/>
    <w:rsid w:val="00515725"/>
    <w:rsid w:val="00520A70"/>
    <w:rsid w:val="0052222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4FE1"/>
    <w:rsid w:val="00556932"/>
    <w:rsid w:val="00560507"/>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97E"/>
    <w:rsid w:val="005C5CE3"/>
    <w:rsid w:val="005C600E"/>
    <w:rsid w:val="005C67F5"/>
    <w:rsid w:val="005C6C7D"/>
    <w:rsid w:val="005C7279"/>
    <w:rsid w:val="005C7C7E"/>
    <w:rsid w:val="005D108A"/>
    <w:rsid w:val="005D2860"/>
    <w:rsid w:val="005D3E7C"/>
    <w:rsid w:val="005D40B4"/>
    <w:rsid w:val="005D6002"/>
    <w:rsid w:val="005E0692"/>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B61"/>
    <w:rsid w:val="005F5CBC"/>
    <w:rsid w:val="005F62E8"/>
    <w:rsid w:val="005F6DCE"/>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3B4"/>
    <w:rsid w:val="0062394B"/>
    <w:rsid w:val="00624BEB"/>
    <w:rsid w:val="006260ED"/>
    <w:rsid w:val="00630417"/>
    <w:rsid w:val="00632007"/>
    <w:rsid w:val="00632062"/>
    <w:rsid w:val="00632B33"/>
    <w:rsid w:val="006333E6"/>
    <w:rsid w:val="0063407E"/>
    <w:rsid w:val="00634395"/>
    <w:rsid w:val="00634449"/>
    <w:rsid w:val="00634501"/>
    <w:rsid w:val="006360B0"/>
    <w:rsid w:val="00636431"/>
    <w:rsid w:val="00640E5A"/>
    <w:rsid w:val="00640F33"/>
    <w:rsid w:val="00642087"/>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471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20A0"/>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2E97"/>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2B1"/>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2931"/>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03F3"/>
    <w:rsid w:val="008115E1"/>
    <w:rsid w:val="0081178A"/>
    <w:rsid w:val="00811A11"/>
    <w:rsid w:val="00812BDD"/>
    <w:rsid w:val="00814EDE"/>
    <w:rsid w:val="008156FB"/>
    <w:rsid w:val="00815E4F"/>
    <w:rsid w:val="008163CC"/>
    <w:rsid w:val="00817288"/>
    <w:rsid w:val="0081791E"/>
    <w:rsid w:val="00820D40"/>
    <w:rsid w:val="008214DA"/>
    <w:rsid w:val="00821AF1"/>
    <w:rsid w:val="00821EFE"/>
    <w:rsid w:val="00821FD9"/>
    <w:rsid w:val="00822126"/>
    <w:rsid w:val="00822929"/>
    <w:rsid w:val="00822932"/>
    <w:rsid w:val="00823D17"/>
    <w:rsid w:val="00824C79"/>
    <w:rsid w:val="008257A3"/>
    <w:rsid w:val="00825C9F"/>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4E29"/>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1926"/>
    <w:rsid w:val="0089204C"/>
    <w:rsid w:val="0089462F"/>
    <w:rsid w:val="00894AA0"/>
    <w:rsid w:val="0089544E"/>
    <w:rsid w:val="00895A3F"/>
    <w:rsid w:val="008A0296"/>
    <w:rsid w:val="008A07C6"/>
    <w:rsid w:val="008A0D8C"/>
    <w:rsid w:val="008A10F6"/>
    <w:rsid w:val="008A118C"/>
    <w:rsid w:val="008A120C"/>
    <w:rsid w:val="008A1A90"/>
    <w:rsid w:val="008A1C0B"/>
    <w:rsid w:val="008A2B7A"/>
    <w:rsid w:val="008A2CC2"/>
    <w:rsid w:val="008A30D6"/>
    <w:rsid w:val="008A3780"/>
    <w:rsid w:val="008A41AD"/>
    <w:rsid w:val="008A48C8"/>
    <w:rsid w:val="008A492E"/>
    <w:rsid w:val="008A50EF"/>
    <w:rsid w:val="008B0127"/>
    <w:rsid w:val="008B04CE"/>
    <w:rsid w:val="008B09B9"/>
    <w:rsid w:val="008B2129"/>
    <w:rsid w:val="008B29A0"/>
    <w:rsid w:val="008B7439"/>
    <w:rsid w:val="008B7C89"/>
    <w:rsid w:val="008C0C45"/>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0662"/>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6B3"/>
    <w:rsid w:val="0094494A"/>
    <w:rsid w:val="009450F1"/>
    <w:rsid w:val="00945A07"/>
    <w:rsid w:val="0094628B"/>
    <w:rsid w:val="00947C8C"/>
    <w:rsid w:val="00950C9B"/>
    <w:rsid w:val="00950DD8"/>
    <w:rsid w:val="00952041"/>
    <w:rsid w:val="00952EF5"/>
    <w:rsid w:val="009537CF"/>
    <w:rsid w:val="00954647"/>
    <w:rsid w:val="0095475A"/>
    <w:rsid w:val="00955577"/>
    <w:rsid w:val="00956C0E"/>
    <w:rsid w:val="009609F2"/>
    <w:rsid w:val="00961A5E"/>
    <w:rsid w:val="00963D1E"/>
    <w:rsid w:val="00966E84"/>
    <w:rsid w:val="00967642"/>
    <w:rsid w:val="00967DE8"/>
    <w:rsid w:val="0097035B"/>
    <w:rsid w:val="009715BA"/>
    <w:rsid w:val="0097181F"/>
    <w:rsid w:val="00974294"/>
    <w:rsid w:val="0097475D"/>
    <w:rsid w:val="009747DF"/>
    <w:rsid w:val="00975E08"/>
    <w:rsid w:val="00977045"/>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6E60"/>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942"/>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3765"/>
    <w:rsid w:val="00A143D7"/>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3DB"/>
    <w:rsid w:val="00A60918"/>
    <w:rsid w:val="00A60A1C"/>
    <w:rsid w:val="00A611FC"/>
    <w:rsid w:val="00A61CE1"/>
    <w:rsid w:val="00A6281C"/>
    <w:rsid w:val="00A6283A"/>
    <w:rsid w:val="00A6299C"/>
    <w:rsid w:val="00A636D9"/>
    <w:rsid w:val="00A640F4"/>
    <w:rsid w:val="00A64194"/>
    <w:rsid w:val="00A65A58"/>
    <w:rsid w:val="00A668F9"/>
    <w:rsid w:val="00A67EF8"/>
    <w:rsid w:val="00A70329"/>
    <w:rsid w:val="00A70EFD"/>
    <w:rsid w:val="00A711BD"/>
    <w:rsid w:val="00A7199D"/>
    <w:rsid w:val="00A73408"/>
    <w:rsid w:val="00A7545A"/>
    <w:rsid w:val="00A7629E"/>
    <w:rsid w:val="00A7639B"/>
    <w:rsid w:val="00A76C71"/>
    <w:rsid w:val="00A77784"/>
    <w:rsid w:val="00A80270"/>
    <w:rsid w:val="00A803CE"/>
    <w:rsid w:val="00A808C0"/>
    <w:rsid w:val="00A80BF8"/>
    <w:rsid w:val="00A810E3"/>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6C9"/>
    <w:rsid w:val="00AD018B"/>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0FFC"/>
    <w:rsid w:val="00B61439"/>
    <w:rsid w:val="00B61B2D"/>
    <w:rsid w:val="00B62DBB"/>
    <w:rsid w:val="00B6389F"/>
    <w:rsid w:val="00B6488D"/>
    <w:rsid w:val="00B655DD"/>
    <w:rsid w:val="00B665C3"/>
    <w:rsid w:val="00B66F23"/>
    <w:rsid w:val="00B66F8F"/>
    <w:rsid w:val="00B70D00"/>
    <w:rsid w:val="00B715D1"/>
    <w:rsid w:val="00B72A23"/>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4BEA"/>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3536"/>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0D6E"/>
    <w:rsid w:val="00C711E2"/>
    <w:rsid w:val="00C7324A"/>
    <w:rsid w:val="00C75A93"/>
    <w:rsid w:val="00C75E45"/>
    <w:rsid w:val="00C764E8"/>
    <w:rsid w:val="00C76746"/>
    <w:rsid w:val="00C770EE"/>
    <w:rsid w:val="00C775ED"/>
    <w:rsid w:val="00C80EBD"/>
    <w:rsid w:val="00C8114D"/>
    <w:rsid w:val="00C812DA"/>
    <w:rsid w:val="00C82809"/>
    <w:rsid w:val="00C83267"/>
    <w:rsid w:val="00C853A1"/>
    <w:rsid w:val="00C86F67"/>
    <w:rsid w:val="00C910D9"/>
    <w:rsid w:val="00C9245F"/>
    <w:rsid w:val="00C92464"/>
    <w:rsid w:val="00C927AA"/>
    <w:rsid w:val="00C92EE2"/>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1612"/>
    <w:rsid w:val="00CD2106"/>
    <w:rsid w:val="00CD2836"/>
    <w:rsid w:val="00CD3A43"/>
    <w:rsid w:val="00CD752B"/>
    <w:rsid w:val="00CE0009"/>
    <w:rsid w:val="00CE0883"/>
    <w:rsid w:val="00CE16D2"/>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596"/>
    <w:rsid w:val="00D139DF"/>
    <w:rsid w:val="00D14EE0"/>
    <w:rsid w:val="00D160E9"/>
    <w:rsid w:val="00D17D90"/>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2D63"/>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3F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5BE6"/>
    <w:rsid w:val="00E1621C"/>
    <w:rsid w:val="00E163D9"/>
    <w:rsid w:val="00E232AB"/>
    <w:rsid w:val="00E244E9"/>
    <w:rsid w:val="00E24CDF"/>
    <w:rsid w:val="00E2719A"/>
    <w:rsid w:val="00E321B2"/>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6CD"/>
    <w:rsid w:val="00E56D29"/>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217"/>
    <w:rsid w:val="00F0733F"/>
    <w:rsid w:val="00F11219"/>
    <w:rsid w:val="00F1166E"/>
    <w:rsid w:val="00F12902"/>
    <w:rsid w:val="00F12B5E"/>
    <w:rsid w:val="00F12C58"/>
    <w:rsid w:val="00F13687"/>
    <w:rsid w:val="00F139DC"/>
    <w:rsid w:val="00F13F50"/>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070"/>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B1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6D8CB44-1309-4AC5-9360-0CA47209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2025-08-19T13:14:00Z</dcterms:created>
  <dcterms:modified xsi:type="dcterms:W3CDTF">2025-08-21T03:28:00Z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