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tcPr>
          <w:p w14:paraId="0AEEC73D" w14:textId="5177A788" w:rsidR="001861F6" w:rsidRPr="00580EB4" w:rsidRDefault="00175193"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 xml:space="preserve">LB213 comment </w:t>
            </w:r>
            <w:r w:rsidRPr="00175193">
              <w:rPr>
                <w:rFonts w:ascii="Times New Roman" w:eastAsia="DejaVu Sans" w:hAnsi="Times New Roman" w:cs="Arial"/>
                <w:kern w:val="1"/>
                <w:sz w:val="28"/>
                <w:szCs w:val="24"/>
                <w:lang w:val="en-US" w:eastAsia="ar-SA"/>
              </w:rPr>
              <w:t>index</w:t>
            </w:r>
            <w:r>
              <w:rPr>
                <w:rFonts w:ascii="Times New Roman" w:eastAsia="DejaVu Sans" w:hAnsi="Times New Roman" w:cs="Arial"/>
                <w:kern w:val="1"/>
                <w:sz w:val="28"/>
                <w:szCs w:val="24"/>
                <w:lang w:val="en-US" w:eastAsia="ar-SA"/>
              </w:rPr>
              <w:t xml:space="preserve"> </w:t>
            </w:r>
            <w:r w:rsidRPr="00175193">
              <w:rPr>
                <w:rFonts w:ascii="Times New Roman" w:eastAsia="DejaVu Sans" w:hAnsi="Times New Roman" w:cs="Arial"/>
                <w:kern w:val="1"/>
                <w:sz w:val="28"/>
                <w:szCs w:val="24"/>
                <w:lang w:val="en-US" w:eastAsia="ar-SA"/>
              </w:rPr>
              <w:t>120</w:t>
            </w:r>
          </w:p>
        </w:tc>
      </w:tr>
      <w:bookmarkEnd w:id="0"/>
      <w:tr w:rsidR="00615A5F" w:rsidRPr="00885717" w14:paraId="52BF9366" w14:textId="77777777" w:rsidTr="00390FE0">
        <w:tc>
          <w:tcPr>
            <w:tcW w:w="1260" w:type="dxa"/>
            <w:tcBorders>
              <w:top w:val="single" w:sz="4" w:space="0" w:color="000000"/>
            </w:tcBorders>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tcPr>
          <w:p w14:paraId="24C5C913" w14:textId="2790D378" w:rsidR="00615A5F" w:rsidRPr="00885717" w:rsidRDefault="00175193"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w:t>
            </w:r>
            <w:r w:rsidR="009C101E">
              <w:rPr>
                <w:rFonts w:ascii="Times New Roman" w:eastAsia="DejaVu Sans" w:hAnsi="Times New Roman" w:cs="Arial"/>
                <w:kern w:val="1"/>
                <w:sz w:val="24"/>
                <w:szCs w:val="24"/>
                <w:lang w:val="en-US" w:eastAsia="ar-SA"/>
              </w:rPr>
              <w:t>8</w:t>
            </w:r>
            <w:r w:rsidR="00331303">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August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F962F9">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tcPr>
          <w:p w14:paraId="1D615370" w14:textId="22186046"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w:t>
            </w:r>
            <w:r w:rsidR="00C06D29" w:rsidRPr="00C06D29">
              <w:rPr>
                <w:rFonts w:ascii="Times New Roman" w:eastAsia="DejaVu Sans" w:hAnsi="Times New Roman" w:cs="Arial"/>
                <w:kern w:val="1"/>
                <w:sz w:val="24"/>
                <w:szCs w:val="24"/>
                <w:lang w:val="en-US" w:eastAsia="ar-SA"/>
              </w:rPr>
              <w:t xml:space="preserve">is offered as an alternative resolution </w:t>
            </w:r>
            <w:r w:rsidR="00C06D29">
              <w:rPr>
                <w:rFonts w:ascii="Times New Roman" w:eastAsia="DejaVu Sans" w:hAnsi="Times New Roman" w:cs="Arial"/>
                <w:kern w:val="1"/>
                <w:sz w:val="24"/>
                <w:szCs w:val="24"/>
                <w:lang w:val="en-US" w:eastAsia="ar-SA"/>
              </w:rPr>
              <w:t xml:space="preserve">for comment index #120 </w:t>
            </w:r>
            <w:r w:rsidR="00C06D29" w:rsidRPr="00C06D29">
              <w:rPr>
                <w:rFonts w:ascii="Times New Roman" w:eastAsia="DejaVu Sans" w:hAnsi="Times New Roman" w:cs="Arial"/>
                <w:kern w:val="1"/>
                <w:sz w:val="24"/>
                <w:szCs w:val="24"/>
                <w:lang w:val="en-US" w:eastAsia="ar-SA"/>
              </w:rPr>
              <w:t>to that proposed in DCN 15-25-0339-01</w:t>
            </w:r>
            <w:r w:rsidR="00362C5F">
              <w:rPr>
                <w:rFonts w:ascii="Times New Roman" w:eastAsia="DejaVu Sans" w:hAnsi="Times New Roman" w:cs="Arial"/>
                <w:kern w:val="1"/>
                <w:sz w:val="24"/>
                <w:szCs w:val="24"/>
                <w:lang w:val="en-US" w:eastAsia="ar-SA"/>
              </w:rPr>
              <w:t>.</w:t>
            </w:r>
          </w:p>
        </w:tc>
      </w:tr>
      <w:tr w:rsidR="00615A5F" w:rsidRPr="00885717" w14:paraId="1EA71926" w14:textId="77777777" w:rsidTr="00390FE0">
        <w:tc>
          <w:tcPr>
            <w:tcW w:w="1260" w:type="dxa"/>
            <w:tcBorders>
              <w:top w:val="single" w:sz="4" w:space="0" w:color="000000"/>
              <w:bottom w:val="single" w:sz="4" w:space="0" w:color="000000"/>
            </w:tcBorders>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49B55462" w:rsidR="00D552B2" w:rsidRDefault="00D552B2"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w:t>
            </w:r>
            <w:r w:rsidR="00DC7F9F">
              <w:rPr>
                <w:rFonts w:ascii="Times New Roman" w:eastAsia="MS Mincho" w:hAnsi="Times New Roman"/>
                <w:lang w:val="en-US" w:eastAsia="ja-JP"/>
              </w:rPr>
              <w:t xml:space="preserve">omments </w:t>
            </w:r>
            <w:r w:rsidR="00017A3D">
              <w:rPr>
                <w:rFonts w:ascii="Times New Roman" w:eastAsia="MS Mincho" w:hAnsi="Times New Roman"/>
                <w:lang w:val="en-US" w:eastAsia="ja-JP"/>
              </w:rPr>
              <w:t>addressed here</w:t>
            </w:r>
            <w:r w:rsidR="00DC7F9F">
              <w:rPr>
                <w:rFonts w:ascii="Times New Roman" w:eastAsia="MS Mincho" w:hAnsi="Times New Roman"/>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60D468BD" w14:textId="2D2398D7" w:rsidR="00175193"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205909428" w:history="1">
        <w:r w:rsidR="00175193" w:rsidRPr="00445E1B">
          <w:rPr>
            <w:rStyle w:val="Hyperlink"/>
            <w:rFonts w:ascii="Arial Bold" w:eastAsia="MS Mincho" w:hAnsi="Arial Bold"/>
            <w:noProof/>
            <w:lang w:val="en-US"/>
          </w:rPr>
          <w:t>1</w:t>
        </w:r>
        <w:r w:rsidR="00175193" w:rsidRPr="00445E1B">
          <w:rPr>
            <w:rStyle w:val="Hyperlink"/>
            <w:rFonts w:eastAsia="MS Mincho"/>
            <w:noProof/>
            <w:lang w:val="en-US"/>
          </w:rPr>
          <w:t xml:space="preserve"> Comment Index # 120</w:t>
        </w:r>
        <w:r w:rsidR="00175193">
          <w:rPr>
            <w:noProof/>
            <w:webHidden/>
          </w:rPr>
          <w:tab/>
        </w:r>
        <w:r w:rsidR="00175193">
          <w:rPr>
            <w:noProof/>
            <w:webHidden/>
          </w:rPr>
          <w:fldChar w:fldCharType="begin"/>
        </w:r>
        <w:r w:rsidR="00175193">
          <w:rPr>
            <w:noProof/>
            <w:webHidden/>
          </w:rPr>
          <w:instrText xml:space="preserve"> PAGEREF _Toc205909428 \h </w:instrText>
        </w:r>
        <w:r w:rsidR="00175193">
          <w:rPr>
            <w:noProof/>
            <w:webHidden/>
          </w:rPr>
        </w:r>
        <w:r w:rsidR="00175193">
          <w:rPr>
            <w:noProof/>
            <w:webHidden/>
          </w:rPr>
          <w:fldChar w:fldCharType="separate"/>
        </w:r>
        <w:r w:rsidR="00175193">
          <w:rPr>
            <w:noProof/>
            <w:webHidden/>
          </w:rPr>
          <w:t>2</w:t>
        </w:r>
        <w:r w:rsidR="00175193">
          <w:rPr>
            <w:noProof/>
            <w:webHidden/>
          </w:rPr>
          <w:fldChar w:fldCharType="end"/>
        </w:r>
      </w:hyperlink>
    </w:p>
    <w:p w14:paraId="438FC188" w14:textId="4FC30189"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36BD06B4" w:rsidR="00F16559" w:rsidRPr="00675946" w:rsidRDefault="00F16559" w:rsidP="00F16559">
      <w:pPr>
        <w:pStyle w:val="Heading1"/>
        <w:rPr>
          <w:rFonts w:eastAsia="MS Mincho"/>
          <w:sz w:val="28"/>
          <w:szCs w:val="22"/>
          <w:lang w:val="en-US"/>
        </w:rPr>
      </w:pPr>
      <w:bookmarkStart w:id="1" w:name="_Toc166140667"/>
      <w:bookmarkStart w:id="2" w:name="_Toc205909428"/>
      <w:r w:rsidRPr="00675946">
        <w:rPr>
          <w:rFonts w:eastAsia="MS Mincho"/>
          <w:sz w:val="28"/>
          <w:szCs w:val="22"/>
          <w:lang w:val="en-US"/>
        </w:rPr>
        <w:lastRenderedPageBreak/>
        <w:t>C</w:t>
      </w:r>
      <w:r w:rsidR="00B540C2">
        <w:rPr>
          <w:rFonts w:eastAsia="MS Mincho"/>
          <w:sz w:val="28"/>
          <w:szCs w:val="22"/>
          <w:lang w:val="en-US"/>
        </w:rPr>
        <w:t xml:space="preserve">omment </w:t>
      </w:r>
      <w:r w:rsidR="00A10DF0">
        <w:rPr>
          <w:rFonts w:eastAsia="MS Mincho"/>
          <w:sz w:val="28"/>
          <w:szCs w:val="22"/>
          <w:lang w:val="en-US"/>
        </w:rPr>
        <w:t>Ind</w:t>
      </w:r>
      <w:r w:rsidR="009347D0">
        <w:rPr>
          <w:rFonts w:eastAsia="MS Mincho"/>
          <w:sz w:val="28"/>
          <w:szCs w:val="22"/>
          <w:lang w:val="en-US"/>
        </w:rPr>
        <w:t>ex</w:t>
      </w:r>
      <w:r w:rsidR="00B540C2">
        <w:rPr>
          <w:rFonts w:eastAsia="MS Mincho"/>
          <w:sz w:val="28"/>
          <w:szCs w:val="22"/>
          <w:lang w:val="en-US"/>
        </w:rPr>
        <w:t xml:space="preserve"> </w:t>
      </w:r>
      <w:r w:rsidRPr="00675946">
        <w:rPr>
          <w:rFonts w:eastAsia="MS Mincho"/>
          <w:sz w:val="28"/>
          <w:szCs w:val="22"/>
          <w:lang w:val="en-US"/>
        </w:rPr>
        <w:t xml:space="preserve"># </w:t>
      </w:r>
      <w:bookmarkEnd w:id="1"/>
      <w:r w:rsidR="00175193">
        <w:rPr>
          <w:rFonts w:eastAsia="MS Mincho"/>
          <w:sz w:val="28"/>
          <w:szCs w:val="22"/>
          <w:lang w:val="en-US"/>
        </w:rPr>
        <w:t>120</w:t>
      </w:r>
      <w:bookmarkEnd w:id="2"/>
    </w:p>
    <w:tbl>
      <w:tblPr>
        <w:tblW w:w="101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992"/>
        <w:gridCol w:w="567"/>
        <w:gridCol w:w="5245"/>
        <w:gridCol w:w="2114"/>
      </w:tblGrid>
      <w:tr w:rsidR="00F16559" w:rsidRPr="00506A01" w14:paraId="606C29CA" w14:textId="77777777" w:rsidTr="00175193">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12259FF8"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0D9E1552"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w:t>
            </w:r>
            <w:r w:rsidR="00F16559" w:rsidRPr="00506A01">
              <w:rPr>
                <w:b/>
                <w:bCs/>
                <w:sz w:val="18"/>
                <w:szCs w:val="18"/>
              </w:rPr>
              <w:t>g</w:t>
            </w:r>
          </w:p>
        </w:tc>
        <w:tc>
          <w:tcPr>
            <w:tcW w:w="99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00F16559" w:rsidRPr="00506A01">
              <w:rPr>
                <w:b/>
                <w:bCs/>
                <w:sz w:val="18"/>
                <w:szCs w:val="18"/>
              </w:rPr>
              <w:t>ine</w:t>
            </w:r>
          </w:p>
        </w:tc>
        <w:tc>
          <w:tcPr>
            <w:tcW w:w="524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211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506A01" w:rsidRDefault="00F16559">
            <w:pPr>
              <w:autoSpaceDE w:val="0"/>
              <w:autoSpaceDN w:val="0"/>
              <w:adjustRightInd w:val="0"/>
              <w:spacing w:after="0" w:line="240" w:lineRule="auto"/>
              <w:jc w:val="left"/>
              <w:rPr>
                <w:b/>
                <w:bCs/>
                <w:sz w:val="18"/>
                <w:szCs w:val="18"/>
              </w:rPr>
            </w:pPr>
            <w:r w:rsidRPr="00506A01">
              <w:rPr>
                <w:b/>
                <w:bCs/>
                <w:sz w:val="18"/>
                <w:szCs w:val="18"/>
              </w:rPr>
              <w:t>Proposed Change</w:t>
            </w:r>
          </w:p>
        </w:tc>
      </w:tr>
      <w:tr w:rsidR="00175193" w:rsidRPr="00506A01" w14:paraId="2D9B8EE0" w14:textId="77777777" w:rsidTr="00175193">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3272FB" w14:textId="0F6219BE" w:rsidR="00175193" w:rsidRDefault="00175193" w:rsidP="00175193">
            <w:pPr>
              <w:autoSpaceDE w:val="0"/>
              <w:autoSpaceDN w:val="0"/>
              <w:adjustRightInd w:val="0"/>
              <w:spacing w:after="0" w:line="240" w:lineRule="auto"/>
              <w:jc w:val="left"/>
              <w:rPr>
                <w:rFonts w:cs="Arial"/>
                <w:sz w:val="18"/>
                <w:szCs w:val="18"/>
              </w:rPr>
            </w:pPr>
            <w:r>
              <w:rPr>
                <w:rFonts w:cs="Arial"/>
                <w:sz w:val="18"/>
                <w:szCs w:val="18"/>
              </w:rPr>
              <w:t>120</w:t>
            </w:r>
            <w:r>
              <w:rPr>
                <w:rFonts w:cs="Arial"/>
                <w:sz w:val="18"/>
                <w:szCs w:val="18"/>
              </w:rPr>
              <w:br/>
            </w:r>
            <w:r>
              <w:rPr>
                <w:rFonts w:cs="Arial"/>
                <w:sz w:val="10"/>
                <w:szCs w:val="10"/>
              </w:rPr>
              <w:t>(</w:t>
            </w:r>
            <w:r w:rsidRPr="00175193">
              <w:rPr>
                <w:rFonts w:cs="Arial"/>
                <w:sz w:val="10"/>
                <w:szCs w:val="10"/>
              </w:rPr>
              <w:t>Jaegook</w:t>
            </w:r>
            <w:r>
              <w:rPr>
                <w:rFonts w:cs="Arial"/>
                <w:sz w:val="10"/>
                <w:szCs w:val="10"/>
              </w:rPr>
              <w:t>)</w:t>
            </w:r>
            <w:r>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71C30E" w14:textId="21BFFCD1" w:rsidR="00175193" w:rsidRPr="00B87498" w:rsidRDefault="00175193" w:rsidP="00175193">
            <w:pPr>
              <w:autoSpaceDE w:val="0"/>
              <w:autoSpaceDN w:val="0"/>
              <w:adjustRightInd w:val="0"/>
              <w:spacing w:after="0" w:line="240" w:lineRule="auto"/>
              <w:jc w:val="left"/>
              <w:rPr>
                <w:color w:val="FF0000"/>
              </w:rPr>
            </w:pPr>
            <w:r w:rsidRPr="003C2478">
              <w:t>220</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54A894" w14:textId="4874F67B" w:rsidR="00175193" w:rsidRDefault="00175193" w:rsidP="00175193">
            <w:pPr>
              <w:autoSpaceDE w:val="0"/>
              <w:autoSpaceDN w:val="0"/>
              <w:adjustRightInd w:val="0"/>
              <w:spacing w:after="0" w:line="240" w:lineRule="auto"/>
              <w:jc w:val="left"/>
            </w:pPr>
            <w:r w:rsidRPr="003C2478">
              <w:t>16.2.10</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D43452" w14:textId="607641CD" w:rsidR="00175193" w:rsidRDefault="00175193" w:rsidP="00175193">
            <w:pPr>
              <w:autoSpaceDE w:val="0"/>
              <w:autoSpaceDN w:val="0"/>
              <w:adjustRightInd w:val="0"/>
              <w:spacing w:after="0" w:line="240" w:lineRule="auto"/>
              <w:jc w:val="left"/>
            </w:pPr>
            <w:r w:rsidRPr="003C2478">
              <w:t>18</w:t>
            </w:r>
          </w:p>
        </w:tc>
        <w:tc>
          <w:tcPr>
            <w:tcW w:w="524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E7FFAF" w14:textId="7C5A9720" w:rsidR="00175193" w:rsidRPr="00175193" w:rsidRDefault="00175193" w:rsidP="00175193">
            <w:pPr>
              <w:autoSpaceDE w:val="0"/>
              <w:autoSpaceDN w:val="0"/>
              <w:adjustRightInd w:val="0"/>
              <w:spacing w:after="0" w:line="240" w:lineRule="auto"/>
              <w:jc w:val="left"/>
              <w:rPr>
                <w:sz w:val="18"/>
                <w:szCs w:val="18"/>
              </w:rPr>
            </w:pPr>
            <w:r w:rsidRPr="00175193">
              <w:rPr>
                <w:sz w:val="18"/>
                <w:szCs w:val="18"/>
              </w:rPr>
              <w:t>According to 15-24-0679, SHR &amp; the first sensing segment are sent at the same channel. However, the mention in 16.2.10 says that " If the channel for the SHR is different to the channel specified by phyFSS1channel, …</w:t>
            </w:r>
          </w:p>
        </w:tc>
        <w:tc>
          <w:tcPr>
            <w:tcW w:w="211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48CADF" w14:textId="436958DD" w:rsidR="00175193" w:rsidRPr="00175193" w:rsidRDefault="00175193" w:rsidP="00175193">
            <w:pPr>
              <w:autoSpaceDE w:val="0"/>
              <w:autoSpaceDN w:val="0"/>
              <w:adjustRightInd w:val="0"/>
              <w:spacing w:after="0" w:line="240" w:lineRule="auto"/>
              <w:jc w:val="left"/>
              <w:rPr>
                <w:sz w:val="18"/>
                <w:szCs w:val="18"/>
              </w:rPr>
            </w:pPr>
            <w:r w:rsidRPr="00175193">
              <w:rPr>
                <w:sz w:val="18"/>
                <w:szCs w:val="18"/>
              </w:rPr>
              <w:t>Clarify whether SHR &amp; the first sensing segment are sent at the same channel.</w:t>
            </w:r>
          </w:p>
        </w:tc>
      </w:tr>
    </w:tbl>
    <w:p w14:paraId="1ACB58C4" w14:textId="368C6A39"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 xml:space="preserve">Discussion: </w:t>
      </w:r>
    </w:p>
    <w:p w14:paraId="2A56AC91" w14:textId="72058E25" w:rsidR="00087307" w:rsidRDefault="00BF5B74" w:rsidP="002B53E6">
      <w:pPr>
        <w:spacing w:before="240"/>
        <w:rPr>
          <w:sz w:val="22"/>
          <w:szCs w:val="22"/>
        </w:rPr>
      </w:pPr>
      <w:r>
        <w:rPr>
          <w:sz w:val="22"/>
          <w:szCs w:val="22"/>
        </w:rPr>
        <w:t>This comment</w:t>
      </w:r>
      <w:r w:rsidR="006E00A6">
        <w:rPr>
          <w:sz w:val="22"/>
          <w:szCs w:val="22"/>
        </w:rPr>
        <w:t>,</w:t>
      </w:r>
      <w:r>
        <w:rPr>
          <w:sz w:val="22"/>
          <w:szCs w:val="22"/>
        </w:rPr>
        <w:t xml:space="preserve"> </w:t>
      </w:r>
      <w:r w:rsidR="006E00A6">
        <w:rPr>
          <w:sz w:val="22"/>
          <w:szCs w:val="22"/>
        </w:rPr>
        <w:t xml:space="preserve">and the resolution to it proposed in </w:t>
      </w:r>
      <w:r w:rsidR="006E00A6" w:rsidRPr="006E00A6">
        <w:rPr>
          <w:sz w:val="22"/>
          <w:szCs w:val="22"/>
        </w:rPr>
        <w:t>DCN 15-25-0339-01</w:t>
      </w:r>
      <w:r w:rsidR="006E00A6">
        <w:rPr>
          <w:sz w:val="22"/>
          <w:szCs w:val="22"/>
        </w:rPr>
        <w:t xml:space="preserve">, were discussed </w:t>
      </w:r>
      <w:r w:rsidR="002B53E6">
        <w:rPr>
          <w:sz w:val="22"/>
          <w:szCs w:val="22"/>
        </w:rPr>
        <w:t>during t</w:t>
      </w:r>
      <w:r w:rsidR="002B53E6" w:rsidRPr="002B53E6">
        <w:rPr>
          <w:sz w:val="22"/>
          <w:szCs w:val="22"/>
        </w:rPr>
        <w:t xml:space="preserve">he TG4ab call of </w:t>
      </w:r>
      <w:r w:rsidR="00A72E50">
        <w:rPr>
          <w:sz w:val="22"/>
          <w:szCs w:val="22"/>
        </w:rPr>
        <w:t>12</w:t>
      </w:r>
      <w:r w:rsidR="00A72E50" w:rsidRPr="00A72E50">
        <w:rPr>
          <w:sz w:val="22"/>
          <w:szCs w:val="22"/>
          <w:vertAlign w:val="superscript"/>
        </w:rPr>
        <w:t>th</w:t>
      </w:r>
      <w:r w:rsidR="00A72E50">
        <w:rPr>
          <w:sz w:val="22"/>
          <w:szCs w:val="22"/>
        </w:rPr>
        <w:t xml:space="preserve"> Aug </w:t>
      </w:r>
      <w:r w:rsidR="002B53E6" w:rsidRPr="002B53E6">
        <w:rPr>
          <w:sz w:val="22"/>
          <w:szCs w:val="22"/>
        </w:rPr>
        <w:t>2025</w:t>
      </w:r>
      <w:r w:rsidR="006E00A6">
        <w:rPr>
          <w:sz w:val="22"/>
          <w:szCs w:val="22"/>
        </w:rPr>
        <w:t xml:space="preserve">.  </w:t>
      </w:r>
    </w:p>
    <w:p w14:paraId="65D85E2A" w14:textId="350A9A31" w:rsidR="00087307" w:rsidRPr="00C06D29" w:rsidRDefault="006E00A6" w:rsidP="00087307">
      <w:pPr>
        <w:spacing w:before="240"/>
        <w:rPr>
          <w:sz w:val="22"/>
          <w:szCs w:val="22"/>
        </w:rPr>
      </w:pPr>
      <w:r w:rsidRPr="006E00A6">
        <w:rPr>
          <w:sz w:val="22"/>
          <w:szCs w:val="22"/>
        </w:rPr>
        <w:t xml:space="preserve">The source of </w:t>
      </w:r>
      <w:r w:rsidR="003E5D52">
        <w:rPr>
          <w:sz w:val="22"/>
          <w:szCs w:val="22"/>
        </w:rPr>
        <w:t xml:space="preserve">this D02 text </w:t>
      </w:r>
      <w:r w:rsidRPr="006E00A6">
        <w:rPr>
          <w:sz w:val="22"/>
          <w:szCs w:val="22"/>
        </w:rPr>
        <w:t>w</w:t>
      </w:r>
      <w:r w:rsidR="003E5D52">
        <w:rPr>
          <w:sz w:val="22"/>
          <w:szCs w:val="22"/>
        </w:rPr>
        <w:t xml:space="preserve">as </w:t>
      </w:r>
      <w:r w:rsidRPr="006E00A6">
        <w:rPr>
          <w:sz w:val="22"/>
          <w:szCs w:val="22"/>
        </w:rPr>
        <w:t>questioned</w:t>
      </w:r>
      <w:r w:rsidR="003E5D52">
        <w:rPr>
          <w:sz w:val="22"/>
          <w:szCs w:val="22"/>
        </w:rPr>
        <w:t>, i.e., w</w:t>
      </w:r>
      <w:r w:rsidR="00087307">
        <w:rPr>
          <w:sz w:val="22"/>
          <w:szCs w:val="22"/>
        </w:rPr>
        <w:t xml:space="preserve">hat made </w:t>
      </w:r>
      <w:r w:rsidR="002B53E6">
        <w:rPr>
          <w:sz w:val="22"/>
          <w:szCs w:val="22"/>
        </w:rPr>
        <w:t>th</w:t>
      </w:r>
      <w:r w:rsidR="003E5D52">
        <w:rPr>
          <w:sz w:val="22"/>
          <w:szCs w:val="22"/>
        </w:rPr>
        <w:t>is</w:t>
      </w:r>
      <w:r w:rsidR="002B53E6">
        <w:rPr>
          <w:sz w:val="22"/>
          <w:szCs w:val="22"/>
        </w:rPr>
        <w:t xml:space="preserve"> </w:t>
      </w:r>
      <w:r w:rsidR="003E5D52">
        <w:rPr>
          <w:sz w:val="22"/>
          <w:szCs w:val="22"/>
        </w:rPr>
        <w:t>(</w:t>
      </w:r>
      <w:r w:rsidR="002B53E6">
        <w:rPr>
          <w:sz w:val="22"/>
          <w:szCs w:val="22"/>
        </w:rPr>
        <w:t>p.191</w:t>
      </w:r>
      <w:r w:rsidR="003E5D52">
        <w:rPr>
          <w:sz w:val="22"/>
          <w:szCs w:val="22"/>
        </w:rPr>
        <w:t>)</w:t>
      </w:r>
      <w:r w:rsidR="002B53E6">
        <w:rPr>
          <w:sz w:val="22"/>
          <w:szCs w:val="22"/>
        </w:rPr>
        <w:t xml:space="preserve"> </w:t>
      </w:r>
      <w:r w:rsidR="00087307">
        <w:rPr>
          <w:sz w:val="22"/>
          <w:szCs w:val="22"/>
        </w:rPr>
        <w:t>D01 text</w:t>
      </w:r>
      <w:r w:rsidR="002B53E6">
        <w:rPr>
          <w:sz w:val="22"/>
          <w:szCs w:val="22"/>
        </w:rPr>
        <w:t>…</w:t>
      </w:r>
    </w:p>
    <w:p w14:paraId="18107541" w14:textId="0218F469" w:rsidR="008F4E75" w:rsidRPr="00C06D29" w:rsidRDefault="008F4E75" w:rsidP="008F4E75">
      <w:pPr>
        <w:spacing w:before="240"/>
        <w:jc w:val="center"/>
        <w:rPr>
          <w:sz w:val="22"/>
          <w:szCs w:val="22"/>
        </w:rPr>
      </w:pPr>
      <w:r w:rsidRPr="008F4E75">
        <w:rPr>
          <w:noProof/>
          <w:sz w:val="22"/>
          <w:szCs w:val="22"/>
        </w:rPr>
        <w:drawing>
          <wp:inline distT="0" distB="0" distL="0" distR="0" wp14:anchorId="7AD62461" wp14:editId="4E2D8DAF">
            <wp:extent cx="4946650" cy="2514445"/>
            <wp:effectExtent l="114300" t="95250" r="101600" b="76835"/>
            <wp:docPr id="1379063540"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63540" name="Picture 1" descr="A diagram of a diagram&#10;&#10;AI-generated content may be incorrect."/>
                    <pic:cNvPicPr/>
                  </pic:nvPicPr>
                  <pic:blipFill>
                    <a:blip r:embed="rId10"/>
                    <a:stretch>
                      <a:fillRect/>
                    </a:stretch>
                  </pic:blipFill>
                  <pic:spPr>
                    <a:xfrm>
                      <a:off x="0" y="0"/>
                      <a:ext cx="4959662" cy="2521059"/>
                    </a:xfrm>
                    <a:prstGeom prst="rect">
                      <a:avLst/>
                    </a:prstGeom>
                    <a:effectLst>
                      <a:outerShdw blurRad="63500" sx="102000" sy="102000" algn="ctr" rotWithShape="0">
                        <a:prstClr val="black">
                          <a:alpha val="40000"/>
                        </a:prstClr>
                      </a:outerShdw>
                    </a:effectLst>
                  </pic:spPr>
                </pic:pic>
              </a:graphicData>
            </a:graphic>
          </wp:inline>
        </w:drawing>
      </w:r>
    </w:p>
    <w:p w14:paraId="6F85F3CA" w14:textId="1884ABF0" w:rsidR="00175193" w:rsidRPr="00C06D29" w:rsidRDefault="002B53E6" w:rsidP="009420EA">
      <w:pPr>
        <w:spacing w:before="240"/>
        <w:rPr>
          <w:sz w:val="22"/>
          <w:szCs w:val="22"/>
        </w:rPr>
      </w:pPr>
      <w:r>
        <w:rPr>
          <w:sz w:val="22"/>
          <w:szCs w:val="22"/>
        </w:rPr>
        <w:t>… i</w:t>
      </w:r>
      <w:r w:rsidR="00087307">
        <w:rPr>
          <w:sz w:val="22"/>
          <w:szCs w:val="22"/>
        </w:rPr>
        <w:t xml:space="preserve">nto </w:t>
      </w:r>
      <w:r>
        <w:rPr>
          <w:sz w:val="22"/>
          <w:szCs w:val="22"/>
        </w:rPr>
        <w:t>th</w:t>
      </w:r>
      <w:r w:rsidR="003E5D52">
        <w:rPr>
          <w:sz w:val="22"/>
          <w:szCs w:val="22"/>
        </w:rPr>
        <w:t>is</w:t>
      </w:r>
      <w:r>
        <w:rPr>
          <w:sz w:val="22"/>
          <w:szCs w:val="22"/>
        </w:rPr>
        <w:t xml:space="preserve"> </w:t>
      </w:r>
      <w:r w:rsidR="003E5D52">
        <w:rPr>
          <w:sz w:val="22"/>
          <w:szCs w:val="22"/>
        </w:rPr>
        <w:t xml:space="preserve">(p.220) </w:t>
      </w:r>
      <w:r w:rsidR="00087307">
        <w:rPr>
          <w:sz w:val="22"/>
          <w:szCs w:val="22"/>
        </w:rPr>
        <w:t>D02 text</w:t>
      </w:r>
      <w:r w:rsidR="00526845">
        <w:rPr>
          <w:sz w:val="22"/>
          <w:szCs w:val="22"/>
        </w:rPr>
        <w:t>?</w:t>
      </w:r>
    </w:p>
    <w:p w14:paraId="4E6B9FEC" w14:textId="62BDB94D" w:rsidR="00175193" w:rsidRPr="00C06D29" w:rsidRDefault="008F4E75" w:rsidP="008F4E75">
      <w:pPr>
        <w:spacing w:before="240"/>
        <w:jc w:val="center"/>
        <w:rPr>
          <w:sz w:val="22"/>
          <w:szCs w:val="22"/>
        </w:rPr>
      </w:pPr>
      <w:r w:rsidRPr="008F4E75">
        <w:rPr>
          <w:noProof/>
          <w:sz w:val="22"/>
          <w:szCs w:val="22"/>
        </w:rPr>
        <w:drawing>
          <wp:inline distT="0" distB="0" distL="0" distR="0" wp14:anchorId="19C44199" wp14:editId="0B631021">
            <wp:extent cx="4692650" cy="3068650"/>
            <wp:effectExtent l="95250" t="95250" r="69850" b="74930"/>
            <wp:docPr id="1883784375"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84375" name="Picture 1" descr="A close-up of a document&#10;&#10;AI-generated content may be incorrect."/>
                    <pic:cNvPicPr/>
                  </pic:nvPicPr>
                  <pic:blipFill>
                    <a:blip r:embed="rId11"/>
                    <a:stretch>
                      <a:fillRect/>
                    </a:stretch>
                  </pic:blipFill>
                  <pic:spPr>
                    <a:xfrm>
                      <a:off x="0" y="0"/>
                      <a:ext cx="4702600" cy="3075157"/>
                    </a:xfrm>
                    <a:prstGeom prst="rect">
                      <a:avLst/>
                    </a:prstGeom>
                    <a:effectLst>
                      <a:outerShdw blurRad="63500" sx="102000" sy="102000" algn="ctr" rotWithShape="0">
                        <a:prstClr val="black">
                          <a:alpha val="40000"/>
                        </a:prstClr>
                      </a:outerShdw>
                    </a:effectLst>
                  </pic:spPr>
                </pic:pic>
              </a:graphicData>
            </a:graphic>
          </wp:inline>
        </w:drawing>
      </w:r>
    </w:p>
    <w:p w14:paraId="3E80B4D5" w14:textId="77777777" w:rsidR="00087307" w:rsidRDefault="00087307" w:rsidP="009420EA">
      <w:pPr>
        <w:spacing w:before="240"/>
        <w:rPr>
          <w:sz w:val="22"/>
          <w:szCs w:val="22"/>
        </w:rPr>
      </w:pPr>
    </w:p>
    <w:p w14:paraId="03C1986F" w14:textId="75E19363" w:rsidR="00087307" w:rsidRDefault="00087307" w:rsidP="009420EA">
      <w:pPr>
        <w:spacing w:before="240"/>
        <w:rPr>
          <w:sz w:val="22"/>
          <w:szCs w:val="22"/>
        </w:rPr>
      </w:pPr>
      <w:r>
        <w:rPr>
          <w:sz w:val="22"/>
          <w:szCs w:val="22"/>
        </w:rPr>
        <w:lastRenderedPageBreak/>
        <w:t>F</w:t>
      </w:r>
      <w:r w:rsidR="00D973A8">
        <w:rPr>
          <w:sz w:val="22"/>
          <w:szCs w:val="22"/>
        </w:rPr>
        <w:t>ive</w:t>
      </w:r>
      <w:r>
        <w:rPr>
          <w:sz w:val="22"/>
          <w:szCs w:val="22"/>
        </w:rPr>
        <w:t xml:space="preserve"> comments </w:t>
      </w:r>
      <w:r w:rsidR="00526845">
        <w:rPr>
          <w:sz w:val="22"/>
          <w:szCs w:val="22"/>
        </w:rPr>
        <w:t xml:space="preserve">on D01 </w:t>
      </w:r>
      <w:r>
        <w:rPr>
          <w:sz w:val="22"/>
          <w:szCs w:val="22"/>
        </w:rPr>
        <w:t>are related to this:</w:t>
      </w:r>
    </w:p>
    <w:p w14:paraId="16BE0DC1" w14:textId="383FA1D2" w:rsidR="00087307" w:rsidRDefault="00D973A8" w:rsidP="009420EA">
      <w:pPr>
        <w:spacing w:before="240"/>
        <w:rPr>
          <w:sz w:val="22"/>
          <w:szCs w:val="22"/>
        </w:rPr>
      </w:pPr>
      <w:r w:rsidRPr="00D973A8">
        <w:rPr>
          <w:noProof/>
          <w:sz w:val="22"/>
          <w:szCs w:val="22"/>
        </w:rPr>
        <w:drawing>
          <wp:inline distT="0" distB="0" distL="0" distR="0" wp14:anchorId="7C2FD292" wp14:editId="60C0A1D0">
            <wp:extent cx="6645910" cy="2688590"/>
            <wp:effectExtent l="133350" t="95250" r="97790" b="73660"/>
            <wp:docPr id="115252814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28148" name="Picture 1" descr="A screenshot of a computer&#10;&#10;AI-generated content may be incorrect."/>
                    <pic:cNvPicPr/>
                  </pic:nvPicPr>
                  <pic:blipFill>
                    <a:blip r:embed="rId12"/>
                    <a:stretch>
                      <a:fillRect/>
                    </a:stretch>
                  </pic:blipFill>
                  <pic:spPr>
                    <a:xfrm>
                      <a:off x="0" y="0"/>
                      <a:ext cx="6645910" cy="2688590"/>
                    </a:xfrm>
                    <a:prstGeom prst="rect">
                      <a:avLst/>
                    </a:prstGeom>
                    <a:effectLst>
                      <a:outerShdw blurRad="63500" sx="102000" sy="102000" algn="ctr" rotWithShape="0">
                        <a:prstClr val="black">
                          <a:alpha val="40000"/>
                        </a:prstClr>
                      </a:outerShdw>
                    </a:effectLst>
                  </pic:spPr>
                </pic:pic>
              </a:graphicData>
            </a:graphic>
          </wp:inline>
        </w:drawing>
      </w:r>
    </w:p>
    <w:p w14:paraId="51835976" w14:textId="4B6D1B9D" w:rsidR="00087307" w:rsidRDefault="0024305B" w:rsidP="0024305B">
      <w:pPr>
        <w:spacing w:before="240"/>
        <w:rPr>
          <w:sz w:val="22"/>
          <w:szCs w:val="22"/>
        </w:rPr>
      </w:pPr>
      <w:r w:rsidRPr="0024305B">
        <w:rPr>
          <w:sz w:val="22"/>
          <w:szCs w:val="22"/>
        </w:rPr>
        <w:t>1282</w:t>
      </w:r>
      <w:r>
        <w:rPr>
          <w:sz w:val="22"/>
          <w:szCs w:val="22"/>
        </w:rPr>
        <w:t xml:space="preserve">, </w:t>
      </w:r>
      <w:r w:rsidRPr="0024305B">
        <w:rPr>
          <w:sz w:val="22"/>
          <w:szCs w:val="22"/>
        </w:rPr>
        <w:t>1468</w:t>
      </w:r>
      <w:r>
        <w:rPr>
          <w:sz w:val="22"/>
          <w:szCs w:val="22"/>
        </w:rPr>
        <w:t xml:space="preserve"> and </w:t>
      </w:r>
      <w:r w:rsidRPr="0024305B">
        <w:rPr>
          <w:sz w:val="22"/>
          <w:szCs w:val="22"/>
        </w:rPr>
        <w:t>1285</w:t>
      </w:r>
      <w:r>
        <w:rPr>
          <w:sz w:val="22"/>
          <w:szCs w:val="22"/>
        </w:rPr>
        <w:t xml:space="preserve"> </w:t>
      </w:r>
      <w:r w:rsidR="009A144C">
        <w:rPr>
          <w:sz w:val="22"/>
          <w:szCs w:val="22"/>
        </w:rPr>
        <w:t>w</w:t>
      </w:r>
      <w:r>
        <w:rPr>
          <w:sz w:val="22"/>
          <w:szCs w:val="22"/>
        </w:rPr>
        <w:t xml:space="preserve">ere resolved by </w:t>
      </w:r>
      <w:r w:rsidRPr="0024305B">
        <w:rPr>
          <w:sz w:val="22"/>
          <w:szCs w:val="22"/>
        </w:rPr>
        <w:t>15-24-0462-02</w:t>
      </w:r>
      <w:r>
        <w:rPr>
          <w:sz w:val="22"/>
          <w:szCs w:val="22"/>
        </w:rPr>
        <w:t xml:space="preserve"> </w:t>
      </w:r>
      <w:r w:rsidRPr="0024305B">
        <w:rPr>
          <w:sz w:val="22"/>
          <w:szCs w:val="22"/>
        </w:rPr>
        <w:t>chang</w:t>
      </w:r>
      <w:r>
        <w:rPr>
          <w:sz w:val="22"/>
          <w:szCs w:val="22"/>
        </w:rPr>
        <w:t>ing</w:t>
      </w:r>
      <w:r w:rsidRPr="0024305B">
        <w:rPr>
          <w:sz w:val="22"/>
          <w:szCs w:val="22"/>
        </w:rPr>
        <w:t xml:space="preserve"> Line 3-5 on Page 191 as follows</w:t>
      </w:r>
      <w:r>
        <w:rPr>
          <w:sz w:val="22"/>
          <w:szCs w:val="22"/>
        </w:rPr>
        <w:t>:</w:t>
      </w:r>
    </w:p>
    <w:p w14:paraId="5E4DAE87" w14:textId="4E732344" w:rsidR="00087307" w:rsidRDefault="0024305B" w:rsidP="00472339">
      <w:pPr>
        <w:spacing w:before="240"/>
        <w:jc w:val="center"/>
        <w:rPr>
          <w:sz w:val="22"/>
          <w:szCs w:val="22"/>
        </w:rPr>
      </w:pPr>
      <w:r w:rsidRPr="0024305B">
        <w:rPr>
          <w:noProof/>
          <w:sz w:val="22"/>
          <w:szCs w:val="22"/>
        </w:rPr>
        <w:drawing>
          <wp:inline distT="0" distB="0" distL="0" distR="0" wp14:anchorId="321CCC8F" wp14:editId="602156E0">
            <wp:extent cx="5200650" cy="976426"/>
            <wp:effectExtent l="133350" t="76200" r="114300" b="52705"/>
            <wp:docPr id="111760038"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0038" name="Picture 1" descr="A close-up of a text&#10;&#10;AI-generated content may be incorrect."/>
                    <pic:cNvPicPr/>
                  </pic:nvPicPr>
                  <pic:blipFill>
                    <a:blip r:embed="rId13"/>
                    <a:stretch>
                      <a:fillRect/>
                    </a:stretch>
                  </pic:blipFill>
                  <pic:spPr>
                    <a:xfrm>
                      <a:off x="0" y="0"/>
                      <a:ext cx="5208392" cy="977880"/>
                    </a:xfrm>
                    <a:prstGeom prst="rect">
                      <a:avLst/>
                    </a:prstGeom>
                    <a:effectLst>
                      <a:outerShdw blurRad="63500" sx="102000" sy="102000" algn="ctr" rotWithShape="0">
                        <a:prstClr val="black">
                          <a:alpha val="40000"/>
                        </a:prstClr>
                      </a:outerShdw>
                    </a:effectLst>
                  </pic:spPr>
                </pic:pic>
              </a:graphicData>
            </a:graphic>
          </wp:inline>
        </w:drawing>
      </w:r>
    </w:p>
    <w:p w14:paraId="1947BE99" w14:textId="173ECD63" w:rsidR="00515EE8" w:rsidRDefault="0024305B" w:rsidP="006972A8">
      <w:pPr>
        <w:spacing w:before="240"/>
        <w:rPr>
          <w:sz w:val="22"/>
          <w:szCs w:val="22"/>
        </w:rPr>
      </w:pPr>
      <w:r w:rsidRPr="0024305B">
        <w:rPr>
          <w:sz w:val="22"/>
          <w:szCs w:val="22"/>
        </w:rPr>
        <w:t>128</w:t>
      </w:r>
      <w:r>
        <w:rPr>
          <w:sz w:val="22"/>
          <w:szCs w:val="22"/>
        </w:rPr>
        <w:t xml:space="preserve">3 </w:t>
      </w:r>
      <w:r w:rsidRPr="0024305B">
        <w:rPr>
          <w:sz w:val="22"/>
          <w:szCs w:val="22"/>
        </w:rPr>
        <w:t>and 128</w:t>
      </w:r>
      <w:r>
        <w:rPr>
          <w:sz w:val="22"/>
          <w:szCs w:val="22"/>
        </w:rPr>
        <w:t>4</w:t>
      </w:r>
      <w:r w:rsidRPr="0024305B">
        <w:rPr>
          <w:sz w:val="22"/>
          <w:szCs w:val="22"/>
        </w:rPr>
        <w:t xml:space="preserve"> </w:t>
      </w:r>
      <w:r w:rsidR="009A144C">
        <w:rPr>
          <w:sz w:val="22"/>
          <w:szCs w:val="22"/>
        </w:rPr>
        <w:t>w</w:t>
      </w:r>
      <w:r w:rsidR="00515EE8" w:rsidRPr="00515EE8">
        <w:rPr>
          <w:sz w:val="22"/>
          <w:szCs w:val="22"/>
        </w:rPr>
        <w:t>ere resolved by 15-24-</w:t>
      </w:r>
      <w:r w:rsidR="0007122C">
        <w:rPr>
          <w:sz w:val="22"/>
          <w:szCs w:val="22"/>
        </w:rPr>
        <w:t>0675</w:t>
      </w:r>
      <w:r w:rsidR="00515EE8" w:rsidRPr="00515EE8">
        <w:rPr>
          <w:sz w:val="22"/>
          <w:szCs w:val="22"/>
        </w:rPr>
        <w:t>-0</w:t>
      </w:r>
      <w:r w:rsidR="0007122C">
        <w:rPr>
          <w:sz w:val="22"/>
          <w:szCs w:val="22"/>
        </w:rPr>
        <w:t>1</w:t>
      </w:r>
      <w:r w:rsidR="00515EE8">
        <w:rPr>
          <w:sz w:val="22"/>
          <w:szCs w:val="22"/>
        </w:rPr>
        <w:t xml:space="preserve"> adding </w:t>
      </w:r>
      <w:r w:rsidR="006972A8">
        <w:rPr>
          <w:sz w:val="22"/>
          <w:szCs w:val="22"/>
        </w:rPr>
        <w:t xml:space="preserve">PHY PIB attributes to configure the channel to use for each </w:t>
      </w:r>
      <w:r w:rsidR="00515EE8" w:rsidRPr="00515EE8">
        <w:rPr>
          <w:sz w:val="22"/>
          <w:szCs w:val="22"/>
        </w:rPr>
        <w:t>sensing segment</w:t>
      </w:r>
      <w:r w:rsidR="00472339">
        <w:rPr>
          <w:sz w:val="22"/>
          <w:szCs w:val="22"/>
        </w:rPr>
        <w:t xml:space="preserve">, and </w:t>
      </w:r>
      <w:r w:rsidR="002B53E6">
        <w:rPr>
          <w:sz w:val="22"/>
          <w:szCs w:val="22"/>
        </w:rPr>
        <w:t>inserting the text below in clause 10.39.3</w:t>
      </w:r>
    </w:p>
    <w:p w14:paraId="550D6A46" w14:textId="5DF7C12E" w:rsidR="00515EE8" w:rsidRPr="00515EE8" w:rsidRDefault="00472339" w:rsidP="00472339">
      <w:pPr>
        <w:spacing w:before="240"/>
        <w:jc w:val="center"/>
        <w:rPr>
          <w:sz w:val="22"/>
          <w:szCs w:val="22"/>
        </w:rPr>
      </w:pPr>
      <w:r w:rsidRPr="00472339">
        <w:rPr>
          <w:noProof/>
          <w:sz w:val="22"/>
          <w:szCs w:val="22"/>
        </w:rPr>
        <w:drawing>
          <wp:inline distT="0" distB="0" distL="0" distR="0" wp14:anchorId="04BAEA2A" wp14:editId="30450A38">
            <wp:extent cx="5346700" cy="2673350"/>
            <wp:effectExtent l="114300" t="95250" r="101600" b="69850"/>
            <wp:docPr id="14800699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69993" name="Picture 1" descr="A screenshot of a computer&#10;&#10;AI-generated content may be incorrect."/>
                    <pic:cNvPicPr/>
                  </pic:nvPicPr>
                  <pic:blipFill>
                    <a:blip r:embed="rId14"/>
                    <a:stretch>
                      <a:fillRect/>
                    </a:stretch>
                  </pic:blipFill>
                  <pic:spPr>
                    <a:xfrm>
                      <a:off x="0" y="0"/>
                      <a:ext cx="5346700" cy="2673350"/>
                    </a:xfrm>
                    <a:prstGeom prst="rect">
                      <a:avLst/>
                    </a:prstGeom>
                    <a:effectLst>
                      <a:outerShdw blurRad="63500" sx="102000" sy="102000" algn="ctr" rotWithShape="0">
                        <a:prstClr val="black">
                          <a:alpha val="40000"/>
                        </a:prstClr>
                      </a:outerShdw>
                    </a:effectLst>
                  </pic:spPr>
                </pic:pic>
              </a:graphicData>
            </a:graphic>
          </wp:inline>
        </w:drawing>
      </w:r>
    </w:p>
    <w:p w14:paraId="1639CACB" w14:textId="77777777" w:rsidR="00087307" w:rsidRDefault="00087307" w:rsidP="009420EA">
      <w:pPr>
        <w:spacing w:before="240"/>
        <w:rPr>
          <w:sz w:val="22"/>
          <w:szCs w:val="22"/>
        </w:rPr>
      </w:pPr>
    </w:p>
    <w:p w14:paraId="79ED3C21" w14:textId="77777777" w:rsidR="002B53E6" w:rsidRDefault="002B53E6" w:rsidP="009420EA">
      <w:pPr>
        <w:spacing w:before="240"/>
        <w:rPr>
          <w:sz w:val="22"/>
          <w:szCs w:val="22"/>
        </w:rPr>
      </w:pPr>
    </w:p>
    <w:p w14:paraId="34EF2CF7" w14:textId="57B39105" w:rsidR="00087307" w:rsidRDefault="0072179F" w:rsidP="009420EA">
      <w:pPr>
        <w:spacing w:before="240"/>
        <w:rPr>
          <w:sz w:val="22"/>
          <w:szCs w:val="22"/>
        </w:rPr>
      </w:pPr>
      <w:r>
        <w:rPr>
          <w:sz w:val="22"/>
          <w:szCs w:val="22"/>
        </w:rPr>
        <w:lastRenderedPageBreak/>
        <w:t>T</w:t>
      </w:r>
      <w:r w:rsidR="008C763C">
        <w:rPr>
          <w:sz w:val="22"/>
          <w:szCs w:val="22"/>
        </w:rPr>
        <w:t>he technical editor</w:t>
      </w:r>
      <w:r w:rsidR="00CD02E7">
        <w:rPr>
          <w:sz w:val="22"/>
          <w:szCs w:val="22"/>
        </w:rPr>
        <w:t xml:space="preserve"> made these changes and then </w:t>
      </w:r>
      <w:r w:rsidR="00FC34BE">
        <w:rPr>
          <w:sz w:val="22"/>
          <w:szCs w:val="22"/>
        </w:rPr>
        <w:t xml:space="preserve">during tidy-up </w:t>
      </w:r>
      <w:r w:rsidR="00CD02E7">
        <w:rPr>
          <w:sz w:val="22"/>
          <w:szCs w:val="22"/>
        </w:rPr>
        <w:t xml:space="preserve">determined that changes to 10.39.2 discussing PHY attribute functionality would be more appropriately placed in the PHY clause </w:t>
      </w:r>
      <w:r>
        <w:rPr>
          <w:sz w:val="22"/>
          <w:szCs w:val="22"/>
        </w:rPr>
        <w:t>and</w:t>
      </w:r>
      <w:r w:rsidR="00CD02E7">
        <w:rPr>
          <w:sz w:val="22"/>
          <w:szCs w:val="22"/>
        </w:rPr>
        <w:t xml:space="preserve"> moved them.  The intermediary text might have looked something like this:</w:t>
      </w:r>
    </w:p>
    <w:tbl>
      <w:tblPr>
        <w:tblStyle w:val="TableGrid"/>
        <w:tblW w:w="0" w:type="auto"/>
        <w:tblInd w:w="534" w:type="dxa"/>
        <w:tblLook w:val="04A0" w:firstRow="1" w:lastRow="0" w:firstColumn="1" w:lastColumn="0" w:noHBand="0" w:noVBand="1"/>
      </w:tblPr>
      <w:tblGrid>
        <w:gridCol w:w="9355"/>
      </w:tblGrid>
      <w:tr w:rsidR="00CD02E7" w14:paraId="0CE32BF6" w14:textId="77777777" w:rsidTr="00CD02E7">
        <w:tc>
          <w:tcPr>
            <w:tcW w:w="9355" w:type="dxa"/>
          </w:tcPr>
          <w:p w14:paraId="09022412" w14:textId="77777777" w:rsidR="00CD02E7" w:rsidRPr="00CD02E7" w:rsidRDefault="00CD02E7" w:rsidP="00CD02E7">
            <w:pPr>
              <w:spacing w:before="240"/>
              <w:rPr>
                <w:rFonts w:ascii="Times New Roman" w:hAnsi="Times New Roman"/>
                <w:sz w:val="22"/>
                <w:szCs w:val="22"/>
              </w:rPr>
            </w:pPr>
            <w:r w:rsidRPr="00CD02E7">
              <w:rPr>
                <w:rFonts w:ascii="Times New Roman" w:hAnsi="Times New Roman"/>
                <w:sz w:val="22"/>
                <w:szCs w:val="22"/>
              </w:rPr>
              <w:t xml:space="preserve">The gap duration shall be one preamble symbol time, except in the case of optional intra-packet frequency stitching being employed </w:t>
            </w:r>
            <w:r w:rsidRPr="004A29FF">
              <w:rPr>
                <w:rFonts w:ascii="Times New Roman" w:hAnsi="Times New Roman"/>
                <w:sz w:val="22"/>
                <w:szCs w:val="22"/>
                <w:highlight w:val="yellow"/>
              </w:rPr>
              <w:t>where the gap between the SFD and the first active segment and the gap after last active segment shall be 1 preamble symbol time and the other gaps shall be extended to 40 preamble symbols times each.</w:t>
            </w:r>
            <w:r w:rsidRPr="00CD02E7">
              <w:rPr>
                <w:rFonts w:ascii="Times New Roman" w:hAnsi="Times New Roman"/>
                <w:sz w:val="22"/>
                <w:szCs w:val="22"/>
              </w:rPr>
              <w:t xml:space="preserve"> </w:t>
            </w:r>
          </w:p>
          <w:p w14:paraId="322E74D9" w14:textId="77777777" w:rsidR="00CD02E7" w:rsidRPr="00CD02E7" w:rsidRDefault="00CD02E7" w:rsidP="00CD02E7">
            <w:pPr>
              <w:spacing w:before="240"/>
              <w:rPr>
                <w:rFonts w:ascii="Times New Roman" w:hAnsi="Times New Roman"/>
                <w:sz w:val="22"/>
                <w:szCs w:val="22"/>
              </w:rPr>
            </w:pPr>
            <w:r w:rsidRPr="00CD02E7">
              <w:rPr>
                <w:rFonts w:ascii="Times New Roman" w:hAnsi="Times New Roman"/>
                <w:sz w:val="22"/>
                <w:szCs w:val="22"/>
              </w:rPr>
              <w:t>When Frequency Stitching is enabled, the packet format shall be SENS packet configuration zero.</w:t>
            </w:r>
          </w:p>
          <w:p w14:paraId="77A1B26D" w14:textId="77777777" w:rsidR="00CD400E" w:rsidRDefault="00CD02E7" w:rsidP="00CD02E7">
            <w:pPr>
              <w:spacing w:before="240"/>
              <w:rPr>
                <w:rFonts w:ascii="Times New Roman" w:hAnsi="Times New Roman"/>
                <w:sz w:val="22"/>
                <w:szCs w:val="22"/>
              </w:rPr>
            </w:pPr>
            <w:r w:rsidRPr="00CD02E7">
              <w:rPr>
                <w:rFonts w:ascii="Times New Roman" w:hAnsi="Times New Roman"/>
                <w:sz w:val="22"/>
                <w:szCs w:val="22"/>
              </w:rPr>
              <w:t xml:space="preserve">During frequency stitching, </w:t>
            </w:r>
            <w:r w:rsidRPr="0007122C">
              <w:rPr>
                <w:rFonts w:ascii="Times New Roman" w:hAnsi="Times New Roman"/>
                <w:sz w:val="22"/>
                <w:szCs w:val="22"/>
                <w:highlight w:val="yellow"/>
              </w:rPr>
              <w:t>the first frequency change may occur before the first SENS segment</w:t>
            </w:r>
            <w:r w:rsidRPr="00CD02E7">
              <w:rPr>
                <w:rFonts w:ascii="Times New Roman" w:hAnsi="Times New Roman"/>
                <w:sz w:val="22"/>
                <w:szCs w:val="22"/>
              </w:rPr>
              <w:t xml:space="preserve">, i.e., if the channel for the first segment as specified in </w:t>
            </w:r>
            <w:r w:rsidRPr="004A29FF">
              <w:rPr>
                <w:rFonts w:ascii="Times New Roman" w:hAnsi="Times New Roman"/>
                <w:i/>
                <w:iCs/>
                <w:sz w:val="22"/>
                <w:szCs w:val="22"/>
              </w:rPr>
              <w:t>phyFSS1channel</w:t>
            </w:r>
            <w:r w:rsidRPr="00CD02E7">
              <w:rPr>
                <w:rFonts w:ascii="Times New Roman" w:hAnsi="Times New Roman"/>
                <w:sz w:val="22"/>
                <w:szCs w:val="22"/>
              </w:rPr>
              <w:t xml:space="preserve">, is different from the </w:t>
            </w:r>
            <w:r w:rsidRPr="004A29FF">
              <w:rPr>
                <w:rFonts w:ascii="Times New Roman" w:hAnsi="Times New Roman"/>
                <w:i/>
                <w:iCs/>
                <w:sz w:val="22"/>
                <w:szCs w:val="22"/>
              </w:rPr>
              <w:t>phyCurrentChannelInfo</w:t>
            </w:r>
            <w:r w:rsidRPr="00CD02E7">
              <w:rPr>
                <w:rFonts w:ascii="Times New Roman" w:hAnsi="Times New Roman"/>
                <w:sz w:val="22"/>
                <w:szCs w:val="22"/>
              </w:rPr>
              <w:t xml:space="preserve">. </w:t>
            </w:r>
          </w:p>
          <w:p w14:paraId="2AEE23E1" w14:textId="2A541B22" w:rsidR="00CD02E7" w:rsidRDefault="00CD02E7" w:rsidP="00CD02E7">
            <w:pPr>
              <w:spacing w:before="240"/>
              <w:rPr>
                <w:sz w:val="22"/>
                <w:szCs w:val="22"/>
              </w:rPr>
            </w:pPr>
            <w:r w:rsidRPr="00CD02E7">
              <w:rPr>
                <w:rFonts w:ascii="Times New Roman" w:hAnsi="Times New Roman"/>
                <w:sz w:val="22"/>
                <w:szCs w:val="22"/>
              </w:rPr>
              <w:t xml:space="preserve">The channel used for sensing segments are specified by </w:t>
            </w:r>
            <w:r w:rsidRPr="004A29FF">
              <w:rPr>
                <w:rFonts w:ascii="Times New Roman" w:hAnsi="Times New Roman"/>
                <w:i/>
                <w:iCs/>
                <w:sz w:val="22"/>
                <w:szCs w:val="22"/>
              </w:rPr>
              <w:t>phyFSS1channel</w:t>
            </w:r>
            <w:r w:rsidRPr="00CD02E7">
              <w:rPr>
                <w:rFonts w:ascii="Times New Roman" w:hAnsi="Times New Roman"/>
                <w:sz w:val="22"/>
                <w:szCs w:val="22"/>
              </w:rPr>
              <w:t xml:space="preserve">, </w:t>
            </w:r>
            <w:r w:rsidRPr="004A29FF">
              <w:rPr>
                <w:rFonts w:ascii="Times New Roman" w:hAnsi="Times New Roman"/>
                <w:i/>
                <w:iCs/>
                <w:sz w:val="22"/>
                <w:szCs w:val="22"/>
              </w:rPr>
              <w:t>phyFSS2channel</w:t>
            </w:r>
            <w:r w:rsidRPr="00CD02E7">
              <w:rPr>
                <w:rFonts w:ascii="Times New Roman" w:hAnsi="Times New Roman"/>
                <w:sz w:val="22"/>
                <w:szCs w:val="22"/>
              </w:rPr>
              <w:t xml:space="preserve">, </w:t>
            </w:r>
            <w:r w:rsidRPr="004A29FF">
              <w:rPr>
                <w:rFonts w:ascii="Times New Roman" w:hAnsi="Times New Roman"/>
                <w:i/>
                <w:iCs/>
                <w:sz w:val="22"/>
                <w:szCs w:val="22"/>
              </w:rPr>
              <w:t>phyFSS3channel</w:t>
            </w:r>
            <w:r w:rsidRPr="00CD02E7">
              <w:rPr>
                <w:rFonts w:ascii="Times New Roman" w:hAnsi="Times New Roman"/>
                <w:sz w:val="22"/>
                <w:szCs w:val="22"/>
              </w:rPr>
              <w:t xml:space="preserve"> and </w:t>
            </w:r>
            <w:r w:rsidRPr="004A29FF">
              <w:rPr>
                <w:rFonts w:ascii="Times New Roman" w:hAnsi="Times New Roman"/>
                <w:i/>
                <w:iCs/>
                <w:sz w:val="22"/>
                <w:szCs w:val="22"/>
              </w:rPr>
              <w:t>phyFSS4channel</w:t>
            </w:r>
            <w:r w:rsidRPr="00CD02E7">
              <w:rPr>
                <w:rFonts w:ascii="Times New Roman" w:hAnsi="Times New Roman"/>
                <w:sz w:val="22"/>
                <w:szCs w:val="22"/>
              </w:rPr>
              <w:t xml:space="preserve"> as in 12.3.12.</w:t>
            </w:r>
          </w:p>
        </w:tc>
      </w:tr>
    </w:tbl>
    <w:p w14:paraId="19797D67" w14:textId="1554D66A" w:rsidR="004A29FF" w:rsidRPr="004A29FF" w:rsidRDefault="0007122C" w:rsidP="004A29FF">
      <w:pPr>
        <w:spacing w:before="240"/>
        <w:rPr>
          <w:sz w:val="22"/>
          <w:szCs w:val="22"/>
        </w:rPr>
      </w:pPr>
      <w:r>
        <w:rPr>
          <w:sz w:val="22"/>
          <w:szCs w:val="22"/>
        </w:rPr>
        <w:t xml:space="preserve">Knowing that the </w:t>
      </w:r>
      <w:r w:rsidR="0072179F">
        <w:rPr>
          <w:sz w:val="22"/>
          <w:szCs w:val="22"/>
        </w:rPr>
        <w:t>40-symbol</w:t>
      </w:r>
      <w:r>
        <w:rPr>
          <w:sz w:val="22"/>
          <w:szCs w:val="22"/>
        </w:rPr>
        <w:t xml:space="preserve"> gap is to allow time for the frequency change, </w:t>
      </w:r>
      <w:r w:rsidR="0072179F">
        <w:rPr>
          <w:sz w:val="22"/>
          <w:szCs w:val="22"/>
        </w:rPr>
        <w:t xml:space="preserve">the </w:t>
      </w:r>
      <w:r w:rsidR="004A29FF" w:rsidRPr="004A29FF">
        <w:rPr>
          <w:sz w:val="22"/>
          <w:szCs w:val="22"/>
        </w:rPr>
        <w:t xml:space="preserve">technical editor </w:t>
      </w:r>
      <w:r w:rsidR="004A29FF">
        <w:rPr>
          <w:sz w:val="22"/>
          <w:szCs w:val="22"/>
        </w:rPr>
        <w:t xml:space="preserve">could see that the </w:t>
      </w:r>
      <w:r w:rsidR="0072179F">
        <w:rPr>
          <w:sz w:val="22"/>
          <w:szCs w:val="22"/>
        </w:rPr>
        <w:t xml:space="preserve">two highlighted pieces </w:t>
      </w:r>
      <w:r w:rsidR="00976114">
        <w:rPr>
          <w:sz w:val="22"/>
          <w:szCs w:val="22"/>
        </w:rPr>
        <w:t>were</w:t>
      </w:r>
      <w:r w:rsidR="0072179F">
        <w:rPr>
          <w:sz w:val="22"/>
          <w:szCs w:val="22"/>
        </w:rPr>
        <w:t xml:space="preserve"> in disagreement</w:t>
      </w:r>
      <w:r w:rsidR="004A29FF">
        <w:rPr>
          <w:sz w:val="22"/>
          <w:szCs w:val="22"/>
        </w:rPr>
        <w:t>, and r</w:t>
      </w:r>
      <w:r w:rsidR="0072179F">
        <w:rPr>
          <w:sz w:val="22"/>
          <w:szCs w:val="22"/>
        </w:rPr>
        <w:t>ather than produce D02 with this inconsistency</w:t>
      </w:r>
      <w:r w:rsidR="004A29FF">
        <w:rPr>
          <w:sz w:val="22"/>
          <w:szCs w:val="22"/>
        </w:rPr>
        <w:t>,</w:t>
      </w:r>
      <w:r w:rsidR="0072179F">
        <w:rPr>
          <w:sz w:val="22"/>
          <w:szCs w:val="22"/>
        </w:rPr>
        <w:t xml:space="preserve"> </w:t>
      </w:r>
      <w:r w:rsidR="000A1280" w:rsidRPr="000A1280">
        <w:rPr>
          <w:sz w:val="22"/>
          <w:szCs w:val="22"/>
        </w:rPr>
        <w:t xml:space="preserve">amended </w:t>
      </w:r>
      <w:r w:rsidR="000A1280">
        <w:rPr>
          <w:sz w:val="22"/>
          <w:szCs w:val="22"/>
        </w:rPr>
        <w:t xml:space="preserve">the text to </w:t>
      </w:r>
      <w:r w:rsidR="00ED38A5">
        <w:rPr>
          <w:sz w:val="22"/>
          <w:szCs w:val="22"/>
        </w:rPr>
        <w:t xml:space="preserve">solve the inconsistency by noting that </w:t>
      </w:r>
      <w:r w:rsidR="0072179F">
        <w:rPr>
          <w:sz w:val="22"/>
          <w:szCs w:val="22"/>
        </w:rPr>
        <w:t xml:space="preserve">the </w:t>
      </w:r>
      <w:r w:rsidR="00ED38A5">
        <w:rPr>
          <w:sz w:val="22"/>
          <w:szCs w:val="22"/>
        </w:rPr>
        <w:t xml:space="preserve">functionality of the </w:t>
      </w:r>
      <w:r w:rsidR="0072179F">
        <w:rPr>
          <w:sz w:val="22"/>
          <w:szCs w:val="22"/>
        </w:rPr>
        <w:t>la</w:t>
      </w:r>
      <w:r w:rsidR="00976114">
        <w:rPr>
          <w:sz w:val="22"/>
          <w:szCs w:val="22"/>
        </w:rPr>
        <w:t>t</w:t>
      </w:r>
      <w:r w:rsidR="0072179F">
        <w:rPr>
          <w:sz w:val="22"/>
          <w:szCs w:val="22"/>
        </w:rPr>
        <w:t xml:space="preserve">ter change </w:t>
      </w:r>
      <w:r w:rsidR="00976114">
        <w:rPr>
          <w:sz w:val="22"/>
          <w:szCs w:val="22"/>
        </w:rPr>
        <w:t xml:space="preserve">is a superset of the </w:t>
      </w:r>
      <w:r w:rsidR="00ED38A5" w:rsidRPr="00ED38A5">
        <w:rPr>
          <w:sz w:val="22"/>
          <w:szCs w:val="22"/>
        </w:rPr>
        <w:t xml:space="preserve">more restricted </w:t>
      </w:r>
      <w:r w:rsidR="00ED38A5">
        <w:rPr>
          <w:sz w:val="22"/>
          <w:szCs w:val="22"/>
        </w:rPr>
        <w:t xml:space="preserve">functionality of </w:t>
      </w:r>
      <w:r w:rsidR="004A29FF">
        <w:rPr>
          <w:sz w:val="22"/>
          <w:szCs w:val="22"/>
        </w:rPr>
        <w:t>the earlier one</w:t>
      </w:r>
      <w:r w:rsidR="00FC34BE">
        <w:rPr>
          <w:sz w:val="22"/>
          <w:szCs w:val="22"/>
        </w:rPr>
        <w:t>,</w:t>
      </w:r>
      <w:r w:rsidR="00976114">
        <w:rPr>
          <w:sz w:val="22"/>
          <w:szCs w:val="22"/>
        </w:rPr>
        <w:t xml:space="preserve"> and reorganis</w:t>
      </w:r>
      <w:r w:rsidR="00BF5B74">
        <w:rPr>
          <w:sz w:val="22"/>
          <w:szCs w:val="22"/>
        </w:rPr>
        <w:t xml:space="preserve">ing </w:t>
      </w:r>
      <w:r w:rsidR="00976114">
        <w:rPr>
          <w:sz w:val="22"/>
          <w:szCs w:val="22"/>
        </w:rPr>
        <w:t>the paragraphs to make the text in the D02</w:t>
      </w:r>
      <w:r w:rsidR="000A1280">
        <w:rPr>
          <w:sz w:val="22"/>
          <w:szCs w:val="22"/>
        </w:rPr>
        <w:t xml:space="preserve">, </w:t>
      </w:r>
      <w:r w:rsidR="00BF5B74">
        <w:rPr>
          <w:sz w:val="22"/>
          <w:szCs w:val="22"/>
        </w:rPr>
        <w:t>(</w:t>
      </w:r>
      <w:r w:rsidR="000A1280">
        <w:rPr>
          <w:sz w:val="22"/>
          <w:szCs w:val="22"/>
        </w:rPr>
        <w:t xml:space="preserve">reproduced below </w:t>
      </w:r>
      <w:r w:rsidR="00976114">
        <w:rPr>
          <w:sz w:val="22"/>
          <w:szCs w:val="22"/>
        </w:rPr>
        <w:t xml:space="preserve">with the highlighted text </w:t>
      </w:r>
      <w:r w:rsidR="00A72E50">
        <w:rPr>
          <w:sz w:val="22"/>
          <w:szCs w:val="22"/>
        </w:rPr>
        <w:t>showing</w:t>
      </w:r>
      <w:r w:rsidR="00976114">
        <w:rPr>
          <w:sz w:val="22"/>
          <w:szCs w:val="22"/>
        </w:rPr>
        <w:t xml:space="preserve"> the merged functionality</w:t>
      </w:r>
      <w:r w:rsidR="00A72E50">
        <w:rPr>
          <w:sz w:val="22"/>
          <w:szCs w:val="22"/>
        </w:rPr>
        <w:t xml:space="preserve"> in question</w:t>
      </w:r>
      <w:r w:rsidR="00BF5B74">
        <w:rPr>
          <w:sz w:val="22"/>
          <w:szCs w:val="22"/>
        </w:rPr>
        <w:t>)</w:t>
      </w:r>
      <w:r w:rsidR="000A1280">
        <w:rPr>
          <w:sz w:val="22"/>
          <w:szCs w:val="22"/>
        </w:rPr>
        <w:t>.</w:t>
      </w:r>
    </w:p>
    <w:tbl>
      <w:tblPr>
        <w:tblStyle w:val="TableGrid"/>
        <w:tblW w:w="0" w:type="auto"/>
        <w:tblInd w:w="534" w:type="dxa"/>
        <w:tblLook w:val="04A0" w:firstRow="1" w:lastRow="0" w:firstColumn="1" w:lastColumn="0" w:noHBand="0" w:noVBand="1"/>
      </w:tblPr>
      <w:tblGrid>
        <w:gridCol w:w="9355"/>
      </w:tblGrid>
      <w:tr w:rsidR="004A29FF" w:rsidRPr="004A29FF" w14:paraId="39AFD089" w14:textId="77777777">
        <w:tc>
          <w:tcPr>
            <w:tcW w:w="9355" w:type="dxa"/>
            <w:tcBorders>
              <w:top w:val="single" w:sz="4" w:space="0" w:color="000000"/>
              <w:left w:val="single" w:sz="4" w:space="0" w:color="000000"/>
              <w:bottom w:val="single" w:sz="4" w:space="0" w:color="000000"/>
              <w:right w:val="single" w:sz="4" w:space="0" w:color="000000"/>
            </w:tcBorders>
            <w:hideMark/>
          </w:tcPr>
          <w:p w14:paraId="5A6EFACD" w14:textId="67CCD09B" w:rsidR="00976114" w:rsidRPr="00976114" w:rsidRDefault="00976114" w:rsidP="00976114">
            <w:pPr>
              <w:spacing w:before="240"/>
              <w:rPr>
                <w:rFonts w:ascii="Times New Roman" w:hAnsi="Times New Roman"/>
                <w:sz w:val="22"/>
                <w:szCs w:val="22"/>
              </w:rPr>
            </w:pPr>
            <w:r w:rsidRPr="00976114">
              <w:rPr>
                <w:rFonts w:ascii="Times New Roman" w:hAnsi="Times New Roman"/>
                <w:sz w:val="22"/>
                <w:szCs w:val="22"/>
              </w:rPr>
              <w:t>The gap duration shall be one preamble symbol time, except in the case of optional intra-packet frequency stitching.</w:t>
            </w:r>
          </w:p>
          <w:p w14:paraId="666A0CF3" w14:textId="3D6193F8" w:rsidR="00976114" w:rsidRPr="00976114" w:rsidRDefault="00976114" w:rsidP="00976114">
            <w:pPr>
              <w:spacing w:before="240"/>
              <w:rPr>
                <w:rFonts w:ascii="Times New Roman" w:hAnsi="Times New Roman"/>
                <w:sz w:val="22"/>
                <w:szCs w:val="22"/>
              </w:rPr>
            </w:pPr>
            <w:r w:rsidRPr="00976114">
              <w:rPr>
                <w:rFonts w:ascii="Times New Roman" w:hAnsi="Times New Roman"/>
                <w:sz w:val="22"/>
                <w:szCs w:val="22"/>
              </w:rPr>
              <w:t>When the optional intra-packet frequency stitching is being employed, the PPDU format used shall be SENS packet configuration zero.</w:t>
            </w:r>
          </w:p>
          <w:p w14:paraId="29F3CC71" w14:textId="30C55F1E" w:rsidR="00976114" w:rsidRPr="004A29FF" w:rsidRDefault="00976114" w:rsidP="00976114">
            <w:pPr>
              <w:spacing w:before="240"/>
              <w:rPr>
                <w:sz w:val="22"/>
                <w:szCs w:val="22"/>
              </w:rPr>
            </w:pPr>
            <w:r w:rsidRPr="00976114">
              <w:rPr>
                <w:rFonts w:ascii="Times New Roman" w:hAnsi="Times New Roman"/>
                <w:sz w:val="22"/>
                <w:szCs w:val="22"/>
              </w:rPr>
              <w:t xml:space="preserve">During frequency stitching, i.e., when </w:t>
            </w:r>
            <w:r w:rsidRPr="00976114">
              <w:rPr>
                <w:rFonts w:ascii="Times New Roman" w:hAnsi="Times New Roman"/>
                <w:i/>
                <w:iCs/>
                <w:sz w:val="22"/>
                <w:szCs w:val="22"/>
              </w:rPr>
              <w:t>phyFSEnable</w:t>
            </w:r>
            <w:r w:rsidRPr="00976114">
              <w:rPr>
                <w:rFonts w:ascii="Times New Roman" w:hAnsi="Times New Roman"/>
                <w:sz w:val="22"/>
                <w:szCs w:val="22"/>
              </w:rPr>
              <w:t xml:space="preserve"> is TRUE, the channels used for the sensing segments shall be as specified by </w:t>
            </w:r>
            <w:r w:rsidRPr="00976114">
              <w:rPr>
                <w:rFonts w:ascii="Times New Roman" w:hAnsi="Times New Roman"/>
                <w:i/>
                <w:iCs/>
                <w:sz w:val="22"/>
                <w:szCs w:val="22"/>
              </w:rPr>
              <w:t>phyFSS1channel</w:t>
            </w:r>
            <w:r w:rsidRPr="00976114">
              <w:rPr>
                <w:rFonts w:ascii="Times New Roman" w:hAnsi="Times New Roman"/>
                <w:sz w:val="22"/>
                <w:szCs w:val="22"/>
              </w:rPr>
              <w:t xml:space="preserve">, </w:t>
            </w:r>
            <w:r w:rsidRPr="00976114">
              <w:rPr>
                <w:rFonts w:ascii="Times New Roman" w:hAnsi="Times New Roman"/>
                <w:i/>
                <w:iCs/>
                <w:sz w:val="22"/>
                <w:szCs w:val="22"/>
              </w:rPr>
              <w:t>phyFSS2channel</w:t>
            </w:r>
            <w:r w:rsidRPr="00976114">
              <w:rPr>
                <w:rFonts w:ascii="Times New Roman" w:hAnsi="Times New Roman"/>
                <w:sz w:val="22"/>
                <w:szCs w:val="22"/>
              </w:rPr>
              <w:t xml:space="preserve">, </w:t>
            </w:r>
            <w:r w:rsidRPr="00976114">
              <w:rPr>
                <w:rFonts w:ascii="Times New Roman" w:hAnsi="Times New Roman"/>
                <w:i/>
                <w:iCs/>
                <w:sz w:val="22"/>
                <w:szCs w:val="22"/>
              </w:rPr>
              <w:t>phyFSS3channel</w:t>
            </w:r>
            <w:r w:rsidRPr="00976114">
              <w:rPr>
                <w:rFonts w:ascii="Times New Roman" w:hAnsi="Times New Roman"/>
                <w:sz w:val="22"/>
                <w:szCs w:val="22"/>
              </w:rPr>
              <w:t xml:space="preserve"> and </w:t>
            </w:r>
            <w:r w:rsidRPr="00976114">
              <w:rPr>
                <w:rFonts w:ascii="Times New Roman" w:hAnsi="Times New Roman"/>
                <w:i/>
                <w:iCs/>
                <w:sz w:val="22"/>
                <w:szCs w:val="22"/>
              </w:rPr>
              <w:t>phyFSS4channel</w:t>
            </w:r>
            <w:r w:rsidRPr="00976114">
              <w:rPr>
                <w:rFonts w:ascii="Times New Roman" w:hAnsi="Times New Roman"/>
                <w:sz w:val="22"/>
                <w:szCs w:val="22"/>
              </w:rPr>
              <w:t xml:space="preserve">, and the gaps between active segments shall be extended to 40 preamble symbols times each. </w:t>
            </w:r>
            <w:r w:rsidRPr="00976114">
              <w:rPr>
                <w:rFonts w:ascii="Times New Roman" w:hAnsi="Times New Roman"/>
                <w:sz w:val="22"/>
                <w:szCs w:val="22"/>
                <w:highlight w:val="yellow"/>
              </w:rPr>
              <w:t xml:space="preserve">If the channel for the SHR, as specified by the </w:t>
            </w:r>
            <w:r w:rsidRPr="00976114">
              <w:rPr>
                <w:rFonts w:ascii="Times New Roman" w:hAnsi="Times New Roman"/>
                <w:i/>
                <w:iCs/>
                <w:sz w:val="22"/>
                <w:szCs w:val="22"/>
                <w:highlight w:val="yellow"/>
              </w:rPr>
              <w:t>phyCurrentChannelInfo</w:t>
            </w:r>
            <w:r w:rsidRPr="00976114">
              <w:rPr>
                <w:rFonts w:ascii="Times New Roman" w:hAnsi="Times New Roman"/>
                <w:sz w:val="22"/>
                <w:szCs w:val="22"/>
                <w:highlight w:val="yellow"/>
              </w:rPr>
              <w:t xml:space="preserve">, is different to the channel specified by </w:t>
            </w:r>
            <w:r w:rsidRPr="00976114">
              <w:rPr>
                <w:rFonts w:ascii="Times New Roman" w:hAnsi="Times New Roman"/>
                <w:i/>
                <w:iCs/>
                <w:sz w:val="22"/>
                <w:szCs w:val="22"/>
                <w:highlight w:val="yellow"/>
              </w:rPr>
              <w:t>phyFSS1channel</w:t>
            </w:r>
            <w:r w:rsidRPr="00976114">
              <w:rPr>
                <w:rFonts w:ascii="Times New Roman" w:hAnsi="Times New Roman"/>
                <w:sz w:val="22"/>
                <w:szCs w:val="22"/>
                <w:highlight w:val="yellow"/>
              </w:rPr>
              <w:t>, then the first frequency change of the packet occurs between the SHR and the first SENS segment, and the gap between the SFD and the first active segment shall be extended to 40 preamble symbols, otherwise this gap shall be one preamble symbol time</w:t>
            </w:r>
            <w:r>
              <w:rPr>
                <w:rFonts w:ascii="Times New Roman" w:hAnsi="Times New Roman"/>
                <w:sz w:val="22"/>
                <w:szCs w:val="22"/>
              </w:rPr>
              <w:t>.</w:t>
            </w:r>
          </w:p>
          <w:p w14:paraId="71B14BA4" w14:textId="0BCB1C26" w:rsidR="004A29FF" w:rsidRPr="004A29FF" w:rsidRDefault="004A29FF" w:rsidP="004A29FF">
            <w:pPr>
              <w:spacing w:before="240"/>
              <w:rPr>
                <w:sz w:val="22"/>
                <w:szCs w:val="22"/>
              </w:rPr>
            </w:pPr>
          </w:p>
        </w:tc>
      </w:tr>
    </w:tbl>
    <w:p w14:paraId="030DC188" w14:textId="319252D3" w:rsidR="00FC34BE" w:rsidRDefault="00526845" w:rsidP="009420EA">
      <w:pPr>
        <w:spacing w:before="240"/>
        <w:rPr>
          <w:sz w:val="22"/>
          <w:szCs w:val="22"/>
        </w:rPr>
      </w:pPr>
      <w:r>
        <w:rPr>
          <w:sz w:val="22"/>
          <w:szCs w:val="22"/>
        </w:rPr>
        <w:t xml:space="preserve">As suggested by </w:t>
      </w:r>
      <w:r w:rsidR="000A1280">
        <w:rPr>
          <w:sz w:val="22"/>
          <w:szCs w:val="22"/>
        </w:rPr>
        <w:t xml:space="preserve">the </w:t>
      </w:r>
      <w:r w:rsidR="00A72E50">
        <w:rPr>
          <w:sz w:val="22"/>
          <w:szCs w:val="22"/>
        </w:rPr>
        <w:t xml:space="preserve">LB207 </w:t>
      </w:r>
      <w:r w:rsidR="006E00A6">
        <w:rPr>
          <w:sz w:val="22"/>
          <w:szCs w:val="22"/>
        </w:rPr>
        <w:t>comment</w:t>
      </w:r>
      <w:r>
        <w:rPr>
          <w:sz w:val="22"/>
          <w:szCs w:val="22"/>
        </w:rPr>
        <w:t xml:space="preserve">, there are some benefits to </w:t>
      </w:r>
      <w:r w:rsidR="006E00A6">
        <w:rPr>
          <w:sz w:val="22"/>
          <w:szCs w:val="22"/>
        </w:rPr>
        <w:t xml:space="preserve">doing </w:t>
      </w:r>
      <w:r>
        <w:rPr>
          <w:sz w:val="22"/>
          <w:szCs w:val="22"/>
        </w:rPr>
        <w:t xml:space="preserve">the first frequency change between the SHR and the first SENS fragment, and the D02 text allows for this </w:t>
      </w:r>
      <w:r w:rsidR="006E00A6">
        <w:rPr>
          <w:sz w:val="22"/>
          <w:szCs w:val="22"/>
        </w:rPr>
        <w:t xml:space="preserve">while </w:t>
      </w:r>
      <w:r>
        <w:rPr>
          <w:sz w:val="22"/>
          <w:szCs w:val="22"/>
        </w:rPr>
        <w:t>not preclud</w:t>
      </w:r>
      <w:r w:rsidR="00A72E50">
        <w:rPr>
          <w:sz w:val="22"/>
          <w:szCs w:val="22"/>
        </w:rPr>
        <w:t>ing</w:t>
      </w:r>
      <w:r>
        <w:rPr>
          <w:sz w:val="22"/>
          <w:szCs w:val="22"/>
        </w:rPr>
        <w:t xml:space="preserve"> having </w:t>
      </w:r>
      <w:r w:rsidR="000A1280" w:rsidRPr="000A1280">
        <w:rPr>
          <w:sz w:val="22"/>
          <w:szCs w:val="22"/>
        </w:rPr>
        <w:t xml:space="preserve">the SHR and the first SENS fragment </w:t>
      </w:r>
      <w:r>
        <w:rPr>
          <w:sz w:val="22"/>
          <w:szCs w:val="22"/>
        </w:rPr>
        <w:t xml:space="preserve">on the same channel by setting </w:t>
      </w:r>
      <w:r w:rsidRPr="00526845">
        <w:rPr>
          <w:i/>
          <w:iCs/>
          <w:sz w:val="22"/>
          <w:szCs w:val="22"/>
        </w:rPr>
        <w:t>phyCurrentChannelInfo</w:t>
      </w:r>
      <w:r w:rsidRPr="00526845">
        <w:rPr>
          <w:sz w:val="22"/>
          <w:szCs w:val="22"/>
        </w:rPr>
        <w:t xml:space="preserve"> </w:t>
      </w:r>
      <w:r>
        <w:rPr>
          <w:sz w:val="22"/>
          <w:szCs w:val="22"/>
        </w:rPr>
        <w:t xml:space="preserve">and </w:t>
      </w:r>
      <w:r w:rsidRPr="00526845">
        <w:rPr>
          <w:i/>
          <w:iCs/>
          <w:sz w:val="22"/>
          <w:szCs w:val="22"/>
        </w:rPr>
        <w:t>phyFSS1channel</w:t>
      </w:r>
      <w:r>
        <w:rPr>
          <w:sz w:val="22"/>
          <w:szCs w:val="22"/>
        </w:rPr>
        <w:t xml:space="preserve"> to the same </w:t>
      </w:r>
      <w:r w:rsidR="000A1280">
        <w:rPr>
          <w:sz w:val="22"/>
          <w:szCs w:val="22"/>
        </w:rPr>
        <w:t>value</w:t>
      </w:r>
      <w:r>
        <w:rPr>
          <w:sz w:val="22"/>
          <w:szCs w:val="22"/>
        </w:rPr>
        <w:t xml:space="preserve">. </w:t>
      </w:r>
      <w:r w:rsidR="006E00A6">
        <w:rPr>
          <w:sz w:val="22"/>
          <w:szCs w:val="22"/>
        </w:rPr>
        <w:t xml:space="preserve">  </w:t>
      </w:r>
      <w:r w:rsidR="00FC34BE">
        <w:rPr>
          <w:sz w:val="22"/>
          <w:szCs w:val="22"/>
        </w:rPr>
        <w:t xml:space="preserve"> </w:t>
      </w:r>
    </w:p>
    <w:p w14:paraId="3D76F259" w14:textId="77777777" w:rsidR="009C101E" w:rsidRDefault="009C101E" w:rsidP="009420EA">
      <w:pPr>
        <w:spacing w:before="240"/>
        <w:rPr>
          <w:sz w:val="22"/>
          <w:szCs w:val="22"/>
        </w:rPr>
      </w:pPr>
    </w:p>
    <w:p w14:paraId="76690B4D" w14:textId="77777777" w:rsidR="009C101E" w:rsidRDefault="009C101E" w:rsidP="009420EA">
      <w:pPr>
        <w:spacing w:before="240"/>
        <w:rPr>
          <w:sz w:val="22"/>
          <w:szCs w:val="22"/>
        </w:rPr>
      </w:pPr>
    </w:p>
    <w:p w14:paraId="51FE35ED" w14:textId="77777777" w:rsidR="009C101E" w:rsidRDefault="009C101E" w:rsidP="009420EA">
      <w:pPr>
        <w:spacing w:before="240"/>
        <w:rPr>
          <w:sz w:val="22"/>
          <w:szCs w:val="22"/>
        </w:rPr>
      </w:pPr>
    </w:p>
    <w:p w14:paraId="40CAE00F" w14:textId="77777777" w:rsidR="009C101E" w:rsidRDefault="009C101E" w:rsidP="009420EA">
      <w:pPr>
        <w:spacing w:before="240"/>
        <w:rPr>
          <w:sz w:val="22"/>
          <w:szCs w:val="22"/>
        </w:rPr>
      </w:pPr>
    </w:p>
    <w:p w14:paraId="75892B51" w14:textId="77777777" w:rsidR="009C101E" w:rsidRDefault="009C101E" w:rsidP="009420EA">
      <w:pPr>
        <w:spacing w:before="240"/>
        <w:rPr>
          <w:sz w:val="22"/>
          <w:szCs w:val="22"/>
        </w:rPr>
      </w:pPr>
    </w:p>
    <w:p w14:paraId="3BFB12BC" w14:textId="506D5197" w:rsidR="00EF56E2" w:rsidRPr="00EF56E2" w:rsidRDefault="00EF56E2" w:rsidP="00FC34BE">
      <w:pPr>
        <w:spacing w:before="240"/>
        <w:rPr>
          <w:rFonts w:eastAsia="MS Mincho"/>
          <w:b/>
          <w:bCs/>
          <w:sz w:val="24"/>
          <w:szCs w:val="24"/>
          <w:u w:val="single"/>
          <w:lang w:val="en-US" w:eastAsia="x-none"/>
        </w:rPr>
      </w:pPr>
      <w:r w:rsidRPr="00EF56E2">
        <w:rPr>
          <w:rFonts w:eastAsia="MS Mincho"/>
          <w:b/>
          <w:bCs/>
          <w:sz w:val="24"/>
          <w:szCs w:val="24"/>
          <w:u w:val="single"/>
          <w:lang w:val="en-US" w:eastAsia="x-none"/>
        </w:rPr>
        <w:lastRenderedPageBreak/>
        <w:t xml:space="preserve">Conclusions </w:t>
      </w:r>
      <w:r>
        <w:rPr>
          <w:rFonts w:eastAsia="MS Mincho"/>
          <w:b/>
          <w:bCs/>
          <w:sz w:val="24"/>
          <w:szCs w:val="24"/>
          <w:u w:val="single"/>
          <w:lang w:val="en-US" w:eastAsia="x-none"/>
        </w:rPr>
        <w:t>&amp;</w:t>
      </w:r>
      <w:r w:rsidRPr="00EF56E2">
        <w:rPr>
          <w:rFonts w:eastAsia="MS Mincho"/>
          <w:b/>
          <w:bCs/>
          <w:sz w:val="24"/>
          <w:szCs w:val="24"/>
          <w:u w:val="single"/>
          <w:lang w:val="en-US" w:eastAsia="x-none"/>
        </w:rPr>
        <w:t xml:space="preserve"> </w:t>
      </w:r>
      <w:r>
        <w:rPr>
          <w:rFonts w:eastAsia="MS Mincho"/>
          <w:b/>
          <w:bCs/>
          <w:sz w:val="24"/>
          <w:szCs w:val="24"/>
          <w:u w:val="single"/>
          <w:lang w:val="en-US" w:eastAsia="x-none"/>
        </w:rPr>
        <w:t>possible resolutions</w:t>
      </w:r>
      <w:r w:rsidRPr="00EF56E2">
        <w:rPr>
          <w:rFonts w:eastAsia="MS Mincho"/>
          <w:b/>
          <w:bCs/>
          <w:sz w:val="24"/>
          <w:szCs w:val="24"/>
          <w:u w:val="single"/>
          <w:lang w:val="en-US" w:eastAsia="x-none"/>
        </w:rPr>
        <w:t>:</w:t>
      </w:r>
    </w:p>
    <w:p w14:paraId="500196C9" w14:textId="77777777" w:rsidR="009C101E" w:rsidRDefault="009C101E" w:rsidP="00FC34BE">
      <w:pPr>
        <w:spacing w:before="240"/>
        <w:rPr>
          <w:sz w:val="22"/>
          <w:szCs w:val="22"/>
        </w:rPr>
      </w:pPr>
    </w:p>
    <w:p w14:paraId="5B593B2D" w14:textId="2A4FBC90" w:rsidR="00FC34BE" w:rsidRPr="00FC34BE" w:rsidRDefault="00A72E50" w:rsidP="00FC34BE">
      <w:pPr>
        <w:spacing w:before="240"/>
        <w:rPr>
          <w:sz w:val="22"/>
          <w:szCs w:val="22"/>
        </w:rPr>
      </w:pPr>
      <w:r>
        <w:rPr>
          <w:sz w:val="22"/>
          <w:szCs w:val="22"/>
        </w:rPr>
        <w:t>Th</w:t>
      </w:r>
      <w:r w:rsidR="00EF56E2">
        <w:rPr>
          <w:sz w:val="22"/>
          <w:szCs w:val="22"/>
        </w:rPr>
        <w:t>e</w:t>
      </w:r>
      <w:r>
        <w:rPr>
          <w:sz w:val="22"/>
          <w:szCs w:val="22"/>
        </w:rPr>
        <w:t xml:space="preserve"> flexibility </w:t>
      </w:r>
      <w:r w:rsidR="00EF56E2">
        <w:rPr>
          <w:sz w:val="22"/>
          <w:szCs w:val="22"/>
        </w:rPr>
        <w:t xml:space="preserve">offered by the D02 text is arguably </w:t>
      </w:r>
      <w:r>
        <w:rPr>
          <w:sz w:val="22"/>
          <w:szCs w:val="22"/>
        </w:rPr>
        <w:t xml:space="preserve">a good thing, </w:t>
      </w:r>
      <w:r w:rsidR="00EF56E2">
        <w:rPr>
          <w:sz w:val="22"/>
          <w:szCs w:val="22"/>
        </w:rPr>
        <w:t>so</w:t>
      </w:r>
      <w:r>
        <w:rPr>
          <w:sz w:val="22"/>
          <w:szCs w:val="22"/>
        </w:rPr>
        <w:t xml:space="preserve"> we could </w:t>
      </w:r>
      <w:r w:rsidR="000A1280">
        <w:rPr>
          <w:sz w:val="22"/>
          <w:szCs w:val="22"/>
        </w:rPr>
        <w:t xml:space="preserve">resolve </w:t>
      </w:r>
      <w:r w:rsidR="000A1280" w:rsidRPr="000A1280">
        <w:rPr>
          <w:sz w:val="22"/>
          <w:szCs w:val="22"/>
        </w:rPr>
        <w:t>Comment Index #120</w:t>
      </w:r>
      <w:r>
        <w:rPr>
          <w:sz w:val="22"/>
          <w:szCs w:val="22"/>
        </w:rPr>
        <w:t xml:space="preserve"> by a Rejected </w:t>
      </w:r>
      <w:r w:rsidRPr="00EF56E2">
        <w:rPr>
          <w:sz w:val="22"/>
          <w:szCs w:val="22"/>
        </w:rPr>
        <w:t>d</w:t>
      </w:r>
      <w:r w:rsidR="00FC34BE" w:rsidRPr="00EF56E2">
        <w:rPr>
          <w:sz w:val="22"/>
          <w:szCs w:val="22"/>
        </w:rPr>
        <w:t>isposition</w:t>
      </w:r>
      <w:r w:rsidR="00FC34BE" w:rsidRPr="00FC34BE">
        <w:rPr>
          <w:sz w:val="22"/>
          <w:szCs w:val="22"/>
        </w:rPr>
        <w:t xml:space="preserve"> </w:t>
      </w:r>
      <w:r>
        <w:rPr>
          <w:sz w:val="22"/>
          <w:szCs w:val="22"/>
        </w:rPr>
        <w:t xml:space="preserve">with </w:t>
      </w:r>
      <w:r w:rsidR="00EF56E2">
        <w:rPr>
          <w:sz w:val="22"/>
          <w:szCs w:val="22"/>
        </w:rPr>
        <w:t xml:space="preserve">a </w:t>
      </w:r>
      <w:r>
        <w:rPr>
          <w:sz w:val="22"/>
          <w:szCs w:val="22"/>
        </w:rPr>
        <w:t>reason like</w:t>
      </w:r>
      <w:r w:rsidR="00EF56E2">
        <w:rPr>
          <w:sz w:val="22"/>
          <w:szCs w:val="22"/>
        </w:rPr>
        <w:t>:</w:t>
      </w:r>
      <w:r>
        <w:rPr>
          <w:sz w:val="22"/>
          <w:szCs w:val="22"/>
        </w:rPr>
        <w:t xml:space="preserve"> </w:t>
      </w:r>
      <w:r w:rsidR="00FC34BE" w:rsidRPr="00EF56E2">
        <w:rPr>
          <w:i/>
          <w:iCs/>
          <w:sz w:val="22"/>
          <w:szCs w:val="22"/>
        </w:rPr>
        <w:t>The group prefers to have the flexibility of the current D02 text</w:t>
      </w:r>
      <w:r w:rsidR="00FC34BE">
        <w:rPr>
          <w:sz w:val="22"/>
          <w:szCs w:val="22"/>
        </w:rPr>
        <w:t>.</w:t>
      </w:r>
      <w:r w:rsidR="00EF56E2">
        <w:rPr>
          <w:sz w:val="22"/>
          <w:szCs w:val="22"/>
        </w:rPr>
        <w:t xml:space="preserve"> </w:t>
      </w:r>
    </w:p>
    <w:p w14:paraId="41E4441A" w14:textId="77777777" w:rsidR="009C101E" w:rsidRDefault="009C101E" w:rsidP="006E00A6">
      <w:pPr>
        <w:spacing w:before="240"/>
        <w:rPr>
          <w:sz w:val="22"/>
          <w:szCs w:val="22"/>
        </w:rPr>
      </w:pPr>
    </w:p>
    <w:p w14:paraId="472788BB" w14:textId="680278E1" w:rsidR="008C763C" w:rsidRDefault="00EF56E2" w:rsidP="006E00A6">
      <w:pPr>
        <w:spacing w:before="240"/>
        <w:rPr>
          <w:sz w:val="22"/>
          <w:szCs w:val="22"/>
        </w:rPr>
      </w:pPr>
      <w:r>
        <w:rPr>
          <w:sz w:val="22"/>
          <w:szCs w:val="22"/>
        </w:rPr>
        <w:t>Alternatively, t</w:t>
      </w:r>
      <w:r w:rsidR="00FC34BE">
        <w:rPr>
          <w:sz w:val="22"/>
          <w:szCs w:val="22"/>
        </w:rPr>
        <w:t xml:space="preserve">he group </w:t>
      </w:r>
      <w:r>
        <w:rPr>
          <w:sz w:val="22"/>
          <w:szCs w:val="22"/>
        </w:rPr>
        <w:t xml:space="preserve">might choose </w:t>
      </w:r>
      <w:r w:rsidR="000A1280">
        <w:rPr>
          <w:sz w:val="22"/>
          <w:szCs w:val="22"/>
        </w:rPr>
        <w:t>to prefer</w:t>
      </w:r>
      <w:r w:rsidR="006E00A6">
        <w:rPr>
          <w:sz w:val="22"/>
          <w:szCs w:val="22"/>
        </w:rPr>
        <w:t xml:space="preserve"> </w:t>
      </w:r>
      <w:r w:rsidR="000A1280">
        <w:rPr>
          <w:sz w:val="22"/>
          <w:szCs w:val="22"/>
        </w:rPr>
        <w:t xml:space="preserve">the more restricted functionality </w:t>
      </w:r>
      <w:r w:rsidR="006E00A6">
        <w:rPr>
          <w:sz w:val="22"/>
          <w:szCs w:val="22"/>
        </w:rPr>
        <w:t xml:space="preserve">that would result by </w:t>
      </w:r>
      <w:r w:rsidR="000A1280">
        <w:rPr>
          <w:sz w:val="22"/>
          <w:szCs w:val="22"/>
        </w:rPr>
        <w:t>accept</w:t>
      </w:r>
      <w:r w:rsidR="006E00A6">
        <w:rPr>
          <w:sz w:val="22"/>
          <w:szCs w:val="22"/>
        </w:rPr>
        <w:t xml:space="preserve">ing </w:t>
      </w:r>
      <w:r w:rsidR="000A1280">
        <w:rPr>
          <w:sz w:val="22"/>
          <w:szCs w:val="22"/>
        </w:rPr>
        <w:t xml:space="preserve">the resolution </w:t>
      </w:r>
      <w:r w:rsidR="00BF5B74">
        <w:rPr>
          <w:sz w:val="22"/>
          <w:szCs w:val="22"/>
        </w:rPr>
        <w:t>proposed in 1</w:t>
      </w:r>
      <w:r w:rsidR="00BF5B74" w:rsidRPr="00BF5B74">
        <w:rPr>
          <w:sz w:val="22"/>
          <w:szCs w:val="22"/>
        </w:rPr>
        <w:t>5-25-</w:t>
      </w:r>
      <w:r w:rsidR="00BF5B74">
        <w:rPr>
          <w:sz w:val="22"/>
          <w:szCs w:val="22"/>
        </w:rPr>
        <w:t>0</w:t>
      </w:r>
      <w:r w:rsidR="00BF5B74" w:rsidRPr="00BF5B74">
        <w:rPr>
          <w:sz w:val="22"/>
          <w:szCs w:val="22"/>
        </w:rPr>
        <w:t>339-01</w:t>
      </w:r>
      <w:r w:rsidR="00BF5B74">
        <w:rPr>
          <w:sz w:val="22"/>
          <w:szCs w:val="22"/>
        </w:rPr>
        <w:t xml:space="preserve"> for this </w:t>
      </w:r>
      <w:r w:rsidR="006E00A6">
        <w:rPr>
          <w:sz w:val="22"/>
          <w:szCs w:val="22"/>
        </w:rPr>
        <w:t>comment (</w:t>
      </w:r>
      <w:r w:rsidR="00BF5B74" w:rsidRPr="00BF5B74">
        <w:rPr>
          <w:sz w:val="22"/>
          <w:szCs w:val="22"/>
        </w:rPr>
        <w:t>#120</w:t>
      </w:r>
      <w:r w:rsidR="006E00A6">
        <w:rPr>
          <w:sz w:val="22"/>
          <w:szCs w:val="22"/>
        </w:rPr>
        <w:t>).</w:t>
      </w:r>
    </w:p>
    <w:p w14:paraId="6B75E35F" w14:textId="77777777" w:rsidR="009C101E" w:rsidRDefault="009C101E" w:rsidP="000826FF">
      <w:pPr>
        <w:widowControl w:val="0"/>
        <w:spacing w:before="240"/>
        <w:rPr>
          <w:sz w:val="22"/>
          <w:szCs w:val="22"/>
        </w:rPr>
      </w:pPr>
    </w:p>
    <w:p w14:paraId="01B8CC10" w14:textId="6D1576A7" w:rsidR="00EF56E2" w:rsidRDefault="000826FF" w:rsidP="000826FF">
      <w:pPr>
        <w:widowControl w:val="0"/>
        <w:spacing w:before="240"/>
        <w:rPr>
          <w:sz w:val="22"/>
          <w:szCs w:val="22"/>
        </w:rPr>
      </w:pPr>
      <w:r>
        <w:rPr>
          <w:sz w:val="22"/>
          <w:szCs w:val="22"/>
        </w:rPr>
        <w:t xml:space="preserve">The third possibility is </w:t>
      </w:r>
      <w:r w:rsidR="005F2721" w:rsidRPr="000826FF">
        <w:rPr>
          <w:sz w:val="22"/>
          <w:szCs w:val="22"/>
        </w:rPr>
        <w:t>modifying</w:t>
      </w:r>
      <w:r w:rsidRPr="000826FF">
        <w:rPr>
          <w:sz w:val="22"/>
          <w:szCs w:val="22"/>
        </w:rPr>
        <w:t xml:space="preserve"> the text to </w:t>
      </w:r>
      <w:r>
        <w:rPr>
          <w:sz w:val="22"/>
          <w:szCs w:val="22"/>
        </w:rPr>
        <w:t>mandate</w:t>
      </w:r>
      <w:r w:rsidRPr="000826FF">
        <w:rPr>
          <w:sz w:val="22"/>
          <w:szCs w:val="22"/>
        </w:rPr>
        <w:t xml:space="preserve"> support for </w:t>
      </w:r>
      <w:r w:rsidR="009C101E">
        <w:rPr>
          <w:sz w:val="22"/>
          <w:szCs w:val="22"/>
        </w:rPr>
        <w:t xml:space="preserve">using the </w:t>
      </w:r>
      <w:r>
        <w:rPr>
          <w:sz w:val="22"/>
          <w:szCs w:val="22"/>
        </w:rPr>
        <w:t xml:space="preserve">same channel </w:t>
      </w:r>
      <w:r w:rsidR="009C101E">
        <w:rPr>
          <w:sz w:val="22"/>
          <w:szCs w:val="22"/>
        </w:rPr>
        <w:t xml:space="preserve">for </w:t>
      </w:r>
      <w:r w:rsidRPr="000826FF">
        <w:rPr>
          <w:sz w:val="22"/>
          <w:szCs w:val="22"/>
        </w:rPr>
        <w:t>the SHR and first SENS fragment with the one symbol gap</w:t>
      </w:r>
      <w:r>
        <w:rPr>
          <w:sz w:val="22"/>
          <w:szCs w:val="22"/>
        </w:rPr>
        <w:t xml:space="preserve"> as a required mode (i.e. ensuring a common mode of interworking is defined), while optionally allowing for the possibility of using different channels.</w:t>
      </w:r>
      <w:r w:rsidR="005F2721">
        <w:rPr>
          <w:sz w:val="22"/>
          <w:szCs w:val="22"/>
        </w:rPr>
        <w:t xml:space="preserve">  This may best </w:t>
      </w:r>
      <w:r w:rsidR="005F2721" w:rsidRPr="005F2721">
        <w:rPr>
          <w:sz w:val="22"/>
          <w:szCs w:val="22"/>
        </w:rPr>
        <w:t>capture the intent of the conflicting comments</w:t>
      </w:r>
      <w:r w:rsidR="005F2721">
        <w:rPr>
          <w:sz w:val="22"/>
          <w:szCs w:val="22"/>
        </w:rPr>
        <w:t>.</w:t>
      </w:r>
    </w:p>
    <w:p w14:paraId="786180CA" w14:textId="73452012" w:rsidR="00EA47F3" w:rsidRDefault="00EA47F3" w:rsidP="000826FF">
      <w:pPr>
        <w:widowControl w:val="0"/>
        <w:spacing w:before="240"/>
        <w:rPr>
          <w:sz w:val="22"/>
          <w:szCs w:val="22"/>
        </w:rPr>
      </w:pPr>
      <w:r>
        <w:rPr>
          <w:sz w:val="22"/>
          <w:szCs w:val="22"/>
        </w:rPr>
        <w:t xml:space="preserve">The proposed resolution </w:t>
      </w:r>
      <w:r w:rsidR="0086441A">
        <w:rPr>
          <w:sz w:val="22"/>
          <w:szCs w:val="22"/>
        </w:rPr>
        <w:t>d</w:t>
      </w:r>
      <w:r w:rsidR="0086441A" w:rsidRPr="0086441A">
        <w:rPr>
          <w:sz w:val="22"/>
          <w:szCs w:val="22"/>
        </w:rPr>
        <w:t xml:space="preserve">isposition </w:t>
      </w:r>
      <w:r>
        <w:rPr>
          <w:sz w:val="22"/>
          <w:szCs w:val="22"/>
        </w:rPr>
        <w:t>then is</w:t>
      </w:r>
      <w:r w:rsidR="0086441A">
        <w:rPr>
          <w:sz w:val="22"/>
          <w:szCs w:val="22"/>
        </w:rPr>
        <w:t>:</w:t>
      </w:r>
      <w:r>
        <w:rPr>
          <w:sz w:val="22"/>
          <w:szCs w:val="22"/>
        </w:rPr>
        <w:t xml:space="preserve"> </w:t>
      </w:r>
      <w:r w:rsidR="0086441A" w:rsidRPr="0086441A">
        <w:rPr>
          <w:b/>
          <w:bCs/>
          <w:sz w:val="22"/>
          <w:szCs w:val="22"/>
        </w:rPr>
        <w:t>Revised.</w:t>
      </w:r>
    </w:p>
    <w:p w14:paraId="2952B3BD" w14:textId="4C7BBCFB" w:rsidR="000A1CD8" w:rsidRDefault="00EA47F3" w:rsidP="000826FF">
      <w:pPr>
        <w:widowControl w:val="0"/>
        <w:spacing w:before="240"/>
        <w:rPr>
          <w:sz w:val="22"/>
          <w:szCs w:val="22"/>
        </w:rPr>
      </w:pPr>
      <w:r w:rsidRPr="00EA47F3">
        <w:rPr>
          <w:b/>
          <w:bCs/>
          <w:sz w:val="22"/>
          <w:szCs w:val="22"/>
        </w:rPr>
        <w:t>Disposition Detail:</w:t>
      </w:r>
      <w:r w:rsidRPr="00EA47F3">
        <w:rPr>
          <w:sz w:val="22"/>
          <w:szCs w:val="22"/>
        </w:rPr>
        <w:t xml:space="preserve"> </w:t>
      </w:r>
      <w:r w:rsidR="005F4028">
        <w:rPr>
          <w:sz w:val="22"/>
          <w:szCs w:val="22"/>
        </w:rPr>
        <w:t>Add the following sentence</w:t>
      </w:r>
      <w:r>
        <w:rPr>
          <w:sz w:val="22"/>
          <w:szCs w:val="22"/>
        </w:rPr>
        <w:t xml:space="preserve"> at the end of the paragraph, (line </w:t>
      </w:r>
      <w:r w:rsidR="0086441A">
        <w:rPr>
          <w:sz w:val="22"/>
          <w:szCs w:val="22"/>
        </w:rPr>
        <w:t>21, p.220)</w:t>
      </w:r>
      <w:r w:rsidR="005F4028">
        <w:rPr>
          <w:sz w:val="22"/>
          <w:szCs w:val="22"/>
        </w:rPr>
        <w:t>:</w:t>
      </w:r>
    </w:p>
    <w:p w14:paraId="673CE2E3" w14:textId="791060F8" w:rsidR="005F4028" w:rsidRPr="00EA47F3" w:rsidRDefault="00EA47F3" w:rsidP="0086441A">
      <w:pPr>
        <w:widowControl w:val="0"/>
        <w:spacing w:before="240"/>
        <w:ind w:left="720"/>
        <w:rPr>
          <w:rFonts w:ascii="Times New Roman" w:hAnsi="Times New Roman"/>
          <w:sz w:val="22"/>
          <w:szCs w:val="22"/>
        </w:rPr>
      </w:pPr>
      <w:r w:rsidRPr="0086441A">
        <w:rPr>
          <w:rFonts w:ascii="Times New Roman" w:hAnsi="Times New Roman"/>
          <w:color w:val="0000FF"/>
          <w:sz w:val="22"/>
          <w:szCs w:val="22"/>
        </w:rPr>
        <w:t xml:space="preserve">For frequency stitching, it is </w:t>
      </w:r>
      <w:r w:rsidR="005F4028" w:rsidRPr="0086441A">
        <w:rPr>
          <w:rFonts w:ascii="Times New Roman" w:hAnsi="Times New Roman"/>
          <w:color w:val="0000FF"/>
          <w:sz w:val="22"/>
          <w:szCs w:val="22"/>
        </w:rPr>
        <w:t xml:space="preserve">mandatory to support a </w:t>
      </w:r>
      <w:r w:rsidRPr="0086441A">
        <w:rPr>
          <w:rFonts w:ascii="Times New Roman" w:hAnsi="Times New Roman"/>
          <w:color w:val="0000FF"/>
          <w:sz w:val="22"/>
          <w:szCs w:val="22"/>
        </w:rPr>
        <w:t xml:space="preserve">sensing packet where the </w:t>
      </w:r>
      <w:r w:rsidRPr="0086441A">
        <w:rPr>
          <w:rFonts w:ascii="Times New Roman" w:hAnsi="Times New Roman"/>
          <w:i/>
          <w:iCs/>
          <w:color w:val="0000FF"/>
          <w:sz w:val="22"/>
          <w:szCs w:val="22"/>
        </w:rPr>
        <w:t>phyCurrentChannelInfo</w:t>
      </w:r>
      <w:r w:rsidRPr="0086441A">
        <w:rPr>
          <w:rFonts w:ascii="Times New Roman" w:hAnsi="Times New Roman"/>
          <w:color w:val="0000FF"/>
          <w:sz w:val="22"/>
          <w:szCs w:val="22"/>
        </w:rPr>
        <w:t xml:space="preserve"> and </w:t>
      </w:r>
      <w:r w:rsidRPr="0086441A">
        <w:rPr>
          <w:rFonts w:ascii="Times New Roman" w:hAnsi="Times New Roman"/>
          <w:i/>
          <w:iCs/>
          <w:color w:val="0000FF"/>
          <w:sz w:val="22"/>
          <w:szCs w:val="22"/>
        </w:rPr>
        <w:t>phyFSS1channel</w:t>
      </w:r>
      <w:r w:rsidRPr="0086441A">
        <w:rPr>
          <w:rFonts w:ascii="Times New Roman" w:hAnsi="Times New Roman"/>
          <w:color w:val="0000FF"/>
          <w:sz w:val="22"/>
          <w:szCs w:val="22"/>
        </w:rPr>
        <w:t xml:space="preserve"> </w:t>
      </w:r>
      <w:r w:rsidR="0086441A" w:rsidRPr="0086441A">
        <w:rPr>
          <w:rFonts w:ascii="Times New Roman" w:hAnsi="Times New Roman"/>
          <w:color w:val="0000FF"/>
          <w:sz w:val="22"/>
          <w:szCs w:val="22"/>
        </w:rPr>
        <w:t xml:space="preserve">specify </w:t>
      </w:r>
      <w:r w:rsidRPr="0086441A">
        <w:rPr>
          <w:rFonts w:ascii="Times New Roman" w:hAnsi="Times New Roman"/>
          <w:color w:val="0000FF"/>
          <w:sz w:val="22"/>
          <w:szCs w:val="22"/>
        </w:rPr>
        <w:t xml:space="preserve">the same channel, and optional to support </w:t>
      </w:r>
      <w:r w:rsidR="0086441A" w:rsidRPr="0086441A">
        <w:rPr>
          <w:rFonts w:ascii="Times New Roman" w:hAnsi="Times New Roman"/>
          <w:color w:val="0000FF"/>
          <w:sz w:val="22"/>
          <w:szCs w:val="22"/>
        </w:rPr>
        <w:t xml:space="preserve">a sensing packet </w:t>
      </w:r>
      <w:r w:rsidRPr="0086441A">
        <w:rPr>
          <w:rFonts w:ascii="Times New Roman" w:hAnsi="Times New Roman"/>
          <w:color w:val="0000FF"/>
          <w:sz w:val="22"/>
          <w:szCs w:val="22"/>
        </w:rPr>
        <w:t xml:space="preserve">where these </w:t>
      </w:r>
      <w:r w:rsidR="0086441A" w:rsidRPr="0086441A">
        <w:rPr>
          <w:rFonts w:ascii="Times New Roman" w:hAnsi="Times New Roman"/>
          <w:color w:val="0000FF"/>
          <w:sz w:val="22"/>
          <w:szCs w:val="22"/>
        </w:rPr>
        <w:t>specify</w:t>
      </w:r>
      <w:r w:rsidRPr="0086441A">
        <w:rPr>
          <w:rFonts w:ascii="Times New Roman" w:hAnsi="Times New Roman"/>
          <w:color w:val="0000FF"/>
          <w:sz w:val="22"/>
          <w:szCs w:val="22"/>
        </w:rPr>
        <w:t xml:space="preserve"> different channels</w:t>
      </w:r>
      <w:r>
        <w:rPr>
          <w:rFonts w:ascii="Times New Roman" w:hAnsi="Times New Roman"/>
          <w:sz w:val="22"/>
          <w:szCs w:val="22"/>
        </w:rPr>
        <w:t>.</w:t>
      </w:r>
    </w:p>
    <w:p w14:paraId="3E6A9F41" w14:textId="43705474"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5"/>
      <w:footerReference w:type="default" r:id="rId16"/>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1CDF9" w14:textId="77777777" w:rsidR="00DF267B" w:rsidRDefault="00DF267B" w:rsidP="00B72CFD">
      <w:pPr>
        <w:spacing w:after="0" w:line="240" w:lineRule="auto"/>
      </w:pPr>
      <w:r>
        <w:separator/>
      </w:r>
    </w:p>
  </w:endnote>
  <w:endnote w:type="continuationSeparator" w:id="0">
    <w:p w14:paraId="66A33FFF" w14:textId="77777777" w:rsidR="00DF267B" w:rsidRDefault="00DF267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B9884" w14:textId="77777777" w:rsidR="00DF267B" w:rsidRDefault="00DF267B" w:rsidP="00B72CFD">
      <w:pPr>
        <w:spacing w:after="0" w:line="240" w:lineRule="auto"/>
      </w:pPr>
      <w:r>
        <w:separator/>
      </w:r>
    </w:p>
  </w:footnote>
  <w:footnote w:type="continuationSeparator" w:id="0">
    <w:p w14:paraId="3EBB0B5D" w14:textId="77777777" w:rsidR="00DF267B" w:rsidRDefault="00DF267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0B2B5780" w:rsidR="00E36EC1" w:rsidRPr="00B72CFD" w:rsidRDefault="00175193" w:rsidP="00B72CFD">
    <w:pPr>
      <w:pStyle w:val="Header"/>
      <w:spacing w:after="240" w:line="220" w:lineRule="exact"/>
      <w:rPr>
        <w:rFonts w:ascii="Times New Roman" w:hAnsi="Times New Roman"/>
      </w:rPr>
    </w:pPr>
    <w:r>
      <w:rPr>
        <w:rFonts w:ascii="Times New Roman" w:eastAsia="Malgun Gothic" w:hAnsi="Times New Roman"/>
        <w:u w:val="single"/>
      </w:rPr>
      <w:t>August</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9C101E">
      <w:rPr>
        <w:rFonts w:ascii="Times New Roman" w:eastAsia="Malgun Gothic" w:hAnsi="Times New Roman"/>
        <w:u w:val="single"/>
      </w:rPr>
      <w:t>0407</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sidR="00580EB4">
      <w:rPr>
        <w:rFonts w:ascii="Times New Roman" w:eastAsia="Malgun Gothic" w:hAnsi="Times New Roman"/>
        <w:u w:val="single"/>
      </w:rPr>
      <w:t>0</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551DD6"/>
    <w:multiLevelType w:val="hybridMultilevel"/>
    <w:tmpl w:val="EA8492EC"/>
    <w:lvl w:ilvl="0" w:tplc="C27CC5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6"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10"/>
  </w:num>
  <w:num w:numId="2" w16cid:durableId="2104108040">
    <w:abstractNumId w:val="9"/>
  </w:num>
  <w:num w:numId="3" w16cid:durableId="2010020891">
    <w:abstractNumId w:val="5"/>
  </w:num>
  <w:num w:numId="4" w16cid:durableId="961424286">
    <w:abstractNumId w:val="0"/>
  </w:num>
  <w:num w:numId="5" w16cid:durableId="611010755">
    <w:abstractNumId w:val="7"/>
  </w:num>
  <w:num w:numId="6" w16cid:durableId="1147666920">
    <w:abstractNumId w:val="1"/>
  </w:num>
  <w:num w:numId="7" w16cid:durableId="199782876">
    <w:abstractNumId w:val="8"/>
  </w:num>
  <w:num w:numId="8" w16cid:durableId="1441335509">
    <w:abstractNumId w:val="4"/>
  </w:num>
  <w:num w:numId="9" w16cid:durableId="1822886478">
    <w:abstractNumId w:val="6"/>
  </w:num>
  <w:num w:numId="10" w16cid:durableId="2067608131">
    <w:abstractNumId w:val="2"/>
  </w:num>
  <w:num w:numId="11" w16cid:durableId="371078928">
    <w:abstractNumId w:val="2"/>
  </w:num>
  <w:num w:numId="12" w16cid:durableId="171842764">
    <w:abstractNumId w:val="2"/>
  </w:num>
  <w:num w:numId="13" w16cid:durableId="8893900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06707"/>
    <w:rsid w:val="00012343"/>
    <w:rsid w:val="00012FAA"/>
    <w:rsid w:val="00014260"/>
    <w:rsid w:val="00017103"/>
    <w:rsid w:val="00017A3D"/>
    <w:rsid w:val="0002032F"/>
    <w:rsid w:val="00020854"/>
    <w:rsid w:val="00022248"/>
    <w:rsid w:val="000237D1"/>
    <w:rsid w:val="00023D7D"/>
    <w:rsid w:val="000270D1"/>
    <w:rsid w:val="0002781D"/>
    <w:rsid w:val="0003155F"/>
    <w:rsid w:val="00031D40"/>
    <w:rsid w:val="00031DBA"/>
    <w:rsid w:val="000341FC"/>
    <w:rsid w:val="00034643"/>
    <w:rsid w:val="0004080B"/>
    <w:rsid w:val="000413E6"/>
    <w:rsid w:val="00042FBF"/>
    <w:rsid w:val="000473E9"/>
    <w:rsid w:val="000475B3"/>
    <w:rsid w:val="000506E1"/>
    <w:rsid w:val="0005176C"/>
    <w:rsid w:val="000524D7"/>
    <w:rsid w:val="000530E8"/>
    <w:rsid w:val="00055E57"/>
    <w:rsid w:val="00057127"/>
    <w:rsid w:val="000576A9"/>
    <w:rsid w:val="00057C38"/>
    <w:rsid w:val="00060218"/>
    <w:rsid w:val="00061650"/>
    <w:rsid w:val="0006185E"/>
    <w:rsid w:val="000667AD"/>
    <w:rsid w:val="00067F7C"/>
    <w:rsid w:val="0007122C"/>
    <w:rsid w:val="00073187"/>
    <w:rsid w:val="00073AF7"/>
    <w:rsid w:val="00073D2E"/>
    <w:rsid w:val="00073F3D"/>
    <w:rsid w:val="00074D87"/>
    <w:rsid w:val="00074FC3"/>
    <w:rsid w:val="00076A65"/>
    <w:rsid w:val="00076B22"/>
    <w:rsid w:val="00080952"/>
    <w:rsid w:val="00082391"/>
    <w:rsid w:val="000826FF"/>
    <w:rsid w:val="00084599"/>
    <w:rsid w:val="00086061"/>
    <w:rsid w:val="00086EF6"/>
    <w:rsid w:val="00087307"/>
    <w:rsid w:val="000904E2"/>
    <w:rsid w:val="00093187"/>
    <w:rsid w:val="00094B79"/>
    <w:rsid w:val="00094C62"/>
    <w:rsid w:val="00094C65"/>
    <w:rsid w:val="00095393"/>
    <w:rsid w:val="00096A7B"/>
    <w:rsid w:val="000A1175"/>
    <w:rsid w:val="000A1217"/>
    <w:rsid w:val="000A1280"/>
    <w:rsid w:val="000A1CD8"/>
    <w:rsid w:val="000A2E58"/>
    <w:rsid w:val="000A2FE2"/>
    <w:rsid w:val="000A698D"/>
    <w:rsid w:val="000A6EE7"/>
    <w:rsid w:val="000A707C"/>
    <w:rsid w:val="000A7799"/>
    <w:rsid w:val="000B06B3"/>
    <w:rsid w:val="000B235E"/>
    <w:rsid w:val="000B24DA"/>
    <w:rsid w:val="000B29A5"/>
    <w:rsid w:val="000B3648"/>
    <w:rsid w:val="000B4858"/>
    <w:rsid w:val="000B4A19"/>
    <w:rsid w:val="000C0B26"/>
    <w:rsid w:val="000C28AE"/>
    <w:rsid w:val="000C49E0"/>
    <w:rsid w:val="000C7769"/>
    <w:rsid w:val="000D0D20"/>
    <w:rsid w:val="000D1EF1"/>
    <w:rsid w:val="000D22AC"/>
    <w:rsid w:val="000D6C37"/>
    <w:rsid w:val="000D6E3B"/>
    <w:rsid w:val="000D7788"/>
    <w:rsid w:val="000E0166"/>
    <w:rsid w:val="000E1C16"/>
    <w:rsid w:val="000E394C"/>
    <w:rsid w:val="000E4E8A"/>
    <w:rsid w:val="000E55F0"/>
    <w:rsid w:val="000E5E22"/>
    <w:rsid w:val="000E6FA5"/>
    <w:rsid w:val="000E7AA8"/>
    <w:rsid w:val="000F1447"/>
    <w:rsid w:val="000F1BB9"/>
    <w:rsid w:val="000F4772"/>
    <w:rsid w:val="000F6222"/>
    <w:rsid w:val="000F757C"/>
    <w:rsid w:val="001049A3"/>
    <w:rsid w:val="00105A98"/>
    <w:rsid w:val="00111359"/>
    <w:rsid w:val="0011174F"/>
    <w:rsid w:val="0011450A"/>
    <w:rsid w:val="00116930"/>
    <w:rsid w:val="00120E6F"/>
    <w:rsid w:val="001237E7"/>
    <w:rsid w:val="001318DE"/>
    <w:rsid w:val="00132B72"/>
    <w:rsid w:val="001331E9"/>
    <w:rsid w:val="0013561F"/>
    <w:rsid w:val="00136F3E"/>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5193"/>
    <w:rsid w:val="0017735A"/>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6837"/>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5DB2"/>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4868"/>
    <w:rsid w:val="002349AA"/>
    <w:rsid w:val="002349FA"/>
    <w:rsid w:val="00234C99"/>
    <w:rsid w:val="0023767C"/>
    <w:rsid w:val="00240836"/>
    <w:rsid w:val="00240A22"/>
    <w:rsid w:val="00240B1B"/>
    <w:rsid w:val="0024305B"/>
    <w:rsid w:val="00243070"/>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5833"/>
    <w:rsid w:val="00286D32"/>
    <w:rsid w:val="00286D91"/>
    <w:rsid w:val="00291303"/>
    <w:rsid w:val="002927C0"/>
    <w:rsid w:val="002942F5"/>
    <w:rsid w:val="002953B5"/>
    <w:rsid w:val="002972C0"/>
    <w:rsid w:val="002A5869"/>
    <w:rsid w:val="002B0B51"/>
    <w:rsid w:val="002B3EC6"/>
    <w:rsid w:val="002B53E6"/>
    <w:rsid w:val="002C3CC9"/>
    <w:rsid w:val="002C63D1"/>
    <w:rsid w:val="002D1BDB"/>
    <w:rsid w:val="002D1EA2"/>
    <w:rsid w:val="002D2437"/>
    <w:rsid w:val="002D3D29"/>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5C5"/>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203"/>
    <w:rsid w:val="003C1A3F"/>
    <w:rsid w:val="003C1C94"/>
    <w:rsid w:val="003C3815"/>
    <w:rsid w:val="003C44D3"/>
    <w:rsid w:val="003C6231"/>
    <w:rsid w:val="003C6E28"/>
    <w:rsid w:val="003C7566"/>
    <w:rsid w:val="003D19B8"/>
    <w:rsid w:val="003D3535"/>
    <w:rsid w:val="003D4E3E"/>
    <w:rsid w:val="003D7A08"/>
    <w:rsid w:val="003E161E"/>
    <w:rsid w:val="003E1D4D"/>
    <w:rsid w:val="003E504B"/>
    <w:rsid w:val="003E53F0"/>
    <w:rsid w:val="003E5D52"/>
    <w:rsid w:val="003E6460"/>
    <w:rsid w:val="003F0B56"/>
    <w:rsid w:val="003F17A9"/>
    <w:rsid w:val="003F2165"/>
    <w:rsid w:val="003F3DAF"/>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1A90"/>
    <w:rsid w:val="00434238"/>
    <w:rsid w:val="00434617"/>
    <w:rsid w:val="00434AA3"/>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4C7E"/>
    <w:rsid w:val="004667DD"/>
    <w:rsid w:val="00467DCE"/>
    <w:rsid w:val="00471A89"/>
    <w:rsid w:val="00472339"/>
    <w:rsid w:val="00472AAC"/>
    <w:rsid w:val="00474B1C"/>
    <w:rsid w:val="00474CFB"/>
    <w:rsid w:val="00475B5A"/>
    <w:rsid w:val="004805AE"/>
    <w:rsid w:val="004815AE"/>
    <w:rsid w:val="00483830"/>
    <w:rsid w:val="0048725E"/>
    <w:rsid w:val="00487291"/>
    <w:rsid w:val="00490FDA"/>
    <w:rsid w:val="00493C93"/>
    <w:rsid w:val="004A1029"/>
    <w:rsid w:val="004A1640"/>
    <w:rsid w:val="004A1DDF"/>
    <w:rsid w:val="004A29FF"/>
    <w:rsid w:val="004A31FC"/>
    <w:rsid w:val="004A55E1"/>
    <w:rsid w:val="004B0698"/>
    <w:rsid w:val="004B28E8"/>
    <w:rsid w:val="004B3E9B"/>
    <w:rsid w:val="004B6CDE"/>
    <w:rsid w:val="004C32BC"/>
    <w:rsid w:val="004C58A8"/>
    <w:rsid w:val="004C5E3E"/>
    <w:rsid w:val="004D0198"/>
    <w:rsid w:val="004D279C"/>
    <w:rsid w:val="004D2CB1"/>
    <w:rsid w:val="004D5E15"/>
    <w:rsid w:val="004D6CED"/>
    <w:rsid w:val="004D7C7A"/>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46E2"/>
    <w:rsid w:val="00505717"/>
    <w:rsid w:val="00505AB8"/>
    <w:rsid w:val="00506A01"/>
    <w:rsid w:val="00512C12"/>
    <w:rsid w:val="00512DE3"/>
    <w:rsid w:val="005145FE"/>
    <w:rsid w:val="00515EE8"/>
    <w:rsid w:val="0052054E"/>
    <w:rsid w:val="00521267"/>
    <w:rsid w:val="00523DF0"/>
    <w:rsid w:val="0052404F"/>
    <w:rsid w:val="005242A1"/>
    <w:rsid w:val="00526845"/>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63CD"/>
    <w:rsid w:val="00580EB4"/>
    <w:rsid w:val="00580F99"/>
    <w:rsid w:val="00581C8B"/>
    <w:rsid w:val="00582DD2"/>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E02D3"/>
    <w:rsid w:val="005E0ACD"/>
    <w:rsid w:val="005E2678"/>
    <w:rsid w:val="005E3AE0"/>
    <w:rsid w:val="005E40A8"/>
    <w:rsid w:val="005E4711"/>
    <w:rsid w:val="005E51D2"/>
    <w:rsid w:val="005E5AC9"/>
    <w:rsid w:val="005E6D09"/>
    <w:rsid w:val="005F0214"/>
    <w:rsid w:val="005F0538"/>
    <w:rsid w:val="005F1913"/>
    <w:rsid w:val="005F2721"/>
    <w:rsid w:val="005F273E"/>
    <w:rsid w:val="005F3A06"/>
    <w:rsid w:val="005F4028"/>
    <w:rsid w:val="005F43D5"/>
    <w:rsid w:val="005F6B0D"/>
    <w:rsid w:val="005F70A7"/>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4545"/>
    <w:rsid w:val="0063605C"/>
    <w:rsid w:val="006360B0"/>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2A8"/>
    <w:rsid w:val="00697C8F"/>
    <w:rsid w:val="006A33A4"/>
    <w:rsid w:val="006A42B3"/>
    <w:rsid w:val="006A4EF8"/>
    <w:rsid w:val="006A6343"/>
    <w:rsid w:val="006A63E4"/>
    <w:rsid w:val="006A770C"/>
    <w:rsid w:val="006B1489"/>
    <w:rsid w:val="006B3970"/>
    <w:rsid w:val="006B3DCF"/>
    <w:rsid w:val="006B496A"/>
    <w:rsid w:val="006B4AF7"/>
    <w:rsid w:val="006B7851"/>
    <w:rsid w:val="006C0E59"/>
    <w:rsid w:val="006C6365"/>
    <w:rsid w:val="006C6F03"/>
    <w:rsid w:val="006C6F2C"/>
    <w:rsid w:val="006C702E"/>
    <w:rsid w:val="006C7353"/>
    <w:rsid w:val="006D0632"/>
    <w:rsid w:val="006D3DCB"/>
    <w:rsid w:val="006D504C"/>
    <w:rsid w:val="006D762D"/>
    <w:rsid w:val="006D7652"/>
    <w:rsid w:val="006E00A6"/>
    <w:rsid w:val="006E13E5"/>
    <w:rsid w:val="006E1A65"/>
    <w:rsid w:val="006E2039"/>
    <w:rsid w:val="006E525C"/>
    <w:rsid w:val="006F00B0"/>
    <w:rsid w:val="006F1979"/>
    <w:rsid w:val="006F26C1"/>
    <w:rsid w:val="006F636E"/>
    <w:rsid w:val="006F7184"/>
    <w:rsid w:val="007016AA"/>
    <w:rsid w:val="00701B53"/>
    <w:rsid w:val="00704086"/>
    <w:rsid w:val="00705F62"/>
    <w:rsid w:val="00707017"/>
    <w:rsid w:val="00707727"/>
    <w:rsid w:val="00707919"/>
    <w:rsid w:val="0071178E"/>
    <w:rsid w:val="00712B23"/>
    <w:rsid w:val="007152F1"/>
    <w:rsid w:val="00720A52"/>
    <w:rsid w:val="0072141A"/>
    <w:rsid w:val="0072179F"/>
    <w:rsid w:val="00725CFB"/>
    <w:rsid w:val="0072622F"/>
    <w:rsid w:val="00727BA5"/>
    <w:rsid w:val="00736CA7"/>
    <w:rsid w:val="00737D44"/>
    <w:rsid w:val="00740335"/>
    <w:rsid w:val="00743BE9"/>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3E3F"/>
    <w:rsid w:val="00775A2F"/>
    <w:rsid w:val="00781ADF"/>
    <w:rsid w:val="0078333F"/>
    <w:rsid w:val="007853BC"/>
    <w:rsid w:val="00794363"/>
    <w:rsid w:val="007A14A6"/>
    <w:rsid w:val="007A2A72"/>
    <w:rsid w:val="007A3D6C"/>
    <w:rsid w:val="007A4A33"/>
    <w:rsid w:val="007A50E7"/>
    <w:rsid w:val="007A5797"/>
    <w:rsid w:val="007A5E6D"/>
    <w:rsid w:val="007A6AD2"/>
    <w:rsid w:val="007A7FE4"/>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1FFD"/>
    <w:rsid w:val="00822929"/>
    <w:rsid w:val="008239E6"/>
    <w:rsid w:val="00824CBB"/>
    <w:rsid w:val="008257A3"/>
    <w:rsid w:val="008267F0"/>
    <w:rsid w:val="008309C3"/>
    <w:rsid w:val="00833731"/>
    <w:rsid w:val="00833F3F"/>
    <w:rsid w:val="00834200"/>
    <w:rsid w:val="00836338"/>
    <w:rsid w:val="00840990"/>
    <w:rsid w:val="00840B03"/>
    <w:rsid w:val="00840B6F"/>
    <w:rsid w:val="00842C01"/>
    <w:rsid w:val="00843D03"/>
    <w:rsid w:val="0084497E"/>
    <w:rsid w:val="00844D84"/>
    <w:rsid w:val="00845F05"/>
    <w:rsid w:val="0084607B"/>
    <w:rsid w:val="00851DF9"/>
    <w:rsid w:val="0086125A"/>
    <w:rsid w:val="0086152C"/>
    <w:rsid w:val="00862A2A"/>
    <w:rsid w:val="00863B0C"/>
    <w:rsid w:val="0086441A"/>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5E32"/>
    <w:rsid w:val="008B6929"/>
    <w:rsid w:val="008B7439"/>
    <w:rsid w:val="008B7C89"/>
    <w:rsid w:val="008B7F8C"/>
    <w:rsid w:val="008C0222"/>
    <w:rsid w:val="008C0555"/>
    <w:rsid w:val="008C160A"/>
    <w:rsid w:val="008C37AF"/>
    <w:rsid w:val="008C4198"/>
    <w:rsid w:val="008C4B15"/>
    <w:rsid w:val="008C763C"/>
    <w:rsid w:val="008C7803"/>
    <w:rsid w:val="008D2C1F"/>
    <w:rsid w:val="008D35CA"/>
    <w:rsid w:val="008D3F78"/>
    <w:rsid w:val="008D6008"/>
    <w:rsid w:val="008D7660"/>
    <w:rsid w:val="008D7B6B"/>
    <w:rsid w:val="008E02B0"/>
    <w:rsid w:val="008E3D1F"/>
    <w:rsid w:val="008E5786"/>
    <w:rsid w:val="008E5AA5"/>
    <w:rsid w:val="008F47D4"/>
    <w:rsid w:val="008F4E75"/>
    <w:rsid w:val="008F54FC"/>
    <w:rsid w:val="008F5AA2"/>
    <w:rsid w:val="008F7AF8"/>
    <w:rsid w:val="00901125"/>
    <w:rsid w:val="00902624"/>
    <w:rsid w:val="00904216"/>
    <w:rsid w:val="00905ADE"/>
    <w:rsid w:val="00907435"/>
    <w:rsid w:val="009075D0"/>
    <w:rsid w:val="00911B9A"/>
    <w:rsid w:val="00917871"/>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5165"/>
    <w:rsid w:val="00955B16"/>
    <w:rsid w:val="00956B16"/>
    <w:rsid w:val="00961A5E"/>
    <w:rsid w:val="00963D1E"/>
    <w:rsid w:val="00967642"/>
    <w:rsid w:val="00967DE8"/>
    <w:rsid w:val="0097056A"/>
    <w:rsid w:val="00975A2B"/>
    <w:rsid w:val="00976114"/>
    <w:rsid w:val="00976DCE"/>
    <w:rsid w:val="00980811"/>
    <w:rsid w:val="00982DF6"/>
    <w:rsid w:val="00985F97"/>
    <w:rsid w:val="00987708"/>
    <w:rsid w:val="00990D89"/>
    <w:rsid w:val="00992254"/>
    <w:rsid w:val="00995329"/>
    <w:rsid w:val="0099607E"/>
    <w:rsid w:val="0099640F"/>
    <w:rsid w:val="0099651F"/>
    <w:rsid w:val="00997411"/>
    <w:rsid w:val="009976DD"/>
    <w:rsid w:val="009A120E"/>
    <w:rsid w:val="009A1275"/>
    <w:rsid w:val="009A144C"/>
    <w:rsid w:val="009A28E1"/>
    <w:rsid w:val="009A2CBC"/>
    <w:rsid w:val="009A3AB2"/>
    <w:rsid w:val="009A41D4"/>
    <w:rsid w:val="009A457D"/>
    <w:rsid w:val="009A624A"/>
    <w:rsid w:val="009A6BD3"/>
    <w:rsid w:val="009B039A"/>
    <w:rsid w:val="009B0C13"/>
    <w:rsid w:val="009B2278"/>
    <w:rsid w:val="009B31C6"/>
    <w:rsid w:val="009B4D42"/>
    <w:rsid w:val="009B53D4"/>
    <w:rsid w:val="009C101E"/>
    <w:rsid w:val="009C1972"/>
    <w:rsid w:val="009C1E8F"/>
    <w:rsid w:val="009C295E"/>
    <w:rsid w:val="009C5ACD"/>
    <w:rsid w:val="009C5D62"/>
    <w:rsid w:val="009C5FFE"/>
    <w:rsid w:val="009C7946"/>
    <w:rsid w:val="009C7A91"/>
    <w:rsid w:val="009D022F"/>
    <w:rsid w:val="009D0817"/>
    <w:rsid w:val="009D2025"/>
    <w:rsid w:val="009D542E"/>
    <w:rsid w:val="009E092C"/>
    <w:rsid w:val="009E12F8"/>
    <w:rsid w:val="009E20E7"/>
    <w:rsid w:val="009E2134"/>
    <w:rsid w:val="009E2B05"/>
    <w:rsid w:val="009E3D63"/>
    <w:rsid w:val="009E5F79"/>
    <w:rsid w:val="009E7510"/>
    <w:rsid w:val="009F01D5"/>
    <w:rsid w:val="009F32CA"/>
    <w:rsid w:val="009F51D7"/>
    <w:rsid w:val="009F732F"/>
    <w:rsid w:val="00A0005B"/>
    <w:rsid w:val="00A01626"/>
    <w:rsid w:val="00A01ED0"/>
    <w:rsid w:val="00A0200F"/>
    <w:rsid w:val="00A076EA"/>
    <w:rsid w:val="00A10956"/>
    <w:rsid w:val="00A10AD1"/>
    <w:rsid w:val="00A10DF0"/>
    <w:rsid w:val="00A1125E"/>
    <w:rsid w:val="00A1259F"/>
    <w:rsid w:val="00A12FCF"/>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5377E"/>
    <w:rsid w:val="00A55678"/>
    <w:rsid w:val="00A56175"/>
    <w:rsid w:val="00A5731F"/>
    <w:rsid w:val="00A57E14"/>
    <w:rsid w:val="00A61CE1"/>
    <w:rsid w:val="00A6283A"/>
    <w:rsid w:val="00A64194"/>
    <w:rsid w:val="00A66AE9"/>
    <w:rsid w:val="00A70329"/>
    <w:rsid w:val="00A711BD"/>
    <w:rsid w:val="00A71B02"/>
    <w:rsid w:val="00A72E50"/>
    <w:rsid w:val="00A77784"/>
    <w:rsid w:val="00A80270"/>
    <w:rsid w:val="00A803E0"/>
    <w:rsid w:val="00A808C0"/>
    <w:rsid w:val="00A82CFA"/>
    <w:rsid w:val="00A83467"/>
    <w:rsid w:val="00A85479"/>
    <w:rsid w:val="00A866D4"/>
    <w:rsid w:val="00A86E94"/>
    <w:rsid w:val="00A8792F"/>
    <w:rsid w:val="00A90098"/>
    <w:rsid w:val="00A926E9"/>
    <w:rsid w:val="00A929F2"/>
    <w:rsid w:val="00A94E61"/>
    <w:rsid w:val="00A950E9"/>
    <w:rsid w:val="00A958C9"/>
    <w:rsid w:val="00A97B9E"/>
    <w:rsid w:val="00AA1869"/>
    <w:rsid w:val="00AA1ACC"/>
    <w:rsid w:val="00AA25F5"/>
    <w:rsid w:val="00AA3BD7"/>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E11D9"/>
    <w:rsid w:val="00AE152C"/>
    <w:rsid w:val="00AE18B7"/>
    <w:rsid w:val="00AE2259"/>
    <w:rsid w:val="00AE260C"/>
    <w:rsid w:val="00AE4AE0"/>
    <w:rsid w:val="00AE504A"/>
    <w:rsid w:val="00AE518B"/>
    <w:rsid w:val="00AE52FB"/>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AA0"/>
    <w:rsid w:val="00B45B6A"/>
    <w:rsid w:val="00B471EB"/>
    <w:rsid w:val="00B4798C"/>
    <w:rsid w:val="00B50322"/>
    <w:rsid w:val="00B540C2"/>
    <w:rsid w:val="00B577FE"/>
    <w:rsid w:val="00B57E8B"/>
    <w:rsid w:val="00B62DBB"/>
    <w:rsid w:val="00B65158"/>
    <w:rsid w:val="00B655DD"/>
    <w:rsid w:val="00B665C3"/>
    <w:rsid w:val="00B66721"/>
    <w:rsid w:val="00B66F8F"/>
    <w:rsid w:val="00B67C44"/>
    <w:rsid w:val="00B72CFD"/>
    <w:rsid w:val="00B72F86"/>
    <w:rsid w:val="00B7443D"/>
    <w:rsid w:val="00B75152"/>
    <w:rsid w:val="00B75777"/>
    <w:rsid w:val="00B760B8"/>
    <w:rsid w:val="00B763B8"/>
    <w:rsid w:val="00B8024C"/>
    <w:rsid w:val="00B806D9"/>
    <w:rsid w:val="00B81002"/>
    <w:rsid w:val="00B81B77"/>
    <w:rsid w:val="00B84BCC"/>
    <w:rsid w:val="00B85190"/>
    <w:rsid w:val="00B8559C"/>
    <w:rsid w:val="00B87498"/>
    <w:rsid w:val="00B900D3"/>
    <w:rsid w:val="00B902A0"/>
    <w:rsid w:val="00B9074D"/>
    <w:rsid w:val="00B92B6E"/>
    <w:rsid w:val="00B92DF6"/>
    <w:rsid w:val="00B93A2E"/>
    <w:rsid w:val="00B93BB8"/>
    <w:rsid w:val="00B942F1"/>
    <w:rsid w:val="00B94620"/>
    <w:rsid w:val="00B94971"/>
    <w:rsid w:val="00B94E98"/>
    <w:rsid w:val="00B96766"/>
    <w:rsid w:val="00BA0CBC"/>
    <w:rsid w:val="00BA17BA"/>
    <w:rsid w:val="00BA2E22"/>
    <w:rsid w:val="00BA3805"/>
    <w:rsid w:val="00BA4E4E"/>
    <w:rsid w:val="00BA5127"/>
    <w:rsid w:val="00BA5956"/>
    <w:rsid w:val="00BA67A2"/>
    <w:rsid w:val="00BB0E8B"/>
    <w:rsid w:val="00BB1270"/>
    <w:rsid w:val="00BB28D9"/>
    <w:rsid w:val="00BB2A56"/>
    <w:rsid w:val="00BB3FB1"/>
    <w:rsid w:val="00BB5072"/>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5D3E"/>
    <w:rsid w:val="00BE7EEA"/>
    <w:rsid w:val="00BF18DF"/>
    <w:rsid w:val="00BF1D65"/>
    <w:rsid w:val="00BF4326"/>
    <w:rsid w:val="00BF4C1D"/>
    <w:rsid w:val="00BF4D5F"/>
    <w:rsid w:val="00BF5B74"/>
    <w:rsid w:val="00C0262A"/>
    <w:rsid w:val="00C043F7"/>
    <w:rsid w:val="00C0457C"/>
    <w:rsid w:val="00C04657"/>
    <w:rsid w:val="00C06D29"/>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A71"/>
    <w:rsid w:val="00C50CB3"/>
    <w:rsid w:val="00C5241B"/>
    <w:rsid w:val="00C52F24"/>
    <w:rsid w:val="00C57092"/>
    <w:rsid w:val="00C57123"/>
    <w:rsid w:val="00C57D55"/>
    <w:rsid w:val="00C62CB9"/>
    <w:rsid w:val="00C64460"/>
    <w:rsid w:val="00C64D20"/>
    <w:rsid w:val="00C670B4"/>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02E7"/>
    <w:rsid w:val="00CD167F"/>
    <w:rsid w:val="00CD1C07"/>
    <w:rsid w:val="00CD1DF6"/>
    <w:rsid w:val="00CD3A43"/>
    <w:rsid w:val="00CD3F07"/>
    <w:rsid w:val="00CD400E"/>
    <w:rsid w:val="00CD626D"/>
    <w:rsid w:val="00CE0883"/>
    <w:rsid w:val="00CE1409"/>
    <w:rsid w:val="00CE1DB3"/>
    <w:rsid w:val="00CE27E1"/>
    <w:rsid w:val="00CE3070"/>
    <w:rsid w:val="00CE4E0B"/>
    <w:rsid w:val="00CE508A"/>
    <w:rsid w:val="00CF3260"/>
    <w:rsid w:val="00CF46E2"/>
    <w:rsid w:val="00CF763D"/>
    <w:rsid w:val="00D00B4F"/>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67E7"/>
    <w:rsid w:val="00D213D3"/>
    <w:rsid w:val="00D21EA0"/>
    <w:rsid w:val="00D23DA3"/>
    <w:rsid w:val="00D27716"/>
    <w:rsid w:val="00D30191"/>
    <w:rsid w:val="00D31D44"/>
    <w:rsid w:val="00D33156"/>
    <w:rsid w:val="00D36F95"/>
    <w:rsid w:val="00D37082"/>
    <w:rsid w:val="00D50DBD"/>
    <w:rsid w:val="00D51424"/>
    <w:rsid w:val="00D55083"/>
    <w:rsid w:val="00D552B2"/>
    <w:rsid w:val="00D553CC"/>
    <w:rsid w:val="00D55E3E"/>
    <w:rsid w:val="00D56B71"/>
    <w:rsid w:val="00D61AFC"/>
    <w:rsid w:val="00D63B07"/>
    <w:rsid w:val="00D6719E"/>
    <w:rsid w:val="00D678B4"/>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973A8"/>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F182A"/>
    <w:rsid w:val="00DF232E"/>
    <w:rsid w:val="00DF267B"/>
    <w:rsid w:val="00DF48AC"/>
    <w:rsid w:val="00DF5FE0"/>
    <w:rsid w:val="00E009D2"/>
    <w:rsid w:val="00E00D06"/>
    <w:rsid w:val="00E036CD"/>
    <w:rsid w:val="00E05641"/>
    <w:rsid w:val="00E06ED6"/>
    <w:rsid w:val="00E07523"/>
    <w:rsid w:val="00E07B8D"/>
    <w:rsid w:val="00E14336"/>
    <w:rsid w:val="00E149E6"/>
    <w:rsid w:val="00E16AB3"/>
    <w:rsid w:val="00E23026"/>
    <w:rsid w:val="00E244E9"/>
    <w:rsid w:val="00E24C8C"/>
    <w:rsid w:val="00E31EB9"/>
    <w:rsid w:val="00E35AC2"/>
    <w:rsid w:val="00E35D82"/>
    <w:rsid w:val="00E36E6E"/>
    <w:rsid w:val="00E36E76"/>
    <w:rsid w:val="00E36EC1"/>
    <w:rsid w:val="00E36F82"/>
    <w:rsid w:val="00E404E8"/>
    <w:rsid w:val="00E44951"/>
    <w:rsid w:val="00E46395"/>
    <w:rsid w:val="00E47F6F"/>
    <w:rsid w:val="00E51B6C"/>
    <w:rsid w:val="00E529AC"/>
    <w:rsid w:val="00E5378E"/>
    <w:rsid w:val="00E54226"/>
    <w:rsid w:val="00E5584D"/>
    <w:rsid w:val="00E55B78"/>
    <w:rsid w:val="00E56E99"/>
    <w:rsid w:val="00E579AE"/>
    <w:rsid w:val="00E57CD6"/>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7F3"/>
    <w:rsid w:val="00EA4921"/>
    <w:rsid w:val="00EA59EC"/>
    <w:rsid w:val="00EA5EBF"/>
    <w:rsid w:val="00EA72E1"/>
    <w:rsid w:val="00EA7A72"/>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38A5"/>
    <w:rsid w:val="00ED4C91"/>
    <w:rsid w:val="00EE0108"/>
    <w:rsid w:val="00EE250A"/>
    <w:rsid w:val="00EE2789"/>
    <w:rsid w:val="00EE2D9A"/>
    <w:rsid w:val="00EE3964"/>
    <w:rsid w:val="00EE3FDA"/>
    <w:rsid w:val="00EE6324"/>
    <w:rsid w:val="00EF43C0"/>
    <w:rsid w:val="00EF56E2"/>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4AED"/>
    <w:rsid w:val="00F3501D"/>
    <w:rsid w:val="00F350D7"/>
    <w:rsid w:val="00F36077"/>
    <w:rsid w:val="00F37EA3"/>
    <w:rsid w:val="00F40A51"/>
    <w:rsid w:val="00F430DF"/>
    <w:rsid w:val="00F4495E"/>
    <w:rsid w:val="00F479D7"/>
    <w:rsid w:val="00F50942"/>
    <w:rsid w:val="00F51DF9"/>
    <w:rsid w:val="00F55103"/>
    <w:rsid w:val="00F564F1"/>
    <w:rsid w:val="00F56DF6"/>
    <w:rsid w:val="00F57228"/>
    <w:rsid w:val="00F5751D"/>
    <w:rsid w:val="00F61C8A"/>
    <w:rsid w:val="00F63026"/>
    <w:rsid w:val="00F63209"/>
    <w:rsid w:val="00F64F09"/>
    <w:rsid w:val="00F67F96"/>
    <w:rsid w:val="00F75002"/>
    <w:rsid w:val="00F75845"/>
    <w:rsid w:val="00F76974"/>
    <w:rsid w:val="00F8092A"/>
    <w:rsid w:val="00F862F8"/>
    <w:rsid w:val="00F86828"/>
    <w:rsid w:val="00F90416"/>
    <w:rsid w:val="00F90918"/>
    <w:rsid w:val="00F931B3"/>
    <w:rsid w:val="00F9383D"/>
    <w:rsid w:val="00F9623D"/>
    <w:rsid w:val="00F962F9"/>
    <w:rsid w:val="00F96F4F"/>
    <w:rsid w:val="00F97F79"/>
    <w:rsid w:val="00FA249B"/>
    <w:rsid w:val="00FA363F"/>
    <w:rsid w:val="00FA3F9A"/>
    <w:rsid w:val="00FA4820"/>
    <w:rsid w:val="00FA6346"/>
    <w:rsid w:val="00FA69C4"/>
    <w:rsid w:val="00FB1A8C"/>
    <w:rsid w:val="00FB329A"/>
    <w:rsid w:val="00FB3947"/>
    <w:rsid w:val="00FB42C0"/>
    <w:rsid w:val="00FB44E3"/>
    <w:rsid w:val="00FC0ECA"/>
    <w:rsid w:val="00FC205B"/>
    <w:rsid w:val="00FC34BE"/>
    <w:rsid w:val="00FC59C7"/>
    <w:rsid w:val="00FC6405"/>
    <w:rsid w:val="00FD09FD"/>
    <w:rsid w:val="00FD13D1"/>
    <w:rsid w:val="00FD2B41"/>
    <w:rsid w:val="00FD5C8B"/>
    <w:rsid w:val="00FD6E44"/>
    <w:rsid w:val="00FE02B6"/>
    <w:rsid w:val="00FE04F4"/>
    <w:rsid w:val="00FE0993"/>
    <w:rsid w:val="00FE0D5A"/>
    <w:rsid w:val="00FE0DE3"/>
    <w:rsid w:val="00FE52F1"/>
    <w:rsid w:val="00FF1DBA"/>
    <w:rsid w:val="00FF4E6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37149624">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82174493">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38678106">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3982355">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39641618">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465550">
      <w:bodyDiv w:val="1"/>
      <w:marLeft w:val="0"/>
      <w:marRight w:val="0"/>
      <w:marTop w:val="0"/>
      <w:marBottom w:val="0"/>
      <w:divBdr>
        <w:top w:val="none" w:sz="0" w:space="0" w:color="auto"/>
        <w:left w:val="none" w:sz="0" w:space="0" w:color="auto"/>
        <w:bottom w:val="none" w:sz="0" w:space="0" w:color="auto"/>
        <w:right w:val="none" w:sz="0" w:space="0" w:color="auto"/>
      </w:divBdr>
    </w:div>
    <w:div w:id="1564683690">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1513282">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56196783">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98474377">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Props1.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3026</TotalTime>
  <Pages>5</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53</cp:revision>
  <cp:lastPrinted>2024-08-20T15:13:00Z</cp:lastPrinted>
  <dcterms:created xsi:type="dcterms:W3CDTF">2024-08-19T11:55:00Z</dcterms:created>
  <dcterms:modified xsi:type="dcterms:W3CDTF">2025-08-15T10:56:00Z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