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tcPr>
          <w:p w14:paraId="2F548C0D" w14:textId="55875293"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 xml:space="preserve">Resolution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827DFE">
              <w:rPr>
                <w:rFonts w:ascii="Times New Roman" w:eastAsia="DejaVu Sans" w:hAnsi="Times New Roman"/>
                <w:kern w:val="1"/>
                <w:sz w:val="24"/>
                <w:szCs w:val="24"/>
                <w:lang w:val="en-US" w:eastAsia="ar-SA"/>
              </w:rPr>
              <w:t>1</w:t>
            </w:r>
            <w:r w:rsidR="00346174">
              <w:rPr>
                <w:rFonts w:ascii="Times New Roman" w:eastAsia="DejaVu Sans" w:hAnsi="Times New Roman"/>
                <w:kern w:val="1"/>
                <w:sz w:val="24"/>
                <w:szCs w:val="24"/>
                <w:lang w:val="en-US" w:eastAsia="ar-SA"/>
              </w:rPr>
              <w:t>21, 227, 628, 629</w:t>
            </w:r>
          </w:p>
        </w:tc>
      </w:tr>
      <w:tr w:rsidR="00950FDE" w:rsidRPr="00DE2B90" w14:paraId="78F68734" w14:textId="77777777" w:rsidTr="006D6676">
        <w:trPr>
          <w:trHeight w:val="501"/>
        </w:trPr>
        <w:tc>
          <w:tcPr>
            <w:tcW w:w="1702" w:type="dxa"/>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64518B01" w14:textId="6075BB79" w:rsidR="00A73703"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204843864" w:history="1">
        <w:r w:rsidR="00A73703" w:rsidRPr="00E14338">
          <w:rPr>
            <w:rStyle w:val="Hyperlink"/>
            <w:rFonts w:ascii="Arial Bold" w:eastAsia="DejaVu Sans" w:hAnsi="Arial Bold"/>
            <w:noProof/>
            <w:lang w:val="en-US"/>
          </w:rPr>
          <w:t>1</w:t>
        </w:r>
        <w:r w:rsidR="00A73703" w:rsidRPr="00E14338">
          <w:rPr>
            <w:rStyle w:val="Hyperlink"/>
            <w:rFonts w:eastAsia="DejaVu Sans"/>
            <w:noProof/>
            <w:lang w:val="en-US"/>
          </w:rPr>
          <w:t xml:space="preserve"> CID #121 (Rejected)</w:t>
        </w:r>
        <w:r w:rsidR="00A73703">
          <w:rPr>
            <w:noProof/>
            <w:webHidden/>
          </w:rPr>
          <w:tab/>
        </w:r>
        <w:r w:rsidR="00A73703">
          <w:rPr>
            <w:noProof/>
            <w:webHidden/>
          </w:rPr>
          <w:fldChar w:fldCharType="begin"/>
        </w:r>
        <w:r w:rsidR="00A73703">
          <w:rPr>
            <w:noProof/>
            <w:webHidden/>
          </w:rPr>
          <w:instrText xml:space="preserve"> PAGEREF _Toc204843864 \h </w:instrText>
        </w:r>
        <w:r w:rsidR="00A73703">
          <w:rPr>
            <w:noProof/>
            <w:webHidden/>
          </w:rPr>
        </w:r>
        <w:r w:rsidR="00A73703">
          <w:rPr>
            <w:noProof/>
            <w:webHidden/>
          </w:rPr>
          <w:fldChar w:fldCharType="separate"/>
        </w:r>
        <w:r w:rsidR="00A73703">
          <w:rPr>
            <w:noProof/>
            <w:webHidden/>
          </w:rPr>
          <w:t>3</w:t>
        </w:r>
        <w:r w:rsidR="00A73703">
          <w:rPr>
            <w:noProof/>
            <w:webHidden/>
          </w:rPr>
          <w:fldChar w:fldCharType="end"/>
        </w:r>
      </w:hyperlink>
    </w:p>
    <w:p w14:paraId="274E8C77" w14:textId="3C69978E" w:rsidR="00A73703" w:rsidRDefault="00A7370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843865" w:history="1">
        <w:r w:rsidRPr="00E14338">
          <w:rPr>
            <w:rStyle w:val="Hyperlink"/>
            <w:rFonts w:ascii="Arial Bold" w:eastAsia="DejaVu Sans" w:hAnsi="Arial Bold"/>
            <w:noProof/>
            <w:lang w:val="en-US"/>
          </w:rPr>
          <w:t>2</w:t>
        </w:r>
        <w:r w:rsidRPr="00E14338">
          <w:rPr>
            <w:rStyle w:val="Hyperlink"/>
            <w:rFonts w:eastAsia="DejaVu Sans"/>
            <w:noProof/>
            <w:lang w:val="en-US"/>
          </w:rPr>
          <w:t xml:space="preserve"> CID #227 (Revised)</w:t>
        </w:r>
        <w:r>
          <w:rPr>
            <w:noProof/>
            <w:webHidden/>
          </w:rPr>
          <w:tab/>
        </w:r>
        <w:r>
          <w:rPr>
            <w:noProof/>
            <w:webHidden/>
          </w:rPr>
          <w:fldChar w:fldCharType="begin"/>
        </w:r>
        <w:r>
          <w:rPr>
            <w:noProof/>
            <w:webHidden/>
          </w:rPr>
          <w:instrText xml:space="preserve"> PAGEREF _Toc204843865 \h </w:instrText>
        </w:r>
        <w:r>
          <w:rPr>
            <w:noProof/>
            <w:webHidden/>
          </w:rPr>
        </w:r>
        <w:r>
          <w:rPr>
            <w:noProof/>
            <w:webHidden/>
          </w:rPr>
          <w:fldChar w:fldCharType="separate"/>
        </w:r>
        <w:r>
          <w:rPr>
            <w:noProof/>
            <w:webHidden/>
          </w:rPr>
          <w:t>4</w:t>
        </w:r>
        <w:r>
          <w:rPr>
            <w:noProof/>
            <w:webHidden/>
          </w:rPr>
          <w:fldChar w:fldCharType="end"/>
        </w:r>
      </w:hyperlink>
    </w:p>
    <w:p w14:paraId="0B6F88AD" w14:textId="14C8A7E4" w:rsidR="00A73703" w:rsidRDefault="00A7370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843866" w:history="1">
        <w:r w:rsidRPr="00E14338">
          <w:rPr>
            <w:rStyle w:val="Hyperlink"/>
            <w:rFonts w:ascii="Arial Bold" w:eastAsia="DejaVu Sans" w:hAnsi="Arial Bold"/>
            <w:noProof/>
            <w:lang w:val="en-US"/>
          </w:rPr>
          <w:t>3</w:t>
        </w:r>
        <w:r w:rsidRPr="00E14338">
          <w:rPr>
            <w:rStyle w:val="Hyperlink"/>
            <w:rFonts w:eastAsia="DejaVu Sans"/>
            <w:noProof/>
            <w:lang w:val="en-US"/>
          </w:rPr>
          <w:t xml:space="preserve"> CID #628 (Revised)</w:t>
        </w:r>
        <w:r>
          <w:rPr>
            <w:noProof/>
            <w:webHidden/>
          </w:rPr>
          <w:tab/>
        </w:r>
        <w:r>
          <w:rPr>
            <w:noProof/>
            <w:webHidden/>
          </w:rPr>
          <w:fldChar w:fldCharType="begin"/>
        </w:r>
        <w:r>
          <w:rPr>
            <w:noProof/>
            <w:webHidden/>
          </w:rPr>
          <w:instrText xml:space="preserve"> PAGEREF _Toc204843866 \h </w:instrText>
        </w:r>
        <w:r>
          <w:rPr>
            <w:noProof/>
            <w:webHidden/>
          </w:rPr>
        </w:r>
        <w:r>
          <w:rPr>
            <w:noProof/>
            <w:webHidden/>
          </w:rPr>
          <w:fldChar w:fldCharType="separate"/>
        </w:r>
        <w:r>
          <w:rPr>
            <w:noProof/>
            <w:webHidden/>
          </w:rPr>
          <w:t>5</w:t>
        </w:r>
        <w:r>
          <w:rPr>
            <w:noProof/>
            <w:webHidden/>
          </w:rPr>
          <w:fldChar w:fldCharType="end"/>
        </w:r>
      </w:hyperlink>
    </w:p>
    <w:p w14:paraId="50DB0759" w14:textId="00FCE394" w:rsidR="00A73703" w:rsidRDefault="00A7370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843867" w:history="1">
        <w:r w:rsidRPr="00E14338">
          <w:rPr>
            <w:rStyle w:val="Hyperlink"/>
            <w:rFonts w:ascii="Arial Bold" w:eastAsia="DejaVu Sans" w:hAnsi="Arial Bold"/>
            <w:noProof/>
            <w:lang w:val="en-US"/>
          </w:rPr>
          <w:t>4</w:t>
        </w:r>
        <w:r w:rsidRPr="00E14338">
          <w:rPr>
            <w:rStyle w:val="Hyperlink"/>
            <w:rFonts w:eastAsia="DejaVu Sans"/>
            <w:noProof/>
            <w:lang w:val="en-US"/>
          </w:rPr>
          <w:t xml:space="preserve"> CID #629 (Accepted)</w:t>
        </w:r>
        <w:r>
          <w:rPr>
            <w:noProof/>
            <w:webHidden/>
          </w:rPr>
          <w:tab/>
        </w:r>
        <w:r>
          <w:rPr>
            <w:noProof/>
            <w:webHidden/>
          </w:rPr>
          <w:fldChar w:fldCharType="begin"/>
        </w:r>
        <w:r>
          <w:rPr>
            <w:noProof/>
            <w:webHidden/>
          </w:rPr>
          <w:instrText xml:space="preserve"> PAGEREF _Toc204843867 \h </w:instrText>
        </w:r>
        <w:r>
          <w:rPr>
            <w:noProof/>
            <w:webHidden/>
          </w:rPr>
        </w:r>
        <w:r>
          <w:rPr>
            <w:noProof/>
            <w:webHidden/>
          </w:rPr>
          <w:fldChar w:fldCharType="separate"/>
        </w:r>
        <w:r>
          <w:rPr>
            <w:noProof/>
            <w:webHidden/>
          </w:rPr>
          <w:t>6</w:t>
        </w:r>
        <w:r>
          <w:rPr>
            <w:noProof/>
            <w:webHidden/>
          </w:rPr>
          <w:fldChar w:fldCharType="end"/>
        </w:r>
      </w:hyperlink>
    </w:p>
    <w:p w14:paraId="3A9A2A15" w14:textId="7DB5CB81"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10A073E1" w:rsidR="00094975" w:rsidRPr="00CF7FC3" w:rsidRDefault="00094975" w:rsidP="00094975">
      <w:pPr>
        <w:pStyle w:val="Heading1"/>
        <w:rPr>
          <w:rFonts w:eastAsia="DejaVu Sans"/>
          <w:lang w:val="en-US"/>
        </w:rPr>
      </w:pPr>
      <w:bookmarkStart w:id="0" w:name="_Toc204843864"/>
      <w:r w:rsidRPr="00CF7FC3">
        <w:rPr>
          <w:rFonts w:eastAsia="DejaVu Sans"/>
          <w:lang w:val="en-US"/>
        </w:rPr>
        <w:t>CID #</w:t>
      </w:r>
      <w:r w:rsidR="00DF4BDF">
        <w:rPr>
          <w:rFonts w:eastAsia="DejaVu Sans"/>
          <w:lang w:val="en-US"/>
        </w:rPr>
        <w:t>1</w:t>
      </w:r>
      <w:r w:rsidR="00FF2071">
        <w:rPr>
          <w:rFonts w:eastAsia="DejaVu Sans"/>
          <w:lang w:val="en-US"/>
        </w:rPr>
        <w:t>21</w:t>
      </w:r>
      <w:r w:rsidRPr="00CF7FC3">
        <w:rPr>
          <w:rFonts w:eastAsia="DejaVu Sans"/>
          <w:lang w:val="en-US"/>
        </w:rPr>
        <w:t xml:space="preserve"> </w:t>
      </w:r>
      <w:r>
        <w:rPr>
          <w:rFonts w:eastAsia="DejaVu Sans"/>
          <w:lang w:val="en-US"/>
        </w:rPr>
        <w:t>(</w:t>
      </w:r>
      <w:r w:rsidR="00DB3919">
        <w:rPr>
          <w:rFonts w:eastAsia="DejaVu Sans"/>
          <w:lang w:val="en-US"/>
        </w:rPr>
        <w:t>Rejected</w:t>
      </w:r>
      <w:r>
        <w:rPr>
          <w:rFonts w:eastAsia="DejaVu Sans"/>
          <w:lang w:val="en-US"/>
        </w:rPr>
        <w:t>)</w:t>
      </w:r>
      <w:bookmarkEnd w:id="0"/>
    </w:p>
    <w:tbl>
      <w:tblPr>
        <w:tblW w:w="8867" w:type="dxa"/>
        <w:tblLook w:val="04A0" w:firstRow="1" w:lastRow="0" w:firstColumn="1" w:lastColumn="0" w:noHBand="0" w:noVBand="1"/>
      </w:tblPr>
      <w:tblGrid>
        <w:gridCol w:w="1087"/>
        <w:gridCol w:w="680"/>
        <w:gridCol w:w="999"/>
        <w:gridCol w:w="518"/>
        <w:gridCol w:w="1084"/>
        <w:gridCol w:w="678"/>
        <w:gridCol w:w="1922"/>
        <w:gridCol w:w="1899"/>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97C66"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hideMark/>
          </w:tcPr>
          <w:p w14:paraId="1FF4A58A" w14:textId="50AF1DD1"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LEE, JAEGOOK</w:t>
            </w:r>
          </w:p>
        </w:tc>
        <w:tc>
          <w:tcPr>
            <w:tcW w:w="709" w:type="dxa"/>
            <w:tcBorders>
              <w:top w:val="single" w:sz="4" w:space="0" w:color="auto"/>
              <w:left w:val="nil"/>
              <w:bottom w:val="single" w:sz="4" w:space="0" w:color="auto"/>
              <w:right w:val="single" w:sz="4" w:space="0" w:color="auto"/>
            </w:tcBorders>
            <w:hideMark/>
          </w:tcPr>
          <w:p w14:paraId="077F74B5" w14:textId="4C004613"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121</w:t>
            </w:r>
          </w:p>
        </w:tc>
        <w:tc>
          <w:tcPr>
            <w:tcW w:w="1001" w:type="dxa"/>
            <w:tcBorders>
              <w:top w:val="single" w:sz="4" w:space="0" w:color="auto"/>
              <w:left w:val="nil"/>
              <w:bottom w:val="single" w:sz="4" w:space="0" w:color="auto"/>
              <w:right w:val="single" w:sz="4" w:space="0" w:color="auto"/>
            </w:tcBorders>
            <w:hideMark/>
          </w:tcPr>
          <w:p w14:paraId="3FACF881" w14:textId="5FC33875"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Technical</w:t>
            </w:r>
          </w:p>
        </w:tc>
        <w:tc>
          <w:tcPr>
            <w:tcW w:w="518" w:type="dxa"/>
            <w:tcBorders>
              <w:top w:val="single" w:sz="4" w:space="0" w:color="auto"/>
              <w:left w:val="nil"/>
              <w:bottom w:val="single" w:sz="4" w:space="0" w:color="auto"/>
              <w:right w:val="single" w:sz="4" w:space="0" w:color="auto"/>
            </w:tcBorders>
            <w:hideMark/>
          </w:tcPr>
          <w:p w14:paraId="69C641E8" w14:textId="15257BE7"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242</w:t>
            </w:r>
          </w:p>
        </w:tc>
        <w:tc>
          <w:tcPr>
            <w:tcW w:w="1121" w:type="dxa"/>
            <w:tcBorders>
              <w:top w:val="single" w:sz="4" w:space="0" w:color="auto"/>
              <w:left w:val="nil"/>
              <w:bottom w:val="single" w:sz="4" w:space="0" w:color="auto"/>
              <w:right w:val="single" w:sz="4" w:space="0" w:color="auto"/>
            </w:tcBorders>
            <w:hideMark/>
          </w:tcPr>
          <w:p w14:paraId="75DB4156" w14:textId="1085A6B7"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16.8.1.2</w:t>
            </w:r>
          </w:p>
        </w:tc>
        <w:tc>
          <w:tcPr>
            <w:tcW w:w="701" w:type="dxa"/>
            <w:tcBorders>
              <w:top w:val="single" w:sz="4" w:space="0" w:color="auto"/>
              <w:left w:val="nil"/>
              <w:bottom w:val="single" w:sz="4" w:space="0" w:color="auto"/>
              <w:right w:val="single" w:sz="4" w:space="0" w:color="auto"/>
            </w:tcBorders>
            <w:hideMark/>
          </w:tcPr>
          <w:p w14:paraId="77667B32" w14:textId="6C40BD26"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1</w:t>
            </w:r>
          </w:p>
        </w:tc>
        <w:tc>
          <w:tcPr>
            <w:tcW w:w="2065" w:type="dxa"/>
            <w:tcBorders>
              <w:top w:val="single" w:sz="4" w:space="0" w:color="auto"/>
              <w:left w:val="nil"/>
              <w:bottom w:val="single" w:sz="4" w:space="0" w:color="auto"/>
              <w:right w:val="single" w:sz="4" w:space="0" w:color="auto"/>
            </w:tcBorders>
            <w:hideMark/>
          </w:tcPr>
          <w:p w14:paraId="31913037" w14:textId="0034A06F"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MSR = 256 with #49 MMRS config set (Gap size = 64</w:t>
            </w:r>
            <w:proofErr w:type="gramStart"/>
            <w:r w:rsidRPr="00E97C66">
              <w:rPr>
                <w:rFonts w:cs="Arial"/>
                <w:color w:val="000000"/>
                <w:sz w:val="18"/>
                <w:szCs w:val="18"/>
              </w:rPr>
              <w:t>) ,</w:t>
            </w:r>
            <w:proofErr w:type="gramEnd"/>
            <w:r w:rsidRPr="00E97C66">
              <w:rPr>
                <w:rFonts w:cs="Arial"/>
                <w:color w:val="000000"/>
                <w:sz w:val="18"/>
                <w:szCs w:val="18"/>
              </w:rPr>
              <w:t xml:space="preserve"> the RSF length is 2051.28 ns * 256 = 525.127 us. The offset of interleaved MMS is 500 us. It means there is a possible setting which a RSF exceeds MMS offset. Even the interval between fragments is 0.33 us for time efficient O2M ranging.</w:t>
            </w:r>
          </w:p>
        </w:tc>
        <w:tc>
          <w:tcPr>
            <w:tcW w:w="2048" w:type="dxa"/>
            <w:tcBorders>
              <w:top w:val="single" w:sz="4" w:space="0" w:color="auto"/>
              <w:left w:val="nil"/>
              <w:bottom w:val="single" w:sz="4" w:space="0" w:color="auto"/>
              <w:right w:val="single" w:sz="4" w:space="0" w:color="auto"/>
            </w:tcBorders>
            <w:hideMark/>
          </w:tcPr>
          <w:p w14:paraId="29F37BFC" w14:textId="2FFA8CA5"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A solution may be necessary for this corner case.</w:t>
            </w:r>
          </w:p>
        </w:tc>
      </w:tr>
    </w:tbl>
    <w:p w14:paraId="7188E007" w14:textId="5E1412D6"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r w:rsidR="00DB3919">
        <w:rPr>
          <w:rFonts w:eastAsia="DejaVu Sans" w:cs="Arial"/>
          <w:b/>
          <w:bCs/>
          <w:lang w:eastAsia="x-none"/>
        </w:rPr>
        <w:t xml:space="preserve"> Rejected</w:t>
      </w:r>
    </w:p>
    <w:p w14:paraId="3DCBBBBA" w14:textId="11302C66" w:rsidR="00D86510" w:rsidRPr="003814E1" w:rsidRDefault="00DB3919" w:rsidP="00D86510">
      <w:pPr>
        <w:spacing w:before="100" w:beforeAutospacing="1" w:after="100" w:afterAutospacing="1" w:line="240" w:lineRule="auto"/>
        <w:jc w:val="left"/>
        <w:rPr>
          <w:rFonts w:ascii="Times New Roman" w:hAnsi="Times New Roman"/>
          <w:color w:val="EE0000"/>
          <w:sz w:val="24"/>
          <w:szCs w:val="24"/>
          <w:lang w:val="en-US"/>
        </w:rPr>
      </w:pPr>
      <w:r>
        <w:rPr>
          <w:rFonts w:ascii="Times New Roman" w:hAnsi="Times New Roman"/>
          <w:sz w:val="24"/>
          <w:szCs w:val="24"/>
        </w:rPr>
        <w:t xml:space="preserve">It is understood that </w:t>
      </w:r>
      <w:r w:rsidR="005939B0">
        <w:rPr>
          <w:rFonts w:ascii="Times New Roman" w:hAnsi="Times New Roman"/>
          <w:sz w:val="24"/>
          <w:szCs w:val="24"/>
        </w:rPr>
        <w:t xml:space="preserve">the MMRS configuration sets </w:t>
      </w:r>
      <w:r w:rsidR="00CD5E12">
        <w:rPr>
          <w:rFonts w:ascii="Times New Roman" w:hAnsi="Times New Roman"/>
          <w:sz w:val="24"/>
          <w:szCs w:val="24"/>
        </w:rPr>
        <w:t xml:space="preserve">in Table 85 </w:t>
      </w:r>
      <w:r w:rsidR="005939B0">
        <w:rPr>
          <w:rFonts w:ascii="Times New Roman" w:hAnsi="Times New Roman"/>
          <w:sz w:val="24"/>
          <w:szCs w:val="24"/>
        </w:rPr>
        <w:t xml:space="preserve">provide a </w:t>
      </w:r>
      <w:r w:rsidR="00CD5E12">
        <w:rPr>
          <w:rFonts w:ascii="Times New Roman" w:hAnsi="Times New Roman"/>
          <w:sz w:val="24"/>
          <w:szCs w:val="24"/>
        </w:rPr>
        <w:t xml:space="preserve">list of recommended combinations. </w:t>
      </w:r>
      <w:r w:rsidR="005A3347">
        <w:rPr>
          <w:rFonts w:ascii="Times New Roman" w:hAnsi="Times New Roman"/>
          <w:sz w:val="24"/>
          <w:szCs w:val="24"/>
        </w:rPr>
        <w:t>Different use cases will identify the right</w:t>
      </w:r>
      <w:r w:rsidR="00A53401">
        <w:rPr>
          <w:rFonts w:ascii="Times New Roman" w:hAnsi="Times New Roman"/>
          <w:sz w:val="24"/>
          <w:szCs w:val="24"/>
        </w:rPr>
        <w:t xml:space="preserve"> configurations</w:t>
      </w:r>
      <w:r w:rsidR="00476CB4">
        <w:rPr>
          <w:rFonts w:ascii="Times New Roman" w:hAnsi="Times New Roman"/>
          <w:sz w:val="24"/>
          <w:szCs w:val="24"/>
        </w:rPr>
        <w:t xml:space="preserve"> to use. </w:t>
      </w:r>
      <w:r w:rsidR="00573EF8">
        <w:rPr>
          <w:rFonts w:ascii="Times New Roman" w:hAnsi="Times New Roman"/>
          <w:sz w:val="24"/>
          <w:szCs w:val="24"/>
        </w:rPr>
        <w:t>In the example provided by the commenter, the Config #</w:t>
      </w:r>
      <w:r w:rsidR="00D86510">
        <w:rPr>
          <w:rFonts w:ascii="Times New Roman" w:hAnsi="Times New Roman"/>
          <w:sz w:val="24"/>
          <w:szCs w:val="24"/>
        </w:rPr>
        <w:t>49 with the largest gap size does not fit the mentioned use case.</w:t>
      </w:r>
    </w:p>
    <w:p w14:paraId="16D8F756" w14:textId="3999D386" w:rsidR="004F5C94" w:rsidRPr="003814E1" w:rsidRDefault="004F5C94" w:rsidP="00D6669A">
      <w:pPr>
        <w:spacing w:before="100" w:beforeAutospacing="1" w:after="100" w:afterAutospacing="1" w:line="240" w:lineRule="auto"/>
        <w:jc w:val="left"/>
        <w:rPr>
          <w:rFonts w:ascii="Times New Roman" w:hAnsi="Times New Roman"/>
          <w:color w:val="EE0000"/>
          <w:sz w:val="24"/>
          <w:szCs w:val="24"/>
          <w:lang w:val="en-US"/>
        </w:rPr>
      </w:pPr>
    </w:p>
    <w:p w14:paraId="6C45BB3E" w14:textId="67BAF311" w:rsidR="00E97C66" w:rsidRDefault="00E97C66">
      <w:pPr>
        <w:spacing w:after="200" w:line="276" w:lineRule="auto"/>
        <w:jc w:val="left"/>
        <w:rPr>
          <w:rFonts w:ascii="Times New Roman" w:hAnsi="Times New Roman"/>
          <w:color w:val="EE0000"/>
          <w:sz w:val="24"/>
          <w:szCs w:val="24"/>
          <w:lang w:val="en-US"/>
        </w:rPr>
      </w:pPr>
      <w:r>
        <w:rPr>
          <w:rFonts w:ascii="Times New Roman" w:hAnsi="Times New Roman"/>
          <w:color w:val="EE0000"/>
          <w:sz w:val="24"/>
          <w:szCs w:val="24"/>
          <w:lang w:val="en-US"/>
        </w:rPr>
        <w:br w:type="page"/>
      </w:r>
    </w:p>
    <w:p w14:paraId="00631CD0" w14:textId="23C5164B" w:rsidR="00E97C66" w:rsidRPr="00CF7FC3" w:rsidRDefault="00E97C66" w:rsidP="00E97C66">
      <w:pPr>
        <w:pStyle w:val="Heading1"/>
        <w:rPr>
          <w:rFonts w:eastAsia="DejaVu Sans"/>
          <w:lang w:val="en-US"/>
        </w:rPr>
      </w:pPr>
      <w:bookmarkStart w:id="1" w:name="_Toc204843865"/>
      <w:r w:rsidRPr="00CF7FC3">
        <w:rPr>
          <w:rFonts w:eastAsia="DejaVu Sans"/>
          <w:lang w:val="en-US"/>
        </w:rPr>
        <w:t>CID #</w:t>
      </w:r>
      <w:r>
        <w:rPr>
          <w:rFonts w:eastAsia="DejaVu Sans"/>
          <w:lang w:val="en-US"/>
        </w:rPr>
        <w:t>227</w:t>
      </w:r>
      <w:r w:rsidRPr="00CF7FC3">
        <w:rPr>
          <w:rFonts w:eastAsia="DejaVu Sans"/>
          <w:lang w:val="en-US"/>
        </w:rPr>
        <w:t xml:space="preserve"> </w:t>
      </w:r>
      <w:r>
        <w:rPr>
          <w:rFonts w:eastAsia="DejaVu Sans"/>
          <w:lang w:val="en-US"/>
        </w:rPr>
        <w:t>(</w:t>
      </w:r>
      <w:r w:rsidR="003D24A0">
        <w:rPr>
          <w:rFonts w:eastAsia="DejaVu Sans"/>
          <w:lang w:val="en-US"/>
        </w:rPr>
        <w:t>Revised</w:t>
      </w:r>
      <w:r>
        <w:rPr>
          <w:rFonts w:eastAsia="DejaVu Sans"/>
          <w:lang w:val="en-US"/>
        </w:rPr>
        <w:t>)</w:t>
      </w:r>
      <w:bookmarkEnd w:id="1"/>
    </w:p>
    <w:tbl>
      <w:tblPr>
        <w:tblW w:w="8867" w:type="dxa"/>
        <w:tblLook w:val="04A0" w:firstRow="1" w:lastRow="0" w:firstColumn="1" w:lastColumn="0" w:noHBand="0" w:noVBand="1"/>
      </w:tblPr>
      <w:tblGrid>
        <w:gridCol w:w="1167"/>
        <w:gridCol w:w="675"/>
        <w:gridCol w:w="999"/>
        <w:gridCol w:w="516"/>
        <w:gridCol w:w="1074"/>
        <w:gridCol w:w="674"/>
        <w:gridCol w:w="1892"/>
        <w:gridCol w:w="1870"/>
      </w:tblGrid>
      <w:tr w:rsidR="00E97C66" w:rsidRPr="005360E3" w14:paraId="0391DD01" w14:textId="77777777" w:rsidTr="00672949">
        <w:trPr>
          <w:trHeight w:val="228"/>
        </w:trPr>
        <w:tc>
          <w:tcPr>
            <w:tcW w:w="1087" w:type="dxa"/>
            <w:tcBorders>
              <w:top w:val="single" w:sz="4" w:space="0" w:color="auto"/>
              <w:left w:val="single" w:sz="4" w:space="0" w:color="auto"/>
              <w:bottom w:val="single" w:sz="4" w:space="0" w:color="auto"/>
              <w:right w:val="single" w:sz="4" w:space="0" w:color="auto"/>
            </w:tcBorders>
            <w:vAlign w:val="bottom"/>
            <w:hideMark/>
          </w:tcPr>
          <w:p w14:paraId="755517C6"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80" w:type="dxa"/>
            <w:tcBorders>
              <w:top w:val="single" w:sz="4" w:space="0" w:color="auto"/>
              <w:left w:val="nil"/>
              <w:bottom w:val="single" w:sz="4" w:space="0" w:color="auto"/>
              <w:right w:val="single" w:sz="4" w:space="0" w:color="auto"/>
            </w:tcBorders>
            <w:vAlign w:val="bottom"/>
            <w:hideMark/>
          </w:tcPr>
          <w:p w14:paraId="5C7DFA52"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9" w:type="dxa"/>
            <w:tcBorders>
              <w:top w:val="single" w:sz="4" w:space="0" w:color="auto"/>
              <w:left w:val="nil"/>
              <w:bottom w:val="single" w:sz="4" w:space="0" w:color="auto"/>
              <w:right w:val="single" w:sz="4" w:space="0" w:color="auto"/>
            </w:tcBorders>
            <w:vAlign w:val="bottom"/>
            <w:hideMark/>
          </w:tcPr>
          <w:p w14:paraId="67F8F986"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55896C6F"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84" w:type="dxa"/>
            <w:tcBorders>
              <w:top w:val="single" w:sz="4" w:space="0" w:color="auto"/>
              <w:left w:val="nil"/>
              <w:bottom w:val="single" w:sz="4" w:space="0" w:color="auto"/>
              <w:right w:val="single" w:sz="4" w:space="0" w:color="auto"/>
            </w:tcBorders>
            <w:vAlign w:val="bottom"/>
            <w:hideMark/>
          </w:tcPr>
          <w:p w14:paraId="1411C79A"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8" w:type="dxa"/>
            <w:tcBorders>
              <w:top w:val="single" w:sz="4" w:space="0" w:color="auto"/>
              <w:left w:val="nil"/>
              <w:bottom w:val="single" w:sz="4" w:space="0" w:color="auto"/>
              <w:right w:val="single" w:sz="4" w:space="0" w:color="auto"/>
            </w:tcBorders>
            <w:vAlign w:val="bottom"/>
            <w:hideMark/>
          </w:tcPr>
          <w:p w14:paraId="09231A4B"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22" w:type="dxa"/>
            <w:tcBorders>
              <w:top w:val="single" w:sz="4" w:space="0" w:color="auto"/>
              <w:left w:val="nil"/>
              <w:bottom w:val="single" w:sz="4" w:space="0" w:color="auto"/>
              <w:right w:val="single" w:sz="4" w:space="0" w:color="auto"/>
            </w:tcBorders>
            <w:vAlign w:val="bottom"/>
            <w:hideMark/>
          </w:tcPr>
          <w:p w14:paraId="22B45D54"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99" w:type="dxa"/>
            <w:tcBorders>
              <w:top w:val="single" w:sz="4" w:space="0" w:color="auto"/>
              <w:left w:val="nil"/>
              <w:bottom w:val="single" w:sz="4" w:space="0" w:color="auto"/>
              <w:right w:val="single" w:sz="4" w:space="0" w:color="auto"/>
            </w:tcBorders>
            <w:vAlign w:val="bottom"/>
            <w:hideMark/>
          </w:tcPr>
          <w:p w14:paraId="7C6D2E30"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672949" w:rsidRPr="00F97CE4" w14:paraId="75634A0A" w14:textId="77777777" w:rsidTr="00672949">
        <w:trPr>
          <w:trHeight w:val="102"/>
        </w:trPr>
        <w:tc>
          <w:tcPr>
            <w:tcW w:w="1087" w:type="dxa"/>
            <w:tcBorders>
              <w:top w:val="single" w:sz="4" w:space="0" w:color="auto"/>
              <w:left w:val="single" w:sz="4" w:space="0" w:color="auto"/>
              <w:bottom w:val="single" w:sz="4" w:space="0" w:color="auto"/>
              <w:right w:val="single" w:sz="4" w:space="0" w:color="auto"/>
            </w:tcBorders>
            <w:hideMark/>
          </w:tcPr>
          <w:p w14:paraId="0DD822B1" w14:textId="23C424FD"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PAKROOH, POORIA</w:t>
            </w:r>
          </w:p>
        </w:tc>
        <w:tc>
          <w:tcPr>
            <w:tcW w:w="680" w:type="dxa"/>
            <w:tcBorders>
              <w:top w:val="single" w:sz="4" w:space="0" w:color="auto"/>
              <w:left w:val="nil"/>
              <w:bottom w:val="single" w:sz="4" w:space="0" w:color="auto"/>
              <w:right w:val="single" w:sz="4" w:space="0" w:color="auto"/>
            </w:tcBorders>
            <w:hideMark/>
          </w:tcPr>
          <w:p w14:paraId="37B7A409" w14:textId="3FBCF080"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227</w:t>
            </w:r>
          </w:p>
        </w:tc>
        <w:tc>
          <w:tcPr>
            <w:tcW w:w="999" w:type="dxa"/>
            <w:tcBorders>
              <w:top w:val="single" w:sz="4" w:space="0" w:color="auto"/>
              <w:left w:val="nil"/>
              <w:bottom w:val="single" w:sz="4" w:space="0" w:color="auto"/>
              <w:right w:val="single" w:sz="4" w:space="0" w:color="auto"/>
            </w:tcBorders>
            <w:hideMark/>
          </w:tcPr>
          <w:p w14:paraId="1B1CCEE7" w14:textId="4CE01106"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Technical</w:t>
            </w:r>
          </w:p>
        </w:tc>
        <w:tc>
          <w:tcPr>
            <w:tcW w:w="518" w:type="dxa"/>
            <w:tcBorders>
              <w:top w:val="single" w:sz="4" w:space="0" w:color="auto"/>
              <w:left w:val="nil"/>
              <w:bottom w:val="single" w:sz="4" w:space="0" w:color="auto"/>
              <w:right w:val="single" w:sz="4" w:space="0" w:color="auto"/>
            </w:tcBorders>
            <w:hideMark/>
          </w:tcPr>
          <w:p w14:paraId="3B3A4165" w14:textId="6F463EA9"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21</w:t>
            </w:r>
          </w:p>
        </w:tc>
        <w:tc>
          <w:tcPr>
            <w:tcW w:w="1084" w:type="dxa"/>
            <w:tcBorders>
              <w:top w:val="single" w:sz="4" w:space="0" w:color="auto"/>
              <w:left w:val="nil"/>
              <w:bottom w:val="single" w:sz="4" w:space="0" w:color="auto"/>
              <w:right w:val="single" w:sz="4" w:space="0" w:color="auto"/>
            </w:tcBorders>
            <w:hideMark/>
          </w:tcPr>
          <w:p w14:paraId="44EB927D" w14:textId="22D8E525"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8.3.2.3</w:t>
            </w:r>
          </w:p>
        </w:tc>
        <w:tc>
          <w:tcPr>
            <w:tcW w:w="678" w:type="dxa"/>
            <w:tcBorders>
              <w:top w:val="single" w:sz="4" w:space="0" w:color="auto"/>
              <w:left w:val="nil"/>
              <w:bottom w:val="single" w:sz="4" w:space="0" w:color="auto"/>
              <w:right w:val="single" w:sz="4" w:space="0" w:color="auto"/>
            </w:tcBorders>
            <w:hideMark/>
          </w:tcPr>
          <w:p w14:paraId="1C5F943D" w14:textId="7F2A92FD"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9</w:t>
            </w:r>
          </w:p>
        </w:tc>
        <w:tc>
          <w:tcPr>
            <w:tcW w:w="1922" w:type="dxa"/>
            <w:tcBorders>
              <w:top w:val="single" w:sz="4" w:space="0" w:color="auto"/>
              <w:left w:val="nil"/>
              <w:bottom w:val="single" w:sz="4" w:space="0" w:color="auto"/>
              <w:right w:val="single" w:sz="4" w:space="0" w:color="auto"/>
            </w:tcBorders>
            <w:hideMark/>
          </w:tcPr>
          <w:p w14:paraId="19C69EEF" w14:textId="3C74F176"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 xml:space="preserve">What is the reference for the </w:t>
            </w:r>
            <w:proofErr w:type="spellStart"/>
            <w:r w:rsidRPr="00672949">
              <w:rPr>
                <w:rFonts w:cs="Arial"/>
                <w:sz w:val="18"/>
                <w:szCs w:val="18"/>
              </w:rPr>
              <w:t>RifMarker</w:t>
            </w:r>
            <w:proofErr w:type="spellEnd"/>
            <w:r w:rsidRPr="00672949">
              <w:rPr>
                <w:rFonts w:cs="Arial"/>
                <w:sz w:val="18"/>
                <w:szCs w:val="18"/>
              </w:rPr>
              <w:t xml:space="preserve"> </w:t>
            </w:r>
            <w:proofErr w:type="spellStart"/>
            <w:r w:rsidRPr="00672949">
              <w:rPr>
                <w:rFonts w:cs="Arial"/>
                <w:sz w:val="18"/>
                <w:szCs w:val="18"/>
              </w:rPr>
              <w:t>startand</w:t>
            </w:r>
            <w:proofErr w:type="spellEnd"/>
            <w:r w:rsidRPr="00672949">
              <w:rPr>
                <w:rFonts w:cs="Arial"/>
                <w:sz w:val="18"/>
                <w:szCs w:val="18"/>
              </w:rPr>
              <w:t xml:space="preserve"> end time?</w:t>
            </w:r>
          </w:p>
        </w:tc>
        <w:tc>
          <w:tcPr>
            <w:tcW w:w="1899" w:type="dxa"/>
            <w:tcBorders>
              <w:top w:val="single" w:sz="4" w:space="0" w:color="auto"/>
              <w:left w:val="nil"/>
              <w:bottom w:val="single" w:sz="4" w:space="0" w:color="auto"/>
              <w:right w:val="single" w:sz="4" w:space="0" w:color="auto"/>
            </w:tcBorders>
            <w:hideMark/>
          </w:tcPr>
          <w:p w14:paraId="73CC0832" w14:textId="16A9DAE8"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 xml:space="preserve">In Table 8-28, specify the reference for the </w:t>
            </w:r>
            <w:proofErr w:type="spellStart"/>
            <w:r w:rsidRPr="00672949">
              <w:rPr>
                <w:rFonts w:cs="Arial"/>
                <w:sz w:val="18"/>
                <w:szCs w:val="18"/>
              </w:rPr>
              <w:t>RifMarker</w:t>
            </w:r>
            <w:proofErr w:type="spellEnd"/>
            <w:r w:rsidRPr="00672949">
              <w:rPr>
                <w:rFonts w:cs="Arial"/>
                <w:sz w:val="18"/>
                <w:szCs w:val="18"/>
              </w:rPr>
              <w:t xml:space="preserve"> </w:t>
            </w:r>
            <w:proofErr w:type="spellStart"/>
            <w:r w:rsidRPr="00672949">
              <w:rPr>
                <w:rFonts w:cs="Arial"/>
                <w:sz w:val="18"/>
                <w:szCs w:val="18"/>
              </w:rPr>
              <w:t>startand</w:t>
            </w:r>
            <w:proofErr w:type="spellEnd"/>
            <w:r w:rsidRPr="00672949">
              <w:rPr>
                <w:rFonts w:cs="Arial"/>
                <w:sz w:val="18"/>
                <w:szCs w:val="18"/>
              </w:rPr>
              <w:t xml:space="preserve"> end time</w:t>
            </w:r>
          </w:p>
        </w:tc>
      </w:tr>
    </w:tbl>
    <w:p w14:paraId="7D1C66C7" w14:textId="1B55A17D" w:rsidR="00E97C66" w:rsidRPr="00FB0417" w:rsidRDefault="00E97C66" w:rsidP="00E97C66">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4731F7">
        <w:rPr>
          <w:rFonts w:eastAsia="DejaVu Sans" w:cs="Arial"/>
          <w:b/>
          <w:bCs/>
          <w:lang w:eastAsia="x-none"/>
        </w:rPr>
        <w:t xml:space="preserve"> </w:t>
      </w:r>
      <w:r w:rsidR="00601727">
        <w:rPr>
          <w:rFonts w:eastAsia="DejaVu Sans" w:cs="Arial"/>
          <w:b/>
          <w:bCs/>
          <w:lang w:eastAsia="x-none"/>
        </w:rPr>
        <w:t>Revised</w:t>
      </w:r>
    </w:p>
    <w:p w14:paraId="0C21591A" w14:textId="13EE911C" w:rsidR="00BC10E7" w:rsidRDefault="00E97C66" w:rsidP="00E97C66">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 xml:space="preserve">In </w:t>
      </w:r>
      <w:r w:rsidR="004731F7">
        <w:rPr>
          <w:rFonts w:ascii="Times New Roman" w:hAnsi="Times New Roman"/>
          <w:sz w:val="24"/>
          <w:szCs w:val="24"/>
        </w:rPr>
        <w:t>Table 8-28</w:t>
      </w:r>
      <w:r w:rsidR="008E76BA">
        <w:rPr>
          <w:rFonts w:ascii="Times New Roman" w:hAnsi="Times New Roman"/>
          <w:sz w:val="24"/>
          <w:szCs w:val="24"/>
        </w:rPr>
        <w:t xml:space="preserve"> in page 21</w:t>
      </w:r>
      <w:r>
        <w:rPr>
          <w:rFonts w:ascii="Times New Roman" w:hAnsi="Times New Roman"/>
          <w:sz w:val="24"/>
          <w:szCs w:val="24"/>
        </w:rPr>
        <w:t xml:space="preserve">, </w:t>
      </w:r>
      <w:r w:rsidR="00601727">
        <w:rPr>
          <w:rFonts w:ascii="Times New Roman" w:hAnsi="Times New Roman"/>
          <w:sz w:val="24"/>
          <w:szCs w:val="24"/>
        </w:rPr>
        <w:t xml:space="preserve">add the following words in </w:t>
      </w:r>
      <w:r w:rsidR="004731F7">
        <w:rPr>
          <w:rFonts w:ascii="Times New Roman" w:hAnsi="Times New Roman"/>
          <w:sz w:val="24"/>
          <w:szCs w:val="24"/>
        </w:rPr>
        <w:t>the</w:t>
      </w:r>
      <w:r w:rsidR="005014B7">
        <w:rPr>
          <w:rFonts w:ascii="Times New Roman" w:hAnsi="Times New Roman"/>
          <w:sz w:val="24"/>
          <w:szCs w:val="24"/>
        </w:rPr>
        <w:t xml:space="preserve"> descriptions of</w:t>
      </w:r>
      <w:r w:rsidR="004731F7">
        <w:rPr>
          <w:rFonts w:ascii="Times New Roman" w:hAnsi="Times New Roman"/>
          <w:sz w:val="24"/>
          <w:szCs w:val="24"/>
        </w:rPr>
        <w:t xml:space="preserve"> R</w:t>
      </w:r>
      <w:proofErr w:type="spellStart"/>
      <w:r w:rsidR="004731F7">
        <w:rPr>
          <w:rFonts w:ascii="Times New Roman" w:hAnsi="Times New Roman"/>
          <w:sz w:val="24"/>
          <w:szCs w:val="24"/>
        </w:rPr>
        <w:t>x</w:t>
      </w:r>
      <w:r w:rsidR="00B84786">
        <w:rPr>
          <w:rFonts w:ascii="Times New Roman" w:hAnsi="Times New Roman"/>
          <w:sz w:val="24"/>
          <w:szCs w:val="24"/>
        </w:rPr>
        <w:t>Rif</w:t>
      </w:r>
      <w:r w:rsidR="00BC10E7">
        <w:rPr>
          <w:rFonts w:ascii="Times New Roman" w:hAnsi="Times New Roman"/>
          <w:sz w:val="24"/>
          <w:szCs w:val="24"/>
        </w:rPr>
        <w:t>x</w:t>
      </w:r>
      <w:r w:rsidR="00B84786">
        <w:rPr>
          <w:rFonts w:ascii="Times New Roman" w:hAnsi="Times New Roman"/>
          <w:sz w:val="24"/>
          <w:szCs w:val="24"/>
        </w:rPr>
        <w:t>MarkerStart</w:t>
      </w:r>
      <w:proofErr w:type="spellEnd"/>
      <w:r w:rsidR="00B84786">
        <w:rPr>
          <w:rFonts w:ascii="Times New Roman" w:hAnsi="Times New Roman"/>
          <w:sz w:val="24"/>
          <w:szCs w:val="24"/>
        </w:rPr>
        <w:t xml:space="preserve"> and </w:t>
      </w:r>
      <w:proofErr w:type="spellStart"/>
      <w:r w:rsidR="00B84786">
        <w:rPr>
          <w:rFonts w:ascii="Times New Roman" w:hAnsi="Times New Roman"/>
          <w:sz w:val="24"/>
          <w:szCs w:val="24"/>
        </w:rPr>
        <w:t>RxRif</w:t>
      </w:r>
      <w:r w:rsidR="00BC10E7">
        <w:rPr>
          <w:rFonts w:ascii="Times New Roman" w:hAnsi="Times New Roman"/>
          <w:sz w:val="24"/>
          <w:szCs w:val="24"/>
        </w:rPr>
        <w:t>x</w:t>
      </w:r>
      <w:r w:rsidR="00B84786">
        <w:rPr>
          <w:rFonts w:ascii="Times New Roman" w:hAnsi="Times New Roman"/>
          <w:sz w:val="24"/>
          <w:szCs w:val="24"/>
        </w:rPr>
        <w:t>MarkerEnd</w:t>
      </w:r>
      <w:proofErr w:type="spellEnd"/>
      <w:r w:rsidR="00BC10E7">
        <w:rPr>
          <w:rFonts w:ascii="Times New Roman" w:hAnsi="Times New Roman"/>
          <w:sz w:val="24"/>
          <w:szCs w:val="24"/>
        </w:rPr>
        <w:t xml:space="preserve"> </w:t>
      </w:r>
      <w:r w:rsidR="005014B7">
        <w:rPr>
          <w:rFonts w:ascii="Times New Roman" w:hAnsi="Times New Roman"/>
          <w:sz w:val="24"/>
          <w:szCs w:val="24"/>
        </w:rPr>
        <w:t>as follows:</w:t>
      </w:r>
    </w:p>
    <w:p w14:paraId="7CFCC448" w14:textId="1249EA63" w:rsidR="005014B7" w:rsidRPr="005014B7" w:rsidRDefault="005014B7" w:rsidP="00E97C66">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w:t>
      </w:r>
      <w:r w:rsidR="00D84218">
        <w:rPr>
          <w:rFonts w:ascii="Times New Roman" w:hAnsi="Times New Roman"/>
          <w:sz w:val="24"/>
          <w:szCs w:val="24"/>
        </w:rPr>
        <w:t xml:space="preserve">… at the antenna </w:t>
      </w:r>
      <w:r w:rsidR="00D84218" w:rsidRPr="009333A2">
        <w:rPr>
          <w:rFonts w:ascii="Times New Roman" w:hAnsi="Times New Roman"/>
          <w:color w:val="EE0000"/>
          <w:sz w:val="24"/>
          <w:szCs w:val="24"/>
        </w:rPr>
        <w:t xml:space="preserve">with respect to the reception of </w:t>
      </w:r>
      <w:r w:rsidR="00AC7330" w:rsidRPr="009333A2">
        <w:rPr>
          <w:rFonts w:ascii="Times New Roman" w:hAnsi="Times New Roman"/>
          <w:color w:val="EE0000"/>
          <w:sz w:val="24"/>
          <w:szCs w:val="24"/>
        </w:rPr>
        <w:t>the MMS</w:t>
      </w:r>
      <w:r w:rsidR="00233FB6" w:rsidRPr="009333A2">
        <w:rPr>
          <w:rFonts w:ascii="Times New Roman" w:hAnsi="Times New Roman"/>
          <w:color w:val="EE0000"/>
          <w:sz w:val="24"/>
          <w:szCs w:val="24"/>
        </w:rPr>
        <w:t xml:space="preserve"> UWB packet.</w:t>
      </w:r>
      <w:r>
        <w:rPr>
          <w:rFonts w:ascii="Times New Roman" w:hAnsi="Times New Roman"/>
          <w:sz w:val="24"/>
          <w:szCs w:val="24"/>
        </w:rPr>
        <w:t>”</w:t>
      </w:r>
    </w:p>
    <w:p w14:paraId="18015A78" w14:textId="53676876" w:rsidR="00672949" w:rsidRDefault="00155CDD" w:rsidP="00E97C66">
      <w:pPr>
        <w:spacing w:before="100" w:beforeAutospacing="1" w:after="100" w:afterAutospacing="1" w:line="240" w:lineRule="auto"/>
        <w:jc w:val="left"/>
        <w:rPr>
          <w:rFonts w:ascii="Times New Roman" w:hAnsi="Times New Roman"/>
          <w:sz w:val="24"/>
          <w:szCs w:val="24"/>
        </w:rPr>
      </w:pPr>
      <w:r w:rsidRPr="00155CDD">
        <w:rPr>
          <w:rFonts w:ascii="Times New Roman" w:hAnsi="Times New Roman"/>
          <w:sz w:val="24"/>
          <w:szCs w:val="24"/>
        </w:rPr>
        <w:drawing>
          <wp:inline distT="0" distB="0" distL="0" distR="0" wp14:anchorId="411F579A" wp14:editId="5C1AA4A3">
            <wp:extent cx="5731510" cy="3127375"/>
            <wp:effectExtent l="12700" t="12700" r="8890" b="9525"/>
            <wp:docPr id="252621098" name="Picture 1" descr="A close-up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1098" name="Picture 1" descr="A close-up of a report&#10;&#10;AI-generated content may be incorrect."/>
                    <pic:cNvPicPr/>
                  </pic:nvPicPr>
                  <pic:blipFill>
                    <a:blip r:embed="rId11"/>
                    <a:stretch>
                      <a:fillRect/>
                    </a:stretch>
                  </pic:blipFill>
                  <pic:spPr>
                    <a:xfrm>
                      <a:off x="0" y="0"/>
                      <a:ext cx="5731510" cy="3127375"/>
                    </a:xfrm>
                    <a:prstGeom prst="rect">
                      <a:avLst/>
                    </a:prstGeom>
                    <a:ln>
                      <a:solidFill>
                        <a:schemeClr val="tx1"/>
                      </a:solidFill>
                    </a:ln>
                  </pic:spPr>
                </pic:pic>
              </a:graphicData>
            </a:graphic>
          </wp:inline>
        </w:drawing>
      </w:r>
    </w:p>
    <w:p w14:paraId="5A12D868" w14:textId="77777777" w:rsidR="00BC10E7" w:rsidRPr="00BC10E7" w:rsidRDefault="00BC10E7" w:rsidP="00E97C66">
      <w:pPr>
        <w:spacing w:before="100" w:beforeAutospacing="1" w:after="100" w:afterAutospacing="1" w:line="240" w:lineRule="auto"/>
        <w:jc w:val="left"/>
        <w:rPr>
          <w:rFonts w:ascii="Times New Roman" w:hAnsi="Times New Roman"/>
          <w:sz w:val="24"/>
          <w:szCs w:val="24"/>
        </w:rPr>
      </w:pPr>
    </w:p>
    <w:p w14:paraId="0182C349" w14:textId="5AA36581" w:rsidR="00672949" w:rsidRDefault="00672949">
      <w:pPr>
        <w:spacing w:after="200" w:line="276" w:lineRule="auto"/>
        <w:jc w:val="left"/>
        <w:rPr>
          <w:rFonts w:ascii="Times New Roman" w:hAnsi="Times New Roman"/>
          <w:sz w:val="24"/>
          <w:szCs w:val="24"/>
        </w:rPr>
      </w:pPr>
      <w:r>
        <w:rPr>
          <w:rFonts w:ascii="Times New Roman" w:hAnsi="Times New Roman"/>
          <w:sz w:val="24"/>
          <w:szCs w:val="24"/>
        </w:rPr>
        <w:br w:type="page"/>
      </w:r>
    </w:p>
    <w:p w14:paraId="00086F48" w14:textId="23989C3C" w:rsidR="00672949" w:rsidRPr="00CF7FC3" w:rsidRDefault="00672949" w:rsidP="00672949">
      <w:pPr>
        <w:pStyle w:val="Heading1"/>
        <w:rPr>
          <w:rFonts w:eastAsia="DejaVu Sans"/>
          <w:lang w:val="en-US"/>
        </w:rPr>
      </w:pPr>
      <w:bookmarkStart w:id="2" w:name="_Toc204843866"/>
      <w:r w:rsidRPr="00CF7FC3">
        <w:rPr>
          <w:rFonts w:eastAsia="DejaVu Sans"/>
          <w:lang w:val="en-US"/>
        </w:rPr>
        <w:t>CID #</w:t>
      </w:r>
      <w:r>
        <w:rPr>
          <w:rFonts w:eastAsia="DejaVu Sans"/>
          <w:lang w:val="en-US"/>
        </w:rPr>
        <w:t>628</w:t>
      </w:r>
      <w:r w:rsidRPr="00CF7FC3">
        <w:rPr>
          <w:rFonts w:eastAsia="DejaVu Sans"/>
          <w:lang w:val="en-US"/>
        </w:rPr>
        <w:t xml:space="preserve"> </w:t>
      </w:r>
      <w:r>
        <w:rPr>
          <w:rFonts w:eastAsia="DejaVu Sans"/>
          <w:lang w:val="en-US"/>
        </w:rPr>
        <w:t>(</w:t>
      </w:r>
      <w:r w:rsidRPr="00925007">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1166"/>
        <w:gridCol w:w="675"/>
        <w:gridCol w:w="999"/>
        <w:gridCol w:w="517"/>
        <w:gridCol w:w="1074"/>
        <w:gridCol w:w="674"/>
        <w:gridCol w:w="1892"/>
        <w:gridCol w:w="1870"/>
      </w:tblGrid>
      <w:tr w:rsidR="003301BB" w:rsidRPr="005360E3" w14:paraId="5FFAB544" w14:textId="77777777" w:rsidTr="003301BB">
        <w:trPr>
          <w:trHeight w:val="228"/>
        </w:trPr>
        <w:tc>
          <w:tcPr>
            <w:tcW w:w="1167" w:type="dxa"/>
            <w:tcBorders>
              <w:top w:val="single" w:sz="4" w:space="0" w:color="auto"/>
              <w:left w:val="single" w:sz="4" w:space="0" w:color="auto"/>
              <w:bottom w:val="single" w:sz="4" w:space="0" w:color="auto"/>
              <w:right w:val="single" w:sz="4" w:space="0" w:color="auto"/>
            </w:tcBorders>
            <w:vAlign w:val="bottom"/>
            <w:hideMark/>
          </w:tcPr>
          <w:p w14:paraId="5EA1C4CB"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75" w:type="dxa"/>
            <w:tcBorders>
              <w:top w:val="single" w:sz="4" w:space="0" w:color="auto"/>
              <w:left w:val="nil"/>
              <w:bottom w:val="single" w:sz="4" w:space="0" w:color="auto"/>
              <w:right w:val="single" w:sz="4" w:space="0" w:color="auto"/>
            </w:tcBorders>
            <w:vAlign w:val="bottom"/>
            <w:hideMark/>
          </w:tcPr>
          <w:p w14:paraId="7F077CF4"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9" w:type="dxa"/>
            <w:tcBorders>
              <w:top w:val="single" w:sz="4" w:space="0" w:color="auto"/>
              <w:left w:val="nil"/>
              <w:bottom w:val="single" w:sz="4" w:space="0" w:color="auto"/>
              <w:right w:val="single" w:sz="4" w:space="0" w:color="auto"/>
            </w:tcBorders>
            <w:vAlign w:val="bottom"/>
            <w:hideMark/>
          </w:tcPr>
          <w:p w14:paraId="5D51A8FB"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6" w:type="dxa"/>
            <w:tcBorders>
              <w:top w:val="single" w:sz="4" w:space="0" w:color="auto"/>
              <w:left w:val="nil"/>
              <w:bottom w:val="single" w:sz="4" w:space="0" w:color="auto"/>
              <w:right w:val="single" w:sz="4" w:space="0" w:color="auto"/>
            </w:tcBorders>
            <w:vAlign w:val="bottom"/>
            <w:hideMark/>
          </w:tcPr>
          <w:p w14:paraId="20CC8744"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74" w:type="dxa"/>
            <w:tcBorders>
              <w:top w:val="single" w:sz="4" w:space="0" w:color="auto"/>
              <w:left w:val="nil"/>
              <w:bottom w:val="single" w:sz="4" w:space="0" w:color="auto"/>
              <w:right w:val="single" w:sz="4" w:space="0" w:color="auto"/>
            </w:tcBorders>
            <w:vAlign w:val="bottom"/>
            <w:hideMark/>
          </w:tcPr>
          <w:p w14:paraId="616E0CA0"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4" w:type="dxa"/>
            <w:tcBorders>
              <w:top w:val="single" w:sz="4" w:space="0" w:color="auto"/>
              <w:left w:val="nil"/>
              <w:bottom w:val="single" w:sz="4" w:space="0" w:color="auto"/>
              <w:right w:val="single" w:sz="4" w:space="0" w:color="auto"/>
            </w:tcBorders>
            <w:vAlign w:val="bottom"/>
            <w:hideMark/>
          </w:tcPr>
          <w:p w14:paraId="55E7368F"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92" w:type="dxa"/>
            <w:tcBorders>
              <w:top w:val="single" w:sz="4" w:space="0" w:color="auto"/>
              <w:left w:val="nil"/>
              <w:bottom w:val="single" w:sz="4" w:space="0" w:color="auto"/>
              <w:right w:val="single" w:sz="4" w:space="0" w:color="auto"/>
            </w:tcBorders>
            <w:vAlign w:val="bottom"/>
            <w:hideMark/>
          </w:tcPr>
          <w:p w14:paraId="2224DD06"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0" w:type="dxa"/>
            <w:tcBorders>
              <w:top w:val="single" w:sz="4" w:space="0" w:color="auto"/>
              <w:left w:val="nil"/>
              <w:bottom w:val="single" w:sz="4" w:space="0" w:color="auto"/>
              <w:right w:val="single" w:sz="4" w:space="0" w:color="auto"/>
            </w:tcBorders>
            <w:vAlign w:val="bottom"/>
            <w:hideMark/>
          </w:tcPr>
          <w:p w14:paraId="7B3FF72F"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301BB" w:rsidRPr="00F97CE4" w14:paraId="2EB1FD6D" w14:textId="77777777" w:rsidTr="003301BB">
        <w:trPr>
          <w:trHeight w:val="102"/>
        </w:trPr>
        <w:tc>
          <w:tcPr>
            <w:tcW w:w="1167" w:type="dxa"/>
            <w:tcBorders>
              <w:top w:val="single" w:sz="4" w:space="0" w:color="auto"/>
              <w:left w:val="single" w:sz="4" w:space="0" w:color="auto"/>
              <w:bottom w:val="single" w:sz="4" w:space="0" w:color="auto"/>
              <w:right w:val="single" w:sz="4" w:space="0" w:color="auto"/>
            </w:tcBorders>
            <w:hideMark/>
          </w:tcPr>
          <w:p w14:paraId="3008E0D3" w14:textId="1B17D92D"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VERSO, BILLY</w:t>
            </w:r>
          </w:p>
        </w:tc>
        <w:tc>
          <w:tcPr>
            <w:tcW w:w="675" w:type="dxa"/>
            <w:tcBorders>
              <w:top w:val="single" w:sz="4" w:space="0" w:color="auto"/>
              <w:left w:val="nil"/>
              <w:bottom w:val="single" w:sz="4" w:space="0" w:color="auto"/>
              <w:right w:val="single" w:sz="4" w:space="0" w:color="auto"/>
            </w:tcBorders>
            <w:hideMark/>
          </w:tcPr>
          <w:p w14:paraId="5FA5C070" w14:textId="20A82802"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628</w:t>
            </w:r>
          </w:p>
        </w:tc>
        <w:tc>
          <w:tcPr>
            <w:tcW w:w="999" w:type="dxa"/>
            <w:tcBorders>
              <w:top w:val="single" w:sz="4" w:space="0" w:color="auto"/>
              <w:left w:val="nil"/>
              <w:bottom w:val="single" w:sz="4" w:space="0" w:color="auto"/>
              <w:right w:val="single" w:sz="4" w:space="0" w:color="auto"/>
            </w:tcBorders>
            <w:hideMark/>
          </w:tcPr>
          <w:p w14:paraId="74D474F5" w14:textId="035F0AE3"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Technical</w:t>
            </w:r>
          </w:p>
        </w:tc>
        <w:tc>
          <w:tcPr>
            <w:tcW w:w="516" w:type="dxa"/>
            <w:tcBorders>
              <w:top w:val="single" w:sz="4" w:space="0" w:color="auto"/>
              <w:left w:val="nil"/>
              <w:bottom w:val="single" w:sz="4" w:space="0" w:color="auto"/>
              <w:right w:val="single" w:sz="4" w:space="0" w:color="auto"/>
            </w:tcBorders>
            <w:hideMark/>
          </w:tcPr>
          <w:p w14:paraId="1597C6E7" w14:textId="30C73F0D"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212</w:t>
            </w:r>
          </w:p>
        </w:tc>
        <w:tc>
          <w:tcPr>
            <w:tcW w:w="1074" w:type="dxa"/>
            <w:tcBorders>
              <w:top w:val="single" w:sz="4" w:space="0" w:color="auto"/>
              <w:left w:val="nil"/>
              <w:bottom w:val="single" w:sz="4" w:space="0" w:color="auto"/>
              <w:right w:val="single" w:sz="4" w:space="0" w:color="auto"/>
            </w:tcBorders>
            <w:hideMark/>
          </w:tcPr>
          <w:p w14:paraId="7AB654F8" w14:textId="06F7CD6C"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 xml:space="preserve">13.3.3 </w:t>
            </w:r>
          </w:p>
        </w:tc>
        <w:tc>
          <w:tcPr>
            <w:tcW w:w="674" w:type="dxa"/>
            <w:tcBorders>
              <w:top w:val="single" w:sz="4" w:space="0" w:color="auto"/>
              <w:left w:val="nil"/>
              <w:bottom w:val="single" w:sz="4" w:space="0" w:color="auto"/>
              <w:right w:val="single" w:sz="4" w:space="0" w:color="auto"/>
            </w:tcBorders>
            <w:hideMark/>
          </w:tcPr>
          <w:p w14:paraId="3FE6B21E" w14:textId="1BE1A961"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15</w:t>
            </w:r>
          </w:p>
        </w:tc>
        <w:tc>
          <w:tcPr>
            <w:tcW w:w="1892" w:type="dxa"/>
            <w:tcBorders>
              <w:top w:val="single" w:sz="4" w:space="0" w:color="auto"/>
              <w:left w:val="nil"/>
              <w:bottom w:val="single" w:sz="4" w:space="0" w:color="auto"/>
              <w:right w:val="single" w:sz="4" w:space="0" w:color="auto"/>
            </w:tcBorders>
            <w:hideMark/>
          </w:tcPr>
          <w:p w14:paraId="104C04B0" w14:textId="14B0F21A" w:rsidR="003301BB" w:rsidRPr="007003CB" w:rsidRDefault="003301BB" w:rsidP="003301BB">
            <w:pPr>
              <w:spacing w:before="100" w:beforeAutospacing="1" w:after="100" w:afterAutospacing="1" w:line="240" w:lineRule="auto"/>
              <w:jc w:val="left"/>
              <w:rPr>
                <w:rFonts w:cs="Arial"/>
                <w:sz w:val="16"/>
                <w:szCs w:val="16"/>
                <w:lang w:val="en-US"/>
              </w:rPr>
            </w:pPr>
            <w:r w:rsidRPr="007003CB">
              <w:rPr>
                <w:rFonts w:cs="Arial"/>
                <w:sz w:val="16"/>
                <w:szCs w:val="16"/>
              </w:rPr>
              <w:t xml:space="preserve">Clause "13.3.3 Symbol rate" is </w:t>
            </w:r>
            <w:proofErr w:type="gramStart"/>
            <w:r w:rsidRPr="007003CB">
              <w:rPr>
                <w:rFonts w:cs="Arial"/>
                <w:sz w:val="16"/>
                <w:szCs w:val="16"/>
              </w:rPr>
              <w:t>missing, and</w:t>
            </w:r>
            <w:proofErr w:type="gramEnd"/>
            <w:r w:rsidRPr="007003CB">
              <w:rPr>
                <w:rFonts w:cs="Arial"/>
                <w:sz w:val="16"/>
                <w:szCs w:val="16"/>
              </w:rPr>
              <w:t xml:space="preserve"> needs to be added so that the Base standard Symbol rate clause can be updated to specify the symbol rate(s) for the 5800 MHz and 6200 MHz bands.  </w:t>
            </w:r>
            <w:proofErr w:type="gramStart"/>
            <w:r w:rsidRPr="007003CB">
              <w:rPr>
                <w:rFonts w:cs="Arial"/>
                <w:sz w:val="16"/>
                <w:szCs w:val="16"/>
              </w:rPr>
              <w:t>Also</w:t>
            </w:r>
            <w:proofErr w:type="gramEnd"/>
            <w:r w:rsidRPr="007003CB">
              <w:rPr>
                <w:rFonts w:cs="Arial"/>
                <w:sz w:val="16"/>
                <w:szCs w:val="16"/>
              </w:rPr>
              <w:t xml:space="preserve"> for the NBA use case, the tolerance should be same as UWB (i.e. 20 PPM), rather than the 40PPM specified in the base standard, although this could be stipulated by reference to clause 13.3.14</w:t>
            </w:r>
          </w:p>
        </w:tc>
        <w:tc>
          <w:tcPr>
            <w:tcW w:w="1870" w:type="dxa"/>
            <w:tcBorders>
              <w:top w:val="single" w:sz="4" w:space="0" w:color="auto"/>
              <w:left w:val="nil"/>
              <w:bottom w:val="single" w:sz="4" w:space="0" w:color="auto"/>
              <w:right w:val="single" w:sz="4" w:space="0" w:color="auto"/>
            </w:tcBorders>
            <w:hideMark/>
          </w:tcPr>
          <w:p w14:paraId="4F5C9AF8" w14:textId="59114A5E"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 xml:space="preserve">Insert Clause 13.3.3 and add text to specify the symbol rate(s) for the 5800 MHz and 6200 MHz bands, and the tolerance needed. </w:t>
            </w:r>
          </w:p>
        </w:tc>
      </w:tr>
    </w:tbl>
    <w:p w14:paraId="7D54168F" w14:textId="3E28BC71" w:rsidR="00672949" w:rsidRPr="00FB0417" w:rsidRDefault="00672949" w:rsidP="00672949">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8342FF">
        <w:rPr>
          <w:rFonts w:eastAsia="DejaVu Sans" w:cs="Arial"/>
          <w:b/>
          <w:bCs/>
          <w:lang w:eastAsia="x-none"/>
        </w:rPr>
        <w:t xml:space="preserve"> Revised</w:t>
      </w:r>
    </w:p>
    <w:p w14:paraId="1DF27598" w14:textId="634AF644" w:rsidR="00672949" w:rsidRDefault="00672949" w:rsidP="00672949">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In page 2</w:t>
      </w:r>
      <w:r w:rsidR="009E681C">
        <w:rPr>
          <w:rFonts w:ascii="Times New Roman" w:hAnsi="Times New Roman"/>
          <w:sz w:val="24"/>
          <w:szCs w:val="24"/>
        </w:rPr>
        <w:t>1</w:t>
      </w:r>
      <w:r>
        <w:rPr>
          <w:rFonts w:ascii="Times New Roman" w:hAnsi="Times New Roman"/>
          <w:sz w:val="24"/>
          <w:szCs w:val="24"/>
        </w:rPr>
        <w:t xml:space="preserve">2, </w:t>
      </w:r>
      <w:r w:rsidR="008611E9">
        <w:rPr>
          <w:rFonts w:ascii="Times New Roman" w:hAnsi="Times New Roman"/>
          <w:sz w:val="24"/>
          <w:szCs w:val="24"/>
        </w:rPr>
        <w:t xml:space="preserve">before line 15, insert the following </w:t>
      </w:r>
      <w:r w:rsidR="00DC0A96">
        <w:rPr>
          <w:rFonts w:ascii="Times New Roman" w:hAnsi="Times New Roman"/>
          <w:sz w:val="24"/>
          <w:szCs w:val="24"/>
        </w:rPr>
        <w:t>paragraphs</w:t>
      </w:r>
      <w:r w:rsidR="008611E9">
        <w:rPr>
          <w:rFonts w:ascii="Times New Roman" w:hAnsi="Times New Roman"/>
          <w:sz w:val="24"/>
          <w:szCs w:val="24"/>
        </w:rPr>
        <w:t>:</w:t>
      </w:r>
    </w:p>
    <w:p w14:paraId="52D23BAA" w14:textId="64B9FB62" w:rsidR="008611E9" w:rsidRPr="005E4B89" w:rsidRDefault="00FA560A" w:rsidP="00672949">
      <w:pPr>
        <w:spacing w:before="100" w:beforeAutospacing="1" w:after="100" w:afterAutospacing="1" w:line="240" w:lineRule="auto"/>
        <w:jc w:val="left"/>
        <w:rPr>
          <w:rFonts w:ascii="Times New Roman" w:hAnsi="Times New Roman"/>
          <w:i/>
          <w:iCs/>
          <w:color w:val="EE0000"/>
          <w:sz w:val="24"/>
          <w:szCs w:val="24"/>
        </w:rPr>
      </w:pPr>
      <w:r w:rsidRPr="005E4B89">
        <w:rPr>
          <w:rFonts w:ascii="Times New Roman" w:hAnsi="Times New Roman"/>
          <w:i/>
          <w:iCs/>
          <w:color w:val="EE0000"/>
          <w:sz w:val="24"/>
          <w:szCs w:val="24"/>
        </w:rPr>
        <w:t xml:space="preserve">Insert the following </w:t>
      </w:r>
      <w:r w:rsidR="005E4B89" w:rsidRPr="005E4B89">
        <w:rPr>
          <w:rFonts w:ascii="Times New Roman" w:hAnsi="Times New Roman"/>
          <w:i/>
          <w:iCs/>
          <w:color w:val="EE0000"/>
          <w:sz w:val="24"/>
          <w:szCs w:val="24"/>
        </w:rPr>
        <w:t>at the end of clause 13.3.3:</w:t>
      </w:r>
    </w:p>
    <w:p w14:paraId="34E62BEC" w14:textId="31BDE6B6" w:rsidR="005E4B89" w:rsidRPr="00D71346" w:rsidRDefault="001E56BD" w:rsidP="003D229D">
      <w:pPr>
        <w:spacing w:before="100" w:beforeAutospacing="1" w:after="100" w:afterAutospacing="1" w:line="240" w:lineRule="auto"/>
        <w:jc w:val="left"/>
        <w:rPr>
          <w:rFonts w:ascii="Times New Roman" w:hAnsi="Times New Roman"/>
          <w:color w:val="EE0000"/>
          <w:sz w:val="24"/>
          <w:szCs w:val="24"/>
          <w:lang w:val="en-US" w:eastAsia="zh-CN"/>
        </w:rPr>
      </w:pPr>
      <w:r>
        <w:rPr>
          <w:rFonts w:ascii="Times New Roman" w:hAnsi="Times New Roman"/>
          <w:color w:val="EE0000"/>
          <w:sz w:val="24"/>
          <w:szCs w:val="24"/>
        </w:rPr>
        <w:t xml:space="preserve">When operating in the 5800 MHz and 6200 MHz bands </w:t>
      </w:r>
      <w:r w:rsidR="00DC56BB">
        <w:rPr>
          <w:rFonts w:ascii="Times New Roman" w:hAnsi="Times New Roman"/>
          <w:color w:val="EE0000"/>
          <w:sz w:val="24"/>
          <w:szCs w:val="24"/>
        </w:rPr>
        <w:t xml:space="preserve">in the case of NBA MMS UWB </w:t>
      </w:r>
      <w:r w:rsidR="00C3675C">
        <w:rPr>
          <w:rFonts w:ascii="Times New Roman" w:hAnsi="Times New Roman"/>
          <w:color w:val="EE0000"/>
          <w:sz w:val="24"/>
          <w:szCs w:val="24"/>
        </w:rPr>
        <w:t xml:space="preserve">ranging as specified in 10.39, </w:t>
      </w:r>
      <w:r w:rsidR="00537F88">
        <w:rPr>
          <w:rFonts w:ascii="Times New Roman" w:hAnsi="Times New Roman"/>
          <w:color w:val="EE0000"/>
          <w:sz w:val="24"/>
          <w:szCs w:val="24"/>
        </w:rPr>
        <w:t>The symbol rates are defined in Table 67 for SHR, PHR, and payload, respectively, and shall have an accuracy of ± 20×10^-6.</w:t>
      </w:r>
    </w:p>
    <w:p w14:paraId="3B6E7A98" w14:textId="77777777" w:rsidR="00AA1996" w:rsidRDefault="00AA1996" w:rsidP="00672949">
      <w:pPr>
        <w:spacing w:before="100" w:beforeAutospacing="1" w:after="100" w:afterAutospacing="1" w:line="240" w:lineRule="auto"/>
        <w:jc w:val="left"/>
        <w:rPr>
          <w:rFonts w:ascii="Times New Roman" w:hAnsi="Times New Roman"/>
          <w:sz w:val="24"/>
          <w:szCs w:val="24"/>
        </w:rPr>
      </w:pPr>
    </w:p>
    <w:p w14:paraId="7EF8CC2A" w14:textId="77777777" w:rsidR="00AA1996" w:rsidRDefault="00AA1996" w:rsidP="00672949">
      <w:pPr>
        <w:spacing w:before="100" w:beforeAutospacing="1" w:after="100" w:afterAutospacing="1" w:line="240" w:lineRule="auto"/>
        <w:jc w:val="left"/>
        <w:rPr>
          <w:rFonts w:ascii="Times New Roman" w:hAnsi="Times New Roman"/>
          <w:sz w:val="24"/>
          <w:szCs w:val="24"/>
        </w:rPr>
      </w:pPr>
    </w:p>
    <w:p w14:paraId="4979EA0B" w14:textId="3EFF5A61" w:rsidR="00AA1996" w:rsidRDefault="00AA1996">
      <w:pPr>
        <w:spacing w:after="200" w:line="276" w:lineRule="auto"/>
        <w:jc w:val="left"/>
        <w:rPr>
          <w:rFonts w:ascii="Times New Roman" w:hAnsi="Times New Roman"/>
          <w:color w:val="EE0000"/>
          <w:sz w:val="24"/>
          <w:szCs w:val="24"/>
        </w:rPr>
      </w:pPr>
      <w:r>
        <w:rPr>
          <w:rFonts w:ascii="Times New Roman" w:hAnsi="Times New Roman"/>
          <w:color w:val="EE0000"/>
          <w:sz w:val="24"/>
          <w:szCs w:val="24"/>
        </w:rPr>
        <w:br w:type="page"/>
      </w:r>
    </w:p>
    <w:p w14:paraId="25F7F9B3" w14:textId="0E30925F" w:rsidR="00AA1996" w:rsidRPr="00CF7FC3" w:rsidRDefault="00AA1996" w:rsidP="00AA1996">
      <w:pPr>
        <w:pStyle w:val="Heading1"/>
        <w:rPr>
          <w:rFonts w:eastAsia="DejaVu Sans"/>
          <w:lang w:val="en-US"/>
        </w:rPr>
      </w:pPr>
      <w:bookmarkStart w:id="3" w:name="_Toc204843867"/>
      <w:r w:rsidRPr="00CF7FC3">
        <w:rPr>
          <w:rFonts w:eastAsia="DejaVu Sans"/>
          <w:lang w:val="en-US"/>
        </w:rPr>
        <w:t>CID #</w:t>
      </w:r>
      <w:r>
        <w:rPr>
          <w:rFonts w:eastAsia="DejaVu Sans"/>
          <w:lang w:val="en-US"/>
        </w:rPr>
        <w:t>629</w:t>
      </w:r>
      <w:r w:rsidRPr="00CF7FC3">
        <w:rPr>
          <w:rFonts w:eastAsia="DejaVu Sans"/>
          <w:lang w:val="en-US"/>
        </w:rPr>
        <w:t xml:space="preserve"> </w:t>
      </w:r>
      <w:r>
        <w:rPr>
          <w:rFonts w:eastAsia="DejaVu Sans"/>
          <w:lang w:val="en-US"/>
        </w:rPr>
        <w:t>(</w:t>
      </w:r>
      <w:r w:rsidR="00C352FC">
        <w:rPr>
          <w:rFonts w:eastAsia="DejaVu Sans"/>
          <w:lang w:val="en-US"/>
        </w:rPr>
        <w:t>Accepted</w:t>
      </w:r>
      <w:r>
        <w:rPr>
          <w:rFonts w:eastAsia="DejaVu Sans"/>
          <w:lang w:val="en-US"/>
        </w:rPr>
        <w:t>)</w:t>
      </w:r>
      <w:bookmarkEnd w:id="3"/>
    </w:p>
    <w:tbl>
      <w:tblPr>
        <w:tblW w:w="8867" w:type="dxa"/>
        <w:tblLook w:val="04A0" w:firstRow="1" w:lastRow="0" w:firstColumn="1" w:lastColumn="0" w:noHBand="0" w:noVBand="1"/>
      </w:tblPr>
      <w:tblGrid>
        <w:gridCol w:w="1166"/>
        <w:gridCol w:w="675"/>
        <w:gridCol w:w="999"/>
        <w:gridCol w:w="517"/>
        <w:gridCol w:w="1074"/>
        <w:gridCol w:w="674"/>
        <w:gridCol w:w="1892"/>
        <w:gridCol w:w="1870"/>
      </w:tblGrid>
      <w:tr w:rsidR="00AA1996" w:rsidRPr="005360E3" w14:paraId="37899CF5" w14:textId="77777777" w:rsidTr="00DD1536">
        <w:trPr>
          <w:trHeight w:val="228"/>
        </w:trPr>
        <w:tc>
          <w:tcPr>
            <w:tcW w:w="1166" w:type="dxa"/>
            <w:tcBorders>
              <w:top w:val="single" w:sz="4" w:space="0" w:color="auto"/>
              <w:left w:val="single" w:sz="4" w:space="0" w:color="auto"/>
              <w:bottom w:val="single" w:sz="4" w:space="0" w:color="auto"/>
              <w:right w:val="single" w:sz="4" w:space="0" w:color="auto"/>
            </w:tcBorders>
            <w:vAlign w:val="bottom"/>
            <w:hideMark/>
          </w:tcPr>
          <w:p w14:paraId="35330C23"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75" w:type="dxa"/>
            <w:tcBorders>
              <w:top w:val="single" w:sz="4" w:space="0" w:color="auto"/>
              <w:left w:val="nil"/>
              <w:bottom w:val="single" w:sz="4" w:space="0" w:color="auto"/>
              <w:right w:val="single" w:sz="4" w:space="0" w:color="auto"/>
            </w:tcBorders>
            <w:vAlign w:val="bottom"/>
            <w:hideMark/>
          </w:tcPr>
          <w:p w14:paraId="026578D4"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9" w:type="dxa"/>
            <w:tcBorders>
              <w:top w:val="single" w:sz="4" w:space="0" w:color="auto"/>
              <w:left w:val="nil"/>
              <w:bottom w:val="single" w:sz="4" w:space="0" w:color="auto"/>
              <w:right w:val="single" w:sz="4" w:space="0" w:color="auto"/>
            </w:tcBorders>
            <w:vAlign w:val="bottom"/>
            <w:hideMark/>
          </w:tcPr>
          <w:p w14:paraId="09D915E4"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7" w:type="dxa"/>
            <w:tcBorders>
              <w:top w:val="single" w:sz="4" w:space="0" w:color="auto"/>
              <w:left w:val="nil"/>
              <w:bottom w:val="single" w:sz="4" w:space="0" w:color="auto"/>
              <w:right w:val="single" w:sz="4" w:space="0" w:color="auto"/>
            </w:tcBorders>
            <w:vAlign w:val="bottom"/>
            <w:hideMark/>
          </w:tcPr>
          <w:p w14:paraId="68297A22"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74" w:type="dxa"/>
            <w:tcBorders>
              <w:top w:val="single" w:sz="4" w:space="0" w:color="auto"/>
              <w:left w:val="nil"/>
              <w:bottom w:val="single" w:sz="4" w:space="0" w:color="auto"/>
              <w:right w:val="single" w:sz="4" w:space="0" w:color="auto"/>
            </w:tcBorders>
            <w:vAlign w:val="bottom"/>
            <w:hideMark/>
          </w:tcPr>
          <w:p w14:paraId="1A3F64ED"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4" w:type="dxa"/>
            <w:tcBorders>
              <w:top w:val="single" w:sz="4" w:space="0" w:color="auto"/>
              <w:left w:val="nil"/>
              <w:bottom w:val="single" w:sz="4" w:space="0" w:color="auto"/>
              <w:right w:val="single" w:sz="4" w:space="0" w:color="auto"/>
            </w:tcBorders>
            <w:vAlign w:val="bottom"/>
            <w:hideMark/>
          </w:tcPr>
          <w:p w14:paraId="0D0FA8F3"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92" w:type="dxa"/>
            <w:tcBorders>
              <w:top w:val="single" w:sz="4" w:space="0" w:color="auto"/>
              <w:left w:val="nil"/>
              <w:bottom w:val="single" w:sz="4" w:space="0" w:color="auto"/>
              <w:right w:val="single" w:sz="4" w:space="0" w:color="auto"/>
            </w:tcBorders>
            <w:vAlign w:val="bottom"/>
            <w:hideMark/>
          </w:tcPr>
          <w:p w14:paraId="2CD12561"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0" w:type="dxa"/>
            <w:tcBorders>
              <w:top w:val="single" w:sz="4" w:space="0" w:color="auto"/>
              <w:left w:val="nil"/>
              <w:bottom w:val="single" w:sz="4" w:space="0" w:color="auto"/>
              <w:right w:val="single" w:sz="4" w:space="0" w:color="auto"/>
            </w:tcBorders>
            <w:vAlign w:val="bottom"/>
            <w:hideMark/>
          </w:tcPr>
          <w:p w14:paraId="6E93CF6E"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D1536" w:rsidRPr="00F97CE4" w14:paraId="0B6AF7A5" w14:textId="77777777" w:rsidTr="00DD1536">
        <w:trPr>
          <w:trHeight w:val="102"/>
        </w:trPr>
        <w:tc>
          <w:tcPr>
            <w:tcW w:w="1166" w:type="dxa"/>
            <w:tcBorders>
              <w:top w:val="single" w:sz="4" w:space="0" w:color="auto"/>
              <w:left w:val="single" w:sz="4" w:space="0" w:color="auto"/>
              <w:bottom w:val="single" w:sz="4" w:space="0" w:color="auto"/>
              <w:right w:val="single" w:sz="4" w:space="0" w:color="auto"/>
            </w:tcBorders>
            <w:hideMark/>
          </w:tcPr>
          <w:p w14:paraId="35572F5B" w14:textId="6D52CFCF"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VERSO, BILLY</w:t>
            </w:r>
          </w:p>
        </w:tc>
        <w:tc>
          <w:tcPr>
            <w:tcW w:w="675" w:type="dxa"/>
            <w:tcBorders>
              <w:top w:val="single" w:sz="4" w:space="0" w:color="auto"/>
              <w:left w:val="nil"/>
              <w:bottom w:val="single" w:sz="4" w:space="0" w:color="auto"/>
              <w:right w:val="single" w:sz="4" w:space="0" w:color="auto"/>
            </w:tcBorders>
            <w:hideMark/>
          </w:tcPr>
          <w:p w14:paraId="6CC0936B" w14:textId="6B2E6A7E"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629</w:t>
            </w:r>
          </w:p>
        </w:tc>
        <w:tc>
          <w:tcPr>
            <w:tcW w:w="999" w:type="dxa"/>
            <w:tcBorders>
              <w:top w:val="single" w:sz="4" w:space="0" w:color="auto"/>
              <w:left w:val="nil"/>
              <w:bottom w:val="single" w:sz="4" w:space="0" w:color="auto"/>
              <w:right w:val="single" w:sz="4" w:space="0" w:color="auto"/>
            </w:tcBorders>
            <w:hideMark/>
          </w:tcPr>
          <w:p w14:paraId="32E45626" w14:textId="305F3C55"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Technical</w:t>
            </w:r>
          </w:p>
        </w:tc>
        <w:tc>
          <w:tcPr>
            <w:tcW w:w="517" w:type="dxa"/>
            <w:tcBorders>
              <w:top w:val="single" w:sz="4" w:space="0" w:color="auto"/>
              <w:left w:val="nil"/>
              <w:bottom w:val="single" w:sz="4" w:space="0" w:color="auto"/>
              <w:right w:val="single" w:sz="4" w:space="0" w:color="auto"/>
            </w:tcBorders>
            <w:hideMark/>
          </w:tcPr>
          <w:p w14:paraId="7CC9C764" w14:textId="4D798223"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215</w:t>
            </w:r>
          </w:p>
        </w:tc>
        <w:tc>
          <w:tcPr>
            <w:tcW w:w="1074" w:type="dxa"/>
            <w:tcBorders>
              <w:top w:val="single" w:sz="4" w:space="0" w:color="auto"/>
              <w:left w:val="nil"/>
              <w:bottom w:val="single" w:sz="4" w:space="0" w:color="auto"/>
              <w:right w:val="single" w:sz="4" w:space="0" w:color="auto"/>
            </w:tcBorders>
            <w:hideMark/>
          </w:tcPr>
          <w:p w14:paraId="63F3547E" w14:textId="27A02385"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16.2.1</w:t>
            </w:r>
          </w:p>
        </w:tc>
        <w:tc>
          <w:tcPr>
            <w:tcW w:w="674" w:type="dxa"/>
            <w:tcBorders>
              <w:top w:val="single" w:sz="4" w:space="0" w:color="auto"/>
              <w:left w:val="nil"/>
              <w:bottom w:val="single" w:sz="4" w:space="0" w:color="auto"/>
              <w:right w:val="single" w:sz="4" w:space="0" w:color="auto"/>
            </w:tcBorders>
            <w:hideMark/>
          </w:tcPr>
          <w:p w14:paraId="08FD47B5" w14:textId="42A927F8"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3</w:t>
            </w:r>
          </w:p>
        </w:tc>
        <w:tc>
          <w:tcPr>
            <w:tcW w:w="1892" w:type="dxa"/>
            <w:tcBorders>
              <w:top w:val="single" w:sz="4" w:space="0" w:color="auto"/>
              <w:left w:val="nil"/>
              <w:bottom w:val="single" w:sz="4" w:space="0" w:color="auto"/>
              <w:right w:val="single" w:sz="4" w:space="0" w:color="auto"/>
            </w:tcBorders>
            <w:hideMark/>
          </w:tcPr>
          <w:p w14:paraId="77B4ADBD" w14:textId="395A24A7"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 xml:space="preserve">We have omitted to include a way for the NHL to specify whether the UWB packet has the Dynamic PHR or the basic 4z one. A good way to </w:t>
            </w:r>
            <w:proofErr w:type="spellStart"/>
            <w:r w:rsidRPr="00DD1536">
              <w:rPr>
                <w:rFonts w:cs="Arial"/>
                <w:color w:val="000000"/>
                <w:sz w:val="18"/>
                <w:szCs w:val="18"/>
              </w:rPr>
              <w:t>to</w:t>
            </w:r>
            <w:proofErr w:type="spellEnd"/>
            <w:r w:rsidRPr="00DD1536">
              <w:rPr>
                <w:rFonts w:cs="Arial"/>
                <w:color w:val="000000"/>
                <w:sz w:val="18"/>
                <w:szCs w:val="18"/>
              </w:rPr>
              <w:t xml:space="preserve"> do this would be to have a UWB packet configuration specifically selecting the use of the Dynamic PHR in both transmitter and receiver.  This only applies to packets without STS and SENS fields, so it is a </w:t>
            </w:r>
            <w:proofErr w:type="spellStart"/>
            <w:r w:rsidRPr="00DD1536">
              <w:rPr>
                <w:rFonts w:cs="Arial"/>
                <w:color w:val="000000"/>
                <w:sz w:val="18"/>
                <w:szCs w:val="18"/>
              </w:rPr>
              <w:t>signle</w:t>
            </w:r>
            <w:proofErr w:type="spellEnd"/>
            <w:r w:rsidRPr="00DD1536">
              <w:rPr>
                <w:rFonts w:cs="Arial"/>
                <w:color w:val="000000"/>
                <w:sz w:val="18"/>
                <w:szCs w:val="18"/>
              </w:rPr>
              <w:t xml:space="preserve"> </w:t>
            </w:r>
            <w:proofErr w:type="spellStart"/>
            <w:r w:rsidRPr="00DD1536">
              <w:rPr>
                <w:rFonts w:cs="Arial"/>
                <w:color w:val="000000"/>
                <w:sz w:val="18"/>
                <w:szCs w:val="18"/>
              </w:rPr>
              <w:t>addtional</w:t>
            </w:r>
            <w:proofErr w:type="spellEnd"/>
            <w:r w:rsidRPr="00DD1536">
              <w:rPr>
                <w:rFonts w:cs="Arial"/>
                <w:color w:val="000000"/>
                <w:sz w:val="18"/>
                <w:szCs w:val="18"/>
              </w:rPr>
              <w:t xml:space="preserve"> packet type.</w:t>
            </w:r>
          </w:p>
        </w:tc>
        <w:tc>
          <w:tcPr>
            <w:tcW w:w="1870" w:type="dxa"/>
            <w:tcBorders>
              <w:top w:val="single" w:sz="4" w:space="0" w:color="auto"/>
              <w:left w:val="nil"/>
              <w:bottom w:val="single" w:sz="4" w:space="0" w:color="auto"/>
              <w:right w:val="single" w:sz="4" w:space="0" w:color="auto"/>
            </w:tcBorders>
            <w:hideMark/>
          </w:tcPr>
          <w:p w14:paraId="697A1455" w14:textId="07FB6B36"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 xml:space="preserve">Add a line for "DDMP_PACKET" with </w:t>
            </w:r>
            <w:proofErr w:type="spellStart"/>
            <w:r w:rsidRPr="00DD1536">
              <w:rPr>
                <w:rFonts w:cs="Arial"/>
                <w:color w:val="000000"/>
                <w:sz w:val="18"/>
                <w:szCs w:val="18"/>
              </w:rPr>
              <w:t>discription</w:t>
            </w:r>
            <w:proofErr w:type="spellEnd"/>
            <w:r w:rsidRPr="00DD1536">
              <w:rPr>
                <w:rFonts w:cs="Arial"/>
                <w:color w:val="000000"/>
                <w:sz w:val="18"/>
                <w:szCs w:val="18"/>
              </w:rPr>
              <w:t xml:space="preserve"> "This selects packet format employing the dynamic data mode PHR described in 16.2.7.4"</w:t>
            </w:r>
          </w:p>
        </w:tc>
      </w:tr>
    </w:tbl>
    <w:p w14:paraId="21AB2499" w14:textId="33FD29FA" w:rsidR="00AA1996" w:rsidRPr="00FB0417" w:rsidRDefault="00AA1996" w:rsidP="00AA1996">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C352FC">
        <w:rPr>
          <w:rFonts w:eastAsia="DejaVu Sans" w:cs="Arial"/>
          <w:b/>
          <w:bCs/>
          <w:lang w:eastAsia="x-none"/>
        </w:rPr>
        <w:t xml:space="preserve"> Accepted</w:t>
      </w:r>
    </w:p>
    <w:p w14:paraId="653B1094" w14:textId="77777777" w:rsidR="00672949" w:rsidRPr="00672949" w:rsidRDefault="00672949" w:rsidP="00E97C66">
      <w:pPr>
        <w:spacing w:before="100" w:beforeAutospacing="1" w:after="100" w:afterAutospacing="1" w:line="240" w:lineRule="auto"/>
        <w:jc w:val="left"/>
        <w:rPr>
          <w:rFonts w:ascii="Times New Roman" w:hAnsi="Times New Roman"/>
          <w:color w:val="EE0000"/>
          <w:sz w:val="24"/>
          <w:szCs w:val="24"/>
        </w:rPr>
      </w:pPr>
    </w:p>
    <w:p w14:paraId="5791B228" w14:textId="77777777" w:rsidR="00F05FC8" w:rsidRPr="00672949" w:rsidRDefault="00F05FC8">
      <w:pPr>
        <w:spacing w:before="100" w:beforeAutospacing="1" w:after="100" w:afterAutospacing="1" w:line="240" w:lineRule="auto"/>
        <w:jc w:val="left"/>
        <w:rPr>
          <w:rFonts w:ascii="Times New Roman" w:hAnsi="Times New Roman"/>
          <w:color w:val="EE0000"/>
          <w:sz w:val="24"/>
          <w:szCs w:val="24"/>
        </w:rPr>
      </w:pPr>
    </w:p>
    <w:sectPr w:rsidR="00F05FC8" w:rsidRPr="00672949" w:rsidSect="00312A27">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18BC6" w14:textId="77777777" w:rsidR="00443DE7" w:rsidRDefault="00443DE7" w:rsidP="00B72CFD">
      <w:pPr>
        <w:spacing w:after="0" w:line="240" w:lineRule="auto"/>
      </w:pPr>
      <w:r>
        <w:separator/>
      </w:r>
    </w:p>
  </w:endnote>
  <w:endnote w:type="continuationSeparator" w:id="0">
    <w:p w14:paraId="3D951F28" w14:textId="77777777" w:rsidR="00443DE7" w:rsidRDefault="00443DE7" w:rsidP="00B72CFD">
      <w:pPr>
        <w:spacing w:after="0" w:line="240" w:lineRule="auto"/>
      </w:pPr>
      <w:r>
        <w:continuationSeparator/>
      </w:r>
    </w:p>
  </w:endnote>
  <w:endnote w:type="continuationNotice" w:id="1">
    <w:p w14:paraId="4D49FC39" w14:textId="77777777" w:rsidR="00443DE7" w:rsidRDefault="0044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65A1" w14:textId="77777777" w:rsidR="00443DE7" w:rsidRDefault="00443DE7" w:rsidP="00B72CFD">
      <w:pPr>
        <w:spacing w:after="0" w:line="240" w:lineRule="auto"/>
      </w:pPr>
      <w:r>
        <w:separator/>
      </w:r>
    </w:p>
  </w:footnote>
  <w:footnote w:type="continuationSeparator" w:id="0">
    <w:p w14:paraId="22E3E565" w14:textId="77777777" w:rsidR="00443DE7" w:rsidRDefault="00443DE7" w:rsidP="00B72CFD">
      <w:pPr>
        <w:spacing w:after="0" w:line="240" w:lineRule="auto"/>
      </w:pPr>
      <w:r>
        <w:continuationSeparator/>
      </w:r>
    </w:p>
  </w:footnote>
  <w:footnote w:type="continuationNotice" w:id="1">
    <w:p w14:paraId="19BC82B6" w14:textId="77777777" w:rsidR="00443DE7" w:rsidRDefault="00443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77E8FFDA"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w:t>
    </w:r>
    <w:r w:rsidR="00346174">
      <w:rPr>
        <w:rFonts w:ascii="Times New Roman" w:eastAsia="Malgun Gothic" w:hAnsi="Times New Roman"/>
        <w:bCs/>
        <w:u w:val="single"/>
      </w:rPr>
      <w:t>88</w:t>
    </w:r>
    <w:r w:rsidR="008E027F" w:rsidRPr="008E027F">
      <w:rPr>
        <w:rFonts w:ascii="Times New Roman" w:eastAsia="Malgun Gothic" w:hAnsi="Times New Roman"/>
        <w:bCs/>
        <w:u w:val="single"/>
      </w:rPr>
      <w:t>-0</w:t>
    </w:r>
    <w:r w:rsidR="00346174">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0C44"/>
    <w:rsid w:val="00062E25"/>
    <w:rsid w:val="00062F65"/>
    <w:rsid w:val="000639DC"/>
    <w:rsid w:val="0006562E"/>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904E2"/>
    <w:rsid w:val="00090E91"/>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171"/>
    <w:rsid w:val="000A3D12"/>
    <w:rsid w:val="000A4596"/>
    <w:rsid w:val="000A489C"/>
    <w:rsid w:val="000A5FD4"/>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6F6"/>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5CDD"/>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179"/>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56BD"/>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3D24"/>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B6"/>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1F77"/>
    <w:rsid w:val="00322805"/>
    <w:rsid w:val="0032367B"/>
    <w:rsid w:val="00325A4F"/>
    <w:rsid w:val="00326072"/>
    <w:rsid w:val="00326C00"/>
    <w:rsid w:val="00327169"/>
    <w:rsid w:val="00327E4E"/>
    <w:rsid w:val="003301BB"/>
    <w:rsid w:val="00331303"/>
    <w:rsid w:val="0033131D"/>
    <w:rsid w:val="0033191D"/>
    <w:rsid w:val="003327B4"/>
    <w:rsid w:val="00334849"/>
    <w:rsid w:val="00335AA8"/>
    <w:rsid w:val="00335B67"/>
    <w:rsid w:val="00336726"/>
    <w:rsid w:val="00336987"/>
    <w:rsid w:val="003372B1"/>
    <w:rsid w:val="003379FD"/>
    <w:rsid w:val="00337E46"/>
    <w:rsid w:val="00340129"/>
    <w:rsid w:val="003406DD"/>
    <w:rsid w:val="00341DE3"/>
    <w:rsid w:val="00342685"/>
    <w:rsid w:val="00342DF9"/>
    <w:rsid w:val="00342F4D"/>
    <w:rsid w:val="003437E6"/>
    <w:rsid w:val="00343E60"/>
    <w:rsid w:val="003447BD"/>
    <w:rsid w:val="00344AD9"/>
    <w:rsid w:val="0034522A"/>
    <w:rsid w:val="00345D32"/>
    <w:rsid w:val="00345DA2"/>
    <w:rsid w:val="00345DF4"/>
    <w:rsid w:val="0034617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2C9"/>
    <w:rsid w:val="00375549"/>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29D"/>
    <w:rsid w:val="003D24A0"/>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1F35"/>
    <w:rsid w:val="004227DD"/>
    <w:rsid w:val="00422A0F"/>
    <w:rsid w:val="00422F8D"/>
    <w:rsid w:val="00423A3F"/>
    <w:rsid w:val="00425835"/>
    <w:rsid w:val="00426FBA"/>
    <w:rsid w:val="004276AC"/>
    <w:rsid w:val="004302E3"/>
    <w:rsid w:val="00430496"/>
    <w:rsid w:val="00430508"/>
    <w:rsid w:val="00432730"/>
    <w:rsid w:val="00432A39"/>
    <w:rsid w:val="004330F3"/>
    <w:rsid w:val="00434238"/>
    <w:rsid w:val="00434617"/>
    <w:rsid w:val="004351CD"/>
    <w:rsid w:val="00435CDC"/>
    <w:rsid w:val="00436395"/>
    <w:rsid w:val="00436937"/>
    <w:rsid w:val="00437604"/>
    <w:rsid w:val="00437F6C"/>
    <w:rsid w:val="00440520"/>
    <w:rsid w:val="00440D43"/>
    <w:rsid w:val="00441129"/>
    <w:rsid w:val="00441682"/>
    <w:rsid w:val="00442753"/>
    <w:rsid w:val="00442A9D"/>
    <w:rsid w:val="00442EAE"/>
    <w:rsid w:val="00443D60"/>
    <w:rsid w:val="00443DE7"/>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52D"/>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1F7"/>
    <w:rsid w:val="00473DC7"/>
    <w:rsid w:val="00474640"/>
    <w:rsid w:val="00475B5A"/>
    <w:rsid w:val="00476CB4"/>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D9E"/>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C94"/>
    <w:rsid w:val="004F6C5C"/>
    <w:rsid w:val="004F72C2"/>
    <w:rsid w:val="004F7A9D"/>
    <w:rsid w:val="004F7FC3"/>
    <w:rsid w:val="00500299"/>
    <w:rsid w:val="00500CAF"/>
    <w:rsid w:val="005012FC"/>
    <w:rsid w:val="005014B7"/>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37F88"/>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3EF8"/>
    <w:rsid w:val="0057458D"/>
    <w:rsid w:val="005763CD"/>
    <w:rsid w:val="00576E7A"/>
    <w:rsid w:val="0057771A"/>
    <w:rsid w:val="0058037F"/>
    <w:rsid w:val="00580F99"/>
    <w:rsid w:val="005828E2"/>
    <w:rsid w:val="00582A4B"/>
    <w:rsid w:val="00582D50"/>
    <w:rsid w:val="00582DD2"/>
    <w:rsid w:val="00582FD6"/>
    <w:rsid w:val="005841E9"/>
    <w:rsid w:val="00584572"/>
    <w:rsid w:val="00584689"/>
    <w:rsid w:val="005849C6"/>
    <w:rsid w:val="00586150"/>
    <w:rsid w:val="005864A8"/>
    <w:rsid w:val="00586807"/>
    <w:rsid w:val="00586F75"/>
    <w:rsid w:val="0058788A"/>
    <w:rsid w:val="00590007"/>
    <w:rsid w:val="005939B0"/>
    <w:rsid w:val="00593B34"/>
    <w:rsid w:val="0059481F"/>
    <w:rsid w:val="00594AAD"/>
    <w:rsid w:val="00594B77"/>
    <w:rsid w:val="005951B8"/>
    <w:rsid w:val="00595A3E"/>
    <w:rsid w:val="0059689F"/>
    <w:rsid w:val="005A03C6"/>
    <w:rsid w:val="005A0E28"/>
    <w:rsid w:val="005A1690"/>
    <w:rsid w:val="005A1B72"/>
    <w:rsid w:val="005A22DA"/>
    <w:rsid w:val="005A3347"/>
    <w:rsid w:val="005A3371"/>
    <w:rsid w:val="005A46D8"/>
    <w:rsid w:val="005A4F3A"/>
    <w:rsid w:val="005A56DA"/>
    <w:rsid w:val="005A5B50"/>
    <w:rsid w:val="005A71D1"/>
    <w:rsid w:val="005B023E"/>
    <w:rsid w:val="005B0950"/>
    <w:rsid w:val="005B0A93"/>
    <w:rsid w:val="005B2391"/>
    <w:rsid w:val="005B3233"/>
    <w:rsid w:val="005B4338"/>
    <w:rsid w:val="005B4D0F"/>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463"/>
    <w:rsid w:val="005E0692"/>
    <w:rsid w:val="005E1211"/>
    <w:rsid w:val="005E1294"/>
    <w:rsid w:val="005E1C62"/>
    <w:rsid w:val="005E2658"/>
    <w:rsid w:val="005E2D6E"/>
    <w:rsid w:val="005E3BDA"/>
    <w:rsid w:val="005E4014"/>
    <w:rsid w:val="005E40A8"/>
    <w:rsid w:val="005E4711"/>
    <w:rsid w:val="005E4B89"/>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1727"/>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712"/>
    <w:rsid w:val="00632B33"/>
    <w:rsid w:val="006333E6"/>
    <w:rsid w:val="0063398B"/>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2949"/>
    <w:rsid w:val="00673368"/>
    <w:rsid w:val="006733E8"/>
    <w:rsid w:val="00675069"/>
    <w:rsid w:val="0067606F"/>
    <w:rsid w:val="0067686D"/>
    <w:rsid w:val="006769D7"/>
    <w:rsid w:val="00680C99"/>
    <w:rsid w:val="00683093"/>
    <w:rsid w:val="006844E9"/>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47D5"/>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3CB"/>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4D89"/>
    <w:rsid w:val="00746063"/>
    <w:rsid w:val="007464BD"/>
    <w:rsid w:val="0074789D"/>
    <w:rsid w:val="00752400"/>
    <w:rsid w:val="007527B8"/>
    <w:rsid w:val="00752CF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0BC4"/>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42FF"/>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1E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5DA6"/>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E76BA"/>
    <w:rsid w:val="008F0FC1"/>
    <w:rsid w:val="008F1239"/>
    <w:rsid w:val="008F1379"/>
    <w:rsid w:val="008F1B42"/>
    <w:rsid w:val="008F430D"/>
    <w:rsid w:val="008F5C78"/>
    <w:rsid w:val="008F613D"/>
    <w:rsid w:val="008F6581"/>
    <w:rsid w:val="008F6EC5"/>
    <w:rsid w:val="008F7ED8"/>
    <w:rsid w:val="00901406"/>
    <w:rsid w:val="009014DC"/>
    <w:rsid w:val="00902373"/>
    <w:rsid w:val="00902624"/>
    <w:rsid w:val="00902D9E"/>
    <w:rsid w:val="009037B9"/>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007"/>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3A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D672B"/>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81C"/>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401"/>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3703"/>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996"/>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42E"/>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330"/>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43E1"/>
    <w:rsid w:val="00AE504A"/>
    <w:rsid w:val="00AE52FB"/>
    <w:rsid w:val="00AE609B"/>
    <w:rsid w:val="00AE6E0B"/>
    <w:rsid w:val="00AE740E"/>
    <w:rsid w:val="00AE7F17"/>
    <w:rsid w:val="00AF044F"/>
    <w:rsid w:val="00AF0D8A"/>
    <w:rsid w:val="00AF0D9C"/>
    <w:rsid w:val="00AF1078"/>
    <w:rsid w:val="00AF2785"/>
    <w:rsid w:val="00AF2D0F"/>
    <w:rsid w:val="00AF334E"/>
    <w:rsid w:val="00AF3FFA"/>
    <w:rsid w:val="00AF40F8"/>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786"/>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10E7"/>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2D1"/>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3951"/>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2FC"/>
    <w:rsid w:val="00C35EF4"/>
    <w:rsid w:val="00C3602C"/>
    <w:rsid w:val="00C36157"/>
    <w:rsid w:val="00C3675C"/>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6EE6"/>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2E5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0D5"/>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5E12"/>
    <w:rsid w:val="00CD6FF4"/>
    <w:rsid w:val="00CD752B"/>
    <w:rsid w:val="00CE0009"/>
    <w:rsid w:val="00CE0883"/>
    <w:rsid w:val="00CE1F70"/>
    <w:rsid w:val="00CE27E1"/>
    <w:rsid w:val="00CE2914"/>
    <w:rsid w:val="00CE2BBB"/>
    <w:rsid w:val="00CE329A"/>
    <w:rsid w:val="00CE3B1B"/>
    <w:rsid w:val="00CE3FB5"/>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22A"/>
    <w:rsid w:val="00D16EF6"/>
    <w:rsid w:val="00D1735D"/>
    <w:rsid w:val="00D20B53"/>
    <w:rsid w:val="00D20E3C"/>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346"/>
    <w:rsid w:val="00D71704"/>
    <w:rsid w:val="00D730DD"/>
    <w:rsid w:val="00D73110"/>
    <w:rsid w:val="00D7577B"/>
    <w:rsid w:val="00D75EAF"/>
    <w:rsid w:val="00D77008"/>
    <w:rsid w:val="00D77390"/>
    <w:rsid w:val="00D81387"/>
    <w:rsid w:val="00D82429"/>
    <w:rsid w:val="00D84218"/>
    <w:rsid w:val="00D84606"/>
    <w:rsid w:val="00D84957"/>
    <w:rsid w:val="00D853C0"/>
    <w:rsid w:val="00D85826"/>
    <w:rsid w:val="00D85AE0"/>
    <w:rsid w:val="00D86226"/>
    <w:rsid w:val="00D86408"/>
    <w:rsid w:val="00D86510"/>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3919"/>
    <w:rsid w:val="00DB4EBB"/>
    <w:rsid w:val="00DB57D2"/>
    <w:rsid w:val="00DB592B"/>
    <w:rsid w:val="00DB62F2"/>
    <w:rsid w:val="00DB6AAA"/>
    <w:rsid w:val="00DB76F2"/>
    <w:rsid w:val="00DB7B86"/>
    <w:rsid w:val="00DB7D99"/>
    <w:rsid w:val="00DC0A96"/>
    <w:rsid w:val="00DC0BFE"/>
    <w:rsid w:val="00DC0F88"/>
    <w:rsid w:val="00DC1419"/>
    <w:rsid w:val="00DC1E75"/>
    <w:rsid w:val="00DC23D3"/>
    <w:rsid w:val="00DC3FC9"/>
    <w:rsid w:val="00DC46A9"/>
    <w:rsid w:val="00DC56BB"/>
    <w:rsid w:val="00DC595C"/>
    <w:rsid w:val="00DC5967"/>
    <w:rsid w:val="00DC7129"/>
    <w:rsid w:val="00DC7B9E"/>
    <w:rsid w:val="00DD01EA"/>
    <w:rsid w:val="00DD0849"/>
    <w:rsid w:val="00DD0B66"/>
    <w:rsid w:val="00DD153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139"/>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156"/>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C66"/>
    <w:rsid w:val="00E97DE1"/>
    <w:rsid w:val="00EA024C"/>
    <w:rsid w:val="00EA0C73"/>
    <w:rsid w:val="00EA0C89"/>
    <w:rsid w:val="00EA2005"/>
    <w:rsid w:val="00EA2A61"/>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5E6C"/>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5FC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7F"/>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560A"/>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71"/>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5948">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621</Words>
  <Characters>3545</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2025-07-30T16:46:00Z</dcterms:created>
  <dcterms:modified xsi:type="dcterms:W3CDTF">2025-07-31T00:44:00Z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