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0BABA" w14:textId="760D20F6" w:rsidR="00FB0AC0" w:rsidRPr="00FB0AC0" w:rsidRDefault="002F66E2" w:rsidP="00FB0AC0">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 </w:t>
      </w:r>
      <w:r w:rsidR="008A64B6">
        <w:rPr>
          <w:rFonts w:ascii="Times New Roman" w:eastAsia="Times New Roman" w:hAnsi="Times New Roman" w:cs="Times New Roman"/>
          <w:b/>
          <w:sz w:val="28"/>
          <w:szCs w:val="20"/>
        </w:rPr>
        <w:t xml:space="preserve"> </w:t>
      </w:r>
      <w:r w:rsidR="00FB0AC0" w:rsidRPr="00FB0AC0">
        <w:rPr>
          <w:rFonts w:ascii="Times New Roman" w:eastAsia="Times New Roman" w:hAnsi="Times New Roman" w:cs="Times New Roman"/>
          <w:b/>
          <w:sz w:val="28"/>
          <w:szCs w:val="20"/>
        </w:rPr>
        <w:t>IEEE P802.15</w:t>
      </w:r>
    </w:p>
    <w:p w14:paraId="45220207" w14:textId="2983314B" w:rsidR="00FB0AC0" w:rsidRDefault="00287220" w:rsidP="00FB0AC0">
      <w:pPr>
        <w:jc w:val="center"/>
        <w:rPr>
          <w:b/>
          <w:sz w:val="28"/>
        </w:rPr>
      </w:pPr>
      <w:r w:rsidRPr="00287220">
        <w:rPr>
          <w:rFonts w:ascii="Times New Roman" w:eastAsia="Times New Roman" w:hAnsi="Times New Roman" w:cs="Times New Roman"/>
          <w:b/>
          <w:sz w:val="28"/>
          <w:szCs w:val="20"/>
        </w:rPr>
        <w:t>Wireless Specialty Networks</w:t>
      </w:r>
    </w:p>
    <w:tbl>
      <w:tblPr>
        <w:tblW w:w="0" w:type="auto"/>
        <w:tblInd w:w="108" w:type="dxa"/>
        <w:tblLayout w:type="fixed"/>
        <w:tblLook w:val="0000" w:firstRow="0" w:lastRow="0" w:firstColumn="0" w:lastColumn="0" w:noHBand="0" w:noVBand="0"/>
      </w:tblPr>
      <w:tblGrid>
        <w:gridCol w:w="1260"/>
        <w:gridCol w:w="4050"/>
        <w:gridCol w:w="4140"/>
      </w:tblGrid>
      <w:tr w:rsidR="00FB0AC0" w14:paraId="44C14BA7" w14:textId="77777777" w:rsidTr="004D1052">
        <w:tc>
          <w:tcPr>
            <w:tcW w:w="1260" w:type="dxa"/>
            <w:tcBorders>
              <w:top w:val="single" w:sz="6" w:space="0" w:color="auto"/>
            </w:tcBorders>
          </w:tcPr>
          <w:p w14:paraId="44B4A75A" w14:textId="77777777" w:rsidR="00FB0AC0" w:rsidRDefault="00FB0AC0" w:rsidP="004D1052">
            <w:pPr>
              <w:pStyle w:val="covertext"/>
            </w:pPr>
            <w:r>
              <w:t>Project</w:t>
            </w:r>
          </w:p>
        </w:tc>
        <w:tc>
          <w:tcPr>
            <w:tcW w:w="8190" w:type="dxa"/>
            <w:gridSpan w:val="2"/>
            <w:tcBorders>
              <w:top w:val="single" w:sz="6" w:space="0" w:color="auto"/>
            </w:tcBorders>
          </w:tcPr>
          <w:p w14:paraId="6184F53F" w14:textId="04332ED3" w:rsidR="00FB0AC0" w:rsidRDefault="00FB0AC0" w:rsidP="004D1052">
            <w:pPr>
              <w:pStyle w:val="covertext"/>
            </w:pPr>
            <w:r>
              <w:t xml:space="preserve">IEEE P802.15 Working Group for </w:t>
            </w:r>
            <w:bookmarkStart w:id="0" w:name="_Hlk194584585"/>
            <w:r>
              <w:t xml:space="preserve">Wireless </w:t>
            </w:r>
            <w:r w:rsidR="001851C0">
              <w:t>Specialty</w:t>
            </w:r>
            <w:r>
              <w:t xml:space="preserve"> Networks </w:t>
            </w:r>
            <w:bookmarkEnd w:id="0"/>
            <w:r>
              <w:t>(W</w:t>
            </w:r>
            <w:r w:rsidR="001851C0">
              <w:t>S</w:t>
            </w:r>
            <w:r>
              <w:t>Ns)</w:t>
            </w:r>
          </w:p>
        </w:tc>
      </w:tr>
      <w:tr w:rsidR="00FB0AC0" w14:paraId="501EB608" w14:textId="77777777" w:rsidTr="004D1052">
        <w:tc>
          <w:tcPr>
            <w:tcW w:w="1260" w:type="dxa"/>
            <w:tcBorders>
              <w:top w:val="single" w:sz="6" w:space="0" w:color="auto"/>
            </w:tcBorders>
          </w:tcPr>
          <w:p w14:paraId="4680105F" w14:textId="77777777" w:rsidR="00FB0AC0" w:rsidRDefault="00FB0AC0" w:rsidP="004D1052">
            <w:pPr>
              <w:pStyle w:val="covertext"/>
            </w:pPr>
            <w:r>
              <w:t>Title</w:t>
            </w:r>
          </w:p>
        </w:tc>
        <w:tc>
          <w:tcPr>
            <w:tcW w:w="8190" w:type="dxa"/>
            <w:gridSpan w:val="2"/>
            <w:tcBorders>
              <w:top w:val="single" w:sz="6" w:space="0" w:color="auto"/>
            </w:tcBorders>
          </w:tcPr>
          <w:p w14:paraId="3A00EA06" w14:textId="56971668" w:rsidR="00FB0AC0" w:rsidRDefault="00AB3F69" w:rsidP="004D1052">
            <w:pPr>
              <w:pStyle w:val="covertext"/>
            </w:pPr>
            <w:r>
              <w:t>More easy ones</w:t>
            </w:r>
          </w:p>
        </w:tc>
      </w:tr>
      <w:tr w:rsidR="00FB0AC0" w14:paraId="04C7CD42" w14:textId="77777777" w:rsidTr="004D1052">
        <w:tc>
          <w:tcPr>
            <w:tcW w:w="1260" w:type="dxa"/>
            <w:tcBorders>
              <w:top w:val="single" w:sz="6" w:space="0" w:color="auto"/>
            </w:tcBorders>
          </w:tcPr>
          <w:p w14:paraId="453A202E" w14:textId="77777777" w:rsidR="00FB0AC0" w:rsidRDefault="00FB0AC0" w:rsidP="004D1052">
            <w:pPr>
              <w:pStyle w:val="covertext"/>
            </w:pPr>
            <w:r>
              <w:t>Date Submitted</w:t>
            </w:r>
          </w:p>
        </w:tc>
        <w:tc>
          <w:tcPr>
            <w:tcW w:w="8190" w:type="dxa"/>
            <w:gridSpan w:val="2"/>
            <w:tcBorders>
              <w:top w:val="single" w:sz="6" w:space="0" w:color="auto"/>
            </w:tcBorders>
          </w:tcPr>
          <w:p w14:paraId="61F1654B" w14:textId="4EF03F9A" w:rsidR="00FB0AC0" w:rsidRDefault="00AB3F69" w:rsidP="004D1052">
            <w:pPr>
              <w:pStyle w:val="covertext"/>
            </w:pPr>
            <w:r>
              <w:t>15-May-2025</w:t>
            </w:r>
          </w:p>
        </w:tc>
      </w:tr>
      <w:tr w:rsidR="00FB0AC0" w14:paraId="2228A321" w14:textId="77777777" w:rsidTr="004D1052">
        <w:tc>
          <w:tcPr>
            <w:tcW w:w="1260" w:type="dxa"/>
            <w:tcBorders>
              <w:top w:val="single" w:sz="4" w:space="0" w:color="auto"/>
              <w:bottom w:val="single" w:sz="4" w:space="0" w:color="auto"/>
            </w:tcBorders>
          </w:tcPr>
          <w:p w14:paraId="001A1CBF" w14:textId="77777777" w:rsidR="00FB0AC0" w:rsidRDefault="00FB0AC0" w:rsidP="004D1052">
            <w:pPr>
              <w:pStyle w:val="covertext"/>
            </w:pPr>
            <w:r>
              <w:t>Source</w:t>
            </w:r>
          </w:p>
        </w:tc>
        <w:tc>
          <w:tcPr>
            <w:tcW w:w="4050" w:type="dxa"/>
            <w:tcBorders>
              <w:top w:val="single" w:sz="4" w:space="0" w:color="auto"/>
              <w:bottom w:val="single" w:sz="4" w:space="0" w:color="auto"/>
            </w:tcBorders>
          </w:tcPr>
          <w:p w14:paraId="04CD6E9B" w14:textId="6D545170" w:rsidR="00FB0AC0" w:rsidRDefault="00FB0AC0" w:rsidP="004D1052">
            <w:pPr>
              <w:pStyle w:val="covertext"/>
              <w:spacing w:before="0" w:after="0"/>
            </w:pPr>
            <w:r>
              <w:t>[</w:t>
            </w:r>
            <w:r w:rsidR="00287220">
              <w:t>Benjamin A. Rolfe</w:t>
            </w:r>
            <w:r>
              <w:t>]</w:t>
            </w:r>
            <w:r>
              <w:br/>
              <w:t>[Blind Creek Associates</w:t>
            </w:r>
            <w:r>
              <w:fldChar w:fldCharType="begin"/>
            </w:r>
            <w:r>
              <w:instrText xml:space="preserve"> DOCPROPERTY "Company"  \* MERGEFORMAT </w:instrText>
            </w:r>
            <w:r>
              <w:fldChar w:fldCharType="end"/>
            </w:r>
            <w:r>
              <w:t>]</w:t>
            </w:r>
          </w:p>
          <w:p w14:paraId="50099D7E" w14:textId="56C52CE6" w:rsidR="00FB0AC0" w:rsidRDefault="00FB0AC0" w:rsidP="004D1052">
            <w:pPr>
              <w:pStyle w:val="covertext"/>
              <w:spacing w:before="0" w:after="0"/>
            </w:pPr>
          </w:p>
        </w:tc>
        <w:tc>
          <w:tcPr>
            <w:tcW w:w="4140" w:type="dxa"/>
            <w:tcBorders>
              <w:top w:val="single" w:sz="4" w:space="0" w:color="auto"/>
              <w:bottom w:val="single" w:sz="4" w:space="0" w:color="auto"/>
            </w:tcBorders>
          </w:tcPr>
          <w:p w14:paraId="1BEBBF25" w14:textId="77777777" w:rsidR="00FB0AC0" w:rsidRDefault="00FB0AC0" w:rsidP="004D1052">
            <w:pPr>
              <w:pStyle w:val="covertext"/>
              <w:tabs>
                <w:tab w:val="left" w:pos="1152"/>
              </w:tabs>
              <w:spacing w:before="0" w:after="0"/>
            </w:pPr>
            <w:r>
              <w:t>E-mail: [ben.rolfe @ ieee.org ]</w:t>
            </w:r>
          </w:p>
          <w:p w14:paraId="3E10B626" w14:textId="77777777" w:rsidR="00FB0AC0" w:rsidRPr="0061562F" w:rsidRDefault="00FB0AC0" w:rsidP="004D1052">
            <w:pPr>
              <w:pStyle w:val="covertext"/>
              <w:tabs>
                <w:tab w:val="left" w:pos="1152"/>
              </w:tabs>
              <w:spacing w:before="0" w:after="0"/>
            </w:pPr>
            <w:r>
              <w:t xml:space="preserve">             </w:t>
            </w:r>
          </w:p>
        </w:tc>
      </w:tr>
      <w:tr w:rsidR="00FB0AC0" w14:paraId="3591322F" w14:textId="77777777" w:rsidTr="004D1052">
        <w:tc>
          <w:tcPr>
            <w:tcW w:w="1260" w:type="dxa"/>
            <w:tcBorders>
              <w:top w:val="single" w:sz="6" w:space="0" w:color="auto"/>
            </w:tcBorders>
          </w:tcPr>
          <w:p w14:paraId="0C06DBDE" w14:textId="77777777" w:rsidR="00FB0AC0" w:rsidRDefault="00FB0AC0" w:rsidP="004D1052">
            <w:pPr>
              <w:pStyle w:val="covertext"/>
            </w:pPr>
            <w:r>
              <w:t>Re:</w:t>
            </w:r>
          </w:p>
        </w:tc>
        <w:tc>
          <w:tcPr>
            <w:tcW w:w="8190" w:type="dxa"/>
            <w:gridSpan w:val="2"/>
            <w:tcBorders>
              <w:top w:val="single" w:sz="6" w:space="0" w:color="auto"/>
            </w:tcBorders>
          </w:tcPr>
          <w:p w14:paraId="71655B33" w14:textId="5868A4D1" w:rsidR="007C7F9C" w:rsidRDefault="00412257" w:rsidP="00412257">
            <w:r>
              <w:t>Comments</w:t>
            </w:r>
            <w:proofErr w:type="gramStart"/>
            <w:r>
              <w:t xml:space="preserve">:  </w:t>
            </w:r>
            <w:r w:rsidR="007C7F9C">
              <w:t>254</w:t>
            </w:r>
            <w:proofErr w:type="gramEnd"/>
          </w:p>
          <w:p w14:paraId="7E2D93EF" w14:textId="63DEA3AA" w:rsidR="0042651D" w:rsidRDefault="0042651D" w:rsidP="00412257"/>
        </w:tc>
      </w:tr>
      <w:tr w:rsidR="00FB0AC0" w14:paraId="4493C5D0" w14:textId="77777777" w:rsidTr="004D1052">
        <w:tc>
          <w:tcPr>
            <w:tcW w:w="1260" w:type="dxa"/>
            <w:tcBorders>
              <w:top w:val="single" w:sz="6" w:space="0" w:color="auto"/>
            </w:tcBorders>
          </w:tcPr>
          <w:p w14:paraId="1E3F0061" w14:textId="77777777" w:rsidR="00FB0AC0" w:rsidRDefault="00FB0AC0" w:rsidP="004D1052">
            <w:pPr>
              <w:pStyle w:val="covertext"/>
            </w:pPr>
            <w:r>
              <w:t>Abstract</w:t>
            </w:r>
          </w:p>
        </w:tc>
        <w:tc>
          <w:tcPr>
            <w:tcW w:w="8190" w:type="dxa"/>
            <w:gridSpan w:val="2"/>
            <w:tcBorders>
              <w:top w:val="single" w:sz="6" w:space="0" w:color="auto"/>
            </w:tcBorders>
          </w:tcPr>
          <w:p w14:paraId="71FE51C4" w14:textId="5D089928" w:rsidR="00FB0AC0" w:rsidRDefault="00B622C2" w:rsidP="004D1052">
            <w:pPr>
              <w:pStyle w:val="covertext"/>
            </w:pPr>
            <w:r>
              <w:t>Some more almost easy ones</w:t>
            </w:r>
          </w:p>
        </w:tc>
      </w:tr>
      <w:tr w:rsidR="00FB0AC0" w14:paraId="4A8451D4" w14:textId="77777777" w:rsidTr="004D1052">
        <w:tc>
          <w:tcPr>
            <w:tcW w:w="1260" w:type="dxa"/>
            <w:tcBorders>
              <w:top w:val="single" w:sz="6" w:space="0" w:color="auto"/>
            </w:tcBorders>
          </w:tcPr>
          <w:p w14:paraId="74188EE8" w14:textId="77777777" w:rsidR="00FB0AC0" w:rsidRDefault="00FB0AC0" w:rsidP="004D1052">
            <w:pPr>
              <w:pStyle w:val="covertext"/>
            </w:pPr>
            <w:r>
              <w:t>Purpose</w:t>
            </w:r>
          </w:p>
        </w:tc>
        <w:tc>
          <w:tcPr>
            <w:tcW w:w="8190" w:type="dxa"/>
            <w:gridSpan w:val="2"/>
            <w:tcBorders>
              <w:top w:val="single" w:sz="6" w:space="0" w:color="auto"/>
            </w:tcBorders>
          </w:tcPr>
          <w:p w14:paraId="6D2F4C05" w14:textId="23F7DCF0" w:rsidR="00FB0AC0" w:rsidRDefault="00287220" w:rsidP="004D1052">
            <w:pPr>
              <w:pStyle w:val="covertext"/>
            </w:pPr>
            <w:r>
              <w:t>Resolve comments</w:t>
            </w:r>
            <w:r w:rsidR="007C03C6">
              <w:t xml:space="preserve"> </w:t>
            </w:r>
            <w:r w:rsidR="007C7F9C">
              <w:t>254</w:t>
            </w:r>
          </w:p>
        </w:tc>
      </w:tr>
      <w:tr w:rsidR="00FB0AC0" w14:paraId="7481BE02" w14:textId="77777777" w:rsidTr="004D1052">
        <w:tc>
          <w:tcPr>
            <w:tcW w:w="1260" w:type="dxa"/>
            <w:tcBorders>
              <w:top w:val="single" w:sz="6" w:space="0" w:color="auto"/>
              <w:bottom w:val="single" w:sz="6" w:space="0" w:color="auto"/>
            </w:tcBorders>
          </w:tcPr>
          <w:p w14:paraId="51440F27" w14:textId="77777777" w:rsidR="00FB0AC0" w:rsidRDefault="00FB0AC0" w:rsidP="004D1052">
            <w:pPr>
              <w:pStyle w:val="covertext"/>
            </w:pPr>
            <w:r>
              <w:t>Notice</w:t>
            </w:r>
          </w:p>
        </w:tc>
        <w:tc>
          <w:tcPr>
            <w:tcW w:w="8190" w:type="dxa"/>
            <w:gridSpan w:val="2"/>
            <w:tcBorders>
              <w:top w:val="single" w:sz="6" w:space="0" w:color="auto"/>
              <w:bottom w:val="single" w:sz="6" w:space="0" w:color="auto"/>
            </w:tcBorders>
          </w:tcPr>
          <w:p w14:paraId="3B061C8A" w14:textId="77777777" w:rsidR="00FB0AC0" w:rsidRDefault="00FB0AC0" w:rsidP="004D105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B0AC0" w14:paraId="2D7D42A3" w14:textId="77777777" w:rsidTr="004D1052">
        <w:tc>
          <w:tcPr>
            <w:tcW w:w="1260" w:type="dxa"/>
            <w:tcBorders>
              <w:top w:val="single" w:sz="6" w:space="0" w:color="auto"/>
              <w:bottom w:val="single" w:sz="6" w:space="0" w:color="auto"/>
            </w:tcBorders>
          </w:tcPr>
          <w:p w14:paraId="306357CD" w14:textId="77777777" w:rsidR="00FB0AC0" w:rsidRDefault="00FB0AC0" w:rsidP="004D1052">
            <w:pPr>
              <w:pStyle w:val="covertext"/>
            </w:pPr>
            <w:r>
              <w:t>Release</w:t>
            </w:r>
          </w:p>
        </w:tc>
        <w:tc>
          <w:tcPr>
            <w:tcW w:w="8190" w:type="dxa"/>
            <w:gridSpan w:val="2"/>
            <w:tcBorders>
              <w:top w:val="single" w:sz="6" w:space="0" w:color="auto"/>
              <w:bottom w:val="single" w:sz="6" w:space="0" w:color="auto"/>
            </w:tcBorders>
          </w:tcPr>
          <w:p w14:paraId="6E2C1DB9" w14:textId="77777777" w:rsidR="00FB0AC0" w:rsidRDefault="00FB0AC0" w:rsidP="004D1052">
            <w:pPr>
              <w:pStyle w:val="covertext"/>
            </w:pPr>
            <w:r>
              <w:t>The contributor acknowledges and accepts that this contribution becomes the property of IEEE and may be made publicly available by P802.15.</w:t>
            </w:r>
          </w:p>
        </w:tc>
      </w:tr>
    </w:tbl>
    <w:p w14:paraId="2D158E20" w14:textId="0F96A114" w:rsidR="00FB0AC0" w:rsidRDefault="00FB0AC0">
      <w:r>
        <w:br w:type="page"/>
      </w:r>
    </w:p>
    <w:p w14:paraId="0F688AC0" w14:textId="1AB94043" w:rsidR="004B6A22" w:rsidRDefault="00B622C2" w:rsidP="00BC319E">
      <w:pPr>
        <w:pStyle w:val="Title"/>
      </w:pPr>
      <w:r>
        <w:lastRenderedPageBreak/>
        <w:t>Recommended Resolutions</w:t>
      </w:r>
    </w:p>
    <w:p w14:paraId="0B29E339" w14:textId="77777777" w:rsidR="007C178C" w:rsidRDefault="00087A83" w:rsidP="00AB3F69">
      <w:pPr>
        <w:pStyle w:val="Heading1"/>
      </w:pPr>
      <w:proofErr w:type="gramStart"/>
      <w:r>
        <w:t xml:space="preserve">Proposed resolution </w:t>
      </w:r>
      <w:r w:rsidR="007C178C">
        <w:t>Revised</w:t>
      </w:r>
      <w:proofErr w:type="gramEnd"/>
    </w:p>
    <w:p w14:paraId="67F44F6F" w14:textId="77777777" w:rsidR="007C178C" w:rsidRDefault="007C178C" w:rsidP="007C178C">
      <w:r>
        <w:t>CID 254</w:t>
      </w:r>
    </w:p>
    <w:tbl>
      <w:tblPr>
        <w:tblStyle w:val="TableGrid"/>
        <w:tblW w:w="9648" w:type="dxa"/>
        <w:tblLook w:val="04A0" w:firstRow="1" w:lastRow="0" w:firstColumn="1" w:lastColumn="0" w:noHBand="0" w:noVBand="1"/>
      </w:tblPr>
      <w:tblGrid>
        <w:gridCol w:w="550"/>
        <w:gridCol w:w="803"/>
        <w:gridCol w:w="828"/>
        <w:gridCol w:w="538"/>
        <w:gridCol w:w="4614"/>
        <w:gridCol w:w="2315"/>
      </w:tblGrid>
      <w:tr w:rsidR="007C178C" w14:paraId="364F5B23" w14:textId="77777777" w:rsidTr="00EF51C2">
        <w:tc>
          <w:tcPr>
            <w:tcW w:w="550" w:type="dxa"/>
          </w:tcPr>
          <w:p w14:paraId="22983AB4" w14:textId="4620704C" w:rsidR="007C178C" w:rsidRDefault="00A5445F" w:rsidP="00EF51C2">
            <w:r>
              <w:rPr>
                <w:rFonts w:ascii="Arial" w:hAnsi="Arial" w:cs="Arial"/>
                <w:sz w:val="20"/>
                <w:szCs w:val="20"/>
              </w:rPr>
              <w:t>2</w:t>
            </w:r>
            <w:r w:rsidR="007C178C">
              <w:rPr>
                <w:rFonts w:ascii="Arial" w:hAnsi="Arial" w:cs="Arial"/>
                <w:sz w:val="20"/>
                <w:szCs w:val="20"/>
              </w:rPr>
              <w:t>54</w:t>
            </w:r>
          </w:p>
        </w:tc>
        <w:tc>
          <w:tcPr>
            <w:tcW w:w="810" w:type="dxa"/>
          </w:tcPr>
          <w:p w14:paraId="4510DC03" w14:textId="77777777" w:rsidR="007C178C" w:rsidRDefault="007C178C" w:rsidP="00EF51C2">
            <w:r>
              <w:rPr>
                <w:rFonts w:ascii="Arial" w:hAnsi="Arial" w:cs="Arial"/>
                <w:sz w:val="20"/>
                <w:szCs w:val="20"/>
              </w:rPr>
              <w:t>16</w:t>
            </w:r>
          </w:p>
        </w:tc>
        <w:tc>
          <w:tcPr>
            <w:tcW w:w="728" w:type="dxa"/>
          </w:tcPr>
          <w:p w14:paraId="32D54A03" w14:textId="77777777" w:rsidR="007C178C" w:rsidRDefault="007C178C" w:rsidP="00EF51C2">
            <w:r>
              <w:rPr>
                <w:rFonts w:ascii="Arial" w:hAnsi="Arial" w:cs="Arial"/>
                <w:sz w:val="20"/>
                <w:szCs w:val="20"/>
              </w:rPr>
              <w:t>6.6.3.4</w:t>
            </w:r>
          </w:p>
        </w:tc>
        <w:tc>
          <w:tcPr>
            <w:tcW w:w="540" w:type="dxa"/>
          </w:tcPr>
          <w:p w14:paraId="3B8536A6" w14:textId="77777777" w:rsidR="007C178C" w:rsidRDefault="007C178C" w:rsidP="00EF51C2">
            <w:r>
              <w:rPr>
                <w:rFonts w:ascii="Arial" w:hAnsi="Arial" w:cs="Arial"/>
                <w:sz w:val="20"/>
                <w:szCs w:val="20"/>
              </w:rPr>
              <w:t>18</w:t>
            </w:r>
          </w:p>
        </w:tc>
        <w:tc>
          <w:tcPr>
            <w:tcW w:w="4680" w:type="dxa"/>
          </w:tcPr>
          <w:p w14:paraId="008E44D1" w14:textId="77777777" w:rsidR="007C178C" w:rsidRDefault="007C178C" w:rsidP="00EF51C2">
            <w:r>
              <w:rPr>
                <w:rFonts w:ascii="Arial" w:hAnsi="Arial" w:cs="Arial"/>
                <w:sz w:val="20"/>
                <w:szCs w:val="20"/>
              </w:rPr>
              <w:t xml:space="preserve">This paragraph mentioned three times about the AIFS value being xxx, but we see both "is" and "shall be" and "equal to". Should keep consistent, say "The value of AIFS shall be xxx" or "The value of AIFS is equal to xxx" or something suitable. </w:t>
            </w:r>
          </w:p>
        </w:tc>
        <w:tc>
          <w:tcPr>
            <w:tcW w:w="2340" w:type="dxa"/>
          </w:tcPr>
          <w:p w14:paraId="6CF2B67A" w14:textId="77777777" w:rsidR="007C178C" w:rsidRDefault="007C178C" w:rsidP="00EF51C2">
            <w:r>
              <w:rPr>
                <w:rFonts w:ascii="Arial" w:hAnsi="Arial" w:cs="Arial"/>
                <w:sz w:val="20"/>
                <w:szCs w:val="20"/>
              </w:rPr>
              <w:t>As in comment</w:t>
            </w:r>
          </w:p>
        </w:tc>
      </w:tr>
    </w:tbl>
    <w:p w14:paraId="1D6813A0" w14:textId="77777777" w:rsidR="007C178C" w:rsidRDefault="007C178C" w:rsidP="007C178C"/>
    <w:p w14:paraId="3CC5A6A9" w14:textId="77777777" w:rsidR="007C178C" w:rsidRDefault="007C178C" w:rsidP="007C178C">
      <w:r>
        <w:t>Proposed resolution: Revised</w:t>
      </w:r>
    </w:p>
    <w:p w14:paraId="05976A74" w14:textId="37D3F1F9" w:rsidR="007C178C" w:rsidRDefault="00F24501" w:rsidP="007C178C">
      <w:r>
        <w:t>Resolution</w:t>
      </w:r>
      <w:r w:rsidR="007C178C">
        <w:t xml:space="preserve"> detail:</w:t>
      </w:r>
    </w:p>
    <w:p w14:paraId="1C58DB96" w14:textId="558C5921" w:rsidR="00082C86" w:rsidRDefault="00082C86" w:rsidP="007C178C">
      <w:r>
        <w:t>Replace text with:</w:t>
      </w:r>
    </w:p>
    <w:p w14:paraId="1CDB9B71" w14:textId="77777777" w:rsidR="007C178C" w:rsidRDefault="007C178C" w:rsidP="007C178C">
      <w:r>
        <w:t>The value of AIFS when generating an Imm-Ack depends upon the PHY in use, and shall be set as follows:</w:t>
      </w:r>
    </w:p>
    <w:p w14:paraId="2FE6F37A" w14:textId="77777777" w:rsidR="007C178C" w:rsidRDefault="007C178C" w:rsidP="007C178C">
      <w:pPr>
        <w:pStyle w:val="ListParagraph"/>
        <w:numPr>
          <w:ilvl w:val="0"/>
          <w:numId w:val="13"/>
        </w:numPr>
      </w:pPr>
      <w:r>
        <w:t xml:space="preserve">For SUN PHYs, LECIM PHYs, or TVWS PHYs </w:t>
      </w:r>
      <w:proofErr w:type="gramStart"/>
      <w:r>
        <w:t>AIFS  is</w:t>
      </w:r>
      <w:proofErr w:type="gramEnd"/>
      <w:r>
        <w:t xml:space="preserve"> equal to 1ms.</w:t>
      </w:r>
    </w:p>
    <w:p w14:paraId="4A17565A" w14:textId="77777777" w:rsidR="007C178C" w:rsidRDefault="007C178C" w:rsidP="007C178C">
      <w:pPr>
        <w:pStyle w:val="ListParagraph"/>
        <w:numPr>
          <w:ilvl w:val="0"/>
          <w:numId w:val="13"/>
        </w:numPr>
      </w:pPr>
      <w:r>
        <w:t xml:space="preserve">For the high-rate pulse repetition frequency UWB PHY when operating as an enhanced modulations device (HRP-EMDEV) sending Imm-Ack, the AIFS value is equal to the value of the </w:t>
      </w:r>
      <w:proofErr w:type="spellStart"/>
      <w:r w:rsidRPr="00E6373A">
        <w:rPr>
          <w:i/>
          <w:iCs/>
        </w:rPr>
        <w:t>macEmdevImmAckAifs</w:t>
      </w:r>
      <w:proofErr w:type="spellEnd"/>
      <w:r>
        <w:t xml:space="preserve"> </w:t>
      </w:r>
      <w:proofErr w:type="gramStart"/>
      <w:r>
        <w:t>Period  attribute</w:t>
      </w:r>
      <w:proofErr w:type="gramEnd"/>
      <w:r>
        <w:t xml:space="preserve"> in Table 8-36</w:t>
      </w:r>
    </w:p>
    <w:p w14:paraId="7C589C06" w14:textId="77777777" w:rsidR="007C178C" w:rsidRDefault="007C178C" w:rsidP="007C178C">
      <w:pPr>
        <w:pStyle w:val="ListParagraph"/>
        <w:numPr>
          <w:ilvl w:val="0"/>
          <w:numId w:val="13"/>
        </w:numPr>
      </w:pPr>
      <w:r>
        <w:t xml:space="preserve">For the HRP UWB PHY when operating as other than an HRP-EMDEV, the value of AIFS is equal to </w:t>
      </w:r>
      <w:proofErr w:type="spellStart"/>
      <w:r w:rsidRPr="00E6373A">
        <w:rPr>
          <w:i/>
          <w:iCs/>
        </w:rPr>
        <w:t>macSifsPeriod</w:t>
      </w:r>
      <w:proofErr w:type="spellEnd"/>
      <w:r>
        <w:t xml:space="preserve">. </w:t>
      </w:r>
    </w:p>
    <w:p w14:paraId="6E669082" w14:textId="77777777" w:rsidR="007C178C" w:rsidRDefault="007C178C" w:rsidP="007C178C">
      <w:pPr>
        <w:pStyle w:val="ListParagraph"/>
        <w:numPr>
          <w:ilvl w:val="0"/>
          <w:numId w:val="13"/>
        </w:numPr>
      </w:pPr>
      <w:r>
        <w:t xml:space="preserve">The value of AIFS is equal to </w:t>
      </w:r>
      <w:proofErr w:type="spellStart"/>
      <w:r w:rsidRPr="00E6373A">
        <w:rPr>
          <w:i/>
          <w:iCs/>
        </w:rPr>
        <w:t>macSifsPeriod</w:t>
      </w:r>
      <w:proofErr w:type="spellEnd"/>
      <w:r>
        <w:t xml:space="preserve"> for all other </w:t>
      </w:r>
      <w:proofErr w:type="spellStart"/>
      <w:r>
        <w:t>PHYs.</w:t>
      </w:r>
      <w:proofErr w:type="spellEnd"/>
    </w:p>
    <w:p w14:paraId="6FC2AEA7" w14:textId="77777777" w:rsidR="007C178C" w:rsidRDefault="007C178C" w:rsidP="007C178C">
      <w:r>
        <w:t>Discussion:   The first part of the paragraph in the base standard uses AIFS in normative statements (requirements).   Current base text:</w:t>
      </w:r>
    </w:p>
    <w:p w14:paraId="78E37F2E" w14:textId="77777777" w:rsidR="00C855A9" w:rsidRDefault="00C855A9" w:rsidP="00C855A9">
      <w:pPr>
        <w:ind w:left="720"/>
      </w:pPr>
      <w:r>
        <w:t xml:space="preserve">For the high-rate pulse repetition frequency UWB PHY based enhanced modulations device (HRP-EMDEV) sending Imm-Ack, the AIFS </w:t>
      </w:r>
      <w:proofErr w:type="gramStart"/>
      <w:r>
        <w:t>shall  be</w:t>
      </w:r>
      <w:proofErr w:type="gramEnd"/>
      <w:r>
        <w:t xml:space="preserve"> equal to the value of the </w:t>
      </w:r>
      <w:proofErr w:type="spellStart"/>
      <w:r>
        <w:t>macEmdevImmAckAifsPeriod</w:t>
      </w:r>
      <w:proofErr w:type="spellEnd"/>
      <w:r>
        <w:t xml:space="preserve"> attribute in Table 8-36, otherwise, when generating an Imm-Ack using the HRP UWB PHY, the value of AIFS is equal to </w:t>
      </w:r>
      <w:proofErr w:type="spellStart"/>
      <w:r>
        <w:t>macSifsPeriod</w:t>
      </w:r>
      <w:proofErr w:type="spellEnd"/>
      <w:r>
        <w:t xml:space="preserve">. The value of AIFS is equal to </w:t>
      </w:r>
      <w:proofErr w:type="spellStart"/>
      <w:r>
        <w:t>macSifsPeriod</w:t>
      </w:r>
      <w:proofErr w:type="spellEnd"/>
      <w:r>
        <w:t xml:space="preserve"> for all other </w:t>
      </w:r>
      <w:proofErr w:type="spellStart"/>
      <w:r>
        <w:t>PHYs.</w:t>
      </w:r>
      <w:proofErr w:type="spellEnd"/>
      <w:r>
        <w:t xml:space="preserve"> </w:t>
      </w:r>
    </w:p>
    <w:p w14:paraId="696C862B" w14:textId="23005EFF" w:rsidR="007C178C" w:rsidRDefault="007C178C" w:rsidP="00C855A9">
      <w:r>
        <w:t xml:space="preserve">There is inconsistency in language in the base standard.  </w:t>
      </w:r>
      <w:proofErr w:type="gramStart"/>
      <w:r>
        <w:t>So</w:t>
      </w:r>
      <w:proofErr w:type="gramEnd"/>
      <w:r>
        <w:t xml:space="preserve"> we might as well fix it. Note that per the base standard AIFS applies to the Imm-Ack only</w:t>
      </w:r>
      <w:r w:rsidR="000D7B8C">
        <w:t xml:space="preserve"> (see figure </w:t>
      </w:r>
    </w:p>
    <w:p w14:paraId="74560CE7" w14:textId="77777777" w:rsidR="00E761E7" w:rsidRDefault="00E761E7" w:rsidP="00C855A9"/>
    <w:p w14:paraId="2557DCD3" w14:textId="7A5761A4" w:rsidR="00693090" w:rsidRDefault="00B622C2" w:rsidP="00AB3F69">
      <w:pPr>
        <w:pStyle w:val="Heading1"/>
      </w:pPr>
      <w:r>
        <w:t xml:space="preserve"> </w:t>
      </w:r>
      <w:r w:rsidR="00E761E7">
        <w:t>Further explanation – base standard value of AIFS</w:t>
      </w:r>
    </w:p>
    <w:p w14:paraId="7DB5A4FC" w14:textId="2DA798AC" w:rsidR="00E761E7" w:rsidRDefault="00E761E7" w:rsidP="00E761E7">
      <w:r>
        <w:t xml:space="preserve">In IEEE Std 802.15.4-2024 the text in the </w:t>
      </w:r>
      <w:proofErr w:type="gramStart"/>
      <w:r>
        <w:t>section being</w:t>
      </w:r>
      <w:proofErr w:type="gramEnd"/>
      <w:r>
        <w:t xml:space="preserve"> modified by the above resolution currently defines the value of AIFS as:</w:t>
      </w:r>
    </w:p>
    <w:p w14:paraId="3D5FF0C4" w14:textId="748DD8D2" w:rsidR="00E761E7" w:rsidRDefault="00E761E7" w:rsidP="00E761E7">
      <w:pPr>
        <w:ind w:left="720"/>
      </w:pPr>
      <w:r>
        <w:t>The transmission of an Ack frame outside the CAP shall commence AIFS after the reception of the last</w:t>
      </w:r>
      <w:r>
        <w:t xml:space="preserve"> </w:t>
      </w:r>
      <w:r>
        <w:t>symbol of the Data frame or MAC command. The transmission of an Ack frame in the CAP shall commence</w:t>
      </w:r>
      <w:r>
        <w:t xml:space="preserve"> </w:t>
      </w:r>
      <w:r>
        <w:t>either AIFS after the reception of the last symbol of the Data frame or MAC command or at a backoff period</w:t>
      </w:r>
      <w:r>
        <w:t xml:space="preserve"> </w:t>
      </w:r>
      <w:r>
        <w:t>boundary. In the latter case, the transmission of an Ack frame shall commence between AIFS and (AIFS +</w:t>
      </w:r>
      <w:r>
        <w:t xml:space="preserve"> </w:t>
      </w:r>
      <w:proofErr w:type="spellStart"/>
      <w:r>
        <w:t>macUnitBackoffPeriod</w:t>
      </w:r>
      <w:proofErr w:type="spellEnd"/>
      <w:r>
        <w:t xml:space="preserve">) </w:t>
      </w:r>
      <w:r>
        <w:lastRenderedPageBreak/>
        <w:t xml:space="preserve">after the reception of the last symbol of the Data frame or MAC command. </w:t>
      </w:r>
      <w:r w:rsidRPr="00E761E7">
        <w:rPr>
          <w:highlight w:val="yellow"/>
        </w:rPr>
        <w:t>The</w:t>
      </w:r>
      <w:r w:rsidRPr="00E761E7">
        <w:rPr>
          <w:highlight w:val="yellow"/>
        </w:rPr>
        <w:t xml:space="preserve"> </w:t>
      </w:r>
      <w:r w:rsidRPr="00E761E7">
        <w:rPr>
          <w:highlight w:val="yellow"/>
        </w:rPr>
        <w:t xml:space="preserve">value of AIFS is 1 </w:t>
      </w:r>
      <w:proofErr w:type="spellStart"/>
      <w:r w:rsidRPr="00E761E7">
        <w:rPr>
          <w:highlight w:val="yellow"/>
        </w:rPr>
        <w:t>ms</w:t>
      </w:r>
      <w:proofErr w:type="spellEnd"/>
      <w:r w:rsidRPr="00E761E7">
        <w:rPr>
          <w:highlight w:val="yellow"/>
        </w:rPr>
        <w:t xml:space="preserve"> for the SUN PHYs, LECIM PHYs, or TVWS </w:t>
      </w:r>
      <w:proofErr w:type="spellStart"/>
      <w:r w:rsidRPr="00E761E7">
        <w:rPr>
          <w:highlight w:val="yellow"/>
        </w:rPr>
        <w:t>PHYs.</w:t>
      </w:r>
      <w:proofErr w:type="spellEnd"/>
      <w:r w:rsidRPr="00E761E7">
        <w:rPr>
          <w:highlight w:val="yellow"/>
        </w:rPr>
        <w:t xml:space="preserve"> The value of AIFS is equal to</w:t>
      </w:r>
      <w:r w:rsidRPr="00E761E7">
        <w:rPr>
          <w:highlight w:val="yellow"/>
        </w:rPr>
        <w:t xml:space="preserve"> </w:t>
      </w:r>
      <w:proofErr w:type="spellStart"/>
      <w:r w:rsidRPr="00E761E7">
        <w:rPr>
          <w:highlight w:val="yellow"/>
        </w:rPr>
        <w:t>macSifsPeriod</w:t>
      </w:r>
      <w:proofErr w:type="spellEnd"/>
      <w:r w:rsidRPr="00E761E7">
        <w:rPr>
          <w:highlight w:val="yellow"/>
        </w:rPr>
        <w:t xml:space="preserve"> for all other </w:t>
      </w:r>
      <w:proofErr w:type="spellStart"/>
      <w:r w:rsidRPr="00E761E7">
        <w:rPr>
          <w:highlight w:val="yellow"/>
        </w:rPr>
        <w:t>PHYs.</w:t>
      </w:r>
      <w:proofErr w:type="spellEnd"/>
      <w:r>
        <w:t xml:space="preserve">  </w:t>
      </w:r>
      <w:r>
        <w:cr/>
      </w:r>
    </w:p>
    <w:p w14:paraId="45D09B7A" w14:textId="308AEE6C" w:rsidR="00E761E7" w:rsidRDefault="00E761E7" w:rsidP="00E761E7">
      <w:r>
        <w:t xml:space="preserve">Here it says “Ack frame” which one might think means any Ack frame, Imm-Ack or </w:t>
      </w:r>
      <w:proofErr w:type="spellStart"/>
      <w:r>
        <w:t>Enh</w:t>
      </w:r>
      <w:proofErr w:type="spellEnd"/>
      <w:r>
        <w:t xml:space="preserve">-Ack.  The D02 text adds to </w:t>
      </w:r>
      <w:proofErr w:type="gramStart"/>
      <w:r>
        <w:t>this only values</w:t>
      </w:r>
      <w:proofErr w:type="gramEnd"/>
      <w:r>
        <w:t xml:space="preserve"> for HRP: </w:t>
      </w:r>
    </w:p>
    <w:p w14:paraId="21F56E0C" w14:textId="2DBDFA00" w:rsidR="00E761E7" w:rsidRDefault="00E761E7" w:rsidP="00E761E7">
      <w:pPr>
        <w:ind w:left="720"/>
      </w:pPr>
      <w:r>
        <w:t xml:space="preserve">For the high-rate pulse repetition frequency UWB PHY based enhanced modulations device (HRP-EMDEV) sending Imm-Ack, the AIFS shall 20 be equal to the value of the </w:t>
      </w:r>
      <w:proofErr w:type="spellStart"/>
      <w:r>
        <w:t>macEmdevImmAckAifsPeriod</w:t>
      </w:r>
      <w:proofErr w:type="spellEnd"/>
      <w:r>
        <w:t xml:space="preserve"> attribute in Table 8-36, otherwise, when generating an Imm-Ack using the HRP UWB PHY, the value of AIFS is equal to </w:t>
      </w:r>
      <w:proofErr w:type="spellStart"/>
      <w:r>
        <w:t>macSifsPeriod</w:t>
      </w:r>
      <w:proofErr w:type="spellEnd"/>
      <w:r>
        <w:t>.</w:t>
      </w:r>
    </w:p>
    <w:p w14:paraId="6C9EEA68" w14:textId="41B8812C" w:rsidR="00E761E7" w:rsidRDefault="00E761E7" w:rsidP="00E761E7">
      <w:r>
        <w:t>The proposed text in the resolution detail does not alter the specified AIFS value for any other existing PHY from the base standard</w:t>
      </w:r>
      <w:r w:rsidR="000D7B8C">
        <w:t xml:space="preserve"> nor change what we add for HRP other than to clean up the language to be consistent.   </w:t>
      </w:r>
      <w:proofErr w:type="gramStart"/>
      <w:r w:rsidR="000D7B8C">
        <w:t>So</w:t>
      </w:r>
      <w:proofErr w:type="gramEnd"/>
      <w:r w:rsidR="000D7B8C">
        <w:t xml:space="preserve"> it doesn’t break AIFS for all other PHYs than it already is broken. </w:t>
      </w:r>
    </w:p>
    <w:p w14:paraId="4B5E2C2B" w14:textId="6A79BF19" w:rsidR="00E761E7" w:rsidRPr="00E761E7" w:rsidRDefault="00E761E7" w:rsidP="00E761E7">
      <w:r w:rsidRPr="00E761E7">
        <w:t>Figure 6-1—IFS usage</w:t>
      </w:r>
      <w:r>
        <w:t xml:space="preserve"> only Imm-Ack is shown.  The timing of </w:t>
      </w:r>
      <w:proofErr w:type="spellStart"/>
      <w:r>
        <w:t>Enh</w:t>
      </w:r>
      <w:proofErr w:type="spellEnd"/>
      <w:r>
        <w:t xml:space="preserve">-Ack is left undefined.  </w:t>
      </w:r>
      <w:r w:rsidR="000D7B8C">
        <w:t xml:space="preserve">This is the origin of the comment in the explanation that AIFS applies only to the Imm-Ack.  The current base text is ambiguous.  </w:t>
      </w:r>
    </w:p>
    <w:sectPr w:rsidR="00E761E7" w:rsidRPr="00E761E7" w:rsidSect="00287220">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AFB8D" w14:textId="77777777" w:rsidR="00C4168D" w:rsidRDefault="00C4168D" w:rsidP="00FB0AC0">
      <w:pPr>
        <w:spacing w:after="0" w:line="240" w:lineRule="auto"/>
      </w:pPr>
      <w:r>
        <w:separator/>
      </w:r>
    </w:p>
  </w:endnote>
  <w:endnote w:type="continuationSeparator" w:id="0">
    <w:p w14:paraId="49EFAD45" w14:textId="77777777" w:rsidR="00C4168D" w:rsidRDefault="00C4168D" w:rsidP="00FB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2EDD2" w14:textId="7F449C44" w:rsidR="004D1052" w:rsidRPr="0068460F" w:rsidRDefault="004D1052"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lang w:val="fr-CA"/>
      </w:rPr>
    </w:pPr>
    <w:r w:rsidRPr="0068460F">
      <w:rPr>
        <w:rFonts w:ascii="Times New Roman" w:eastAsia="Times New Roman" w:hAnsi="Times New Roman" w:cs="Times New Roman"/>
        <w:sz w:val="24"/>
        <w:szCs w:val="20"/>
        <w:lang w:val="fr-CA"/>
      </w:rPr>
      <w:t>Submission</w:t>
    </w:r>
    <w:r w:rsidRPr="0068460F">
      <w:rPr>
        <w:rFonts w:ascii="Times New Roman" w:eastAsia="Times New Roman" w:hAnsi="Times New Roman" w:cs="Times New Roman"/>
        <w:sz w:val="24"/>
        <w:szCs w:val="20"/>
        <w:lang w:val="fr-CA"/>
      </w:rPr>
      <w:tab/>
      <w:t xml:space="preserve">Page </w:t>
    </w:r>
    <w:r w:rsidRPr="00FB0AC0">
      <w:rPr>
        <w:rFonts w:ascii="Times New Roman" w:eastAsia="Times New Roman" w:hAnsi="Times New Roman" w:cs="Times New Roman"/>
        <w:sz w:val="24"/>
        <w:szCs w:val="20"/>
      </w:rPr>
      <w:pgNum/>
    </w:r>
    <w:r w:rsidRPr="0068460F">
      <w:rPr>
        <w:rFonts w:ascii="Times New Roman" w:eastAsia="Times New Roman" w:hAnsi="Times New Roman" w:cs="Times New Roman"/>
        <w:sz w:val="24"/>
        <w:szCs w:val="20"/>
        <w:lang w:val="fr-CA"/>
      </w:rPr>
      <w:tab/>
      <w:t xml:space="preserve">Benjamin A. Rolfe (BCA, et al) </w:t>
    </w:r>
  </w:p>
  <w:p w14:paraId="1649B78C" w14:textId="0484EBB3" w:rsidR="004D1052" w:rsidRPr="0068460F" w:rsidRDefault="004D1052">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644CD" w14:textId="77777777" w:rsidR="00C4168D" w:rsidRDefault="00C4168D" w:rsidP="00FB0AC0">
      <w:pPr>
        <w:spacing w:after="0" w:line="240" w:lineRule="auto"/>
      </w:pPr>
      <w:r>
        <w:separator/>
      </w:r>
    </w:p>
  </w:footnote>
  <w:footnote w:type="continuationSeparator" w:id="0">
    <w:p w14:paraId="2F2AE6B2" w14:textId="77777777" w:rsidR="00C4168D" w:rsidRDefault="00C4168D" w:rsidP="00FB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0993" w14:textId="318E1B5A" w:rsidR="004D1052" w:rsidRPr="00FB0AC0" w:rsidRDefault="00AB3F69"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May</w:t>
    </w:r>
    <w:r w:rsidR="00287220">
      <w:rPr>
        <w:rFonts w:ascii="Times New Roman" w:hAnsi="Times New Roman" w:cs="Times New Roman"/>
        <w:b/>
        <w:sz w:val="28"/>
      </w:rPr>
      <w:t xml:space="preserve"> 2025</w:t>
    </w:r>
    <w:r w:rsidR="004D1052" w:rsidRPr="00FB0AC0">
      <w:rPr>
        <w:rFonts w:ascii="Times New Roman" w:hAnsi="Times New Roman" w:cs="Times New Roman"/>
        <w:b/>
        <w:sz w:val="28"/>
      </w:rPr>
      <w:tab/>
      <w:t xml:space="preserve"> </w:t>
    </w:r>
    <w:r w:rsidR="004D1052" w:rsidRPr="00FB0AC0">
      <w:rPr>
        <w:rFonts w:ascii="Times New Roman" w:hAnsi="Times New Roman" w:cs="Times New Roman"/>
        <w:b/>
        <w:sz w:val="28"/>
      </w:rPr>
      <w:tab/>
      <w:t>Doc: IEEE 15-</w:t>
    </w:r>
    <w:r w:rsidR="00287220">
      <w:rPr>
        <w:rFonts w:ascii="Times New Roman" w:hAnsi="Times New Roman" w:cs="Times New Roman"/>
        <w:b/>
        <w:sz w:val="28"/>
      </w:rPr>
      <w:t>25-</w:t>
    </w:r>
    <w:r w:rsidRPr="00AB3F69">
      <w:t xml:space="preserve"> </w:t>
    </w:r>
    <w:r w:rsidRPr="00AB3F69">
      <w:rPr>
        <w:rFonts w:ascii="Times New Roman" w:hAnsi="Times New Roman" w:cs="Times New Roman"/>
        <w:b/>
        <w:sz w:val="28"/>
      </w:rPr>
      <w:t>02</w:t>
    </w:r>
    <w:r w:rsidR="007C178C">
      <w:rPr>
        <w:rFonts w:ascii="Times New Roman" w:hAnsi="Times New Roman" w:cs="Times New Roman"/>
        <w:b/>
        <w:sz w:val="28"/>
      </w:rPr>
      <w:t>70</w:t>
    </w:r>
    <w:r w:rsidR="00287220">
      <w:rPr>
        <w:rFonts w:ascii="Times New Roman" w:hAnsi="Times New Roman" w:cs="Times New Roman"/>
        <w:b/>
        <w:sz w:val="28"/>
      </w:rPr>
      <w:t>-0</w:t>
    </w:r>
    <w:r w:rsidR="00C855A9">
      <w:rPr>
        <w:rFonts w:ascii="Times New Roman" w:hAnsi="Times New Roman" w:cs="Times New Roman"/>
        <w:b/>
        <w:sz w:val="28"/>
      </w:rPr>
      <w:t>1</w:t>
    </w:r>
    <w:r w:rsidR="004D1052" w:rsidRPr="00FB0AC0">
      <w:rPr>
        <w:rFonts w:ascii="Times New Roman" w:hAnsi="Times New Roman" w:cs="Times New Roman"/>
        <w:b/>
        <w:sz w:val="28"/>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510D1B"/>
    <w:multiLevelType w:val="hybridMultilevel"/>
    <w:tmpl w:val="FEE080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22217"/>
    <w:multiLevelType w:val="hybridMultilevel"/>
    <w:tmpl w:val="1EF8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A60C1"/>
    <w:multiLevelType w:val="hybridMultilevel"/>
    <w:tmpl w:val="8250D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25816"/>
    <w:multiLevelType w:val="hybridMultilevel"/>
    <w:tmpl w:val="19F8B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4003B"/>
    <w:multiLevelType w:val="hybridMultilevel"/>
    <w:tmpl w:val="FFF0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4C1B4F"/>
    <w:multiLevelType w:val="hybridMultilevel"/>
    <w:tmpl w:val="B65C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28593">
    <w:abstractNumId w:val="4"/>
  </w:num>
  <w:num w:numId="2" w16cid:durableId="2043703128">
    <w:abstractNumId w:val="11"/>
  </w:num>
  <w:num w:numId="3" w16cid:durableId="2007124278">
    <w:abstractNumId w:val="0"/>
  </w:num>
  <w:num w:numId="4" w16cid:durableId="1552572184">
    <w:abstractNumId w:val="6"/>
  </w:num>
  <w:num w:numId="5" w16cid:durableId="1885487052">
    <w:abstractNumId w:val="3"/>
  </w:num>
  <w:num w:numId="6" w16cid:durableId="2093547531">
    <w:abstractNumId w:val="5"/>
  </w:num>
  <w:num w:numId="7" w16cid:durableId="785927935">
    <w:abstractNumId w:val="8"/>
  </w:num>
  <w:num w:numId="8" w16cid:durableId="1746342203">
    <w:abstractNumId w:val="1"/>
  </w:num>
  <w:num w:numId="9" w16cid:durableId="1572692615">
    <w:abstractNumId w:val="10"/>
  </w:num>
  <w:num w:numId="10" w16cid:durableId="730688334">
    <w:abstractNumId w:val="12"/>
  </w:num>
  <w:num w:numId="11" w16cid:durableId="2131626712">
    <w:abstractNumId w:val="7"/>
  </w:num>
  <w:num w:numId="12" w16cid:durableId="1837064459">
    <w:abstractNumId w:val="2"/>
  </w:num>
  <w:num w:numId="13" w16cid:durableId="858202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37"/>
    <w:rsid w:val="00033BD8"/>
    <w:rsid w:val="000358C9"/>
    <w:rsid w:val="00051DF1"/>
    <w:rsid w:val="00052A0F"/>
    <w:rsid w:val="00072E19"/>
    <w:rsid w:val="00077C5F"/>
    <w:rsid w:val="00082C86"/>
    <w:rsid w:val="00087A83"/>
    <w:rsid w:val="000C1650"/>
    <w:rsid w:val="000C7F04"/>
    <w:rsid w:val="000D2B85"/>
    <w:rsid w:val="000D7B8C"/>
    <w:rsid w:val="000F4231"/>
    <w:rsid w:val="000F697B"/>
    <w:rsid w:val="00111347"/>
    <w:rsid w:val="00122906"/>
    <w:rsid w:val="001327CA"/>
    <w:rsid w:val="001345B0"/>
    <w:rsid w:val="001675F5"/>
    <w:rsid w:val="00176AB2"/>
    <w:rsid w:val="00180977"/>
    <w:rsid w:val="001851C0"/>
    <w:rsid w:val="001A07EC"/>
    <w:rsid w:val="001A56DD"/>
    <w:rsid w:val="001B4576"/>
    <w:rsid w:val="001E7F83"/>
    <w:rsid w:val="0020752B"/>
    <w:rsid w:val="00242FB4"/>
    <w:rsid w:val="00271D6A"/>
    <w:rsid w:val="00287220"/>
    <w:rsid w:val="002F15C0"/>
    <w:rsid w:val="002F66E2"/>
    <w:rsid w:val="0031207F"/>
    <w:rsid w:val="003156C5"/>
    <w:rsid w:val="00364CE3"/>
    <w:rsid w:val="003864E2"/>
    <w:rsid w:val="003C6F9B"/>
    <w:rsid w:val="0040624B"/>
    <w:rsid w:val="00412257"/>
    <w:rsid w:val="00413B66"/>
    <w:rsid w:val="00414D9C"/>
    <w:rsid w:val="004176C7"/>
    <w:rsid w:val="00421F9E"/>
    <w:rsid w:val="00422F49"/>
    <w:rsid w:val="0042651D"/>
    <w:rsid w:val="0045298C"/>
    <w:rsid w:val="00474F11"/>
    <w:rsid w:val="00492C20"/>
    <w:rsid w:val="004A16D3"/>
    <w:rsid w:val="004A7609"/>
    <w:rsid w:val="004B6A22"/>
    <w:rsid w:val="004D1052"/>
    <w:rsid w:val="00514500"/>
    <w:rsid w:val="005A338F"/>
    <w:rsid w:val="005B0655"/>
    <w:rsid w:val="005B15FA"/>
    <w:rsid w:val="006061BC"/>
    <w:rsid w:val="0062205A"/>
    <w:rsid w:val="00627A43"/>
    <w:rsid w:val="006531CF"/>
    <w:rsid w:val="0066575A"/>
    <w:rsid w:val="006668D5"/>
    <w:rsid w:val="0068460F"/>
    <w:rsid w:val="00693090"/>
    <w:rsid w:val="00693DCB"/>
    <w:rsid w:val="006A2C1B"/>
    <w:rsid w:val="006A6E0A"/>
    <w:rsid w:val="006C7A99"/>
    <w:rsid w:val="006E3A21"/>
    <w:rsid w:val="00705F79"/>
    <w:rsid w:val="00721A1D"/>
    <w:rsid w:val="00774787"/>
    <w:rsid w:val="0077620A"/>
    <w:rsid w:val="007A52F4"/>
    <w:rsid w:val="007B3961"/>
    <w:rsid w:val="007B5DAE"/>
    <w:rsid w:val="007C03C6"/>
    <w:rsid w:val="007C087E"/>
    <w:rsid w:val="007C178C"/>
    <w:rsid w:val="007C7F9C"/>
    <w:rsid w:val="007E2076"/>
    <w:rsid w:val="007F4B72"/>
    <w:rsid w:val="00805879"/>
    <w:rsid w:val="008503CD"/>
    <w:rsid w:val="00875882"/>
    <w:rsid w:val="00881B76"/>
    <w:rsid w:val="00894E14"/>
    <w:rsid w:val="008A64B6"/>
    <w:rsid w:val="008B3351"/>
    <w:rsid w:val="00941D2C"/>
    <w:rsid w:val="00963B65"/>
    <w:rsid w:val="009B2426"/>
    <w:rsid w:val="00A17CAB"/>
    <w:rsid w:val="00A5445F"/>
    <w:rsid w:val="00A55A4A"/>
    <w:rsid w:val="00A70155"/>
    <w:rsid w:val="00A763A8"/>
    <w:rsid w:val="00A84154"/>
    <w:rsid w:val="00A960BC"/>
    <w:rsid w:val="00AB3F69"/>
    <w:rsid w:val="00AC5616"/>
    <w:rsid w:val="00AD002D"/>
    <w:rsid w:val="00AD5381"/>
    <w:rsid w:val="00B303C0"/>
    <w:rsid w:val="00B622C2"/>
    <w:rsid w:val="00B83A1E"/>
    <w:rsid w:val="00B841D0"/>
    <w:rsid w:val="00B928A4"/>
    <w:rsid w:val="00BC319E"/>
    <w:rsid w:val="00BC689B"/>
    <w:rsid w:val="00C02CBB"/>
    <w:rsid w:val="00C0713D"/>
    <w:rsid w:val="00C240F6"/>
    <w:rsid w:val="00C2543F"/>
    <w:rsid w:val="00C30060"/>
    <w:rsid w:val="00C37C57"/>
    <w:rsid w:val="00C4168D"/>
    <w:rsid w:val="00C42E6A"/>
    <w:rsid w:val="00C4531F"/>
    <w:rsid w:val="00C64248"/>
    <w:rsid w:val="00C7705E"/>
    <w:rsid w:val="00C855A9"/>
    <w:rsid w:val="00C86554"/>
    <w:rsid w:val="00CD7437"/>
    <w:rsid w:val="00CE65D1"/>
    <w:rsid w:val="00D07237"/>
    <w:rsid w:val="00D3263F"/>
    <w:rsid w:val="00D40DDE"/>
    <w:rsid w:val="00D850D9"/>
    <w:rsid w:val="00DA51C4"/>
    <w:rsid w:val="00DC2880"/>
    <w:rsid w:val="00DF667D"/>
    <w:rsid w:val="00E44B76"/>
    <w:rsid w:val="00E53D9B"/>
    <w:rsid w:val="00E63366"/>
    <w:rsid w:val="00E64D77"/>
    <w:rsid w:val="00E655F8"/>
    <w:rsid w:val="00E761E7"/>
    <w:rsid w:val="00E86191"/>
    <w:rsid w:val="00EB4517"/>
    <w:rsid w:val="00EB79F2"/>
    <w:rsid w:val="00ED204A"/>
    <w:rsid w:val="00EE4057"/>
    <w:rsid w:val="00F05DB1"/>
    <w:rsid w:val="00F2183C"/>
    <w:rsid w:val="00F23E37"/>
    <w:rsid w:val="00F24501"/>
    <w:rsid w:val="00F5410A"/>
    <w:rsid w:val="00F71FBF"/>
    <w:rsid w:val="00F85E8C"/>
    <w:rsid w:val="00FA0839"/>
    <w:rsid w:val="00FB0AC0"/>
    <w:rsid w:val="00FC2010"/>
    <w:rsid w:val="00FC32BB"/>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A05BB760-CAB1-434A-BAE3-6A33AF3F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E37"/>
  </w:style>
  <w:style w:type="paragraph" w:styleId="Heading1">
    <w:name w:val="heading 1"/>
    <w:basedOn w:val="Normal"/>
    <w:next w:val="Normal"/>
    <w:link w:val="Heading1Char"/>
    <w:uiPriority w:val="9"/>
    <w:qFormat/>
    <w:rsid w:val="00421F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1F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rFonts w:eastAsiaTheme="minorEastAsia"/>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421F9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styleId="UnresolvedMention">
    <w:name w:val="Unresolved Mention"/>
    <w:basedOn w:val="DefaultParagraphFont"/>
    <w:uiPriority w:val="99"/>
    <w:semiHidden/>
    <w:unhideWhenUsed/>
    <w:rsid w:val="00E44B76"/>
    <w:rPr>
      <w:color w:val="605E5C"/>
      <w:shd w:val="clear" w:color="auto" w:fill="E1DFDD"/>
    </w:rPr>
  </w:style>
  <w:style w:type="paragraph" w:styleId="BalloonText">
    <w:name w:val="Balloon Text"/>
    <w:basedOn w:val="Normal"/>
    <w:link w:val="BalloonTextChar"/>
    <w:uiPriority w:val="99"/>
    <w:semiHidden/>
    <w:unhideWhenUsed/>
    <w:rsid w:val="00A701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015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4531F"/>
    <w:rPr>
      <w:sz w:val="16"/>
      <w:szCs w:val="16"/>
    </w:rPr>
  </w:style>
  <w:style w:type="paragraph" w:styleId="CommentText">
    <w:name w:val="annotation text"/>
    <w:basedOn w:val="Normal"/>
    <w:link w:val="CommentTextChar"/>
    <w:uiPriority w:val="99"/>
    <w:semiHidden/>
    <w:unhideWhenUsed/>
    <w:rsid w:val="00C4531F"/>
    <w:pPr>
      <w:spacing w:line="240" w:lineRule="auto"/>
    </w:pPr>
    <w:rPr>
      <w:sz w:val="20"/>
      <w:szCs w:val="20"/>
    </w:rPr>
  </w:style>
  <w:style w:type="character" w:customStyle="1" w:styleId="CommentTextChar">
    <w:name w:val="Comment Text Char"/>
    <w:basedOn w:val="DefaultParagraphFont"/>
    <w:link w:val="CommentText"/>
    <w:uiPriority w:val="99"/>
    <w:semiHidden/>
    <w:rsid w:val="00C4531F"/>
    <w:rPr>
      <w:sz w:val="20"/>
      <w:szCs w:val="20"/>
    </w:rPr>
  </w:style>
  <w:style w:type="paragraph" w:styleId="CommentSubject">
    <w:name w:val="annotation subject"/>
    <w:basedOn w:val="CommentText"/>
    <w:next w:val="CommentText"/>
    <w:link w:val="CommentSubjectChar"/>
    <w:uiPriority w:val="99"/>
    <w:semiHidden/>
    <w:unhideWhenUsed/>
    <w:rsid w:val="00C4531F"/>
    <w:rPr>
      <w:b/>
      <w:bCs/>
    </w:rPr>
  </w:style>
  <w:style w:type="character" w:customStyle="1" w:styleId="CommentSubjectChar">
    <w:name w:val="Comment Subject Char"/>
    <w:basedOn w:val="CommentTextChar"/>
    <w:link w:val="CommentSubject"/>
    <w:uiPriority w:val="99"/>
    <w:semiHidden/>
    <w:rsid w:val="00C4531F"/>
    <w:rPr>
      <w:b/>
      <w:bCs/>
      <w:sz w:val="20"/>
      <w:szCs w:val="20"/>
    </w:rPr>
  </w:style>
  <w:style w:type="paragraph" w:styleId="Revision">
    <w:name w:val="Revision"/>
    <w:hidden/>
    <w:uiPriority w:val="99"/>
    <w:semiHidden/>
    <w:rsid w:val="00E86191"/>
    <w:pPr>
      <w:spacing w:after="0" w:line="240" w:lineRule="auto"/>
    </w:pPr>
  </w:style>
  <w:style w:type="character" w:styleId="FollowedHyperlink">
    <w:name w:val="FollowedHyperlink"/>
    <w:basedOn w:val="DefaultParagraphFont"/>
    <w:uiPriority w:val="99"/>
    <w:semiHidden/>
    <w:unhideWhenUsed/>
    <w:rsid w:val="00AC5616"/>
    <w:rPr>
      <w:color w:val="954F72" w:themeColor="followedHyperlink"/>
      <w:u w:val="single"/>
    </w:rPr>
  </w:style>
  <w:style w:type="paragraph" w:styleId="NoSpacing">
    <w:name w:val="No Spacing"/>
    <w:uiPriority w:val="1"/>
    <w:qFormat/>
    <w:rsid w:val="005B15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80242">
      <w:bodyDiv w:val="1"/>
      <w:marLeft w:val="0"/>
      <w:marRight w:val="0"/>
      <w:marTop w:val="0"/>
      <w:marBottom w:val="0"/>
      <w:divBdr>
        <w:top w:val="none" w:sz="0" w:space="0" w:color="auto"/>
        <w:left w:val="none" w:sz="0" w:space="0" w:color="auto"/>
        <w:bottom w:val="none" w:sz="0" w:space="0" w:color="auto"/>
        <w:right w:val="none" w:sz="0" w:space="0" w:color="auto"/>
      </w:divBdr>
    </w:div>
    <w:div w:id="347949028">
      <w:bodyDiv w:val="1"/>
      <w:marLeft w:val="0"/>
      <w:marRight w:val="0"/>
      <w:marTop w:val="0"/>
      <w:marBottom w:val="0"/>
      <w:divBdr>
        <w:top w:val="none" w:sz="0" w:space="0" w:color="auto"/>
        <w:left w:val="none" w:sz="0" w:space="0" w:color="auto"/>
        <w:bottom w:val="none" w:sz="0" w:space="0" w:color="auto"/>
        <w:right w:val="none" w:sz="0" w:space="0" w:color="auto"/>
      </w:divBdr>
    </w:div>
    <w:div w:id="830800160">
      <w:bodyDiv w:val="1"/>
      <w:marLeft w:val="0"/>
      <w:marRight w:val="0"/>
      <w:marTop w:val="0"/>
      <w:marBottom w:val="0"/>
      <w:divBdr>
        <w:top w:val="none" w:sz="0" w:space="0" w:color="auto"/>
        <w:left w:val="none" w:sz="0" w:space="0" w:color="auto"/>
        <w:bottom w:val="none" w:sz="0" w:space="0" w:color="auto"/>
        <w:right w:val="none" w:sz="0" w:space="0" w:color="auto"/>
      </w:divBdr>
    </w:div>
    <w:div w:id="1055857607">
      <w:bodyDiv w:val="1"/>
      <w:marLeft w:val="0"/>
      <w:marRight w:val="0"/>
      <w:marTop w:val="0"/>
      <w:marBottom w:val="0"/>
      <w:divBdr>
        <w:top w:val="none" w:sz="0" w:space="0" w:color="auto"/>
        <w:left w:val="none" w:sz="0" w:space="0" w:color="auto"/>
        <w:bottom w:val="none" w:sz="0" w:space="0" w:color="auto"/>
        <w:right w:val="none" w:sz="0" w:space="0" w:color="auto"/>
      </w:divBdr>
    </w:div>
    <w:div w:id="1056855118">
      <w:bodyDiv w:val="1"/>
      <w:marLeft w:val="0"/>
      <w:marRight w:val="0"/>
      <w:marTop w:val="0"/>
      <w:marBottom w:val="0"/>
      <w:divBdr>
        <w:top w:val="none" w:sz="0" w:space="0" w:color="auto"/>
        <w:left w:val="none" w:sz="0" w:space="0" w:color="auto"/>
        <w:bottom w:val="none" w:sz="0" w:space="0" w:color="auto"/>
        <w:right w:val="none" w:sz="0" w:space="0" w:color="auto"/>
      </w:divBdr>
    </w:div>
    <w:div w:id="1109736814">
      <w:bodyDiv w:val="1"/>
      <w:marLeft w:val="0"/>
      <w:marRight w:val="0"/>
      <w:marTop w:val="0"/>
      <w:marBottom w:val="0"/>
      <w:divBdr>
        <w:top w:val="none" w:sz="0" w:space="0" w:color="auto"/>
        <w:left w:val="none" w:sz="0" w:space="0" w:color="auto"/>
        <w:bottom w:val="none" w:sz="0" w:space="0" w:color="auto"/>
        <w:right w:val="none" w:sz="0" w:space="0" w:color="auto"/>
      </w:divBdr>
    </w:div>
    <w:div w:id="1134909954">
      <w:bodyDiv w:val="1"/>
      <w:marLeft w:val="0"/>
      <w:marRight w:val="0"/>
      <w:marTop w:val="0"/>
      <w:marBottom w:val="0"/>
      <w:divBdr>
        <w:top w:val="none" w:sz="0" w:space="0" w:color="auto"/>
        <w:left w:val="none" w:sz="0" w:space="0" w:color="auto"/>
        <w:bottom w:val="none" w:sz="0" w:space="0" w:color="auto"/>
        <w:right w:val="none" w:sz="0" w:space="0" w:color="auto"/>
      </w:divBdr>
    </w:div>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76624455">
          <w:marLeft w:val="432"/>
          <w:marRight w:val="0"/>
          <w:marTop w:val="160"/>
          <w:marBottom w:val="0"/>
          <w:divBdr>
            <w:top w:val="none" w:sz="0" w:space="0" w:color="auto"/>
            <w:left w:val="none" w:sz="0" w:space="0" w:color="auto"/>
            <w:bottom w:val="none" w:sz="0" w:space="0" w:color="auto"/>
            <w:right w:val="none" w:sz="0" w:space="0" w:color="auto"/>
          </w:divBdr>
        </w:div>
        <w:div w:id="197743074">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sChild>
    </w:div>
    <w:div w:id="1739017682">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 w:id="207928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FCFA-FED2-7842-9EA3-7C7FCE5D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Benjamin Rolfe</cp:lastModifiedBy>
  <cp:revision>2</cp:revision>
  <dcterms:created xsi:type="dcterms:W3CDTF">2025-07-28T21:29:00Z</dcterms:created>
  <dcterms:modified xsi:type="dcterms:W3CDTF">2025-07-28T21:29:00Z</dcterms:modified>
</cp:coreProperties>
</file>