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B8652F8"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w:t>
            </w:r>
            <w:r w:rsidR="003220D7">
              <w:rPr>
                <w:rFonts w:ascii="Times New Roman" w:eastAsia="DejaVu Sans" w:hAnsi="Times New Roman" w:cs="Arial"/>
                <w:kern w:val="1"/>
                <w:sz w:val="28"/>
                <w:szCs w:val="24"/>
                <w:lang w:val="en-US" w:eastAsia="ar-SA"/>
              </w:rPr>
              <w:t>II</w:t>
            </w:r>
            <w:r w:rsidR="00257D40">
              <w:rPr>
                <w:rFonts w:ascii="Times New Roman" w:eastAsia="DejaVu Sans" w:hAnsi="Times New Roman" w:cs="Arial"/>
                <w:kern w:val="1"/>
                <w:sz w:val="28"/>
                <w:szCs w:val="24"/>
                <w:lang w:val="en-US" w:eastAsia="ar-SA"/>
              </w:rPr>
              <w:t>I</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699C8AA" w:rsidR="00615A5F" w:rsidRPr="00885717" w:rsidRDefault="0081462A"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10</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June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gramStart"/>
            <w:r w:rsidRPr="00885717">
              <w:rPr>
                <w:rFonts w:ascii="Times New Roman" w:eastAsia="DejaVu Sans" w:hAnsi="Times New Roman" w:cs="Arial"/>
                <w:kern w:val="1"/>
                <w:sz w:val="22"/>
                <w:szCs w:val="22"/>
                <w:lang w:val="en-US" w:eastAsia="ar-SA"/>
              </w:rPr>
              <w:t>billy.verso</w:t>
            </w:r>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06D4009B"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w:t>
            </w:r>
            <w:r w:rsidR="00633BA0">
              <w:rPr>
                <w:rFonts w:ascii="Times New Roman" w:eastAsia="MS Mincho" w:hAnsi="Times New Roman"/>
                <w:lang w:val="en-US" w:eastAsia="ja-JP"/>
              </w:rPr>
              <w:t>e</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3CA58967" w14:textId="7069087B" w:rsidR="00E5007B"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0451326" w:history="1">
        <w:r w:rsidR="00E5007B" w:rsidRPr="00530114">
          <w:rPr>
            <w:rStyle w:val="Hyperlink"/>
            <w:rFonts w:ascii="Arial Bold" w:eastAsia="MS Mincho" w:hAnsi="Arial Bold"/>
            <w:noProof/>
            <w:lang w:val="en-US" w:eastAsia="x-none"/>
          </w:rPr>
          <w:t>1</w:t>
        </w:r>
        <w:r w:rsidR="00E5007B" w:rsidRPr="00530114">
          <w:rPr>
            <w:rStyle w:val="Hyperlink"/>
            <w:rFonts w:eastAsia="MS Mincho"/>
            <w:noProof/>
            <w:lang w:val="en-US" w:eastAsia="x-none"/>
          </w:rPr>
          <w:t xml:space="preserve"> Comment Index #s 185 and 294</w:t>
        </w:r>
        <w:r w:rsidR="00E5007B">
          <w:rPr>
            <w:noProof/>
            <w:webHidden/>
          </w:rPr>
          <w:tab/>
        </w:r>
        <w:r w:rsidR="00E5007B">
          <w:rPr>
            <w:noProof/>
            <w:webHidden/>
          </w:rPr>
          <w:fldChar w:fldCharType="begin"/>
        </w:r>
        <w:r w:rsidR="00E5007B">
          <w:rPr>
            <w:noProof/>
            <w:webHidden/>
          </w:rPr>
          <w:instrText xml:space="preserve"> PAGEREF _Toc200451326 \h </w:instrText>
        </w:r>
        <w:r w:rsidR="00E5007B">
          <w:rPr>
            <w:noProof/>
            <w:webHidden/>
          </w:rPr>
        </w:r>
        <w:r w:rsidR="00E5007B">
          <w:rPr>
            <w:noProof/>
            <w:webHidden/>
          </w:rPr>
          <w:fldChar w:fldCharType="separate"/>
        </w:r>
        <w:r w:rsidR="00E5007B">
          <w:rPr>
            <w:noProof/>
            <w:webHidden/>
          </w:rPr>
          <w:t>2</w:t>
        </w:r>
        <w:r w:rsidR="00E5007B">
          <w:rPr>
            <w:noProof/>
            <w:webHidden/>
          </w:rPr>
          <w:fldChar w:fldCharType="end"/>
        </w:r>
      </w:hyperlink>
    </w:p>
    <w:p w14:paraId="35951B98" w14:textId="65305581" w:rsidR="00E5007B" w:rsidRDefault="00E5007B">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0451327" w:history="1">
        <w:r w:rsidRPr="00530114">
          <w:rPr>
            <w:rStyle w:val="Hyperlink"/>
            <w:rFonts w:ascii="Arial Bold" w:eastAsia="MS Mincho" w:hAnsi="Arial Bold"/>
            <w:noProof/>
            <w:lang w:val="en-US"/>
          </w:rPr>
          <w:t>2</w:t>
        </w:r>
        <w:r w:rsidRPr="00530114">
          <w:rPr>
            <w:rStyle w:val="Hyperlink"/>
            <w:rFonts w:eastAsia="MS Mincho"/>
            <w:noProof/>
            <w:lang w:val="en-US"/>
          </w:rPr>
          <w:t xml:space="preserve"> Comment Index # 241</w:t>
        </w:r>
        <w:r>
          <w:rPr>
            <w:noProof/>
            <w:webHidden/>
          </w:rPr>
          <w:tab/>
        </w:r>
        <w:r>
          <w:rPr>
            <w:noProof/>
            <w:webHidden/>
          </w:rPr>
          <w:fldChar w:fldCharType="begin"/>
        </w:r>
        <w:r>
          <w:rPr>
            <w:noProof/>
            <w:webHidden/>
          </w:rPr>
          <w:instrText xml:space="preserve"> PAGEREF _Toc200451327 \h </w:instrText>
        </w:r>
        <w:r>
          <w:rPr>
            <w:noProof/>
            <w:webHidden/>
          </w:rPr>
        </w:r>
        <w:r>
          <w:rPr>
            <w:noProof/>
            <w:webHidden/>
          </w:rPr>
          <w:fldChar w:fldCharType="separate"/>
        </w:r>
        <w:r>
          <w:rPr>
            <w:noProof/>
            <w:webHidden/>
          </w:rPr>
          <w:t>4</w:t>
        </w:r>
        <w:r>
          <w:rPr>
            <w:noProof/>
            <w:webHidden/>
          </w:rPr>
          <w:fldChar w:fldCharType="end"/>
        </w:r>
      </w:hyperlink>
    </w:p>
    <w:p w14:paraId="345074A1" w14:textId="4AC78DE5" w:rsidR="00E5007B" w:rsidRDefault="00E5007B">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0451328" w:history="1">
        <w:r w:rsidRPr="00530114">
          <w:rPr>
            <w:rStyle w:val="Hyperlink"/>
            <w:rFonts w:ascii="Arial Bold" w:eastAsia="MS Mincho" w:hAnsi="Arial Bold"/>
            <w:noProof/>
            <w:lang w:val="en-US" w:eastAsia="x-none"/>
          </w:rPr>
          <w:t>3</w:t>
        </w:r>
        <w:r w:rsidRPr="00530114">
          <w:rPr>
            <w:rStyle w:val="Hyperlink"/>
            <w:rFonts w:eastAsia="MS Mincho"/>
            <w:noProof/>
            <w:lang w:val="en-US" w:eastAsia="x-none"/>
          </w:rPr>
          <w:t xml:space="preserve"> Comment Index # 282</w:t>
        </w:r>
        <w:r>
          <w:rPr>
            <w:noProof/>
            <w:webHidden/>
          </w:rPr>
          <w:tab/>
        </w:r>
        <w:r>
          <w:rPr>
            <w:noProof/>
            <w:webHidden/>
          </w:rPr>
          <w:fldChar w:fldCharType="begin"/>
        </w:r>
        <w:r>
          <w:rPr>
            <w:noProof/>
            <w:webHidden/>
          </w:rPr>
          <w:instrText xml:space="preserve"> PAGEREF _Toc200451328 \h </w:instrText>
        </w:r>
        <w:r>
          <w:rPr>
            <w:noProof/>
            <w:webHidden/>
          </w:rPr>
        </w:r>
        <w:r>
          <w:rPr>
            <w:noProof/>
            <w:webHidden/>
          </w:rPr>
          <w:fldChar w:fldCharType="separate"/>
        </w:r>
        <w:r>
          <w:rPr>
            <w:noProof/>
            <w:webHidden/>
          </w:rPr>
          <w:t>5</w:t>
        </w:r>
        <w:r>
          <w:rPr>
            <w:noProof/>
            <w:webHidden/>
          </w:rPr>
          <w:fldChar w:fldCharType="end"/>
        </w:r>
      </w:hyperlink>
    </w:p>
    <w:p w14:paraId="0D97193C" w14:textId="3B925376" w:rsidR="00E5007B" w:rsidRDefault="00E5007B">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0451329" w:history="1">
        <w:r w:rsidRPr="00530114">
          <w:rPr>
            <w:rStyle w:val="Hyperlink"/>
            <w:rFonts w:ascii="Arial Bold" w:eastAsia="MS Mincho" w:hAnsi="Arial Bold"/>
            <w:noProof/>
            <w:lang w:val="en-US"/>
          </w:rPr>
          <w:t>4</w:t>
        </w:r>
        <w:r w:rsidRPr="00530114">
          <w:rPr>
            <w:rStyle w:val="Hyperlink"/>
            <w:rFonts w:eastAsia="MS Mincho"/>
            <w:noProof/>
            <w:lang w:val="en-US"/>
          </w:rPr>
          <w:t xml:space="preserve"> Comment Index # 280</w:t>
        </w:r>
        <w:r>
          <w:rPr>
            <w:noProof/>
            <w:webHidden/>
          </w:rPr>
          <w:tab/>
        </w:r>
        <w:r>
          <w:rPr>
            <w:noProof/>
            <w:webHidden/>
          </w:rPr>
          <w:fldChar w:fldCharType="begin"/>
        </w:r>
        <w:r>
          <w:rPr>
            <w:noProof/>
            <w:webHidden/>
          </w:rPr>
          <w:instrText xml:space="preserve"> PAGEREF _Toc200451329 \h </w:instrText>
        </w:r>
        <w:r>
          <w:rPr>
            <w:noProof/>
            <w:webHidden/>
          </w:rPr>
        </w:r>
        <w:r>
          <w:rPr>
            <w:noProof/>
            <w:webHidden/>
          </w:rPr>
          <w:fldChar w:fldCharType="separate"/>
        </w:r>
        <w:r>
          <w:rPr>
            <w:noProof/>
            <w:webHidden/>
          </w:rPr>
          <w:t>5</w:t>
        </w:r>
        <w:r>
          <w:rPr>
            <w:noProof/>
            <w:webHidden/>
          </w:rPr>
          <w:fldChar w:fldCharType="end"/>
        </w:r>
      </w:hyperlink>
    </w:p>
    <w:p w14:paraId="78AFD6FA" w14:textId="388259F3" w:rsidR="00E5007B" w:rsidRDefault="00E5007B">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0451330" w:history="1">
        <w:r w:rsidRPr="00530114">
          <w:rPr>
            <w:rStyle w:val="Hyperlink"/>
            <w:rFonts w:ascii="Arial Bold" w:eastAsia="MS Mincho" w:hAnsi="Arial Bold"/>
            <w:noProof/>
            <w:lang w:val="en-US"/>
          </w:rPr>
          <w:t>5</w:t>
        </w:r>
        <w:r w:rsidRPr="00530114">
          <w:rPr>
            <w:rStyle w:val="Hyperlink"/>
            <w:rFonts w:eastAsia="MS Mincho"/>
            <w:noProof/>
            <w:lang w:val="en-US"/>
          </w:rPr>
          <w:t xml:space="preserve"> Comment Index # 281</w:t>
        </w:r>
        <w:r>
          <w:rPr>
            <w:noProof/>
            <w:webHidden/>
          </w:rPr>
          <w:tab/>
        </w:r>
        <w:r>
          <w:rPr>
            <w:noProof/>
            <w:webHidden/>
          </w:rPr>
          <w:fldChar w:fldCharType="begin"/>
        </w:r>
        <w:r>
          <w:rPr>
            <w:noProof/>
            <w:webHidden/>
          </w:rPr>
          <w:instrText xml:space="preserve"> PAGEREF _Toc200451330 \h </w:instrText>
        </w:r>
        <w:r>
          <w:rPr>
            <w:noProof/>
            <w:webHidden/>
          </w:rPr>
        </w:r>
        <w:r>
          <w:rPr>
            <w:noProof/>
            <w:webHidden/>
          </w:rPr>
          <w:fldChar w:fldCharType="separate"/>
        </w:r>
        <w:r>
          <w:rPr>
            <w:noProof/>
            <w:webHidden/>
          </w:rPr>
          <w:t>6</w:t>
        </w:r>
        <w:r>
          <w:rPr>
            <w:noProof/>
            <w:webHidden/>
          </w:rPr>
          <w:fldChar w:fldCharType="end"/>
        </w:r>
      </w:hyperlink>
    </w:p>
    <w:p w14:paraId="0CD74044" w14:textId="4EC5526E" w:rsidR="00E5007B" w:rsidRDefault="00E5007B">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0451331" w:history="1">
        <w:r w:rsidRPr="00530114">
          <w:rPr>
            <w:rStyle w:val="Hyperlink"/>
            <w:rFonts w:ascii="Arial Bold" w:eastAsia="MS Mincho" w:hAnsi="Arial Bold"/>
            <w:noProof/>
            <w:lang w:val="en-US"/>
          </w:rPr>
          <w:t>6</w:t>
        </w:r>
        <w:r w:rsidRPr="00530114">
          <w:rPr>
            <w:rStyle w:val="Hyperlink"/>
            <w:rFonts w:eastAsia="MS Mincho"/>
            <w:noProof/>
            <w:lang w:val="en-US"/>
          </w:rPr>
          <w:t xml:space="preserve"> Comment Index # 219</w:t>
        </w:r>
        <w:r>
          <w:rPr>
            <w:noProof/>
            <w:webHidden/>
          </w:rPr>
          <w:tab/>
        </w:r>
        <w:r>
          <w:rPr>
            <w:noProof/>
            <w:webHidden/>
          </w:rPr>
          <w:fldChar w:fldCharType="begin"/>
        </w:r>
        <w:r>
          <w:rPr>
            <w:noProof/>
            <w:webHidden/>
          </w:rPr>
          <w:instrText xml:space="preserve"> PAGEREF _Toc200451331 \h </w:instrText>
        </w:r>
        <w:r>
          <w:rPr>
            <w:noProof/>
            <w:webHidden/>
          </w:rPr>
        </w:r>
        <w:r>
          <w:rPr>
            <w:noProof/>
            <w:webHidden/>
          </w:rPr>
          <w:fldChar w:fldCharType="separate"/>
        </w:r>
        <w:r>
          <w:rPr>
            <w:noProof/>
            <w:webHidden/>
          </w:rPr>
          <w:t>7</w:t>
        </w:r>
        <w:r>
          <w:rPr>
            <w:noProof/>
            <w:webHidden/>
          </w:rPr>
          <w:fldChar w:fldCharType="end"/>
        </w:r>
      </w:hyperlink>
    </w:p>
    <w:p w14:paraId="746E060C" w14:textId="38C92587" w:rsidR="00621D9C" w:rsidRDefault="00556979">
      <w:pPr>
        <w:spacing w:after="200" w:line="276" w:lineRule="auto"/>
        <w:jc w:val="left"/>
        <w:rPr>
          <w:rFonts w:ascii="Times New Roman" w:eastAsia="MS Mincho" w:hAnsi="Times New Roman"/>
          <w:lang w:val="en-US" w:eastAsia="ja-JP"/>
        </w:rPr>
      </w:pPr>
      <w:r w:rsidRPr="00EE2789">
        <w:rPr>
          <w:rStyle w:val="Hyperlink"/>
          <w:rFonts w:asciiTheme="minorHAnsi" w:eastAsia="MS Mincho" w:hAnsiTheme="minorHAnsi" w:cstheme="minorHAnsi"/>
          <w:b/>
          <w:bCs/>
          <w:noProof/>
        </w:rPr>
        <w:fldChar w:fldCharType="end"/>
      </w:r>
    </w:p>
    <w:p w14:paraId="387D6C2E" w14:textId="7F748A54" w:rsidR="00605329" w:rsidRDefault="0060532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6FE1545" w14:textId="793F74C7" w:rsidR="00054D55" w:rsidRPr="00054D55" w:rsidRDefault="00054D55" w:rsidP="00054D55">
      <w:pPr>
        <w:keepNext/>
        <w:numPr>
          <w:ilvl w:val="0"/>
          <w:numId w:val="9"/>
        </w:numPr>
        <w:tabs>
          <w:tab w:val="left" w:pos="400"/>
          <w:tab w:val="left" w:pos="560"/>
        </w:tabs>
        <w:suppressAutoHyphens/>
        <w:spacing w:before="270" w:line="-268" w:lineRule="auto"/>
        <w:jc w:val="left"/>
        <w:outlineLvl w:val="0"/>
        <w:rPr>
          <w:rFonts w:eastAsia="MS Mincho"/>
          <w:b/>
          <w:sz w:val="28"/>
          <w:szCs w:val="22"/>
          <w:lang w:val="en-US" w:eastAsia="x-none"/>
        </w:rPr>
      </w:pPr>
      <w:bookmarkStart w:id="1" w:name="_Toc200451326"/>
      <w:r w:rsidRPr="00054D55">
        <w:rPr>
          <w:rFonts w:eastAsia="MS Mincho"/>
          <w:b/>
          <w:sz w:val="28"/>
          <w:szCs w:val="22"/>
          <w:lang w:val="en-US" w:eastAsia="x-none"/>
        </w:rPr>
        <w:lastRenderedPageBreak/>
        <w:t>Comment Index #</w:t>
      </w:r>
      <w:r w:rsidR="00843D8C">
        <w:rPr>
          <w:rFonts w:eastAsia="MS Mincho"/>
          <w:b/>
          <w:sz w:val="28"/>
          <w:szCs w:val="22"/>
          <w:lang w:val="en-US" w:eastAsia="x-none"/>
        </w:rPr>
        <w:t>s</w:t>
      </w:r>
      <w:r w:rsidRPr="00054D55">
        <w:rPr>
          <w:rFonts w:eastAsia="MS Mincho"/>
          <w:b/>
          <w:sz w:val="28"/>
          <w:szCs w:val="22"/>
          <w:lang w:val="en-US" w:eastAsia="x-none"/>
        </w:rPr>
        <w:t xml:space="preserve"> </w:t>
      </w:r>
      <w:r w:rsidR="004960DC">
        <w:rPr>
          <w:rFonts w:eastAsia="MS Mincho"/>
          <w:b/>
          <w:sz w:val="28"/>
          <w:szCs w:val="22"/>
          <w:lang w:val="en-US" w:eastAsia="x-none"/>
        </w:rPr>
        <w:t>185</w:t>
      </w:r>
      <w:r w:rsidR="00F50883">
        <w:rPr>
          <w:rFonts w:eastAsia="MS Mincho"/>
          <w:b/>
          <w:sz w:val="28"/>
          <w:szCs w:val="22"/>
          <w:lang w:val="en-US" w:eastAsia="x-none"/>
        </w:rPr>
        <w:t xml:space="preserve"> </w:t>
      </w:r>
      <w:r w:rsidR="00594849">
        <w:rPr>
          <w:rFonts w:eastAsia="MS Mincho"/>
          <w:b/>
          <w:sz w:val="28"/>
          <w:szCs w:val="22"/>
          <w:lang w:val="en-US" w:eastAsia="x-none"/>
        </w:rPr>
        <w:t>and</w:t>
      </w:r>
      <w:r w:rsidR="00F50883">
        <w:rPr>
          <w:rFonts w:eastAsia="MS Mincho"/>
          <w:b/>
          <w:sz w:val="28"/>
          <w:szCs w:val="22"/>
          <w:lang w:val="en-US" w:eastAsia="x-none"/>
        </w:rPr>
        <w:t xml:space="preserve"> 294</w:t>
      </w:r>
      <w:bookmarkEnd w:id="1"/>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567"/>
        <w:gridCol w:w="4252"/>
        <w:gridCol w:w="2292"/>
      </w:tblGrid>
      <w:tr w:rsidR="00054D55" w:rsidRPr="00054D55" w14:paraId="73577B44" w14:textId="77777777" w:rsidTr="00020DAA">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C82B775" w14:textId="77777777" w:rsidR="00054D55" w:rsidRPr="00054D55" w:rsidRDefault="00054D55" w:rsidP="00054D55">
            <w:pPr>
              <w:autoSpaceDE w:val="0"/>
              <w:autoSpaceDN w:val="0"/>
              <w:adjustRightInd w:val="0"/>
              <w:spacing w:after="0" w:line="240" w:lineRule="auto"/>
              <w:jc w:val="left"/>
              <w:rPr>
                <w:rFonts w:eastAsia="Calibri" w:cs="Arial"/>
                <w:b/>
                <w:bCs/>
                <w:color w:val="000000"/>
                <w:sz w:val="18"/>
                <w:szCs w:val="18"/>
                <w:lang w:val="en-US"/>
              </w:rPr>
            </w:pPr>
            <w:r w:rsidRPr="00054D55">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C4D09B" w14:textId="77777777" w:rsidR="00054D55" w:rsidRPr="00054D55" w:rsidRDefault="00054D55" w:rsidP="00054D55">
            <w:pPr>
              <w:autoSpaceDE w:val="0"/>
              <w:autoSpaceDN w:val="0"/>
              <w:adjustRightInd w:val="0"/>
              <w:spacing w:after="0" w:line="240" w:lineRule="auto"/>
              <w:jc w:val="left"/>
              <w:rPr>
                <w:rFonts w:eastAsia="Calibri" w:cs="Arial"/>
                <w:b/>
                <w:bCs/>
                <w:color w:val="000000"/>
                <w:sz w:val="18"/>
                <w:szCs w:val="18"/>
                <w:lang w:val="en-US"/>
              </w:rPr>
            </w:pPr>
            <w:r w:rsidRPr="00054D55">
              <w:rPr>
                <w:b/>
                <w:bCs/>
                <w:sz w:val="18"/>
                <w:szCs w:val="18"/>
              </w:rPr>
              <w:t>page</w:t>
            </w:r>
          </w:p>
        </w:tc>
        <w:tc>
          <w:tcPr>
            <w:tcW w:w="170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283A0A0" w14:textId="77777777" w:rsidR="00054D55" w:rsidRPr="00054D55" w:rsidRDefault="00054D55" w:rsidP="00054D55">
            <w:pPr>
              <w:autoSpaceDE w:val="0"/>
              <w:autoSpaceDN w:val="0"/>
              <w:adjustRightInd w:val="0"/>
              <w:spacing w:after="0" w:line="240" w:lineRule="auto"/>
              <w:jc w:val="left"/>
              <w:rPr>
                <w:rFonts w:eastAsia="Calibri" w:cs="Arial"/>
                <w:b/>
                <w:bCs/>
                <w:color w:val="000000"/>
                <w:sz w:val="18"/>
                <w:szCs w:val="18"/>
                <w:lang w:val="en-US"/>
              </w:rPr>
            </w:pPr>
            <w:r w:rsidRPr="00054D55">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EB5FD8E" w14:textId="77777777" w:rsidR="00054D55" w:rsidRPr="00054D55" w:rsidRDefault="00054D55" w:rsidP="00054D55">
            <w:pPr>
              <w:autoSpaceDE w:val="0"/>
              <w:autoSpaceDN w:val="0"/>
              <w:adjustRightInd w:val="0"/>
              <w:spacing w:after="0" w:line="240" w:lineRule="auto"/>
              <w:jc w:val="left"/>
              <w:rPr>
                <w:rFonts w:eastAsia="Calibri" w:cs="Arial"/>
                <w:b/>
                <w:bCs/>
                <w:color w:val="000000"/>
                <w:sz w:val="18"/>
                <w:szCs w:val="18"/>
                <w:lang w:val="en-US"/>
              </w:rPr>
            </w:pPr>
            <w:r w:rsidRPr="00054D55">
              <w:rPr>
                <w:b/>
                <w:bCs/>
                <w:sz w:val="18"/>
                <w:szCs w:val="18"/>
              </w:rPr>
              <w:t>line</w:t>
            </w:r>
          </w:p>
        </w:tc>
        <w:tc>
          <w:tcPr>
            <w:tcW w:w="42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CD0BEC" w14:textId="77777777" w:rsidR="00054D55" w:rsidRPr="00054D55" w:rsidRDefault="00054D55" w:rsidP="00054D55">
            <w:pPr>
              <w:autoSpaceDE w:val="0"/>
              <w:autoSpaceDN w:val="0"/>
              <w:adjustRightInd w:val="0"/>
              <w:spacing w:after="0" w:line="240" w:lineRule="auto"/>
              <w:jc w:val="left"/>
              <w:rPr>
                <w:rFonts w:eastAsia="Calibri" w:cs="Arial"/>
                <w:b/>
                <w:bCs/>
                <w:color w:val="000000"/>
                <w:sz w:val="18"/>
                <w:szCs w:val="18"/>
                <w:lang w:val="en-US"/>
              </w:rPr>
            </w:pPr>
            <w:r w:rsidRPr="00054D55">
              <w:rPr>
                <w:b/>
                <w:bCs/>
                <w:sz w:val="18"/>
                <w:szCs w:val="18"/>
              </w:rPr>
              <w:t>Comment</w:t>
            </w:r>
          </w:p>
        </w:tc>
        <w:tc>
          <w:tcPr>
            <w:tcW w:w="229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34F46AE" w14:textId="77777777" w:rsidR="00054D55" w:rsidRPr="00054D55" w:rsidRDefault="00054D55" w:rsidP="00054D55">
            <w:pPr>
              <w:autoSpaceDE w:val="0"/>
              <w:autoSpaceDN w:val="0"/>
              <w:adjustRightInd w:val="0"/>
              <w:spacing w:after="0" w:line="240" w:lineRule="auto"/>
              <w:jc w:val="left"/>
              <w:rPr>
                <w:b/>
                <w:bCs/>
                <w:sz w:val="18"/>
                <w:szCs w:val="18"/>
              </w:rPr>
            </w:pPr>
            <w:r w:rsidRPr="00054D55">
              <w:rPr>
                <w:b/>
                <w:bCs/>
                <w:sz w:val="18"/>
                <w:szCs w:val="18"/>
              </w:rPr>
              <w:t>Proposed Change</w:t>
            </w:r>
          </w:p>
        </w:tc>
      </w:tr>
      <w:tr w:rsidR="004960DC" w:rsidRPr="00054D55" w14:paraId="7BA8F4C6" w14:textId="77777777" w:rsidTr="00020DAA">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20DBC8" w14:textId="5E563D76" w:rsidR="004960DC" w:rsidRPr="00054D55" w:rsidRDefault="004960DC" w:rsidP="004960DC">
            <w:pPr>
              <w:autoSpaceDE w:val="0"/>
              <w:autoSpaceDN w:val="0"/>
              <w:adjustRightInd w:val="0"/>
              <w:spacing w:after="0" w:line="240" w:lineRule="auto"/>
              <w:jc w:val="left"/>
              <w:rPr>
                <w:rFonts w:cs="Arial"/>
                <w:sz w:val="18"/>
                <w:szCs w:val="18"/>
              </w:rPr>
            </w:pPr>
            <w:r>
              <w:rPr>
                <w:rFonts w:cs="Arial"/>
                <w:sz w:val="18"/>
                <w:szCs w:val="18"/>
              </w:rPr>
              <w:t>185</w:t>
            </w:r>
            <w:r w:rsidRPr="00054D55">
              <w:rPr>
                <w:rFonts w:cs="Arial"/>
                <w:sz w:val="18"/>
                <w:szCs w:val="18"/>
              </w:rPr>
              <w:br/>
            </w:r>
            <w:r w:rsidRPr="00054D55">
              <w:rPr>
                <w:rFonts w:cs="Arial"/>
                <w:sz w:val="10"/>
                <w:szCs w:val="10"/>
              </w:rPr>
              <w:t>(</w:t>
            </w:r>
            <w:r>
              <w:rPr>
                <w:rFonts w:cs="Arial"/>
                <w:sz w:val="10"/>
                <w:szCs w:val="10"/>
              </w:rPr>
              <w:t>Mickael</w:t>
            </w:r>
            <w:r w:rsidRPr="00054D55">
              <w:rPr>
                <w:rFonts w:cs="Arial"/>
                <w:sz w:val="10"/>
                <w:szCs w:val="10"/>
              </w:rPr>
              <w:t>)</w:t>
            </w:r>
            <w:r w:rsidRPr="00054D55">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D9C8011" w14:textId="23C54501" w:rsidR="004960DC" w:rsidRPr="00054D55" w:rsidRDefault="004960DC" w:rsidP="004960DC">
            <w:pPr>
              <w:autoSpaceDE w:val="0"/>
              <w:autoSpaceDN w:val="0"/>
              <w:adjustRightInd w:val="0"/>
              <w:spacing w:after="0" w:line="240" w:lineRule="auto"/>
              <w:jc w:val="left"/>
            </w:pPr>
            <w:r w:rsidRPr="00516A7A">
              <w:t>102</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E9E21F" w14:textId="0EF5A858" w:rsidR="004960DC" w:rsidRPr="00054D55" w:rsidRDefault="004960DC" w:rsidP="004960DC">
            <w:pPr>
              <w:autoSpaceDE w:val="0"/>
              <w:autoSpaceDN w:val="0"/>
              <w:adjustRightInd w:val="0"/>
              <w:spacing w:after="0" w:line="240" w:lineRule="auto"/>
              <w:jc w:val="left"/>
            </w:pPr>
            <w:r w:rsidRPr="00516A7A">
              <w:t>10.39.11.1.3.7</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2947FDA" w14:textId="4250A15C" w:rsidR="004960DC" w:rsidRPr="00054D55" w:rsidRDefault="004960DC" w:rsidP="004960DC">
            <w:pPr>
              <w:autoSpaceDE w:val="0"/>
              <w:autoSpaceDN w:val="0"/>
              <w:adjustRightInd w:val="0"/>
              <w:spacing w:after="0" w:line="240" w:lineRule="auto"/>
              <w:jc w:val="left"/>
            </w:pPr>
            <w:r w:rsidRPr="00516A7A">
              <w:t>3</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F997B4" w14:textId="1C24E9E1" w:rsidR="004960DC" w:rsidRPr="00054D55" w:rsidRDefault="004960DC" w:rsidP="004960DC">
            <w:pPr>
              <w:autoSpaceDE w:val="0"/>
              <w:autoSpaceDN w:val="0"/>
              <w:adjustRightInd w:val="0"/>
              <w:spacing w:after="0" w:line="240" w:lineRule="auto"/>
              <w:jc w:val="left"/>
            </w:pPr>
            <w:r w:rsidRPr="00516A7A">
              <w:t xml:space="preserve">The code for SYNC &amp; SHR is now the same as the MMS code index for lenghth-127 and length-91 ternary code. Previously it was length-91 ternary code for both </w:t>
            </w:r>
          </w:p>
        </w:tc>
        <w:tc>
          <w:tcPr>
            <w:tcW w:w="22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3D8F22" w14:textId="10DC283F" w:rsidR="004960DC" w:rsidRPr="00054D55" w:rsidRDefault="004960DC" w:rsidP="004960DC">
            <w:pPr>
              <w:autoSpaceDE w:val="0"/>
              <w:autoSpaceDN w:val="0"/>
              <w:adjustRightInd w:val="0"/>
              <w:spacing w:after="0" w:line="240" w:lineRule="auto"/>
              <w:jc w:val="left"/>
              <w:rPr>
                <w:noProof/>
              </w:rPr>
            </w:pPr>
            <w:r w:rsidRPr="00516A7A">
              <w:t>add a line in table 13: 9-24 |ci = ((Sequence Code Index field value - 1) modulo 8) + 25</w:t>
            </w:r>
          </w:p>
        </w:tc>
      </w:tr>
      <w:tr w:rsidR="00020DAA" w:rsidRPr="00054D55" w14:paraId="1421632D" w14:textId="77777777" w:rsidTr="00020DAA">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7BA671" w14:textId="17585F3C" w:rsidR="00020DAA" w:rsidRDefault="00020DAA" w:rsidP="00020DAA">
            <w:pPr>
              <w:autoSpaceDE w:val="0"/>
              <w:autoSpaceDN w:val="0"/>
              <w:adjustRightInd w:val="0"/>
              <w:spacing w:after="0" w:line="240" w:lineRule="auto"/>
              <w:jc w:val="left"/>
              <w:rPr>
                <w:rFonts w:cs="Arial"/>
                <w:sz w:val="18"/>
                <w:szCs w:val="18"/>
              </w:rPr>
            </w:pPr>
            <w:r w:rsidRPr="00020DAA">
              <w:rPr>
                <w:rFonts w:cs="Arial"/>
                <w:sz w:val="18"/>
                <w:szCs w:val="18"/>
              </w:rPr>
              <w:t>294</w:t>
            </w:r>
            <w:r>
              <w:rPr>
                <w:rFonts w:cs="Arial"/>
                <w:sz w:val="18"/>
                <w:szCs w:val="18"/>
              </w:rPr>
              <w:br/>
            </w:r>
            <w:r>
              <w:rPr>
                <w:rFonts w:cs="Arial"/>
                <w:sz w:val="10"/>
                <w:szCs w:val="10"/>
              </w:rPr>
              <w:t>(</w:t>
            </w:r>
            <w:r w:rsidRPr="00020DAA">
              <w:rPr>
                <w:rFonts w:cs="Arial"/>
                <w:sz w:val="10"/>
                <w:szCs w:val="10"/>
              </w:rPr>
              <w:t>Li-Hsiang</w:t>
            </w:r>
            <w:r>
              <w:rPr>
                <w:rFonts w:cs="Arial"/>
                <w:sz w:val="10"/>
                <w:szCs w:val="10"/>
              </w:rPr>
              <w:t>)</w:t>
            </w:r>
            <w:r>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AD3F0D" w14:textId="09A1B080" w:rsidR="00020DAA" w:rsidRPr="00516A7A" w:rsidRDefault="00020DAA" w:rsidP="00020DAA">
            <w:pPr>
              <w:autoSpaceDE w:val="0"/>
              <w:autoSpaceDN w:val="0"/>
              <w:adjustRightInd w:val="0"/>
              <w:spacing w:after="0" w:line="240" w:lineRule="auto"/>
              <w:jc w:val="left"/>
            </w:pPr>
            <w:r>
              <w:rPr>
                <w:rFonts w:cs="Arial"/>
              </w:rPr>
              <w:t>107</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58B541" w14:textId="72CD95EF" w:rsidR="00020DAA" w:rsidRPr="00516A7A" w:rsidRDefault="00020DAA" w:rsidP="00020DAA">
            <w:pPr>
              <w:autoSpaceDE w:val="0"/>
              <w:autoSpaceDN w:val="0"/>
              <w:adjustRightInd w:val="0"/>
              <w:spacing w:after="0" w:line="240" w:lineRule="auto"/>
              <w:jc w:val="left"/>
            </w:pPr>
            <w:r>
              <w:rPr>
                <w:rFonts w:cs="Arial"/>
              </w:rPr>
              <w:t>10.39.11.1.3.13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52E6F27" w14:textId="4EF31708" w:rsidR="00020DAA" w:rsidRPr="00516A7A" w:rsidRDefault="00020DAA" w:rsidP="00020DAA">
            <w:pPr>
              <w:autoSpaceDE w:val="0"/>
              <w:autoSpaceDN w:val="0"/>
              <w:adjustRightInd w:val="0"/>
              <w:spacing w:after="0" w:line="240" w:lineRule="auto"/>
              <w:jc w:val="left"/>
            </w:pPr>
            <w:r>
              <w:rPr>
                <w:rFonts w:cs="Arial"/>
              </w:rPr>
              <w:t>3</w:t>
            </w:r>
          </w:p>
        </w:tc>
        <w:tc>
          <w:tcPr>
            <w:tcW w:w="425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16B24A1" w14:textId="71F240A6" w:rsidR="00020DAA" w:rsidRPr="00516A7A" w:rsidRDefault="00020DAA" w:rsidP="00020DAA">
            <w:pPr>
              <w:autoSpaceDE w:val="0"/>
              <w:autoSpaceDN w:val="0"/>
              <w:adjustRightInd w:val="0"/>
              <w:spacing w:after="0" w:line="240" w:lineRule="auto"/>
              <w:jc w:val="left"/>
            </w:pPr>
            <w:r>
              <w:rPr>
                <w:rFonts w:cs="Arial"/>
              </w:rPr>
              <w:t>"When UWB modulation is selected for the control and/or the report phase, the SHR preamble code used for these UWB packets is determined based on the Sequence Code Index field as per Table 13"</w:t>
            </w:r>
            <w:r>
              <w:rPr>
                <w:rFonts w:cs="Arial"/>
              </w:rPr>
              <w:br/>
              <w:t>If sequence code index is 9~24, it does not seem right length 127 SHR is used for 1.95Mbps UWB PPDU</w:t>
            </w:r>
          </w:p>
        </w:tc>
        <w:tc>
          <w:tcPr>
            <w:tcW w:w="22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68F8E6" w14:textId="6B5AD380" w:rsidR="00020DAA" w:rsidRPr="00516A7A" w:rsidRDefault="00020DAA" w:rsidP="00020DAA">
            <w:pPr>
              <w:autoSpaceDE w:val="0"/>
              <w:autoSpaceDN w:val="0"/>
              <w:adjustRightInd w:val="0"/>
              <w:spacing w:after="0" w:line="240" w:lineRule="auto"/>
              <w:jc w:val="left"/>
            </w:pPr>
            <w:r>
              <w:rPr>
                <w:rFonts w:cs="Arial"/>
              </w:rPr>
              <w:t>Clarify if sequence code index is 9~24, in MMS packet</w:t>
            </w:r>
            <w:r w:rsidR="007D1273">
              <w:rPr>
                <w:rFonts w:cs="Arial"/>
              </w:rPr>
              <w:t xml:space="preserve"> </w:t>
            </w:r>
            <w:r>
              <w:rPr>
                <w:rFonts w:cs="Arial"/>
              </w:rPr>
              <w:t xml:space="preserve">length 127 code is used, </w:t>
            </w:r>
            <w:r w:rsidR="00F27D2C">
              <w:rPr>
                <w:rFonts w:cs="Arial"/>
              </w:rPr>
              <w:t>b</w:t>
            </w:r>
            <w:r>
              <w:rPr>
                <w:rFonts w:cs="Arial"/>
              </w:rPr>
              <w:t>ut in ctrl/report UWB packet SHR, length 91 code is used</w:t>
            </w:r>
          </w:p>
        </w:tc>
      </w:tr>
    </w:tbl>
    <w:p w14:paraId="1BC33F93" w14:textId="77777777" w:rsidR="00054D55" w:rsidRPr="00054D55" w:rsidRDefault="00054D55" w:rsidP="00054D55">
      <w:pPr>
        <w:keepNext/>
        <w:spacing w:before="240"/>
        <w:rPr>
          <w:rFonts w:eastAsia="MS Mincho"/>
          <w:b/>
          <w:bCs/>
          <w:sz w:val="24"/>
          <w:szCs w:val="24"/>
          <w:u w:val="single"/>
          <w:lang w:val="en-US" w:eastAsia="x-none"/>
        </w:rPr>
      </w:pPr>
      <w:r w:rsidRPr="00054D55">
        <w:rPr>
          <w:rFonts w:eastAsia="MS Mincho"/>
          <w:b/>
          <w:bCs/>
          <w:sz w:val="24"/>
          <w:szCs w:val="24"/>
          <w:u w:val="single"/>
          <w:lang w:val="en-US" w:eastAsia="x-none"/>
        </w:rPr>
        <w:t xml:space="preserve">Discussion: </w:t>
      </w:r>
    </w:p>
    <w:p w14:paraId="6AEC7727" w14:textId="1B50A7E8" w:rsidR="00142346" w:rsidRDefault="00054D55" w:rsidP="00054D55">
      <w:pPr>
        <w:spacing w:before="240"/>
        <w:rPr>
          <w:sz w:val="24"/>
          <w:szCs w:val="24"/>
        </w:rPr>
      </w:pPr>
      <w:r w:rsidRPr="00054D55">
        <w:rPr>
          <w:sz w:val="24"/>
          <w:szCs w:val="24"/>
        </w:rPr>
        <w:t>Th</w:t>
      </w:r>
      <w:r w:rsidR="00020DAA">
        <w:rPr>
          <w:sz w:val="24"/>
          <w:szCs w:val="24"/>
        </w:rPr>
        <w:t>e</w:t>
      </w:r>
      <w:r w:rsidR="00F50883">
        <w:rPr>
          <w:sz w:val="24"/>
          <w:szCs w:val="24"/>
        </w:rPr>
        <w:t>se</w:t>
      </w:r>
      <w:r w:rsidR="00020DAA">
        <w:rPr>
          <w:sz w:val="24"/>
          <w:szCs w:val="24"/>
        </w:rPr>
        <w:t xml:space="preserve"> two comments </w:t>
      </w:r>
      <w:r w:rsidRPr="00054D55">
        <w:rPr>
          <w:sz w:val="24"/>
          <w:szCs w:val="24"/>
        </w:rPr>
        <w:t xml:space="preserve">relate to </w:t>
      </w:r>
      <w:r w:rsidR="00020DAA">
        <w:rPr>
          <w:sz w:val="24"/>
          <w:szCs w:val="24"/>
        </w:rPr>
        <w:t>Table 13</w:t>
      </w:r>
      <w:r w:rsidR="00B24C97">
        <w:rPr>
          <w:sz w:val="24"/>
          <w:szCs w:val="24"/>
        </w:rPr>
        <w:t xml:space="preserve"> in D02:</w:t>
      </w:r>
    </w:p>
    <w:p w14:paraId="0BEA07E3" w14:textId="1A11CF2D" w:rsidR="00142346" w:rsidRDefault="00142346" w:rsidP="00142346">
      <w:pPr>
        <w:spacing w:before="240"/>
        <w:jc w:val="center"/>
        <w:rPr>
          <w:sz w:val="24"/>
          <w:szCs w:val="24"/>
        </w:rPr>
      </w:pPr>
      <w:r>
        <w:rPr>
          <w:sz w:val="24"/>
          <w:szCs w:val="24"/>
        </w:rPr>
        <w:t xml:space="preserve"> </w:t>
      </w:r>
      <w:r w:rsidRPr="00142346">
        <w:rPr>
          <w:noProof/>
          <w:sz w:val="24"/>
          <w:szCs w:val="24"/>
        </w:rPr>
        <w:drawing>
          <wp:inline distT="0" distB="0" distL="0" distR="0" wp14:anchorId="71480457" wp14:editId="6812CB88">
            <wp:extent cx="5202477" cy="1295400"/>
            <wp:effectExtent l="133350" t="95250" r="113030" b="76200"/>
            <wp:docPr id="189936272" name="Picture 1" descr="A screen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272" name="Picture 1" descr="A screenshot of a computer code&#10;&#10;AI-generated content may be incorrect."/>
                    <pic:cNvPicPr/>
                  </pic:nvPicPr>
                  <pic:blipFill>
                    <a:blip r:embed="rId10"/>
                    <a:stretch>
                      <a:fillRect/>
                    </a:stretch>
                  </pic:blipFill>
                  <pic:spPr>
                    <a:xfrm>
                      <a:off x="0" y="0"/>
                      <a:ext cx="5228966" cy="1301996"/>
                    </a:xfrm>
                    <a:prstGeom prst="rect">
                      <a:avLst/>
                    </a:prstGeom>
                    <a:effectLst>
                      <a:outerShdw blurRad="63500" sx="102000" sy="102000" algn="ctr" rotWithShape="0">
                        <a:prstClr val="black">
                          <a:alpha val="40000"/>
                        </a:prstClr>
                      </a:outerShdw>
                    </a:effectLst>
                  </pic:spPr>
                </pic:pic>
              </a:graphicData>
            </a:graphic>
          </wp:inline>
        </w:drawing>
      </w:r>
    </w:p>
    <w:p w14:paraId="2286315B" w14:textId="7374F9BE" w:rsidR="00656562" w:rsidRDefault="00656562" w:rsidP="00B54CDF">
      <w:pPr>
        <w:spacing w:before="240"/>
        <w:rPr>
          <w:sz w:val="24"/>
          <w:szCs w:val="24"/>
        </w:rPr>
      </w:pPr>
      <w:r>
        <w:rPr>
          <w:sz w:val="24"/>
          <w:szCs w:val="24"/>
        </w:rPr>
        <w:t xml:space="preserve">The </w:t>
      </w:r>
      <w:r w:rsidRPr="00656562">
        <w:rPr>
          <w:sz w:val="24"/>
          <w:szCs w:val="24"/>
        </w:rPr>
        <w:t>Sequence Code Index field</w:t>
      </w:r>
      <w:r>
        <w:rPr>
          <w:sz w:val="24"/>
          <w:szCs w:val="24"/>
        </w:rPr>
        <w:t xml:space="preserve"> </w:t>
      </w:r>
      <w:r w:rsidRPr="00656562">
        <w:rPr>
          <w:sz w:val="24"/>
          <w:szCs w:val="24"/>
        </w:rPr>
        <w:t>is a subfield of the Ranging PHY Configuration field</w:t>
      </w:r>
      <w:r>
        <w:rPr>
          <w:sz w:val="24"/>
          <w:szCs w:val="24"/>
        </w:rPr>
        <w:t xml:space="preserve">. </w:t>
      </w:r>
      <w:r w:rsidRPr="00656562">
        <w:rPr>
          <w:sz w:val="24"/>
          <w:szCs w:val="24"/>
        </w:rPr>
        <w:t xml:space="preserve"> </w:t>
      </w:r>
      <w:r w:rsidR="0081462A">
        <w:rPr>
          <w:sz w:val="24"/>
          <w:szCs w:val="24"/>
        </w:rPr>
        <w:t xml:space="preserve">The </w:t>
      </w:r>
      <w:r w:rsidRPr="00656562">
        <w:rPr>
          <w:sz w:val="24"/>
          <w:szCs w:val="24"/>
        </w:rPr>
        <w:t>Sequence Code Index field</w:t>
      </w:r>
      <w:r>
        <w:rPr>
          <w:sz w:val="24"/>
          <w:szCs w:val="24"/>
        </w:rPr>
        <w:t xml:space="preserve"> value is specifying the sequence/</w:t>
      </w:r>
      <w:r w:rsidRPr="00656562">
        <w:rPr>
          <w:sz w:val="24"/>
          <w:szCs w:val="24"/>
        </w:rPr>
        <w:t xml:space="preserve">symbol to </w:t>
      </w:r>
      <w:r>
        <w:rPr>
          <w:sz w:val="24"/>
          <w:szCs w:val="24"/>
        </w:rPr>
        <w:t xml:space="preserve">use </w:t>
      </w:r>
      <w:r w:rsidRPr="00656562">
        <w:rPr>
          <w:sz w:val="24"/>
          <w:szCs w:val="24"/>
        </w:rPr>
        <w:t>for RSF fragment</w:t>
      </w:r>
      <w:r>
        <w:rPr>
          <w:sz w:val="24"/>
          <w:szCs w:val="24"/>
        </w:rPr>
        <w:t xml:space="preserve">s. Where code indexes in the range </w:t>
      </w:r>
      <w:r w:rsidRPr="00656562">
        <w:rPr>
          <w:sz w:val="24"/>
          <w:szCs w:val="24"/>
        </w:rPr>
        <w:t>9–24</w:t>
      </w:r>
      <w:r>
        <w:rPr>
          <w:sz w:val="24"/>
          <w:szCs w:val="24"/>
        </w:rPr>
        <w:t xml:space="preserve"> select </w:t>
      </w:r>
      <w:r w:rsidRPr="00656562">
        <w:rPr>
          <w:sz w:val="24"/>
          <w:szCs w:val="24"/>
        </w:rPr>
        <w:t xml:space="preserve">length-127 </w:t>
      </w:r>
      <w:r>
        <w:rPr>
          <w:sz w:val="24"/>
          <w:szCs w:val="24"/>
        </w:rPr>
        <w:t xml:space="preserve">BPRF mode </w:t>
      </w:r>
      <w:r w:rsidR="00B54CDF">
        <w:rPr>
          <w:sz w:val="24"/>
          <w:szCs w:val="24"/>
        </w:rPr>
        <w:t>symbols</w:t>
      </w:r>
      <w:r>
        <w:rPr>
          <w:sz w:val="24"/>
          <w:szCs w:val="24"/>
        </w:rPr>
        <w:t xml:space="preserve">, </w:t>
      </w:r>
      <w:r w:rsidRPr="00656562">
        <w:rPr>
          <w:sz w:val="24"/>
          <w:szCs w:val="24"/>
        </w:rPr>
        <w:t>code indexes in the range</w:t>
      </w:r>
      <w:r>
        <w:rPr>
          <w:sz w:val="24"/>
          <w:szCs w:val="24"/>
        </w:rPr>
        <w:t xml:space="preserve"> </w:t>
      </w:r>
      <w:r w:rsidRPr="00656562">
        <w:rPr>
          <w:sz w:val="24"/>
          <w:szCs w:val="24"/>
        </w:rPr>
        <w:t>25–32</w:t>
      </w:r>
      <w:r>
        <w:rPr>
          <w:sz w:val="24"/>
          <w:szCs w:val="24"/>
        </w:rPr>
        <w:t xml:space="preserve"> are </w:t>
      </w:r>
      <w:r w:rsidRPr="00656562">
        <w:rPr>
          <w:sz w:val="24"/>
          <w:szCs w:val="24"/>
        </w:rPr>
        <w:t xml:space="preserve">length-91 </w:t>
      </w:r>
      <w:r>
        <w:rPr>
          <w:sz w:val="24"/>
          <w:szCs w:val="24"/>
        </w:rPr>
        <w:t xml:space="preserve">7 HRPF mode </w:t>
      </w:r>
      <w:r w:rsidR="00B54CDF">
        <w:rPr>
          <w:sz w:val="24"/>
          <w:szCs w:val="24"/>
        </w:rPr>
        <w:t xml:space="preserve">symbol, </w:t>
      </w:r>
      <w:r w:rsidR="004D228D">
        <w:rPr>
          <w:sz w:val="24"/>
          <w:szCs w:val="24"/>
        </w:rPr>
        <w:t>and</w:t>
      </w:r>
      <w:r w:rsidR="00B54CDF">
        <w:rPr>
          <w:sz w:val="24"/>
          <w:szCs w:val="24"/>
        </w:rPr>
        <w:t xml:space="preserve"> </w:t>
      </w:r>
      <w:r w:rsidR="00B54CDF" w:rsidRPr="00B54CDF">
        <w:rPr>
          <w:sz w:val="24"/>
          <w:szCs w:val="24"/>
        </w:rPr>
        <w:t>code indexes in the range</w:t>
      </w:r>
      <w:r w:rsidR="00B54CDF">
        <w:rPr>
          <w:sz w:val="24"/>
          <w:szCs w:val="24"/>
        </w:rPr>
        <w:t xml:space="preserve"> </w:t>
      </w:r>
      <w:r w:rsidRPr="00656562">
        <w:rPr>
          <w:sz w:val="24"/>
          <w:szCs w:val="24"/>
        </w:rPr>
        <w:t>33–48</w:t>
      </w:r>
      <w:r w:rsidR="00B54CDF">
        <w:rPr>
          <w:sz w:val="24"/>
          <w:szCs w:val="24"/>
        </w:rPr>
        <w:t xml:space="preserve"> select the new </w:t>
      </w:r>
      <w:r w:rsidR="004D228D">
        <w:rPr>
          <w:sz w:val="24"/>
          <w:szCs w:val="24"/>
        </w:rPr>
        <w:t>L</w:t>
      </w:r>
      <w:r w:rsidR="00B54CDF" w:rsidRPr="00B54CDF">
        <w:rPr>
          <w:sz w:val="24"/>
          <w:szCs w:val="24"/>
        </w:rPr>
        <w:t>ength</w:t>
      </w:r>
      <w:r w:rsidR="00B54CDF">
        <w:rPr>
          <w:sz w:val="24"/>
          <w:szCs w:val="24"/>
        </w:rPr>
        <w:t>-</w:t>
      </w:r>
      <w:r w:rsidR="00B54CDF" w:rsidRPr="00B54CDF">
        <w:rPr>
          <w:sz w:val="24"/>
          <w:szCs w:val="24"/>
        </w:rPr>
        <w:t xml:space="preserve">128 </w:t>
      </w:r>
      <w:r w:rsidR="004D228D">
        <w:rPr>
          <w:sz w:val="24"/>
          <w:szCs w:val="24"/>
        </w:rPr>
        <w:t>C</w:t>
      </w:r>
      <w:r w:rsidR="00B54CDF" w:rsidRPr="00B54CDF">
        <w:rPr>
          <w:sz w:val="24"/>
          <w:szCs w:val="24"/>
        </w:rPr>
        <w:t xml:space="preserve">omplementary </w:t>
      </w:r>
      <w:r w:rsidR="004D228D">
        <w:rPr>
          <w:sz w:val="24"/>
          <w:szCs w:val="24"/>
        </w:rPr>
        <w:t>S</w:t>
      </w:r>
      <w:r w:rsidR="00B54CDF" w:rsidRPr="00B54CDF">
        <w:rPr>
          <w:sz w:val="24"/>
          <w:szCs w:val="24"/>
        </w:rPr>
        <w:t>et</w:t>
      </w:r>
      <w:r w:rsidR="00B54CDF">
        <w:rPr>
          <w:sz w:val="24"/>
          <w:szCs w:val="24"/>
        </w:rPr>
        <w:t xml:space="preserve"> based symbol</w:t>
      </w:r>
      <w:r w:rsidR="00B54CDF" w:rsidRPr="00B54CDF">
        <w:rPr>
          <w:sz w:val="24"/>
          <w:szCs w:val="24"/>
        </w:rPr>
        <w:t>s</w:t>
      </w:r>
      <w:r w:rsidR="00B54CDF">
        <w:rPr>
          <w:sz w:val="24"/>
          <w:szCs w:val="24"/>
        </w:rPr>
        <w:t>.</w:t>
      </w:r>
    </w:p>
    <w:p w14:paraId="2A29861D" w14:textId="35B4191E" w:rsidR="00CC0494" w:rsidRDefault="00B54CDF" w:rsidP="00CC0494">
      <w:pPr>
        <w:spacing w:before="240"/>
        <w:rPr>
          <w:sz w:val="24"/>
          <w:szCs w:val="24"/>
        </w:rPr>
      </w:pPr>
      <w:r w:rsidRPr="00B54CDF">
        <w:rPr>
          <w:sz w:val="24"/>
          <w:szCs w:val="24"/>
        </w:rPr>
        <w:t xml:space="preserve">Table 13 </w:t>
      </w:r>
      <w:r w:rsidR="00F50883">
        <w:rPr>
          <w:sz w:val="24"/>
          <w:szCs w:val="24"/>
        </w:rPr>
        <w:t xml:space="preserve">is taking the </w:t>
      </w:r>
      <w:r>
        <w:rPr>
          <w:sz w:val="24"/>
          <w:szCs w:val="24"/>
        </w:rPr>
        <w:t xml:space="preserve">(RSF) </w:t>
      </w:r>
      <w:r w:rsidR="00CC0494" w:rsidRPr="00CC0494">
        <w:rPr>
          <w:sz w:val="24"/>
          <w:szCs w:val="24"/>
        </w:rPr>
        <w:t xml:space="preserve">Sequence Code Index field value </w:t>
      </w:r>
      <w:r w:rsidR="00F50883">
        <w:rPr>
          <w:sz w:val="24"/>
          <w:szCs w:val="24"/>
        </w:rPr>
        <w:t xml:space="preserve">and </w:t>
      </w:r>
      <w:r w:rsidR="00F50883" w:rsidRPr="00F50883">
        <w:rPr>
          <w:sz w:val="24"/>
          <w:szCs w:val="24"/>
        </w:rPr>
        <w:t xml:space="preserve">mapping </w:t>
      </w:r>
      <w:r>
        <w:rPr>
          <w:sz w:val="24"/>
          <w:szCs w:val="24"/>
        </w:rPr>
        <w:t xml:space="preserve">it to select </w:t>
      </w:r>
      <w:r w:rsidR="00CC0494" w:rsidRPr="00CC0494">
        <w:rPr>
          <w:sz w:val="24"/>
          <w:szCs w:val="24"/>
        </w:rPr>
        <w:t xml:space="preserve">two </w:t>
      </w:r>
      <w:r>
        <w:rPr>
          <w:sz w:val="24"/>
          <w:szCs w:val="24"/>
        </w:rPr>
        <w:t xml:space="preserve">other items for </w:t>
      </w:r>
      <w:r w:rsidR="00F50883" w:rsidRPr="00F50883">
        <w:rPr>
          <w:sz w:val="24"/>
          <w:szCs w:val="24"/>
        </w:rPr>
        <w:t>UWB driven MMS</w:t>
      </w:r>
      <w:r w:rsidR="00F50883">
        <w:rPr>
          <w:sz w:val="24"/>
          <w:szCs w:val="24"/>
        </w:rPr>
        <w:t>:</w:t>
      </w:r>
    </w:p>
    <w:p w14:paraId="2C6AB6C1" w14:textId="3FF6E5FB" w:rsidR="00054D55" w:rsidRDefault="007D1273" w:rsidP="00020DAA">
      <w:pPr>
        <w:pStyle w:val="ListParagraph"/>
        <w:numPr>
          <w:ilvl w:val="0"/>
          <w:numId w:val="16"/>
        </w:numPr>
        <w:spacing w:before="240"/>
        <w:rPr>
          <w:sz w:val="24"/>
          <w:szCs w:val="24"/>
        </w:rPr>
      </w:pPr>
      <w:r>
        <w:rPr>
          <w:sz w:val="24"/>
          <w:szCs w:val="24"/>
        </w:rPr>
        <w:t xml:space="preserve">the code for the </w:t>
      </w:r>
      <w:r w:rsidR="00F50883">
        <w:rPr>
          <w:sz w:val="24"/>
          <w:szCs w:val="24"/>
        </w:rPr>
        <w:t xml:space="preserve">initial </w:t>
      </w:r>
      <w:r>
        <w:rPr>
          <w:sz w:val="24"/>
          <w:szCs w:val="24"/>
        </w:rPr>
        <w:t>“Sync and SFD” fragment</w:t>
      </w:r>
      <w:r w:rsidR="00F50883">
        <w:rPr>
          <w:sz w:val="24"/>
          <w:szCs w:val="24"/>
        </w:rPr>
        <w:t>, and,</w:t>
      </w:r>
    </w:p>
    <w:p w14:paraId="235163C6" w14:textId="5CC78278" w:rsidR="00B24C97" w:rsidRPr="00B24C97" w:rsidRDefault="007D1273" w:rsidP="00E43901">
      <w:pPr>
        <w:pStyle w:val="ListParagraph"/>
        <w:numPr>
          <w:ilvl w:val="0"/>
          <w:numId w:val="16"/>
        </w:numPr>
        <w:spacing w:before="240"/>
        <w:rPr>
          <w:sz w:val="24"/>
          <w:szCs w:val="24"/>
        </w:rPr>
      </w:pPr>
      <w:r>
        <w:rPr>
          <w:sz w:val="24"/>
          <w:szCs w:val="24"/>
        </w:rPr>
        <w:t>the code for the SHR</w:t>
      </w:r>
      <w:r w:rsidR="00E43901">
        <w:rPr>
          <w:sz w:val="24"/>
          <w:szCs w:val="24"/>
        </w:rPr>
        <w:t xml:space="preserve"> of </w:t>
      </w:r>
      <w:r w:rsidR="00F50883">
        <w:rPr>
          <w:sz w:val="24"/>
          <w:szCs w:val="24"/>
        </w:rPr>
        <w:t xml:space="preserve">the </w:t>
      </w:r>
      <w:r w:rsidR="00E43901">
        <w:rPr>
          <w:sz w:val="24"/>
          <w:szCs w:val="24"/>
        </w:rPr>
        <w:t xml:space="preserve">UWB Data frames </w:t>
      </w:r>
      <w:r w:rsidR="00F50883">
        <w:rPr>
          <w:sz w:val="24"/>
          <w:szCs w:val="24"/>
        </w:rPr>
        <w:t xml:space="preserve">used </w:t>
      </w:r>
      <w:r w:rsidR="00E43901">
        <w:rPr>
          <w:sz w:val="24"/>
          <w:szCs w:val="24"/>
        </w:rPr>
        <w:t>in the control and reporting phases.</w:t>
      </w:r>
    </w:p>
    <w:p w14:paraId="54D368AE" w14:textId="1AFEF211" w:rsidR="00B24C97" w:rsidRPr="00B24C97" w:rsidRDefault="00B24C97" w:rsidP="00533D4D">
      <w:pPr>
        <w:spacing w:before="240"/>
        <w:rPr>
          <w:sz w:val="24"/>
          <w:szCs w:val="24"/>
        </w:rPr>
      </w:pPr>
      <w:r w:rsidRPr="00B24C97">
        <w:rPr>
          <w:sz w:val="24"/>
          <w:szCs w:val="24"/>
        </w:rPr>
        <w:t>For usage (a) the correct</w:t>
      </w:r>
      <w:r>
        <w:rPr>
          <w:sz w:val="24"/>
          <w:szCs w:val="24"/>
        </w:rPr>
        <w:t>/</w:t>
      </w:r>
      <w:r w:rsidRPr="00B24C97">
        <w:rPr>
          <w:sz w:val="24"/>
          <w:szCs w:val="24"/>
        </w:rPr>
        <w:t>agreed handling is to map complementary set codes (33 – 48) into a length-91 UWB, and where the RSF code is already us</w:t>
      </w:r>
      <w:r w:rsidR="007364A0">
        <w:rPr>
          <w:sz w:val="24"/>
          <w:szCs w:val="24"/>
        </w:rPr>
        <w:t>ing</w:t>
      </w:r>
      <w:r w:rsidRPr="00B24C97">
        <w:rPr>
          <w:sz w:val="24"/>
          <w:szCs w:val="24"/>
        </w:rPr>
        <w:t xml:space="preserve"> a length-91 or length-127 codes</w:t>
      </w:r>
      <w:r w:rsidR="007364A0">
        <w:rPr>
          <w:sz w:val="24"/>
          <w:szCs w:val="24"/>
        </w:rPr>
        <w:t>,</w:t>
      </w:r>
      <w:r w:rsidRPr="00B24C97">
        <w:rPr>
          <w:sz w:val="24"/>
          <w:szCs w:val="24"/>
        </w:rPr>
        <w:t xml:space="preserve"> to use th</w:t>
      </w:r>
      <w:r w:rsidR="007364A0">
        <w:rPr>
          <w:sz w:val="24"/>
          <w:szCs w:val="24"/>
        </w:rPr>
        <w:t>is</w:t>
      </w:r>
      <w:r w:rsidRPr="00B24C97">
        <w:rPr>
          <w:sz w:val="24"/>
          <w:szCs w:val="24"/>
        </w:rPr>
        <w:t xml:space="preserve"> code directly in forming the SYNC+SFD fragment</w:t>
      </w:r>
      <w:r w:rsidR="00533D4D">
        <w:rPr>
          <w:sz w:val="24"/>
          <w:szCs w:val="24"/>
        </w:rPr>
        <w:t xml:space="preserve">. </w:t>
      </w:r>
      <w:r w:rsidRPr="007364A0">
        <w:rPr>
          <w:sz w:val="24"/>
          <w:szCs w:val="24"/>
        </w:rPr>
        <w:t>Table 13 is reflecting this correctly</w:t>
      </w:r>
      <w:r>
        <w:rPr>
          <w:sz w:val="24"/>
          <w:szCs w:val="24"/>
        </w:rPr>
        <w:t>.</w:t>
      </w:r>
    </w:p>
    <w:p w14:paraId="052034F1" w14:textId="28FD795B" w:rsidR="00B24C97" w:rsidRDefault="00B24C97" w:rsidP="00DF603F">
      <w:pPr>
        <w:spacing w:before="240"/>
        <w:rPr>
          <w:sz w:val="24"/>
          <w:szCs w:val="24"/>
        </w:rPr>
      </w:pPr>
      <w:r w:rsidRPr="00B24C97">
        <w:rPr>
          <w:sz w:val="24"/>
          <w:szCs w:val="24"/>
        </w:rPr>
        <w:t>For usage (b)</w:t>
      </w:r>
      <w:r w:rsidR="00533D4D">
        <w:rPr>
          <w:sz w:val="24"/>
          <w:szCs w:val="24"/>
        </w:rPr>
        <w:t xml:space="preserve">, </w:t>
      </w:r>
      <w:r w:rsidRPr="00B24C97">
        <w:rPr>
          <w:sz w:val="24"/>
          <w:szCs w:val="24"/>
        </w:rPr>
        <w:t>we have already stipulated that the data packets use the 1.95 Mb/s rate</w:t>
      </w:r>
      <w:r w:rsidR="00533D4D">
        <w:rPr>
          <w:sz w:val="24"/>
          <w:szCs w:val="24"/>
        </w:rPr>
        <w:t xml:space="preserve">. This </w:t>
      </w:r>
      <w:r w:rsidRPr="00B24C97">
        <w:rPr>
          <w:sz w:val="24"/>
          <w:szCs w:val="24"/>
        </w:rPr>
        <w:t>implies</w:t>
      </w:r>
      <w:r w:rsidR="00533D4D">
        <w:rPr>
          <w:sz w:val="24"/>
          <w:szCs w:val="24"/>
        </w:rPr>
        <w:t xml:space="preserve"> using</w:t>
      </w:r>
      <w:r w:rsidRPr="00B24C97">
        <w:rPr>
          <w:sz w:val="24"/>
          <w:szCs w:val="24"/>
        </w:rPr>
        <w:t xml:space="preserve"> a</w:t>
      </w:r>
      <w:r w:rsidR="00B54CDF">
        <w:rPr>
          <w:sz w:val="24"/>
          <w:szCs w:val="24"/>
        </w:rPr>
        <w:t>n</w:t>
      </w:r>
      <w:r w:rsidRPr="00B24C97">
        <w:rPr>
          <w:sz w:val="24"/>
          <w:szCs w:val="24"/>
        </w:rPr>
        <w:t xml:space="preserve"> HPRF mode packet</w:t>
      </w:r>
      <w:r w:rsidR="00B54CDF">
        <w:rPr>
          <w:sz w:val="24"/>
          <w:szCs w:val="24"/>
        </w:rPr>
        <w:t xml:space="preserve">, i.e., a packet with SHR symbols </w:t>
      </w:r>
      <w:r w:rsidR="00A06B38">
        <w:rPr>
          <w:sz w:val="24"/>
          <w:szCs w:val="24"/>
        </w:rPr>
        <w:t>using</w:t>
      </w:r>
      <w:r w:rsidR="00B54CDF">
        <w:rPr>
          <w:sz w:val="24"/>
          <w:szCs w:val="24"/>
        </w:rPr>
        <w:t xml:space="preserve"> </w:t>
      </w:r>
      <w:r w:rsidR="007364A0">
        <w:rPr>
          <w:sz w:val="24"/>
          <w:szCs w:val="24"/>
        </w:rPr>
        <w:t xml:space="preserve">a </w:t>
      </w:r>
      <w:r w:rsidRPr="00B24C97">
        <w:rPr>
          <w:sz w:val="24"/>
          <w:szCs w:val="24"/>
        </w:rPr>
        <w:t xml:space="preserve">length-91 code index (in the range 25-32). </w:t>
      </w:r>
      <w:r w:rsidR="00533D4D" w:rsidRPr="00533D4D">
        <w:rPr>
          <w:sz w:val="24"/>
          <w:szCs w:val="24"/>
          <w:u w:val="single"/>
        </w:rPr>
        <w:t xml:space="preserve">Table 13 </w:t>
      </w:r>
      <w:r w:rsidR="00B14EB1">
        <w:rPr>
          <w:sz w:val="24"/>
          <w:szCs w:val="24"/>
          <w:u w:val="single"/>
        </w:rPr>
        <w:t xml:space="preserve">in D02 </w:t>
      </w:r>
      <w:r w:rsidR="00533D4D" w:rsidRPr="00533D4D">
        <w:rPr>
          <w:sz w:val="24"/>
          <w:szCs w:val="24"/>
          <w:u w:val="single"/>
        </w:rPr>
        <w:t xml:space="preserve">is </w:t>
      </w:r>
      <w:r w:rsidR="00533D4D" w:rsidRPr="00A06B38">
        <w:rPr>
          <w:b/>
          <w:bCs/>
          <w:sz w:val="24"/>
          <w:szCs w:val="24"/>
          <w:u w:val="single"/>
        </w:rPr>
        <w:t>NOT</w:t>
      </w:r>
      <w:r w:rsidR="00533D4D" w:rsidRPr="00533D4D">
        <w:rPr>
          <w:sz w:val="24"/>
          <w:szCs w:val="24"/>
          <w:u w:val="single"/>
        </w:rPr>
        <w:t xml:space="preserve"> correctly </w:t>
      </w:r>
      <w:r w:rsidR="00FE6C52">
        <w:rPr>
          <w:sz w:val="24"/>
          <w:szCs w:val="24"/>
          <w:u w:val="single"/>
        </w:rPr>
        <w:t>providing for</w:t>
      </w:r>
      <w:r w:rsidR="00533D4D" w:rsidRPr="00533D4D">
        <w:rPr>
          <w:sz w:val="24"/>
          <w:szCs w:val="24"/>
          <w:u w:val="single"/>
        </w:rPr>
        <w:t xml:space="preserve"> this</w:t>
      </w:r>
      <w:r w:rsidR="00533D4D">
        <w:rPr>
          <w:sz w:val="24"/>
          <w:szCs w:val="24"/>
        </w:rPr>
        <w:t xml:space="preserve">. </w:t>
      </w:r>
      <w:r w:rsidR="00DF603F">
        <w:rPr>
          <w:sz w:val="24"/>
          <w:szCs w:val="24"/>
        </w:rPr>
        <w:t xml:space="preserve"> W</w:t>
      </w:r>
      <w:r w:rsidRPr="00B24C97">
        <w:rPr>
          <w:sz w:val="24"/>
          <w:szCs w:val="24"/>
        </w:rPr>
        <w:t xml:space="preserve">here the </w:t>
      </w:r>
      <w:r w:rsidR="00A06B38">
        <w:rPr>
          <w:sz w:val="24"/>
          <w:szCs w:val="24"/>
        </w:rPr>
        <w:t xml:space="preserve">(RSF) </w:t>
      </w:r>
      <w:r w:rsidRPr="00B24C97">
        <w:rPr>
          <w:sz w:val="24"/>
          <w:szCs w:val="24"/>
        </w:rPr>
        <w:t xml:space="preserve">Sequence Code Index field value is a </w:t>
      </w:r>
      <w:r w:rsidR="00A06B38" w:rsidRPr="00A06B38">
        <w:rPr>
          <w:sz w:val="24"/>
          <w:szCs w:val="24"/>
        </w:rPr>
        <w:t>length-127</w:t>
      </w:r>
      <w:r w:rsidR="00A06B38">
        <w:rPr>
          <w:sz w:val="24"/>
          <w:szCs w:val="24"/>
        </w:rPr>
        <w:t xml:space="preserve"> </w:t>
      </w:r>
      <w:r w:rsidRPr="00B24C97">
        <w:rPr>
          <w:sz w:val="24"/>
          <w:szCs w:val="24"/>
        </w:rPr>
        <w:t xml:space="preserve">BPRF code index we need to map these into length-91 code indexes for the data packet SHR. </w:t>
      </w:r>
      <w:r w:rsidR="00DF603F">
        <w:rPr>
          <w:sz w:val="24"/>
          <w:szCs w:val="24"/>
        </w:rPr>
        <w:t xml:space="preserve"> </w:t>
      </w:r>
      <w:r w:rsidRPr="00B24C97">
        <w:rPr>
          <w:sz w:val="24"/>
          <w:szCs w:val="24"/>
        </w:rPr>
        <w:t xml:space="preserve">Table 13 </w:t>
      </w:r>
      <w:r w:rsidR="00DF603F">
        <w:rPr>
          <w:sz w:val="24"/>
          <w:szCs w:val="24"/>
        </w:rPr>
        <w:t>needs to be modified</w:t>
      </w:r>
      <w:r w:rsidR="00A06B38">
        <w:rPr>
          <w:sz w:val="24"/>
          <w:szCs w:val="24"/>
        </w:rPr>
        <w:t xml:space="preserve"> to do this</w:t>
      </w:r>
      <w:r w:rsidRPr="00B24C97">
        <w:rPr>
          <w:sz w:val="24"/>
          <w:szCs w:val="24"/>
        </w:rPr>
        <w:t>.</w:t>
      </w:r>
      <w:r w:rsidR="00533D4D">
        <w:rPr>
          <w:sz w:val="24"/>
          <w:szCs w:val="24"/>
        </w:rPr>
        <w:t xml:space="preserve"> </w:t>
      </w:r>
    </w:p>
    <w:p w14:paraId="3F8118C4" w14:textId="77777777" w:rsidR="004D228D" w:rsidRDefault="004D228D" w:rsidP="00E43901">
      <w:pPr>
        <w:spacing w:before="240"/>
        <w:rPr>
          <w:sz w:val="24"/>
          <w:szCs w:val="24"/>
        </w:rPr>
      </w:pPr>
    </w:p>
    <w:p w14:paraId="4E3B6FF8" w14:textId="1DEA30FE" w:rsidR="007D1273" w:rsidRDefault="00843D8C" w:rsidP="00E43901">
      <w:pPr>
        <w:spacing w:before="240"/>
        <w:rPr>
          <w:sz w:val="24"/>
          <w:szCs w:val="24"/>
        </w:rPr>
      </w:pPr>
      <w:r>
        <w:rPr>
          <w:sz w:val="24"/>
          <w:szCs w:val="24"/>
        </w:rPr>
        <w:lastRenderedPageBreak/>
        <w:t>Note</w:t>
      </w:r>
      <w:r w:rsidR="004D228D">
        <w:rPr>
          <w:sz w:val="24"/>
          <w:szCs w:val="24"/>
        </w:rPr>
        <w:t xml:space="preserve">, on foot of </w:t>
      </w:r>
      <w:r w:rsidR="00387601">
        <w:rPr>
          <w:sz w:val="24"/>
          <w:szCs w:val="24"/>
        </w:rPr>
        <w:t xml:space="preserve">previously </w:t>
      </w:r>
      <w:r w:rsidR="004D228D">
        <w:rPr>
          <w:sz w:val="24"/>
          <w:szCs w:val="24"/>
        </w:rPr>
        <w:t>resolved comments (</w:t>
      </w:r>
      <w:r w:rsidR="00142346">
        <w:rPr>
          <w:sz w:val="24"/>
          <w:szCs w:val="24"/>
        </w:rPr>
        <w:t xml:space="preserve">index #’s </w:t>
      </w:r>
      <w:r w:rsidR="00142346" w:rsidRPr="00142346">
        <w:rPr>
          <w:sz w:val="24"/>
          <w:szCs w:val="24"/>
        </w:rPr>
        <w:t>506</w:t>
      </w:r>
      <w:r w:rsidR="00E43901">
        <w:rPr>
          <w:sz w:val="24"/>
          <w:szCs w:val="24"/>
        </w:rPr>
        <w:t xml:space="preserve"> and</w:t>
      </w:r>
      <w:r w:rsidR="00142346">
        <w:rPr>
          <w:sz w:val="24"/>
          <w:szCs w:val="24"/>
        </w:rPr>
        <w:t xml:space="preserve"> </w:t>
      </w:r>
      <w:r w:rsidR="00142346" w:rsidRPr="00142346">
        <w:rPr>
          <w:sz w:val="24"/>
          <w:szCs w:val="24"/>
        </w:rPr>
        <w:t>240</w:t>
      </w:r>
      <w:r w:rsidR="004D228D">
        <w:rPr>
          <w:sz w:val="24"/>
          <w:szCs w:val="24"/>
        </w:rPr>
        <w:t>)</w:t>
      </w:r>
      <w:r w:rsidR="00E43901">
        <w:rPr>
          <w:sz w:val="24"/>
          <w:szCs w:val="24"/>
        </w:rPr>
        <w:t xml:space="preserve">, </w:t>
      </w:r>
      <w:r w:rsidR="004D228D">
        <w:rPr>
          <w:sz w:val="24"/>
          <w:szCs w:val="24"/>
        </w:rPr>
        <w:t>the</w:t>
      </w:r>
      <w:r w:rsidR="004D228D" w:rsidRPr="004D228D">
        <w:rPr>
          <w:sz w:val="24"/>
          <w:szCs w:val="24"/>
        </w:rPr>
        <w:t xml:space="preserve"> caption and column heading</w:t>
      </w:r>
      <w:r w:rsidR="004D228D">
        <w:rPr>
          <w:sz w:val="24"/>
          <w:szCs w:val="24"/>
        </w:rPr>
        <w:t>s</w:t>
      </w:r>
      <w:r w:rsidR="004D228D" w:rsidRPr="004D228D">
        <w:rPr>
          <w:sz w:val="24"/>
          <w:szCs w:val="24"/>
        </w:rPr>
        <w:t xml:space="preserve"> </w:t>
      </w:r>
      <w:r w:rsidR="004D228D">
        <w:rPr>
          <w:sz w:val="24"/>
          <w:szCs w:val="24"/>
        </w:rPr>
        <w:t xml:space="preserve">of </w:t>
      </w:r>
      <w:r w:rsidR="004D228D" w:rsidRPr="004D228D">
        <w:rPr>
          <w:sz w:val="24"/>
          <w:szCs w:val="24"/>
        </w:rPr>
        <w:t xml:space="preserve">Table 13 </w:t>
      </w:r>
      <w:r w:rsidR="00387601">
        <w:rPr>
          <w:sz w:val="24"/>
          <w:szCs w:val="24"/>
        </w:rPr>
        <w:t xml:space="preserve">are </w:t>
      </w:r>
      <w:r w:rsidR="004D228D">
        <w:rPr>
          <w:sz w:val="24"/>
          <w:szCs w:val="24"/>
        </w:rPr>
        <w:t>modified with respect to D02.</w:t>
      </w:r>
    </w:p>
    <w:p w14:paraId="5905CE71" w14:textId="77777777" w:rsidR="004D228D" w:rsidRPr="004D228D" w:rsidRDefault="004D228D" w:rsidP="004D228D">
      <w:pPr>
        <w:spacing w:before="240"/>
        <w:rPr>
          <w:sz w:val="24"/>
          <w:szCs w:val="24"/>
        </w:rPr>
      </w:pPr>
      <w:r w:rsidRPr="004D228D">
        <w:rPr>
          <w:sz w:val="24"/>
          <w:szCs w:val="24"/>
        </w:rPr>
        <w:t>Table 13 in D02:</w:t>
      </w:r>
    </w:p>
    <w:p w14:paraId="4ECDAB41" w14:textId="5DB50EE1" w:rsidR="004D228D" w:rsidRPr="004D228D" w:rsidRDefault="004D228D" w:rsidP="004D228D">
      <w:pPr>
        <w:spacing w:before="240"/>
        <w:jc w:val="center"/>
        <w:rPr>
          <w:sz w:val="24"/>
          <w:szCs w:val="24"/>
        </w:rPr>
      </w:pPr>
      <w:r w:rsidRPr="004D228D">
        <w:rPr>
          <w:noProof/>
          <w:sz w:val="24"/>
          <w:szCs w:val="24"/>
        </w:rPr>
        <w:drawing>
          <wp:inline distT="0" distB="0" distL="0" distR="0" wp14:anchorId="46A8E92A" wp14:editId="25298B5D">
            <wp:extent cx="4795200" cy="1188000"/>
            <wp:effectExtent l="114300" t="76200" r="81915" b="50800"/>
            <wp:docPr id="1438130293" name="Picture 2" descr="A screen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6272" name="Picture 1" descr="A screenshot of a computer code&#10;&#10;AI-generated content may be incorrect."/>
                    <pic:cNvPicPr>
                      <a:picLocks noChangeAspect="1"/>
                    </pic:cNvPicPr>
                  </pic:nvPicPr>
                  <pic:blipFill>
                    <a:blip r:embed="rId10"/>
                    <a:stretch>
                      <a:fillRect/>
                    </a:stretch>
                  </pic:blipFill>
                  <pic:spPr>
                    <a:xfrm>
                      <a:off x="0" y="0"/>
                      <a:ext cx="4795200" cy="1188000"/>
                    </a:xfrm>
                    <a:prstGeom prst="rect">
                      <a:avLst/>
                    </a:prstGeom>
                    <a:effectLst>
                      <a:outerShdw blurRad="63500" sx="102000" sy="102000" algn="ctr" rotWithShape="0">
                        <a:prstClr val="black">
                          <a:alpha val="40000"/>
                        </a:prstClr>
                      </a:outerShdw>
                    </a:effectLst>
                  </pic:spPr>
                </pic:pic>
              </a:graphicData>
            </a:graphic>
          </wp:inline>
        </w:drawing>
      </w:r>
    </w:p>
    <w:p w14:paraId="72E9A627" w14:textId="53F79FAA" w:rsidR="004D228D" w:rsidRPr="004D228D" w:rsidRDefault="004D228D" w:rsidP="004D228D">
      <w:pPr>
        <w:spacing w:before="240"/>
        <w:rPr>
          <w:sz w:val="24"/>
          <w:szCs w:val="24"/>
        </w:rPr>
      </w:pPr>
      <w:r w:rsidRPr="004D228D">
        <w:rPr>
          <w:sz w:val="24"/>
          <w:szCs w:val="24"/>
        </w:rPr>
        <w:t>Table 13</w:t>
      </w:r>
      <w:r>
        <w:rPr>
          <w:sz w:val="24"/>
          <w:szCs w:val="24"/>
        </w:rPr>
        <w:t xml:space="preserve"> after applying </w:t>
      </w:r>
      <w:r w:rsidRPr="004D228D">
        <w:rPr>
          <w:sz w:val="24"/>
          <w:szCs w:val="24"/>
        </w:rPr>
        <w:t>resolved comments index #’s 506 and 240:</w:t>
      </w:r>
    </w:p>
    <w:p w14:paraId="6186757A" w14:textId="68B8825B" w:rsidR="00E43901" w:rsidRPr="00020DAA" w:rsidRDefault="00E43901" w:rsidP="00E43901">
      <w:pPr>
        <w:pStyle w:val="ListParagraph"/>
        <w:spacing w:before="240"/>
        <w:jc w:val="center"/>
        <w:rPr>
          <w:sz w:val="24"/>
          <w:szCs w:val="24"/>
        </w:rPr>
      </w:pPr>
      <w:r>
        <w:rPr>
          <w:noProof/>
          <w:sz w:val="24"/>
          <w:szCs w:val="24"/>
        </w:rPr>
        <w:drawing>
          <wp:inline distT="0" distB="0" distL="0" distR="0" wp14:anchorId="6E3E7BB8" wp14:editId="45D43C69">
            <wp:extent cx="4320000" cy="1234800"/>
            <wp:effectExtent l="95250" t="76200" r="80645" b="60960"/>
            <wp:docPr id="384246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1234800"/>
                    </a:xfrm>
                    <a:prstGeom prst="rect">
                      <a:avLst/>
                    </a:prstGeom>
                    <a:effectLst>
                      <a:outerShdw blurRad="63500" sx="102000" sy="102000" algn="ctr" rotWithShape="0">
                        <a:prstClr val="black">
                          <a:alpha val="40000"/>
                        </a:prstClr>
                      </a:outerShdw>
                    </a:effectLst>
                  </pic:spPr>
                </pic:pic>
              </a:graphicData>
            </a:graphic>
          </wp:inline>
        </w:drawing>
      </w:r>
    </w:p>
    <w:p w14:paraId="1F49F33D" w14:textId="7D4F0C3D" w:rsidR="004960DC" w:rsidRPr="00054D55" w:rsidRDefault="00387601" w:rsidP="00387601">
      <w:pPr>
        <w:spacing w:before="240"/>
        <w:rPr>
          <w:sz w:val="24"/>
          <w:szCs w:val="24"/>
        </w:rPr>
      </w:pPr>
      <w:r>
        <w:rPr>
          <w:sz w:val="24"/>
          <w:szCs w:val="24"/>
        </w:rPr>
        <w:t>The proposed resolution</w:t>
      </w:r>
      <w:r w:rsidR="00FE6C52">
        <w:rPr>
          <w:sz w:val="24"/>
          <w:szCs w:val="24"/>
        </w:rPr>
        <w:t xml:space="preserve"> here,</w:t>
      </w:r>
      <w:r>
        <w:rPr>
          <w:sz w:val="24"/>
          <w:szCs w:val="24"/>
        </w:rPr>
        <w:t xml:space="preserve"> to </w:t>
      </w:r>
      <w:r w:rsidRPr="00387601">
        <w:rPr>
          <w:sz w:val="24"/>
          <w:szCs w:val="24"/>
        </w:rPr>
        <w:t>Comment Index #s 185 and 294</w:t>
      </w:r>
      <w:r w:rsidR="00FE6C52">
        <w:rPr>
          <w:sz w:val="24"/>
          <w:szCs w:val="24"/>
        </w:rPr>
        <w:t>,</w:t>
      </w:r>
      <w:r>
        <w:rPr>
          <w:sz w:val="24"/>
          <w:szCs w:val="24"/>
        </w:rPr>
        <w:t xml:space="preserve"> further modif</w:t>
      </w:r>
      <w:r w:rsidR="007364A0">
        <w:rPr>
          <w:sz w:val="24"/>
          <w:szCs w:val="24"/>
        </w:rPr>
        <w:t>ies</w:t>
      </w:r>
      <w:r>
        <w:rPr>
          <w:sz w:val="24"/>
          <w:szCs w:val="24"/>
        </w:rPr>
        <w:t xml:space="preserve"> </w:t>
      </w:r>
      <w:r w:rsidRPr="00387601">
        <w:rPr>
          <w:sz w:val="24"/>
          <w:szCs w:val="24"/>
        </w:rPr>
        <w:t xml:space="preserve">Table 13 </w:t>
      </w:r>
      <w:r>
        <w:rPr>
          <w:sz w:val="24"/>
          <w:szCs w:val="24"/>
        </w:rPr>
        <w:t>as shown below:</w:t>
      </w:r>
    </w:p>
    <w:p w14:paraId="1C8E1F52" w14:textId="77777777" w:rsidR="00054D55" w:rsidRPr="00054D55" w:rsidRDefault="00054D55" w:rsidP="00054D55">
      <w:pPr>
        <w:spacing w:before="240"/>
        <w:rPr>
          <w:sz w:val="24"/>
          <w:szCs w:val="24"/>
        </w:rPr>
      </w:pPr>
      <w:r w:rsidRPr="00054D55">
        <w:rPr>
          <w:b/>
          <w:bCs/>
          <w:sz w:val="24"/>
          <w:szCs w:val="24"/>
        </w:rPr>
        <w:t>Proposed Disposition:</w:t>
      </w:r>
      <w:r w:rsidRPr="00054D55">
        <w:rPr>
          <w:sz w:val="24"/>
          <w:szCs w:val="24"/>
        </w:rPr>
        <w:t xml:space="preserve"> Revised.  </w:t>
      </w:r>
    </w:p>
    <w:p w14:paraId="32D4A7B1" w14:textId="23320359" w:rsidR="00387601" w:rsidRDefault="00054D55" w:rsidP="00387601">
      <w:pPr>
        <w:spacing w:before="240"/>
        <w:rPr>
          <w:sz w:val="24"/>
          <w:szCs w:val="24"/>
        </w:rPr>
      </w:pPr>
      <w:r w:rsidRPr="00054D55">
        <w:rPr>
          <w:b/>
          <w:bCs/>
          <w:sz w:val="24"/>
          <w:szCs w:val="24"/>
        </w:rPr>
        <w:t>Disposition Detail:</w:t>
      </w:r>
      <w:r w:rsidRPr="00054D55">
        <w:rPr>
          <w:sz w:val="24"/>
          <w:szCs w:val="24"/>
        </w:rPr>
        <w:t xml:space="preserve"> </w:t>
      </w:r>
      <w:r w:rsidR="00AF4F77">
        <w:rPr>
          <w:sz w:val="24"/>
          <w:szCs w:val="24"/>
        </w:rPr>
        <w:t>Replace Table 13 with the</w:t>
      </w:r>
      <w:r w:rsidR="00387601">
        <w:rPr>
          <w:sz w:val="24"/>
          <w:szCs w:val="24"/>
        </w:rPr>
        <w:t xml:space="preserve"> following:</w:t>
      </w:r>
    </w:p>
    <w:p w14:paraId="58FF7B72" w14:textId="0958E84E" w:rsidR="00AF4F77" w:rsidRPr="00387601" w:rsidRDefault="00AF4F77" w:rsidP="00387601">
      <w:pPr>
        <w:spacing w:before="240"/>
        <w:rPr>
          <w:sz w:val="24"/>
          <w:szCs w:val="24"/>
        </w:rPr>
      </w:pPr>
      <w:r w:rsidRPr="00AF4F77">
        <w:rPr>
          <w:rFonts w:ascii="Times New Roman" w:hAnsi="Times New Roman"/>
          <w:lang w:val="en-US" w:eastAsia="ja-JP"/>
        </w:rPr>
        <w:t xml:space="preserve"> </w:t>
      </w:r>
    </w:p>
    <w:p w14:paraId="5C2FA3CC" w14:textId="72E31EB7" w:rsidR="00AF4F77" w:rsidRPr="00AF4F77" w:rsidRDefault="00AF4F77" w:rsidP="00AF4F77">
      <w:pPr>
        <w:keepNext/>
        <w:keepLines/>
        <w:suppressAutoHyphens/>
        <w:spacing w:before="120" w:after="120" w:line="240" w:lineRule="auto"/>
        <w:jc w:val="center"/>
        <w:rPr>
          <w:b/>
          <w:lang w:val="en-US" w:eastAsia="ja-JP"/>
        </w:rPr>
      </w:pPr>
      <w:bookmarkStart w:id="2" w:name="_Ref183684401"/>
      <w:r w:rsidRPr="00AF4F77">
        <w:rPr>
          <w:b/>
          <w:lang w:val="en-US" w:eastAsia="ja-JP"/>
        </w:rPr>
        <w:t xml:space="preserve">Table </w:t>
      </w:r>
      <w:r w:rsidR="00831748">
        <w:rPr>
          <w:b/>
          <w:lang w:val="en-US" w:eastAsia="ja-JP"/>
        </w:rPr>
        <w:t>13</w:t>
      </w:r>
      <w:bookmarkEnd w:id="2"/>
      <w:r w:rsidRPr="00AF4F77">
        <w:rPr>
          <w:b/>
          <w:lang w:val="en-US" w:eastAsia="ja-JP"/>
        </w:rPr>
        <w:t xml:space="preserve">—UWB preamble code index selection </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3544"/>
        <w:gridCol w:w="4677"/>
      </w:tblGrid>
      <w:tr w:rsidR="00831748" w:rsidRPr="00AF4F77" w14:paraId="466049E0" w14:textId="77777777" w:rsidTr="00956492">
        <w:trPr>
          <w:jc w:val="center"/>
        </w:trPr>
        <w:tc>
          <w:tcPr>
            <w:tcW w:w="1184" w:type="dxa"/>
            <w:tcBorders>
              <w:top w:val="single" w:sz="18" w:space="0" w:color="auto"/>
              <w:left w:val="single" w:sz="18" w:space="0" w:color="auto"/>
              <w:bottom w:val="single" w:sz="18" w:space="0" w:color="auto"/>
              <w:right w:val="single" w:sz="4" w:space="0" w:color="auto"/>
            </w:tcBorders>
            <w:vAlign w:val="center"/>
            <w:hideMark/>
          </w:tcPr>
          <w:p w14:paraId="2AABABB7" w14:textId="77777777" w:rsidR="00831748" w:rsidRPr="00AF4F77" w:rsidRDefault="00831748" w:rsidP="00831748">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AF4F77">
              <w:rPr>
                <w:rFonts w:ascii="Times New Roman" w:eastAsia="Malgun Gothic" w:hAnsi="Times New Roman"/>
                <w:b/>
                <w:sz w:val="18"/>
                <w:szCs w:val="18"/>
                <w:lang w:val="en-US" w:eastAsia="ko-KR"/>
              </w:rPr>
              <w:t xml:space="preserve">Sequence Code Index field value </w:t>
            </w:r>
          </w:p>
        </w:tc>
        <w:tc>
          <w:tcPr>
            <w:tcW w:w="3544" w:type="dxa"/>
            <w:tcBorders>
              <w:top w:val="single" w:sz="18" w:space="0" w:color="auto"/>
              <w:left w:val="single" w:sz="4" w:space="0" w:color="auto"/>
              <w:bottom w:val="single" w:sz="18" w:space="0" w:color="auto"/>
              <w:right w:val="single" w:sz="4" w:space="0" w:color="auto"/>
            </w:tcBorders>
            <w:vAlign w:val="center"/>
          </w:tcPr>
          <w:p w14:paraId="005631FE" w14:textId="28AE7DD1" w:rsidR="00831748" w:rsidRPr="00AF4F77" w:rsidRDefault="00831748" w:rsidP="00831748">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Pr>
                <w:rFonts w:ascii="Times New Roman" w:eastAsia="Malgun Gothic" w:hAnsi="Times New Roman"/>
                <w:b/>
                <w:sz w:val="18"/>
                <w:szCs w:val="18"/>
                <w:lang w:val="en-US" w:eastAsia="ko-KR"/>
              </w:rPr>
              <w:t>Code index (</w:t>
            </w:r>
            <w:r>
              <w:rPr>
                <w:rFonts w:ascii="Times New Roman" w:eastAsia="Malgun Gothic" w:hAnsi="Times New Roman"/>
                <w:b/>
                <w:i/>
                <w:iCs/>
                <w:sz w:val="18"/>
                <w:szCs w:val="18"/>
                <w:lang w:val="en-US" w:eastAsia="ko-KR"/>
              </w:rPr>
              <w:t>ci</w:t>
            </w:r>
            <w:r>
              <w:rPr>
                <w:rFonts w:ascii="Times New Roman" w:eastAsia="Malgun Gothic" w:hAnsi="Times New Roman"/>
                <w:b/>
                <w:sz w:val="18"/>
                <w:szCs w:val="18"/>
                <w:lang w:val="en-US" w:eastAsia="ko-KR"/>
              </w:rPr>
              <w:t>) to use for the SYNC and SFD fragment in UWB driven MMS UWB ranging packets:</w:t>
            </w:r>
          </w:p>
        </w:tc>
        <w:tc>
          <w:tcPr>
            <w:tcW w:w="4677" w:type="dxa"/>
            <w:tcBorders>
              <w:top w:val="single" w:sz="18" w:space="0" w:color="auto"/>
              <w:left w:val="single" w:sz="4" w:space="0" w:color="auto"/>
              <w:bottom w:val="single" w:sz="18" w:space="0" w:color="auto"/>
              <w:right w:val="single" w:sz="18" w:space="0" w:color="auto"/>
            </w:tcBorders>
            <w:vAlign w:val="center"/>
            <w:hideMark/>
          </w:tcPr>
          <w:p w14:paraId="16E766D2" w14:textId="7815A29B" w:rsidR="00831748" w:rsidRPr="00AF4F77" w:rsidRDefault="00831748" w:rsidP="00831748">
            <w:pPr>
              <w:keepNext/>
              <w:keepLines/>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AF4F77">
              <w:rPr>
                <w:rFonts w:ascii="Times New Roman" w:eastAsia="Malgun Gothic" w:hAnsi="Times New Roman"/>
                <w:b/>
                <w:sz w:val="18"/>
                <w:szCs w:val="18"/>
                <w:lang w:val="en-US" w:eastAsia="ko-KR"/>
              </w:rPr>
              <w:t>Code index (</w:t>
            </w:r>
            <w:r w:rsidRPr="00AF4F77">
              <w:rPr>
                <w:rFonts w:ascii="Times New Roman" w:eastAsia="Malgun Gothic" w:hAnsi="Times New Roman"/>
                <w:b/>
                <w:i/>
                <w:iCs/>
                <w:sz w:val="18"/>
                <w:szCs w:val="18"/>
                <w:lang w:val="en-US" w:eastAsia="ko-KR"/>
              </w:rPr>
              <w:t>ci</w:t>
            </w:r>
            <w:r w:rsidRPr="00AF4F77">
              <w:rPr>
                <w:rFonts w:ascii="Times New Roman" w:eastAsia="Malgun Gothic" w:hAnsi="Times New Roman"/>
                <w:b/>
                <w:sz w:val="18"/>
                <w:szCs w:val="18"/>
                <w:lang w:val="en-US" w:eastAsia="ko-KR"/>
              </w:rPr>
              <w:t>) to use for the SHR</w:t>
            </w:r>
            <w:r w:rsidR="00956492">
              <w:rPr>
                <w:rFonts w:ascii="Times New Roman" w:eastAsia="Malgun Gothic" w:hAnsi="Times New Roman"/>
                <w:b/>
                <w:sz w:val="18"/>
                <w:szCs w:val="18"/>
                <w:lang w:val="en-US" w:eastAsia="ko-KR"/>
              </w:rPr>
              <w:t xml:space="preserve"> </w:t>
            </w:r>
            <w:r w:rsidRPr="00AF4F77">
              <w:rPr>
                <w:rFonts w:ascii="Times New Roman" w:eastAsia="Malgun Gothic" w:hAnsi="Times New Roman"/>
                <w:b/>
                <w:sz w:val="18"/>
                <w:szCs w:val="18"/>
                <w:lang w:val="en-US" w:eastAsia="ko-KR"/>
              </w:rPr>
              <w:t>of UWB packets employed in the control and report phases of UWB driven MMS UWB ranging:</w:t>
            </w:r>
          </w:p>
        </w:tc>
      </w:tr>
      <w:tr w:rsidR="00831748" w:rsidRPr="00AF4F77" w14:paraId="74D2D805" w14:textId="77777777" w:rsidTr="00956492">
        <w:trPr>
          <w:jc w:val="center"/>
        </w:trPr>
        <w:tc>
          <w:tcPr>
            <w:tcW w:w="1184" w:type="dxa"/>
            <w:tcBorders>
              <w:top w:val="single" w:sz="18" w:space="0" w:color="auto"/>
              <w:left w:val="single" w:sz="18" w:space="0" w:color="auto"/>
              <w:bottom w:val="single" w:sz="4" w:space="0" w:color="auto"/>
              <w:right w:val="single" w:sz="4" w:space="0" w:color="auto"/>
            </w:tcBorders>
            <w:vAlign w:val="center"/>
            <w:hideMark/>
          </w:tcPr>
          <w:p w14:paraId="76FEEA11" w14:textId="22A0728B" w:rsidR="00831748" w:rsidRPr="00AF4F77" w:rsidRDefault="00831748" w:rsidP="00831748">
            <w:pPr>
              <w:keepNext/>
              <w:keepLines/>
              <w:spacing w:before="60" w:after="60" w:line="240" w:lineRule="auto"/>
              <w:jc w:val="center"/>
              <w:rPr>
                <w:rFonts w:ascii="Times New Roman" w:eastAsia="Malgun Gothic" w:hAnsi="Times New Roman"/>
                <w:sz w:val="18"/>
                <w:szCs w:val="18"/>
                <w:lang w:val="en-US" w:eastAsia="ko-KR"/>
              </w:rPr>
            </w:pPr>
            <w:r w:rsidRPr="00AF4F77">
              <w:rPr>
                <w:rFonts w:ascii="Times New Roman" w:hAnsi="Times New Roman"/>
                <w:sz w:val="18"/>
                <w:lang w:val="en-US" w:eastAsia="ja-JP"/>
              </w:rPr>
              <w:t>9–</w:t>
            </w:r>
            <w:r w:rsidRPr="00831748">
              <w:rPr>
                <w:rFonts w:ascii="Times New Roman" w:hAnsi="Times New Roman"/>
                <w:sz w:val="18"/>
                <w:lang w:eastAsia="ja-JP"/>
              </w:rPr>
              <w:t>24</w:t>
            </w:r>
          </w:p>
        </w:tc>
        <w:tc>
          <w:tcPr>
            <w:tcW w:w="3544" w:type="dxa"/>
            <w:tcBorders>
              <w:top w:val="single" w:sz="18" w:space="0" w:color="auto"/>
              <w:left w:val="single" w:sz="4" w:space="0" w:color="auto"/>
              <w:bottom w:val="single" w:sz="4" w:space="0" w:color="auto"/>
              <w:right w:val="single" w:sz="4" w:space="0" w:color="auto"/>
            </w:tcBorders>
            <w:vAlign w:val="center"/>
          </w:tcPr>
          <w:p w14:paraId="77386C05" w14:textId="4BD04D78" w:rsidR="00831748" w:rsidRPr="00AF4F77" w:rsidRDefault="00831748" w:rsidP="00956492">
            <w:pPr>
              <w:keepNext/>
              <w:keepLines/>
              <w:spacing w:before="60" w:after="60" w:line="240" w:lineRule="auto"/>
              <w:jc w:val="center"/>
              <w:rPr>
                <w:rFonts w:ascii="Times New Roman" w:hAnsi="Times New Roman"/>
                <w:i/>
                <w:iCs/>
                <w:sz w:val="18"/>
                <w:lang w:val="en-US" w:eastAsia="ja-JP"/>
              </w:rPr>
            </w:pPr>
            <w:r>
              <w:rPr>
                <w:rFonts w:ascii="Times New Roman" w:hAnsi="Times New Roman"/>
                <w:i/>
                <w:iCs/>
                <w:sz w:val="18"/>
                <w:lang w:val="en-US" w:eastAsia="ja-JP"/>
              </w:rPr>
              <w:t>ci</w:t>
            </w:r>
            <w:r>
              <w:rPr>
                <w:rFonts w:ascii="Times New Roman" w:hAnsi="Times New Roman"/>
                <w:sz w:val="18"/>
                <w:lang w:val="en-US" w:eastAsia="ja-JP"/>
              </w:rPr>
              <w:t xml:space="preserve"> = Sequence Code Index field value</w:t>
            </w:r>
          </w:p>
        </w:tc>
        <w:tc>
          <w:tcPr>
            <w:tcW w:w="4677" w:type="dxa"/>
            <w:tcBorders>
              <w:top w:val="single" w:sz="18" w:space="0" w:color="auto"/>
              <w:left w:val="single" w:sz="4" w:space="0" w:color="auto"/>
              <w:bottom w:val="single" w:sz="4" w:space="0" w:color="auto"/>
              <w:right w:val="single" w:sz="18" w:space="0" w:color="auto"/>
            </w:tcBorders>
            <w:vAlign w:val="center"/>
            <w:hideMark/>
          </w:tcPr>
          <w:p w14:paraId="2C668A42" w14:textId="7FEB4F90" w:rsidR="00831748" w:rsidRPr="00956492" w:rsidRDefault="00956492" w:rsidP="00956492">
            <w:pPr>
              <w:keepNext/>
              <w:keepLines/>
              <w:spacing w:before="60" w:after="60" w:line="240" w:lineRule="auto"/>
              <w:jc w:val="center"/>
              <w:rPr>
                <w:rFonts w:ascii="Times New Roman" w:hAnsi="Times New Roman"/>
                <w:i/>
                <w:iCs/>
                <w:sz w:val="18"/>
                <w:lang w:val="en-US" w:eastAsia="ja-JP"/>
              </w:rPr>
            </w:pPr>
            <w:r>
              <w:rPr>
                <w:rFonts w:ascii="Times New Roman" w:hAnsi="Times New Roman"/>
                <w:i/>
                <w:iCs/>
                <w:sz w:val="18"/>
                <w:lang w:val="en-US" w:eastAsia="ja-JP"/>
              </w:rPr>
              <w:t>ci</w:t>
            </w:r>
            <w:r>
              <w:rPr>
                <w:rFonts w:ascii="Times New Roman" w:hAnsi="Times New Roman"/>
                <w:sz w:val="18"/>
                <w:lang w:val="en-US" w:eastAsia="ja-JP"/>
              </w:rPr>
              <w:t xml:space="preserve"> = ((Sequence Code Index field value - 1) modulo 8) + 25</w:t>
            </w:r>
          </w:p>
        </w:tc>
      </w:tr>
      <w:tr w:rsidR="00956492" w:rsidRPr="00AF4F77" w14:paraId="4B6F0D56" w14:textId="77777777" w:rsidTr="00956492">
        <w:trPr>
          <w:jc w:val="center"/>
        </w:trPr>
        <w:tc>
          <w:tcPr>
            <w:tcW w:w="1184" w:type="dxa"/>
            <w:tcBorders>
              <w:top w:val="single" w:sz="4" w:space="0" w:color="auto"/>
              <w:left w:val="single" w:sz="18" w:space="0" w:color="auto"/>
              <w:bottom w:val="single" w:sz="4" w:space="0" w:color="auto"/>
              <w:right w:val="single" w:sz="4" w:space="0" w:color="auto"/>
            </w:tcBorders>
            <w:vAlign w:val="center"/>
            <w:hideMark/>
          </w:tcPr>
          <w:p w14:paraId="57B6340C" w14:textId="12E1EA8B" w:rsidR="00956492" w:rsidRPr="00AF4F77" w:rsidRDefault="00956492" w:rsidP="00956492">
            <w:pPr>
              <w:keepNext/>
              <w:keepLines/>
              <w:spacing w:before="60" w:after="60" w:line="240" w:lineRule="auto"/>
              <w:jc w:val="center"/>
              <w:rPr>
                <w:rFonts w:ascii="Times New Roman" w:hAnsi="Times New Roman"/>
                <w:sz w:val="18"/>
                <w:lang w:val="en-US" w:eastAsia="ja-JP"/>
              </w:rPr>
            </w:pPr>
            <w:r>
              <w:rPr>
                <w:rFonts w:ascii="Times New Roman" w:hAnsi="Times New Roman"/>
                <w:sz w:val="18"/>
                <w:lang w:val="en-US" w:eastAsia="ja-JP"/>
              </w:rPr>
              <w:t>25</w:t>
            </w:r>
            <w:r w:rsidRPr="00AF4F77">
              <w:rPr>
                <w:rFonts w:ascii="Times New Roman" w:hAnsi="Times New Roman"/>
                <w:sz w:val="18"/>
                <w:lang w:val="en-US" w:eastAsia="ja-JP"/>
              </w:rPr>
              <w:t>–</w:t>
            </w:r>
            <w:r>
              <w:rPr>
                <w:rFonts w:ascii="Times New Roman" w:hAnsi="Times New Roman"/>
                <w:sz w:val="18"/>
                <w:lang w:val="en-US" w:eastAsia="ja-JP"/>
              </w:rPr>
              <w:t>32</w:t>
            </w:r>
          </w:p>
        </w:tc>
        <w:tc>
          <w:tcPr>
            <w:tcW w:w="8221" w:type="dxa"/>
            <w:gridSpan w:val="2"/>
            <w:tcBorders>
              <w:top w:val="single" w:sz="4" w:space="0" w:color="auto"/>
              <w:left w:val="single" w:sz="4" w:space="0" w:color="auto"/>
              <w:bottom w:val="single" w:sz="4" w:space="0" w:color="auto"/>
              <w:right w:val="single" w:sz="18" w:space="0" w:color="auto"/>
            </w:tcBorders>
            <w:vAlign w:val="center"/>
          </w:tcPr>
          <w:p w14:paraId="03F7907F" w14:textId="30E54C8B" w:rsidR="00956492" w:rsidRPr="00AF4F77" w:rsidRDefault="00956492" w:rsidP="00956492">
            <w:pPr>
              <w:keepNext/>
              <w:keepLines/>
              <w:spacing w:before="60" w:after="60" w:line="240" w:lineRule="auto"/>
              <w:jc w:val="center"/>
              <w:rPr>
                <w:rFonts w:ascii="Times New Roman" w:hAnsi="Times New Roman"/>
                <w:sz w:val="18"/>
                <w:lang w:val="en-US" w:eastAsia="ja-JP"/>
              </w:rPr>
            </w:pPr>
            <w:r>
              <w:rPr>
                <w:rFonts w:ascii="Times New Roman" w:hAnsi="Times New Roman"/>
                <w:i/>
                <w:iCs/>
                <w:sz w:val="18"/>
                <w:lang w:val="en-US" w:eastAsia="ja-JP"/>
              </w:rPr>
              <w:t>ci</w:t>
            </w:r>
            <w:r>
              <w:rPr>
                <w:rFonts w:ascii="Times New Roman" w:hAnsi="Times New Roman"/>
                <w:sz w:val="18"/>
                <w:lang w:val="en-US" w:eastAsia="ja-JP"/>
              </w:rPr>
              <w:t xml:space="preserve"> = Sequence Code Index field value</w:t>
            </w:r>
          </w:p>
        </w:tc>
      </w:tr>
      <w:tr w:rsidR="00956492" w:rsidRPr="00AF4F77" w14:paraId="7EF1A01F" w14:textId="77777777" w:rsidTr="00956492">
        <w:trPr>
          <w:jc w:val="center"/>
        </w:trPr>
        <w:tc>
          <w:tcPr>
            <w:tcW w:w="1184" w:type="dxa"/>
            <w:tcBorders>
              <w:top w:val="single" w:sz="4" w:space="0" w:color="auto"/>
              <w:left w:val="single" w:sz="18" w:space="0" w:color="auto"/>
              <w:bottom w:val="single" w:sz="18" w:space="0" w:color="auto"/>
              <w:right w:val="single" w:sz="4" w:space="0" w:color="auto"/>
            </w:tcBorders>
            <w:vAlign w:val="center"/>
          </w:tcPr>
          <w:p w14:paraId="051DD30C" w14:textId="4BF803C5" w:rsidR="00956492" w:rsidRPr="00AF4F77" w:rsidRDefault="00956492" w:rsidP="00831748">
            <w:pPr>
              <w:keepNext/>
              <w:keepLines/>
              <w:spacing w:before="60" w:after="60" w:line="240" w:lineRule="auto"/>
              <w:jc w:val="center"/>
              <w:rPr>
                <w:rFonts w:ascii="Times New Roman" w:hAnsi="Times New Roman"/>
                <w:sz w:val="18"/>
                <w:lang w:val="en-US" w:eastAsia="ja-JP"/>
              </w:rPr>
            </w:pPr>
            <w:r>
              <w:rPr>
                <w:rFonts w:ascii="Times New Roman" w:hAnsi="Times New Roman"/>
                <w:sz w:val="18"/>
                <w:lang w:val="en-US" w:eastAsia="ja-JP"/>
              </w:rPr>
              <w:t>33–48</w:t>
            </w:r>
          </w:p>
        </w:tc>
        <w:tc>
          <w:tcPr>
            <w:tcW w:w="8221" w:type="dxa"/>
            <w:gridSpan w:val="2"/>
            <w:tcBorders>
              <w:top w:val="single" w:sz="4" w:space="0" w:color="auto"/>
              <w:left w:val="single" w:sz="4" w:space="0" w:color="auto"/>
              <w:bottom w:val="single" w:sz="18" w:space="0" w:color="auto"/>
              <w:right w:val="single" w:sz="18" w:space="0" w:color="auto"/>
            </w:tcBorders>
            <w:vAlign w:val="center"/>
          </w:tcPr>
          <w:p w14:paraId="0E9ED8D8" w14:textId="7DF1041E" w:rsidR="00956492" w:rsidRPr="00AF4F77" w:rsidRDefault="00956492" w:rsidP="00956492">
            <w:pPr>
              <w:keepNext/>
              <w:keepLines/>
              <w:spacing w:before="60" w:after="60" w:line="240" w:lineRule="auto"/>
              <w:jc w:val="center"/>
              <w:rPr>
                <w:rFonts w:ascii="Times New Roman" w:hAnsi="Times New Roman"/>
                <w:i/>
                <w:iCs/>
                <w:sz w:val="18"/>
                <w:lang w:val="en-US" w:eastAsia="ja-JP"/>
              </w:rPr>
            </w:pPr>
            <w:r>
              <w:rPr>
                <w:rFonts w:ascii="Times New Roman" w:hAnsi="Times New Roman"/>
                <w:i/>
                <w:iCs/>
                <w:sz w:val="18"/>
                <w:lang w:val="en-US" w:eastAsia="ja-JP"/>
              </w:rPr>
              <w:t>ci</w:t>
            </w:r>
            <w:r>
              <w:rPr>
                <w:rFonts w:ascii="Times New Roman" w:hAnsi="Times New Roman"/>
                <w:sz w:val="18"/>
                <w:lang w:val="en-US" w:eastAsia="ja-JP"/>
              </w:rPr>
              <w:t xml:space="preserve"> = ((Sequence Code Index field value - 1) modulo 8) + 25</w:t>
            </w:r>
          </w:p>
        </w:tc>
      </w:tr>
    </w:tbl>
    <w:p w14:paraId="7E5F74BB" w14:textId="77777777" w:rsidR="00AF4F77" w:rsidRDefault="00AF4F77" w:rsidP="00AF4F77">
      <w:pPr>
        <w:spacing w:line="240" w:lineRule="auto"/>
        <w:rPr>
          <w:rFonts w:ascii="Times New Roman" w:hAnsi="Times New Roman"/>
          <w:lang w:val="en-US" w:eastAsia="ja-JP"/>
        </w:rPr>
      </w:pPr>
    </w:p>
    <w:p w14:paraId="6B36848E" w14:textId="721BD692" w:rsidR="00387601" w:rsidRDefault="00387601">
      <w:pPr>
        <w:spacing w:after="200" w:line="276" w:lineRule="auto"/>
        <w:jc w:val="left"/>
        <w:rPr>
          <w:rFonts w:ascii="Times New Roman" w:hAnsi="Times New Roman"/>
          <w:lang w:val="en-US" w:eastAsia="ja-JP"/>
        </w:rPr>
      </w:pPr>
      <w:r>
        <w:rPr>
          <w:rFonts w:ascii="Times New Roman" w:hAnsi="Times New Roman"/>
          <w:lang w:val="en-US" w:eastAsia="ja-JP"/>
        </w:rPr>
        <w:br w:type="page"/>
      </w:r>
    </w:p>
    <w:p w14:paraId="545F708C" w14:textId="0A501523" w:rsidR="00D22689" w:rsidRPr="00D22689" w:rsidRDefault="00D22689" w:rsidP="00594849">
      <w:pPr>
        <w:pStyle w:val="Heading1"/>
        <w:rPr>
          <w:rFonts w:eastAsia="MS Mincho"/>
          <w:lang w:val="en-US"/>
        </w:rPr>
      </w:pPr>
      <w:bookmarkStart w:id="3" w:name="_Toc200451327"/>
      <w:r w:rsidRPr="00D22689">
        <w:rPr>
          <w:rFonts w:eastAsia="MS Mincho"/>
          <w:lang w:val="en-US"/>
        </w:rPr>
        <w:lastRenderedPageBreak/>
        <w:t>Comment Index # 241</w:t>
      </w:r>
      <w:bookmarkEnd w:id="3"/>
      <w:r w:rsidRPr="00D22689">
        <w:rPr>
          <w:rFonts w:eastAsia="MS Mincho"/>
          <w:lang w:val="en-US"/>
        </w:rPr>
        <w:t xml:space="preserve">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567"/>
        <w:gridCol w:w="3685"/>
        <w:gridCol w:w="2977"/>
      </w:tblGrid>
      <w:tr w:rsidR="00D22689" w:rsidRPr="00D22689" w14:paraId="11E5FECF" w14:textId="77777777" w:rsidTr="00D2268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C6D85E5" w14:textId="77777777" w:rsidR="00D22689" w:rsidRPr="00D22689" w:rsidRDefault="00D22689" w:rsidP="00D22689">
            <w:pPr>
              <w:autoSpaceDE w:val="0"/>
              <w:autoSpaceDN w:val="0"/>
              <w:adjustRightInd w:val="0"/>
              <w:spacing w:after="0" w:line="240" w:lineRule="auto"/>
              <w:jc w:val="left"/>
              <w:rPr>
                <w:rFonts w:eastAsia="Calibri" w:cs="Arial"/>
                <w:b/>
                <w:bCs/>
                <w:color w:val="000000"/>
                <w:sz w:val="18"/>
                <w:szCs w:val="18"/>
                <w:lang w:val="en-US"/>
              </w:rPr>
            </w:pPr>
            <w:r w:rsidRPr="00D22689">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0B696A1" w14:textId="77777777" w:rsidR="00D22689" w:rsidRPr="00D22689" w:rsidRDefault="00D22689" w:rsidP="00D22689">
            <w:pPr>
              <w:autoSpaceDE w:val="0"/>
              <w:autoSpaceDN w:val="0"/>
              <w:adjustRightInd w:val="0"/>
              <w:spacing w:after="0" w:line="240" w:lineRule="auto"/>
              <w:jc w:val="left"/>
              <w:rPr>
                <w:rFonts w:eastAsia="Calibri" w:cs="Arial"/>
                <w:b/>
                <w:bCs/>
                <w:color w:val="000000"/>
                <w:sz w:val="18"/>
                <w:szCs w:val="18"/>
                <w:lang w:val="en-US"/>
              </w:rPr>
            </w:pPr>
            <w:r w:rsidRPr="00D22689">
              <w:rPr>
                <w:b/>
                <w:bCs/>
                <w:sz w:val="18"/>
                <w:szCs w:val="18"/>
              </w:rPr>
              <w:t>page</w:t>
            </w:r>
          </w:p>
        </w:tc>
        <w:tc>
          <w:tcPr>
            <w:tcW w:w="170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BD82D1" w14:textId="77777777" w:rsidR="00D22689" w:rsidRPr="00D22689" w:rsidRDefault="00D22689" w:rsidP="00D22689">
            <w:pPr>
              <w:autoSpaceDE w:val="0"/>
              <w:autoSpaceDN w:val="0"/>
              <w:adjustRightInd w:val="0"/>
              <w:spacing w:after="0" w:line="240" w:lineRule="auto"/>
              <w:jc w:val="left"/>
              <w:rPr>
                <w:rFonts w:eastAsia="Calibri" w:cs="Arial"/>
                <w:b/>
                <w:bCs/>
                <w:color w:val="000000"/>
                <w:sz w:val="18"/>
                <w:szCs w:val="18"/>
                <w:lang w:val="en-US"/>
              </w:rPr>
            </w:pPr>
            <w:r w:rsidRPr="00D2268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C506E14" w14:textId="77777777" w:rsidR="00D22689" w:rsidRPr="00D22689" w:rsidRDefault="00D22689" w:rsidP="00D22689">
            <w:pPr>
              <w:autoSpaceDE w:val="0"/>
              <w:autoSpaceDN w:val="0"/>
              <w:adjustRightInd w:val="0"/>
              <w:spacing w:after="0" w:line="240" w:lineRule="auto"/>
              <w:jc w:val="left"/>
              <w:rPr>
                <w:rFonts w:eastAsia="Calibri" w:cs="Arial"/>
                <w:b/>
                <w:bCs/>
                <w:color w:val="000000"/>
                <w:sz w:val="18"/>
                <w:szCs w:val="18"/>
                <w:lang w:val="en-US"/>
              </w:rPr>
            </w:pPr>
            <w:r w:rsidRPr="00D22689">
              <w:rPr>
                <w:b/>
                <w:bCs/>
                <w:sz w:val="18"/>
                <w:szCs w:val="18"/>
              </w:rPr>
              <w:t>line</w:t>
            </w:r>
          </w:p>
        </w:tc>
        <w:tc>
          <w:tcPr>
            <w:tcW w:w="368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9BF385" w14:textId="77777777" w:rsidR="00D22689" w:rsidRPr="00D22689" w:rsidRDefault="00D22689" w:rsidP="00D22689">
            <w:pPr>
              <w:autoSpaceDE w:val="0"/>
              <w:autoSpaceDN w:val="0"/>
              <w:adjustRightInd w:val="0"/>
              <w:spacing w:after="0" w:line="240" w:lineRule="auto"/>
              <w:jc w:val="left"/>
              <w:rPr>
                <w:rFonts w:eastAsia="Calibri" w:cs="Arial"/>
                <w:b/>
                <w:bCs/>
                <w:color w:val="000000"/>
                <w:sz w:val="18"/>
                <w:szCs w:val="18"/>
                <w:lang w:val="en-US"/>
              </w:rPr>
            </w:pPr>
            <w:r w:rsidRPr="00D22689">
              <w:rPr>
                <w:b/>
                <w:bCs/>
                <w:sz w:val="18"/>
                <w:szCs w:val="18"/>
              </w:rPr>
              <w:t>Comment</w:t>
            </w:r>
          </w:p>
        </w:tc>
        <w:tc>
          <w:tcPr>
            <w:tcW w:w="29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DDA11B4" w14:textId="77777777" w:rsidR="00D22689" w:rsidRPr="00D22689" w:rsidRDefault="00D22689" w:rsidP="00D22689">
            <w:pPr>
              <w:autoSpaceDE w:val="0"/>
              <w:autoSpaceDN w:val="0"/>
              <w:adjustRightInd w:val="0"/>
              <w:spacing w:after="0" w:line="240" w:lineRule="auto"/>
              <w:jc w:val="left"/>
              <w:rPr>
                <w:b/>
                <w:bCs/>
                <w:sz w:val="18"/>
                <w:szCs w:val="18"/>
              </w:rPr>
            </w:pPr>
            <w:r w:rsidRPr="00D22689">
              <w:rPr>
                <w:b/>
                <w:bCs/>
                <w:sz w:val="18"/>
                <w:szCs w:val="18"/>
              </w:rPr>
              <w:t>Proposed Change</w:t>
            </w:r>
          </w:p>
        </w:tc>
      </w:tr>
      <w:tr w:rsidR="00D22689" w:rsidRPr="00D22689" w14:paraId="4A397194" w14:textId="77777777" w:rsidTr="00D2268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6D0B90" w14:textId="4B6E3EAA" w:rsidR="00D22689" w:rsidRPr="00D22689" w:rsidRDefault="00D22689" w:rsidP="00D22689">
            <w:pPr>
              <w:autoSpaceDE w:val="0"/>
              <w:autoSpaceDN w:val="0"/>
              <w:adjustRightInd w:val="0"/>
              <w:spacing w:after="0" w:line="240" w:lineRule="auto"/>
              <w:jc w:val="left"/>
              <w:rPr>
                <w:rFonts w:cs="Arial"/>
                <w:sz w:val="18"/>
                <w:szCs w:val="18"/>
              </w:rPr>
            </w:pPr>
            <w:r w:rsidRPr="00D22689">
              <w:rPr>
                <w:rFonts w:cs="Arial"/>
                <w:sz w:val="18"/>
                <w:szCs w:val="18"/>
              </w:rPr>
              <w:t>241</w:t>
            </w:r>
            <w:r w:rsidRPr="00D22689">
              <w:rPr>
                <w:rFonts w:cs="Arial"/>
                <w:sz w:val="18"/>
                <w:szCs w:val="18"/>
              </w:rPr>
              <w:br/>
            </w:r>
            <w:r w:rsidRPr="00D22689">
              <w:rPr>
                <w:rFonts w:cs="Arial"/>
                <w:sz w:val="10"/>
                <w:szCs w:val="10"/>
              </w:rPr>
              <w:t>(</w:t>
            </w:r>
            <w:r>
              <w:rPr>
                <w:rFonts w:cs="Arial"/>
                <w:sz w:val="10"/>
                <w:szCs w:val="10"/>
              </w:rPr>
              <w:t>Pooria</w:t>
            </w:r>
            <w:r w:rsidRPr="00D22689">
              <w:rPr>
                <w:rFonts w:cs="Arial"/>
                <w:sz w:val="10"/>
                <w:szCs w:val="10"/>
              </w:rPr>
              <w:t>)</w:t>
            </w:r>
            <w:r w:rsidRPr="00D22689">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616E46" w14:textId="2C15B768" w:rsidR="00D22689" w:rsidRPr="00D22689" w:rsidRDefault="00D22689" w:rsidP="00D22689">
            <w:pPr>
              <w:autoSpaceDE w:val="0"/>
              <w:autoSpaceDN w:val="0"/>
              <w:adjustRightInd w:val="0"/>
              <w:spacing w:after="0" w:line="240" w:lineRule="auto"/>
              <w:jc w:val="left"/>
            </w:pPr>
            <w:r w:rsidRPr="00AC5592">
              <w:t>107</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D060E7" w14:textId="5B23470B" w:rsidR="00D22689" w:rsidRPr="00D22689" w:rsidRDefault="00D22689" w:rsidP="00D22689">
            <w:pPr>
              <w:autoSpaceDE w:val="0"/>
              <w:autoSpaceDN w:val="0"/>
              <w:adjustRightInd w:val="0"/>
              <w:spacing w:after="0" w:line="240" w:lineRule="auto"/>
              <w:jc w:val="left"/>
            </w:pPr>
            <w:r w:rsidRPr="00AC5592">
              <w:t>10.39.11.1.3.13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6223FDA" w14:textId="2D3CF951" w:rsidR="00D22689" w:rsidRPr="00D22689" w:rsidRDefault="00D22689" w:rsidP="00D22689">
            <w:pPr>
              <w:autoSpaceDE w:val="0"/>
              <w:autoSpaceDN w:val="0"/>
              <w:adjustRightInd w:val="0"/>
              <w:spacing w:after="0" w:line="240" w:lineRule="auto"/>
              <w:jc w:val="left"/>
            </w:pPr>
            <w:r w:rsidRPr="00AC5592">
              <w:t>8</w:t>
            </w:r>
          </w:p>
        </w:tc>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F88868" w14:textId="74BE96CA" w:rsidR="00D22689" w:rsidRPr="00D22689" w:rsidRDefault="00D22689" w:rsidP="00D22689">
            <w:pPr>
              <w:autoSpaceDE w:val="0"/>
              <w:autoSpaceDN w:val="0"/>
              <w:adjustRightInd w:val="0"/>
              <w:spacing w:after="0" w:line="240" w:lineRule="auto"/>
              <w:jc w:val="left"/>
            </w:pPr>
            <w:r w:rsidRPr="00AC5592">
              <w:t>This sentence is unclear. Please clarify what is meant by "shall match the PHY in use in the current MMS UWB mode"</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95BB26" w14:textId="2FC2D47F" w:rsidR="00D22689" w:rsidRPr="00D22689" w:rsidRDefault="00D22689" w:rsidP="00D22689">
            <w:pPr>
              <w:autoSpaceDE w:val="0"/>
              <w:autoSpaceDN w:val="0"/>
              <w:adjustRightInd w:val="0"/>
              <w:spacing w:after="0" w:line="240" w:lineRule="auto"/>
              <w:jc w:val="left"/>
              <w:rPr>
                <w:noProof/>
              </w:rPr>
            </w:pPr>
            <w:r w:rsidRPr="00AC5592">
              <w:t>Please clarify what is meant by "shall match the PHY in use in the current MMS UWB mode"</w:t>
            </w:r>
          </w:p>
        </w:tc>
      </w:tr>
    </w:tbl>
    <w:p w14:paraId="3CB92110" w14:textId="77777777" w:rsidR="00D22689" w:rsidRPr="00D22689" w:rsidRDefault="00D22689" w:rsidP="00D22689">
      <w:pPr>
        <w:keepNext/>
        <w:spacing w:before="240"/>
        <w:rPr>
          <w:rFonts w:eastAsia="MS Mincho"/>
          <w:b/>
          <w:bCs/>
          <w:sz w:val="24"/>
          <w:szCs w:val="24"/>
          <w:u w:val="single"/>
          <w:lang w:val="en-US" w:eastAsia="x-none"/>
        </w:rPr>
      </w:pPr>
      <w:r w:rsidRPr="00D22689">
        <w:rPr>
          <w:rFonts w:eastAsia="MS Mincho"/>
          <w:b/>
          <w:bCs/>
          <w:sz w:val="24"/>
          <w:szCs w:val="24"/>
          <w:u w:val="single"/>
          <w:lang w:val="en-US" w:eastAsia="x-none"/>
        </w:rPr>
        <w:t xml:space="preserve">Discussion: </w:t>
      </w:r>
    </w:p>
    <w:p w14:paraId="33B026F7" w14:textId="52587E83" w:rsidR="00054D55" w:rsidRDefault="00D22689" w:rsidP="00D22689">
      <w:pPr>
        <w:spacing w:before="240"/>
        <w:rPr>
          <w:sz w:val="24"/>
          <w:szCs w:val="24"/>
        </w:rPr>
      </w:pPr>
      <w:r w:rsidRPr="00D22689">
        <w:rPr>
          <w:sz w:val="24"/>
          <w:szCs w:val="24"/>
        </w:rPr>
        <w:t>Th</w:t>
      </w:r>
      <w:r w:rsidR="00580DC0">
        <w:rPr>
          <w:sz w:val="24"/>
          <w:szCs w:val="24"/>
        </w:rPr>
        <w:t xml:space="preserve">is is referring to the </w:t>
      </w:r>
      <w:r w:rsidR="00EA3661">
        <w:rPr>
          <w:sz w:val="24"/>
          <w:szCs w:val="24"/>
        </w:rPr>
        <w:t xml:space="preserve">second (highlighted) </w:t>
      </w:r>
      <w:r w:rsidR="00580DC0">
        <w:rPr>
          <w:sz w:val="24"/>
          <w:szCs w:val="24"/>
        </w:rPr>
        <w:t>paragraph</w:t>
      </w:r>
      <w:r w:rsidR="00EA3661">
        <w:rPr>
          <w:sz w:val="24"/>
          <w:szCs w:val="24"/>
        </w:rPr>
        <w:t xml:space="preserve"> below:</w:t>
      </w:r>
    </w:p>
    <w:p w14:paraId="1B99DEDC" w14:textId="7075BCB9" w:rsidR="00EA3661" w:rsidRDefault="00EA3661" w:rsidP="00580DC0">
      <w:pPr>
        <w:spacing w:before="240"/>
        <w:jc w:val="center"/>
        <w:rPr>
          <w:sz w:val="24"/>
          <w:szCs w:val="24"/>
        </w:rPr>
      </w:pPr>
      <w:r w:rsidRPr="00EA3661">
        <w:rPr>
          <w:noProof/>
          <w:sz w:val="24"/>
          <w:szCs w:val="24"/>
        </w:rPr>
        <w:drawing>
          <wp:inline distT="0" distB="0" distL="0" distR="0" wp14:anchorId="6FD5FB4B" wp14:editId="666BB44D">
            <wp:extent cx="5700291" cy="1173173"/>
            <wp:effectExtent l="133350" t="76200" r="91440" b="65405"/>
            <wp:docPr id="570860189"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60189" name="Picture 1" descr="A close-up of a text&#10;&#10;AI-generated content may be incorrect."/>
                    <pic:cNvPicPr/>
                  </pic:nvPicPr>
                  <pic:blipFill>
                    <a:blip r:embed="rId12"/>
                    <a:stretch>
                      <a:fillRect/>
                    </a:stretch>
                  </pic:blipFill>
                  <pic:spPr>
                    <a:xfrm>
                      <a:off x="0" y="0"/>
                      <a:ext cx="5765661" cy="1186627"/>
                    </a:xfrm>
                    <a:prstGeom prst="rect">
                      <a:avLst/>
                    </a:prstGeom>
                    <a:effectLst>
                      <a:outerShdw blurRad="63500" sx="102000" sy="102000" algn="ctr" rotWithShape="0">
                        <a:prstClr val="black">
                          <a:alpha val="40000"/>
                        </a:prstClr>
                      </a:outerShdw>
                    </a:effectLst>
                  </pic:spPr>
                </pic:pic>
              </a:graphicData>
            </a:graphic>
          </wp:inline>
        </w:drawing>
      </w:r>
    </w:p>
    <w:p w14:paraId="4EAB9836" w14:textId="03FFCE5F" w:rsidR="00EA3661" w:rsidRDefault="00EA3661" w:rsidP="00F16559">
      <w:pPr>
        <w:spacing w:before="240"/>
        <w:rPr>
          <w:sz w:val="24"/>
          <w:szCs w:val="24"/>
        </w:rPr>
      </w:pPr>
      <w:r>
        <w:rPr>
          <w:sz w:val="24"/>
          <w:szCs w:val="24"/>
        </w:rPr>
        <w:t xml:space="preserve">The first paragraph </w:t>
      </w:r>
      <w:r w:rsidR="00793E10">
        <w:rPr>
          <w:sz w:val="24"/>
          <w:szCs w:val="24"/>
        </w:rPr>
        <w:t xml:space="preserve">(not highlighted) </w:t>
      </w:r>
      <w:r>
        <w:rPr>
          <w:sz w:val="24"/>
          <w:szCs w:val="24"/>
        </w:rPr>
        <w:t>is saying that the same PHY shall be used for the report phase and control phase.</w:t>
      </w:r>
    </w:p>
    <w:p w14:paraId="0AAB696D" w14:textId="55BB3EB8" w:rsidR="00387601" w:rsidRDefault="00580DC0" w:rsidP="00F16559">
      <w:pPr>
        <w:spacing w:before="240"/>
        <w:rPr>
          <w:sz w:val="24"/>
          <w:szCs w:val="24"/>
        </w:rPr>
      </w:pPr>
      <w:r>
        <w:rPr>
          <w:sz w:val="24"/>
          <w:szCs w:val="24"/>
        </w:rPr>
        <w:t xml:space="preserve">The intent of </w:t>
      </w:r>
      <w:r w:rsidR="00EA3661">
        <w:rPr>
          <w:sz w:val="24"/>
          <w:szCs w:val="24"/>
        </w:rPr>
        <w:t>the</w:t>
      </w:r>
      <w:r w:rsidR="00387601">
        <w:rPr>
          <w:sz w:val="24"/>
          <w:szCs w:val="24"/>
        </w:rPr>
        <w:t xml:space="preserve"> </w:t>
      </w:r>
      <w:r w:rsidR="00387601" w:rsidRPr="00387601">
        <w:rPr>
          <w:sz w:val="24"/>
          <w:szCs w:val="24"/>
        </w:rPr>
        <w:t xml:space="preserve">(highlighted) </w:t>
      </w:r>
      <w:r w:rsidR="00EA3661">
        <w:rPr>
          <w:sz w:val="24"/>
          <w:szCs w:val="24"/>
        </w:rPr>
        <w:t xml:space="preserve">second </w:t>
      </w:r>
      <w:r>
        <w:rPr>
          <w:sz w:val="24"/>
          <w:szCs w:val="24"/>
        </w:rPr>
        <w:t xml:space="preserve">paragraph is to allow the </w:t>
      </w:r>
      <w:r w:rsidR="00FE6C52">
        <w:rPr>
          <w:sz w:val="24"/>
          <w:szCs w:val="24"/>
        </w:rPr>
        <w:t xml:space="preserve">initialisation/start-up stage </w:t>
      </w:r>
      <w:r>
        <w:rPr>
          <w:sz w:val="24"/>
          <w:szCs w:val="24"/>
        </w:rPr>
        <w:t xml:space="preserve">Start of Ranging frame </w:t>
      </w:r>
      <w:r w:rsidR="00EA3661">
        <w:rPr>
          <w:sz w:val="24"/>
          <w:szCs w:val="24"/>
        </w:rPr>
        <w:t xml:space="preserve">be able to </w:t>
      </w:r>
      <w:r>
        <w:rPr>
          <w:sz w:val="24"/>
          <w:szCs w:val="24"/>
        </w:rPr>
        <w:t xml:space="preserve">select either the UWB PHY or the O-QPSK PHY as the Management PHY </w:t>
      </w:r>
      <w:r w:rsidR="007364A0">
        <w:rPr>
          <w:sz w:val="24"/>
          <w:szCs w:val="24"/>
        </w:rPr>
        <w:t>to</w:t>
      </w:r>
      <w:r w:rsidR="00EA3661">
        <w:rPr>
          <w:sz w:val="24"/>
          <w:szCs w:val="24"/>
        </w:rPr>
        <w:t xml:space="preserve"> </w:t>
      </w:r>
      <w:r>
        <w:rPr>
          <w:sz w:val="24"/>
          <w:szCs w:val="24"/>
        </w:rPr>
        <w:t xml:space="preserve">use in </w:t>
      </w:r>
      <w:r w:rsidR="007364A0">
        <w:rPr>
          <w:sz w:val="24"/>
          <w:szCs w:val="24"/>
        </w:rPr>
        <w:t xml:space="preserve">the </w:t>
      </w:r>
      <w:r>
        <w:rPr>
          <w:sz w:val="24"/>
          <w:szCs w:val="24"/>
        </w:rPr>
        <w:t xml:space="preserve">control and report phases, but </w:t>
      </w:r>
      <w:r w:rsidR="00FE6C52">
        <w:rPr>
          <w:sz w:val="24"/>
          <w:szCs w:val="24"/>
        </w:rPr>
        <w:t>thereafter (</w:t>
      </w:r>
      <w:r w:rsidR="00EA3661">
        <w:rPr>
          <w:sz w:val="24"/>
          <w:szCs w:val="24"/>
        </w:rPr>
        <w:t xml:space="preserve">once </w:t>
      </w:r>
      <w:r w:rsidR="00387601">
        <w:rPr>
          <w:sz w:val="24"/>
          <w:szCs w:val="24"/>
        </w:rPr>
        <w:t xml:space="preserve">the PHY for </w:t>
      </w:r>
      <w:r w:rsidR="00387601" w:rsidRPr="00387601">
        <w:rPr>
          <w:sz w:val="24"/>
          <w:szCs w:val="24"/>
        </w:rPr>
        <w:t xml:space="preserve">control </w:t>
      </w:r>
      <w:r w:rsidR="00387601">
        <w:rPr>
          <w:sz w:val="24"/>
          <w:szCs w:val="24"/>
        </w:rPr>
        <w:t xml:space="preserve">and </w:t>
      </w:r>
      <w:r w:rsidR="00387601" w:rsidRPr="00387601">
        <w:rPr>
          <w:sz w:val="24"/>
          <w:szCs w:val="24"/>
        </w:rPr>
        <w:t xml:space="preserve">reporting </w:t>
      </w:r>
      <w:r w:rsidR="00C90033">
        <w:rPr>
          <w:sz w:val="24"/>
          <w:szCs w:val="24"/>
        </w:rPr>
        <w:t xml:space="preserve">has been </w:t>
      </w:r>
      <w:r w:rsidR="00387601">
        <w:rPr>
          <w:sz w:val="24"/>
          <w:szCs w:val="24"/>
        </w:rPr>
        <w:t>selected</w:t>
      </w:r>
      <w:r w:rsidR="00FE6C52">
        <w:rPr>
          <w:sz w:val="24"/>
          <w:szCs w:val="24"/>
        </w:rPr>
        <w:t>)</w:t>
      </w:r>
      <w:r w:rsidR="00387601">
        <w:rPr>
          <w:sz w:val="24"/>
          <w:szCs w:val="24"/>
        </w:rPr>
        <w:t xml:space="preserve"> to disallow changing </w:t>
      </w:r>
      <w:r w:rsidR="00A70EDD">
        <w:rPr>
          <w:sz w:val="24"/>
          <w:szCs w:val="24"/>
        </w:rPr>
        <w:t xml:space="preserve">to a different </w:t>
      </w:r>
      <w:r w:rsidR="00387601">
        <w:rPr>
          <w:sz w:val="24"/>
          <w:szCs w:val="24"/>
        </w:rPr>
        <w:t>PHY</w:t>
      </w:r>
      <w:r w:rsidR="00FE6C52">
        <w:rPr>
          <w:sz w:val="24"/>
          <w:szCs w:val="24"/>
        </w:rPr>
        <w:t xml:space="preserve"> during active ranging</w:t>
      </w:r>
      <w:r w:rsidR="00387601">
        <w:rPr>
          <w:sz w:val="24"/>
          <w:szCs w:val="24"/>
        </w:rPr>
        <w:t>.</w:t>
      </w:r>
      <w:r w:rsidR="00A70EDD">
        <w:rPr>
          <w:sz w:val="24"/>
          <w:szCs w:val="24"/>
        </w:rPr>
        <w:t xml:space="preserve">  </w:t>
      </w:r>
    </w:p>
    <w:p w14:paraId="5E897049" w14:textId="4AE46A94" w:rsidR="00054D55" w:rsidRDefault="00812A46" w:rsidP="00F16559">
      <w:pPr>
        <w:spacing w:before="240"/>
        <w:rPr>
          <w:sz w:val="24"/>
          <w:szCs w:val="24"/>
          <w:lang w:val="en-IE"/>
        </w:rPr>
      </w:pPr>
      <w:r>
        <w:rPr>
          <w:sz w:val="24"/>
          <w:szCs w:val="24"/>
        </w:rPr>
        <w:t>W</w:t>
      </w:r>
      <w:r w:rsidR="00A70EDD">
        <w:rPr>
          <w:sz w:val="24"/>
          <w:szCs w:val="24"/>
        </w:rPr>
        <w:t xml:space="preserve">hat </w:t>
      </w:r>
      <w:r w:rsidR="00CF3D9A">
        <w:rPr>
          <w:sz w:val="24"/>
          <w:szCs w:val="24"/>
        </w:rPr>
        <w:t xml:space="preserve">this is trying to say is </w:t>
      </w:r>
      <w:r w:rsidR="00A70EDD">
        <w:rPr>
          <w:sz w:val="24"/>
          <w:szCs w:val="24"/>
        </w:rPr>
        <w:t>that</w:t>
      </w:r>
      <w:r w:rsidR="00387601">
        <w:rPr>
          <w:sz w:val="24"/>
          <w:szCs w:val="24"/>
        </w:rPr>
        <w:t xml:space="preserve"> for </w:t>
      </w:r>
      <w:r w:rsidR="00EA3661">
        <w:rPr>
          <w:sz w:val="24"/>
          <w:szCs w:val="24"/>
        </w:rPr>
        <w:t>frames</w:t>
      </w:r>
      <w:r w:rsidR="00C042DE">
        <w:rPr>
          <w:sz w:val="24"/>
          <w:szCs w:val="24"/>
        </w:rPr>
        <w:t xml:space="preserve"> </w:t>
      </w:r>
      <w:r w:rsidR="00387601">
        <w:rPr>
          <w:sz w:val="24"/>
          <w:szCs w:val="24"/>
        </w:rPr>
        <w:t xml:space="preserve">with the </w:t>
      </w:r>
      <w:r w:rsidR="00387601" w:rsidRPr="00EA3661">
        <w:rPr>
          <w:sz w:val="24"/>
          <w:szCs w:val="24"/>
          <w:lang w:val="en-IE"/>
        </w:rPr>
        <w:t>Management PHY Configuration fiel</w:t>
      </w:r>
      <w:r w:rsidR="00387601">
        <w:rPr>
          <w:sz w:val="24"/>
          <w:szCs w:val="24"/>
          <w:lang w:val="en-IE"/>
        </w:rPr>
        <w:t xml:space="preserve">d </w:t>
      </w:r>
      <w:r w:rsidR="00C042DE">
        <w:rPr>
          <w:sz w:val="24"/>
          <w:szCs w:val="24"/>
        </w:rPr>
        <w:t>sent during active ranging (i.e. in control or reporting phase)</w:t>
      </w:r>
      <w:r w:rsidR="00EA3661">
        <w:rPr>
          <w:sz w:val="24"/>
          <w:szCs w:val="24"/>
        </w:rPr>
        <w:t xml:space="preserve"> </w:t>
      </w:r>
      <w:r w:rsidR="00A70EDD">
        <w:rPr>
          <w:sz w:val="24"/>
          <w:szCs w:val="24"/>
        </w:rPr>
        <w:t xml:space="preserve">the </w:t>
      </w:r>
      <w:r w:rsidR="00EA3661">
        <w:rPr>
          <w:sz w:val="24"/>
          <w:szCs w:val="24"/>
        </w:rPr>
        <w:t xml:space="preserve">PHY </w:t>
      </w:r>
      <w:r w:rsidR="00EA3661">
        <w:rPr>
          <w:sz w:val="24"/>
          <w:szCs w:val="24"/>
          <w:lang w:val="en-IE"/>
        </w:rPr>
        <w:t xml:space="preserve">must match the current PHY, i.e., </w:t>
      </w:r>
      <w:r w:rsidR="00026897">
        <w:rPr>
          <w:sz w:val="24"/>
          <w:szCs w:val="24"/>
          <w:lang w:val="en-IE"/>
        </w:rPr>
        <w:t xml:space="preserve">it </w:t>
      </w:r>
      <w:r w:rsidR="00EA3661">
        <w:rPr>
          <w:sz w:val="24"/>
          <w:szCs w:val="24"/>
          <w:lang w:val="en-IE"/>
        </w:rPr>
        <w:t xml:space="preserve">is not allowed to change to the other PHY. </w:t>
      </w:r>
      <w:r w:rsidR="00026897">
        <w:rPr>
          <w:sz w:val="24"/>
          <w:szCs w:val="24"/>
          <w:lang w:val="en-IE"/>
        </w:rPr>
        <w:t xml:space="preserve"> </w:t>
      </w:r>
      <w:r w:rsidR="007364A0">
        <w:rPr>
          <w:sz w:val="24"/>
          <w:szCs w:val="24"/>
          <w:lang w:val="en-IE"/>
        </w:rPr>
        <w:t>In other words</w:t>
      </w:r>
      <w:r w:rsidR="00EA3661">
        <w:rPr>
          <w:sz w:val="24"/>
          <w:szCs w:val="24"/>
          <w:lang w:val="en-IE"/>
        </w:rPr>
        <w:t xml:space="preserve">, the O-QPSK PHY is not allowed to use </w:t>
      </w:r>
      <w:r w:rsidR="00EA3661" w:rsidRPr="00EA3661">
        <w:rPr>
          <w:sz w:val="24"/>
          <w:szCs w:val="24"/>
        </w:rPr>
        <w:t xml:space="preserve">the </w:t>
      </w:r>
      <w:r w:rsidR="00EA3661" w:rsidRPr="00EA3661">
        <w:rPr>
          <w:sz w:val="24"/>
          <w:szCs w:val="24"/>
          <w:lang w:val="en-IE"/>
        </w:rPr>
        <w:t>Management PHY Configuration</w:t>
      </w:r>
      <w:r w:rsidR="00EA3661">
        <w:rPr>
          <w:sz w:val="24"/>
          <w:szCs w:val="24"/>
          <w:lang w:val="en-IE"/>
        </w:rPr>
        <w:t xml:space="preserve"> field to select the UWB PHY, or vice versa.</w:t>
      </w:r>
    </w:p>
    <w:p w14:paraId="51496B28" w14:textId="6B346CCF" w:rsidR="00A70EDD" w:rsidRDefault="00A70EDD" w:rsidP="00F16559">
      <w:pPr>
        <w:spacing w:before="240"/>
        <w:rPr>
          <w:sz w:val="24"/>
          <w:szCs w:val="24"/>
          <w:lang w:val="en-IE"/>
        </w:rPr>
      </w:pPr>
      <w:r>
        <w:rPr>
          <w:sz w:val="24"/>
          <w:szCs w:val="24"/>
          <w:lang w:val="en-IE"/>
        </w:rPr>
        <w:t>Th</w:t>
      </w:r>
      <w:r w:rsidR="007364A0">
        <w:rPr>
          <w:sz w:val="24"/>
          <w:szCs w:val="24"/>
          <w:lang w:val="en-IE"/>
        </w:rPr>
        <w:t>is</w:t>
      </w:r>
      <w:r>
        <w:rPr>
          <w:sz w:val="24"/>
          <w:szCs w:val="24"/>
          <w:lang w:val="en-IE"/>
        </w:rPr>
        <w:t xml:space="preserve"> intent is not well captured</w:t>
      </w:r>
      <w:r w:rsidR="00FE6C52">
        <w:rPr>
          <w:sz w:val="24"/>
          <w:szCs w:val="24"/>
          <w:lang w:val="en-IE"/>
        </w:rPr>
        <w:t xml:space="preserve"> in the current text, </w:t>
      </w:r>
      <w:r w:rsidR="00C90033">
        <w:rPr>
          <w:sz w:val="24"/>
          <w:szCs w:val="24"/>
          <w:lang w:val="en-IE"/>
        </w:rPr>
        <w:t xml:space="preserve">and </w:t>
      </w:r>
      <w:r w:rsidR="00FE6C52">
        <w:rPr>
          <w:sz w:val="24"/>
          <w:szCs w:val="24"/>
          <w:lang w:val="en-IE"/>
        </w:rPr>
        <w:t xml:space="preserve">it </w:t>
      </w:r>
      <w:r w:rsidR="00C90033">
        <w:rPr>
          <w:sz w:val="24"/>
          <w:szCs w:val="24"/>
          <w:lang w:val="en-IE"/>
        </w:rPr>
        <w:t xml:space="preserve">neglects to cover </w:t>
      </w:r>
      <w:r w:rsidRPr="00A70EDD">
        <w:rPr>
          <w:sz w:val="24"/>
          <w:szCs w:val="24"/>
          <w:lang w:val="en-IE"/>
        </w:rPr>
        <w:t>Advertising Response Compact</w:t>
      </w:r>
      <w:r>
        <w:rPr>
          <w:sz w:val="24"/>
          <w:szCs w:val="24"/>
          <w:lang w:val="en-IE"/>
        </w:rPr>
        <w:t xml:space="preserve"> frame</w:t>
      </w:r>
      <w:r w:rsidR="00C90033">
        <w:rPr>
          <w:sz w:val="24"/>
          <w:szCs w:val="24"/>
          <w:lang w:val="en-IE"/>
        </w:rPr>
        <w:t xml:space="preserve"> or </w:t>
      </w:r>
      <w:r w:rsidRPr="00A70EDD">
        <w:rPr>
          <w:sz w:val="24"/>
          <w:szCs w:val="24"/>
          <w:lang w:val="en-IE"/>
        </w:rPr>
        <w:t>Public Start of Ranging Compact frame</w:t>
      </w:r>
      <w:r w:rsidR="00C90033">
        <w:rPr>
          <w:sz w:val="24"/>
          <w:szCs w:val="24"/>
          <w:lang w:val="en-IE"/>
        </w:rPr>
        <w:t xml:space="preserve"> which may also decide</w:t>
      </w:r>
      <w:r w:rsidR="00026897">
        <w:rPr>
          <w:sz w:val="24"/>
          <w:szCs w:val="24"/>
          <w:lang w:val="en-IE"/>
        </w:rPr>
        <w:t>/propose</w:t>
      </w:r>
      <w:r w:rsidR="00C90033">
        <w:rPr>
          <w:sz w:val="24"/>
          <w:szCs w:val="24"/>
          <w:lang w:val="en-IE"/>
        </w:rPr>
        <w:t xml:space="preserve"> to switch </w:t>
      </w:r>
      <w:r w:rsidR="007364A0">
        <w:rPr>
          <w:sz w:val="24"/>
          <w:szCs w:val="24"/>
          <w:lang w:val="en-IE"/>
        </w:rPr>
        <w:t xml:space="preserve">PHYs, e.g., </w:t>
      </w:r>
      <w:r w:rsidR="00C90033">
        <w:rPr>
          <w:sz w:val="24"/>
          <w:szCs w:val="24"/>
          <w:lang w:val="en-IE"/>
        </w:rPr>
        <w:t xml:space="preserve">from </w:t>
      </w:r>
      <w:r w:rsidR="007364A0">
        <w:rPr>
          <w:sz w:val="24"/>
          <w:szCs w:val="24"/>
          <w:lang w:val="en-IE"/>
        </w:rPr>
        <w:t xml:space="preserve">the </w:t>
      </w:r>
      <w:r w:rsidR="00C90033" w:rsidRPr="00C90033">
        <w:rPr>
          <w:sz w:val="24"/>
          <w:szCs w:val="24"/>
        </w:rPr>
        <w:t>O-QPSK PHY</w:t>
      </w:r>
      <w:r w:rsidR="00C90033">
        <w:rPr>
          <w:sz w:val="24"/>
          <w:szCs w:val="24"/>
        </w:rPr>
        <w:t xml:space="preserve"> </w:t>
      </w:r>
      <w:r w:rsidR="007364A0">
        <w:rPr>
          <w:sz w:val="24"/>
          <w:szCs w:val="24"/>
        </w:rPr>
        <w:t xml:space="preserve">during initialization </w:t>
      </w:r>
      <w:r w:rsidR="00C90033">
        <w:rPr>
          <w:sz w:val="24"/>
          <w:szCs w:val="24"/>
        </w:rPr>
        <w:t xml:space="preserve">to </w:t>
      </w:r>
      <w:r w:rsidR="007364A0">
        <w:rPr>
          <w:sz w:val="24"/>
          <w:szCs w:val="24"/>
        </w:rPr>
        <w:t xml:space="preserve">the HRP </w:t>
      </w:r>
      <w:r w:rsidR="00C90033">
        <w:rPr>
          <w:sz w:val="24"/>
          <w:szCs w:val="24"/>
        </w:rPr>
        <w:t xml:space="preserve">UWB </w:t>
      </w:r>
      <w:r w:rsidR="007364A0">
        <w:rPr>
          <w:sz w:val="24"/>
          <w:szCs w:val="24"/>
        </w:rPr>
        <w:t xml:space="preserve">PHY </w:t>
      </w:r>
      <w:r w:rsidR="00C90033">
        <w:rPr>
          <w:sz w:val="24"/>
          <w:szCs w:val="24"/>
        </w:rPr>
        <w:t xml:space="preserve">for the </w:t>
      </w:r>
      <w:r w:rsidR="00C90033" w:rsidRPr="00C90033">
        <w:rPr>
          <w:sz w:val="24"/>
          <w:szCs w:val="24"/>
        </w:rPr>
        <w:t>control and reporting phase</w:t>
      </w:r>
      <w:r w:rsidR="00C90033">
        <w:rPr>
          <w:sz w:val="24"/>
          <w:szCs w:val="24"/>
        </w:rPr>
        <w:t>s.  And</w:t>
      </w:r>
      <w:r w:rsidR="00026897">
        <w:rPr>
          <w:sz w:val="24"/>
          <w:szCs w:val="24"/>
        </w:rPr>
        <w:t>,</w:t>
      </w:r>
      <w:r w:rsidR="00C90033">
        <w:rPr>
          <w:sz w:val="24"/>
          <w:szCs w:val="24"/>
        </w:rPr>
        <w:t xml:space="preserve"> as the commenter is pointing out, the phrase “</w:t>
      </w:r>
      <w:r w:rsidR="00C90033" w:rsidRPr="00C90033">
        <w:rPr>
          <w:sz w:val="24"/>
          <w:szCs w:val="24"/>
        </w:rPr>
        <w:t>match the PHY in use in the current MMS UWB mode</w:t>
      </w:r>
      <w:r w:rsidR="00C90033">
        <w:rPr>
          <w:sz w:val="24"/>
          <w:szCs w:val="24"/>
        </w:rPr>
        <w:t>” is unclear in meaning.</w:t>
      </w:r>
    </w:p>
    <w:p w14:paraId="1F36F1AB" w14:textId="4C8C38A1" w:rsidR="00C90033" w:rsidRDefault="00C90033" w:rsidP="00F16559">
      <w:pPr>
        <w:spacing w:before="240"/>
        <w:rPr>
          <w:sz w:val="24"/>
          <w:szCs w:val="24"/>
          <w:lang w:val="en-IE"/>
        </w:rPr>
      </w:pPr>
      <w:r>
        <w:rPr>
          <w:sz w:val="24"/>
          <w:szCs w:val="24"/>
          <w:lang w:val="en-IE"/>
        </w:rPr>
        <w:t xml:space="preserve">The resolution </w:t>
      </w:r>
      <w:r w:rsidR="00FE6C52">
        <w:rPr>
          <w:sz w:val="24"/>
          <w:szCs w:val="24"/>
          <w:lang w:val="en-IE"/>
        </w:rPr>
        <w:t>proposed</w:t>
      </w:r>
      <w:r>
        <w:rPr>
          <w:sz w:val="24"/>
          <w:szCs w:val="24"/>
          <w:lang w:val="en-IE"/>
        </w:rPr>
        <w:t xml:space="preserve"> below, is (hopefully) capturing th</w:t>
      </w:r>
      <w:r w:rsidR="007364A0">
        <w:rPr>
          <w:sz w:val="24"/>
          <w:szCs w:val="24"/>
          <w:lang w:val="en-IE"/>
        </w:rPr>
        <w:t xml:space="preserve">is </w:t>
      </w:r>
      <w:r>
        <w:rPr>
          <w:sz w:val="24"/>
          <w:szCs w:val="24"/>
          <w:lang w:val="en-IE"/>
        </w:rPr>
        <w:t xml:space="preserve">requirement in </w:t>
      </w:r>
      <w:r w:rsidR="00FE6C52">
        <w:rPr>
          <w:sz w:val="24"/>
          <w:szCs w:val="24"/>
          <w:lang w:val="en-IE"/>
        </w:rPr>
        <w:t xml:space="preserve">a </w:t>
      </w:r>
      <w:r>
        <w:rPr>
          <w:sz w:val="24"/>
          <w:szCs w:val="24"/>
          <w:lang w:val="en-IE"/>
        </w:rPr>
        <w:t xml:space="preserve">clearer way:  </w:t>
      </w:r>
    </w:p>
    <w:p w14:paraId="67E867AE" w14:textId="52A43110" w:rsidR="00793E10" w:rsidRPr="00793E10" w:rsidRDefault="00793E10" w:rsidP="00793E10">
      <w:pPr>
        <w:spacing w:before="240"/>
        <w:rPr>
          <w:sz w:val="24"/>
          <w:szCs w:val="24"/>
        </w:rPr>
      </w:pPr>
      <w:r w:rsidRPr="00793E10">
        <w:rPr>
          <w:b/>
          <w:bCs/>
          <w:sz w:val="24"/>
          <w:szCs w:val="24"/>
        </w:rPr>
        <w:t>Proposed Disposition:</w:t>
      </w:r>
      <w:r w:rsidRPr="00793E10">
        <w:rPr>
          <w:sz w:val="24"/>
          <w:szCs w:val="24"/>
        </w:rPr>
        <w:t xml:space="preserve"> Revised.  </w:t>
      </w:r>
    </w:p>
    <w:p w14:paraId="59DE7D5D" w14:textId="12AC6CBA" w:rsidR="00793E10" w:rsidRPr="00793E10" w:rsidRDefault="00793E10" w:rsidP="00793E10">
      <w:pPr>
        <w:spacing w:before="240"/>
        <w:rPr>
          <w:sz w:val="24"/>
          <w:szCs w:val="24"/>
        </w:rPr>
      </w:pPr>
      <w:r w:rsidRPr="00793E10">
        <w:rPr>
          <w:b/>
          <w:bCs/>
          <w:sz w:val="24"/>
          <w:szCs w:val="24"/>
        </w:rPr>
        <w:t>Disposition Detail:</w:t>
      </w:r>
      <w:r w:rsidRPr="00793E10">
        <w:rPr>
          <w:sz w:val="24"/>
          <w:szCs w:val="24"/>
        </w:rPr>
        <w:t xml:space="preserve"> </w:t>
      </w:r>
      <w:r>
        <w:rPr>
          <w:sz w:val="24"/>
          <w:szCs w:val="24"/>
        </w:rPr>
        <w:t>Change the paragraph</w:t>
      </w:r>
      <w:r w:rsidR="003B6F39">
        <w:rPr>
          <w:sz w:val="24"/>
          <w:szCs w:val="24"/>
        </w:rPr>
        <w:t xml:space="preserve"> as shown</w:t>
      </w:r>
      <w:r>
        <w:rPr>
          <w:sz w:val="24"/>
          <w:szCs w:val="24"/>
        </w:rPr>
        <w:t>:</w:t>
      </w:r>
    </w:p>
    <w:p w14:paraId="5A9AD0D8" w14:textId="3CC0BF13" w:rsidR="00793E10" w:rsidRDefault="00793E10" w:rsidP="00594849">
      <w:pPr>
        <w:spacing w:before="240"/>
        <w:ind w:left="720"/>
        <w:rPr>
          <w:rFonts w:ascii="Times New Roman" w:hAnsi="Times New Roman"/>
          <w:sz w:val="22"/>
          <w:szCs w:val="22"/>
        </w:rPr>
      </w:pPr>
      <w:r w:rsidRPr="00793E10">
        <w:rPr>
          <w:rFonts w:ascii="Times New Roman" w:hAnsi="Times New Roman"/>
          <w:sz w:val="22"/>
          <w:szCs w:val="22"/>
        </w:rPr>
        <w:t xml:space="preserve">When the Management PHY Configuration field is included in Compact frames </w:t>
      </w:r>
      <w:r w:rsidRPr="004F46DF">
        <w:rPr>
          <w:rFonts w:ascii="Times New Roman" w:hAnsi="Times New Roman"/>
          <w:strike/>
          <w:color w:val="FF0000"/>
          <w:sz w:val="22"/>
          <w:szCs w:val="22"/>
        </w:rPr>
        <w:t xml:space="preserve">other than the Start of Ranging Compact frame, </w:t>
      </w:r>
      <w:r w:rsidRPr="003B6F39">
        <w:rPr>
          <w:rFonts w:ascii="Times New Roman" w:hAnsi="Times New Roman"/>
          <w:strike/>
          <w:color w:val="FF0000"/>
          <w:sz w:val="22"/>
          <w:szCs w:val="22"/>
        </w:rPr>
        <w:t>the PHY layer modulation selected for the control and/or the report phase shall match the PHY in use in the current MMS UWB mode</w:t>
      </w:r>
      <w:r w:rsidR="00594849">
        <w:rPr>
          <w:rFonts w:ascii="Times New Roman" w:hAnsi="Times New Roman"/>
          <w:sz w:val="22"/>
          <w:szCs w:val="22"/>
        </w:rPr>
        <w:t xml:space="preserve"> </w:t>
      </w:r>
      <w:r w:rsidR="004F46DF" w:rsidRPr="004F46DF">
        <w:rPr>
          <w:rFonts w:ascii="Times New Roman" w:hAnsi="Times New Roman"/>
          <w:color w:val="00B050"/>
          <w:sz w:val="22"/>
          <w:szCs w:val="22"/>
          <w:u w:val="single"/>
        </w:rPr>
        <w:t xml:space="preserve">transmitted during the control or report phases, </w:t>
      </w:r>
      <w:r w:rsidR="003B6F39" w:rsidRPr="00594849">
        <w:rPr>
          <w:rFonts w:ascii="Times New Roman" w:hAnsi="Times New Roman"/>
          <w:color w:val="00B050"/>
          <w:sz w:val="22"/>
          <w:szCs w:val="22"/>
          <w:u w:val="single"/>
        </w:rPr>
        <w:t xml:space="preserve">then when </w:t>
      </w:r>
      <w:r w:rsidR="007C40D4" w:rsidRPr="00594849">
        <w:rPr>
          <w:rFonts w:ascii="Times New Roman" w:hAnsi="Times New Roman"/>
          <w:color w:val="00B050"/>
          <w:sz w:val="22"/>
          <w:szCs w:val="22"/>
          <w:u w:val="single"/>
        </w:rPr>
        <w:t>the HRP UWB PHY is being employed to send the frame</w:t>
      </w:r>
      <w:r w:rsidR="003B6F39" w:rsidRPr="00594849">
        <w:rPr>
          <w:rFonts w:ascii="Times New Roman" w:hAnsi="Times New Roman"/>
          <w:color w:val="00B050"/>
          <w:sz w:val="22"/>
          <w:szCs w:val="22"/>
          <w:u w:val="single"/>
        </w:rPr>
        <w:t xml:space="preserve">, </w:t>
      </w:r>
      <w:r w:rsidR="007C40D4" w:rsidRPr="00594849">
        <w:rPr>
          <w:rFonts w:ascii="Times New Roman" w:hAnsi="Times New Roman"/>
          <w:color w:val="00B050"/>
          <w:sz w:val="22"/>
          <w:szCs w:val="22"/>
          <w:u w:val="single"/>
        </w:rPr>
        <w:t>the</w:t>
      </w:r>
      <w:r w:rsidR="003B6F39" w:rsidRPr="00594849">
        <w:rPr>
          <w:rFonts w:ascii="Times New Roman" w:hAnsi="Times New Roman"/>
          <w:color w:val="00B050"/>
          <w:sz w:val="22"/>
          <w:szCs w:val="22"/>
          <w:u w:val="single"/>
        </w:rPr>
        <w:t xml:space="preserve"> Control Phase Config field and the Report Phase Config </w:t>
      </w:r>
      <w:r w:rsidR="00594849">
        <w:rPr>
          <w:rFonts w:ascii="Times New Roman" w:hAnsi="Times New Roman"/>
          <w:color w:val="00B050"/>
          <w:sz w:val="22"/>
          <w:szCs w:val="22"/>
          <w:u w:val="single"/>
        </w:rPr>
        <w:t xml:space="preserve">field </w:t>
      </w:r>
      <w:r w:rsidR="003B6F39" w:rsidRPr="00594849">
        <w:rPr>
          <w:rFonts w:ascii="Times New Roman" w:hAnsi="Times New Roman"/>
          <w:color w:val="00B050"/>
          <w:sz w:val="22"/>
          <w:szCs w:val="22"/>
          <w:u w:val="single"/>
        </w:rPr>
        <w:t>shall both be set to either 14 or 15, and when the when the O</w:t>
      </w:r>
      <w:r w:rsidR="003B6F39" w:rsidRPr="00594849">
        <w:rPr>
          <w:rFonts w:ascii="Times New Roman" w:hAnsi="Times New Roman"/>
          <w:color w:val="00B050"/>
          <w:sz w:val="22"/>
          <w:szCs w:val="22"/>
          <w:u w:val="single"/>
        </w:rPr>
        <w:noBreakHyphen/>
        <w:t xml:space="preserve">QPSK PHY is being employed to send the frame, the Control Phase Config field and the Report Phase Config field shall both </w:t>
      </w:r>
      <w:r w:rsidR="00594849">
        <w:rPr>
          <w:rFonts w:ascii="Times New Roman" w:hAnsi="Times New Roman"/>
          <w:color w:val="00B050"/>
          <w:sz w:val="22"/>
          <w:szCs w:val="22"/>
          <w:u w:val="single"/>
        </w:rPr>
        <w:t xml:space="preserve">be set to values </w:t>
      </w:r>
      <w:r w:rsidR="003B6F39" w:rsidRPr="00594849">
        <w:rPr>
          <w:rFonts w:ascii="Times New Roman" w:hAnsi="Times New Roman"/>
          <w:color w:val="00B050"/>
          <w:sz w:val="22"/>
          <w:szCs w:val="22"/>
          <w:u w:val="single"/>
        </w:rPr>
        <w:t>in the range 1 to 8</w:t>
      </w:r>
      <w:r w:rsidR="003B6F39" w:rsidRPr="003B6F39">
        <w:rPr>
          <w:rFonts w:ascii="Times New Roman" w:hAnsi="Times New Roman"/>
          <w:sz w:val="22"/>
          <w:szCs w:val="22"/>
        </w:rPr>
        <w:t>.</w:t>
      </w:r>
    </w:p>
    <w:p w14:paraId="004AE5E9" w14:textId="1812BB63" w:rsidR="00793E10" w:rsidRDefault="00793E10" w:rsidP="00793E10">
      <w:pPr>
        <w:spacing w:before="240"/>
        <w:rPr>
          <w:sz w:val="24"/>
          <w:szCs w:val="24"/>
        </w:rPr>
      </w:pPr>
    </w:p>
    <w:p w14:paraId="146007DE" w14:textId="77777777" w:rsidR="00594849" w:rsidRPr="00594849" w:rsidRDefault="00594849" w:rsidP="00594849">
      <w:pPr>
        <w:spacing w:line="240" w:lineRule="auto"/>
        <w:rPr>
          <w:rFonts w:ascii="Times New Roman" w:hAnsi="Times New Roman"/>
          <w:lang w:val="en-US" w:eastAsia="ja-JP"/>
        </w:rPr>
      </w:pPr>
    </w:p>
    <w:p w14:paraId="431A915C" w14:textId="4A014B19" w:rsidR="00594849" w:rsidRPr="00594849" w:rsidRDefault="00594849" w:rsidP="00594849">
      <w:pPr>
        <w:keepNext/>
        <w:numPr>
          <w:ilvl w:val="0"/>
          <w:numId w:val="9"/>
        </w:numPr>
        <w:tabs>
          <w:tab w:val="left" w:pos="400"/>
          <w:tab w:val="left" w:pos="560"/>
        </w:tabs>
        <w:suppressAutoHyphens/>
        <w:spacing w:before="270" w:line="-268" w:lineRule="auto"/>
        <w:jc w:val="left"/>
        <w:outlineLvl w:val="0"/>
        <w:rPr>
          <w:rFonts w:eastAsia="MS Mincho"/>
          <w:b/>
          <w:sz w:val="24"/>
          <w:lang w:val="en-US" w:eastAsia="x-none"/>
        </w:rPr>
      </w:pPr>
      <w:bookmarkStart w:id="4" w:name="_Toc200451328"/>
      <w:r w:rsidRPr="00594849">
        <w:rPr>
          <w:rFonts w:eastAsia="MS Mincho"/>
          <w:b/>
          <w:sz w:val="24"/>
          <w:lang w:val="en-US" w:eastAsia="x-none"/>
        </w:rPr>
        <w:t xml:space="preserve">Comment Index # </w:t>
      </w:r>
      <w:r>
        <w:rPr>
          <w:rFonts w:eastAsia="MS Mincho"/>
          <w:b/>
          <w:sz w:val="24"/>
          <w:lang w:val="en-US" w:eastAsia="x-none"/>
        </w:rPr>
        <w:t>28</w:t>
      </w:r>
      <w:r w:rsidR="00F62EE4">
        <w:rPr>
          <w:rFonts w:eastAsia="MS Mincho"/>
          <w:b/>
          <w:sz w:val="24"/>
          <w:lang w:val="en-US" w:eastAsia="x-none"/>
        </w:rPr>
        <w:t>2</w:t>
      </w:r>
      <w:bookmarkEnd w:id="4"/>
      <w:r w:rsidRPr="00594849">
        <w:rPr>
          <w:rFonts w:eastAsia="MS Mincho"/>
          <w:b/>
          <w:sz w:val="24"/>
          <w:lang w:val="en-US" w:eastAsia="x-none"/>
        </w:rPr>
        <w:t xml:space="preserve"> </w:t>
      </w:r>
    </w:p>
    <w:tbl>
      <w:tblPr>
        <w:tblW w:w="10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567"/>
        <w:gridCol w:w="3686"/>
        <w:gridCol w:w="2978"/>
      </w:tblGrid>
      <w:tr w:rsidR="00594849" w:rsidRPr="00594849" w14:paraId="75D9DDA8" w14:textId="77777777" w:rsidTr="0059484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D475BB9"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96B839"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page</w:t>
            </w:r>
          </w:p>
        </w:tc>
        <w:tc>
          <w:tcPr>
            <w:tcW w:w="170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22651D3"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1DF3CD"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line</w:t>
            </w:r>
          </w:p>
        </w:tc>
        <w:tc>
          <w:tcPr>
            <w:tcW w:w="368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1EEBBE"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Comment</w:t>
            </w:r>
          </w:p>
        </w:tc>
        <w:tc>
          <w:tcPr>
            <w:tcW w:w="297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046C3FF" w14:textId="77777777" w:rsidR="00594849" w:rsidRPr="00594849" w:rsidRDefault="00594849" w:rsidP="00594849">
            <w:pPr>
              <w:autoSpaceDE w:val="0"/>
              <w:autoSpaceDN w:val="0"/>
              <w:adjustRightInd w:val="0"/>
              <w:spacing w:after="0" w:line="240" w:lineRule="auto"/>
              <w:jc w:val="left"/>
              <w:rPr>
                <w:b/>
                <w:bCs/>
                <w:sz w:val="18"/>
                <w:szCs w:val="18"/>
              </w:rPr>
            </w:pPr>
            <w:r w:rsidRPr="00594849">
              <w:rPr>
                <w:b/>
                <w:bCs/>
                <w:sz w:val="18"/>
                <w:szCs w:val="18"/>
              </w:rPr>
              <w:t>Proposed Change</w:t>
            </w:r>
          </w:p>
        </w:tc>
      </w:tr>
      <w:tr w:rsidR="00F62EE4" w:rsidRPr="00594849" w14:paraId="699F9664" w14:textId="77777777" w:rsidTr="0059484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1975EF" w14:textId="0CC7046C" w:rsidR="00F62EE4" w:rsidRPr="00594849" w:rsidRDefault="00F62EE4" w:rsidP="00F62EE4">
            <w:pPr>
              <w:autoSpaceDE w:val="0"/>
              <w:autoSpaceDN w:val="0"/>
              <w:adjustRightInd w:val="0"/>
              <w:spacing w:after="0" w:line="240" w:lineRule="auto"/>
              <w:jc w:val="left"/>
              <w:rPr>
                <w:rFonts w:cs="Arial"/>
                <w:sz w:val="18"/>
                <w:szCs w:val="18"/>
              </w:rPr>
            </w:pPr>
            <w:r>
              <w:rPr>
                <w:rFonts w:cs="Arial"/>
                <w:sz w:val="18"/>
                <w:szCs w:val="18"/>
              </w:rPr>
              <w:t>282</w:t>
            </w:r>
            <w:r w:rsidRPr="00594849">
              <w:rPr>
                <w:rFonts w:cs="Arial"/>
                <w:sz w:val="18"/>
                <w:szCs w:val="18"/>
              </w:rPr>
              <w:br/>
            </w:r>
            <w:r w:rsidRPr="00594849">
              <w:rPr>
                <w:rFonts w:cs="Arial"/>
                <w:sz w:val="10"/>
                <w:szCs w:val="10"/>
              </w:rPr>
              <w:t>(</w:t>
            </w:r>
            <w:r>
              <w:rPr>
                <w:rFonts w:cs="Arial"/>
                <w:sz w:val="10"/>
                <w:szCs w:val="10"/>
              </w:rPr>
              <w:t>Ben</w:t>
            </w:r>
            <w:r w:rsidRPr="00594849">
              <w:rPr>
                <w:rFonts w:cs="Arial"/>
                <w:sz w:val="10"/>
                <w:szCs w:val="10"/>
              </w:rPr>
              <w:t>)</w:t>
            </w:r>
            <w:r w:rsidRPr="00594849">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5CE2E0F" w14:textId="7BEDC61D" w:rsidR="00F62EE4" w:rsidRPr="00594849" w:rsidRDefault="00F62EE4" w:rsidP="00F62EE4">
            <w:pPr>
              <w:autoSpaceDE w:val="0"/>
              <w:autoSpaceDN w:val="0"/>
              <w:adjustRightInd w:val="0"/>
              <w:spacing w:after="0" w:line="240" w:lineRule="auto"/>
              <w:jc w:val="left"/>
            </w:pPr>
            <w:r w:rsidRPr="00556C7F">
              <w:t>183</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C9E64B" w14:textId="15B25A6E" w:rsidR="00F62EE4" w:rsidRPr="00594849" w:rsidRDefault="00F62EE4" w:rsidP="00F62EE4">
            <w:pPr>
              <w:autoSpaceDE w:val="0"/>
              <w:autoSpaceDN w:val="0"/>
              <w:adjustRightInd w:val="0"/>
              <w:spacing w:after="0" w:line="240" w:lineRule="auto"/>
              <w:jc w:val="left"/>
            </w:pPr>
            <w:r w:rsidRPr="00556C7F">
              <w:t xml:space="preserve">10.41.3.1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9493DA" w14:textId="2435227C" w:rsidR="00F62EE4" w:rsidRPr="00594849" w:rsidRDefault="00F62EE4" w:rsidP="00F62EE4">
            <w:pPr>
              <w:autoSpaceDE w:val="0"/>
              <w:autoSpaceDN w:val="0"/>
              <w:adjustRightInd w:val="0"/>
              <w:spacing w:after="0" w:line="240" w:lineRule="auto"/>
              <w:jc w:val="left"/>
            </w:pPr>
            <w:r w:rsidRPr="00556C7F">
              <w:t>9</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F8EC69" w14:textId="3B4BF96F" w:rsidR="00F62EE4" w:rsidRPr="00594849" w:rsidRDefault="00F62EE4" w:rsidP="00F62EE4">
            <w:pPr>
              <w:autoSpaceDE w:val="0"/>
              <w:autoSpaceDN w:val="0"/>
              <w:adjustRightInd w:val="0"/>
              <w:spacing w:after="0" w:line="240" w:lineRule="auto"/>
              <w:jc w:val="left"/>
            </w:pPr>
            <w:r w:rsidRPr="00556C7F">
              <w:t xml:space="preserve">use of "shall not" is incorrect.  A correct statement of the requirement </w:t>
            </w:r>
            <w:r w:rsidR="00972038" w:rsidRPr="00556C7F">
              <w:t>specifies</w:t>
            </w:r>
            <w:r w:rsidRPr="00556C7F">
              <w:t xml:space="preserve"> when something is done, not when it is not (there are many other cases when it is not).</w:t>
            </w:r>
          </w:p>
        </w:tc>
        <w:tc>
          <w:tcPr>
            <w:tcW w:w="29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92464C" w14:textId="496F184A" w:rsidR="00F62EE4" w:rsidRPr="00594849" w:rsidRDefault="00F62EE4" w:rsidP="00F62EE4">
            <w:pPr>
              <w:autoSpaceDE w:val="0"/>
              <w:autoSpaceDN w:val="0"/>
              <w:adjustRightInd w:val="0"/>
              <w:spacing w:after="0" w:line="240" w:lineRule="auto"/>
              <w:jc w:val="left"/>
              <w:rPr>
                <w:noProof/>
              </w:rPr>
            </w:pPr>
            <w:r w:rsidRPr="00556C7F">
              <w:t xml:space="preserve">A controlee shall send the Controller Association Request command in a block when the Association Availability field is set to a non-zero value. </w:t>
            </w:r>
          </w:p>
        </w:tc>
      </w:tr>
    </w:tbl>
    <w:p w14:paraId="2A5970CB" w14:textId="77777777" w:rsidR="00594849" w:rsidRPr="00594849" w:rsidRDefault="00594849" w:rsidP="00594849">
      <w:pPr>
        <w:keepNext/>
        <w:spacing w:before="240"/>
        <w:rPr>
          <w:rFonts w:eastAsia="MS Mincho"/>
          <w:b/>
          <w:bCs/>
          <w:sz w:val="24"/>
          <w:szCs w:val="24"/>
          <w:u w:val="single"/>
          <w:lang w:val="en-US" w:eastAsia="x-none"/>
        </w:rPr>
      </w:pPr>
      <w:r w:rsidRPr="00594849">
        <w:rPr>
          <w:rFonts w:eastAsia="MS Mincho"/>
          <w:b/>
          <w:bCs/>
          <w:sz w:val="24"/>
          <w:szCs w:val="24"/>
          <w:u w:val="single"/>
          <w:lang w:val="en-US" w:eastAsia="x-none"/>
        </w:rPr>
        <w:t xml:space="preserve">Discussion: </w:t>
      </w:r>
    </w:p>
    <w:p w14:paraId="459DE150" w14:textId="5C19E34E" w:rsidR="00FA4553" w:rsidRDefault="00972038" w:rsidP="00793E10">
      <w:pPr>
        <w:spacing w:before="240"/>
        <w:rPr>
          <w:sz w:val="24"/>
          <w:szCs w:val="24"/>
        </w:rPr>
      </w:pPr>
      <w:r>
        <w:rPr>
          <w:sz w:val="24"/>
          <w:szCs w:val="24"/>
        </w:rPr>
        <w:t xml:space="preserve">The commenter is </w:t>
      </w:r>
      <w:r w:rsidR="007364A0">
        <w:rPr>
          <w:sz w:val="24"/>
          <w:szCs w:val="24"/>
        </w:rPr>
        <w:t xml:space="preserve">saying </w:t>
      </w:r>
      <w:r>
        <w:rPr>
          <w:sz w:val="24"/>
          <w:szCs w:val="24"/>
        </w:rPr>
        <w:t xml:space="preserve">that “shall not” is </w:t>
      </w:r>
      <w:r w:rsidR="007364A0">
        <w:rPr>
          <w:sz w:val="24"/>
          <w:szCs w:val="24"/>
        </w:rPr>
        <w:t>in</w:t>
      </w:r>
      <w:r>
        <w:rPr>
          <w:sz w:val="24"/>
          <w:szCs w:val="24"/>
        </w:rPr>
        <w:t xml:space="preserve">correct, but </w:t>
      </w:r>
      <w:r w:rsidR="007E2AB5">
        <w:rPr>
          <w:sz w:val="24"/>
          <w:szCs w:val="24"/>
        </w:rPr>
        <w:t xml:space="preserve">the </w:t>
      </w:r>
      <w:r w:rsidR="0093100D">
        <w:rPr>
          <w:sz w:val="24"/>
          <w:szCs w:val="24"/>
        </w:rPr>
        <w:t>proposed</w:t>
      </w:r>
      <w:r w:rsidR="00062CA9">
        <w:rPr>
          <w:sz w:val="24"/>
          <w:szCs w:val="24"/>
        </w:rPr>
        <w:t xml:space="preserve"> change </w:t>
      </w:r>
      <w:r>
        <w:rPr>
          <w:sz w:val="24"/>
          <w:szCs w:val="24"/>
        </w:rPr>
        <w:t xml:space="preserve">needs </w:t>
      </w:r>
      <w:r w:rsidR="005F472F">
        <w:rPr>
          <w:sz w:val="24"/>
          <w:szCs w:val="24"/>
        </w:rPr>
        <w:t xml:space="preserve">some small </w:t>
      </w:r>
      <w:r w:rsidR="007E2AB5">
        <w:rPr>
          <w:sz w:val="24"/>
          <w:szCs w:val="24"/>
        </w:rPr>
        <w:t>tweaks</w:t>
      </w:r>
      <w:r w:rsidR="005F472F">
        <w:rPr>
          <w:sz w:val="24"/>
          <w:szCs w:val="24"/>
        </w:rPr>
        <w:t>: (a)</w:t>
      </w:r>
      <w:r w:rsidR="0093100D">
        <w:rPr>
          <w:sz w:val="24"/>
          <w:szCs w:val="24"/>
        </w:rPr>
        <w:t xml:space="preserve"> </w:t>
      </w:r>
      <w:r w:rsidR="003B7F35">
        <w:rPr>
          <w:sz w:val="24"/>
          <w:szCs w:val="24"/>
        </w:rPr>
        <w:t>S</w:t>
      </w:r>
      <w:r w:rsidR="0093100D">
        <w:rPr>
          <w:sz w:val="24"/>
          <w:szCs w:val="24"/>
        </w:rPr>
        <w:t>ince the field referred to is a single bit, the only “non-zero” value is “one”</w:t>
      </w:r>
      <w:r w:rsidR="005F472F">
        <w:rPr>
          <w:sz w:val="24"/>
          <w:szCs w:val="24"/>
        </w:rPr>
        <w:t xml:space="preserve"> so </w:t>
      </w:r>
      <w:r w:rsidR="007364A0">
        <w:rPr>
          <w:sz w:val="24"/>
          <w:szCs w:val="24"/>
        </w:rPr>
        <w:t xml:space="preserve">it would be </w:t>
      </w:r>
      <w:r w:rsidR="003B7F35">
        <w:rPr>
          <w:sz w:val="24"/>
          <w:szCs w:val="24"/>
        </w:rPr>
        <w:t xml:space="preserve">clearer to </w:t>
      </w:r>
      <w:r w:rsidR="005F472F">
        <w:rPr>
          <w:sz w:val="24"/>
          <w:szCs w:val="24"/>
        </w:rPr>
        <w:t xml:space="preserve">just </w:t>
      </w:r>
      <w:r w:rsidR="003B7F35">
        <w:rPr>
          <w:sz w:val="24"/>
          <w:szCs w:val="24"/>
        </w:rPr>
        <w:t xml:space="preserve">say </w:t>
      </w:r>
      <w:r w:rsidR="005F472F">
        <w:rPr>
          <w:sz w:val="24"/>
          <w:szCs w:val="24"/>
        </w:rPr>
        <w:t>“one”</w:t>
      </w:r>
      <w:r w:rsidR="003B7F35">
        <w:rPr>
          <w:sz w:val="24"/>
          <w:szCs w:val="24"/>
        </w:rPr>
        <w:t xml:space="preserve"> instead</w:t>
      </w:r>
      <w:r w:rsidR="00CC4A32">
        <w:rPr>
          <w:sz w:val="24"/>
          <w:szCs w:val="24"/>
        </w:rPr>
        <w:t xml:space="preserve">.  </w:t>
      </w:r>
      <w:r w:rsidR="005F472F">
        <w:rPr>
          <w:sz w:val="24"/>
          <w:szCs w:val="24"/>
        </w:rPr>
        <w:t xml:space="preserve">(b) The use of </w:t>
      </w:r>
      <w:r w:rsidR="00CC4A32">
        <w:rPr>
          <w:sz w:val="24"/>
          <w:szCs w:val="24"/>
        </w:rPr>
        <w:t xml:space="preserve">“when” is </w:t>
      </w:r>
      <w:r>
        <w:rPr>
          <w:sz w:val="24"/>
          <w:szCs w:val="24"/>
        </w:rPr>
        <w:t xml:space="preserve">ambiguous once </w:t>
      </w:r>
      <w:r w:rsidR="005F472F">
        <w:rPr>
          <w:sz w:val="24"/>
          <w:szCs w:val="24"/>
        </w:rPr>
        <w:t xml:space="preserve">the </w:t>
      </w:r>
      <w:r>
        <w:rPr>
          <w:sz w:val="24"/>
          <w:szCs w:val="24"/>
        </w:rPr>
        <w:t xml:space="preserve">original </w:t>
      </w:r>
      <w:r w:rsidR="005F472F">
        <w:rPr>
          <w:sz w:val="24"/>
          <w:szCs w:val="24"/>
        </w:rPr>
        <w:t xml:space="preserve">negative sentence format </w:t>
      </w:r>
      <w:r>
        <w:rPr>
          <w:sz w:val="24"/>
          <w:szCs w:val="24"/>
        </w:rPr>
        <w:t xml:space="preserve">is </w:t>
      </w:r>
      <w:r w:rsidR="005F472F">
        <w:rPr>
          <w:sz w:val="24"/>
          <w:szCs w:val="24"/>
        </w:rPr>
        <w:t>inverted to a positive sentence, i.e.,</w:t>
      </w:r>
      <w:r w:rsidR="00CC4A32">
        <w:rPr>
          <w:sz w:val="24"/>
          <w:szCs w:val="24"/>
        </w:rPr>
        <w:t xml:space="preserve"> the controlee should not send </w:t>
      </w:r>
      <w:r>
        <w:rPr>
          <w:sz w:val="24"/>
          <w:szCs w:val="24"/>
        </w:rPr>
        <w:t xml:space="preserve">every time </w:t>
      </w:r>
      <w:r w:rsidR="00A814A4">
        <w:rPr>
          <w:sz w:val="24"/>
          <w:szCs w:val="24"/>
        </w:rPr>
        <w:t xml:space="preserve">when </w:t>
      </w:r>
      <w:r w:rsidR="00CC4A32">
        <w:rPr>
          <w:sz w:val="24"/>
          <w:szCs w:val="24"/>
        </w:rPr>
        <w:t xml:space="preserve">this </w:t>
      </w:r>
      <w:r>
        <w:rPr>
          <w:sz w:val="24"/>
          <w:szCs w:val="24"/>
        </w:rPr>
        <w:t>bit</w:t>
      </w:r>
      <w:r w:rsidR="00CC4A32">
        <w:rPr>
          <w:sz w:val="24"/>
          <w:szCs w:val="24"/>
        </w:rPr>
        <w:t xml:space="preserve"> is one, but only if it has been told to associate via </w:t>
      </w:r>
      <w:r w:rsidR="003B7F35">
        <w:rPr>
          <w:sz w:val="24"/>
          <w:szCs w:val="24"/>
        </w:rPr>
        <w:t>the</w:t>
      </w:r>
      <w:r w:rsidR="00CC4A32">
        <w:rPr>
          <w:sz w:val="24"/>
          <w:szCs w:val="24"/>
        </w:rPr>
        <w:t xml:space="preserve"> MLME-</w:t>
      </w:r>
      <w:r w:rsidR="003B7F35" w:rsidRPr="003B7F35">
        <w:rPr>
          <w:sz w:val="24"/>
          <w:szCs w:val="24"/>
        </w:rPr>
        <w:t>ASSOCIATE</w:t>
      </w:r>
      <w:r w:rsidR="00CC4A32">
        <w:rPr>
          <w:sz w:val="24"/>
          <w:szCs w:val="24"/>
        </w:rPr>
        <w:t>.request</w:t>
      </w:r>
      <w:r w:rsidR="005F472F">
        <w:rPr>
          <w:sz w:val="24"/>
          <w:szCs w:val="24"/>
        </w:rPr>
        <w:t xml:space="preserve"> primitive. The required operation </w:t>
      </w:r>
      <w:r>
        <w:rPr>
          <w:sz w:val="24"/>
          <w:szCs w:val="24"/>
        </w:rPr>
        <w:t xml:space="preserve">can be made </w:t>
      </w:r>
      <w:r w:rsidR="00CC4A32">
        <w:rPr>
          <w:sz w:val="24"/>
          <w:szCs w:val="24"/>
        </w:rPr>
        <w:t xml:space="preserve">clearer </w:t>
      </w:r>
      <w:r w:rsidR="005F472F">
        <w:rPr>
          <w:sz w:val="24"/>
          <w:szCs w:val="24"/>
        </w:rPr>
        <w:t xml:space="preserve">by </w:t>
      </w:r>
      <w:r w:rsidR="00CC4A32">
        <w:rPr>
          <w:sz w:val="24"/>
          <w:szCs w:val="24"/>
        </w:rPr>
        <w:t>us</w:t>
      </w:r>
      <w:r w:rsidR="005F472F">
        <w:rPr>
          <w:sz w:val="24"/>
          <w:szCs w:val="24"/>
        </w:rPr>
        <w:t xml:space="preserve">ing </w:t>
      </w:r>
      <w:r w:rsidR="00CC4A32">
        <w:rPr>
          <w:sz w:val="24"/>
          <w:szCs w:val="24"/>
        </w:rPr>
        <w:t>“with”</w:t>
      </w:r>
      <w:r w:rsidR="005F472F">
        <w:rPr>
          <w:sz w:val="24"/>
          <w:szCs w:val="24"/>
        </w:rPr>
        <w:t xml:space="preserve"> instead of “when”</w:t>
      </w:r>
      <w:r w:rsidR="00CC4A32">
        <w:rPr>
          <w:sz w:val="24"/>
          <w:szCs w:val="24"/>
        </w:rPr>
        <w:t xml:space="preserve">. The </w:t>
      </w:r>
      <w:r w:rsidR="0093100D">
        <w:rPr>
          <w:sz w:val="24"/>
          <w:szCs w:val="24"/>
        </w:rPr>
        <w:t xml:space="preserve">resolution </w:t>
      </w:r>
      <w:r w:rsidR="007E2AB5">
        <w:rPr>
          <w:sz w:val="24"/>
          <w:szCs w:val="24"/>
        </w:rPr>
        <w:t xml:space="preserve">then </w:t>
      </w:r>
      <w:r w:rsidR="0093100D">
        <w:rPr>
          <w:sz w:val="24"/>
          <w:szCs w:val="24"/>
        </w:rPr>
        <w:t>as follows:</w:t>
      </w:r>
    </w:p>
    <w:p w14:paraId="7EE849A5" w14:textId="77777777" w:rsidR="00594849" w:rsidRPr="00594849" w:rsidRDefault="00594849" w:rsidP="00594849">
      <w:pPr>
        <w:spacing w:before="240"/>
        <w:rPr>
          <w:sz w:val="24"/>
          <w:szCs w:val="24"/>
        </w:rPr>
      </w:pPr>
      <w:r w:rsidRPr="00594849">
        <w:rPr>
          <w:b/>
          <w:bCs/>
          <w:sz w:val="24"/>
          <w:szCs w:val="24"/>
        </w:rPr>
        <w:t>Proposed Disposition:</w:t>
      </w:r>
      <w:r w:rsidRPr="00594849">
        <w:rPr>
          <w:sz w:val="24"/>
          <w:szCs w:val="24"/>
        </w:rPr>
        <w:t xml:space="preserve"> Revised.  </w:t>
      </w:r>
    </w:p>
    <w:p w14:paraId="0EDE47CB" w14:textId="33913995" w:rsidR="0093100D" w:rsidRDefault="00594849" w:rsidP="00594849">
      <w:pPr>
        <w:spacing w:before="240"/>
        <w:rPr>
          <w:sz w:val="24"/>
          <w:szCs w:val="24"/>
        </w:rPr>
      </w:pPr>
      <w:r w:rsidRPr="00594849">
        <w:rPr>
          <w:b/>
          <w:bCs/>
          <w:sz w:val="24"/>
          <w:szCs w:val="24"/>
        </w:rPr>
        <w:t>Disposition Detail:</w:t>
      </w:r>
      <w:r w:rsidRPr="00594849">
        <w:rPr>
          <w:sz w:val="24"/>
          <w:szCs w:val="24"/>
        </w:rPr>
        <w:t xml:space="preserve"> Change</w:t>
      </w:r>
      <w:r w:rsidR="0093100D">
        <w:rPr>
          <w:sz w:val="24"/>
          <w:szCs w:val="24"/>
        </w:rPr>
        <w:t xml:space="preserve"> the sentence as shown: </w:t>
      </w:r>
    </w:p>
    <w:p w14:paraId="4EAB7098" w14:textId="11E35125" w:rsidR="0093100D" w:rsidRPr="0093100D" w:rsidRDefault="0093100D" w:rsidP="0093100D">
      <w:pPr>
        <w:spacing w:before="240"/>
        <w:ind w:left="720"/>
        <w:rPr>
          <w:rFonts w:ascii="Times New Roman" w:hAnsi="Times New Roman"/>
          <w:sz w:val="22"/>
          <w:szCs w:val="22"/>
        </w:rPr>
      </w:pPr>
      <w:r w:rsidRPr="0093100D">
        <w:rPr>
          <w:rFonts w:ascii="Times New Roman" w:hAnsi="Times New Roman"/>
          <w:sz w:val="22"/>
          <w:szCs w:val="22"/>
        </w:rPr>
        <w:t xml:space="preserve">A controlee shall </w:t>
      </w:r>
      <w:r w:rsidRPr="0093100D">
        <w:rPr>
          <w:rFonts w:ascii="Times New Roman" w:hAnsi="Times New Roman"/>
          <w:strike/>
          <w:color w:val="FF0000"/>
          <w:sz w:val="22"/>
          <w:szCs w:val="22"/>
        </w:rPr>
        <w:t>not</w:t>
      </w:r>
      <w:r w:rsidRPr="0093100D">
        <w:rPr>
          <w:rFonts w:ascii="Times New Roman" w:hAnsi="Times New Roman"/>
          <w:sz w:val="22"/>
          <w:szCs w:val="22"/>
        </w:rPr>
        <w:t xml:space="preserve"> send the Controller Association Request command in a block </w:t>
      </w:r>
      <w:r w:rsidRPr="00CC4A32">
        <w:rPr>
          <w:rFonts w:ascii="Times New Roman" w:hAnsi="Times New Roman"/>
          <w:strike/>
          <w:color w:val="FF0000"/>
          <w:sz w:val="22"/>
          <w:szCs w:val="22"/>
        </w:rPr>
        <w:t>when</w:t>
      </w:r>
      <w:r w:rsidR="00CC4A32">
        <w:rPr>
          <w:rFonts w:ascii="Times New Roman" w:hAnsi="Times New Roman"/>
          <w:sz w:val="22"/>
          <w:szCs w:val="22"/>
        </w:rPr>
        <w:t xml:space="preserve"> </w:t>
      </w:r>
      <w:r w:rsidR="00CC4A32" w:rsidRPr="00CC4A32">
        <w:rPr>
          <w:rFonts w:ascii="Times New Roman" w:hAnsi="Times New Roman"/>
          <w:color w:val="00B050"/>
          <w:sz w:val="22"/>
          <w:szCs w:val="22"/>
          <w:u w:val="single"/>
        </w:rPr>
        <w:t>with</w:t>
      </w:r>
      <w:r w:rsidRPr="0093100D">
        <w:rPr>
          <w:rFonts w:ascii="Times New Roman" w:hAnsi="Times New Roman"/>
          <w:sz w:val="22"/>
          <w:szCs w:val="22"/>
        </w:rPr>
        <w:t xml:space="preserve"> the Association Availability field </w:t>
      </w:r>
      <w:r w:rsidRPr="005F472F">
        <w:rPr>
          <w:rFonts w:ascii="Times New Roman" w:hAnsi="Times New Roman"/>
          <w:strike/>
          <w:color w:val="FF0000"/>
          <w:sz w:val="22"/>
          <w:szCs w:val="22"/>
        </w:rPr>
        <w:t>is</w:t>
      </w:r>
      <w:r w:rsidRPr="0093100D">
        <w:rPr>
          <w:rFonts w:ascii="Times New Roman" w:hAnsi="Times New Roman"/>
          <w:sz w:val="22"/>
          <w:szCs w:val="22"/>
        </w:rPr>
        <w:t xml:space="preserve"> set to </w:t>
      </w:r>
      <w:r w:rsidRPr="0093100D">
        <w:rPr>
          <w:rFonts w:ascii="Times New Roman" w:hAnsi="Times New Roman"/>
          <w:strike/>
          <w:color w:val="FF0000"/>
          <w:sz w:val="22"/>
          <w:szCs w:val="22"/>
        </w:rPr>
        <w:t>zero</w:t>
      </w:r>
      <w:r>
        <w:rPr>
          <w:rFonts w:ascii="Times New Roman" w:hAnsi="Times New Roman"/>
          <w:sz w:val="22"/>
          <w:szCs w:val="22"/>
        </w:rPr>
        <w:t xml:space="preserve"> </w:t>
      </w:r>
      <w:r w:rsidRPr="0093100D">
        <w:rPr>
          <w:rFonts w:ascii="Times New Roman" w:hAnsi="Times New Roman"/>
          <w:color w:val="00B050"/>
          <w:sz w:val="22"/>
          <w:szCs w:val="22"/>
          <w:u w:val="single"/>
        </w:rPr>
        <w:t>one</w:t>
      </w:r>
      <w:r w:rsidRPr="0093100D">
        <w:rPr>
          <w:rFonts w:ascii="Times New Roman" w:hAnsi="Times New Roman"/>
          <w:sz w:val="22"/>
          <w:szCs w:val="22"/>
        </w:rPr>
        <w:t>.</w:t>
      </w:r>
    </w:p>
    <w:p w14:paraId="672C7EFE" w14:textId="77777777" w:rsidR="00594849" w:rsidRPr="00594849" w:rsidRDefault="00594849" w:rsidP="00594849">
      <w:pPr>
        <w:spacing w:line="240" w:lineRule="auto"/>
        <w:rPr>
          <w:rFonts w:ascii="Times New Roman" w:hAnsi="Times New Roman"/>
          <w:lang w:val="en-US" w:eastAsia="ja-JP"/>
        </w:rPr>
      </w:pPr>
    </w:p>
    <w:p w14:paraId="3110B6A2" w14:textId="77777777" w:rsidR="00594849" w:rsidRPr="00594849" w:rsidRDefault="00594849" w:rsidP="00594849">
      <w:pPr>
        <w:spacing w:line="240" w:lineRule="auto"/>
        <w:rPr>
          <w:rFonts w:ascii="Times New Roman" w:hAnsi="Times New Roman"/>
          <w:lang w:val="en-US" w:eastAsia="ja-JP"/>
        </w:rPr>
      </w:pPr>
    </w:p>
    <w:p w14:paraId="693B2EF4" w14:textId="54F213F6" w:rsidR="00594849" w:rsidRPr="00594849" w:rsidRDefault="00594849" w:rsidP="00594849">
      <w:pPr>
        <w:pStyle w:val="Heading1"/>
        <w:rPr>
          <w:rFonts w:eastAsia="MS Mincho"/>
          <w:lang w:val="en-US"/>
        </w:rPr>
      </w:pPr>
      <w:bookmarkStart w:id="5" w:name="_Toc200451329"/>
      <w:r w:rsidRPr="00594849">
        <w:rPr>
          <w:rFonts w:eastAsia="MS Mincho"/>
          <w:lang w:val="en-US"/>
        </w:rPr>
        <w:t xml:space="preserve">Comment Index # </w:t>
      </w:r>
      <w:r w:rsidR="00062CA9">
        <w:rPr>
          <w:rFonts w:eastAsia="MS Mincho"/>
          <w:lang w:val="en-US"/>
        </w:rPr>
        <w:t>280</w:t>
      </w:r>
      <w:bookmarkEnd w:id="5"/>
      <w:r w:rsidRPr="00594849">
        <w:rPr>
          <w:rFonts w:eastAsia="MS Mincho"/>
          <w:lang w:val="en-US"/>
        </w:rPr>
        <w:t xml:space="preserve"> </w:t>
      </w:r>
    </w:p>
    <w:tbl>
      <w:tblPr>
        <w:tblW w:w="10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567"/>
        <w:gridCol w:w="3686"/>
        <w:gridCol w:w="2978"/>
      </w:tblGrid>
      <w:tr w:rsidR="00594849" w:rsidRPr="00594849" w14:paraId="57A82185" w14:textId="77777777" w:rsidTr="00062CA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E853922"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7ED95CE"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page</w:t>
            </w:r>
          </w:p>
        </w:tc>
        <w:tc>
          <w:tcPr>
            <w:tcW w:w="170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98F279"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69B08DD"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line</w:t>
            </w:r>
          </w:p>
        </w:tc>
        <w:tc>
          <w:tcPr>
            <w:tcW w:w="368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4AFD854"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Comment</w:t>
            </w:r>
          </w:p>
        </w:tc>
        <w:tc>
          <w:tcPr>
            <w:tcW w:w="297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90B0AC0" w14:textId="77777777" w:rsidR="00594849" w:rsidRPr="00594849" w:rsidRDefault="00594849" w:rsidP="00594849">
            <w:pPr>
              <w:autoSpaceDE w:val="0"/>
              <w:autoSpaceDN w:val="0"/>
              <w:adjustRightInd w:val="0"/>
              <w:spacing w:after="0" w:line="240" w:lineRule="auto"/>
              <w:jc w:val="left"/>
              <w:rPr>
                <w:b/>
                <w:bCs/>
                <w:sz w:val="18"/>
                <w:szCs w:val="18"/>
              </w:rPr>
            </w:pPr>
            <w:r w:rsidRPr="00594849">
              <w:rPr>
                <w:b/>
                <w:bCs/>
                <w:sz w:val="18"/>
                <w:szCs w:val="18"/>
              </w:rPr>
              <w:t>Proposed Change</w:t>
            </w:r>
          </w:p>
        </w:tc>
      </w:tr>
      <w:tr w:rsidR="00062CA9" w:rsidRPr="00594849" w14:paraId="734BCC85" w14:textId="77777777" w:rsidTr="00062CA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81AC6E0" w14:textId="6F2277D9" w:rsidR="00062CA9" w:rsidRPr="00594849" w:rsidRDefault="00062CA9" w:rsidP="00062CA9">
            <w:pPr>
              <w:autoSpaceDE w:val="0"/>
              <w:autoSpaceDN w:val="0"/>
              <w:adjustRightInd w:val="0"/>
              <w:spacing w:after="0" w:line="240" w:lineRule="auto"/>
              <w:jc w:val="left"/>
              <w:rPr>
                <w:rFonts w:cs="Arial"/>
                <w:sz w:val="18"/>
                <w:szCs w:val="18"/>
              </w:rPr>
            </w:pPr>
            <w:r>
              <w:rPr>
                <w:rFonts w:cs="Arial"/>
                <w:sz w:val="18"/>
                <w:szCs w:val="18"/>
              </w:rPr>
              <w:t>280</w:t>
            </w:r>
            <w:r w:rsidRPr="00594849">
              <w:rPr>
                <w:rFonts w:cs="Arial"/>
                <w:sz w:val="18"/>
                <w:szCs w:val="18"/>
              </w:rPr>
              <w:br/>
            </w:r>
            <w:r w:rsidRPr="00594849">
              <w:rPr>
                <w:rFonts w:cs="Arial"/>
                <w:sz w:val="10"/>
                <w:szCs w:val="10"/>
              </w:rPr>
              <w:t>(</w:t>
            </w:r>
            <w:r w:rsidR="00FE6C52">
              <w:rPr>
                <w:rFonts w:cs="Arial"/>
                <w:sz w:val="10"/>
                <w:szCs w:val="10"/>
              </w:rPr>
              <w:t>Ben</w:t>
            </w:r>
            <w:r w:rsidRPr="00594849">
              <w:rPr>
                <w:rFonts w:cs="Arial"/>
                <w:sz w:val="10"/>
                <w:szCs w:val="10"/>
              </w:rPr>
              <w:t>)</w:t>
            </w:r>
            <w:r w:rsidRPr="00594849">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4C7E3A" w14:textId="5B8C5A1F" w:rsidR="00062CA9" w:rsidRPr="00594849" w:rsidRDefault="00062CA9" w:rsidP="00062CA9">
            <w:pPr>
              <w:autoSpaceDE w:val="0"/>
              <w:autoSpaceDN w:val="0"/>
              <w:adjustRightInd w:val="0"/>
              <w:spacing w:after="0" w:line="240" w:lineRule="auto"/>
              <w:jc w:val="left"/>
            </w:pPr>
            <w:r w:rsidRPr="00A26048">
              <w:t>185</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9364C5" w14:textId="301576AB" w:rsidR="00062CA9" w:rsidRPr="00594849" w:rsidRDefault="00062CA9" w:rsidP="00062CA9">
            <w:pPr>
              <w:autoSpaceDE w:val="0"/>
              <w:autoSpaceDN w:val="0"/>
              <w:adjustRightInd w:val="0"/>
              <w:spacing w:after="0" w:line="240" w:lineRule="auto"/>
              <w:jc w:val="left"/>
            </w:pPr>
            <w:r w:rsidRPr="00A26048">
              <w:t>10.41.4.1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8D8A0B" w14:textId="500B1632" w:rsidR="00062CA9" w:rsidRPr="00594849" w:rsidRDefault="00062CA9" w:rsidP="00062CA9">
            <w:pPr>
              <w:autoSpaceDE w:val="0"/>
              <w:autoSpaceDN w:val="0"/>
              <w:adjustRightInd w:val="0"/>
              <w:spacing w:after="0" w:line="240" w:lineRule="auto"/>
              <w:jc w:val="left"/>
            </w:pPr>
            <w:r w:rsidRPr="00A26048">
              <w:t>3</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F5B5D7" w14:textId="73176A5E" w:rsidR="00062CA9" w:rsidRPr="00594849" w:rsidRDefault="00062CA9" w:rsidP="00062CA9">
            <w:pPr>
              <w:autoSpaceDE w:val="0"/>
              <w:autoSpaceDN w:val="0"/>
              <w:adjustRightInd w:val="0"/>
              <w:spacing w:after="0" w:line="240" w:lineRule="auto"/>
              <w:jc w:val="left"/>
            </w:pPr>
            <w:r w:rsidRPr="00A26048">
              <w:t>"</w:t>
            </w:r>
            <w:proofErr w:type="gramStart"/>
            <w:r w:rsidRPr="00A26048">
              <w:t>shall</w:t>
            </w:r>
            <w:proofErr w:type="gramEnd"/>
            <w:r w:rsidRPr="00A26048">
              <w:t xml:space="preserve"> only" is poor specification practice.  In th</w:t>
            </w:r>
            <w:r w:rsidR="003B7F35">
              <w:t>i</w:t>
            </w:r>
            <w:r w:rsidRPr="00A26048">
              <w:t>s case "only" is not needed and is not correct.</w:t>
            </w:r>
          </w:p>
        </w:tc>
        <w:tc>
          <w:tcPr>
            <w:tcW w:w="29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4DDE09" w14:textId="772B7A8A" w:rsidR="00062CA9" w:rsidRPr="00594849" w:rsidRDefault="00062CA9" w:rsidP="00062CA9">
            <w:pPr>
              <w:autoSpaceDE w:val="0"/>
              <w:autoSpaceDN w:val="0"/>
              <w:adjustRightInd w:val="0"/>
              <w:spacing w:after="0" w:line="240" w:lineRule="auto"/>
              <w:jc w:val="left"/>
              <w:rPr>
                <w:noProof/>
              </w:rPr>
            </w:pPr>
            <w:r w:rsidRPr="00A26048">
              <w:t>Delete "only"</w:t>
            </w:r>
          </w:p>
        </w:tc>
      </w:tr>
    </w:tbl>
    <w:p w14:paraId="3DF1EE92" w14:textId="77777777" w:rsidR="00594849" w:rsidRPr="00594849" w:rsidRDefault="00594849" w:rsidP="00594849">
      <w:pPr>
        <w:keepNext/>
        <w:spacing w:before="240"/>
        <w:rPr>
          <w:rFonts w:eastAsia="MS Mincho"/>
          <w:b/>
          <w:bCs/>
          <w:sz w:val="24"/>
          <w:szCs w:val="24"/>
          <w:u w:val="single"/>
          <w:lang w:val="en-US" w:eastAsia="x-none"/>
        </w:rPr>
      </w:pPr>
      <w:r w:rsidRPr="00594849">
        <w:rPr>
          <w:rFonts w:eastAsia="MS Mincho"/>
          <w:b/>
          <w:bCs/>
          <w:sz w:val="24"/>
          <w:szCs w:val="24"/>
          <w:u w:val="single"/>
          <w:lang w:val="en-US" w:eastAsia="x-none"/>
        </w:rPr>
        <w:t xml:space="preserve">Discussion: </w:t>
      </w:r>
    </w:p>
    <w:p w14:paraId="34ACDCC3" w14:textId="79BE50C1" w:rsidR="00112AD6" w:rsidRDefault="00594849" w:rsidP="00594849">
      <w:pPr>
        <w:spacing w:before="240"/>
        <w:rPr>
          <w:sz w:val="24"/>
          <w:szCs w:val="24"/>
        </w:rPr>
      </w:pPr>
      <w:r w:rsidRPr="00594849">
        <w:rPr>
          <w:sz w:val="24"/>
          <w:szCs w:val="24"/>
        </w:rPr>
        <w:t>Th</w:t>
      </w:r>
      <w:r w:rsidR="00112AD6">
        <w:rPr>
          <w:sz w:val="24"/>
          <w:szCs w:val="24"/>
        </w:rPr>
        <w:t xml:space="preserve">is relates to the (single sentence) </w:t>
      </w:r>
      <w:r w:rsidR="00972038">
        <w:rPr>
          <w:sz w:val="24"/>
          <w:szCs w:val="24"/>
        </w:rPr>
        <w:t xml:space="preserve">introductory </w:t>
      </w:r>
      <w:r w:rsidR="00112AD6">
        <w:rPr>
          <w:sz w:val="24"/>
          <w:szCs w:val="24"/>
        </w:rPr>
        <w:t xml:space="preserve">paragraph of the </w:t>
      </w:r>
      <w:r w:rsidR="00B835EC">
        <w:rPr>
          <w:sz w:val="24"/>
          <w:szCs w:val="24"/>
        </w:rPr>
        <w:t xml:space="preserve">clause describing the </w:t>
      </w:r>
      <w:r w:rsidR="00B835EC" w:rsidRPr="00B835EC">
        <w:rPr>
          <w:sz w:val="24"/>
          <w:szCs w:val="24"/>
        </w:rPr>
        <w:t>Controller Association Request command</w:t>
      </w:r>
      <w:r w:rsidR="00112AD6">
        <w:rPr>
          <w:sz w:val="24"/>
          <w:szCs w:val="24"/>
        </w:rPr>
        <w:t>:</w:t>
      </w:r>
    </w:p>
    <w:p w14:paraId="75B331A4" w14:textId="1F7D4E3F" w:rsidR="00112AD6" w:rsidRDefault="00112AD6" w:rsidP="00112AD6">
      <w:pPr>
        <w:spacing w:before="240"/>
        <w:jc w:val="center"/>
        <w:rPr>
          <w:sz w:val="24"/>
          <w:szCs w:val="24"/>
        </w:rPr>
      </w:pPr>
      <w:r w:rsidRPr="00112AD6">
        <w:rPr>
          <w:noProof/>
          <w:sz w:val="24"/>
          <w:szCs w:val="24"/>
        </w:rPr>
        <w:drawing>
          <wp:inline distT="0" distB="0" distL="0" distR="0" wp14:anchorId="252F8E25" wp14:editId="624FF79D">
            <wp:extent cx="5461200" cy="525600"/>
            <wp:effectExtent l="114300" t="76200" r="82550" b="65405"/>
            <wp:docPr id="617338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38050" name=""/>
                    <pic:cNvPicPr/>
                  </pic:nvPicPr>
                  <pic:blipFill>
                    <a:blip r:embed="rId13"/>
                    <a:stretch>
                      <a:fillRect/>
                    </a:stretch>
                  </pic:blipFill>
                  <pic:spPr>
                    <a:xfrm>
                      <a:off x="0" y="0"/>
                      <a:ext cx="5461200" cy="525600"/>
                    </a:xfrm>
                    <a:prstGeom prst="rect">
                      <a:avLst/>
                    </a:prstGeom>
                    <a:effectLst>
                      <a:outerShdw blurRad="63500" sx="102000" sy="102000" algn="ctr" rotWithShape="0">
                        <a:prstClr val="black">
                          <a:alpha val="40000"/>
                        </a:prstClr>
                      </a:outerShdw>
                    </a:effectLst>
                  </pic:spPr>
                </pic:pic>
              </a:graphicData>
            </a:graphic>
          </wp:inline>
        </w:drawing>
      </w:r>
    </w:p>
    <w:p w14:paraId="4EA4546F" w14:textId="226BA88A" w:rsidR="00112AD6" w:rsidRDefault="002B3A37" w:rsidP="00594849">
      <w:pPr>
        <w:spacing w:before="240"/>
        <w:rPr>
          <w:sz w:val="24"/>
          <w:szCs w:val="24"/>
        </w:rPr>
      </w:pPr>
      <w:r>
        <w:rPr>
          <w:sz w:val="24"/>
          <w:szCs w:val="24"/>
        </w:rPr>
        <w:t>While the commenter is correct that we should not have the “only” in this sentence, a</w:t>
      </w:r>
      <w:r w:rsidR="00112AD6">
        <w:rPr>
          <w:sz w:val="24"/>
          <w:szCs w:val="24"/>
        </w:rPr>
        <w:t xml:space="preserve"> better introduction would </w:t>
      </w:r>
      <w:r>
        <w:rPr>
          <w:sz w:val="24"/>
          <w:szCs w:val="24"/>
        </w:rPr>
        <w:t xml:space="preserve">state </w:t>
      </w:r>
      <w:r w:rsidR="00112AD6">
        <w:rPr>
          <w:sz w:val="24"/>
          <w:szCs w:val="24"/>
        </w:rPr>
        <w:t xml:space="preserve">that it is the next higher layer </w:t>
      </w:r>
      <w:r w:rsidR="00A814A4">
        <w:rPr>
          <w:sz w:val="24"/>
          <w:szCs w:val="24"/>
        </w:rPr>
        <w:t>(</w:t>
      </w:r>
      <w:r w:rsidR="00251028">
        <w:rPr>
          <w:sz w:val="24"/>
          <w:szCs w:val="24"/>
        </w:rPr>
        <w:t xml:space="preserve">doing the </w:t>
      </w:r>
      <w:r w:rsidR="00FE6C52">
        <w:rPr>
          <w:sz w:val="24"/>
          <w:szCs w:val="24"/>
        </w:rPr>
        <w:t>“</w:t>
      </w:r>
      <w:r w:rsidR="00251028">
        <w:rPr>
          <w:sz w:val="24"/>
          <w:szCs w:val="24"/>
        </w:rPr>
        <w:t>wishing</w:t>
      </w:r>
      <w:r w:rsidR="00FE6C52">
        <w:rPr>
          <w:sz w:val="24"/>
          <w:szCs w:val="24"/>
        </w:rPr>
        <w:t>”</w:t>
      </w:r>
      <w:r w:rsidR="00251028">
        <w:rPr>
          <w:sz w:val="24"/>
          <w:szCs w:val="24"/>
        </w:rPr>
        <w:t xml:space="preserve"> and</w:t>
      </w:r>
      <w:r w:rsidR="00A814A4">
        <w:rPr>
          <w:sz w:val="24"/>
          <w:szCs w:val="24"/>
        </w:rPr>
        <w:t>)</w:t>
      </w:r>
      <w:r w:rsidR="00251028">
        <w:rPr>
          <w:sz w:val="24"/>
          <w:szCs w:val="24"/>
        </w:rPr>
        <w:t xml:space="preserve"> initiat</w:t>
      </w:r>
      <w:r w:rsidR="003B7F35">
        <w:rPr>
          <w:sz w:val="24"/>
          <w:szCs w:val="24"/>
        </w:rPr>
        <w:t>ing</w:t>
      </w:r>
      <w:r w:rsidR="00251028">
        <w:rPr>
          <w:sz w:val="24"/>
          <w:szCs w:val="24"/>
        </w:rPr>
        <w:t xml:space="preserve"> </w:t>
      </w:r>
      <w:r w:rsidR="00112AD6">
        <w:rPr>
          <w:sz w:val="24"/>
          <w:szCs w:val="24"/>
        </w:rPr>
        <w:t xml:space="preserve">the </w:t>
      </w:r>
      <w:r w:rsidR="00251028">
        <w:rPr>
          <w:sz w:val="24"/>
          <w:szCs w:val="24"/>
        </w:rPr>
        <w:t xml:space="preserve">association and </w:t>
      </w:r>
      <w:r>
        <w:rPr>
          <w:sz w:val="24"/>
          <w:szCs w:val="24"/>
        </w:rPr>
        <w:t xml:space="preserve">the </w:t>
      </w:r>
      <w:r w:rsidR="00112AD6">
        <w:rPr>
          <w:sz w:val="24"/>
          <w:szCs w:val="24"/>
        </w:rPr>
        <w:t xml:space="preserve">transmission of the </w:t>
      </w:r>
      <w:r w:rsidR="00112AD6" w:rsidRPr="00112AD6">
        <w:rPr>
          <w:sz w:val="24"/>
          <w:szCs w:val="24"/>
        </w:rPr>
        <w:t>Controller Association Request command</w:t>
      </w:r>
      <w:r w:rsidR="00112AD6">
        <w:rPr>
          <w:sz w:val="24"/>
          <w:szCs w:val="24"/>
        </w:rPr>
        <w:t xml:space="preserve"> by issuing the </w:t>
      </w:r>
      <w:r w:rsidR="00112AD6" w:rsidRPr="00112AD6">
        <w:rPr>
          <w:sz w:val="24"/>
          <w:szCs w:val="24"/>
        </w:rPr>
        <w:t>MLME-ASSOCIATE.request primitive</w:t>
      </w:r>
      <w:r w:rsidR="00112AD6">
        <w:rPr>
          <w:sz w:val="24"/>
          <w:szCs w:val="24"/>
        </w:rPr>
        <w:t xml:space="preserve">.  A revised resolution is proposed as follows: </w:t>
      </w:r>
    </w:p>
    <w:p w14:paraId="30D16B43" w14:textId="3C87238F" w:rsidR="00A76839" w:rsidRDefault="00A76839" w:rsidP="00A76839">
      <w:pPr>
        <w:spacing w:before="240"/>
        <w:rPr>
          <w:sz w:val="24"/>
          <w:szCs w:val="24"/>
        </w:rPr>
      </w:pPr>
      <w:r>
        <w:rPr>
          <w:b/>
          <w:bCs/>
          <w:sz w:val="24"/>
          <w:szCs w:val="24"/>
        </w:rPr>
        <w:t>Proposed Disposition:</w:t>
      </w:r>
      <w:r>
        <w:rPr>
          <w:sz w:val="24"/>
          <w:szCs w:val="24"/>
        </w:rPr>
        <w:t xml:space="preserve"> Revised.  </w:t>
      </w:r>
    </w:p>
    <w:p w14:paraId="6D0CB2C4" w14:textId="77777777" w:rsidR="00A76839" w:rsidRDefault="00A76839" w:rsidP="00A76839">
      <w:pPr>
        <w:spacing w:before="240"/>
        <w:rPr>
          <w:sz w:val="24"/>
          <w:szCs w:val="24"/>
        </w:rPr>
      </w:pPr>
      <w:r>
        <w:rPr>
          <w:b/>
          <w:bCs/>
          <w:sz w:val="24"/>
          <w:szCs w:val="24"/>
        </w:rPr>
        <w:lastRenderedPageBreak/>
        <w:t>Disposition Detail:</w:t>
      </w:r>
      <w:r>
        <w:rPr>
          <w:sz w:val="24"/>
          <w:szCs w:val="24"/>
        </w:rPr>
        <w:t xml:space="preserve"> </w:t>
      </w:r>
    </w:p>
    <w:p w14:paraId="1B3309B5" w14:textId="06EDB6FD" w:rsidR="00A76839" w:rsidRDefault="00A76839" w:rsidP="00A76839">
      <w:pPr>
        <w:spacing w:before="240"/>
        <w:rPr>
          <w:sz w:val="24"/>
          <w:szCs w:val="24"/>
        </w:rPr>
      </w:pPr>
      <w:r>
        <w:rPr>
          <w:sz w:val="24"/>
          <w:szCs w:val="24"/>
        </w:rPr>
        <w:t>Change p.185 line 3 from:</w:t>
      </w:r>
    </w:p>
    <w:p w14:paraId="10082C04" w14:textId="67C71371" w:rsidR="00A76839" w:rsidRDefault="00A76839" w:rsidP="00A76839">
      <w:pPr>
        <w:spacing w:before="240"/>
        <w:ind w:left="720"/>
        <w:rPr>
          <w:rFonts w:ascii="Times New Roman" w:hAnsi="Times New Roman"/>
          <w:strike/>
          <w:sz w:val="24"/>
          <w:szCs w:val="24"/>
        </w:rPr>
      </w:pPr>
      <w:r w:rsidRPr="00A76839">
        <w:rPr>
          <w:rFonts w:ascii="Times New Roman" w:hAnsi="Times New Roman"/>
          <w:strike/>
          <w:color w:val="FF0000"/>
          <w:sz w:val="24"/>
          <w:szCs w:val="24"/>
        </w:rPr>
        <w:t xml:space="preserve">This command shall only be sent by an </w:t>
      </w:r>
      <w:proofErr w:type="spellStart"/>
      <w:r w:rsidRPr="00A76839">
        <w:rPr>
          <w:rFonts w:ascii="Times New Roman" w:hAnsi="Times New Roman"/>
          <w:strike/>
          <w:color w:val="FF0000"/>
          <w:sz w:val="24"/>
          <w:szCs w:val="24"/>
        </w:rPr>
        <w:t>unassociated</w:t>
      </w:r>
      <w:proofErr w:type="spellEnd"/>
      <w:r w:rsidRPr="00A76839">
        <w:rPr>
          <w:rFonts w:ascii="Times New Roman" w:hAnsi="Times New Roman"/>
          <w:strike/>
          <w:color w:val="FF0000"/>
          <w:sz w:val="24"/>
          <w:szCs w:val="24"/>
        </w:rPr>
        <w:t xml:space="preserve"> controlee that wishes to associate with a controller</w:t>
      </w:r>
      <w:r>
        <w:rPr>
          <w:rFonts w:ascii="Times New Roman" w:hAnsi="Times New Roman"/>
          <w:strike/>
          <w:color w:val="FF0000"/>
          <w:sz w:val="24"/>
          <w:szCs w:val="24"/>
        </w:rPr>
        <w:t>.</w:t>
      </w:r>
    </w:p>
    <w:p w14:paraId="248D3EF7" w14:textId="77777777" w:rsidR="00A76839" w:rsidRDefault="00A76839" w:rsidP="00A76839">
      <w:pPr>
        <w:spacing w:before="240"/>
        <w:rPr>
          <w:sz w:val="24"/>
          <w:szCs w:val="24"/>
        </w:rPr>
      </w:pPr>
      <w:r>
        <w:rPr>
          <w:sz w:val="24"/>
          <w:szCs w:val="24"/>
        </w:rPr>
        <w:t>to:</w:t>
      </w:r>
    </w:p>
    <w:p w14:paraId="6A562BE9" w14:textId="3A0CF75A" w:rsidR="00E923EC" w:rsidRDefault="00251028" w:rsidP="00E923EC">
      <w:pPr>
        <w:spacing w:before="240"/>
        <w:ind w:left="720"/>
        <w:rPr>
          <w:rFonts w:ascii="Times New Roman" w:hAnsi="Times New Roman"/>
          <w:sz w:val="24"/>
          <w:szCs w:val="24"/>
          <w:u w:val="single"/>
        </w:rPr>
      </w:pPr>
      <w:r>
        <w:rPr>
          <w:rFonts w:ascii="Times New Roman" w:hAnsi="Times New Roman"/>
          <w:color w:val="00B050"/>
          <w:sz w:val="24"/>
          <w:szCs w:val="24"/>
          <w:u w:val="single"/>
        </w:rPr>
        <w:t xml:space="preserve">The </w:t>
      </w:r>
      <w:r w:rsidRPr="00251028">
        <w:rPr>
          <w:rFonts w:ascii="Times New Roman" w:hAnsi="Times New Roman"/>
          <w:color w:val="00B050"/>
          <w:sz w:val="24"/>
          <w:szCs w:val="24"/>
          <w:u w:val="single"/>
        </w:rPr>
        <w:t>Controller Association Request command</w:t>
      </w:r>
      <w:r>
        <w:rPr>
          <w:rFonts w:ascii="Times New Roman" w:hAnsi="Times New Roman"/>
          <w:color w:val="00B050"/>
          <w:sz w:val="24"/>
          <w:szCs w:val="24"/>
          <w:u w:val="single"/>
        </w:rPr>
        <w:t xml:space="preserve"> </w:t>
      </w:r>
      <w:r w:rsidR="00E923EC">
        <w:rPr>
          <w:rFonts w:ascii="Times New Roman" w:hAnsi="Times New Roman"/>
          <w:color w:val="00B050"/>
          <w:sz w:val="24"/>
          <w:szCs w:val="24"/>
          <w:u w:val="single"/>
        </w:rPr>
        <w:t>shall be sent</w:t>
      </w:r>
      <w:r>
        <w:rPr>
          <w:rFonts w:ascii="Times New Roman" w:hAnsi="Times New Roman"/>
          <w:color w:val="00B050"/>
          <w:sz w:val="24"/>
          <w:szCs w:val="24"/>
          <w:u w:val="single"/>
        </w:rPr>
        <w:t xml:space="preserve"> </w:t>
      </w:r>
      <w:r w:rsidR="00E923EC">
        <w:rPr>
          <w:rFonts w:ascii="Times New Roman" w:hAnsi="Times New Roman"/>
          <w:color w:val="00B050"/>
          <w:sz w:val="24"/>
          <w:szCs w:val="24"/>
          <w:u w:val="single"/>
        </w:rPr>
        <w:t xml:space="preserve">to initiate </w:t>
      </w:r>
      <w:r w:rsidR="00E923EC" w:rsidRPr="00E923EC">
        <w:rPr>
          <w:rFonts w:ascii="Times New Roman" w:hAnsi="Times New Roman"/>
          <w:color w:val="00B050"/>
          <w:sz w:val="24"/>
          <w:szCs w:val="24"/>
          <w:u w:val="single"/>
        </w:rPr>
        <w:t xml:space="preserve">controller association </w:t>
      </w:r>
      <w:r w:rsidR="00E923EC">
        <w:rPr>
          <w:rFonts w:ascii="Times New Roman" w:hAnsi="Times New Roman"/>
          <w:color w:val="00B050"/>
          <w:sz w:val="24"/>
          <w:szCs w:val="24"/>
          <w:u w:val="single"/>
        </w:rPr>
        <w:t xml:space="preserve">when the </w:t>
      </w:r>
      <w:r>
        <w:rPr>
          <w:rFonts w:ascii="Times New Roman" w:hAnsi="Times New Roman"/>
          <w:color w:val="00B050"/>
          <w:sz w:val="24"/>
          <w:szCs w:val="24"/>
          <w:u w:val="single"/>
        </w:rPr>
        <w:t>higher layer issu</w:t>
      </w:r>
      <w:r w:rsidR="00E923EC">
        <w:rPr>
          <w:rFonts w:ascii="Times New Roman" w:hAnsi="Times New Roman"/>
          <w:color w:val="00B050"/>
          <w:sz w:val="24"/>
          <w:szCs w:val="24"/>
          <w:u w:val="single"/>
        </w:rPr>
        <w:t xml:space="preserve">es </w:t>
      </w:r>
      <w:r>
        <w:rPr>
          <w:rFonts w:ascii="Times New Roman" w:hAnsi="Times New Roman"/>
          <w:color w:val="00B050"/>
          <w:sz w:val="24"/>
          <w:szCs w:val="24"/>
          <w:u w:val="single"/>
        </w:rPr>
        <w:t xml:space="preserve">an </w:t>
      </w:r>
      <w:r w:rsidRPr="00251028">
        <w:rPr>
          <w:rFonts w:ascii="Times New Roman" w:hAnsi="Times New Roman"/>
          <w:color w:val="00B050"/>
          <w:sz w:val="24"/>
          <w:szCs w:val="24"/>
          <w:u w:val="single"/>
        </w:rPr>
        <w:t xml:space="preserve">MLME-ASSOCIATE.request </w:t>
      </w:r>
      <w:r w:rsidR="00E923EC">
        <w:rPr>
          <w:rFonts w:ascii="Times New Roman" w:hAnsi="Times New Roman"/>
          <w:color w:val="00B050"/>
          <w:sz w:val="24"/>
          <w:szCs w:val="24"/>
          <w:u w:val="single"/>
        </w:rPr>
        <w:t xml:space="preserve">with </w:t>
      </w:r>
      <w:r w:rsidR="00E923EC" w:rsidRPr="00E923EC">
        <w:rPr>
          <w:rFonts w:ascii="Times New Roman" w:hAnsi="Times New Roman"/>
          <w:color w:val="00B050"/>
          <w:sz w:val="24"/>
          <w:szCs w:val="24"/>
          <w:u w:val="single"/>
          <w:lang w:val="en-IE"/>
        </w:rPr>
        <w:t xml:space="preserve">ControllerAssociation </w:t>
      </w:r>
      <w:r w:rsidR="00E923EC">
        <w:rPr>
          <w:rFonts w:ascii="Times New Roman" w:hAnsi="Times New Roman"/>
          <w:color w:val="00B050"/>
          <w:sz w:val="24"/>
          <w:szCs w:val="24"/>
          <w:u w:val="single"/>
          <w:lang w:val="en-IE"/>
        </w:rPr>
        <w:t xml:space="preserve">set to </w:t>
      </w:r>
      <w:r w:rsidR="00E923EC" w:rsidRPr="00E923EC">
        <w:rPr>
          <w:rFonts w:ascii="Times New Roman" w:hAnsi="Times New Roman"/>
          <w:color w:val="00B050"/>
          <w:sz w:val="24"/>
          <w:szCs w:val="24"/>
          <w:u w:val="single"/>
          <w:lang w:val="en-IE"/>
        </w:rPr>
        <w:t>TRUE</w:t>
      </w:r>
      <w:r>
        <w:rPr>
          <w:rFonts w:ascii="Times New Roman" w:hAnsi="Times New Roman"/>
          <w:color w:val="00B050"/>
          <w:sz w:val="24"/>
          <w:szCs w:val="24"/>
          <w:u w:val="single"/>
        </w:rPr>
        <w:t>.</w:t>
      </w:r>
    </w:p>
    <w:p w14:paraId="59B55555" w14:textId="07881E66" w:rsidR="00A76839" w:rsidRDefault="00A76839" w:rsidP="00A76839">
      <w:pPr>
        <w:spacing w:before="240"/>
        <w:ind w:left="720"/>
        <w:rPr>
          <w:rFonts w:ascii="Times New Roman" w:hAnsi="Times New Roman"/>
          <w:sz w:val="24"/>
          <w:szCs w:val="24"/>
          <w:u w:val="single"/>
        </w:rPr>
      </w:pPr>
    </w:p>
    <w:p w14:paraId="7944CB5D" w14:textId="77777777" w:rsidR="00594849" w:rsidRPr="00594849" w:rsidRDefault="00594849" w:rsidP="00594849">
      <w:pPr>
        <w:spacing w:line="240" w:lineRule="auto"/>
        <w:rPr>
          <w:rFonts w:ascii="Times New Roman" w:hAnsi="Times New Roman"/>
          <w:lang w:val="en-US" w:eastAsia="ja-JP"/>
        </w:rPr>
      </w:pPr>
    </w:p>
    <w:p w14:paraId="5F3A967C" w14:textId="2E9EB1AE" w:rsidR="00594849" w:rsidRPr="00594849" w:rsidRDefault="00594849" w:rsidP="00594849">
      <w:pPr>
        <w:pStyle w:val="Heading1"/>
        <w:rPr>
          <w:rFonts w:eastAsia="MS Mincho"/>
          <w:lang w:val="en-US"/>
        </w:rPr>
      </w:pPr>
      <w:bookmarkStart w:id="6" w:name="_Toc200451330"/>
      <w:r w:rsidRPr="00594849">
        <w:rPr>
          <w:rFonts w:eastAsia="MS Mincho"/>
          <w:lang w:val="en-US"/>
        </w:rPr>
        <w:t xml:space="preserve">Comment Index # </w:t>
      </w:r>
      <w:r w:rsidR="00752739">
        <w:rPr>
          <w:rFonts w:eastAsia="MS Mincho"/>
          <w:lang w:val="en-US"/>
        </w:rPr>
        <w:t>281</w:t>
      </w:r>
      <w:bookmarkEnd w:id="6"/>
      <w:r w:rsidRPr="00594849">
        <w:rPr>
          <w:rFonts w:eastAsia="MS Mincho"/>
          <w:lang w:val="en-US"/>
        </w:rPr>
        <w:t xml:space="preserve"> </w:t>
      </w:r>
    </w:p>
    <w:tbl>
      <w:tblPr>
        <w:tblW w:w="10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275"/>
        <w:gridCol w:w="567"/>
        <w:gridCol w:w="4536"/>
        <w:gridCol w:w="2554"/>
      </w:tblGrid>
      <w:tr w:rsidR="00594849" w:rsidRPr="00594849" w14:paraId="683AB94E" w14:textId="77777777" w:rsidTr="0075273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ABFBDF"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1EA7846"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page</w:t>
            </w:r>
          </w:p>
        </w:tc>
        <w:tc>
          <w:tcPr>
            <w:tcW w:w="127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B14DC3C"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A51DC97"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line</w:t>
            </w:r>
          </w:p>
        </w:tc>
        <w:tc>
          <w:tcPr>
            <w:tcW w:w="453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1884AD2"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Comment</w:t>
            </w:r>
          </w:p>
        </w:tc>
        <w:tc>
          <w:tcPr>
            <w:tcW w:w="25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4AB3C71" w14:textId="77777777" w:rsidR="00594849" w:rsidRPr="00594849" w:rsidRDefault="00594849" w:rsidP="00594849">
            <w:pPr>
              <w:autoSpaceDE w:val="0"/>
              <w:autoSpaceDN w:val="0"/>
              <w:adjustRightInd w:val="0"/>
              <w:spacing w:after="0" w:line="240" w:lineRule="auto"/>
              <w:jc w:val="left"/>
              <w:rPr>
                <w:b/>
                <w:bCs/>
                <w:sz w:val="18"/>
                <w:szCs w:val="18"/>
              </w:rPr>
            </w:pPr>
            <w:r w:rsidRPr="00594849">
              <w:rPr>
                <w:b/>
                <w:bCs/>
                <w:sz w:val="18"/>
                <w:szCs w:val="18"/>
              </w:rPr>
              <w:t>Proposed Change</w:t>
            </w:r>
          </w:p>
        </w:tc>
      </w:tr>
      <w:tr w:rsidR="00752739" w:rsidRPr="00594849" w14:paraId="6B87C8E4" w14:textId="77777777" w:rsidTr="0075273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E3C1B9" w14:textId="1678276D" w:rsidR="00752739" w:rsidRPr="00594849" w:rsidRDefault="00752739" w:rsidP="00752739">
            <w:pPr>
              <w:autoSpaceDE w:val="0"/>
              <w:autoSpaceDN w:val="0"/>
              <w:adjustRightInd w:val="0"/>
              <w:spacing w:after="0" w:line="240" w:lineRule="auto"/>
              <w:jc w:val="left"/>
              <w:rPr>
                <w:rFonts w:cs="Arial"/>
                <w:sz w:val="18"/>
                <w:szCs w:val="18"/>
              </w:rPr>
            </w:pPr>
            <w:r>
              <w:rPr>
                <w:rFonts w:cs="Arial"/>
                <w:sz w:val="18"/>
                <w:szCs w:val="18"/>
              </w:rPr>
              <w:t>281</w:t>
            </w:r>
            <w:r w:rsidRPr="00594849">
              <w:rPr>
                <w:rFonts w:cs="Arial"/>
                <w:sz w:val="18"/>
                <w:szCs w:val="18"/>
              </w:rPr>
              <w:br/>
            </w:r>
            <w:r w:rsidRPr="00594849">
              <w:rPr>
                <w:rFonts w:cs="Arial"/>
                <w:sz w:val="10"/>
                <w:szCs w:val="10"/>
              </w:rPr>
              <w:t>(</w:t>
            </w:r>
            <w:r>
              <w:rPr>
                <w:rFonts w:cs="Arial"/>
                <w:sz w:val="10"/>
                <w:szCs w:val="10"/>
              </w:rPr>
              <w:t>Ben</w:t>
            </w:r>
            <w:r w:rsidRPr="00594849">
              <w:rPr>
                <w:rFonts w:cs="Arial"/>
                <w:sz w:val="10"/>
                <w:szCs w:val="10"/>
              </w:rPr>
              <w:t>)</w:t>
            </w:r>
            <w:r w:rsidRPr="00594849">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F8BAE9F" w14:textId="053CB9E9" w:rsidR="00752739" w:rsidRPr="00594849" w:rsidRDefault="00752739" w:rsidP="00752739">
            <w:pPr>
              <w:autoSpaceDE w:val="0"/>
              <w:autoSpaceDN w:val="0"/>
              <w:adjustRightInd w:val="0"/>
              <w:spacing w:after="0" w:line="240" w:lineRule="auto"/>
              <w:jc w:val="left"/>
            </w:pPr>
            <w:r w:rsidRPr="0029516D">
              <w:t>186</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B6F07D" w14:textId="06DA4981" w:rsidR="00752739" w:rsidRPr="00594849" w:rsidRDefault="00752739" w:rsidP="00752739">
            <w:pPr>
              <w:autoSpaceDE w:val="0"/>
              <w:autoSpaceDN w:val="0"/>
              <w:adjustRightInd w:val="0"/>
              <w:spacing w:after="0" w:line="240" w:lineRule="auto"/>
              <w:jc w:val="left"/>
            </w:pPr>
            <w:r w:rsidRPr="0029516D">
              <w:t>10.41.4.2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34C65F" w14:textId="374C133E" w:rsidR="00752739" w:rsidRPr="00594849" w:rsidRDefault="00752739" w:rsidP="00752739">
            <w:pPr>
              <w:autoSpaceDE w:val="0"/>
              <w:autoSpaceDN w:val="0"/>
              <w:adjustRightInd w:val="0"/>
              <w:spacing w:after="0" w:line="240" w:lineRule="auto"/>
              <w:jc w:val="left"/>
            </w:pPr>
            <w:r w:rsidRPr="0029516D">
              <w:t>12</w:t>
            </w:r>
          </w:p>
        </w:tc>
        <w:tc>
          <w:tcPr>
            <w:tcW w:w="45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AB17FB" w14:textId="43B08C47" w:rsidR="00752739" w:rsidRPr="00594849" w:rsidRDefault="00752739" w:rsidP="00752739">
            <w:pPr>
              <w:autoSpaceDE w:val="0"/>
              <w:autoSpaceDN w:val="0"/>
              <w:adjustRightInd w:val="0"/>
              <w:spacing w:after="0" w:line="240" w:lineRule="auto"/>
              <w:jc w:val="left"/>
            </w:pPr>
            <w:r w:rsidRPr="0029516D">
              <w:t>"</w:t>
            </w:r>
            <w:proofErr w:type="gramStart"/>
            <w:r w:rsidRPr="0029516D">
              <w:t>shall</w:t>
            </w:r>
            <w:proofErr w:type="gramEnd"/>
            <w:r w:rsidRPr="0029516D">
              <w:t xml:space="preserve"> only" is poor specification practice.  In th</w:t>
            </w:r>
            <w:r>
              <w:t>i</w:t>
            </w:r>
            <w:r w:rsidRPr="0029516D">
              <w:t>s case "only" is not needed and is not correct.</w:t>
            </w:r>
          </w:p>
        </w:tc>
        <w:tc>
          <w:tcPr>
            <w:tcW w:w="25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EC3E07B" w14:textId="7FB72A04" w:rsidR="00752739" w:rsidRPr="00594849" w:rsidRDefault="00752739" w:rsidP="00752739">
            <w:pPr>
              <w:autoSpaceDE w:val="0"/>
              <w:autoSpaceDN w:val="0"/>
              <w:adjustRightInd w:val="0"/>
              <w:spacing w:after="0" w:line="240" w:lineRule="auto"/>
              <w:jc w:val="left"/>
              <w:rPr>
                <w:noProof/>
              </w:rPr>
            </w:pPr>
            <w:r w:rsidRPr="0029516D">
              <w:t>Delete "only"</w:t>
            </w:r>
          </w:p>
        </w:tc>
      </w:tr>
    </w:tbl>
    <w:p w14:paraId="5332B68F" w14:textId="77777777" w:rsidR="00594849" w:rsidRPr="00594849" w:rsidRDefault="00594849" w:rsidP="00594849">
      <w:pPr>
        <w:keepNext/>
        <w:spacing w:before="240"/>
        <w:rPr>
          <w:rFonts w:eastAsia="MS Mincho"/>
          <w:b/>
          <w:bCs/>
          <w:sz w:val="24"/>
          <w:szCs w:val="24"/>
          <w:u w:val="single"/>
          <w:lang w:val="en-US" w:eastAsia="x-none"/>
        </w:rPr>
      </w:pPr>
      <w:r w:rsidRPr="00594849">
        <w:rPr>
          <w:rFonts w:eastAsia="MS Mincho"/>
          <w:b/>
          <w:bCs/>
          <w:sz w:val="24"/>
          <w:szCs w:val="24"/>
          <w:u w:val="single"/>
          <w:lang w:val="en-US" w:eastAsia="x-none"/>
        </w:rPr>
        <w:t xml:space="preserve">Discussion: </w:t>
      </w:r>
    </w:p>
    <w:p w14:paraId="03776F64" w14:textId="787BB6BC" w:rsidR="00B835EC" w:rsidRDefault="00B835EC" w:rsidP="002B3A37">
      <w:pPr>
        <w:spacing w:before="240"/>
        <w:rPr>
          <w:sz w:val="24"/>
          <w:szCs w:val="24"/>
        </w:rPr>
      </w:pPr>
      <w:r>
        <w:rPr>
          <w:sz w:val="24"/>
          <w:szCs w:val="24"/>
        </w:rPr>
        <w:t xml:space="preserve">This relates to the (single sentence) introductory paragraph of the clause describing the Controller Association </w:t>
      </w:r>
      <w:r w:rsidRPr="00B835EC">
        <w:rPr>
          <w:sz w:val="24"/>
          <w:szCs w:val="24"/>
        </w:rPr>
        <w:t xml:space="preserve">Response </w:t>
      </w:r>
      <w:r>
        <w:rPr>
          <w:sz w:val="24"/>
          <w:szCs w:val="24"/>
        </w:rPr>
        <w:t>command:</w:t>
      </w:r>
    </w:p>
    <w:p w14:paraId="59ADFABB" w14:textId="399EB744" w:rsidR="002B3A37" w:rsidRDefault="002B3A37" w:rsidP="00B835EC">
      <w:pPr>
        <w:spacing w:before="240"/>
        <w:jc w:val="center"/>
        <w:rPr>
          <w:sz w:val="24"/>
          <w:szCs w:val="24"/>
        </w:rPr>
      </w:pPr>
      <w:r w:rsidRPr="002B3A37">
        <w:rPr>
          <w:noProof/>
          <w:sz w:val="24"/>
          <w:szCs w:val="24"/>
        </w:rPr>
        <w:drawing>
          <wp:inline distT="0" distB="0" distL="0" distR="0" wp14:anchorId="18E97BBB" wp14:editId="43C57F10">
            <wp:extent cx="5642875" cy="608714"/>
            <wp:effectExtent l="114300" t="76200" r="91440" b="58420"/>
            <wp:docPr id="92918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80708" name=""/>
                    <pic:cNvPicPr/>
                  </pic:nvPicPr>
                  <pic:blipFill>
                    <a:blip r:embed="rId14"/>
                    <a:stretch>
                      <a:fillRect/>
                    </a:stretch>
                  </pic:blipFill>
                  <pic:spPr>
                    <a:xfrm>
                      <a:off x="0" y="0"/>
                      <a:ext cx="5812403" cy="627002"/>
                    </a:xfrm>
                    <a:prstGeom prst="rect">
                      <a:avLst/>
                    </a:prstGeom>
                    <a:effectLst>
                      <a:outerShdw blurRad="63500" sx="102000" sy="102000" algn="ctr" rotWithShape="0">
                        <a:prstClr val="black">
                          <a:alpha val="40000"/>
                        </a:prstClr>
                      </a:outerShdw>
                    </a:effectLst>
                  </pic:spPr>
                </pic:pic>
              </a:graphicData>
            </a:graphic>
          </wp:inline>
        </w:drawing>
      </w:r>
    </w:p>
    <w:p w14:paraId="17F91218" w14:textId="29592C92" w:rsidR="00B835EC" w:rsidRDefault="002B3A37" w:rsidP="00B835EC">
      <w:pPr>
        <w:spacing w:before="240"/>
        <w:rPr>
          <w:sz w:val="24"/>
          <w:szCs w:val="24"/>
        </w:rPr>
      </w:pPr>
      <w:r w:rsidRPr="002B3A37">
        <w:rPr>
          <w:sz w:val="24"/>
          <w:szCs w:val="24"/>
        </w:rPr>
        <w:t xml:space="preserve">While the commenter is correct that we should not have the “only” in this sentence, a better introduction would state that </w:t>
      </w:r>
      <w:r w:rsidR="00B835EC" w:rsidRPr="002B3A37">
        <w:rPr>
          <w:sz w:val="24"/>
          <w:szCs w:val="24"/>
        </w:rPr>
        <w:t xml:space="preserve">that </w:t>
      </w:r>
      <w:r w:rsidRPr="002B3A37">
        <w:rPr>
          <w:sz w:val="24"/>
          <w:szCs w:val="24"/>
        </w:rPr>
        <w:t xml:space="preserve">the transmission of </w:t>
      </w:r>
      <w:r w:rsidR="00B835EC" w:rsidRPr="002B3A37">
        <w:rPr>
          <w:sz w:val="24"/>
          <w:szCs w:val="24"/>
        </w:rPr>
        <w:t xml:space="preserve">the Controller Association </w:t>
      </w:r>
      <w:r w:rsidRPr="002B3A37">
        <w:rPr>
          <w:sz w:val="24"/>
          <w:szCs w:val="24"/>
        </w:rPr>
        <w:t xml:space="preserve">Response </w:t>
      </w:r>
      <w:r w:rsidR="00B835EC" w:rsidRPr="002B3A37">
        <w:rPr>
          <w:sz w:val="24"/>
          <w:szCs w:val="24"/>
        </w:rPr>
        <w:t xml:space="preserve">command </w:t>
      </w:r>
      <w:r w:rsidRPr="002B3A37">
        <w:rPr>
          <w:sz w:val="24"/>
          <w:szCs w:val="24"/>
        </w:rPr>
        <w:t xml:space="preserve">is initiated by the next higher layer </w:t>
      </w:r>
      <w:r w:rsidR="00B835EC" w:rsidRPr="002B3A37">
        <w:rPr>
          <w:sz w:val="24"/>
          <w:szCs w:val="24"/>
        </w:rPr>
        <w:t xml:space="preserve">issuing the </w:t>
      </w:r>
      <w:r w:rsidRPr="002B3A37">
        <w:rPr>
          <w:sz w:val="24"/>
          <w:szCs w:val="24"/>
          <w:lang w:val="en-IE"/>
        </w:rPr>
        <w:t xml:space="preserve">MLME-ASSOCIATE.response </w:t>
      </w:r>
      <w:r w:rsidR="00B835EC" w:rsidRPr="002B3A37">
        <w:rPr>
          <w:sz w:val="24"/>
          <w:szCs w:val="24"/>
        </w:rPr>
        <w:t>primitive.  A revised resolution is proposed as follows:</w:t>
      </w:r>
      <w:r w:rsidR="00B835EC">
        <w:rPr>
          <w:sz w:val="24"/>
          <w:szCs w:val="24"/>
        </w:rPr>
        <w:t xml:space="preserve"> </w:t>
      </w:r>
    </w:p>
    <w:p w14:paraId="4937D020" w14:textId="77777777" w:rsidR="00B835EC" w:rsidRDefault="00B835EC" w:rsidP="00B835EC">
      <w:pPr>
        <w:spacing w:before="240"/>
        <w:rPr>
          <w:sz w:val="24"/>
          <w:szCs w:val="24"/>
        </w:rPr>
      </w:pPr>
      <w:r>
        <w:rPr>
          <w:b/>
          <w:bCs/>
          <w:sz w:val="24"/>
          <w:szCs w:val="24"/>
        </w:rPr>
        <w:t>Proposed Disposition:</w:t>
      </w:r>
      <w:r>
        <w:rPr>
          <w:sz w:val="24"/>
          <w:szCs w:val="24"/>
        </w:rPr>
        <w:t xml:space="preserve"> Revised.  </w:t>
      </w:r>
    </w:p>
    <w:p w14:paraId="7D38384F" w14:textId="77777777" w:rsidR="00B835EC" w:rsidRDefault="00B835EC" w:rsidP="00B835EC">
      <w:pPr>
        <w:spacing w:before="240"/>
        <w:rPr>
          <w:sz w:val="24"/>
          <w:szCs w:val="24"/>
        </w:rPr>
      </w:pPr>
      <w:r>
        <w:rPr>
          <w:b/>
          <w:bCs/>
          <w:sz w:val="24"/>
          <w:szCs w:val="24"/>
        </w:rPr>
        <w:t>Disposition Detail:</w:t>
      </w:r>
      <w:r>
        <w:rPr>
          <w:sz w:val="24"/>
          <w:szCs w:val="24"/>
        </w:rPr>
        <w:t xml:space="preserve"> </w:t>
      </w:r>
    </w:p>
    <w:p w14:paraId="70D522FC" w14:textId="77777777" w:rsidR="00B835EC" w:rsidRDefault="00B835EC" w:rsidP="00B835EC">
      <w:pPr>
        <w:spacing w:before="240"/>
        <w:rPr>
          <w:sz w:val="24"/>
          <w:szCs w:val="24"/>
        </w:rPr>
      </w:pPr>
      <w:r>
        <w:rPr>
          <w:sz w:val="24"/>
          <w:szCs w:val="24"/>
        </w:rPr>
        <w:t>Change p.185 line 3 from:</w:t>
      </w:r>
    </w:p>
    <w:p w14:paraId="3BAC1A27" w14:textId="573233A1" w:rsidR="00B835EC" w:rsidRDefault="002B3A37" w:rsidP="00B835EC">
      <w:pPr>
        <w:spacing w:before="240"/>
        <w:ind w:left="720"/>
        <w:rPr>
          <w:rFonts w:ascii="Times New Roman" w:hAnsi="Times New Roman"/>
          <w:strike/>
          <w:sz w:val="24"/>
          <w:szCs w:val="24"/>
        </w:rPr>
      </w:pPr>
      <w:r w:rsidRPr="002B3A37">
        <w:rPr>
          <w:rFonts w:ascii="Times New Roman" w:hAnsi="Times New Roman"/>
          <w:strike/>
          <w:color w:val="FF0000"/>
          <w:sz w:val="24"/>
          <w:szCs w:val="24"/>
        </w:rPr>
        <w:t xml:space="preserve">This command shall only be sent by the controller to an </w:t>
      </w:r>
      <w:proofErr w:type="spellStart"/>
      <w:r w:rsidRPr="002B3A37">
        <w:rPr>
          <w:rFonts w:ascii="Times New Roman" w:hAnsi="Times New Roman"/>
          <w:strike/>
          <w:color w:val="FF0000"/>
          <w:sz w:val="24"/>
          <w:szCs w:val="24"/>
        </w:rPr>
        <w:t>unassociated</w:t>
      </w:r>
      <w:proofErr w:type="spellEnd"/>
      <w:r w:rsidRPr="002B3A37">
        <w:rPr>
          <w:rFonts w:ascii="Times New Roman" w:hAnsi="Times New Roman"/>
          <w:strike/>
          <w:color w:val="FF0000"/>
          <w:sz w:val="24"/>
          <w:szCs w:val="24"/>
        </w:rPr>
        <w:t xml:space="preserve"> controlee that is currently trying to associate</w:t>
      </w:r>
      <w:r w:rsidR="00B835EC">
        <w:rPr>
          <w:rFonts w:ascii="Times New Roman" w:hAnsi="Times New Roman"/>
          <w:strike/>
          <w:color w:val="FF0000"/>
          <w:sz w:val="24"/>
          <w:szCs w:val="24"/>
        </w:rPr>
        <w:t>.</w:t>
      </w:r>
    </w:p>
    <w:p w14:paraId="547426B4" w14:textId="77777777" w:rsidR="00B835EC" w:rsidRDefault="00B835EC" w:rsidP="00B835EC">
      <w:pPr>
        <w:spacing w:before="240"/>
        <w:rPr>
          <w:sz w:val="24"/>
          <w:szCs w:val="24"/>
        </w:rPr>
      </w:pPr>
      <w:r>
        <w:rPr>
          <w:sz w:val="24"/>
          <w:szCs w:val="24"/>
        </w:rPr>
        <w:t>to:</w:t>
      </w:r>
    </w:p>
    <w:p w14:paraId="06FDADBF" w14:textId="6CE6D1EE" w:rsidR="00B835EC" w:rsidRDefault="00B835EC" w:rsidP="00B835EC">
      <w:pPr>
        <w:spacing w:before="240"/>
        <w:ind w:left="720"/>
        <w:rPr>
          <w:rFonts w:ascii="Times New Roman" w:hAnsi="Times New Roman"/>
          <w:sz w:val="24"/>
          <w:szCs w:val="24"/>
          <w:u w:val="single"/>
        </w:rPr>
      </w:pPr>
      <w:r w:rsidRPr="006A20A4">
        <w:rPr>
          <w:rFonts w:ascii="Times New Roman" w:hAnsi="Times New Roman"/>
          <w:color w:val="00B050"/>
          <w:sz w:val="24"/>
          <w:szCs w:val="24"/>
          <w:u w:val="single"/>
        </w:rPr>
        <w:t xml:space="preserve">The Controller Association </w:t>
      </w:r>
      <w:r w:rsidR="002B3A37" w:rsidRPr="006A20A4">
        <w:rPr>
          <w:rFonts w:ascii="Times New Roman" w:hAnsi="Times New Roman"/>
          <w:color w:val="00B050"/>
          <w:sz w:val="24"/>
          <w:szCs w:val="24"/>
          <w:u w:val="single"/>
        </w:rPr>
        <w:t xml:space="preserve">Response </w:t>
      </w:r>
      <w:r w:rsidRPr="006A20A4">
        <w:rPr>
          <w:rFonts w:ascii="Times New Roman" w:hAnsi="Times New Roman"/>
          <w:color w:val="00B050"/>
          <w:sz w:val="24"/>
          <w:szCs w:val="24"/>
          <w:u w:val="single"/>
        </w:rPr>
        <w:t>command shall be sent when the higher layer issues an MLME-ASSOCIATE.</w:t>
      </w:r>
      <w:r w:rsidR="006A20A4" w:rsidRPr="006A20A4">
        <w:rPr>
          <w:rFonts w:ascii="Times New Roman" w:hAnsi="Times New Roman"/>
          <w:color w:val="00B050"/>
          <w:sz w:val="24"/>
          <w:szCs w:val="24"/>
          <w:u w:val="single"/>
        </w:rPr>
        <w:t>response</w:t>
      </w:r>
      <w:r w:rsidRPr="006A20A4">
        <w:rPr>
          <w:rFonts w:ascii="Times New Roman" w:hAnsi="Times New Roman"/>
          <w:color w:val="00B050"/>
          <w:sz w:val="24"/>
          <w:szCs w:val="24"/>
          <w:u w:val="single"/>
        </w:rPr>
        <w:t xml:space="preserve"> with </w:t>
      </w:r>
      <w:r w:rsidRPr="006A20A4">
        <w:rPr>
          <w:rFonts w:ascii="Times New Roman" w:hAnsi="Times New Roman"/>
          <w:color w:val="00B050"/>
          <w:sz w:val="24"/>
          <w:szCs w:val="24"/>
          <w:u w:val="single"/>
          <w:lang w:val="en-IE"/>
        </w:rPr>
        <w:t>ControllerAssociation set to TRUE</w:t>
      </w:r>
      <w:r>
        <w:rPr>
          <w:rFonts w:ascii="Times New Roman" w:hAnsi="Times New Roman"/>
          <w:color w:val="00B050"/>
          <w:sz w:val="24"/>
          <w:szCs w:val="24"/>
          <w:u w:val="single"/>
        </w:rPr>
        <w:t>.</w:t>
      </w:r>
    </w:p>
    <w:p w14:paraId="4CFF3082" w14:textId="77777777" w:rsidR="00B835EC" w:rsidRDefault="00B835EC" w:rsidP="00B835EC">
      <w:pPr>
        <w:spacing w:before="240"/>
        <w:ind w:left="720"/>
        <w:rPr>
          <w:rFonts w:ascii="Times New Roman" w:hAnsi="Times New Roman"/>
          <w:sz w:val="24"/>
          <w:szCs w:val="24"/>
          <w:u w:val="single"/>
        </w:rPr>
      </w:pPr>
    </w:p>
    <w:p w14:paraId="713DF5E6" w14:textId="77777777" w:rsidR="00594849" w:rsidRDefault="00594849" w:rsidP="00594849">
      <w:pPr>
        <w:spacing w:line="240" w:lineRule="auto"/>
        <w:rPr>
          <w:b/>
          <w:bCs/>
          <w:sz w:val="24"/>
          <w:szCs w:val="24"/>
        </w:rPr>
      </w:pPr>
    </w:p>
    <w:p w14:paraId="710F5DC8" w14:textId="77777777" w:rsidR="00594849" w:rsidRPr="00594849" w:rsidRDefault="00594849" w:rsidP="00594849">
      <w:pPr>
        <w:spacing w:line="240" w:lineRule="auto"/>
        <w:rPr>
          <w:rFonts w:ascii="Times New Roman" w:hAnsi="Times New Roman"/>
          <w:lang w:val="en-US" w:eastAsia="ja-JP"/>
        </w:rPr>
      </w:pPr>
    </w:p>
    <w:p w14:paraId="758DAAC7" w14:textId="65461DB4" w:rsidR="00594849" w:rsidRPr="00594849" w:rsidRDefault="00594849" w:rsidP="00594849">
      <w:pPr>
        <w:pStyle w:val="Heading1"/>
        <w:rPr>
          <w:rFonts w:eastAsia="MS Mincho"/>
          <w:lang w:val="en-US"/>
        </w:rPr>
      </w:pPr>
      <w:bookmarkStart w:id="7" w:name="_Toc200451331"/>
      <w:r w:rsidRPr="00594849">
        <w:rPr>
          <w:rFonts w:eastAsia="MS Mincho"/>
          <w:lang w:val="en-US"/>
        </w:rPr>
        <w:t xml:space="preserve">Comment Index # </w:t>
      </w:r>
      <w:r w:rsidR="00752739">
        <w:rPr>
          <w:rFonts w:eastAsia="MS Mincho"/>
          <w:lang w:val="en-US"/>
        </w:rPr>
        <w:t>219</w:t>
      </w:r>
      <w:bookmarkEnd w:id="7"/>
      <w:r w:rsidRPr="00594849">
        <w:rPr>
          <w:rFonts w:eastAsia="MS Mincho"/>
          <w:lang w:val="en-US"/>
        </w:rPr>
        <w:t xml:space="preserve"> </w:t>
      </w:r>
    </w:p>
    <w:tbl>
      <w:tblPr>
        <w:tblW w:w="10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50"/>
        <w:gridCol w:w="567"/>
        <w:gridCol w:w="2693"/>
        <w:gridCol w:w="4822"/>
      </w:tblGrid>
      <w:tr w:rsidR="00594849" w:rsidRPr="00594849" w14:paraId="4A495917" w14:textId="77777777" w:rsidTr="0075273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6DD8E80"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Index</w:t>
            </w:r>
          </w:p>
        </w:tc>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CB0A83C"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page</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32B034"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39EB3C0"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line</w:t>
            </w:r>
          </w:p>
        </w:tc>
        <w:tc>
          <w:tcPr>
            <w:tcW w:w="269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A62A623" w14:textId="77777777" w:rsidR="00594849" w:rsidRPr="00594849" w:rsidRDefault="00594849" w:rsidP="00594849">
            <w:pPr>
              <w:autoSpaceDE w:val="0"/>
              <w:autoSpaceDN w:val="0"/>
              <w:adjustRightInd w:val="0"/>
              <w:spacing w:after="0" w:line="240" w:lineRule="auto"/>
              <w:jc w:val="left"/>
              <w:rPr>
                <w:rFonts w:eastAsia="Calibri" w:cs="Arial"/>
                <w:b/>
                <w:bCs/>
                <w:color w:val="000000"/>
                <w:sz w:val="18"/>
                <w:szCs w:val="18"/>
                <w:lang w:val="en-US"/>
              </w:rPr>
            </w:pPr>
            <w:r w:rsidRPr="00594849">
              <w:rPr>
                <w:b/>
                <w:bCs/>
                <w:sz w:val="18"/>
                <w:szCs w:val="18"/>
              </w:rPr>
              <w:t>Comment</w:t>
            </w:r>
          </w:p>
        </w:tc>
        <w:tc>
          <w:tcPr>
            <w:tcW w:w="482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8C814E" w14:textId="77777777" w:rsidR="00594849" w:rsidRPr="00594849" w:rsidRDefault="00594849" w:rsidP="00594849">
            <w:pPr>
              <w:autoSpaceDE w:val="0"/>
              <w:autoSpaceDN w:val="0"/>
              <w:adjustRightInd w:val="0"/>
              <w:spacing w:after="0" w:line="240" w:lineRule="auto"/>
              <w:jc w:val="left"/>
              <w:rPr>
                <w:b/>
                <w:bCs/>
                <w:sz w:val="18"/>
                <w:szCs w:val="18"/>
              </w:rPr>
            </w:pPr>
            <w:r w:rsidRPr="00594849">
              <w:rPr>
                <w:b/>
                <w:bCs/>
                <w:sz w:val="18"/>
                <w:szCs w:val="18"/>
              </w:rPr>
              <w:t>Proposed Change</w:t>
            </w:r>
          </w:p>
        </w:tc>
      </w:tr>
      <w:tr w:rsidR="00752739" w:rsidRPr="00594849" w14:paraId="4B6A60EC" w14:textId="77777777" w:rsidTr="00752739">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EB9354" w14:textId="24EAF7B1" w:rsidR="00752739" w:rsidRPr="00594849" w:rsidRDefault="00752739" w:rsidP="00752739">
            <w:pPr>
              <w:autoSpaceDE w:val="0"/>
              <w:autoSpaceDN w:val="0"/>
              <w:adjustRightInd w:val="0"/>
              <w:spacing w:after="0" w:line="240" w:lineRule="auto"/>
              <w:jc w:val="left"/>
              <w:rPr>
                <w:rFonts w:cs="Arial"/>
                <w:sz w:val="18"/>
                <w:szCs w:val="18"/>
              </w:rPr>
            </w:pPr>
            <w:r>
              <w:rPr>
                <w:rFonts w:cs="Arial"/>
                <w:sz w:val="18"/>
                <w:szCs w:val="18"/>
              </w:rPr>
              <w:t>219</w:t>
            </w:r>
            <w:r w:rsidRPr="00594849">
              <w:rPr>
                <w:rFonts w:cs="Arial"/>
                <w:sz w:val="18"/>
                <w:szCs w:val="18"/>
              </w:rPr>
              <w:br/>
            </w:r>
            <w:r w:rsidRPr="00594849">
              <w:rPr>
                <w:rFonts w:cs="Arial"/>
                <w:sz w:val="10"/>
                <w:szCs w:val="10"/>
              </w:rPr>
              <w:t>(</w:t>
            </w:r>
            <w:r>
              <w:rPr>
                <w:rFonts w:cs="Arial"/>
                <w:sz w:val="10"/>
                <w:szCs w:val="10"/>
              </w:rPr>
              <w:t>Mickael</w:t>
            </w:r>
            <w:r w:rsidRPr="00594849">
              <w:rPr>
                <w:rFonts w:cs="Arial"/>
                <w:sz w:val="10"/>
                <w:szCs w:val="10"/>
              </w:rPr>
              <w:t>)</w:t>
            </w:r>
            <w:r w:rsidRPr="00594849">
              <w:rPr>
                <w:rFonts w:cs="Arial"/>
                <w:sz w:val="18"/>
                <w:szCs w:val="18"/>
              </w:rPr>
              <w:br/>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8004C3" w14:textId="7749C2F2" w:rsidR="00752739" w:rsidRPr="00594849" w:rsidRDefault="00752739" w:rsidP="00752739">
            <w:pPr>
              <w:autoSpaceDE w:val="0"/>
              <w:autoSpaceDN w:val="0"/>
              <w:adjustRightInd w:val="0"/>
              <w:spacing w:after="0" w:line="240" w:lineRule="auto"/>
              <w:jc w:val="left"/>
            </w:pPr>
            <w:r w:rsidRPr="00F90020">
              <w:t>204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C43816F" w14:textId="23838111" w:rsidR="00752739" w:rsidRPr="00594849" w:rsidRDefault="00752739" w:rsidP="00752739">
            <w:pPr>
              <w:autoSpaceDE w:val="0"/>
              <w:autoSpaceDN w:val="0"/>
              <w:adjustRightInd w:val="0"/>
              <w:spacing w:after="0" w:line="240" w:lineRule="auto"/>
              <w:jc w:val="left"/>
            </w:pPr>
            <w:r w:rsidRPr="00F90020">
              <w:t>12.3.7</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C95BF0" w14:textId="6CDA0991" w:rsidR="00752739" w:rsidRPr="00594849" w:rsidRDefault="00752739" w:rsidP="00752739">
            <w:pPr>
              <w:autoSpaceDE w:val="0"/>
              <w:autoSpaceDN w:val="0"/>
              <w:adjustRightInd w:val="0"/>
              <w:spacing w:after="0" w:line="240" w:lineRule="auto"/>
              <w:jc w:val="left"/>
            </w:pPr>
            <w:r w:rsidRPr="00F90020">
              <w:t>1</w:t>
            </w:r>
          </w:p>
        </w:tc>
        <w:tc>
          <w:tcPr>
            <w:tcW w:w="269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D8CD25" w14:textId="43D11CD6" w:rsidR="00752739" w:rsidRPr="00594849" w:rsidRDefault="00752739" w:rsidP="00752739">
            <w:pPr>
              <w:autoSpaceDE w:val="0"/>
              <w:autoSpaceDN w:val="0"/>
              <w:adjustRightInd w:val="0"/>
              <w:spacing w:after="0" w:line="240" w:lineRule="auto"/>
              <w:jc w:val="left"/>
            </w:pPr>
            <w:r w:rsidRPr="00F90020">
              <w:t>The range of phyHrpUwbTxPacketConfig is incorrect</w:t>
            </w:r>
          </w:p>
        </w:tc>
        <w:tc>
          <w:tcPr>
            <w:tcW w:w="482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742DECF" w14:textId="2812393F" w:rsidR="00752739" w:rsidRPr="00594849" w:rsidRDefault="00752739" w:rsidP="00752739">
            <w:pPr>
              <w:autoSpaceDE w:val="0"/>
              <w:autoSpaceDN w:val="0"/>
              <w:adjustRightInd w:val="0"/>
              <w:spacing w:after="0" w:line="240" w:lineRule="auto"/>
              <w:jc w:val="left"/>
              <w:rPr>
                <w:noProof/>
              </w:rPr>
            </w:pPr>
            <w:r w:rsidRPr="00F90020">
              <w:t>move phyHrpUwbTxPacketConfig after phyHrpUwbRxPacketConfig and change the range to "BASIC_PACKET, STS_PACKET_1, STS_PACKET_2, STS_PACKET_3, SENS_PACKET_0, SENS_PACKET_1, SENS_PACKET_2, MMS_PACKET_1, MMS_PACKET_2"</w:t>
            </w:r>
          </w:p>
        </w:tc>
      </w:tr>
    </w:tbl>
    <w:p w14:paraId="4B1520A4" w14:textId="77777777" w:rsidR="00594849" w:rsidRPr="00594849" w:rsidRDefault="00594849" w:rsidP="00594849">
      <w:pPr>
        <w:keepNext/>
        <w:spacing w:before="240"/>
        <w:rPr>
          <w:rFonts w:eastAsia="MS Mincho"/>
          <w:b/>
          <w:bCs/>
          <w:sz w:val="24"/>
          <w:szCs w:val="24"/>
          <w:u w:val="single"/>
          <w:lang w:val="en-US" w:eastAsia="x-none"/>
        </w:rPr>
      </w:pPr>
      <w:r w:rsidRPr="00594849">
        <w:rPr>
          <w:rFonts w:eastAsia="MS Mincho"/>
          <w:b/>
          <w:bCs/>
          <w:sz w:val="24"/>
          <w:szCs w:val="24"/>
          <w:u w:val="single"/>
          <w:lang w:val="en-US" w:eastAsia="x-none"/>
        </w:rPr>
        <w:t xml:space="preserve">Discussion: </w:t>
      </w:r>
    </w:p>
    <w:p w14:paraId="68C6F73F" w14:textId="0304B138" w:rsidR="00182BA7" w:rsidRPr="00B14EB1" w:rsidRDefault="00594849" w:rsidP="00182BA7">
      <w:pPr>
        <w:pStyle w:val="Default"/>
        <w:jc w:val="both"/>
      </w:pPr>
      <w:r w:rsidRPr="00B14EB1">
        <w:rPr>
          <w:rFonts w:ascii="Arial" w:eastAsia="Times New Roman" w:hAnsi="Arial"/>
          <w:color w:val="auto"/>
          <w:lang w:val="en-GB"/>
        </w:rPr>
        <w:t>The</w:t>
      </w:r>
      <w:r w:rsidR="006A20A4" w:rsidRPr="00B14EB1">
        <w:rPr>
          <w:rFonts w:ascii="Arial" w:eastAsia="Times New Roman" w:hAnsi="Arial"/>
          <w:color w:val="auto"/>
          <w:lang w:val="en-GB"/>
        </w:rPr>
        <w:t xml:space="preserve"> commenter is correct, </w:t>
      </w:r>
      <w:r w:rsidR="006A20A4" w:rsidRPr="00B14EB1">
        <w:rPr>
          <w:i/>
          <w:iCs/>
          <w:sz w:val="22"/>
          <w:szCs w:val="22"/>
        </w:rPr>
        <w:t>phyHrpUwbStsRxPacketConfig</w:t>
      </w:r>
      <w:r w:rsidR="006A20A4" w:rsidRPr="00B14EB1">
        <w:rPr>
          <w:sz w:val="22"/>
          <w:szCs w:val="22"/>
        </w:rPr>
        <w:t xml:space="preserve"> </w:t>
      </w:r>
      <w:r w:rsidR="006A20A4" w:rsidRPr="00B14EB1">
        <w:rPr>
          <w:rFonts w:ascii="Arial" w:eastAsia="Times New Roman" w:hAnsi="Arial"/>
          <w:color w:val="auto"/>
          <w:lang w:val="en-GB"/>
        </w:rPr>
        <w:t>and</w:t>
      </w:r>
      <w:r w:rsidR="006A20A4" w:rsidRPr="00B14EB1">
        <w:t xml:space="preserve"> </w:t>
      </w:r>
      <w:r w:rsidR="006A20A4" w:rsidRPr="00B14EB1">
        <w:rPr>
          <w:i/>
          <w:iCs/>
          <w:sz w:val="22"/>
          <w:szCs w:val="22"/>
        </w:rPr>
        <w:t>phyHrpUwbStsTxPacketConfig</w:t>
      </w:r>
      <w:r w:rsidR="006A20A4" w:rsidRPr="00B14EB1">
        <w:rPr>
          <w:sz w:val="22"/>
          <w:szCs w:val="22"/>
        </w:rPr>
        <w:t xml:space="preserve"> </w:t>
      </w:r>
      <w:r w:rsidR="00B14EB1" w:rsidRPr="00B14EB1">
        <w:t xml:space="preserve">were </w:t>
      </w:r>
      <w:r w:rsidR="00B14EB1" w:rsidRPr="00B14EB1">
        <w:rPr>
          <w:rFonts w:ascii="Arial" w:eastAsia="Times New Roman" w:hAnsi="Arial"/>
          <w:color w:val="auto"/>
          <w:lang w:val="en-GB"/>
        </w:rPr>
        <w:t>changed</w:t>
      </w:r>
      <w:r w:rsidR="00B14EB1" w:rsidRPr="00B14EB1">
        <w:t xml:space="preserve"> </w:t>
      </w:r>
      <w:r w:rsidR="006A20A4" w:rsidRPr="00B14EB1">
        <w:rPr>
          <w:rFonts w:ascii="Arial" w:eastAsia="Times New Roman" w:hAnsi="Arial"/>
          <w:color w:val="auto"/>
          <w:lang w:val="en-GB"/>
        </w:rPr>
        <w:t>to</w:t>
      </w:r>
      <w:r w:rsidR="006A20A4" w:rsidRPr="00B14EB1">
        <w:t xml:space="preserve"> </w:t>
      </w:r>
      <w:r w:rsidR="006A20A4" w:rsidRPr="00B14EB1">
        <w:rPr>
          <w:i/>
          <w:iCs/>
          <w:sz w:val="22"/>
          <w:szCs w:val="22"/>
        </w:rPr>
        <w:t>phyHrpUwbRxPacketConfig</w:t>
      </w:r>
      <w:r w:rsidR="006A20A4" w:rsidRPr="00B14EB1">
        <w:rPr>
          <w:sz w:val="22"/>
          <w:szCs w:val="22"/>
        </w:rPr>
        <w:t xml:space="preserve"> </w:t>
      </w:r>
      <w:r w:rsidR="006A20A4" w:rsidRPr="00B14EB1">
        <w:rPr>
          <w:rFonts w:ascii="Arial" w:eastAsia="Times New Roman" w:hAnsi="Arial"/>
          <w:color w:val="auto"/>
          <w:lang w:val="en-GB"/>
        </w:rPr>
        <w:t>and</w:t>
      </w:r>
      <w:r w:rsidR="006A20A4" w:rsidRPr="00B14EB1">
        <w:t xml:space="preserve"> </w:t>
      </w:r>
      <w:r w:rsidR="006A20A4" w:rsidRPr="00B14EB1">
        <w:rPr>
          <w:i/>
          <w:iCs/>
          <w:sz w:val="22"/>
          <w:szCs w:val="22"/>
        </w:rPr>
        <w:t>phyHrpUwbTxPacketConfig</w:t>
      </w:r>
      <w:r w:rsidR="00182BA7" w:rsidRPr="00B14EB1">
        <w:rPr>
          <w:rFonts w:ascii="Arial" w:eastAsia="Times New Roman" w:hAnsi="Arial"/>
          <w:color w:val="auto"/>
          <w:sz w:val="22"/>
          <w:szCs w:val="22"/>
          <w:lang w:val="en-GB"/>
        </w:rPr>
        <w:t xml:space="preserve"> </w:t>
      </w:r>
      <w:r w:rsidR="00182BA7" w:rsidRPr="00B14EB1">
        <w:rPr>
          <w:rFonts w:ascii="Arial" w:eastAsia="Times New Roman" w:hAnsi="Arial"/>
          <w:color w:val="auto"/>
          <w:lang w:val="en-GB"/>
        </w:rPr>
        <w:t>a</w:t>
      </w:r>
      <w:r w:rsidR="006A20A4" w:rsidRPr="00B14EB1">
        <w:rPr>
          <w:rFonts w:ascii="Arial" w:eastAsia="Times New Roman" w:hAnsi="Arial"/>
          <w:color w:val="auto"/>
          <w:lang w:val="en-GB"/>
        </w:rPr>
        <w:t>nd</w:t>
      </w:r>
      <w:r w:rsidR="00182BA7" w:rsidRPr="00B14EB1">
        <w:rPr>
          <w:rFonts w:ascii="Arial" w:eastAsia="Times New Roman" w:hAnsi="Arial"/>
          <w:color w:val="auto"/>
          <w:lang w:val="en-GB"/>
        </w:rPr>
        <w:t xml:space="preserve"> their type </w:t>
      </w:r>
      <w:r w:rsidR="00B14EB1" w:rsidRPr="00B14EB1">
        <w:rPr>
          <w:rFonts w:ascii="Arial" w:eastAsia="Times New Roman" w:hAnsi="Arial"/>
          <w:color w:val="auto"/>
          <w:lang w:val="en-GB"/>
        </w:rPr>
        <w:t xml:space="preserve">was changed </w:t>
      </w:r>
      <w:r w:rsidR="00182BA7" w:rsidRPr="00B14EB1">
        <w:rPr>
          <w:rFonts w:ascii="Arial" w:eastAsia="Times New Roman" w:hAnsi="Arial"/>
          <w:color w:val="auto"/>
          <w:lang w:val="en-GB"/>
        </w:rPr>
        <w:t>from integer to enumeration</w:t>
      </w:r>
      <w:r w:rsidR="00B14EB1" w:rsidRPr="00B14EB1">
        <w:rPr>
          <w:rFonts w:ascii="Arial" w:eastAsia="Times New Roman" w:hAnsi="Arial"/>
          <w:color w:val="auto"/>
          <w:lang w:val="en-GB"/>
        </w:rPr>
        <w:t>, but i</w:t>
      </w:r>
      <w:r w:rsidR="00182BA7" w:rsidRPr="00B14EB1">
        <w:rPr>
          <w:rFonts w:ascii="Arial" w:eastAsia="Times New Roman" w:hAnsi="Arial"/>
          <w:color w:val="auto"/>
          <w:lang w:val="en-GB"/>
        </w:rPr>
        <w:t xml:space="preserve">t looks like </w:t>
      </w:r>
      <w:r w:rsidR="00B14EB1" w:rsidRPr="00B14EB1">
        <w:rPr>
          <w:rFonts w:ascii="Arial" w:eastAsia="Times New Roman" w:hAnsi="Arial"/>
          <w:color w:val="auto"/>
          <w:lang w:val="en-GB"/>
        </w:rPr>
        <w:t xml:space="preserve">the </w:t>
      </w:r>
      <w:r w:rsidR="00182BA7" w:rsidRPr="00B14EB1">
        <w:rPr>
          <w:rFonts w:ascii="Arial" w:eastAsia="Times New Roman" w:hAnsi="Arial"/>
          <w:color w:val="auto"/>
          <w:lang w:val="en-GB"/>
        </w:rPr>
        <w:t>editor</w:t>
      </w:r>
      <w:r w:rsidR="00B14EB1" w:rsidRPr="00B14EB1">
        <w:rPr>
          <w:rFonts w:ascii="Arial" w:eastAsia="Times New Roman" w:hAnsi="Arial"/>
          <w:color w:val="auto"/>
          <w:lang w:val="en-GB"/>
        </w:rPr>
        <w:t xml:space="preserve"> omitted to change the </w:t>
      </w:r>
      <w:r w:rsidR="00182BA7" w:rsidRPr="00B14EB1">
        <w:rPr>
          <w:rFonts w:ascii="Arial" w:eastAsia="Times New Roman" w:hAnsi="Arial"/>
          <w:color w:val="auto"/>
          <w:lang w:val="en-GB"/>
        </w:rPr>
        <w:t xml:space="preserve">range of </w:t>
      </w:r>
      <w:r w:rsidR="00182BA7" w:rsidRPr="00B14EB1">
        <w:rPr>
          <w:i/>
          <w:iCs/>
          <w:sz w:val="22"/>
          <w:szCs w:val="22"/>
        </w:rPr>
        <w:t>phyHrpUwbTxPacketConfig</w:t>
      </w:r>
      <w:r w:rsidR="00182BA7" w:rsidRPr="00B14EB1">
        <w:rPr>
          <w:rFonts w:ascii="Arial" w:eastAsia="Times New Roman" w:hAnsi="Arial"/>
          <w:color w:val="auto"/>
          <w:sz w:val="22"/>
          <w:szCs w:val="22"/>
          <w:lang w:val="en-GB"/>
        </w:rPr>
        <w:t xml:space="preserve"> </w:t>
      </w:r>
      <w:r w:rsidR="00B14EB1" w:rsidRPr="00B14EB1">
        <w:rPr>
          <w:rFonts w:ascii="Arial" w:eastAsia="Times New Roman" w:hAnsi="Arial"/>
          <w:color w:val="auto"/>
          <w:lang w:val="en-GB"/>
        </w:rPr>
        <w:t>to the enumerated values, i.e.</w:t>
      </w:r>
      <w:r w:rsidR="00B14EB1">
        <w:rPr>
          <w:rFonts w:ascii="Arial" w:eastAsia="Times New Roman" w:hAnsi="Arial"/>
          <w:color w:val="auto"/>
          <w:lang w:val="en-GB"/>
        </w:rPr>
        <w:t xml:space="preserve">, as was </w:t>
      </w:r>
      <w:r w:rsidR="00B14EB1" w:rsidRPr="00B14EB1">
        <w:rPr>
          <w:rFonts w:ascii="Arial" w:eastAsia="Times New Roman" w:hAnsi="Arial"/>
          <w:color w:val="auto"/>
          <w:lang w:val="en-GB"/>
        </w:rPr>
        <w:t xml:space="preserve">done for </w:t>
      </w:r>
      <w:r w:rsidR="00182BA7" w:rsidRPr="00B14EB1">
        <w:rPr>
          <w:i/>
          <w:iCs/>
          <w:sz w:val="22"/>
          <w:szCs w:val="22"/>
        </w:rPr>
        <w:t>phyHrpUwbRxPacketConfig</w:t>
      </w:r>
      <w:r w:rsidR="00182BA7" w:rsidRPr="00B14EB1">
        <w:t>.</w:t>
      </w:r>
      <w:r w:rsidR="00182BA7" w:rsidRPr="00B14EB1">
        <w:rPr>
          <w:rFonts w:ascii="Arial" w:eastAsia="Times New Roman" w:hAnsi="Arial"/>
          <w:color w:val="auto"/>
          <w:lang w:val="en-GB"/>
        </w:rPr>
        <w:t xml:space="preserve"> </w:t>
      </w:r>
      <w:r w:rsidR="00B14EB1" w:rsidRPr="00B14EB1">
        <w:rPr>
          <w:rFonts w:ascii="Arial" w:eastAsia="Times New Roman" w:hAnsi="Arial"/>
          <w:color w:val="auto"/>
          <w:lang w:val="en-GB"/>
        </w:rPr>
        <w:t xml:space="preserve"> </w:t>
      </w:r>
      <w:r w:rsidR="00182BA7" w:rsidRPr="00B14EB1">
        <w:rPr>
          <w:rFonts w:ascii="Arial" w:eastAsia="Times New Roman" w:hAnsi="Arial"/>
          <w:color w:val="auto"/>
          <w:lang w:val="en-GB"/>
        </w:rPr>
        <w:t>The</w:t>
      </w:r>
      <w:r w:rsidR="00B14EB1" w:rsidRPr="00B14EB1">
        <w:rPr>
          <w:rFonts w:ascii="Arial" w:eastAsia="Times New Roman" w:hAnsi="Arial"/>
          <w:color w:val="auto"/>
          <w:lang w:val="en-GB"/>
        </w:rPr>
        <w:t>se</w:t>
      </w:r>
      <w:r w:rsidR="00182BA7" w:rsidRPr="00B14EB1">
        <w:rPr>
          <w:rFonts w:ascii="Arial" w:eastAsia="Times New Roman" w:hAnsi="Arial"/>
          <w:color w:val="auto"/>
          <w:lang w:val="en-GB"/>
        </w:rPr>
        <w:t xml:space="preserve"> </w:t>
      </w:r>
      <w:r w:rsidR="00B14EB1" w:rsidRPr="00B14EB1">
        <w:rPr>
          <w:rFonts w:ascii="Arial" w:eastAsia="Times New Roman" w:hAnsi="Arial"/>
          <w:color w:val="auto"/>
          <w:lang w:val="en-GB"/>
        </w:rPr>
        <w:t xml:space="preserve">D02 table entries are </w:t>
      </w:r>
      <w:r w:rsidR="00182BA7" w:rsidRPr="00B14EB1">
        <w:rPr>
          <w:rFonts w:ascii="Arial" w:eastAsia="Times New Roman" w:hAnsi="Arial"/>
          <w:color w:val="auto"/>
          <w:lang w:val="en-GB"/>
        </w:rPr>
        <w:t>shown below</w:t>
      </w:r>
      <w:r w:rsidR="00B14EB1" w:rsidRPr="00B14EB1">
        <w:rPr>
          <w:rFonts w:ascii="Arial" w:eastAsia="Times New Roman" w:hAnsi="Arial"/>
          <w:color w:val="auto"/>
          <w:lang w:val="en-GB"/>
        </w:rPr>
        <w:t xml:space="preserve"> for reference</w:t>
      </w:r>
      <w:r w:rsidR="00182BA7" w:rsidRPr="00B14EB1">
        <w:rPr>
          <w:rFonts w:ascii="Arial" w:eastAsia="Times New Roman" w:hAnsi="Arial"/>
          <w:color w:val="auto"/>
          <w:lang w:val="en-GB"/>
        </w:rPr>
        <w:t>:</w:t>
      </w:r>
    </w:p>
    <w:p w14:paraId="70C0A30F" w14:textId="57507C86" w:rsidR="00594849" w:rsidRDefault="00182BA7" w:rsidP="00182BA7">
      <w:pPr>
        <w:pStyle w:val="Default"/>
        <w:jc w:val="center"/>
        <w:rPr>
          <w:rFonts w:ascii="Arial" w:eastAsia="Times New Roman" w:hAnsi="Arial"/>
          <w:color w:val="auto"/>
          <w:sz w:val="22"/>
          <w:szCs w:val="22"/>
          <w:lang w:val="en-GB"/>
        </w:rPr>
      </w:pPr>
      <w:r w:rsidRPr="00182BA7">
        <w:rPr>
          <w:noProof/>
        </w:rPr>
        <w:drawing>
          <wp:inline distT="0" distB="0" distL="0" distR="0" wp14:anchorId="7746B644" wp14:editId="61C1D321">
            <wp:extent cx="4906800" cy="1486800"/>
            <wp:effectExtent l="114300" t="95250" r="103505" b="75565"/>
            <wp:docPr id="503639346"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39346" name="Picture 1" descr="A screen shot of a computer&#10;&#10;AI-generated content may be incorrect."/>
                    <pic:cNvPicPr/>
                  </pic:nvPicPr>
                  <pic:blipFill>
                    <a:blip r:embed="rId15"/>
                    <a:stretch>
                      <a:fillRect/>
                    </a:stretch>
                  </pic:blipFill>
                  <pic:spPr>
                    <a:xfrm>
                      <a:off x="0" y="0"/>
                      <a:ext cx="4906800" cy="1486800"/>
                    </a:xfrm>
                    <a:prstGeom prst="rect">
                      <a:avLst/>
                    </a:prstGeom>
                    <a:effectLst>
                      <a:outerShdw blurRad="63500" sx="102000" sy="102000" algn="ctr" rotWithShape="0">
                        <a:prstClr val="black">
                          <a:alpha val="40000"/>
                        </a:prstClr>
                      </a:outerShdw>
                    </a:effectLst>
                  </pic:spPr>
                </pic:pic>
              </a:graphicData>
            </a:graphic>
          </wp:inline>
        </w:drawing>
      </w:r>
    </w:p>
    <w:p w14:paraId="46B45FA4" w14:textId="19B61429" w:rsidR="00182BA7" w:rsidRPr="00182BA7" w:rsidRDefault="00182BA7" w:rsidP="00182BA7">
      <w:pPr>
        <w:pStyle w:val="Default"/>
        <w:jc w:val="center"/>
        <w:rPr>
          <w:rFonts w:ascii="Arial" w:eastAsia="Times New Roman" w:hAnsi="Arial"/>
          <w:color w:val="auto"/>
          <w:sz w:val="22"/>
          <w:szCs w:val="22"/>
          <w:lang w:val="en-GB"/>
        </w:rPr>
      </w:pPr>
      <w:r w:rsidRPr="00182BA7">
        <w:rPr>
          <w:noProof/>
        </w:rPr>
        <w:drawing>
          <wp:inline distT="0" distB="0" distL="0" distR="0" wp14:anchorId="79302C2D" wp14:editId="63CD9059">
            <wp:extent cx="4921200" cy="637200"/>
            <wp:effectExtent l="114300" t="76200" r="89535" b="48895"/>
            <wp:docPr id="1566999176"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99176" name="Picture 1" descr="A close-up of a number&#10;&#10;AI-generated content may be incorrect."/>
                    <pic:cNvPicPr/>
                  </pic:nvPicPr>
                  <pic:blipFill>
                    <a:blip r:embed="rId16"/>
                    <a:stretch>
                      <a:fillRect/>
                    </a:stretch>
                  </pic:blipFill>
                  <pic:spPr>
                    <a:xfrm>
                      <a:off x="0" y="0"/>
                      <a:ext cx="4921200" cy="637200"/>
                    </a:xfrm>
                    <a:prstGeom prst="rect">
                      <a:avLst/>
                    </a:prstGeom>
                    <a:effectLst>
                      <a:outerShdw blurRad="63500" sx="102000" sy="102000" algn="ctr" rotWithShape="0">
                        <a:prstClr val="black">
                          <a:alpha val="40000"/>
                        </a:prstClr>
                      </a:outerShdw>
                    </a:effectLst>
                  </pic:spPr>
                </pic:pic>
              </a:graphicData>
            </a:graphic>
          </wp:inline>
        </w:drawing>
      </w:r>
    </w:p>
    <w:p w14:paraId="293C7202" w14:textId="77777777" w:rsidR="00594849" w:rsidRPr="00594849" w:rsidRDefault="00594849" w:rsidP="00594849">
      <w:pPr>
        <w:spacing w:before="240"/>
        <w:rPr>
          <w:sz w:val="24"/>
          <w:szCs w:val="24"/>
        </w:rPr>
      </w:pPr>
      <w:r w:rsidRPr="00594849">
        <w:rPr>
          <w:b/>
          <w:bCs/>
          <w:sz w:val="24"/>
          <w:szCs w:val="24"/>
        </w:rPr>
        <w:t>Proposed Disposition:</w:t>
      </w:r>
      <w:r w:rsidRPr="00594849">
        <w:rPr>
          <w:sz w:val="24"/>
          <w:szCs w:val="24"/>
        </w:rPr>
        <w:t xml:space="preserve"> Revised.  </w:t>
      </w:r>
    </w:p>
    <w:p w14:paraId="3C09830E" w14:textId="748DD759" w:rsidR="00594849" w:rsidRPr="00594849" w:rsidRDefault="00594849" w:rsidP="00594849">
      <w:pPr>
        <w:spacing w:before="240"/>
        <w:rPr>
          <w:sz w:val="24"/>
          <w:szCs w:val="24"/>
        </w:rPr>
      </w:pPr>
      <w:r w:rsidRPr="00594849">
        <w:rPr>
          <w:b/>
          <w:bCs/>
          <w:sz w:val="24"/>
          <w:szCs w:val="24"/>
        </w:rPr>
        <w:t>Disposition Detail:</w:t>
      </w:r>
      <w:r w:rsidRPr="00594849">
        <w:rPr>
          <w:sz w:val="24"/>
          <w:szCs w:val="24"/>
        </w:rPr>
        <w:t xml:space="preserve"> </w:t>
      </w:r>
      <w:r w:rsidR="00182BA7" w:rsidRPr="00182BA7">
        <w:rPr>
          <w:sz w:val="24"/>
          <w:szCs w:val="24"/>
        </w:rPr>
        <w:t xml:space="preserve">For the </w:t>
      </w:r>
      <w:r w:rsidR="00182BA7" w:rsidRPr="00182BA7">
        <w:rPr>
          <w:rFonts w:ascii="Times New Roman" w:hAnsi="Times New Roman"/>
          <w:i/>
          <w:iCs/>
          <w:sz w:val="24"/>
          <w:szCs w:val="24"/>
        </w:rPr>
        <w:t>phyHrpUwbTxPacketConfig</w:t>
      </w:r>
      <w:r w:rsidR="00182BA7" w:rsidRPr="00182BA7">
        <w:rPr>
          <w:sz w:val="24"/>
          <w:szCs w:val="24"/>
        </w:rPr>
        <w:t xml:space="preserve"> </w:t>
      </w:r>
      <w:r w:rsidR="00B14EB1">
        <w:rPr>
          <w:sz w:val="24"/>
          <w:szCs w:val="24"/>
        </w:rPr>
        <w:t>row of</w:t>
      </w:r>
      <w:r w:rsidR="00C550AA">
        <w:rPr>
          <w:sz w:val="24"/>
          <w:szCs w:val="24"/>
        </w:rPr>
        <w:t xml:space="preserve"> </w:t>
      </w:r>
      <w:r w:rsidR="00B14EB1" w:rsidRPr="00B14EB1">
        <w:rPr>
          <w:sz w:val="24"/>
          <w:szCs w:val="24"/>
        </w:rPr>
        <w:t>Table 12-8</w:t>
      </w:r>
      <w:r w:rsidR="00B14EB1">
        <w:rPr>
          <w:sz w:val="24"/>
          <w:szCs w:val="24"/>
        </w:rPr>
        <w:t>,</w:t>
      </w:r>
      <w:r w:rsidR="00B14EB1" w:rsidRPr="00B14EB1">
        <w:rPr>
          <w:sz w:val="24"/>
          <w:szCs w:val="24"/>
        </w:rPr>
        <w:t xml:space="preserve"> </w:t>
      </w:r>
      <w:r w:rsidR="00C550AA">
        <w:rPr>
          <w:sz w:val="24"/>
          <w:szCs w:val="24"/>
        </w:rPr>
        <w:t xml:space="preserve">change the range to match that of </w:t>
      </w:r>
      <w:r w:rsidR="00B14EB1">
        <w:rPr>
          <w:sz w:val="24"/>
          <w:szCs w:val="24"/>
        </w:rPr>
        <w:t xml:space="preserve">the </w:t>
      </w:r>
      <w:r w:rsidR="00B14EB1">
        <w:rPr>
          <w:rFonts w:ascii="Times New Roman" w:hAnsi="Times New Roman"/>
          <w:i/>
          <w:iCs/>
          <w:sz w:val="24"/>
          <w:szCs w:val="24"/>
        </w:rPr>
        <w:t>phyHrpUwbRxPacketConfig</w:t>
      </w:r>
      <w:r w:rsidR="00B14EB1">
        <w:rPr>
          <w:sz w:val="24"/>
          <w:szCs w:val="24"/>
        </w:rPr>
        <w:t xml:space="preserve"> row,</w:t>
      </w:r>
      <w:r w:rsidR="00C550AA">
        <w:rPr>
          <w:sz w:val="24"/>
          <w:szCs w:val="24"/>
        </w:rPr>
        <w:t xml:space="preserve"> showing the </w:t>
      </w:r>
      <w:r w:rsidR="00B14EB1">
        <w:rPr>
          <w:sz w:val="24"/>
          <w:szCs w:val="24"/>
        </w:rPr>
        <w:t xml:space="preserve">new enumerated </w:t>
      </w:r>
      <w:r w:rsidR="00A814A4">
        <w:rPr>
          <w:sz w:val="24"/>
          <w:szCs w:val="24"/>
        </w:rPr>
        <w:t>values</w:t>
      </w:r>
      <w:r w:rsidR="00B14EB1">
        <w:rPr>
          <w:sz w:val="24"/>
          <w:szCs w:val="24"/>
        </w:rPr>
        <w:t xml:space="preserve"> underlined and the original “</w:t>
      </w:r>
      <w:r w:rsidR="00C550AA">
        <w:rPr>
          <w:sz w:val="24"/>
          <w:szCs w:val="24"/>
        </w:rPr>
        <w:t>0–3</w:t>
      </w:r>
      <w:r w:rsidR="00B14EB1">
        <w:rPr>
          <w:sz w:val="24"/>
          <w:szCs w:val="24"/>
        </w:rPr>
        <w:t>”</w:t>
      </w:r>
      <w:r w:rsidR="00C550AA">
        <w:rPr>
          <w:sz w:val="24"/>
          <w:szCs w:val="24"/>
        </w:rPr>
        <w:t xml:space="preserve"> </w:t>
      </w:r>
      <w:r w:rsidR="00B14EB1" w:rsidRPr="00B14EB1">
        <w:rPr>
          <w:sz w:val="24"/>
          <w:szCs w:val="24"/>
        </w:rPr>
        <w:t xml:space="preserve">range </w:t>
      </w:r>
      <w:r w:rsidR="00C550AA">
        <w:rPr>
          <w:sz w:val="24"/>
          <w:szCs w:val="24"/>
        </w:rPr>
        <w:t>struck out</w:t>
      </w:r>
      <w:r w:rsidR="00B14EB1">
        <w:rPr>
          <w:sz w:val="24"/>
          <w:szCs w:val="24"/>
        </w:rPr>
        <w:t>:</w:t>
      </w:r>
      <w:r w:rsidR="00C550AA">
        <w:rPr>
          <w:sz w:val="24"/>
          <w:szCs w:val="24"/>
        </w:rPr>
        <w:t xml:space="preserve"> </w:t>
      </w:r>
    </w:p>
    <w:tbl>
      <w:tblPr>
        <w:tblStyle w:val="TableGrid"/>
        <w:tblW w:w="6237" w:type="dxa"/>
        <w:tblInd w:w="20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4"/>
        <w:gridCol w:w="2166"/>
        <w:gridCol w:w="801"/>
        <w:gridCol w:w="2136"/>
      </w:tblGrid>
      <w:tr w:rsidR="00C550AA" w14:paraId="69749470" w14:textId="77777777" w:rsidTr="00C550AA">
        <w:tc>
          <w:tcPr>
            <w:tcW w:w="1134" w:type="dxa"/>
            <w:vAlign w:val="center"/>
          </w:tcPr>
          <w:p w14:paraId="5C906A62" w14:textId="42CA8C1B" w:rsidR="00C550AA" w:rsidRDefault="00C550AA" w:rsidP="00C550AA">
            <w:pPr>
              <w:spacing w:before="240"/>
              <w:jc w:val="right"/>
              <w:rPr>
                <w:sz w:val="24"/>
                <w:szCs w:val="24"/>
              </w:rPr>
            </w:pPr>
            <w:r>
              <w:rPr>
                <w:sz w:val="24"/>
                <w:szCs w:val="24"/>
              </w:rPr>
              <w:t>Change:</w:t>
            </w:r>
          </w:p>
        </w:tc>
        <w:tc>
          <w:tcPr>
            <w:tcW w:w="2166" w:type="dxa"/>
            <w:vAlign w:val="center"/>
          </w:tcPr>
          <w:p w14:paraId="2B4E1FF9" w14:textId="316E53C7" w:rsidR="00C550AA" w:rsidRDefault="00C550AA" w:rsidP="00C550AA">
            <w:pPr>
              <w:spacing w:before="240"/>
              <w:jc w:val="center"/>
              <w:rPr>
                <w:sz w:val="24"/>
                <w:szCs w:val="24"/>
              </w:rPr>
            </w:pPr>
            <w:r w:rsidRPr="00182BA7">
              <w:rPr>
                <w:noProof/>
              </w:rPr>
              <w:drawing>
                <wp:inline distT="0" distB="0" distL="0" distR="0" wp14:anchorId="7090BBC0" wp14:editId="60278DBB">
                  <wp:extent cx="1000800" cy="637200"/>
                  <wp:effectExtent l="76200" t="76200" r="46990" b="48895"/>
                  <wp:docPr id="1411480626"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99176" name="Picture 1" descr="A close-up of a number&#10;&#10;AI-generated content may be incorrect."/>
                          <pic:cNvPicPr/>
                        </pic:nvPicPr>
                        <pic:blipFill rotWithShape="1">
                          <a:blip r:embed="rId16"/>
                          <a:srcRect l="45226" r="34474"/>
                          <a:stretch/>
                        </pic:blipFill>
                        <pic:spPr bwMode="auto">
                          <a:xfrm>
                            <a:off x="0" y="0"/>
                            <a:ext cx="1000800" cy="6372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801" w:type="dxa"/>
            <w:vAlign w:val="center"/>
          </w:tcPr>
          <w:p w14:paraId="6F2D5C49" w14:textId="1CFDC27B" w:rsidR="00C550AA" w:rsidRDefault="00C550AA" w:rsidP="00C550AA">
            <w:pPr>
              <w:spacing w:before="240"/>
              <w:jc w:val="center"/>
              <w:rPr>
                <w:sz w:val="24"/>
                <w:szCs w:val="24"/>
              </w:rPr>
            </w:pPr>
            <w:r>
              <w:rPr>
                <w:sz w:val="24"/>
                <w:szCs w:val="24"/>
              </w:rPr>
              <w:t>To:</w:t>
            </w:r>
          </w:p>
        </w:tc>
        <w:tc>
          <w:tcPr>
            <w:tcW w:w="2136" w:type="dxa"/>
            <w:vAlign w:val="center"/>
          </w:tcPr>
          <w:p w14:paraId="3A3A4BA4" w14:textId="04DD9ADF" w:rsidR="00C550AA" w:rsidRDefault="00C550AA" w:rsidP="00C550AA">
            <w:pPr>
              <w:spacing w:before="240"/>
              <w:jc w:val="center"/>
              <w:rPr>
                <w:sz w:val="24"/>
                <w:szCs w:val="24"/>
              </w:rPr>
            </w:pPr>
            <w:r w:rsidRPr="00182BA7">
              <w:rPr>
                <w:noProof/>
              </w:rPr>
              <w:drawing>
                <wp:inline distT="0" distB="0" distL="0" distR="0" wp14:anchorId="448AFDC1" wp14:editId="6875323F">
                  <wp:extent cx="993600" cy="1483200"/>
                  <wp:effectExtent l="76200" t="95250" r="35560" b="79375"/>
                  <wp:docPr id="6771792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39346" name="Picture 1" descr="A screen shot of a computer&#10;&#10;AI-generated content may be incorrect."/>
                          <pic:cNvPicPr/>
                        </pic:nvPicPr>
                        <pic:blipFill rotWithShape="1">
                          <a:blip r:embed="rId15"/>
                          <a:srcRect l="45529" r="34176"/>
                          <a:stretch/>
                        </pic:blipFill>
                        <pic:spPr bwMode="auto">
                          <a:xfrm>
                            <a:off x="0" y="0"/>
                            <a:ext cx="993600" cy="14832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r>
    </w:tbl>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7"/>
      <w:footerReference w:type="default" r:id="rId18"/>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A6FE" w14:textId="77777777" w:rsidR="00FD513D" w:rsidRDefault="00FD513D" w:rsidP="00B72CFD">
      <w:pPr>
        <w:spacing w:after="0" w:line="240" w:lineRule="auto"/>
      </w:pPr>
      <w:r>
        <w:separator/>
      </w:r>
    </w:p>
  </w:endnote>
  <w:endnote w:type="continuationSeparator" w:id="0">
    <w:p w14:paraId="62AB4A2B" w14:textId="77777777" w:rsidR="00FD513D" w:rsidRDefault="00FD513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D3B1" w14:textId="77777777" w:rsidR="00FD513D" w:rsidRDefault="00FD513D" w:rsidP="00B72CFD">
      <w:pPr>
        <w:spacing w:after="0" w:line="240" w:lineRule="auto"/>
      </w:pPr>
      <w:r>
        <w:separator/>
      </w:r>
    </w:p>
  </w:footnote>
  <w:footnote w:type="continuationSeparator" w:id="0">
    <w:p w14:paraId="762BE70D" w14:textId="77777777" w:rsidR="00FD513D" w:rsidRDefault="00FD513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70CCD24A" w:rsidR="00E36EC1" w:rsidRPr="00B72CFD" w:rsidRDefault="0081462A" w:rsidP="00B72CFD">
    <w:pPr>
      <w:pStyle w:val="Header"/>
      <w:spacing w:after="240" w:line="220" w:lineRule="exact"/>
      <w:rPr>
        <w:rFonts w:ascii="Times New Roman" w:hAnsi="Times New Roman"/>
      </w:rPr>
    </w:pPr>
    <w:r>
      <w:rPr>
        <w:rFonts w:ascii="Times New Roman" w:eastAsia="Malgun Gothic" w:hAnsi="Times New Roman"/>
        <w:u w:val="single"/>
      </w:rPr>
      <w:t>June</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2E1F01">
      <w:rPr>
        <w:rFonts w:ascii="Times New Roman" w:eastAsia="Malgun Gothic" w:hAnsi="Times New Roman"/>
        <w:u w:val="single"/>
      </w:rPr>
      <w:tab/>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3220D7">
      <w:rPr>
        <w:rFonts w:ascii="Times New Roman" w:eastAsia="Malgun Gothic" w:hAnsi="Times New Roman"/>
        <w:u w:val="single"/>
      </w:rPr>
      <w:t>023</w:t>
    </w:r>
    <w:r w:rsidR="003B0438">
      <w:rPr>
        <w:rFonts w:ascii="Times New Roman" w:eastAsia="Malgun Gothic" w:hAnsi="Times New Roman"/>
        <w:u w:val="single"/>
      </w:rPr>
      <w:t>5</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7D6A40"/>
    <w:multiLevelType w:val="hybridMultilevel"/>
    <w:tmpl w:val="D38C2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5C1817"/>
    <w:multiLevelType w:val="hybridMultilevel"/>
    <w:tmpl w:val="4C5CD78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7"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9101CDF"/>
    <w:multiLevelType w:val="hybridMultilevel"/>
    <w:tmpl w:val="129679CA"/>
    <w:lvl w:ilvl="0" w:tplc="E86C1196">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980332744">
    <w:abstractNumId w:val="11"/>
  </w:num>
  <w:num w:numId="2" w16cid:durableId="2104108040">
    <w:abstractNumId w:val="10"/>
  </w:num>
  <w:num w:numId="3" w16cid:durableId="2010020891">
    <w:abstractNumId w:val="6"/>
  </w:num>
  <w:num w:numId="4" w16cid:durableId="961424286">
    <w:abstractNumId w:val="0"/>
  </w:num>
  <w:num w:numId="5" w16cid:durableId="611010755">
    <w:abstractNumId w:val="8"/>
  </w:num>
  <w:num w:numId="6" w16cid:durableId="1147666920">
    <w:abstractNumId w:val="1"/>
  </w:num>
  <w:num w:numId="7" w16cid:durableId="199782876">
    <w:abstractNumId w:val="9"/>
  </w:num>
  <w:num w:numId="8" w16cid:durableId="1441335509">
    <w:abstractNumId w:val="5"/>
  </w:num>
  <w:num w:numId="9" w16cid:durableId="1822886478">
    <w:abstractNumId w:val="7"/>
  </w:num>
  <w:num w:numId="10" w16cid:durableId="2067608131">
    <w:abstractNumId w:val="4"/>
  </w:num>
  <w:num w:numId="11" w16cid:durableId="371078928">
    <w:abstractNumId w:val="4"/>
  </w:num>
  <w:num w:numId="12" w16cid:durableId="171842764">
    <w:abstractNumId w:val="4"/>
  </w:num>
  <w:num w:numId="13" w16cid:durableId="1944606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3875967">
    <w:abstractNumId w:val="12"/>
  </w:num>
  <w:num w:numId="15" w16cid:durableId="1800221492">
    <w:abstractNumId w:val="2"/>
  </w:num>
  <w:num w:numId="16" w16cid:durableId="86388305">
    <w:abstractNumId w:val="3"/>
  </w:num>
  <w:num w:numId="17" w16cid:durableId="1051270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9228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0DAA"/>
    <w:rsid w:val="00022248"/>
    <w:rsid w:val="000237D1"/>
    <w:rsid w:val="00023D7D"/>
    <w:rsid w:val="00026897"/>
    <w:rsid w:val="000270D1"/>
    <w:rsid w:val="0002781D"/>
    <w:rsid w:val="00030978"/>
    <w:rsid w:val="0003155F"/>
    <w:rsid w:val="00031D40"/>
    <w:rsid w:val="00031DBA"/>
    <w:rsid w:val="000341FC"/>
    <w:rsid w:val="00034643"/>
    <w:rsid w:val="0004080B"/>
    <w:rsid w:val="000413E6"/>
    <w:rsid w:val="00042FBF"/>
    <w:rsid w:val="000473E9"/>
    <w:rsid w:val="000506E1"/>
    <w:rsid w:val="0005176C"/>
    <w:rsid w:val="000524D7"/>
    <w:rsid w:val="00052F1B"/>
    <w:rsid w:val="000530E8"/>
    <w:rsid w:val="000539E2"/>
    <w:rsid w:val="00054D55"/>
    <w:rsid w:val="00055E57"/>
    <w:rsid w:val="00057127"/>
    <w:rsid w:val="000576A9"/>
    <w:rsid w:val="00060218"/>
    <w:rsid w:val="00061650"/>
    <w:rsid w:val="0006185E"/>
    <w:rsid w:val="00062CA9"/>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545"/>
    <w:rsid w:val="00094B79"/>
    <w:rsid w:val="00094C62"/>
    <w:rsid w:val="00094C65"/>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7769"/>
    <w:rsid w:val="000D0D20"/>
    <w:rsid w:val="000D1EF1"/>
    <w:rsid w:val="000D22AC"/>
    <w:rsid w:val="000D6C37"/>
    <w:rsid w:val="000D6E3B"/>
    <w:rsid w:val="000D75CC"/>
    <w:rsid w:val="000D7788"/>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0F94"/>
    <w:rsid w:val="00111359"/>
    <w:rsid w:val="0011174F"/>
    <w:rsid w:val="00112AD6"/>
    <w:rsid w:val="0011450A"/>
    <w:rsid w:val="00116930"/>
    <w:rsid w:val="00120E6F"/>
    <w:rsid w:val="001213AB"/>
    <w:rsid w:val="001237E7"/>
    <w:rsid w:val="00126197"/>
    <w:rsid w:val="001318DE"/>
    <w:rsid w:val="00131A37"/>
    <w:rsid w:val="00132B72"/>
    <w:rsid w:val="001331E9"/>
    <w:rsid w:val="0013561F"/>
    <w:rsid w:val="00136F3E"/>
    <w:rsid w:val="001374AB"/>
    <w:rsid w:val="00137DBC"/>
    <w:rsid w:val="00141B09"/>
    <w:rsid w:val="00141E4C"/>
    <w:rsid w:val="0014220B"/>
    <w:rsid w:val="00142346"/>
    <w:rsid w:val="0014349F"/>
    <w:rsid w:val="001437F3"/>
    <w:rsid w:val="001438AE"/>
    <w:rsid w:val="001449C9"/>
    <w:rsid w:val="00146EF7"/>
    <w:rsid w:val="00147E58"/>
    <w:rsid w:val="00152813"/>
    <w:rsid w:val="00152BC3"/>
    <w:rsid w:val="00152D53"/>
    <w:rsid w:val="001535A7"/>
    <w:rsid w:val="0015416B"/>
    <w:rsid w:val="001572AB"/>
    <w:rsid w:val="00157CDC"/>
    <w:rsid w:val="00161BF2"/>
    <w:rsid w:val="00162EC9"/>
    <w:rsid w:val="0016465C"/>
    <w:rsid w:val="0016618E"/>
    <w:rsid w:val="001727AC"/>
    <w:rsid w:val="00172AD1"/>
    <w:rsid w:val="00172EBE"/>
    <w:rsid w:val="0017370C"/>
    <w:rsid w:val="00174A7B"/>
    <w:rsid w:val="00174C0B"/>
    <w:rsid w:val="0017735A"/>
    <w:rsid w:val="00180D61"/>
    <w:rsid w:val="00180E0B"/>
    <w:rsid w:val="0018283E"/>
    <w:rsid w:val="00182BA7"/>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3E8D"/>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4910"/>
    <w:rsid w:val="0022620E"/>
    <w:rsid w:val="00234868"/>
    <w:rsid w:val="002349AA"/>
    <w:rsid w:val="002349FA"/>
    <w:rsid w:val="00234C99"/>
    <w:rsid w:val="0023767C"/>
    <w:rsid w:val="00240836"/>
    <w:rsid w:val="00240A22"/>
    <w:rsid w:val="00240B1B"/>
    <w:rsid w:val="00243070"/>
    <w:rsid w:val="002439F0"/>
    <w:rsid w:val="002443C2"/>
    <w:rsid w:val="00247847"/>
    <w:rsid w:val="00251028"/>
    <w:rsid w:val="00251AFD"/>
    <w:rsid w:val="0025384E"/>
    <w:rsid w:val="002570DC"/>
    <w:rsid w:val="0025782F"/>
    <w:rsid w:val="00257D40"/>
    <w:rsid w:val="00267752"/>
    <w:rsid w:val="00267CA3"/>
    <w:rsid w:val="00267F71"/>
    <w:rsid w:val="00270206"/>
    <w:rsid w:val="0027228D"/>
    <w:rsid w:val="0027229D"/>
    <w:rsid w:val="00272CAC"/>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A37"/>
    <w:rsid w:val="002B3EC6"/>
    <w:rsid w:val="002B55E2"/>
    <w:rsid w:val="002C63D1"/>
    <w:rsid w:val="002D1BDB"/>
    <w:rsid w:val="002D2437"/>
    <w:rsid w:val="002D3D29"/>
    <w:rsid w:val="002E08BD"/>
    <w:rsid w:val="002E1738"/>
    <w:rsid w:val="002E1F01"/>
    <w:rsid w:val="002E4CF9"/>
    <w:rsid w:val="002E6660"/>
    <w:rsid w:val="002F17ED"/>
    <w:rsid w:val="002F1D7A"/>
    <w:rsid w:val="002F3607"/>
    <w:rsid w:val="002F5EF8"/>
    <w:rsid w:val="003026F6"/>
    <w:rsid w:val="00303D5C"/>
    <w:rsid w:val="00304134"/>
    <w:rsid w:val="0030423A"/>
    <w:rsid w:val="00304368"/>
    <w:rsid w:val="00306C78"/>
    <w:rsid w:val="003101FA"/>
    <w:rsid w:val="003124A6"/>
    <w:rsid w:val="00312C09"/>
    <w:rsid w:val="003137F0"/>
    <w:rsid w:val="00313E33"/>
    <w:rsid w:val="00317108"/>
    <w:rsid w:val="00320A73"/>
    <w:rsid w:val="003220D7"/>
    <w:rsid w:val="00322BA2"/>
    <w:rsid w:val="00323950"/>
    <w:rsid w:val="00324B4E"/>
    <w:rsid w:val="003251C4"/>
    <w:rsid w:val="00325A4F"/>
    <w:rsid w:val="00326072"/>
    <w:rsid w:val="00331303"/>
    <w:rsid w:val="0033131D"/>
    <w:rsid w:val="0033191D"/>
    <w:rsid w:val="0033243A"/>
    <w:rsid w:val="00332F1B"/>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87601"/>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0438"/>
    <w:rsid w:val="003B1129"/>
    <w:rsid w:val="003B3062"/>
    <w:rsid w:val="003B3104"/>
    <w:rsid w:val="003B5D91"/>
    <w:rsid w:val="003B67E4"/>
    <w:rsid w:val="003B6842"/>
    <w:rsid w:val="003B6F39"/>
    <w:rsid w:val="003B75D0"/>
    <w:rsid w:val="003B7F35"/>
    <w:rsid w:val="003C1203"/>
    <w:rsid w:val="003C1A3F"/>
    <w:rsid w:val="003C1C94"/>
    <w:rsid w:val="003C3815"/>
    <w:rsid w:val="003C44D3"/>
    <w:rsid w:val="003C6231"/>
    <w:rsid w:val="003C6E28"/>
    <w:rsid w:val="003C7566"/>
    <w:rsid w:val="003D19B8"/>
    <w:rsid w:val="003D3535"/>
    <w:rsid w:val="003D4E3E"/>
    <w:rsid w:val="003D7A08"/>
    <w:rsid w:val="003E161E"/>
    <w:rsid w:val="003E1BB9"/>
    <w:rsid w:val="003E1D4D"/>
    <w:rsid w:val="003E504B"/>
    <w:rsid w:val="003E53F0"/>
    <w:rsid w:val="003E6460"/>
    <w:rsid w:val="003E6EE8"/>
    <w:rsid w:val="003E7637"/>
    <w:rsid w:val="003F0B56"/>
    <w:rsid w:val="003F17A9"/>
    <w:rsid w:val="003F2165"/>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2374"/>
    <w:rsid w:val="00425835"/>
    <w:rsid w:val="004260C6"/>
    <w:rsid w:val="004276AC"/>
    <w:rsid w:val="0043102C"/>
    <w:rsid w:val="00431A90"/>
    <w:rsid w:val="00432198"/>
    <w:rsid w:val="00434238"/>
    <w:rsid w:val="00434617"/>
    <w:rsid w:val="004354D2"/>
    <w:rsid w:val="00435A0C"/>
    <w:rsid w:val="00436ED3"/>
    <w:rsid w:val="004402FA"/>
    <w:rsid w:val="00440520"/>
    <w:rsid w:val="00440C77"/>
    <w:rsid w:val="00440D43"/>
    <w:rsid w:val="00442728"/>
    <w:rsid w:val="00442A9D"/>
    <w:rsid w:val="00442EAE"/>
    <w:rsid w:val="00444FC9"/>
    <w:rsid w:val="004451EF"/>
    <w:rsid w:val="0044534D"/>
    <w:rsid w:val="004513F0"/>
    <w:rsid w:val="004522E2"/>
    <w:rsid w:val="00452830"/>
    <w:rsid w:val="00454E4C"/>
    <w:rsid w:val="00455991"/>
    <w:rsid w:val="0045624C"/>
    <w:rsid w:val="00461C78"/>
    <w:rsid w:val="0046465D"/>
    <w:rsid w:val="004667DD"/>
    <w:rsid w:val="00467DCE"/>
    <w:rsid w:val="00470835"/>
    <w:rsid w:val="00471A89"/>
    <w:rsid w:val="00472AAC"/>
    <w:rsid w:val="00474B1C"/>
    <w:rsid w:val="00474CFB"/>
    <w:rsid w:val="00475B5A"/>
    <w:rsid w:val="004805AE"/>
    <w:rsid w:val="004815AE"/>
    <w:rsid w:val="00483830"/>
    <w:rsid w:val="0048725E"/>
    <w:rsid w:val="00490FDA"/>
    <w:rsid w:val="00493C93"/>
    <w:rsid w:val="004960DC"/>
    <w:rsid w:val="004A1029"/>
    <w:rsid w:val="004A1640"/>
    <w:rsid w:val="004A1DDF"/>
    <w:rsid w:val="004A31FC"/>
    <w:rsid w:val="004A55E1"/>
    <w:rsid w:val="004B0698"/>
    <w:rsid w:val="004B28E8"/>
    <w:rsid w:val="004B3E9B"/>
    <w:rsid w:val="004B6CDE"/>
    <w:rsid w:val="004C32BC"/>
    <w:rsid w:val="004C58A8"/>
    <w:rsid w:val="004C5E3E"/>
    <w:rsid w:val="004D0198"/>
    <w:rsid w:val="004D228D"/>
    <w:rsid w:val="004D279C"/>
    <w:rsid w:val="004D2CB1"/>
    <w:rsid w:val="004D486A"/>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46DF"/>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497E"/>
    <w:rsid w:val="0052784D"/>
    <w:rsid w:val="00530777"/>
    <w:rsid w:val="005319F2"/>
    <w:rsid w:val="00532DBD"/>
    <w:rsid w:val="005330BB"/>
    <w:rsid w:val="00533D4D"/>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76859"/>
    <w:rsid w:val="00580DC0"/>
    <w:rsid w:val="00580EB4"/>
    <w:rsid w:val="00580F99"/>
    <w:rsid w:val="00581C8B"/>
    <w:rsid w:val="00582DD2"/>
    <w:rsid w:val="00583E2E"/>
    <w:rsid w:val="00586AD2"/>
    <w:rsid w:val="00586F75"/>
    <w:rsid w:val="00587691"/>
    <w:rsid w:val="0058788A"/>
    <w:rsid w:val="00594110"/>
    <w:rsid w:val="00594849"/>
    <w:rsid w:val="00594B77"/>
    <w:rsid w:val="0059520E"/>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44"/>
    <w:rsid w:val="005E51D2"/>
    <w:rsid w:val="005E5AC9"/>
    <w:rsid w:val="005E6D09"/>
    <w:rsid w:val="005E79F3"/>
    <w:rsid w:val="005F0214"/>
    <w:rsid w:val="005F0538"/>
    <w:rsid w:val="005F1913"/>
    <w:rsid w:val="005F273E"/>
    <w:rsid w:val="005F3A06"/>
    <w:rsid w:val="005F43D5"/>
    <w:rsid w:val="005F472F"/>
    <w:rsid w:val="005F6B0D"/>
    <w:rsid w:val="00603C2B"/>
    <w:rsid w:val="00605329"/>
    <w:rsid w:val="00606F5B"/>
    <w:rsid w:val="006106A1"/>
    <w:rsid w:val="006131CB"/>
    <w:rsid w:val="00614380"/>
    <w:rsid w:val="00615344"/>
    <w:rsid w:val="006156C1"/>
    <w:rsid w:val="00615A5F"/>
    <w:rsid w:val="00616EEE"/>
    <w:rsid w:val="00617949"/>
    <w:rsid w:val="00620D01"/>
    <w:rsid w:val="006214B2"/>
    <w:rsid w:val="0062183C"/>
    <w:rsid w:val="00621D9C"/>
    <w:rsid w:val="0062394B"/>
    <w:rsid w:val="006260ED"/>
    <w:rsid w:val="006314BD"/>
    <w:rsid w:val="006333E6"/>
    <w:rsid w:val="00633BA0"/>
    <w:rsid w:val="00634266"/>
    <w:rsid w:val="00634501"/>
    <w:rsid w:val="00634545"/>
    <w:rsid w:val="0063605C"/>
    <w:rsid w:val="006360B0"/>
    <w:rsid w:val="00642C0C"/>
    <w:rsid w:val="00645C54"/>
    <w:rsid w:val="006468D8"/>
    <w:rsid w:val="0064705E"/>
    <w:rsid w:val="00647FAD"/>
    <w:rsid w:val="00652183"/>
    <w:rsid w:val="006540D6"/>
    <w:rsid w:val="006541BA"/>
    <w:rsid w:val="00655B97"/>
    <w:rsid w:val="00656152"/>
    <w:rsid w:val="0065656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20A4"/>
    <w:rsid w:val="006A32B9"/>
    <w:rsid w:val="006A42B3"/>
    <w:rsid w:val="006A4EF8"/>
    <w:rsid w:val="006A6343"/>
    <w:rsid w:val="006A63E4"/>
    <w:rsid w:val="006A770C"/>
    <w:rsid w:val="006B1489"/>
    <w:rsid w:val="006B3970"/>
    <w:rsid w:val="006B3DCF"/>
    <w:rsid w:val="006B4AF7"/>
    <w:rsid w:val="006B7851"/>
    <w:rsid w:val="006C0E59"/>
    <w:rsid w:val="006C6365"/>
    <w:rsid w:val="006C6F03"/>
    <w:rsid w:val="006C6F2C"/>
    <w:rsid w:val="006C702E"/>
    <w:rsid w:val="006C7353"/>
    <w:rsid w:val="006D0632"/>
    <w:rsid w:val="006D064A"/>
    <w:rsid w:val="006D3DCB"/>
    <w:rsid w:val="006D504C"/>
    <w:rsid w:val="006D762D"/>
    <w:rsid w:val="006D7652"/>
    <w:rsid w:val="006E13E5"/>
    <w:rsid w:val="006E1A65"/>
    <w:rsid w:val="006E2039"/>
    <w:rsid w:val="006E525C"/>
    <w:rsid w:val="006F00B0"/>
    <w:rsid w:val="006F1979"/>
    <w:rsid w:val="006F26C1"/>
    <w:rsid w:val="006F636E"/>
    <w:rsid w:val="006F6D24"/>
    <w:rsid w:val="006F7184"/>
    <w:rsid w:val="007016AA"/>
    <w:rsid w:val="00701B53"/>
    <w:rsid w:val="00704086"/>
    <w:rsid w:val="00705F62"/>
    <w:rsid w:val="00707017"/>
    <w:rsid w:val="00707727"/>
    <w:rsid w:val="00707919"/>
    <w:rsid w:val="0071178E"/>
    <w:rsid w:val="00712B23"/>
    <w:rsid w:val="007152F1"/>
    <w:rsid w:val="00720A52"/>
    <w:rsid w:val="0072141A"/>
    <w:rsid w:val="00723EAD"/>
    <w:rsid w:val="00725CFB"/>
    <w:rsid w:val="0072622F"/>
    <w:rsid w:val="00727434"/>
    <w:rsid w:val="00727BA5"/>
    <w:rsid w:val="007364A0"/>
    <w:rsid w:val="00736CA7"/>
    <w:rsid w:val="00736EC9"/>
    <w:rsid w:val="00737D44"/>
    <w:rsid w:val="00740335"/>
    <w:rsid w:val="00743BE9"/>
    <w:rsid w:val="00746371"/>
    <w:rsid w:val="0074789D"/>
    <w:rsid w:val="00752739"/>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3E3F"/>
    <w:rsid w:val="00775A2F"/>
    <w:rsid w:val="00781ADF"/>
    <w:rsid w:val="0078333F"/>
    <w:rsid w:val="007853BC"/>
    <w:rsid w:val="00793E10"/>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170"/>
    <w:rsid w:val="007C0B94"/>
    <w:rsid w:val="007C157E"/>
    <w:rsid w:val="007C40D4"/>
    <w:rsid w:val="007C52BD"/>
    <w:rsid w:val="007C566A"/>
    <w:rsid w:val="007C60E9"/>
    <w:rsid w:val="007D0B08"/>
    <w:rsid w:val="007D1273"/>
    <w:rsid w:val="007D2BB5"/>
    <w:rsid w:val="007D4FEE"/>
    <w:rsid w:val="007D524F"/>
    <w:rsid w:val="007D7F76"/>
    <w:rsid w:val="007E2AB5"/>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053DA"/>
    <w:rsid w:val="0081178A"/>
    <w:rsid w:val="00812A46"/>
    <w:rsid w:val="00812B89"/>
    <w:rsid w:val="0081462A"/>
    <w:rsid w:val="00814F26"/>
    <w:rsid w:val="008156FB"/>
    <w:rsid w:val="008163CC"/>
    <w:rsid w:val="00821D59"/>
    <w:rsid w:val="00821FD9"/>
    <w:rsid w:val="00821FFD"/>
    <w:rsid w:val="00822929"/>
    <w:rsid w:val="008239E6"/>
    <w:rsid w:val="00824CBB"/>
    <w:rsid w:val="008257A3"/>
    <w:rsid w:val="008267F0"/>
    <w:rsid w:val="008309C3"/>
    <w:rsid w:val="00831748"/>
    <w:rsid w:val="00833731"/>
    <w:rsid w:val="00833F3F"/>
    <w:rsid w:val="00834200"/>
    <w:rsid w:val="00836338"/>
    <w:rsid w:val="00840990"/>
    <w:rsid w:val="00840B03"/>
    <w:rsid w:val="00840B6F"/>
    <w:rsid w:val="00842C01"/>
    <w:rsid w:val="00843D8C"/>
    <w:rsid w:val="0084497E"/>
    <w:rsid w:val="00844D84"/>
    <w:rsid w:val="00845F05"/>
    <w:rsid w:val="0084607B"/>
    <w:rsid w:val="00851DF9"/>
    <w:rsid w:val="008553AB"/>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1921"/>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6929"/>
    <w:rsid w:val="008B7439"/>
    <w:rsid w:val="008B7C89"/>
    <w:rsid w:val="008C0222"/>
    <w:rsid w:val="008C0555"/>
    <w:rsid w:val="008C160A"/>
    <w:rsid w:val="008C37AF"/>
    <w:rsid w:val="008C4198"/>
    <w:rsid w:val="008C4B15"/>
    <w:rsid w:val="008C7803"/>
    <w:rsid w:val="008D2C1F"/>
    <w:rsid w:val="008D35CA"/>
    <w:rsid w:val="008D3F78"/>
    <w:rsid w:val="008D4AA5"/>
    <w:rsid w:val="008D6008"/>
    <w:rsid w:val="008D7660"/>
    <w:rsid w:val="008D7B6B"/>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200C"/>
    <w:rsid w:val="0092653E"/>
    <w:rsid w:val="00926F4D"/>
    <w:rsid w:val="00927FE4"/>
    <w:rsid w:val="0093072B"/>
    <w:rsid w:val="0093100D"/>
    <w:rsid w:val="0093138E"/>
    <w:rsid w:val="009318EB"/>
    <w:rsid w:val="00931C67"/>
    <w:rsid w:val="00932300"/>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492"/>
    <w:rsid w:val="00956B16"/>
    <w:rsid w:val="00961A5E"/>
    <w:rsid w:val="00963D1E"/>
    <w:rsid w:val="00967642"/>
    <w:rsid w:val="00967DE8"/>
    <w:rsid w:val="0097056A"/>
    <w:rsid w:val="00972038"/>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1CB4"/>
    <w:rsid w:val="009D2025"/>
    <w:rsid w:val="009D542E"/>
    <w:rsid w:val="009E092C"/>
    <w:rsid w:val="009E12F8"/>
    <w:rsid w:val="009E20E7"/>
    <w:rsid w:val="009E2134"/>
    <w:rsid w:val="009E2B05"/>
    <w:rsid w:val="009E4AD8"/>
    <w:rsid w:val="009E5F79"/>
    <w:rsid w:val="009E7510"/>
    <w:rsid w:val="009F01D5"/>
    <w:rsid w:val="009F1531"/>
    <w:rsid w:val="009F32CA"/>
    <w:rsid w:val="009F51D7"/>
    <w:rsid w:val="009F732F"/>
    <w:rsid w:val="00A0005B"/>
    <w:rsid w:val="00A01626"/>
    <w:rsid w:val="00A01ED0"/>
    <w:rsid w:val="00A0200F"/>
    <w:rsid w:val="00A06B38"/>
    <w:rsid w:val="00A07663"/>
    <w:rsid w:val="00A076EA"/>
    <w:rsid w:val="00A10956"/>
    <w:rsid w:val="00A10DF0"/>
    <w:rsid w:val="00A1125E"/>
    <w:rsid w:val="00A1259F"/>
    <w:rsid w:val="00A12FCF"/>
    <w:rsid w:val="00A14B14"/>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365A"/>
    <w:rsid w:val="00A64194"/>
    <w:rsid w:val="00A66AE9"/>
    <w:rsid w:val="00A70329"/>
    <w:rsid w:val="00A70EDD"/>
    <w:rsid w:val="00A711BD"/>
    <w:rsid w:val="00A76839"/>
    <w:rsid w:val="00A77784"/>
    <w:rsid w:val="00A80270"/>
    <w:rsid w:val="00A803E0"/>
    <w:rsid w:val="00A808C0"/>
    <w:rsid w:val="00A814A4"/>
    <w:rsid w:val="00A82CFA"/>
    <w:rsid w:val="00A83467"/>
    <w:rsid w:val="00A85479"/>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5E94"/>
    <w:rsid w:val="00AA7131"/>
    <w:rsid w:val="00AA7B0C"/>
    <w:rsid w:val="00AB21F6"/>
    <w:rsid w:val="00AB4218"/>
    <w:rsid w:val="00AB4476"/>
    <w:rsid w:val="00AB5888"/>
    <w:rsid w:val="00AB5DE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260C"/>
    <w:rsid w:val="00AE4AE0"/>
    <w:rsid w:val="00AE504A"/>
    <w:rsid w:val="00AE518B"/>
    <w:rsid w:val="00AE52FB"/>
    <w:rsid w:val="00AE68BA"/>
    <w:rsid w:val="00AF044F"/>
    <w:rsid w:val="00AF2530"/>
    <w:rsid w:val="00AF4DAA"/>
    <w:rsid w:val="00AF4F77"/>
    <w:rsid w:val="00AF5CD6"/>
    <w:rsid w:val="00B00C28"/>
    <w:rsid w:val="00B02D66"/>
    <w:rsid w:val="00B03611"/>
    <w:rsid w:val="00B0376E"/>
    <w:rsid w:val="00B03CFA"/>
    <w:rsid w:val="00B11C60"/>
    <w:rsid w:val="00B1283E"/>
    <w:rsid w:val="00B13149"/>
    <w:rsid w:val="00B13496"/>
    <w:rsid w:val="00B14B9D"/>
    <w:rsid w:val="00B14EB1"/>
    <w:rsid w:val="00B17E41"/>
    <w:rsid w:val="00B22867"/>
    <w:rsid w:val="00B22BD8"/>
    <w:rsid w:val="00B23C24"/>
    <w:rsid w:val="00B24C97"/>
    <w:rsid w:val="00B30417"/>
    <w:rsid w:val="00B345D3"/>
    <w:rsid w:val="00B34910"/>
    <w:rsid w:val="00B34E79"/>
    <w:rsid w:val="00B41EC3"/>
    <w:rsid w:val="00B45AA0"/>
    <w:rsid w:val="00B45B6A"/>
    <w:rsid w:val="00B471EB"/>
    <w:rsid w:val="00B4798C"/>
    <w:rsid w:val="00B50322"/>
    <w:rsid w:val="00B540C2"/>
    <w:rsid w:val="00B54CDF"/>
    <w:rsid w:val="00B577FE"/>
    <w:rsid w:val="00B57E8B"/>
    <w:rsid w:val="00B60641"/>
    <w:rsid w:val="00B62BA1"/>
    <w:rsid w:val="00B62DBB"/>
    <w:rsid w:val="00B65158"/>
    <w:rsid w:val="00B655DD"/>
    <w:rsid w:val="00B665C3"/>
    <w:rsid w:val="00B66721"/>
    <w:rsid w:val="00B66F8F"/>
    <w:rsid w:val="00B67C44"/>
    <w:rsid w:val="00B72CFD"/>
    <w:rsid w:val="00B7443D"/>
    <w:rsid w:val="00B75152"/>
    <w:rsid w:val="00B75777"/>
    <w:rsid w:val="00B760B8"/>
    <w:rsid w:val="00B763B8"/>
    <w:rsid w:val="00B8024C"/>
    <w:rsid w:val="00B806D9"/>
    <w:rsid w:val="00B81B77"/>
    <w:rsid w:val="00B835EC"/>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18E4"/>
    <w:rsid w:val="00BA2E22"/>
    <w:rsid w:val="00BA3805"/>
    <w:rsid w:val="00BA4E4E"/>
    <w:rsid w:val="00BA5127"/>
    <w:rsid w:val="00BA67A2"/>
    <w:rsid w:val="00BB0E8B"/>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D786A"/>
    <w:rsid w:val="00BE07C0"/>
    <w:rsid w:val="00BE1D07"/>
    <w:rsid w:val="00BE2583"/>
    <w:rsid w:val="00BE26A3"/>
    <w:rsid w:val="00BE448F"/>
    <w:rsid w:val="00BE44FC"/>
    <w:rsid w:val="00BE7EEA"/>
    <w:rsid w:val="00BF18DF"/>
    <w:rsid w:val="00BF1D65"/>
    <w:rsid w:val="00BF4326"/>
    <w:rsid w:val="00BF4C1D"/>
    <w:rsid w:val="00BF4D5F"/>
    <w:rsid w:val="00BF4F63"/>
    <w:rsid w:val="00C0262A"/>
    <w:rsid w:val="00C042DE"/>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926"/>
    <w:rsid w:val="00C30C03"/>
    <w:rsid w:val="00C30D5C"/>
    <w:rsid w:val="00C33242"/>
    <w:rsid w:val="00C35EF4"/>
    <w:rsid w:val="00C36157"/>
    <w:rsid w:val="00C3725D"/>
    <w:rsid w:val="00C40F55"/>
    <w:rsid w:val="00C41B98"/>
    <w:rsid w:val="00C42D71"/>
    <w:rsid w:val="00C43495"/>
    <w:rsid w:val="00C45685"/>
    <w:rsid w:val="00C46EA7"/>
    <w:rsid w:val="00C47F3B"/>
    <w:rsid w:val="00C508FB"/>
    <w:rsid w:val="00C50CB3"/>
    <w:rsid w:val="00C50D05"/>
    <w:rsid w:val="00C5241B"/>
    <w:rsid w:val="00C52F24"/>
    <w:rsid w:val="00C550AA"/>
    <w:rsid w:val="00C57092"/>
    <w:rsid w:val="00C57D55"/>
    <w:rsid w:val="00C61689"/>
    <w:rsid w:val="00C62CB9"/>
    <w:rsid w:val="00C64460"/>
    <w:rsid w:val="00C64D20"/>
    <w:rsid w:val="00C700E1"/>
    <w:rsid w:val="00C72EB0"/>
    <w:rsid w:val="00C739D1"/>
    <w:rsid w:val="00C764E8"/>
    <w:rsid w:val="00C805E1"/>
    <w:rsid w:val="00C812DA"/>
    <w:rsid w:val="00C82809"/>
    <w:rsid w:val="00C84CE0"/>
    <w:rsid w:val="00C84E97"/>
    <w:rsid w:val="00C853A1"/>
    <w:rsid w:val="00C90033"/>
    <w:rsid w:val="00C90C5C"/>
    <w:rsid w:val="00C9256F"/>
    <w:rsid w:val="00C976AF"/>
    <w:rsid w:val="00CA1D1D"/>
    <w:rsid w:val="00CA227C"/>
    <w:rsid w:val="00CA288A"/>
    <w:rsid w:val="00CA35F5"/>
    <w:rsid w:val="00CA3C95"/>
    <w:rsid w:val="00CA3E24"/>
    <w:rsid w:val="00CA40DE"/>
    <w:rsid w:val="00CA41E5"/>
    <w:rsid w:val="00CA4648"/>
    <w:rsid w:val="00CB172B"/>
    <w:rsid w:val="00CB53D5"/>
    <w:rsid w:val="00CB5966"/>
    <w:rsid w:val="00CB61DA"/>
    <w:rsid w:val="00CB7D92"/>
    <w:rsid w:val="00CC0494"/>
    <w:rsid w:val="00CC06F5"/>
    <w:rsid w:val="00CC2447"/>
    <w:rsid w:val="00CC36F8"/>
    <w:rsid w:val="00CC3FC1"/>
    <w:rsid w:val="00CC4A32"/>
    <w:rsid w:val="00CD167F"/>
    <w:rsid w:val="00CD1DF6"/>
    <w:rsid w:val="00CD3A43"/>
    <w:rsid w:val="00CD3F07"/>
    <w:rsid w:val="00CD626D"/>
    <w:rsid w:val="00CE0883"/>
    <w:rsid w:val="00CE1409"/>
    <w:rsid w:val="00CE1DB3"/>
    <w:rsid w:val="00CE27E1"/>
    <w:rsid w:val="00CE3070"/>
    <w:rsid w:val="00CE4E0B"/>
    <w:rsid w:val="00CE508A"/>
    <w:rsid w:val="00CF3260"/>
    <w:rsid w:val="00CF3D9A"/>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5B30"/>
    <w:rsid w:val="00D167E7"/>
    <w:rsid w:val="00D20B8C"/>
    <w:rsid w:val="00D21EA0"/>
    <w:rsid w:val="00D22689"/>
    <w:rsid w:val="00D23DA3"/>
    <w:rsid w:val="00D27716"/>
    <w:rsid w:val="00D30191"/>
    <w:rsid w:val="00D31D44"/>
    <w:rsid w:val="00D33156"/>
    <w:rsid w:val="00D36F95"/>
    <w:rsid w:val="00D37082"/>
    <w:rsid w:val="00D50DBD"/>
    <w:rsid w:val="00D51424"/>
    <w:rsid w:val="00D51EA5"/>
    <w:rsid w:val="00D55083"/>
    <w:rsid w:val="00D552B2"/>
    <w:rsid w:val="00D553CC"/>
    <w:rsid w:val="00D55E3E"/>
    <w:rsid w:val="00D56B71"/>
    <w:rsid w:val="00D61AFC"/>
    <w:rsid w:val="00D63B07"/>
    <w:rsid w:val="00D66A6C"/>
    <w:rsid w:val="00D6719E"/>
    <w:rsid w:val="00D678B4"/>
    <w:rsid w:val="00D70E2E"/>
    <w:rsid w:val="00D71308"/>
    <w:rsid w:val="00D72147"/>
    <w:rsid w:val="00D72359"/>
    <w:rsid w:val="00D736D5"/>
    <w:rsid w:val="00D77390"/>
    <w:rsid w:val="00D81BB8"/>
    <w:rsid w:val="00D83ED0"/>
    <w:rsid w:val="00D85C6D"/>
    <w:rsid w:val="00D86E99"/>
    <w:rsid w:val="00D8779A"/>
    <w:rsid w:val="00D92524"/>
    <w:rsid w:val="00D929C5"/>
    <w:rsid w:val="00D9373E"/>
    <w:rsid w:val="00D93B1D"/>
    <w:rsid w:val="00D94716"/>
    <w:rsid w:val="00DA18BF"/>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1C88"/>
    <w:rsid w:val="00DE3040"/>
    <w:rsid w:val="00DE41FF"/>
    <w:rsid w:val="00DF182A"/>
    <w:rsid w:val="00DF232E"/>
    <w:rsid w:val="00DF48AC"/>
    <w:rsid w:val="00DF57C0"/>
    <w:rsid w:val="00DF5FE0"/>
    <w:rsid w:val="00DF603F"/>
    <w:rsid w:val="00E009D2"/>
    <w:rsid w:val="00E00D06"/>
    <w:rsid w:val="00E036CD"/>
    <w:rsid w:val="00E05641"/>
    <w:rsid w:val="00E06ED6"/>
    <w:rsid w:val="00E07523"/>
    <w:rsid w:val="00E07B8D"/>
    <w:rsid w:val="00E13C75"/>
    <w:rsid w:val="00E14336"/>
    <w:rsid w:val="00E149E6"/>
    <w:rsid w:val="00E16AB3"/>
    <w:rsid w:val="00E23026"/>
    <w:rsid w:val="00E244E9"/>
    <w:rsid w:val="00E24A1B"/>
    <w:rsid w:val="00E24C8C"/>
    <w:rsid w:val="00E31EB9"/>
    <w:rsid w:val="00E35AC2"/>
    <w:rsid w:val="00E35D82"/>
    <w:rsid w:val="00E36E6E"/>
    <w:rsid w:val="00E36E76"/>
    <w:rsid w:val="00E36EC1"/>
    <w:rsid w:val="00E36F82"/>
    <w:rsid w:val="00E43901"/>
    <w:rsid w:val="00E44951"/>
    <w:rsid w:val="00E46395"/>
    <w:rsid w:val="00E47F6F"/>
    <w:rsid w:val="00E5007B"/>
    <w:rsid w:val="00E51B6C"/>
    <w:rsid w:val="00E529AC"/>
    <w:rsid w:val="00E5378E"/>
    <w:rsid w:val="00E5392C"/>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23EC"/>
    <w:rsid w:val="00E94ED3"/>
    <w:rsid w:val="00E962AB"/>
    <w:rsid w:val="00E97799"/>
    <w:rsid w:val="00EA0C89"/>
    <w:rsid w:val="00EA3661"/>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59F6"/>
    <w:rsid w:val="00EE6324"/>
    <w:rsid w:val="00EF43C0"/>
    <w:rsid w:val="00EF760A"/>
    <w:rsid w:val="00F100BD"/>
    <w:rsid w:val="00F11154"/>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27D2C"/>
    <w:rsid w:val="00F30DF4"/>
    <w:rsid w:val="00F31829"/>
    <w:rsid w:val="00F331BD"/>
    <w:rsid w:val="00F34772"/>
    <w:rsid w:val="00F34AED"/>
    <w:rsid w:val="00F3501D"/>
    <w:rsid w:val="00F350D7"/>
    <w:rsid w:val="00F36077"/>
    <w:rsid w:val="00F37EA3"/>
    <w:rsid w:val="00F40A51"/>
    <w:rsid w:val="00F430DF"/>
    <w:rsid w:val="00F4495E"/>
    <w:rsid w:val="00F479D7"/>
    <w:rsid w:val="00F50883"/>
    <w:rsid w:val="00F50942"/>
    <w:rsid w:val="00F51DF9"/>
    <w:rsid w:val="00F55103"/>
    <w:rsid w:val="00F564F1"/>
    <w:rsid w:val="00F56DF6"/>
    <w:rsid w:val="00F57228"/>
    <w:rsid w:val="00F5751D"/>
    <w:rsid w:val="00F61C8A"/>
    <w:rsid w:val="00F62EE4"/>
    <w:rsid w:val="00F63026"/>
    <w:rsid w:val="00F63209"/>
    <w:rsid w:val="00F64F09"/>
    <w:rsid w:val="00F67F96"/>
    <w:rsid w:val="00F75002"/>
    <w:rsid w:val="00F75845"/>
    <w:rsid w:val="00F76974"/>
    <w:rsid w:val="00F8092A"/>
    <w:rsid w:val="00F832AE"/>
    <w:rsid w:val="00F862F8"/>
    <w:rsid w:val="00F86828"/>
    <w:rsid w:val="00F90416"/>
    <w:rsid w:val="00F90918"/>
    <w:rsid w:val="00F931B3"/>
    <w:rsid w:val="00F9383D"/>
    <w:rsid w:val="00F9623D"/>
    <w:rsid w:val="00F962F9"/>
    <w:rsid w:val="00F97F79"/>
    <w:rsid w:val="00FA249B"/>
    <w:rsid w:val="00FA363F"/>
    <w:rsid w:val="00FA3F9A"/>
    <w:rsid w:val="00FA4553"/>
    <w:rsid w:val="00FA4820"/>
    <w:rsid w:val="00FA6346"/>
    <w:rsid w:val="00FA69C4"/>
    <w:rsid w:val="00FB1A8C"/>
    <w:rsid w:val="00FB329A"/>
    <w:rsid w:val="00FB3947"/>
    <w:rsid w:val="00FB42C0"/>
    <w:rsid w:val="00FB44E3"/>
    <w:rsid w:val="00FC0ECA"/>
    <w:rsid w:val="00FC205B"/>
    <w:rsid w:val="00FC25FC"/>
    <w:rsid w:val="00FC3EF4"/>
    <w:rsid w:val="00FC3F38"/>
    <w:rsid w:val="00FC59C7"/>
    <w:rsid w:val="00FC6405"/>
    <w:rsid w:val="00FD09FD"/>
    <w:rsid w:val="00FD13D1"/>
    <w:rsid w:val="00FD2958"/>
    <w:rsid w:val="00FD2B41"/>
    <w:rsid w:val="00FD513D"/>
    <w:rsid w:val="00FD5C8B"/>
    <w:rsid w:val="00FD6E44"/>
    <w:rsid w:val="00FE02B6"/>
    <w:rsid w:val="00FE04F4"/>
    <w:rsid w:val="00FE0993"/>
    <w:rsid w:val="00FE0DE3"/>
    <w:rsid w:val="00FE5035"/>
    <w:rsid w:val="00FE52F1"/>
    <w:rsid w:val="00FE6C52"/>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 w:type="paragraph" w:customStyle="1" w:styleId="Default">
    <w:name w:val="Default"/>
    <w:rsid w:val="006A20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34623064">
      <w:bodyDiv w:val="1"/>
      <w:marLeft w:val="0"/>
      <w:marRight w:val="0"/>
      <w:marTop w:val="0"/>
      <w:marBottom w:val="0"/>
      <w:divBdr>
        <w:top w:val="none" w:sz="0" w:space="0" w:color="auto"/>
        <w:left w:val="none" w:sz="0" w:space="0" w:color="auto"/>
        <w:bottom w:val="none" w:sz="0" w:space="0" w:color="auto"/>
        <w:right w:val="none" w:sz="0" w:space="0" w:color="auto"/>
      </w:divBdr>
    </w:div>
    <w:div w:id="44834854">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7115712">
      <w:bodyDiv w:val="1"/>
      <w:marLeft w:val="0"/>
      <w:marRight w:val="0"/>
      <w:marTop w:val="0"/>
      <w:marBottom w:val="0"/>
      <w:divBdr>
        <w:top w:val="none" w:sz="0" w:space="0" w:color="auto"/>
        <w:left w:val="none" w:sz="0" w:space="0" w:color="auto"/>
        <w:bottom w:val="none" w:sz="0" w:space="0" w:color="auto"/>
        <w:right w:val="none" w:sz="0" w:space="0" w:color="auto"/>
      </w:divBdr>
    </w:div>
    <w:div w:id="129203120">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7789707">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225148173">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15077">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49585879">
      <w:bodyDiv w:val="1"/>
      <w:marLeft w:val="0"/>
      <w:marRight w:val="0"/>
      <w:marTop w:val="0"/>
      <w:marBottom w:val="0"/>
      <w:divBdr>
        <w:top w:val="none" w:sz="0" w:space="0" w:color="auto"/>
        <w:left w:val="none" w:sz="0" w:space="0" w:color="auto"/>
        <w:bottom w:val="none" w:sz="0" w:space="0" w:color="auto"/>
        <w:right w:val="none" w:sz="0" w:space="0" w:color="auto"/>
      </w:divBdr>
    </w:div>
    <w:div w:id="257297740">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279847267">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0233728">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02678096">
      <w:bodyDiv w:val="1"/>
      <w:marLeft w:val="0"/>
      <w:marRight w:val="0"/>
      <w:marTop w:val="0"/>
      <w:marBottom w:val="0"/>
      <w:divBdr>
        <w:top w:val="none" w:sz="0" w:space="0" w:color="auto"/>
        <w:left w:val="none" w:sz="0" w:space="0" w:color="auto"/>
        <w:bottom w:val="none" w:sz="0" w:space="0" w:color="auto"/>
        <w:right w:val="none" w:sz="0" w:space="0" w:color="auto"/>
      </w:divBdr>
    </w:div>
    <w:div w:id="402916489">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24306780">
      <w:bodyDiv w:val="1"/>
      <w:marLeft w:val="0"/>
      <w:marRight w:val="0"/>
      <w:marTop w:val="0"/>
      <w:marBottom w:val="0"/>
      <w:divBdr>
        <w:top w:val="none" w:sz="0" w:space="0" w:color="auto"/>
        <w:left w:val="none" w:sz="0" w:space="0" w:color="auto"/>
        <w:bottom w:val="none" w:sz="0" w:space="0" w:color="auto"/>
        <w:right w:val="none" w:sz="0" w:space="0" w:color="auto"/>
      </w:divBdr>
    </w:div>
    <w:div w:id="431894872">
      <w:bodyDiv w:val="1"/>
      <w:marLeft w:val="0"/>
      <w:marRight w:val="0"/>
      <w:marTop w:val="0"/>
      <w:marBottom w:val="0"/>
      <w:divBdr>
        <w:top w:val="none" w:sz="0" w:space="0" w:color="auto"/>
        <w:left w:val="none" w:sz="0" w:space="0" w:color="auto"/>
        <w:bottom w:val="none" w:sz="0" w:space="0" w:color="auto"/>
        <w:right w:val="none" w:sz="0" w:space="0" w:color="auto"/>
      </w:divBdr>
    </w:div>
    <w:div w:id="441801061">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0901112">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4851258">
      <w:bodyDiv w:val="1"/>
      <w:marLeft w:val="0"/>
      <w:marRight w:val="0"/>
      <w:marTop w:val="0"/>
      <w:marBottom w:val="0"/>
      <w:divBdr>
        <w:top w:val="none" w:sz="0" w:space="0" w:color="auto"/>
        <w:left w:val="none" w:sz="0" w:space="0" w:color="auto"/>
        <w:bottom w:val="none" w:sz="0" w:space="0" w:color="auto"/>
        <w:right w:val="none" w:sz="0" w:space="0" w:color="auto"/>
      </w:divBdr>
    </w:div>
    <w:div w:id="556401084">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0352797">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29238882">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11464786">
      <w:bodyDiv w:val="1"/>
      <w:marLeft w:val="0"/>
      <w:marRight w:val="0"/>
      <w:marTop w:val="0"/>
      <w:marBottom w:val="0"/>
      <w:divBdr>
        <w:top w:val="none" w:sz="0" w:space="0" w:color="auto"/>
        <w:left w:val="none" w:sz="0" w:space="0" w:color="auto"/>
        <w:bottom w:val="none" w:sz="0" w:space="0" w:color="auto"/>
        <w:right w:val="none" w:sz="0" w:space="0" w:color="auto"/>
      </w:divBdr>
    </w:div>
    <w:div w:id="72282600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2777875">
      <w:bodyDiv w:val="1"/>
      <w:marLeft w:val="0"/>
      <w:marRight w:val="0"/>
      <w:marTop w:val="0"/>
      <w:marBottom w:val="0"/>
      <w:divBdr>
        <w:top w:val="none" w:sz="0" w:space="0" w:color="auto"/>
        <w:left w:val="none" w:sz="0" w:space="0" w:color="auto"/>
        <w:bottom w:val="none" w:sz="0" w:space="0" w:color="auto"/>
        <w:right w:val="none" w:sz="0" w:space="0" w:color="auto"/>
      </w:divBdr>
    </w:div>
    <w:div w:id="753748291">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82455064">
      <w:bodyDiv w:val="1"/>
      <w:marLeft w:val="0"/>
      <w:marRight w:val="0"/>
      <w:marTop w:val="0"/>
      <w:marBottom w:val="0"/>
      <w:divBdr>
        <w:top w:val="none" w:sz="0" w:space="0" w:color="auto"/>
        <w:left w:val="none" w:sz="0" w:space="0" w:color="auto"/>
        <w:bottom w:val="none" w:sz="0" w:space="0" w:color="auto"/>
        <w:right w:val="none" w:sz="0" w:space="0" w:color="auto"/>
      </w:divBdr>
    </w:div>
    <w:div w:id="792484797">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0315564">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67765627">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0892277">
      <w:bodyDiv w:val="1"/>
      <w:marLeft w:val="0"/>
      <w:marRight w:val="0"/>
      <w:marTop w:val="0"/>
      <w:marBottom w:val="0"/>
      <w:divBdr>
        <w:top w:val="none" w:sz="0" w:space="0" w:color="auto"/>
        <w:left w:val="none" w:sz="0" w:space="0" w:color="auto"/>
        <w:bottom w:val="none" w:sz="0" w:space="0" w:color="auto"/>
        <w:right w:val="none" w:sz="0" w:space="0" w:color="auto"/>
      </w:divBdr>
    </w:div>
    <w:div w:id="95521561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777620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1444793">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36276672">
      <w:bodyDiv w:val="1"/>
      <w:marLeft w:val="0"/>
      <w:marRight w:val="0"/>
      <w:marTop w:val="0"/>
      <w:marBottom w:val="0"/>
      <w:divBdr>
        <w:top w:val="none" w:sz="0" w:space="0" w:color="auto"/>
        <w:left w:val="none" w:sz="0" w:space="0" w:color="auto"/>
        <w:bottom w:val="none" w:sz="0" w:space="0" w:color="auto"/>
        <w:right w:val="none" w:sz="0" w:space="0" w:color="auto"/>
      </w:divBdr>
    </w:div>
    <w:div w:id="1053623107">
      <w:bodyDiv w:val="1"/>
      <w:marLeft w:val="0"/>
      <w:marRight w:val="0"/>
      <w:marTop w:val="0"/>
      <w:marBottom w:val="0"/>
      <w:divBdr>
        <w:top w:val="none" w:sz="0" w:space="0" w:color="auto"/>
        <w:left w:val="none" w:sz="0" w:space="0" w:color="auto"/>
        <w:bottom w:val="none" w:sz="0" w:space="0" w:color="auto"/>
        <w:right w:val="none" w:sz="0" w:space="0" w:color="auto"/>
      </w:divBdr>
    </w:div>
    <w:div w:id="1058481520">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7049392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872523">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1416414">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47892772">
      <w:bodyDiv w:val="1"/>
      <w:marLeft w:val="0"/>
      <w:marRight w:val="0"/>
      <w:marTop w:val="0"/>
      <w:marBottom w:val="0"/>
      <w:divBdr>
        <w:top w:val="none" w:sz="0" w:space="0" w:color="auto"/>
        <w:left w:val="none" w:sz="0" w:space="0" w:color="auto"/>
        <w:bottom w:val="none" w:sz="0" w:space="0" w:color="auto"/>
        <w:right w:val="none" w:sz="0" w:space="0" w:color="auto"/>
      </w:divBdr>
    </w:div>
    <w:div w:id="115287096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125880">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04247963">
      <w:bodyDiv w:val="1"/>
      <w:marLeft w:val="0"/>
      <w:marRight w:val="0"/>
      <w:marTop w:val="0"/>
      <w:marBottom w:val="0"/>
      <w:divBdr>
        <w:top w:val="none" w:sz="0" w:space="0" w:color="auto"/>
        <w:left w:val="none" w:sz="0" w:space="0" w:color="auto"/>
        <w:bottom w:val="none" w:sz="0" w:space="0" w:color="auto"/>
        <w:right w:val="none" w:sz="0" w:space="0" w:color="auto"/>
      </w:divBdr>
    </w:div>
    <w:div w:id="1223642108">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6887702">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381202474">
      <w:bodyDiv w:val="1"/>
      <w:marLeft w:val="0"/>
      <w:marRight w:val="0"/>
      <w:marTop w:val="0"/>
      <w:marBottom w:val="0"/>
      <w:divBdr>
        <w:top w:val="none" w:sz="0" w:space="0" w:color="auto"/>
        <w:left w:val="none" w:sz="0" w:space="0" w:color="auto"/>
        <w:bottom w:val="none" w:sz="0" w:space="0" w:color="auto"/>
        <w:right w:val="none" w:sz="0" w:space="0" w:color="auto"/>
      </w:divBdr>
    </w:div>
    <w:div w:id="1399862683">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05881679">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2361874">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40641481">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50452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71888530">
      <w:bodyDiv w:val="1"/>
      <w:marLeft w:val="0"/>
      <w:marRight w:val="0"/>
      <w:marTop w:val="0"/>
      <w:marBottom w:val="0"/>
      <w:divBdr>
        <w:top w:val="none" w:sz="0" w:space="0" w:color="auto"/>
        <w:left w:val="none" w:sz="0" w:space="0" w:color="auto"/>
        <w:bottom w:val="none" w:sz="0" w:space="0" w:color="auto"/>
        <w:right w:val="none" w:sz="0" w:space="0" w:color="auto"/>
      </w:divBdr>
    </w:div>
    <w:div w:id="1574241286">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6328062">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2710976">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45101918">
      <w:bodyDiv w:val="1"/>
      <w:marLeft w:val="0"/>
      <w:marRight w:val="0"/>
      <w:marTop w:val="0"/>
      <w:marBottom w:val="0"/>
      <w:divBdr>
        <w:top w:val="none" w:sz="0" w:space="0" w:color="auto"/>
        <w:left w:val="none" w:sz="0" w:space="0" w:color="auto"/>
        <w:bottom w:val="none" w:sz="0" w:space="0" w:color="auto"/>
        <w:right w:val="none" w:sz="0" w:space="0" w:color="auto"/>
      </w:divBdr>
    </w:div>
    <w:div w:id="1785997336">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279608">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0098822">
      <w:bodyDiv w:val="1"/>
      <w:marLeft w:val="0"/>
      <w:marRight w:val="0"/>
      <w:marTop w:val="0"/>
      <w:marBottom w:val="0"/>
      <w:divBdr>
        <w:top w:val="none" w:sz="0" w:space="0" w:color="auto"/>
        <w:left w:val="none" w:sz="0" w:space="0" w:color="auto"/>
        <w:bottom w:val="none" w:sz="0" w:space="0" w:color="auto"/>
        <w:right w:val="none" w:sz="0" w:space="0" w:color="auto"/>
      </w:divBdr>
    </w:div>
    <w:div w:id="192414134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2277124">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208484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84001609">
      <w:bodyDiv w:val="1"/>
      <w:marLeft w:val="0"/>
      <w:marRight w:val="0"/>
      <w:marTop w:val="0"/>
      <w:marBottom w:val="0"/>
      <w:divBdr>
        <w:top w:val="none" w:sz="0" w:space="0" w:color="auto"/>
        <w:left w:val="none" w:sz="0" w:space="0" w:color="auto"/>
        <w:bottom w:val="none" w:sz="0" w:space="0" w:color="auto"/>
        <w:right w:val="none" w:sz="0" w:space="0" w:color="auto"/>
      </w:divBdr>
    </w:div>
    <w:div w:id="1987542856">
      <w:bodyDiv w:val="1"/>
      <w:marLeft w:val="0"/>
      <w:marRight w:val="0"/>
      <w:marTop w:val="0"/>
      <w:marBottom w:val="0"/>
      <w:divBdr>
        <w:top w:val="none" w:sz="0" w:space="0" w:color="auto"/>
        <w:left w:val="none" w:sz="0" w:space="0" w:color="auto"/>
        <w:bottom w:val="none" w:sz="0" w:space="0" w:color="auto"/>
        <w:right w:val="none" w:sz="0" w:space="0" w:color="auto"/>
      </w:divBdr>
    </w:div>
    <w:div w:id="198989687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78244561">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6365257">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5973</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92</cp:revision>
  <cp:lastPrinted>2024-08-20T15:13:00Z</cp:lastPrinted>
  <dcterms:created xsi:type="dcterms:W3CDTF">2024-08-19T11:55:00Z</dcterms:created>
  <dcterms:modified xsi:type="dcterms:W3CDTF">2025-06-10T11:35:00Z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