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IEEE P802.15</w:t>
      </w:r>
    </w:p>
    <w:p>
      <w:pPr>
        <w:pStyle w:val="Normal"/>
        <w:jc w:val="center"/>
        <w:rPr>
          <w:b/>
          <w:b/>
          <w:bCs/>
          <w:sz w:val="28"/>
          <w:szCs w:val="28"/>
        </w:rPr>
      </w:pPr>
      <w:r>
        <w:rPr>
          <w:b/>
          <w:bCs/>
          <w:sz w:val="28"/>
          <w:szCs w:val="28"/>
        </w:rPr>
        <w:t>Wireless Specialty Networks</w:t>
      </w:r>
    </w:p>
    <w:p>
      <w:pPr>
        <w:pStyle w:val="Normal"/>
        <w:rPr/>
      </w:pPr>
      <w:r>
        <w:rPr/>
      </w:r>
    </w:p>
    <w:p>
      <w:pPr>
        <w:pStyle w:val="Normal"/>
        <w:rPr/>
      </w:pPr>
      <w:r>
        <w:rPr/>
      </w:r>
    </w:p>
    <w:tbl>
      <w:tblPr>
        <w:tblStyle w:val="TableGrid"/>
        <w:tblW w:w="100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1654"/>
        <w:gridCol w:w="1381"/>
        <w:gridCol w:w="1980"/>
        <w:gridCol w:w="1180"/>
        <w:gridCol w:w="2079"/>
      </w:tblGrid>
      <w:tr>
        <w:trPr/>
        <w:tc>
          <w:tcPr>
            <w:tcW w:w="1795" w:type="dxa"/>
            <w:tcBorders/>
            <w:vAlign w:val="center"/>
          </w:tcPr>
          <w:p>
            <w:pPr>
              <w:pStyle w:val="Normal"/>
              <w:widowControl w:val="false"/>
              <w:suppressAutoHyphens w:val="true"/>
              <w:spacing w:lineRule="auto" w:line="240" w:before="0" w:after="0"/>
              <w:jc w:val="righ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Title:</w:t>
            </w:r>
          </w:p>
        </w:tc>
        <w:tc>
          <w:tcPr>
            <w:tcW w:w="8274" w:type="dxa"/>
            <w:gridSpan w:val="5"/>
            <w:tcBorders/>
          </w:tcPr>
          <w:p>
            <w:pPr>
              <w:pStyle w:val="Normal"/>
              <w:widowControl w:val="false"/>
              <w:suppressAutoHyphens w:val="true"/>
              <w:spacing w:lineRule="auto" w:line="240" w:before="0" w:after="0"/>
              <w:jc w:val="left"/>
              <w:rPr>
                <w:b/>
                <w:b/>
                <w:bCs/>
              </w:rPr>
            </w:pPr>
            <w:r>
              <w:rPr>
                <w:b/>
                <w:bCs/>
              </w:rPr>
            </w:r>
          </w:p>
          <w:p>
            <w:pPr>
              <w:pStyle w:val="Normal"/>
              <w:widowControl w:val="false"/>
              <w:suppressAutoHyphens w:val="true"/>
              <w:spacing w:lineRule="auto" w:line="240" w:before="0" w:after="0"/>
              <w:jc w:val="left"/>
              <w:rPr>
                <w:b/>
                <w:b/>
                <w:bCs/>
              </w:rPr>
            </w:pPr>
            <w:r>
              <w:rPr>
                <w:rFonts w:eastAsia="Times New Roman" w:cs=""/>
                <w:b/>
                <w:bCs/>
                <w:kern w:val="2"/>
                <w:sz w:val="24"/>
                <w:szCs w:val="24"/>
                <w:lang w:val="en-US" w:eastAsia="en-US" w:bidi="ar-SA"/>
              </w:rPr>
              <w:t>May 2025 meeting minutes of the TG9a</w:t>
            </w:r>
          </w:p>
          <w:p>
            <w:pPr>
              <w:pStyle w:val="Normal"/>
              <w:widowControl w:val="false"/>
              <w:suppressAutoHyphens w:val="true"/>
              <w:spacing w:lineRule="auto" w:line="240" w:before="0" w:after="0"/>
              <w:jc w:val="left"/>
              <w:rPr>
                <w:b/>
                <w:b/>
                <w:bCs/>
              </w:rPr>
            </w:pPr>
            <w:r>
              <w:rPr>
                <w:b/>
                <w:bCs/>
              </w:rPr>
            </w:r>
          </w:p>
        </w:tc>
      </w:tr>
      <w:tr>
        <w:trPr/>
        <w:tc>
          <w:tcPr>
            <w:tcW w:w="1795" w:type="dxa"/>
            <w:tcBorders/>
          </w:tcPr>
          <w:p>
            <w:pPr>
              <w:pStyle w:val="Normal"/>
              <w:widowControl w:val="false"/>
              <w:suppressAutoHyphens w:val="true"/>
              <w:spacing w:lineRule="auto" w:line="240" w:before="0" w:after="0"/>
              <w:jc w:val="righ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Date Submitted:</w:t>
            </w:r>
          </w:p>
        </w:tc>
        <w:tc>
          <w:tcPr>
            <w:tcW w:w="8274" w:type="dxa"/>
            <w:gridSpan w:val="5"/>
            <w:tcBorders/>
          </w:tcPr>
          <w:p>
            <w:pPr>
              <w:pStyle w:val="Normal"/>
              <w:widowControl w:val="false"/>
              <w:suppressAutoHyphens w:val="true"/>
              <w:spacing w:lineRule="auto" w:line="240" w:before="0" w:after="0"/>
              <w:jc w:val="lef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2025-05-12</w:t>
            </w:r>
          </w:p>
        </w:tc>
      </w:tr>
      <w:tr>
        <w:trPr/>
        <w:tc>
          <w:tcPr>
            <w:tcW w:w="1795" w:type="dxa"/>
            <w:tcBorders/>
          </w:tcPr>
          <w:p>
            <w:pPr>
              <w:pStyle w:val="Normal"/>
              <w:widowControl w:val="false"/>
              <w:suppressAutoHyphens w:val="true"/>
              <w:spacing w:lineRule="auto" w:line="240" w:before="0" w:after="0"/>
              <w:jc w:val="righ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Name:</w:t>
            </w:r>
          </w:p>
        </w:tc>
        <w:tc>
          <w:tcPr>
            <w:tcW w:w="1654" w:type="dxa"/>
            <w:tcBorders/>
          </w:tcPr>
          <w:p>
            <w:pPr>
              <w:pStyle w:val="Normal"/>
              <w:widowControl w:val="false"/>
              <w:suppressAutoHyphens w:val="true"/>
              <w:spacing w:lineRule="auto" w:line="240" w:before="0" w:after="0"/>
              <w:jc w:val="lef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Tero Kivinen</w:t>
            </w:r>
          </w:p>
        </w:tc>
        <w:tc>
          <w:tcPr>
            <w:tcW w:w="1381" w:type="dxa"/>
            <w:tcBorders/>
          </w:tcPr>
          <w:p>
            <w:pPr>
              <w:pStyle w:val="Normal"/>
              <w:widowControl w:val="false"/>
              <w:suppressAutoHyphens w:val="true"/>
              <w:spacing w:lineRule="auto" w:line="240" w:before="0" w:after="0"/>
              <w:jc w:val="righ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Affiliation:</w:t>
            </w:r>
          </w:p>
        </w:tc>
        <w:tc>
          <w:tcPr>
            <w:tcW w:w="1980" w:type="dxa"/>
            <w:tcBorders/>
          </w:tcPr>
          <w:p>
            <w:pPr>
              <w:pStyle w:val="Normal"/>
              <w:widowControl w:val="false"/>
              <w:suppressAutoHyphens w:val="true"/>
              <w:spacing w:lineRule="auto" w:line="240" w:before="0" w:after="0"/>
              <w:jc w:val="lef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Wi-SUN Alliance</w:t>
            </w:r>
          </w:p>
        </w:tc>
        <w:tc>
          <w:tcPr>
            <w:tcW w:w="1180" w:type="dxa"/>
            <w:tcBorders/>
          </w:tcPr>
          <w:p>
            <w:pPr>
              <w:pStyle w:val="Normal"/>
              <w:widowControl w:val="false"/>
              <w:suppressAutoHyphens w:val="true"/>
              <w:spacing w:lineRule="auto" w:line="240" w:before="0" w:after="0"/>
              <w:jc w:val="righ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E-Mail</w:t>
            </w:r>
          </w:p>
        </w:tc>
        <w:tc>
          <w:tcPr>
            <w:tcW w:w="2079" w:type="dxa"/>
            <w:tcBorders/>
          </w:tcPr>
          <w:p>
            <w:pPr>
              <w:pStyle w:val="Normal"/>
              <w:widowControl w:val="false"/>
              <w:suppressAutoHyphens w:val="true"/>
              <w:spacing w:lineRule="auto" w:line="240" w:before="0" w:after="0"/>
              <w:jc w:val="lef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kivinen@iki.fi</w:t>
            </w:r>
          </w:p>
        </w:tc>
      </w:tr>
      <w:tr>
        <w:trPr/>
        <w:tc>
          <w:tcPr>
            <w:tcW w:w="1795" w:type="dxa"/>
            <w:tcBorders/>
            <w:vAlign w:val="center"/>
          </w:tcPr>
          <w:p>
            <w:pPr>
              <w:pStyle w:val="Normal"/>
              <w:widowControl w:val="false"/>
              <w:suppressAutoHyphens w:val="true"/>
              <w:spacing w:lineRule="auto" w:line="240" w:before="0" w:after="0"/>
              <w:jc w:val="righ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Abstract:</w:t>
            </w:r>
          </w:p>
        </w:tc>
        <w:tc>
          <w:tcPr>
            <w:tcW w:w="8274" w:type="dxa"/>
            <w:gridSpan w:val="5"/>
            <w:tcBorders/>
          </w:tcPr>
          <w:p>
            <w:pPr>
              <w:pStyle w:val="Normal"/>
              <w:widowControl w:val="false"/>
              <w:suppressAutoHyphens w:val="true"/>
              <w:spacing w:lineRule="auto" w:line="240" w:before="0" w:after="0"/>
              <w:jc w:val="left"/>
              <w:rPr>
                <w:rFonts w:ascii="Times New Roman" w:hAnsi="Times New Roman" w:eastAsia="Times New Roman" w:cs=""/>
                <w:kern w:val="2"/>
                <w:sz w:val="24"/>
                <w:szCs w:val="24"/>
                <w:lang w:val="en-US" w:eastAsia="en-US" w:bidi="ar-SA"/>
              </w:rPr>
            </w:pPr>
            <w:r>
              <w:rPr>
                <w:rFonts w:eastAsia="Times New Roman" w:cs=""/>
                <w:kern w:val="2"/>
                <w:sz w:val="24"/>
                <w:szCs w:val="24"/>
                <w:lang w:val="en-US" w:eastAsia="en-US" w:bidi="ar-SA"/>
              </w:rPr>
              <w:t>Meeting minutes from the May 2025 TG9a meeting in Warsaw.</w:t>
            </w:r>
          </w:p>
        </w:tc>
      </w:tr>
    </w:tbl>
    <w:p>
      <w:pPr>
        <w:pStyle w:val="Normal"/>
        <w:rPr/>
      </w:pPr>
      <w:r>
        <w:rPr/>
      </w:r>
    </w:p>
    <w:p>
      <w:pPr>
        <w:pStyle w:val="Normal"/>
        <w:rPr/>
      </w:pPr>
      <w:r>
        <w:rPr/>
      </w:r>
      <w:r>
        <w:br w:type="page"/>
      </w:r>
    </w:p>
    <w:p>
      <w:pPr>
        <w:pStyle w:val="Heading1"/>
        <w:rPr/>
      </w:pPr>
      <w:r>
        <w:rPr/>
        <w:t>IEEE 802.15 TG9a EDHOC</w:t>
      </w:r>
    </w:p>
    <w:p>
      <w:pPr>
        <w:pStyle w:val="Heading2"/>
        <w:rPr/>
      </w:pPr>
      <w:r>
        <w:rPr/>
        <w:t>Tuesday 13</w:t>
      </w:r>
      <w:r>
        <w:rPr>
          <w:vertAlign w:val="superscript"/>
        </w:rPr>
        <w:t>th</w:t>
      </w:r>
      <w:r>
        <w:rPr/>
        <w:t xml:space="preserve"> of May 2025 17:00-18:00</w:t>
      </w:r>
    </w:p>
    <w:p>
      <w:pPr>
        <w:pStyle w:val="Normal"/>
        <w:rPr/>
      </w:pPr>
      <w:r>
        <w:rPr>
          <w:b/>
          <w:bCs/>
        </w:rPr>
        <w:t>17:</w:t>
      </w:r>
      <w:r>
        <w:rPr>
          <w:b/>
          <w:bCs/>
        </w:rPr>
        <w:t>30</w:t>
      </w:r>
      <w:r>
        <w:rPr>
          <w:b/>
          <w:bCs/>
        </w:rPr>
        <w:t xml:space="preserve"> </w:t>
      </w:r>
      <w:r>
        <w:rPr/>
        <w:t>the TG chair Tero Kivinen (Wi-SUN Alliance) called the meeting in order.</w:t>
      </w:r>
    </w:p>
    <w:p>
      <w:pPr>
        <w:pStyle w:val="Normal"/>
        <w:rPr/>
      </w:pPr>
      <w:r>
        <w:rPr/>
        <w:t>Displayed the opening report (doc# 15-25-217-01)</w:t>
      </w:r>
    </w:p>
    <w:p>
      <w:pPr>
        <w:pStyle w:val="Normal"/>
        <w:numPr>
          <w:ilvl w:val="0"/>
          <w:numId w:val="1"/>
        </w:numPr>
        <w:rPr/>
      </w:pPr>
      <w:r>
        <w:rPr/>
        <w:t xml:space="preserve">A call was made for essential patents. No one had anything to disclose. </w:t>
      </w:r>
    </w:p>
    <w:p>
      <w:pPr>
        <w:pStyle w:val="Normal"/>
        <w:numPr>
          <w:ilvl w:val="0"/>
          <w:numId w:val="1"/>
        </w:numPr>
        <w:rPr/>
      </w:pPr>
      <w:r>
        <w:rPr/>
        <w:t xml:space="preserve">The current agenda </w:t>
      </w:r>
      <w:r>
        <w:rPr/>
        <w:t>(this document) was approved</w:t>
      </w:r>
    </w:p>
    <w:p>
      <w:pPr>
        <w:pStyle w:val="Normal"/>
        <w:numPr>
          <w:ilvl w:val="0"/>
          <w:numId w:val="1"/>
        </w:numPr>
        <w:rPr/>
      </w:pPr>
      <w:r>
        <w:rPr/>
        <w:t>Mi</w:t>
      </w:r>
      <w:r>
        <w:rPr/>
        <w:t>nutes (doc# 15-25-0155-00) of the last session were approved.</w:t>
      </w:r>
    </w:p>
    <w:p>
      <w:pPr>
        <w:pStyle w:val="Normal"/>
        <w:numPr>
          <w:ilvl w:val="0"/>
          <w:numId w:val="1"/>
        </w:numPr>
        <w:rPr/>
      </w:pPr>
      <w:r>
        <w:rPr/>
        <w:t>The project task list is located in doc# 15-24-0468-03.</w:t>
      </w:r>
    </w:p>
    <w:p>
      <w:pPr>
        <w:pStyle w:val="Normal"/>
        <w:numPr>
          <w:ilvl w:val="0"/>
          <w:numId w:val="1"/>
        </w:numPr>
        <w:rPr/>
      </w:pPr>
      <w:r>
        <w:rPr/>
        <w:t>Letter ballots comments are in doc# 15-25-0218-01</w:t>
      </w:r>
    </w:p>
    <w:p>
      <w:pPr>
        <w:pStyle w:val="Normal"/>
        <w:rPr/>
      </w:pPr>
      <w:r>
        <w:rPr/>
        <w:t>Technical editor has prepared a proposed resolutions for the letter ballots comments.</w:t>
      </w:r>
    </w:p>
    <w:p>
      <w:pPr>
        <w:pStyle w:val="Normal"/>
        <w:rPr/>
      </w:pPr>
      <w:r>
        <w:rPr/>
        <w:t>TG chair went through the proposed resolutions for comments.</w:t>
      </w:r>
    </w:p>
    <w:p>
      <w:pPr>
        <w:pStyle w:val="Normal"/>
        <w:rPr/>
      </w:pPr>
      <w:r>
        <w:rPr/>
        <w:t>The updated comment resolution database (doc# 15-25-0218-02) was approved.</w:t>
      </w:r>
    </w:p>
    <w:p>
      <w:pPr>
        <w:pStyle w:val="Normal"/>
        <w:rPr/>
      </w:pPr>
      <w:r>
        <w:rPr>
          <w:b/>
          <w:bCs/>
        </w:rPr>
        <w:t>1</w:t>
      </w:r>
      <w:r>
        <w:rPr>
          <w:b/>
          <w:bCs/>
        </w:rPr>
        <w:t>7</w:t>
      </w:r>
      <w:r>
        <w:rPr>
          <w:b/>
          <w:bCs/>
        </w:rPr>
        <w:t>:</w:t>
      </w:r>
      <w:r>
        <w:rPr>
          <w:b/>
          <w:bCs/>
        </w:rPr>
        <w:t>52</w:t>
      </w:r>
      <w:r>
        <w:rPr/>
        <w:t xml:space="preserve"> meeting recessed</w:t>
      </w:r>
    </w:p>
    <w:p>
      <w:pPr>
        <w:pStyle w:val="Heading2"/>
        <w:rPr/>
      </w:pPr>
      <w:r>
        <w:rPr/>
      </w:r>
    </w:p>
    <w:p>
      <w:pPr>
        <w:pStyle w:val="Heading2"/>
        <w:rPr/>
      </w:pPr>
      <w:r>
        <w:rPr/>
        <w:t>Thursday 15</w:t>
      </w:r>
      <w:r>
        <w:rPr>
          <w:vertAlign w:val="superscript"/>
        </w:rPr>
        <w:t>th</w:t>
      </w:r>
      <w:r>
        <w:rPr/>
        <w:t xml:space="preserve"> of May 2025 10:30-12:30</w:t>
      </w:r>
    </w:p>
    <w:p>
      <w:pPr>
        <w:pStyle w:val="Normal"/>
        <w:rPr/>
      </w:pPr>
      <w:r>
        <w:rPr>
          <w:b/>
          <w:bCs/>
        </w:rPr>
        <w:t>10:30</w:t>
      </w:r>
      <w:r>
        <w:rPr/>
        <w:t xml:space="preserve"> The TG chair opened the meeting. A call was made for essential patents. No one had anything to disclose. </w:t>
      </w:r>
    </w:p>
    <w:p>
      <w:pPr>
        <w:pStyle w:val="Normal"/>
        <w:rPr/>
      </w:pPr>
      <w:r>
        <w:rPr/>
        <w:t>Technical editor has prepared a new version of the draft and it was presented.</w:t>
      </w:r>
    </w:p>
    <w:p>
      <w:pPr>
        <w:pStyle w:val="Normal"/>
        <w:rPr/>
      </w:pPr>
      <w:r>
        <w:rPr/>
        <w:t>There were no comments on the new draft.</w:t>
      </w:r>
    </w:p>
    <w:p>
      <w:pPr>
        <w:pStyle w:val="Normal"/>
        <w:rPr/>
      </w:pPr>
      <w:r>
        <w:rPr/>
        <w:t>TG Motion to start WG letter ballot of the new draft:</w:t>
      </w:r>
    </w:p>
    <w:p>
      <w:pPr>
        <w:pStyle w:val="Normal"/>
        <w:ind w:left="720" w:hanging="0"/>
        <w:rPr/>
      </w:pPr>
      <w:r>
        <w:rPr/>
        <w:t>Move that TG9a formally request that 802.15 WG start a WG recirculation requesting approval of document P802.15.9a_D01 and to forward document P802.15.9a_D01, to Standards Association ballot.</w:t>
      </w:r>
    </w:p>
    <w:p>
      <w:pPr>
        <w:pStyle w:val="Normal"/>
        <w:ind w:left="720" w:hanging="0"/>
        <w:rPr/>
      </w:pPr>
      <w:r>
        <w:rPr/>
        <w:t>Moved by: Tero Kivinen</w:t>
      </w:r>
    </w:p>
    <w:p>
      <w:pPr>
        <w:pStyle w:val="Normal"/>
        <w:ind w:left="720" w:hanging="0"/>
        <w:rPr/>
      </w:pPr>
      <w:r>
        <w:rPr/>
        <w:t xml:space="preserve">Seconded by: </w:t>
      </w:r>
      <w:r>
        <w:rPr/>
        <w:t>Peter Yee</w:t>
      </w:r>
    </w:p>
    <w:p>
      <w:pPr>
        <w:pStyle w:val="Normal"/>
        <w:ind w:left="720" w:hanging="0"/>
        <w:rPr/>
      </w:pPr>
      <w:r>
        <w:rPr/>
        <w:t>Result: Motion passes</w:t>
      </w:r>
    </w:p>
    <w:p>
      <w:pPr>
        <w:pStyle w:val="Normal"/>
        <w:ind w:hanging="0"/>
        <w:rPr/>
      </w:pPr>
      <w:r>
        <w:rPr/>
        <w:t>TG Motion to form a CRG:</w:t>
      </w:r>
    </w:p>
    <w:p>
      <w:pPr>
        <w:pStyle w:val="Normal"/>
        <w:ind w:left="720" w:hanging="0"/>
        <w:rPr/>
      </w:pPr>
      <w:r>
        <w:rPr/>
        <w:t>Move that TG9a requests that 802.15 WG approve the formation of a Comment Resolution Group (CRG) for the WG balloting of the P802.15.9a_D01 with the following membership: Tero Kivinen (Chair), Ann Krieger, Ben Rolfe, Alex Krebs, and Peter Yee. The 802.15.9a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pPr>
        <w:pStyle w:val="Normal"/>
        <w:ind w:left="720" w:hanging="0"/>
        <w:rPr/>
      </w:pPr>
      <w:r>
        <w:rPr/>
        <w:t>Moved by: Tero Kivinen</w:t>
      </w:r>
    </w:p>
    <w:p>
      <w:pPr>
        <w:pStyle w:val="Normal"/>
        <w:ind w:left="720" w:hanging="0"/>
        <w:rPr/>
      </w:pPr>
      <w:r>
        <w:rPr/>
        <w:t xml:space="preserve">Seconded by: </w:t>
      </w:r>
      <w:r>
        <w:rPr/>
        <w:t>Peter Yee</w:t>
      </w:r>
    </w:p>
    <w:p>
      <w:pPr>
        <w:pStyle w:val="Normal"/>
        <w:ind w:left="720" w:hanging="0"/>
        <w:rPr/>
      </w:pPr>
      <w:r>
        <w:rPr/>
        <w:t>Result: Motion passes</w:t>
      </w:r>
    </w:p>
    <w:p>
      <w:pPr>
        <w:pStyle w:val="Normal"/>
        <w:ind w:hanging="0"/>
        <w:rPr/>
      </w:pPr>
      <w:r>
        <w:rPr/>
        <w:t>TG chair presented updated Project Task list (doc# 15-24-0468-04).</w:t>
      </w:r>
    </w:p>
    <w:p>
      <w:pPr>
        <w:pStyle w:val="Normal"/>
        <w:ind w:hanging="0"/>
        <w:rPr/>
      </w:pPr>
      <w:r>
        <w:rPr/>
        <w:t>TG chair presented the closing report (doc# 15-25-0217-01).</w:t>
      </w:r>
    </w:p>
    <w:p>
      <w:pPr>
        <w:pStyle w:val="Normal"/>
        <w:spacing w:before="0" w:after="160"/>
        <w:ind w:hanging="0"/>
        <w:rPr/>
      </w:pPr>
      <w:r>
        <w:rPr>
          <w:b/>
          <w:bCs/>
        </w:rPr>
        <w:t>1</w:t>
      </w:r>
      <w:r>
        <w:rPr>
          <w:b/>
          <w:bCs/>
        </w:rPr>
        <w:t>0</w:t>
      </w:r>
      <w:r>
        <w:rPr>
          <w:b/>
          <w:bCs/>
        </w:rPr>
        <w:t>:</w:t>
      </w:r>
      <w:r>
        <w:rPr>
          <w:b/>
          <w:bCs/>
        </w:rPr>
        <w:t>46</w:t>
      </w:r>
      <w:r>
        <w:rPr>
          <w:b/>
          <w:bCs/>
        </w:rPr>
        <w:t xml:space="preserve"> </w:t>
      </w:r>
      <w:r>
        <w:rPr/>
        <w:t>Meeting adjourned</w:t>
      </w:r>
    </w:p>
    <w:sectPr>
      <w:headerReference w:type="default" r:id="rId2"/>
      <w:footerReference w:type="default" r:id="rId3"/>
      <w:type w:val="nextPage"/>
      <w:pgSz w:w="12240" w:h="15840"/>
      <w:pgMar w:left="1080" w:right="1080" w:gutter="0" w:header="432" w:top="864" w:footer="36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center" w:pos="5040" w:leader="none"/>
        <w:tab w:val="right" w:pos="10080" w:leader="none"/>
      </w:tabs>
      <w:rPr>
        <w:rFonts w:ascii="Times New Roman" w:hAnsi="Times New Roman" w:cs="Times New Roman"/>
      </w:rPr>
    </w:pPr>
    <w:r>
      <mc:AlternateContent>
        <mc:Choice Requires="wps">
          <w:drawing>
            <wp:anchor behindDoc="1" distT="3810" distB="3175" distL="0" distR="635" simplePos="0" locked="0" layoutInCell="0" allowOverlap="1" relativeHeight="7" wp14:anchorId="03ADAF66">
              <wp:simplePos x="0" y="0"/>
              <wp:positionH relativeFrom="margin">
                <wp:posOffset>16510</wp:posOffset>
              </wp:positionH>
              <wp:positionV relativeFrom="paragraph">
                <wp:posOffset>-32385</wp:posOffset>
              </wp:positionV>
              <wp:extent cx="6367780" cy="635"/>
              <wp:effectExtent l="0" t="3810" r="635" b="3175"/>
              <wp:wrapNone/>
              <wp:docPr id="2" name="Straight Connector 1"/>
              <a:graphic xmlns:a="http://schemas.openxmlformats.org/drawingml/2006/main">
                <a:graphicData uri="http://schemas.microsoft.com/office/word/2010/wordprocessingShape">
                  <wps:wsp>
                    <wps:cNvSp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2.55pt" to="502.65pt,-2.55pt" ID="Straight Connector 1" stroked="t" o:allowincell="f" style="position:absolute;mso-position-horizontal-relative:margin" wp14:anchorId="03ADAF66">
              <v:stroke color="black" weight="6480" joinstyle="miter" endcap="flat"/>
              <v:fill o:detectmouseclick="t" on="false"/>
              <w10:wrap type="none"/>
            </v:line>
          </w:pict>
        </mc:Fallback>
      </mc:AlternateContent>
    </w:r>
    <w:r>
      <w:rPr>
        <w:rFonts w:cs="Times New Roman"/>
      </w:rPr>
      <w:t>Submission</w:t>
      <w:tab/>
      <w:t xml:space="preserve">Page </w:t>
    </w:r>
    <w:r>
      <w:rPr>
        <w:rFonts w:cs="Times New Roman"/>
      </w:rPr>
      <w:fldChar w:fldCharType="begin"/>
    </w:r>
    <w:r>
      <w:rPr>
        <w:rFonts w:cs="Times New Roman"/>
      </w:rPr>
      <w:instrText xml:space="preserve"> PAGE </w:instrText>
    </w:r>
    <w:r>
      <w:rPr>
        <w:rFonts w:cs="Times New Roman"/>
      </w:rPr>
      <w:fldChar w:fldCharType="separate"/>
    </w:r>
    <w:r>
      <w:rPr>
        <w:rFonts w:cs="Times New Roman"/>
      </w:rPr>
      <w:t>3</w:t>
    </w:r>
    <w:r>
      <w:rPr>
        <w:rFonts w:cs="Times New Roman"/>
      </w:rPr>
      <w:fldChar w:fldCharType="end"/>
    </w:r>
    <w:r>
      <w:rPr>
        <w:rFonts w:cs="Times New Roman"/>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60"/>
        <w:tab w:val="center" w:pos="4680" w:leader="none"/>
        <w:tab w:val="right" w:pos="10080" w:leader="none"/>
      </w:tabs>
      <w:rPr>
        <w:rFonts w:ascii="Times New Roman" w:hAnsi="Times New Roman" w:cs="Times New Roman"/>
        <w:b/>
        <w:b/>
        <w:bCs/>
        <w:sz w:val="28"/>
        <w:szCs w:val="28"/>
      </w:rPr>
    </w:pPr>
    <w:r>
      <mc:AlternateContent>
        <mc:Choice Requires="wps">
          <w:drawing>
            <wp:anchor behindDoc="1" distT="3175" distB="3175" distL="0" distR="635" simplePos="0" locked="0" layoutInCell="0" allowOverlap="1" relativeHeight="4" wp14:anchorId="1A0DF43E">
              <wp:simplePos x="0" y="0"/>
              <wp:positionH relativeFrom="margin">
                <wp:posOffset>16510</wp:posOffset>
              </wp:positionH>
              <wp:positionV relativeFrom="paragraph">
                <wp:posOffset>234950</wp:posOffset>
              </wp:positionV>
              <wp:extent cx="6367780" cy="635"/>
              <wp:effectExtent l="0" t="3175" r="635" b="3175"/>
              <wp:wrapNone/>
              <wp:docPr id="1" name="Straight Connector 1"/>
              <a:graphic xmlns:a="http://schemas.openxmlformats.org/drawingml/2006/main">
                <a:graphicData uri="http://schemas.microsoft.com/office/word/2010/wordprocessingShape">
                  <wps:wsp>
                    <wps:cNvSp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18.5pt" to="502.65pt,18.5pt" ID="Straight Connector 1" stroked="t" o:allowincell="f" style="position:absolute;mso-position-horizontal-relative:margin" wp14:anchorId="1A0DF43E">
              <v:stroke color="black" weight="6480" joinstyle="miter" endcap="flat"/>
              <v:fill o:detectmouseclick="t" on="false"/>
              <w10:wrap type="none"/>
            </v:line>
          </w:pict>
        </mc:Fallback>
      </mc:AlternateContent>
    </w:r>
    <w:r>
      <w:rPr>
        <w:rFonts w:cs="Times New Roman"/>
        <w:b/>
        <w:bCs/>
        <w:sz w:val="28"/>
        <w:szCs w:val="28"/>
        <w:shd w:fill="auto" w:val="clear"/>
      </w:rPr>
      <w:t>May, 2025</w:t>
      <w:tab/>
      <w:tab/>
      <w:t>doc: IEEE 802.15-25-0231-00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Times New Roman" w:hAnsi="Times New Roman" w:eastAsia="Times New Roman" w:cs="" w:asciiTheme="minorHAnsi" w:cstheme="minorBidi" w:eastAsiaTheme="minorHAnsi" w:hAnsiTheme="minorHAnsi"/>
      <w:color w:val="auto"/>
      <w:kern w:val="2"/>
      <w:sz w:val="24"/>
      <w:szCs w:val="24"/>
      <w:lang w:val="en-US" w:eastAsia="en-US" w:bidi="ar-SA"/>
      <w14:ligatures w14:val="standardContextual"/>
    </w:rPr>
  </w:style>
  <w:style w:type="paragraph" w:styleId="Heading1">
    <w:name w:val="Heading 1"/>
    <w:basedOn w:val="Normal"/>
    <w:next w:val="Normal"/>
    <w:link w:val="Heading1Char"/>
    <w:uiPriority w:val="9"/>
    <w:qFormat/>
    <w:rsid w:val="007e2199"/>
    <w:pPr>
      <w:keepNext w:val="true"/>
      <w:keepLines/>
      <w:spacing w:before="360" w:after="80"/>
      <w:outlineLvl w:val="0"/>
    </w:pPr>
    <w:rPr>
      <w:rFonts w:ascii="Times New Roman" w:hAnsi="Times New Roman"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7e2199"/>
    <w:pPr>
      <w:keepNext w:val="true"/>
      <w:keepLines/>
      <w:spacing w:before="160" w:after="80"/>
      <w:outlineLvl w:val="1"/>
    </w:pPr>
    <w:rPr>
      <w:rFonts w:ascii="Times New Roman" w:hAnsi="Times New Roman"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e2199"/>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7e2199"/>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7e2199"/>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7e2199"/>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7e2199"/>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7e2199"/>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7e219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7e2199"/>
    <w:rPr>
      <w:rFonts w:ascii="Times New Roman" w:hAnsi="Times New Roman"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qFormat/>
    <w:rsid w:val="007e2199"/>
    <w:rPr>
      <w:rFonts w:ascii="Times New Roman" w:hAnsi="Times New Roman"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7e2199"/>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7e2199"/>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7e2199"/>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7e2199"/>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7e2199"/>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7e2199"/>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7e2199"/>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7e2199"/>
    <w:rPr>
      <w:rFonts w:ascii="Times New Roman" w:hAnsi="Times New Roman"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7e2199"/>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7e2199"/>
    <w:rPr>
      <w:i/>
      <w:iCs/>
      <w:color w:val="404040" w:themeColor="text1" w:themeTint="bf"/>
    </w:rPr>
  </w:style>
  <w:style w:type="character" w:styleId="IntenseEmphasis">
    <w:name w:val="Intense Emphasis"/>
    <w:basedOn w:val="DefaultParagraphFont"/>
    <w:uiPriority w:val="21"/>
    <w:qFormat/>
    <w:rsid w:val="007e2199"/>
    <w:rPr>
      <w:i/>
      <w:iCs/>
      <w:color w:val="0F4761" w:themeColor="accent1" w:themeShade="bf"/>
    </w:rPr>
  </w:style>
  <w:style w:type="character" w:styleId="IntenseQuoteChar" w:customStyle="1">
    <w:name w:val="Intense Quote Char"/>
    <w:basedOn w:val="DefaultParagraphFont"/>
    <w:link w:val="IntenseQuote"/>
    <w:uiPriority w:val="30"/>
    <w:qFormat/>
    <w:rsid w:val="007e2199"/>
    <w:rPr>
      <w:i/>
      <w:iCs/>
      <w:color w:val="0F4761" w:themeColor="accent1" w:themeShade="bf"/>
    </w:rPr>
  </w:style>
  <w:style w:type="character" w:styleId="IntenseReference">
    <w:name w:val="Intense Reference"/>
    <w:basedOn w:val="DefaultParagraphFont"/>
    <w:uiPriority w:val="32"/>
    <w:qFormat/>
    <w:rsid w:val="007e2199"/>
    <w:rPr>
      <w:b/>
      <w:bCs/>
      <w:smallCaps/>
      <w:color w:val="0F4761" w:themeColor="accent1" w:themeShade="bf"/>
      <w:spacing w:val="5"/>
    </w:rPr>
  </w:style>
  <w:style w:type="character" w:styleId="HeaderChar" w:customStyle="1">
    <w:name w:val="Header Char"/>
    <w:basedOn w:val="DefaultParagraphFont"/>
    <w:link w:val="Header"/>
    <w:uiPriority w:val="99"/>
    <w:qFormat/>
    <w:rsid w:val="007e2199"/>
    <w:rPr/>
  </w:style>
  <w:style w:type="character" w:styleId="FooterChar" w:customStyle="1">
    <w:name w:val="Footer Char"/>
    <w:basedOn w:val="DefaultParagraphFont"/>
    <w:link w:val="Footer"/>
    <w:uiPriority w:val="99"/>
    <w:qFormat/>
    <w:rsid w:val="007e2199"/>
    <w:rPr/>
  </w:style>
  <w:style w:type="character" w:styleId="Linenumber">
    <w:name w:val="line number"/>
    <w:basedOn w:val="DefaultParagraphFont"/>
    <w:uiPriority w:val="99"/>
    <w:semiHidden/>
    <w:unhideWhenUsed/>
    <w:qFormat/>
    <w:rsid w:val="00bf407a"/>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7e2199"/>
    <w:pPr>
      <w:spacing w:lineRule="auto" w:line="240" w:before="0" w:after="80"/>
      <w:contextualSpacing/>
    </w:pPr>
    <w:rPr>
      <w:rFonts w:ascii="Times New Roman" w:hAnsi="Times New Roman"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7e2199"/>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7e2199"/>
    <w:pPr>
      <w:spacing w:before="160" w:after="160"/>
      <w:jc w:val="center"/>
    </w:pPr>
    <w:rPr>
      <w:i/>
      <w:iCs/>
      <w:color w:val="404040" w:themeColor="text1" w:themeTint="bf"/>
    </w:rPr>
  </w:style>
  <w:style w:type="paragraph" w:styleId="ListParagraph">
    <w:name w:val="List Paragraph"/>
    <w:basedOn w:val="Normal"/>
    <w:uiPriority w:val="34"/>
    <w:qFormat/>
    <w:rsid w:val="007e2199"/>
    <w:pPr>
      <w:spacing w:before="0" w:after="160"/>
      <w:ind w:left="720" w:hanging="0"/>
      <w:contextualSpacing/>
    </w:pPr>
    <w:rPr/>
  </w:style>
  <w:style w:type="paragraph" w:styleId="IntenseQuote">
    <w:name w:val="Intense Quote"/>
    <w:basedOn w:val="Normal"/>
    <w:next w:val="Normal"/>
    <w:link w:val="IntenseQuoteChar"/>
    <w:uiPriority w:val="30"/>
    <w:qFormat/>
    <w:rsid w:val="007e219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eaderandFooter">
    <w:name w:val="Header and Footer"/>
    <w:basedOn w:val="Normal"/>
    <w:qFormat/>
    <w:pPr/>
    <w:rPr/>
  </w:style>
  <w:style w:type="paragraph" w:styleId="Header">
    <w:name w:val="Header"/>
    <w:basedOn w:val="Normal"/>
    <w:link w:val="HeaderChar"/>
    <w:uiPriority w:val="99"/>
    <w:unhideWhenUsed/>
    <w:rsid w:val="007e219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e219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b3e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A054-822D-46A0-BEDD-D5E11234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Application>LibreOffice/7.4.7.2$Linux_X86_64 LibreOffice_project/40$Build-2</Application>
  <AppVersion>15.0000</AppVersion>
  <Pages>3</Pages>
  <Words>393</Words>
  <Characters>2141</Characters>
  <CharactersWithSpaces>2486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2025-01-16T04:02:00Z</dcterms:created>
  <dc:creator>Tero Kivinen</dc:creator>
  <dc:description/>
  <dc:language>fi-FI</dc:language>
  <cp:lastModifiedBy>Tero Kivinen</cp:lastModifiedBy>
  <dcterms:modified xsi:type="dcterms:W3CDTF">2025-05-15T10:46:35Z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