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1B68BB9"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MMS</w:t>
            </w:r>
            <w:r w:rsidR="0034396D">
              <w:rPr>
                <w:rFonts w:ascii="Times New Roman" w:eastAsia="맑은 고딕" w:hAnsi="Times New Roman" w:cs="Arial" w:hint="eastAsia"/>
                <w:b/>
                <w:bCs/>
                <w:kern w:val="1"/>
                <w:sz w:val="24"/>
                <w:szCs w:val="24"/>
                <w:lang w:val="en-US" w:eastAsia="ko-KR"/>
              </w:rPr>
              <w:t xml:space="preserve"> Public</w:t>
            </w:r>
            <w:r w:rsidR="00AE3193">
              <w:rPr>
                <w:rFonts w:ascii="Times New Roman" w:eastAsia="맑은 고딕" w:hAnsi="Times New Roman" w:cs="Arial" w:hint="eastAsia"/>
                <w:b/>
                <w:bCs/>
                <w:kern w:val="1"/>
                <w:sz w:val="24"/>
                <w:szCs w:val="24"/>
                <w:lang w:val="en-US" w:eastAsia="ko-KR"/>
              </w:rPr>
              <w:t>-part2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8B78049" w:rsidR="00615A5F" w:rsidRPr="002936A6" w:rsidRDefault="001E7F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May</w:t>
            </w:r>
            <w:r w:rsidR="00BE3C94">
              <w:rPr>
                <w:rFonts w:ascii="Times New Roman" w:eastAsia="DejaVu Sans" w:hAnsi="Times New Roman" w:cs="Arial"/>
                <w:kern w:val="1"/>
                <w:sz w:val="24"/>
                <w:szCs w:val="24"/>
                <w:lang w:val="en-US" w:eastAsia="ar-SA"/>
              </w:rPr>
              <w:t xml:space="preserve"> 202</w:t>
            </w:r>
            <w:r w:rsidR="002936A6">
              <w:rPr>
                <w:rFonts w:ascii="Times New Roman" w:eastAsia="맑은 고딕" w:hAnsi="Times New Roman" w:cs="Arial" w:hint="eastAsia"/>
                <w:kern w:val="1"/>
                <w:sz w:val="24"/>
                <w:szCs w:val="24"/>
                <w:lang w:val="en-US" w:eastAsia="ko-KR"/>
              </w:rPr>
              <w:t>5</w:t>
            </w:r>
          </w:p>
        </w:tc>
      </w:tr>
      <w:tr w:rsidR="00615A5F" w:rsidRPr="00EB59B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2B6EC1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EE86965"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 xml:space="preserve">s </w:t>
      </w:r>
      <w:r w:rsidR="00AE3193">
        <w:rPr>
          <w:rFonts w:ascii="Times New Roman" w:eastAsia="맑은 고딕" w:hAnsi="Times New Roman" w:cs="Arial" w:hint="eastAsia"/>
          <w:kern w:val="1"/>
          <w:sz w:val="24"/>
          <w:szCs w:val="24"/>
          <w:lang w:val="en-US" w:eastAsia="ko-KR"/>
        </w:rPr>
        <w:t>209 and 210</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32A03AE0"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031ECE">
        <w:rPr>
          <w:rFonts w:eastAsia="맑은 고딕" w:cs="Arial" w:hint="eastAsia"/>
          <w:b/>
          <w:bCs/>
          <w:i/>
          <w:color w:val="4F81BD" w:themeColor="accent1"/>
          <w:lang w:eastAsia="ko-KR"/>
        </w:rPr>
        <w:t>209 and</w:t>
      </w:r>
      <w:r w:rsidR="00141D2C">
        <w:rPr>
          <w:rFonts w:eastAsia="맑은 고딕" w:cs="Arial" w:hint="eastAsia"/>
          <w:b/>
          <w:bCs/>
          <w:i/>
          <w:color w:val="4F81BD" w:themeColor="accent1"/>
          <w:lang w:eastAsia="ko-KR"/>
        </w:rPr>
        <w:t xml:space="preserve"> </w:t>
      </w:r>
      <w:r w:rsidR="00031ECE">
        <w:rPr>
          <w:rFonts w:eastAsia="맑은 고딕" w:cs="Arial" w:hint="eastAsia"/>
          <w:b/>
          <w:bCs/>
          <w:i/>
          <w:color w:val="4F81BD" w:themeColor="accent1"/>
          <w:lang w:eastAsia="ko-KR"/>
        </w:rPr>
        <w:t xml:space="preserve">210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221" w:type="dxa"/>
        <w:tblInd w:w="-406" w:type="dxa"/>
        <w:tblLayout w:type="fixed"/>
        <w:tblLook w:val="04A0" w:firstRow="1" w:lastRow="0" w:firstColumn="1" w:lastColumn="0" w:noHBand="0" w:noVBand="1"/>
      </w:tblPr>
      <w:tblGrid>
        <w:gridCol w:w="1031"/>
        <w:gridCol w:w="810"/>
        <w:gridCol w:w="730"/>
        <w:gridCol w:w="1214"/>
        <w:gridCol w:w="450"/>
        <w:gridCol w:w="2120"/>
        <w:gridCol w:w="2126"/>
        <w:gridCol w:w="1740"/>
      </w:tblGrid>
      <w:tr w:rsidR="000C73AC" w:rsidRPr="00C107BA" w14:paraId="5FFAF3F4" w14:textId="77777777" w:rsidTr="00AB2171">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73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120"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126"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174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45115A" w:rsidRPr="00C107BA" w14:paraId="15958454" w14:textId="77777777" w:rsidTr="00AB2171">
        <w:tc>
          <w:tcPr>
            <w:tcW w:w="1031" w:type="dxa"/>
          </w:tcPr>
          <w:p w14:paraId="6FF3FFF9" w14:textId="3CF5BA8E" w:rsidR="0045115A" w:rsidRPr="00C107BA" w:rsidRDefault="0045115A" w:rsidP="0045115A">
            <w:pPr>
              <w:spacing w:after="0" w:line="240" w:lineRule="auto"/>
              <w:jc w:val="center"/>
              <w:rPr>
                <w:rFonts w:cs="Arial"/>
              </w:rPr>
            </w:pPr>
            <w:r>
              <w:rPr>
                <w:rFonts w:cs="Arial"/>
              </w:rPr>
              <w:t>MAMAN, MICKAEL</w:t>
            </w:r>
          </w:p>
        </w:tc>
        <w:tc>
          <w:tcPr>
            <w:tcW w:w="810" w:type="dxa"/>
          </w:tcPr>
          <w:p w14:paraId="7EAFE9EA" w14:textId="15F79F45" w:rsidR="0045115A" w:rsidRPr="00C107BA" w:rsidRDefault="0045115A" w:rsidP="0045115A">
            <w:pPr>
              <w:spacing w:after="0" w:line="240" w:lineRule="auto"/>
              <w:jc w:val="center"/>
              <w:rPr>
                <w:rFonts w:eastAsia="맑은 고딕" w:cs="Arial"/>
                <w:lang w:eastAsia="ko-KR"/>
              </w:rPr>
            </w:pPr>
            <w:r>
              <w:rPr>
                <w:rFonts w:cs="Arial"/>
              </w:rPr>
              <w:t>209</w:t>
            </w:r>
          </w:p>
        </w:tc>
        <w:tc>
          <w:tcPr>
            <w:tcW w:w="730" w:type="dxa"/>
          </w:tcPr>
          <w:p w14:paraId="3DADBCF4" w14:textId="7D0C6E0F" w:rsidR="0045115A" w:rsidRPr="00C107BA" w:rsidRDefault="0045115A" w:rsidP="0045115A">
            <w:pPr>
              <w:spacing w:after="0" w:line="240" w:lineRule="auto"/>
              <w:jc w:val="center"/>
              <w:rPr>
                <w:rFonts w:eastAsia="맑은 고딕" w:cs="Arial"/>
                <w:lang w:eastAsia="ko-KR"/>
              </w:rPr>
            </w:pPr>
            <w:r>
              <w:rPr>
                <w:rFonts w:eastAsia="맑은 고딕" w:cs="Arial" w:hint="eastAsia"/>
                <w:lang w:eastAsia="ko-KR"/>
              </w:rPr>
              <w:t>135</w:t>
            </w:r>
          </w:p>
        </w:tc>
        <w:tc>
          <w:tcPr>
            <w:tcW w:w="1214" w:type="dxa"/>
          </w:tcPr>
          <w:p w14:paraId="4D36BBB9" w14:textId="6E6EA912" w:rsidR="0045115A" w:rsidRPr="00C107BA" w:rsidRDefault="0045115A" w:rsidP="0045115A">
            <w:pPr>
              <w:spacing w:after="0" w:line="240" w:lineRule="auto"/>
              <w:jc w:val="center"/>
              <w:rPr>
                <w:rFonts w:eastAsia="맑은 고딕" w:cs="Arial"/>
                <w:lang w:eastAsia="ko-KR"/>
              </w:rPr>
            </w:pPr>
            <w:r>
              <w:rPr>
                <w:rFonts w:cs="Arial"/>
                <w:color w:val="000000"/>
              </w:rPr>
              <w:t>10.39.11.3.13</w:t>
            </w:r>
          </w:p>
        </w:tc>
        <w:tc>
          <w:tcPr>
            <w:tcW w:w="450" w:type="dxa"/>
          </w:tcPr>
          <w:p w14:paraId="47CC954D" w14:textId="3E111DE6" w:rsidR="0045115A" w:rsidRPr="00C107BA" w:rsidRDefault="0045115A" w:rsidP="0045115A">
            <w:pPr>
              <w:tabs>
                <w:tab w:val="center" w:pos="117"/>
              </w:tabs>
              <w:spacing w:after="0" w:line="240" w:lineRule="auto"/>
              <w:rPr>
                <w:rFonts w:eastAsia="맑은 고딕" w:cs="Arial"/>
                <w:lang w:eastAsia="ko-KR"/>
              </w:rPr>
            </w:pPr>
            <w:r>
              <w:rPr>
                <w:rFonts w:cs="Arial"/>
                <w:color w:val="000000"/>
              </w:rPr>
              <w:t>28</w:t>
            </w:r>
          </w:p>
        </w:tc>
        <w:tc>
          <w:tcPr>
            <w:tcW w:w="2120" w:type="dxa"/>
          </w:tcPr>
          <w:p w14:paraId="0E8896CC" w14:textId="00F79435" w:rsidR="0045115A" w:rsidRPr="00C107BA" w:rsidRDefault="0045115A" w:rsidP="0045115A">
            <w:pPr>
              <w:spacing w:after="0" w:line="240" w:lineRule="auto"/>
              <w:jc w:val="left"/>
              <w:rPr>
                <w:rFonts w:cs="Arial"/>
              </w:rPr>
            </w:pPr>
            <w:r>
              <w:rPr>
                <w:rFonts w:cs="Arial"/>
                <w:color w:val="000000"/>
              </w:rPr>
              <w:t>Why we need to define en Advertising Data fields and it can not be included in a SMC TLVs if the higher layer defines its content.</w:t>
            </w:r>
          </w:p>
        </w:tc>
        <w:tc>
          <w:tcPr>
            <w:tcW w:w="2126" w:type="dxa"/>
          </w:tcPr>
          <w:p w14:paraId="290DD233" w14:textId="75ADE1E0" w:rsidR="0045115A" w:rsidRPr="00C107BA" w:rsidRDefault="0045115A" w:rsidP="0045115A">
            <w:pPr>
              <w:spacing w:after="0" w:line="240" w:lineRule="auto"/>
              <w:jc w:val="left"/>
              <w:rPr>
                <w:rFonts w:cs="Arial"/>
              </w:rPr>
            </w:pPr>
            <w:r>
              <w:rPr>
                <w:rFonts w:cs="Arial"/>
                <w:color w:val="000000"/>
              </w:rPr>
              <w:t>remove line 28 and 29, remove advertising Data in Figure 124, remove lines 1-3 and move lines 4-8 as an example of SMC TLVs field for advertising Data</w:t>
            </w:r>
          </w:p>
        </w:tc>
        <w:tc>
          <w:tcPr>
            <w:tcW w:w="1740" w:type="dxa"/>
          </w:tcPr>
          <w:p w14:paraId="576509F8" w14:textId="77777777" w:rsidR="0045115A" w:rsidRDefault="0045115A" w:rsidP="00AB2171">
            <w:pPr>
              <w:spacing w:after="0" w:line="240" w:lineRule="auto"/>
              <w:jc w:val="left"/>
              <w:rPr>
                <w:rFonts w:eastAsia="맑은 고딕" w:cs="Arial"/>
                <w:sz w:val="18"/>
                <w:szCs w:val="18"/>
                <w:lang w:eastAsia="ko-KR"/>
              </w:rPr>
            </w:pPr>
            <w:r>
              <w:rPr>
                <w:rFonts w:eastAsia="맑은 고딕" w:cs="Arial" w:hint="eastAsia"/>
                <w:sz w:val="18"/>
                <w:szCs w:val="18"/>
                <w:lang w:eastAsia="ko-KR"/>
              </w:rPr>
              <w:t>Reject</w:t>
            </w:r>
          </w:p>
          <w:p w14:paraId="6BFFBC20" w14:textId="77777777" w:rsidR="002F2552" w:rsidRDefault="002F2552" w:rsidP="00AB2171">
            <w:pPr>
              <w:spacing w:after="0" w:line="240" w:lineRule="auto"/>
              <w:jc w:val="left"/>
              <w:rPr>
                <w:rFonts w:eastAsia="맑은 고딕" w:cs="Arial"/>
                <w:sz w:val="18"/>
                <w:szCs w:val="18"/>
                <w:lang w:eastAsia="ko-KR"/>
              </w:rPr>
            </w:pPr>
          </w:p>
          <w:p w14:paraId="1245A9F3" w14:textId="7F6FFB4E" w:rsidR="002F2552" w:rsidRPr="00C107BA" w:rsidRDefault="0053459D" w:rsidP="00AB2171">
            <w:pPr>
              <w:spacing w:after="0" w:line="240" w:lineRule="auto"/>
              <w:jc w:val="left"/>
              <w:rPr>
                <w:rFonts w:eastAsia="맑은 고딕" w:cs="Arial"/>
                <w:sz w:val="18"/>
                <w:szCs w:val="18"/>
                <w:lang w:eastAsia="ko-KR"/>
              </w:rPr>
            </w:pPr>
            <w:r w:rsidRPr="0053459D">
              <w:rPr>
                <w:rFonts w:eastAsia="맑은 고딕" w:cs="Arial"/>
                <w:sz w:val="18"/>
                <w:szCs w:val="18"/>
                <w:lang w:eastAsia="ko-KR"/>
              </w:rPr>
              <w:t>There is no problem including both the Advertising Data and SMC TLVs fields together in the Public Advertising Poll Compact frame because the Advertising Data Length is already included within the Advertising Data field</w:t>
            </w:r>
          </w:p>
        </w:tc>
      </w:tr>
      <w:tr w:rsidR="0045115A" w:rsidRPr="00C107BA" w14:paraId="0FDB6A83" w14:textId="77777777" w:rsidTr="00AB2171">
        <w:tc>
          <w:tcPr>
            <w:tcW w:w="1031" w:type="dxa"/>
          </w:tcPr>
          <w:p w14:paraId="78E5C0B0" w14:textId="19BED3CF" w:rsidR="0045115A" w:rsidRPr="00C107BA" w:rsidRDefault="0045115A" w:rsidP="0045115A">
            <w:pPr>
              <w:spacing w:after="0" w:line="240" w:lineRule="auto"/>
              <w:jc w:val="center"/>
              <w:rPr>
                <w:rFonts w:cs="Arial"/>
              </w:rPr>
            </w:pPr>
            <w:r>
              <w:rPr>
                <w:rFonts w:cs="Arial"/>
              </w:rPr>
              <w:t>MAMAN, MICKAEL</w:t>
            </w:r>
          </w:p>
        </w:tc>
        <w:tc>
          <w:tcPr>
            <w:tcW w:w="810" w:type="dxa"/>
          </w:tcPr>
          <w:p w14:paraId="211E1354" w14:textId="7D4F3D61" w:rsidR="0045115A" w:rsidRPr="00C107BA" w:rsidRDefault="0045115A" w:rsidP="0045115A">
            <w:pPr>
              <w:spacing w:after="0" w:line="240" w:lineRule="auto"/>
              <w:jc w:val="center"/>
              <w:rPr>
                <w:rFonts w:eastAsia="맑은 고딕" w:cs="Arial"/>
                <w:lang w:eastAsia="ko-KR"/>
              </w:rPr>
            </w:pPr>
            <w:r>
              <w:rPr>
                <w:rFonts w:cs="Arial"/>
              </w:rPr>
              <w:t>210</w:t>
            </w:r>
          </w:p>
        </w:tc>
        <w:tc>
          <w:tcPr>
            <w:tcW w:w="730" w:type="dxa"/>
          </w:tcPr>
          <w:p w14:paraId="19D84CDE" w14:textId="0BFEA920" w:rsidR="0045115A" w:rsidRPr="00C107BA" w:rsidRDefault="0045115A" w:rsidP="0045115A">
            <w:pPr>
              <w:spacing w:after="0" w:line="240" w:lineRule="auto"/>
              <w:jc w:val="center"/>
              <w:rPr>
                <w:rFonts w:eastAsia="맑은 고딕" w:cs="Arial"/>
                <w:lang w:eastAsia="ko-KR"/>
              </w:rPr>
            </w:pPr>
            <w:r>
              <w:rPr>
                <w:rFonts w:cs="Arial"/>
              </w:rPr>
              <w:t>136</w:t>
            </w:r>
          </w:p>
        </w:tc>
        <w:tc>
          <w:tcPr>
            <w:tcW w:w="1214" w:type="dxa"/>
          </w:tcPr>
          <w:p w14:paraId="1A09A1D7" w14:textId="0DE68C28" w:rsidR="0045115A" w:rsidRPr="00C107BA" w:rsidRDefault="0045115A" w:rsidP="0045115A">
            <w:pPr>
              <w:spacing w:after="0" w:line="240" w:lineRule="auto"/>
              <w:jc w:val="center"/>
              <w:rPr>
                <w:rFonts w:eastAsia="맑은 고딕" w:cs="Arial"/>
                <w:lang w:eastAsia="ko-KR"/>
              </w:rPr>
            </w:pPr>
            <w:r>
              <w:rPr>
                <w:rFonts w:cs="Arial"/>
                <w:color w:val="000000"/>
              </w:rPr>
              <w:t>10.39.11.3.13</w:t>
            </w:r>
          </w:p>
        </w:tc>
        <w:tc>
          <w:tcPr>
            <w:tcW w:w="450" w:type="dxa"/>
          </w:tcPr>
          <w:p w14:paraId="7E9269A0" w14:textId="49C37E7C" w:rsidR="0045115A" w:rsidRPr="00C107BA" w:rsidRDefault="0045115A" w:rsidP="0045115A">
            <w:pPr>
              <w:tabs>
                <w:tab w:val="center" w:pos="117"/>
              </w:tabs>
              <w:spacing w:after="0" w:line="240" w:lineRule="auto"/>
              <w:rPr>
                <w:rFonts w:eastAsia="맑은 고딕" w:cs="Arial"/>
                <w:lang w:eastAsia="ko-KR"/>
              </w:rPr>
            </w:pPr>
            <w:r>
              <w:rPr>
                <w:rFonts w:cs="Arial"/>
                <w:color w:val="000000"/>
              </w:rPr>
              <w:t>13</w:t>
            </w:r>
          </w:p>
        </w:tc>
        <w:tc>
          <w:tcPr>
            <w:tcW w:w="2120" w:type="dxa"/>
          </w:tcPr>
          <w:p w14:paraId="51EB2BFD" w14:textId="628E21D2" w:rsidR="0045115A" w:rsidRPr="00C107BA" w:rsidRDefault="0045115A" w:rsidP="0045115A">
            <w:pPr>
              <w:spacing w:after="0" w:line="240" w:lineRule="auto"/>
              <w:jc w:val="left"/>
              <w:rPr>
                <w:rFonts w:cs="Arial"/>
              </w:rPr>
            </w:pPr>
            <w:r>
              <w:rPr>
                <w:rFonts w:cs="Arial"/>
                <w:color w:val="000000"/>
              </w:rPr>
              <w:t>"The length of the SMC TLVs field can be inferred from the frame length." is not valid</w:t>
            </w:r>
          </w:p>
        </w:tc>
        <w:tc>
          <w:tcPr>
            <w:tcW w:w="2126" w:type="dxa"/>
          </w:tcPr>
          <w:p w14:paraId="46037555" w14:textId="01E141E6" w:rsidR="0045115A" w:rsidRPr="00C107BA" w:rsidRDefault="0045115A" w:rsidP="0045115A">
            <w:pPr>
              <w:spacing w:after="0" w:line="240" w:lineRule="auto"/>
              <w:jc w:val="left"/>
              <w:rPr>
                <w:rFonts w:cs="Arial"/>
              </w:rPr>
            </w:pPr>
            <w:r>
              <w:rPr>
                <w:rFonts w:cs="Arial"/>
                <w:color w:val="000000"/>
              </w:rPr>
              <w:t>remove "The length of the SMC TLVs field can be inferred from the frame length."</w:t>
            </w:r>
          </w:p>
        </w:tc>
        <w:tc>
          <w:tcPr>
            <w:tcW w:w="1740" w:type="dxa"/>
          </w:tcPr>
          <w:p w14:paraId="54A54C99" w14:textId="77777777" w:rsidR="0045115A" w:rsidRDefault="0045115A" w:rsidP="00AB2171">
            <w:pPr>
              <w:spacing w:after="0" w:line="240" w:lineRule="auto"/>
              <w:jc w:val="left"/>
              <w:rPr>
                <w:rFonts w:eastAsia="맑은 고딕" w:cs="Arial"/>
                <w:sz w:val="18"/>
                <w:szCs w:val="18"/>
                <w:lang w:eastAsia="ko-KR"/>
              </w:rPr>
            </w:pPr>
            <w:r>
              <w:rPr>
                <w:rFonts w:eastAsia="맑은 고딕" w:cs="Arial" w:hint="eastAsia"/>
                <w:sz w:val="18"/>
                <w:szCs w:val="18"/>
                <w:lang w:eastAsia="ko-KR"/>
              </w:rPr>
              <w:t>Reject</w:t>
            </w:r>
          </w:p>
          <w:p w14:paraId="7AD2A929" w14:textId="77777777" w:rsidR="002F2552" w:rsidRDefault="002F2552" w:rsidP="00AB2171">
            <w:pPr>
              <w:spacing w:after="0" w:line="240" w:lineRule="auto"/>
              <w:jc w:val="left"/>
              <w:rPr>
                <w:rFonts w:eastAsia="맑은 고딕" w:cs="Arial"/>
                <w:sz w:val="18"/>
                <w:szCs w:val="18"/>
                <w:lang w:eastAsia="ko-KR"/>
              </w:rPr>
            </w:pPr>
          </w:p>
          <w:p w14:paraId="0DB9115A" w14:textId="236FD6C5" w:rsidR="002F2552" w:rsidRPr="00C107BA" w:rsidRDefault="0053459D" w:rsidP="00AB2171">
            <w:pPr>
              <w:spacing w:after="0" w:line="240" w:lineRule="auto"/>
              <w:jc w:val="left"/>
              <w:rPr>
                <w:rFonts w:eastAsia="맑은 고딕" w:cs="Arial"/>
                <w:sz w:val="18"/>
                <w:szCs w:val="18"/>
                <w:lang w:eastAsia="ko-KR"/>
              </w:rPr>
            </w:pPr>
            <w:r w:rsidRPr="0053459D">
              <w:rPr>
                <w:rFonts w:eastAsia="맑은 고딕" w:cs="Arial"/>
                <w:sz w:val="18"/>
                <w:szCs w:val="18"/>
                <w:lang w:eastAsia="ko-KR"/>
              </w:rPr>
              <w:t xml:space="preserve">It is natural </w:t>
            </w:r>
            <w:r w:rsidR="00180DD5" w:rsidRPr="0053459D">
              <w:rPr>
                <w:rFonts w:eastAsia="맑은 고딕" w:cs="Arial"/>
                <w:sz w:val="18"/>
                <w:szCs w:val="18"/>
                <w:lang w:eastAsia="ko-KR"/>
              </w:rPr>
              <w:t>behaviour</w:t>
            </w:r>
            <w:r w:rsidRPr="0053459D">
              <w:rPr>
                <w:rFonts w:eastAsia="맑은 고딕" w:cs="Arial"/>
                <w:sz w:val="18"/>
                <w:szCs w:val="18"/>
                <w:lang w:eastAsia="ko-KR"/>
              </w:rPr>
              <w:t xml:space="preserve"> to infer the length of the SMC TLVs field by using the Frame Length indicated in the PHR</w:t>
            </w:r>
          </w:p>
        </w:tc>
      </w:tr>
    </w:tbl>
    <w:p w14:paraId="25A3AA74" w14:textId="77777777" w:rsidR="000C73AC" w:rsidRPr="00C107BA" w:rsidRDefault="000C73AC" w:rsidP="000C73AC">
      <w:pPr>
        <w:rPr>
          <w:rFonts w:cs="Arial"/>
          <w:b/>
          <w:bCs/>
          <w:i/>
          <w:color w:val="4F81BD" w:themeColor="accent1"/>
        </w:rPr>
      </w:pPr>
    </w:p>
    <w:p w14:paraId="455E203B" w14:textId="2398D373" w:rsidR="001E64F8" w:rsidRPr="0045115A" w:rsidRDefault="000C73AC" w:rsidP="000C73AC">
      <w:pPr>
        <w:rPr>
          <w:rFonts w:eastAsia="맑은 고딕" w:cs="Arial"/>
          <w:bCs/>
          <w:lang w:val="en-US" w:eastAsia="ko-KR"/>
        </w:rPr>
      </w:pPr>
      <w:r w:rsidRPr="004C2035">
        <w:rPr>
          <w:rFonts w:eastAsiaTheme="minorEastAsia" w:cs="Arial"/>
          <w:b/>
          <w:bCs/>
          <w:u w:val="single"/>
          <w:lang w:val="en-US" w:eastAsia="zh-CN"/>
        </w:rPr>
        <w:t>Discussion</w:t>
      </w:r>
      <w:r w:rsidR="0045115A">
        <w:rPr>
          <w:rFonts w:eastAsia="맑은 고딕" w:cs="Arial" w:hint="eastAsia"/>
          <w:bCs/>
          <w:lang w:val="en-US" w:eastAsia="ko-KR"/>
        </w:rPr>
        <w:t>:</w:t>
      </w:r>
    </w:p>
    <w:p w14:paraId="6FA339D7" w14:textId="77777777" w:rsidR="0045115A" w:rsidRPr="0045115A" w:rsidRDefault="0045115A" w:rsidP="0045115A">
      <w:pPr>
        <w:rPr>
          <w:rFonts w:eastAsia="맑은 고딕" w:cs="Arial"/>
          <w:b/>
          <w:lang w:val="en-US" w:eastAsia="ko-KR"/>
        </w:rPr>
      </w:pPr>
      <w:r w:rsidRPr="0045115A">
        <w:rPr>
          <w:rFonts w:eastAsia="맑은 고딕" w:cs="Arial" w:hint="eastAsia"/>
          <w:b/>
          <w:lang w:val="en-US" w:eastAsia="ko-KR"/>
        </w:rPr>
        <w:t>Regarding CID 209,</w:t>
      </w:r>
    </w:p>
    <w:p w14:paraId="63EEE43D" w14:textId="77777777" w:rsidR="0045115A" w:rsidRPr="0045115A" w:rsidRDefault="0045115A" w:rsidP="0045115A">
      <w:pPr>
        <w:numPr>
          <w:ilvl w:val="0"/>
          <w:numId w:val="49"/>
        </w:numPr>
        <w:rPr>
          <w:rFonts w:eastAsia="맑은 고딕" w:cs="Arial"/>
          <w:bCs/>
          <w:lang w:val="en-US" w:eastAsia="ko-KR"/>
        </w:rPr>
      </w:pPr>
      <w:r w:rsidRPr="0045115A">
        <w:rPr>
          <w:rFonts w:eastAsia="맑은 고딕" w:cs="Arial" w:hint="eastAsia"/>
          <w:bCs/>
          <w:lang w:val="en-US" w:eastAsia="ko-KR"/>
        </w:rPr>
        <w:t>The reason we need to define this field, "Advertising Data fields," is that it serves as a container for the higher application layer. This can be used to include various application information, such as service representation, friendly names, vendor-specific information, and so on. The important point is that the Advertising Data subfield for the Public Advertising Poll Compact frame reached a consensus among the TG members more than a year ago.</w:t>
      </w:r>
    </w:p>
    <w:p w14:paraId="4B580A87" w14:textId="77777777" w:rsidR="00431A82" w:rsidRDefault="0045115A" w:rsidP="0045115A">
      <w:pPr>
        <w:numPr>
          <w:ilvl w:val="0"/>
          <w:numId w:val="49"/>
        </w:numPr>
        <w:rPr>
          <w:rFonts w:eastAsia="맑은 고딕" w:cs="Arial"/>
          <w:bCs/>
          <w:lang w:eastAsia="ko-KR"/>
        </w:rPr>
      </w:pPr>
      <w:r w:rsidRPr="0045115A">
        <w:rPr>
          <w:rFonts w:eastAsia="맑은 고딕" w:cs="Arial" w:hint="eastAsia"/>
          <w:bCs/>
          <w:lang w:eastAsia="ko-KR"/>
        </w:rPr>
        <w:t>It is possible to include SMC TLVs even if the higher layer defines the content of the Advertising Data field because the Advertising Data field has the Advertising Data Length. Please see the</w:t>
      </w:r>
      <w:r w:rsidR="00431A82">
        <w:rPr>
          <w:rFonts w:eastAsia="맑은 고딕" w:cs="Arial" w:hint="eastAsia"/>
          <w:bCs/>
          <w:lang w:eastAsia="ko-KR"/>
        </w:rPr>
        <w:t xml:space="preserve"> </w:t>
      </w:r>
      <w:r w:rsidRPr="0045115A">
        <w:rPr>
          <w:rFonts w:eastAsia="맑은 고딕" w:cs="Arial" w:hint="eastAsia"/>
          <w:bCs/>
          <w:lang w:eastAsia="ko-KR"/>
        </w:rPr>
        <w:t>Figure 125 in Page 136</w:t>
      </w:r>
    </w:p>
    <w:p w14:paraId="5EB6F12B" w14:textId="59C73C10" w:rsidR="0045115A" w:rsidRPr="0045115A" w:rsidRDefault="0045115A" w:rsidP="00431A82">
      <w:pPr>
        <w:ind w:left="800"/>
        <w:jc w:val="center"/>
        <w:rPr>
          <w:rFonts w:eastAsia="맑은 고딕" w:cs="Arial"/>
          <w:bCs/>
          <w:lang w:eastAsia="ko-KR"/>
        </w:rPr>
      </w:pPr>
      <w:r w:rsidRPr="0045115A">
        <w:rPr>
          <w:rFonts w:eastAsia="맑은 고딕" w:cs="Arial"/>
          <w:bCs/>
          <w:noProof/>
          <w:lang w:val="en-US" w:eastAsia="ko-KR"/>
        </w:rPr>
        <w:drawing>
          <wp:inline distT="0" distB="0" distL="0" distR="0" wp14:anchorId="52B472C1" wp14:editId="0B5DC6A3">
            <wp:extent cx="2857500" cy="1171575"/>
            <wp:effectExtent l="0" t="0" r="0" b="9525"/>
            <wp:docPr id="183346012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0" cy="1171575"/>
                    </a:xfrm>
                    <a:prstGeom prst="rect">
                      <a:avLst/>
                    </a:prstGeom>
                    <a:noFill/>
                    <a:ln>
                      <a:noFill/>
                    </a:ln>
                  </pic:spPr>
                </pic:pic>
              </a:graphicData>
            </a:graphic>
          </wp:inline>
        </w:drawing>
      </w:r>
    </w:p>
    <w:p w14:paraId="31EE6F71" w14:textId="77777777" w:rsidR="0045115A" w:rsidRPr="0045115A" w:rsidRDefault="0045115A" w:rsidP="0045115A">
      <w:pPr>
        <w:rPr>
          <w:rFonts w:cs="Arial"/>
          <w:b/>
          <w:bCs/>
        </w:rPr>
      </w:pPr>
      <w:r w:rsidRPr="0045115A">
        <w:rPr>
          <w:rFonts w:cs="Arial" w:hint="eastAsia"/>
          <w:b/>
          <w:bCs/>
        </w:rPr>
        <w:t>Regarding CID 210,</w:t>
      </w:r>
    </w:p>
    <w:p w14:paraId="69947CA4" w14:textId="57AF539A" w:rsidR="0045115A" w:rsidRPr="00431A82" w:rsidRDefault="0045115A" w:rsidP="00431A82">
      <w:pPr>
        <w:pStyle w:val="aff"/>
        <w:numPr>
          <w:ilvl w:val="0"/>
          <w:numId w:val="55"/>
        </w:numPr>
        <w:rPr>
          <w:rFonts w:cs="Arial"/>
        </w:rPr>
      </w:pPr>
      <w:r w:rsidRPr="00431A82">
        <w:rPr>
          <w:rFonts w:cs="Arial" w:hint="eastAsia"/>
        </w:rPr>
        <w:t>If we utilize the Frame Length field, the length of the SMC TLVs(the total length of the list of the SMC TLV) can be inferred. Could you let me know why you are suggesting to remove the sentence?</w:t>
      </w:r>
    </w:p>
    <w:p w14:paraId="6C7539E4" w14:textId="4A1DA8F2" w:rsidR="00B50664" w:rsidRDefault="000C73AC" w:rsidP="000C73AC">
      <w:pPr>
        <w:rPr>
          <w:rFonts w:eastAsia="맑은 고딕" w:cs="Arial"/>
          <w:b/>
          <w:bCs/>
          <w:lang w:eastAsia="ko-KR"/>
        </w:rPr>
      </w:pPr>
      <w:r w:rsidRPr="00C107BA">
        <w:rPr>
          <w:rFonts w:cs="Arial"/>
          <w:b/>
          <w:bCs/>
        </w:rPr>
        <w:t xml:space="preserve">Disposition: </w:t>
      </w:r>
      <w:r w:rsidR="0045115A">
        <w:rPr>
          <w:rFonts w:eastAsia="맑은 고딕" w:cs="Arial" w:hint="eastAsia"/>
          <w:b/>
          <w:bCs/>
          <w:lang w:eastAsia="ko-KR"/>
        </w:rPr>
        <w:t>Reject</w:t>
      </w:r>
    </w:p>
    <w:sectPr w:rsidR="00B50664"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CA98" w14:textId="77777777" w:rsidR="00A913D5" w:rsidRDefault="00A913D5" w:rsidP="00B72CFD">
      <w:pPr>
        <w:spacing w:after="0" w:line="240" w:lineRule="auto"/>
      </w:pPr>
      <w:r>
        <w:separator/>
      </w:r>
    </w:p>
  </w:endnote>
  <w:endnote w:type="continuationSeparator" w:id="0">
    <w:p w14:paraId="37641978" w14:textId="77777777" w:rsidR="00A913D5" w:rsidRDefault="00A913D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05A7C" w14:textId="77777777" w:rsidR="00A913D5" w:rsidRDefault="00A913D5" w:rsidP="00B72CFD">
      <w:pPr>
        <w:spacing w:after="0" w:line="240" w:lineRule="auto"/>
      </w:pPr>
      <w:r>
        <w:separator/>
      </w:r>
    </w:p>
  </w:footnote>
  <w:footnote w:type="continuationSeparator" w:id="0">
    <w:p w14:paraId="4167DF0C" w14:textId="77777777" w:rsidR="00A913D5" w:rsidRDefault="00A913D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25B7F9B5" w:rsidR="00191BB7" w:rsidRPr="00B72CFD" w:rsidRDefault="00C21087"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Pr>
        <w:rFonts w:ascii="Times New Roman" w:eastAsia="맑은 고딕" w:hAnsi="Times New Roman" w:hint="eastAsia"/>
        <w:u w:val="single"/>
        <w:lang w:eastAsia="ko-KR"/>
      </w:rPr>
      <w:t>207</w:t>
    </w:r>
    <w:r w:rsidR="00A7629E" w:rsidRPr="00A7629E">
      <w:rPr>
        <w:rFonts w:ascii="Times New Roman" w:eastAsia="맑은 고딕" w:hAnsi="Times New Roman"/>
        <w:u w:val="single"/>
      </w:rPr>
      <w:t>-0</w:t>
    </w:r>
    <w:r>
      <w:rPr>
        <w:rFonts w:ascii="Times New Roman" w:eastAsia="맑은 고딕" w:hAnsi="Times New Roman" w:hint="eastAsia"/>
        <w:u w:val="single"/>
        <w:lang w:eastAsia="ko-KR"/>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B75"/>
    <w:multiLevelType w:val="hybridMultilevel"/>
    <w:tmpl w:val="B5E22514"/>
    <w:lvl w:ilvl="0" w:tplc="EDCEAABE">
      <w:start w:val="1"/>
      <w:numFmt w:val="bullet"/>
      <w:lvlText w:val=""/>
      <w:lvlJc w:val="left"/>
      <w:pPr>
        <w:ind w:left="1160" w:hanging="360"/>
      </w:pPr>
      <w:rPr>
        <w:rFonts w:ascii="Wingdings" w:eastAsia="맑은 고딕" w:hAnsi="Wingdings" w:cs="Times New Roman" w:hint="default"/>
      </w:rPr>
    </w:lvl>
    <w:lvl w:ilvl="1" w:tplc="04090003">
      <w:start w:val="1"/>
      <w:numFmt w:val="bullet"/>
      <w:lvlText w:val=""/>
      <w:lvlJc w:val="left"/>
      <w:pPr>
        <w:ind w:left="1680" w:hanging="440"/>
      </w:pPr>
      <w:rPr>
        <w:rFonts w:ascii="Wingdings" w:hAnsi="Wingdings" w:hint="default"/>
      </w:rPr>
    </w:lvl>
    <w:lvl w:ilvl="2" w:tplc="04090005">
      <w:start w:val="1"/>
      <w:numFmt w:val="bullet"/>
      <w:lvlText w:val=""/>
      <w:lvlJc w:val="left"/>
      <w:pPr>
        <w:ind w:left="2120" w:hanging="440"/>
      </w:pPr>
      <w:rPr>
        <w:rFonts w:ascii="Wingdings" w:hAnsi="Wingdings" w:hint="default"/>
      </w:rPr>
    </w:lvl>
    <w:lvl w:ilvl="3" w:tplc="04090001">
      <w:start w:val="1"/>
      <w:numFmt w:val="bullet"/>
      <w:lvlText w:val=""/>
      <w:lvlJc w:val="left"/>
      <w:pPr>
        <w:ind w:left="2560" w:hanging="440"/>
      </w:pPr>
      <w:rPr>
        <w:rFonts w:ascii="Wingdings" w:hAnsi="Wingdings" w:hint="default"/>
      </w:rPr>
    </w:lvl>
    <w:lvl w:ilvl="4" w:tplc="04090003">
      <w:start w:val="1"/>
      <w:numFmt w:val="bullet"/>
      <w:lvlText w:val=""/>
      <w:lvlJc w:val="left"/>
      <w:pPr>
        <w:ind w:left="3000" w:hanging="440"/>
      </w:pPr>
      <w:rPr>
        <w:rFonts w:ascii="Wingdings" w:hAnsi="Wingdings" w:hint="default"/>
      </w:rPr>
    </w:lvl>
    <w:lvl w:ilvl="5" w:tplc="04090005">
      <w:start w:val="1"/>
      <w:numFmt w:val="bullet"/>
      <w:lvlText w:val=""/>
      <w:lvlJc w:val="left"/>
      <w:pPr>
        <w:ind w:left="3440" w:hanging="440"/>
      </w:pPr>
      <w:rPr>
        <w:rFonts w:ascii="Wingdings" w:hAnsi="Wingdings" w:hint="default"/>
      </w:rPr>
    </w:lvl>
    <w:lvl w:ilvl="6" w:tplc="04090001">
      <w:start w:val="1"/>
      <w:numFmt w:val="bullet"/>
      <w:lvlText w:val=""/>
      <w:lvlJc w:val="left"/>
      <w:pPr>
        <w:ind w:left="3880" w:hanging="440"/>
      </w:pPr>
      <w:rPr>
        <w:rFonts w:ascii="Wingdings" w:hAnsi="Wingdings" w:hint="default"/>
      </w:rPr>
    </w:lvl>
    <w:lvl w:ilvl="7" w:tplc="04090003">
      <w:start w:val="1"/>
      <w:numFmt w:val="bullet"/>
      <w:lvlText w:val=""/>
      <w:lvlJc w:val="left"/>
      <w:pPr>
        <w:ind w:left="4320" w:hanging="440"/>
      </w:pPr>
      <w:rPr>
        <w:rFonts w:ascii="Wingdings" w:hAnsi="Wingdings" w:hint="default"/>
      </w:rPr>
    </w:lvl>
    <w:lvl w:ilvl="8" w:tplc="04090005">
      <w:start w:val="1"/>
      <w:numFmt w:val="bullet"/>
      <w:lvlText w:val=""/>
      <w:lvlJc w:val="left"/>
      <w:pPr>
        <w:ind w:left="4760" w:hanging="440"/>
      </w:pPr>
      <w:rPr>
        <w:rFonts w:ascii="Wingdings" w:hAnsi="Wingdings" w:hint="default"/>
      </w:rPr>
    </w:lvl>
  </w:abstractNum>
  <w:abstractNum w:abstractNumId="10" w15:restartNumberingAfterBreak="0">
    <w:nsid w:val="187F6C06"/>
    <w:multiLevelType w:val="hybridMultilevel"/>
    <w:tmpl w:val="BEBA61A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7613B"/>
    <w:multiLevelType w:val="hybridMultilevel"/>
    <w:tmpl w:val="E46EF396"/>
    <w:lvl w:ilvl="0" w:tplc="04090001">
      <w:start w:val="1"/>
      <w:numFmt w:val="bullet"/>
      <w:lvlText w:val=""/>
      <w:lvlJc w:val="left"/>
      <w:pPr>
        <w:ind w:left="360" w:hanging="360"/>
      </w:pPr>
      <w:rPr>
        <w:rFonts w:ascii="Wingdings" w:hAnsi="Wingdings" w:hint="default"/>
      </w:rPr>
    </w:lvl>
    <w:lvl w:ilvl="1" w:tplc="04090019">
      <w:start w:val="1"/>
      <w:numFmt w:val="upp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upp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upperLetter"/>
      <w:lvlText w:val="%8."/>
      <w:lvlJc w:val="left"/>
      <w:pPr>
        <w:ind w:left="3520" w:hanging="440"/>
      </w:pPr>
    </w:lvl>
    <w:lvl w:ilvl="8" w:tplc="0409001B">
      <w:start w:val="1"/>
      <w:numFmt w:val="lowerRoman"/>
      <w:lvlText w:val="%9."/>
      <w:lvlJc w:val="right"/>
      <w:pPr>
        <w:ind w:left="3960" w:hanging="440"/>
      </w:p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80FB9"/>
    <w:multiLevelType w:val="hybridMultilevel"/>
    <w:tmpl w:val="DE702B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E1EC3"/>
    <w:multiLevelType w:val="hybridMultilevel"/>
    <w:tmpl w:val="7BF6ED2E"/>
    <w:lvl w:ilvl="0" w:tplc="6938FC8E">
      <w:start w:val="1"/>
      <w:numFmt w:val="decimal"/>
      <w:lvlText w:val="%1."/>
      <w:lvlJc w:val="left"/>
      <w:pPr>
        <w:ind w:left="800" w:hanging="36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40"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5"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6"/>
  </w:num>
  <w:num w:numId="2" w16cid:durableId="1459643481">
    <w:abstractNumId w:val="44"/>
  </w:num>
  <w:num w:numId="3" w16cid:durableId="1072851541">
    <w:abstractNumId w:val="43"/>
  </w:num>
  <w:num w:numId="4" w16cid:durableId="1606377558">
    <w:abstractNumId w:val="20"/>
  </w:num>
  <w:num w:numId="5" w16cid:durableId="2128816667">
    <w:abstractNumId w:val="4"/>
  </w:num>
  <w:num w:numId="6" w16cid:durableId="1469972569">
    <w:abstractNumId w:val="27"/>
  </w:num>
  <w:num w:numId="7" w16cid:durableId="131751730">
    <w:abstractNumId w:val="5"/>
  </w:num>
  <w:num w:numId="8" w16cid:durableId="795411042">
    <w:abstractNumId w:val="32"/>
  </w:num>
  <w:num w:numId="9" w16cid:durableId="1712652773">
    <w:abstractNumId w:val="14"/>
  </w:num>
  <w:num w:numId="10" w16cid:durableId="475150172">
    <w:abstractNumId w:val="28"/>
  </w:num>
  <w:num w:numId="11" w16cid:durableId="409936429">
    <w:abstractNumId w:val="30"/>
  </w:num>
  <w:num w:numId="12" w16cid:durableId="1209997055">
    <w:abstractNumId w:val="6"/>
  </w:num>
  <w:num w:numId="13" w16cid:durableId="1290824235">
    <w:abstractNumId w:val="34"/>
  </w:num>
  <w:num w:numId="14" w16cid:durableId="1203401671">
    <w:abstractNumId w:val="48"/>
  </w:num>
  <w:num w:numId="15" w16cid:durableId="473370121">
    <w:abstractNumId w:val="7"/>
  </w:num>
  <w:num w:numId="16" w16cid:durableId="1322463283">
    <w:abstractNumId w:val="25"/>
  </w:num>
  <w:num w:numId="17" w16cid:durableId="1713073794">
    <w:abstractNumId w:val="46"/>
  </w:num>
  <w:num w:numId="18" w16cid:durableId="1338388316">
    <w:abstractNumId w:val="36"/>
  </w:num>
  <w:num w:numId="19" w16cid:durableId="1665818315">
    <w:abstractNumId w:val="42"/>
  </w:num>
  <w:num w:numId="20" w16cid:durableId="347753309">
    <w:abstractNumId w:val="35"/>
  </w:num>
  <w:num w:numId="21" w16cid:durableId="2046363999">
    <w:abstractNumId w:val="13"/>
  </w:num>
  <w:num w:numId="22" w16cid:durableId="1762532654">
    <w:abstractNumId w:val="11"/>
  </w:num>
  <w:num w:numId="23" w16cid:durableId="1164514741">
    <w:abstractNumId w:val="15"/>
  </w:num>
  <w:num w:numId="24" w16cid:durableId="793983344">
    <w:abstractNumId w:val="38"/>
  </w:num>
  <w:num w:numId="25" w16cid:durableId="491868567">
    <w:abstractNumId w:val="19"/>
  </w:num>
  <w:num w:numId="26" w16cid:durableId="1423377722">
    <w:abstractNumId w:val="50"/>
  </w:num>
  <w:num w:numId="27" w16cid:durableId="1046301019">
    <w:abstractNumId w:val="3"/>
  </w:num>
  <w:num w:numId="28" w16cid:durableId="1198661317">
    <w:abstractNumId w:val="12"/>
  </w:num>
  <w:num w:numId="29" w16cid:durableId="194581899">
    <w:abstractNumId w:val="8"/>
  </w:num>
  <w:num w:numId="30" w16cid:durableId="745685195">
    <w:abstractNumId w:val="40"/>
  </w:num>
  <w:num w:numId="31" w16cid:durableId="1100030080">
    <w:abstractNumId w:val="37"/>
  </w:num>
  <w:num w:numId="32" w16cid:durableId="798567844">
    <w:abstractNumId w:val="17"/>
  </w:num>
  <w:num w:numId="33" w16cid:durableId="900093047">
    <w:abstractNumId w:val="41"/>
  </w:num>
  <w:num w:numId="34" w16cid:durableId="820120892">
    <w:abstractNumId w:val="0"/>
  </w:num>
  <w:num w:numId="35" w16cid:durableId="2019498270">
    <w:abstractNumId w:val="1"/>
  </w:num>
  <w:num w:numId="36" w16cid:durableId="1182281835">
    <w:abstractNumId w:val="2"/>
  </w:num>
  <w:num w:numId="37" w16cid:durableId="1804732825">
    <w:abstractNumId w:val="51"/>
  </w:num>
  <w:num w:numId="38" w16cid:durableId="750856381">
    <w:abstractNumId w:val="49"/>
  </w:num>
  <w:num w:numId="39" w16cid:durableId="2050185507">
    <w:abstractNumId w:val="21"/>
  </w:num>
  <w:num w:numId="40" w16cid:durableId="783378957">
    <w:abstractNumId w:val="29"/>
  </w:num>
  <w:num w:numId="41" w16cid:durableId="686639537">
    <w:abstractNumId w:val="24"/>
  </w:num>
  <w:num w:numId="42" w16cid:durableId="305352554">
    <w:abstractNumId w:val="31"/>
  </w:num>
  <w:num w:numId="43" w16cid:durableId="1982230342">
    <w:abstractNumId w:val="31"/>
  </w:num>
  <w:num w:numId="44" w16cid:durableId="1438402393">
    <w:abstractNumId w:val="33"/>
  </w:num>
  <w:num w:numId="45" w16cid:durableId="610405320">
    <w:abstractNumId w:val="18"/>
  </w:num>
  <w:num w:numId="46" w16cid:durableId="316154112">
    <w:abstractNumId w:val="45"/>
  </w:num>
  <w:num w:numId="47" w16cid:durableId="1829244496">
    <w:abstractNumId w:val="47"/>
  </w:num>
  <w:num w:numId="48" w16cid:durableId="513615657">
    <w:abstractNumId w:val="23"/>
  </w:num>
  <w:num w:numId="49" w16cid:durableId="740100850">
    <w:abstractNumId w:val="16"/>
  </w:num>
  <w:num w:numId="50" w16cid:durableId="884023623">
    <w:abstractNumId w:val="9"/>
  </w:num>
  <w:num w:numId="51" w16cid:durableId="491676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42855">
    <w:abstractNumId w:val="16"/>
  </w:num>
  <w:num w:numId="53" w16cid:durableId="1235092012">
    <w:abstractNumId w:val="39"/>
  </w:num>
  <w:num w:numId="54" w16cid:durableId="360666211">
    <w:abstractNumId w:val="10"/>
  </w:num>
  <w:num w:numId="55" w16cid:durableId="262691209">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5CF3"/>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1ECE"/>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1175"/>
    <w:rsid w:val="000A21D9"/>
    <w:rsid w:val="000A2537"/>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6B6"/>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1D2C"/>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0DD5"/>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5714"/>
    <w:rsid w:val="002A5ECA"/>
    <w:rsid w:val="002A6045"/>
    <w:rsid w:val="002A6174"/>
    <w:rsid w:val="002A67EA"/>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D7A"/>
    <w:rsid w:val="002F2552"/>
    <w:rsid w:val="002F3502"/>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5AA8"/>
    <w:rsid w:val="00336987"/>
    <w:rsid w:val="003372B1"/>
    <w:rsid w:val="00340129"/>
    <w:rsid w:val="00340D5B"/>
    <w:rsid w:val="00341DE3"/>
    <w:rsid w:val="00342DF9"/>
    <w:rsid w:val="0034396D"/>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67B"/>
    <w:rsid w:val="003819B1"/>
    <w:rsid w:val="00381CB0"/>
    <w:rsid w:val="00381CD3"/>
    <w:rsid w:val="00381DCC"/>
    <w:rsid w:val="00381DDB"/>
    <w:rsid w:val="00383260"/>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20699"/>
    <w:rsid w:val="004208BB"/>
    <w:rsid w:val="00422A0F"/>
    <w:rsid w:val="00422E05"/>
    <w:rsid w:val="00422F8D"/>
    <w:rsid w:val="004255E4"/>
    <w:rsid w:val="00425835"/>
    <w:rsid w:val="0042611C"/>
    <w:rsid w:val="004276AC"/>
    <w:rsid w:val="00427EC7"/>
    <w:rsid w:val="004302E3"/>
    <w:rsid w:val="00431A82"/>
    <w:rsid w:val="00431A9D"/>
    <w:rsid w:val="00432A3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115A"/>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C13"/>
    <w:rsid w:val="004B163E"/>
    <w:rsid w:val="004B1D16"/>
    <w:rsid w:val="004B28E8"/>
    <w:rsid w:val="004B3616"/>
    <w:rsid w:val="004B3865"/>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197E"/>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59D"/>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196C"/>
    <w:rsid w:val="005D2860"/>
    <w:rsid w:val="005D3E7C"/>
    <w:rsid w:val="005D40B4"/>
    <w:rsid w:val="005D56E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A7397"/>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08C"/>
    <w:rsid w:val="006D2157"/>
    <w:rsid w:val="006D254E"/>
    <w:rsid w:val="006D46EE"/>
    <w:rsid w:val="006D558D"/>
    <w:rsid w:val="006D5685"/>
    <w:rsid w:val="006D6740"/>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436D"/>
    <w:rsid w:val="007152F1"/>
    <w:rsid w:val="0071593A"/>
    <w:rsid w:val="00716B62"/>
    <w:rsid w:val="0071742F"/>
    <w:rsid w:val="007176AF"/>
    <w:rsid w:val="00717DFA"/>
    <w:rsid w:val="00720A52"/>
    <w:rsid w:val="007212A7"/>
    <w:rsid w:val="00722B6D"/>
    <w:rsid w:val="007231B2"/>
    <w:rsid w:val="00723EB6"/>
    <w:rsid w:val="0072529F"/>
    <w:rsid w:val="00725CFB"/>
    <w:rsid w:val="0072703C"/>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5F33"/>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0C"/>
    <w:rsid w:val="00871092"/>
    <w:rsid w:val="008713B5"/>
    <w:rsid w:val="008715EB"/>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36D"/>
    <w:rsid w:val="00910880"/>
    <w:rsid w:val="00911B9A"/>
    <w:rsid w:val="00913A73"/>
    <w:rsid w:val="0091497B"/>
    <w:rsid w:val="00914F04"/>
    <w:rsid w:val="00915B38"/>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4FF"/>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B6DD9"/>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07D"/>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3D5"/>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71"/>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3193"/>
    <w:rsid w:val="00AE48C4"/>
    <w:rsid w:val="00AE504A"/>
    <w:rsid w:val="00AE52FB"/>
    <w:rsid w:val="00AE5399"/>
    <w:rsid w:val="00AE5A8F"/>
    <w:rsid w:val="00AE6A3F"/>
    <w:rsid w:val="00AE6E0B"/>
    <w:rsid w:val="00AF044F"/>
    <w:rsid w:val="00AF0908"/>
    <w:rsid w:val="00AF0D9C"/>
    <w:rsid w:val="00AF1CA0"/>
    <w:rsid w:val="00AF2D0F"/>
    <w:rsid w:val="00AF334E"/>
    <w:rsid w:val="00AF3FFA"/>
    <w:rsid w:val="00AF4676"/>
    <w:rsid w:val="00AF52C7"/>
    <w:rsid w:val="00AF61DC"/>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4DAC"/>
    <w:rsid w:val="00B16DF8"/>
    <w:rsid w:val="00B20C30"/>
    <w:rsid w:val="00B23910"/>
    <w:rsid w:val="00B23C24"/>
    <w:rsid w:val="00B262E6"/>
    <w:rsid w:val="00B271C8"/>
    <w:rsid w:val="00B30819"/>
    <w:rsid w:val="00B32AB7"/>
    <w:rsid w:val="00B33F6C"/>
    <w:rsid w:val="00B34910"/>
    <w:rsid w:val="00B34B54"/>
    <w:rsid w:val="00B40448"/>
    <w:rsid w:val="00B41CE8"/>
    <w:rsid w:val="00B41DE6"/>
    <w:rsid w:val="00B41EC3"/>
    <w:rsid w:val="00B45018"/>
    <w:rsid w:val="00B4511A"/>
    <w:rsid w:val="00B47166"/>
    <w:rsid w:val="00B4798C"/>
    <w:rsid w:val="00B50664"/>
    <w:rsid w:val="00B51B22"/>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94C"/>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1B1A"/>
    <w:rsid w:val="00BF32DF"/>
    <w:rsid w:val="00BF3605"/>
    <w:rsid w:val="00BF39A0"/>
    <w:rsid w:val="00BF4C1D"/>
    <w:rsid w:val="00BF4D5F"/>
    <w:rsid w:val="00BF628C"/>
    <w:rsid w:val="00BF6308"/>
    <w:rsid w:val="00BF6FB0"/>
    <w:rsid w:val="00BF766A"/>
    <w:rsid w:val="00C00C18"/>
    <w:rsid w:val="00C040DF"/>
    <w:rsid w:val="00C043F7"/>
    <w:rsid w:val="00C0456F"/>
    <w:rsid w:val="00C04657"/>
    <w:rsid w:val="00C0683D"/>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1087"/>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2D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688B"/>
    <w:rsid w:val="00D77008"/>
    <w:rsid w:val="00D77390"/>
    <w:rsid w:val="00D8044D"/>
    <w:rsid w:val="00D8070A"/>
    <w:rsid w:val="00D807C9"/>
    <w:rsid w:val="00D81FCB"/>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2E2"/>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8EE"/>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6B7"/>
    <w:rsid w:val="00E766C4"/>
    <w:rsid w:val="00E77315"/>
    <w:rsid w:val="00E7798E"/>
    <w:rsid w:val="00E77B2F"/>
    <w:rsid w:val="00E77C66"/>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91C"/>
    <w:rsid w:val="00EB3E3C"/>
    <w:rsid w:val="00EB41CC"/>
    <w:rsid w:val="00EB4C7C"/>
    <w:rsid w:val="00EB59B6"/>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AF5"/>
    <w:rsid w:val="00ED6D83"/>
    <w:rsid w:val="00ED7693"/>
    <w:rsid w:val="00ED788A"/>
    <w:rsid w:val="00EE1135"/>
    <w:rsid w:val="00EE131A"/>
    <w:rsid w:val="00EE1F50"/>
    <w:rsid w:val="00EE34F3"/>
    <w:rsid w:val="00EE3964"/>
    <w:rsid w:val="00EE6A42"/>
    <w:rsid w:val="00EE7EDC"/>
    <w:rsid w:val="00EF27FD"/>
    <w:rsid w:val="00EF40CE"/>
    <w:rsid w:val="00EF43C0"/>
    <w:rsid w:val="00EF51FF"/>
    <w:rsid w:val="00EF583E"/>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BA6"/>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850"/>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021"/>
    <w:rsid w:val="00FA1213"/>
    <w:rsid w:val="00FA1440"/>
    <w:rsid w:val="00FA19F9"/>
    <w:rsid w:val="00FA23BB"/>
    <w:rsid w:val="00FA249B"/>
    <w:rsid w:val="00FA349D"/>
    <w:rsid w:val="00FA3759"/>
    <w:rsid w:val="00FA3F9A"/>
    <w:rsid w:val="00FA46E2"/>
    <w:rsid w:val="00FA4820"/>
    <w:rsid w:val="00FA5B3C"/>
    <w:rsid w:val="00FA664E"/>
    <w:rsid w:val="00FA69C4"/>
    <w:rsid w:val="00FA6C9E"/>
    <w:rsid w:val="00FA6D31"/>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5632638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5125808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451149">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9783851">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3.jpg@01DBAF9E.B9A085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2</Pages>
  <Words>448</Words>
  <Characters>2555</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501</cp:revision>
  <dcterms:created xsi:type="dcterms:W3CDTF">2023-11-02T06:42:00Z</dcterms:created>
  <dcterms:modified xsi:type="dcterms:W3CDTF">2025-05-08T20:21:00Z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