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28A1" w14:textId="77777777" w:rsidR="00365C6C" w:rsidRDefault="00000000">
      <w:r>
        <w:t>IEEE P802.15</w:t>
      </w:r>
    </w:p>
    <w:p w14:paraId="015A28A2" w14:textId="77777777" w:rsidR="00365C6C" w:rsidRDefault="00000000">
      <w:r>
        <w:t>Wireless Personal Area Networks</w:t>
      </w:r>
    </w:p>
    <w:p w14:paraId="015A28A3" w14:textId="77777777" w:rsidR="00365C6C" w:rsidRDefault="00365C6C"/>
    <w:tbl>
      <w:tblPr>
        <w:tblW w:w="9450" w:type="dxa"/>
        <w:tblInd w:w="-108" w:type="dxa"/>
        <w:tblLayout w:type="fixed"/>
        <w:tblLook w:val="04A0" w:firstRow="1" w:lastRow="0" w:firstColumn="1" w:lastColumn="0" w:noHBand="0" w:noVBand="1"/>
      </w:tblPr>
      <w:tblGrid>
        <w:gridCol w:w="1254"/>
        <w:gridCol w:w="4055"/>
        <w:gridCol w:w="4141"/>
      </w:tblGrid>
      <w:tr w:rsidR="00365C6C" w14:paraId="015A28A6" w14:textId="77777777">
        <w:tc>
          <w:tcPr>
            <w:tcW w:w="1254" w:type="dxa"/>
            <w:tcBorders>
              <w:top w:val="single" w:sz="6" w:space="0" w:color="000000"/>
            </w:tcBorders>
          </w:tcPr>
          <w:p w14:paraId="015A28A4" w14:textId="77777777" w:rsidR="00365C6C" w:rsidRDefault="00000000">
            <w:pPr>
              <w:pStyle w:val="covertext"/>
            </w:pPr>
            <w:r>
              <w:t>Project</w:t>
            </w:r>
          </w:p>
        </w:tc>
        <w:tc>
          <w:tcPr>
            <w:tcW w:w="8196" w:type="dxa"/>
            <w:gridSpan w:val="2"/>
            <w:tcBorders>
              <w:top w:val="single" w:sz="6" w:space="0" w:color="000000"/>
            </w:tcBorders>
          </w:tcPr>
          <w:p w14:paraId="015A28A5" w14:textId="77777777" w:rsidR="00365C6C" w:rsidRDefault="00000000">
            <w:pPr>
              <w:pStyle w:val="covertext"/>
            </w:pPr>
            <w:r>
              <w:t>IEEE P802.15 Working Group for Wireless Personal Area Networks (WPANs)</w:t>
            </w:r>
          </w:p>
        </w:tc>
      </w:tr>
      <w:tr w:rsidR="00365C6C" w14:paraId="015A28A9" w14:textId="77777777">
        <w:tc>
          <w:tcPr>
            <w:tcW w:w="1254" w:type="dxa"/>
            <w:tcBorders>
              <w:top w:val="single" w:sz="6" w:space="0" w:color="000000"/>
            </w:tcBorders>
          </w:tcPr>
          <w:p w14:paraId="015A28A7" w14:textId="77777777" w:rsidR="00365C6C" w:rsidRDefault="00000000">
            <w:pPr>
              <w:pStyle w:val="covertext"/>
            </w:pPr>
            <w:r>
              <w:t>Title</w:t>
            </w:r>
          </w:p>
        </w:tc>
        <w:tc>
          <w:tcPr>
            <w:tcW w:w="8196" w:type="dxa"/>
            <w:gridSpan w:val="2"/>
            <w:tcBorders>
              <w:top w:val="single" w:sz="6" w:space="0" w:color="000000"/>
            </w:tcBorders>
          </w:tcPr>
          <w:p w14:paraId="015A28A8" w14:textId="753E509C" w:rsidR="00365C6C" w:rsidRDefault="00000000">
            <w:pPr>
              <w:pStyle w:val="covertext"/>
            </w:pPr>
            <w:r>
              <w:t xml:space="preserve">Responses to </w:t>
            </w:r>
            <w:r w:rsidR="00D3225F">
              <w:t>802.15.4-Corrigendum PAR comments – March 2025</w:t>
            </w:r>
          </w:p>
        </w:tc>
      </w:tr>
      <w:tr w:rsidR="00365C6C" w14:paraId="015A28AC" w14:textId="77777777">
        <w:tc>
          <w:tcPr>
            <w:tcW w:w="1254" w:type="dxa"/>
            <w:tcBorders>
              <w:top w:val="single" w:sz="6" w:space="0" w:color="000000"/>
            </w:tcBorders>
          </w:tcPr>
          <w:p w14:paraId="015A28AA" w14:textId="77777777" w:rsidR="00365C6C" w:rsidRPr="00F852D5" w:rsidRDefault="00000000">
            <w:pPr>
              <w:pStyle w:val="covertext"/>
            </w:pPr>
            <w:r w:rsidRPr="00F852D5">
              <w:t>Date Submitted</w:t>
            </w:r>
          </w:p>
        </w:tc>
        <w:tc>
          <w:tcPr>
            <w:tcW w:w="8196" w:type="dxa"/>
            <w:gridSpan w:val="2"/>
            <w:tcBorders>
              <w:top w:val="single" w:sz="6" w:space="0" w:color="000000"/>
            </w:tcBorders>
          </w:tcPr>
          <w:p w14:paraId="015A28AB" w14:textId="705FD1C2" w:rsidR="00365C6C" w:rsidRPr="00F852D5" w:rsidRDefault="00F81D2F">
            <w:pPr>
              <w:pStyle w:val="covertext"/>
            </w:pPr>
            <w:r w:rsidRPr="00F852D5">
              <w:t>12</w:t>
            </w:r>
            <w:r w:rsidR="00000000" w:rsidRPr="00F852D5">
              <w:rPr>
                <w:vertAlign w:val="superscript"/>
              </w:rPr>
              <w:t>th</w:t>
            </w:r>
            <w:r w:rsidR="00000000" w:rsidRPr="00F852D5">
              <w:t xml:space="preserve"> </w:t>
            </w:r>
            <w:r w:rsidR="00000000" w:rsidRPr="00F852D5">
              <w:rPr>
                <w:color w:val="000000"/>
              </w:rPr>
              <w:t xml:space="preserve">March </w:t>
            </w:r>
            <w:r w:rsidR="00000000" w:rsidRPr="00F852D5">
              <w:t>202</w:t>
            </w:r>
            <w:r w:rsidRPr="00F852D5">
              <w:t>5</w:t>
            </w:r>
          </w:p>
        </w:tc>
      </w:tr>
      <w:tr w:rsidR="00365C6C" w14:paraId="015A28B0" w14:textId="77777777">
        <w:tc>
          <w:tcPr>
            <w:tcW w:w="1254" w:type="dxa"/>
            <w:tcBorders>
              <w:top w:val="single" w:sz="4" w:space="0" w:color="000000"/>
              <w:bottom w:val="single" w:sz="4" w:space="0" w:color="000000"/>
            </w:tcBorders>
          </w:tcPr>
          <w:p w14:paraId="015A28AD" w14:textId="77777777" w:rsidR="00365C6C" w:rsidRPr="00F852D5" w:rsidRDefault="00000000">
            <w:pPr>
              <w:pStyle w:val="covertext"/>
            </w:pPr>
            <w:r w:rsidRPr="00F852D5">
              <w:t>Source</w:t>
            </w:r>
          </w:p>
        </w:tc>
        <w:tc>
          <w:tcPr>
            <w:tcW w:w="4055" w:type="dxa"/>
            <w:tcBorders>
              <w:top w:val="single" w:sz="4" w:space="0" w:color="000000"/>
              <w:bottom w:val="single" w:sz="4" w:space="0" w:color="000000"/>
            </w:tcBorders>
          </w:tcPr>
          <w:p w14:paraId="015A28AE" w14:textId="456501F3" w:rsidR="00365C6C" w:rsidRPr="00F852D5" w:rsidRDefault="00F81D2F">
            <w:pPr>
              <w:pStyle w:val="covertext"/>
              <w:rPr>
                <w:shd w:val="clear" w:color="auto" w:fill="FFFF00"/>
              </w:rPr>
            </w:pPr>
            <w:r w:rsidRPr="00F852D5">
              <w:t>Phil Beecher</w:t>
            </w:r>
          </w:p>
        </w:tc>
        <w:tc>
          <w:tcPr>
            <w:tcW w:w="4141" w:type="dxa"/>
            <w:tcBorders>
              <w:top w:val="single" w:sz="4" w:space="0" w:color="000000"/>
              <w:bottom w:val="single" w:sz="4" w:space="0" w:color="000000"/>
            </w:tcBorders>
          </w:tcPr>
          <w:p w14:paraId="015A28AF" w14:textId="486CE627" w:rsidR="00365C6C" w:rsidRPr="00F852D5" w:rsidRDefault="00000000">
            <w:pPr>
              <w:pStyle w:val="covertext"/>
            </w:pPr>
            <w:r w:rsidRPr="00F852D5">
              <w:t>E-mail:</w:t>
            </w:r>
            <w:r w:rsidRPr="00F852D5">
              <w:tab/>
            </w:r>
            <w:r w:rsidR="00F81D2F" w:rsidRPr="00F852D5">
              <w:t>pbeecher@wi-sun.org</w:t>
            </w:r>
          </w:p>
        </w:tc>
      </w:tr>
      <w:tr w:rsidR="00365C6C" w14:paraId="015A28B3" w14:textId="77777777">
        <w:tc>
          <w:tcPr>
            <w:tcW w:w="1254" w:type="dxa"/>
            <w:tcBorders>
              <w:top w:val="single" w:sz="6" w:space="0" w:color="000000"/>
            </w:tcBorders>
          </w:tcPr>
          <w:p w14:paraId="015A28B1" w14:textId="77777777" w:rsidR="00365C6C" w:rsidRPr="00F852D5" w:rsidRDefault="00000000">
            <w:pPr>
              <w:pStyle w:val="covertext"/>
            </w:pPr>
            <w:r w:rsidRPr="00F852D5">
              <w:t>Re:</w:t>
            </w:r>
          </w:p>
        </w:tc>
        <w:tc>
          <w:tcPr>
            <w:tcW w:w="8196" w:type="dxa"/>
            <w:gridSpan w:val="2"/>
            <w:tcBorders>
              <w:top w:val="single" w:sz="6" w:space="0" w:color="000000"/>
            </w:tcBorders>
          </w:tcPr>
          <w:p w14:paraId="015A28B2" w14:textId="77777777" w:rsidR="00365C6C" w:rsidRPr="00F852D5" w:rsidRDefault="00000000">
            <w:pPr>
              <w:pStyle w:val="covertext"/>
            </w:pPr>
            <w:r w:rsidRPr="00F852D5">
              <w:t>PAR comments</w:t>
            </w:r>
          </w:p>
        </w:tc>
      </w:tr>
      <w:tr w:rsidR="00365C6C" w14:paraId="015A28B6" w14:textId="77777777">
        <w:tc>
          <w:tcPr>
            <w:tcW w:w="1254" w:type="dxa"/>
            <w:tcBorders>
              <w:top w:val="single" w:sz="6" w:space="0" w:color="000000"/>
            </w:tcBorders>
          </w:tcPr>
          <w:p w14:paraId="015A28B4" w14:textId="77777777" w:rsidR="00365C6C" w:rsidRPr="00F852D5" w:rsidRDefault="00000000">
            <w:pPr>
              <w:pStyle w:val="covertext"/>
            </w:pPr>
            <w:r w:rsidRPr="00F852D5">
              <w:t>Abstract</w:t>
            </w:r>
          </w:p>
        </w:tc>
        <w:tc>
          <w:tcPr>
            <w:tcW w:w="8196" w:type="dxa"/>
            <w:gridSpan w:val="2"/>
            <w:tcBorders>
              <w:top w:val="single" w:sz="6" w:space="0" w:color="000000"/>
            </w:tcBorders>
          </w:tcPr>
          <w:p w14:paraId="015A28B5" w14:textId="77777777" w:rsidR="00365C6C" w:rsidRPr="00F852D5" w:rsidRDefault="00000000">
            <w:pPr>
              <w:pStyle w:val="covertext"/>
            </w:pPr>
            <w:r w:rsidRPr="00F852D5">
              <w:t>Provide responses to the PAR comments.</w:t>
            </w:r>
          </w:p>
        </w:tc>
      </w:tr>
      <w:tr w:rsidR="00365C6C" w14:paraId="015A28B9" w14:textId="77777777">
        <w:tc>
          <w:tcPr>
            <w:tcW w:w="1254" w:type="dxa"/>
            <w:tcBorders>
              <w:top w:val="single" w:sz="6" w:space="0" w:color="000000"/>
            </w:tcBorders>
          </w:tcPr>
          <w:p w14:paraId="015A28B7" w14:textId="77777777" w:rsidR="00365C6C" w:rsidRPr="00F852D5" w:rsidRDefault="00000000">
            <w:pPr>
              <w:pStyle w:val="covertext"/>
            </w:pPr>
            <w:r w:rsidRPr="00F852D5">
              <w:t>Purpose</w:t>
            </w:r>
          </w:p>
        </w:tc>
        <w:tc>
          <w:tcPr>
            <w:tcW w:w="8196" w:type="dxa"/>
            <w:gridSpan w:val="2"/>
            <w:tcBorders>
              <w:top w:val="single" w:sz="6" w:space="0" w:color="000000"/>
            </w:tcBorders>
          </w:tcPr>
          <w:p w14:paraId="015A28B8" w14:textId="016708EE" w:rsidR="00365C6C" w:rsidRPr="00F852D5" w:rsidRDefault="00F852D5">
            <w:pPr>
              <w:pStyle w:val="covertext"/>
            </w:pPr>
            <w:r w:rsidRPr="00F852D5">
              <w:rPr>
                <w:color w:val="000000"/>
              </w:rPr>
              <w:t>802.15.4 Corrigendum</w:t>
            </w:r>
            <w:r w:rsidR="00000000" w:rsidRPr="00F852D5">
              <w:t xml:space="preserve"> PAR process</w:t>
            </w:r>
          </w:p>
        </w:tc>
      </w:tr>
      <w:tr w:rsidR="00365C6C" w14:paraId="015A28BC" w14:textId="77777777">
        <w:tc>
          <w:tcPr>
            <w:tcW w:w="1254" w:type="dxa"/>
            <w:tcBorders>
              <w:top w:val="single" w:sz="6" w:space="0" w:color="000000"/>
              <w:bottom w:val="single" w:sz="6" w:space="0" w:color="000000"/>
            </w:tcBorders>
          </w:tcPr>
          <w:p w14:paraId="015A28BA" w14:textId="77777777" w:rsidR="00365C6C" w:rsidRPr="00F852D5" w:rsidRDefault="00000000">
            <w:pPr>
              <w:pStyle w:val="covertext"/>
            </w:pPr>
            <w:r w:rsidRPr="00F852D5">
              <w:t>Notice</w:t>
            </w:r>
          </w:p>
        </w:tc>
        <w:tc>
          <w:tcPr>
            <w:tcW w:w="8196" w:type="dxa"/>
            <w:gridSpan w:val="2"/>
            <w:tcBorders>
              <w:top w:val="single" w:sz="6" w:space="0" w:color="000000"/>
              <w:bottom w:val="single" w:sz="6" w:space="0" w:color="000000"/>
            </w:tcBorders>
          </w:tcPr>
          <w:p w14:paraId="015A28BB" w14:textId="77777777" w:rsidR="00365C6C" w:rsidRPr="00F852D5" w:rsidRDefault="00000000">
            <w:pPr>
              <w:pStyle w:val="covertext"/>
            </w:pPr>
            <w:r w:rsidRPr="00F852D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65C6C" w14:paraId="015A28BF" w14:textId="77777777">
        <w:tc>
          <w:tcPr>
            <w:tcW w:w="1254" w:type="dxa"/>
            <w:tcBorders>
              <w:top w:val="single" w:sz="6" w:space="0" w:color="000000"/>
              <w:bottom w:val="single" w:sz="6" w:space="0" w:color="000000"/>
            </w:tcBorders>
          </w:tcPr>
          <w:p w14:paraId="015A28BD" w14:textId="77777777" w:rsidR="00365C6C" w:rsidRDefault="00000000">
            <w:pPr>
              <w:pStyle w:val="covertext"/>
            </w:pPr>
            <w:r>
              <w:t>Release</w:t>
            </w:r>
          </w:p>
        </w:tc>
        <w:tc>
          <w:tcPr>
            <w:tcW w:w="8196" w:type="dxa"/>
            <w:gridSpan w:val="2"/>
            <w:tcBorders>
              <w:top w:val="single" w:sz="6" w:space="0" w:color="000000"/>
              <w:bottom w:val="single" w:sz="6" w:space="0" w:color="000000"/>
            </w:tcBorders>
          </w:tcPr>
          <w:p w14:paraId="015A28BE" w14:textId="77777777" w:rsidR="00365C6C" w:rsidRDefault="00000000">
            <w:pPr>
              <w:pStyle w:val="covertext"/>
            </w:pPr>
            <w:r>
              <w:t>The contributor acknowledges and accepts that this contribution becomes the property of IEEE and may be made publicly available by P802.15.</w:t>
            </w:r>
          </w:p>
        </w:tc>
      </w:tr>
    </w:tbl>
    <w:p w14:paraId="015A28C0" w14:textId="77777777" w:rsidR="00365C6C" w:rsidRDefault="00365C6C">
      <w:pPr>
        <w:rPr>
          <w:shd w:val="clear" w:color="auto" w:fill="FFFF00"/>
        </w:rPr>
        <w:sectPr w:rsidR="00365C6C">
          <w:headerReference w:type="default" r:id="rId7"/>
          <w:footerReference w:type="default" r:id="rId8"/>
          <w:pgSz w:w="12240" w:h="15840"/>
          <w:pgMar w:top="1800" w:right="1440" w:bottom="1800" w:left="1440" w:header="1296" w:footer="1296" w:gutter="0"/>
          <w:cols w:space="720"/>
          <w:formProt w:val="0"/>
          <w:docGrid w:linePitch="360"/>
        </w:sectPr>
      </w:pPr>
    </w:p>
    <w:tbl>
      <w:tblPr>
        <w:tblW w:w="10583" w:type="dxa"/>
        <w:tblInd w:w="-113" w:type="dxa"/>
        <w:tblLayout w:type="fixed"/>
        <w:tblLook w:val="04A0" w:firstRow="1" w:lastRow="0" w:firstColumn="1" w:lastColumn="0" w:noHBand="0" w:noVBand="1"/>
      </w:tblPr>
      <w:tblGrid>
        <w:gridCol w:w="10583"/>
      </w:tblGrid>
      <w:tr w:rsidR="00365C6C" w14:paraId="015A28C6" w14:textId="77777777" w:rsidTr="000709F2">
        <w:tc>
          <w:tcPr>
            <w:tcW w:w="10583" w:type="dxa"/>
          </w:tcPr>
          <w:p w14:paraId="015A28C5" w14:textId="638FD3C3" w:rsidR="00365C6C" w:rsidRPr="00783365" w:rsidRDefault="00000000">
            <w:pPr>
              <w:spacing w:before="120" w:after="120"/>
              <w:rPr>
                <w:b/>
                <w:szCs w:val="24"/>
              </w:rPr>
            </w:pPr>
            <w:r w:rsidRPr="0084773D">
              <w:rPr>
                <w:rFonts w:eastAsia="Calibri"/>
                <w:b/>
                <w:szCs w:val="24"/>
                <w:lang w:bidi="ar-SA"/>
              </w:rPr>
              <w:lastRenderedPageBreak/>
              <w:t>In response to the comments from IEEE 802.1:</w:t>
            </w:r>
          </w:p>
        </w:tc>
      </w:tr>
    </w:tbl>
    <w:p w14:paraId="714AB3D0" w14:textId="77777777" w:rsidR="000709F2" w:rsidRPr="00AE77E7" w:rsidRDefault="000709F2" w:rsidP="000709F2">
      <w:pPr>
        <w:spacing w:before="120" w:after="120"/>
        <w:rPr>
          <w:b/>
          <w:bCs/>
          <w:szCs w:val="24"/>
          <w:lang w:val="en-GB"/>
        </w:rPr>
      </w:pPr>
      <w:r>
        <w:rPr>
          <w:b/>
          <w:bCs/>
          <w:szCs w:val="24"/>
        </w:rPr>
        <w:t xml:space="preserve">Comment: </w:t>
      </w:r>
    </w:p>
    <w:p w14:paraId="59E1207B" w14:textId="22CC5268" w:rsidR="000709F2" w:rsidRPr="00AE77E7" w:rsidRDefault="000709F2" w:rsidP="000709F2">
      <w:pPr>
        <w:numPr>
          <w:ilvl w:val="1"/>
          <w:numId w:val="3"/>
        </w:numPr>
        <w:spacing w:before="120" w:after="120"/>
        <w:ind w:right="-131"/>
        <w:rPr>
          <w:szCs w:val="24"/>
          <w:lang w:val="en-GB"/>
        </w:rPr>
      </w:pPr>
      <w:r w:rsidRPr="00AE77E7">
        <w:rPr>
          <w:szCs w:val="24"/>
          <w:lang w:val="en-GB"/>
        </w:rPr>
        <w:t>Section 5.5</w:t>
      </w:r>
      <w:r w:rsidRPr="00AB2F9F">
        <w:rPr>
          <w:szCs w:val="24"/>
          <w:lang w:val="en-GB"/>
        </w:rPr>
        <w:t xml:space="preserve"> </w:t>
      </w:r>
      <w:r w:rsidRPr="00AE77E7">
        <w:rPr>
          <w:szCs w:val="24"/>
          <w:lang w:val="en-GB"/>
        </w:rPr>
        <w:t>Suggest deleting: "accumulated maintenance changes and corrigenda". It’s not the practice of IEEE 802 to incorporate corrigenda within a corrigendum. Accumulated maintenance changes could also refer to technical changes that are not addressing errors. The parentheses should be removed.</w:t>
      </w:r>
    </w:p>
    <w:p w14:paraId="2CA7FA82" w14:textId="60825C8C" w:rsidR="000709F2" w:rsidRPr="00AB2F9F" w:rsidRDefault="000709F2" w:rsidP="000709F2">
      <w:pPr>
        <w:numPr>
          <w:ilvl w:val="1"/>
          <w:numId w:val="3"/>
        </w:numPr>
        <w:spacing w:before="120" w:after="120"/>
        <w:rPr>
          <w:szCs w:val="24"/>
          <w:lang w:val="en-GB"/>
        </w:rPr>
      </w:pPr>
      <w:r w:rsidRPr="00AE77E7">
        <w:rPr>
          <w:szCs w:val="24"/>
          <w:lang w:val="en-GB"/>
        </w:rPr>
        <w:t xml:space="preserve">The suggested remaining text would read: "The project is needed to incorporate editorial and technical corrections into the standard". After that, suggest summarizing the corrections shown in </w:t>
      </w:r>
      <w:hyperlink r:id="rId9" w:history="1">
        <w:r w:rsidRPr="00AE77E7">
          <w:rPr>
            <w:rStyle w:val="Hyperlink"/>
            <w:szCs w:val="24"/>
            <w:lang w:val="en-GB"/>
          </w:rPr>
          <w:t>https://mentor.ieee.org/802.15/dcn/24/15-24-0635-01-0mag-responses-to-comments-from-ieee-editors.docx</w:t>
        </w:r>
      </w:hyperlink>
    </w:p>
    <w:p w14:paraId="3422194A" w14:textId="77777777" w:rsidR="00BF3323" w:rsidRPr="00BF3323" w:rsidRDefault="000709F2" w:rsidP="000709F2">
      <w:pPr>
        <w:numPr>
          <w:ilvl w:val="0"/>
          <w:numId w:val="3"/>
        </w:numPr>
        <w:spacing w:before="120" w:after="120"/>
        <w:rPr>
          <w:szCs w:val="24"/>
          <w:lang w:val="en-GB"/>
        </w:rPr>
      </w:pPr>
      <w:r w:rsidRPr="00BF3323">
        <w:rPr>
          <w:b/>
          <w:bCs/>
          <w:szCs w:val="24"/>
          <w:lang w:val="en-GB"/>
        </w:rPr>
        <w:t xml:space="preserve">Response:  </w:t>
      </w:r>
    </w:p>
    <w:p w14:paraId="003DBBBF" w14:textId="0958F0FF" w:rsidR="000709F2" w:rsidRDefault="000709F2" w:rsidP="000709F2">
      <w:pPr>
        <w:numPr>
          <w:ilvl w:val="0"/>
          <w:numId w:val="3"/>
        </w:numPr>
        <w:spacing w:before="120" w:after="120"/>
        <w:rPr>
          <w:szCs w:val="24"/>
          <w:lang w:val="en-GB"/>
        </w:rPr>
      </w:pPr>
      <w:r w:rsidRPr="00AB2F9F">
        <w:rPr>
          <w:szCs w:val="24"/>
          <w:lang w:val="en-GB"/>
        </w:rPr>
        <w:t xml:space="preserve">Accept, </w:t>
      </w:r>
      <w:r w:rsidR="00DC7BF3" w:rsidRPr="00AB2F9F">
        <w:rPr>
          <w:szCs w:val="24"/>
          <w:lang w:val="en-GB"/>
        </w:rPr>
        <w:t>S</w:t>
      </w:r>
      <w:r w:rsidR="00E350E7">
        <w:rPr>
          <w:szCs w:val="24"/>
          <w:lang w:val="en-GB"/>
        </w:rPr>
        <w:t>ec</w:t>
      </w:r>
      <w:r w:rsidR="00DC7BF3" w:rsidRPr="00AB2F9F">
        <w:rPr>
          <w:szCs w:val="24"/>
          <w:lang w:val="en-GB"/>
        </w:rPr>
        <w:t>tion 5.5 updated to read:</w:t>
      </w:r>
    </w:p>
    <w:p w14:paraId="0E4C66B5" w14:textId="539B6C2E" w:rsidR="007525EE" w:rsidRPr="00AB2F9F" w:rsidRDefault="007525EE" w:rsidP="0042268A">
      <w:pPr>
        <w:widowControl/>
        <w:suppressAutoHyphens w:val="0"/>
        <w:autoSpaceDE w:val="0"/>
        <w:autoSpaceDN w:val="0"/>
        <w:adjustRightInd w:val="0"/>
        <w:spacing w:before="0"/>
        <w:rPr>
          <w:szCs w:val="24"/>
          <w:lang w:val="en-GB"/>
        </w:rPr>
      </w:pPr>
      <w:r>
        <w:rPr>
          <w:rFonts w:ascii="Verdana" w:eastAsia="Droid Sans" w:hAnsi="Verdana" w:cs="Verdana"/>
          <w:sz w:val="20"/>
          <w:lang w:val="en-GB" w:bidi="ar-SA"/>
        </w:rPr>
        <w:t>This project is needed to incorporate technical corrections into the standard</w:t>
      </w:r>
    </w:p>
    <w:p w14:paraId="414FBDAF" w14:textId="1089A484" w:rsidR="00DC7BF3" w:rsidRPr="00AE77E7" w:rsidRDefault="00DC7BF3" w:rsidP="00DC7BF3">
      <w:pPr>
        <w:spacing w:before="120" w:after="120"/>
        <w:rPr>
          <w:szCs w:val="24"/>
          <w:lang w:val="en-GB"/>
        </w:rPr>
      </w:pPr>
      <w:r w:rsidRPr="00AB2F9F">
        <w:rPr>
          <w:szCs w:val="24"/>
          <w:lang w:val="en-GB"/>
        </w:rPr>
        <w:t xml:space="preserve">And </w:t>
      </w:r>
      <w:r w:rsidR="00372414">
        <w:rPr>
          <w:szCs w:val="24"/>
          <w:lang w:val="en-GB"/>
        </w:rPr>
        <w:t xml:space="preserve">the </w:t>
      </w:r>
      <w:r w:rsidRPr="00AB2F9F">
        <w:rPr>
          <w:szCs w:val="24"/>
          <w:lang w:val="en-GB"/>
        </w:rPr>
        <w:t xml:space="preserve">summary of </w:t>
      </w:r>
      <w:r w:rsidR="00372414">
        <w:rPr>
          <w:szCs w:val="24"/>
          <w:lang w:val="en-GB"/>
        </w:rPr>
        <w:t>the technical corrections</w:t>
      </w:r>
      <w:r w:rsidR="006A0AE7">
        <w:rPr>
          <w:szCs w:val="24"/>
          <w:lang w:val="en-GB"/>
        </w:rPr>
        <w:t xml:space="preserve"> has been </w:t>
      </w:r>
      <w:r w:rsidR="00372414">
        <w:rPr>
          <w:szCs w:val="24"/>
          <w:lang w:val="en-GB"/>
        </w:rPr>
        <w:t>added to 8.1</w:t>
      </w:r>
      <w:r w:rsidR="006A0AE7">
        <w:rPr>
          <w:szCs w:val="24"/>
          <w:lang w:val="en-GB"/>
        </w:rPr>
        <w:t xml:space="preserve"> of the revised </w:t>
      </w:r>
      <w:r w:rsidR="00307398">
        <w:rPr>
          <w:szCs w:val="24"/>
          <w:lang w:val="en-GB"/>
        </w:rPr>
        <w:t xml:space="preserve">PAR, see </w:t>
      </w:r>
      <w:hyperlink r:id="rId10" w:history="1">
        <w:r w:rsidR="00307398" w:rsidRPr="00933BE1">
          <w:rPr>
            <w:rStyle w:val="Hyperlink"/>
            <w:szCs w:val="24"/>
            <w:lang w:val="en-GB"/>
          </w:rPr>
          <w:t>https://mentor.ieee.org/802.15/dcn/25/15-25-0054-02-0mag-par-for-802-15-4-2024-corrigendum-1.pdf</w:t>
        </w:r>
      </w:hyperlink>
      <w:r w:rsidR="00307398">
        <w:rPr>
          <w:szCs w:val="24"/>
          <w:lang w:val="en-GB"/>
        </w:rPr>
        <w:t xml:space="preserve"> </w:t>
      </w:r>
    </w:p>
    <w:tbl>
      <w:tblPr>
        <w:tblW w:w="10583" w:type="dxa"/>
        <w:tblInd w:w="-113" w:type="dxa"/>
        <w:tblLayout w:type="fixed"/>
        <w:tblLook w:val="04A0" w:firstRow="1" w:lastRow="0" w:firstColumn="1" w:lastColumn="0" w:noHBand="0" w:noVBand="1"/>
      </w:tblPr>
      <w:tblGrid>
        <w:gridCol w:w="10583"/>
      </w:tblGrid>
      <w:tr w:rsidR="0084773D" w14:paraId="0CFEA4CC" w14:textId="77777777" w:rsidTr="00182C36">
        <w:tc>
          <w:tcPr>
            <w:tcW w:w="10583" w:type="dxa"/>
          </w:tcPr>
          <w:p w14:paraId="5E1955D5" w14:textId="3418FCF5" w:rsidR="0084773D" w:rsidRPr="00783365" w:rsidRDefault="0084773D" w:rsidP="00182C36">
            <w:pPr>
              <w:spacing w:before="120" w:after="120"/>
              <w:rPr>
                <w:b/>
                <w:szCs w:val="24"/>
              </w:rPr>
            </w:pPr>
            <w:r w:rsidRPr="0084773D">
              <w:rPr>
                <w:rFonts w:eastAsia="Calibri"/>
                <w:b/>
                <w:szCs w:val="24"/>
                <w:lang w:bidi="ar-SA"/>
              </w:rPr>
              <w:t>In response to the comments from IEEE 802.1</w:t>
            </w:r>
            <w:r>
              <w:rPr>
                <w:rFonts w:eastAsia="Calibri"/>
                <w:b/>
                <w:szCs w:val="24"/>
                <w:lang w:bidi="ar-SA"/>
              </w:rPr>
              <w:t>1</w:t>
            </w:r>
            <w:r w:rsidRPr="0084773D">
              <w:rPr>
                <w:rFonts w:eastAsia="Calibri"/>
                <w:b/>
                <w:szCs w:val="24"/>
                <w:lang w:bidi="ar-SA"/>
              </w:rPr>
              <w:t>:</w:t>
            </w:r>
          </w:p>
        </w:tc>
      </w:tr>
    </w:tbl>
    <w:p w14:paraId="2004E67A" w14:textId="77777777" w:rsidR="0084773D" w:rsidRPr="00AE77E7" w:rsidRDefault="0084773D" w:rsidP="0084773D">
      <w:pPr>
        <w:spacing w:before="120" w:after="120"/>
        <w:rPr>
          <w:b/>
          <w:bCs/>
          <w:szCs w:val="24"/>
          <w:lang w:val="en-GB"/>
        </w:rPr>
      </w:pPr>
      <w:r>
        <w:rPr>
          <w:b/>
          <w:bCs/>
          <w:szCs w:val="24"/>
        </w:rPr>
        <w:t xml:space="preserve">Comment: </w:t>
      </w:r>
    </w:p>
    <w:p w14:paraId="24DE723E" w14:textId="77777777" w:rsidR="00946A95" w:rsidRPr="00946A95" w:rsidRDefault="00946A95" w:rsidP="00946A95">
      <w:pPr>
        <w:numPr>
          <w:ilvl w:val="0"/>
          <w:numId w:val="3"/>
        </w:numPr>
        <w:spacing w:after="120"/>
        <w:rPr>
          <w:szCs w:val="24"/>
          <w:lang w:val="en-GB" w:bidi="ar-SA"/>
        </w:rPr>
      </w:pPr>
      <w:r w:rsidRPr="00946A95">
        <w:rPr>
          <w:szCs w:val="24"/>
          <w:lang w:bidi="ar-SA"/>
        </w:rPr>
        <w:t>Why is this not a revision PAR to incorporate the large number of editorial and potential technical changes cited in 802.15-24/0635r1?</w:t>
      </w:r>
    </w:p>
    <w:p w14:paraId="04D18B4B" w14:textId="6F225D51" w:rsidR="00946A95" w:rsidRPr="00946A95" w:rsidRDefault="00946A95" w:rsidP="00946A95">
      <w:pPr>
        <w:numPr>
          <w:ilvl w:val="0"/>
          <w:numId w:val="3"/>
        </w:numPr>
        <w:spacing w:after="120"/>
        <w:rPr>
          <w:szCs w:val="24"/>
          <w:lang w:val="en-GB" w:bidi="ar-SA"/>
        </w:rPr>
      </w:pPr>
      <w:r w:rsidRPr="00946A95">
        <w:rPr>
          <w:szCs w:val="24"/>
          <w:lang w:bidi="ar-SA"/>
        </w:rPr>
        <w:t>It is not clear why a Corrigendum PAR would include a need: of “This project is needed to incorporate accumulated maintenance changes and corrigenda (editorial and technical corrections) into the standard.” Would this not be better done as a Revision?</w:t>
      </w:r>
    </w:p>
    <w:p w14:paraId="75D97CC2" w14:textId="77777777" w:rsidR="00946A95" w:rsidRPr="00946A95" w:rsidRDefault="00946A95" w:rsidP="00946A95">
      <w:pPr>
        <w:numPr>
          <w:ilvl w:val="0"/>
          <w:numId w:val="3"/>
        </w:numPr>
        <w:spacing w:before="120" w:after="120"/>
        <w:rPr>
          <w:szCs w:val="24"/>
          <w:lang w:val="en-GB" w:bidi="ar-SA"/>
        </w:rPr>
      </w:pPr>
      <w:r w:rsidRPr="00946A95">
        <w:rPr>
          <w:b/>
          <w:bCs/>
          <w:szCs w:val="24"/>
          <w:lang w:bidi="ar-SA"/>
        </w:rPr>
        <w:t xml:space="preserve">Definition of Corrigendum: </w:t>
      </w:r>
      <w:r w:rsidRPr="00946A95">
        <w:rPr>
          <w:szCs w:val="24"/>
          <w:lang w:bidi="ar-SA"/>
        </w:rPr>
        <w:t>A document that only contains technical corrections to an existing IEEE standard.</w:t>
      </w:r>
    </w:p>
    <w:p w14:paraId="33940761" w14:textId="77777777" w:rsidR="00946A95" w:rsidRPr="00946A95" w:rsidRDefault="00946A95" w:rsidP="00946A95">
      <w:pPr>
        <w:numPr>
          <w:ilvl w:val="0"/>
          <w:numId w:val="3"/>
        </w:numPr>
        <w:spacing w:before="120" w:after="120"/>
        <w:rPr>
          <w:szCs w:val="24"/>
          <w:lang w:val="en-GB" w:bidi="ar-SA"/>
        </w:rPr>
      </w:pPr>
      <w:r w:rsidRPr="00946A95">
        <w:rPr>
          <w:b/>
          <w:bCs/>
          <w:szCs w:val="24"/>
          <w:lang w:bidi="ar-SA"/>
        </w:rPr>
        <w:t xml:space="preserve">Definition of Revision: </w:t>
      </w:r>
      <w:r w:rsidRPr="00946A95">
        <w:rPr>
          <w:szCs w:val="24"/>
          <w:lang w:bidi="ar-SA"/>
        </w:rPr>
        <w:t>A document that updates or replaces an existing IEEE standard in its entirety.</w:t>
      </w:r>
    </w:p>
    <w:p w14:paraId="3B98F064" w14:textId="77777777" w:rsidR="00A221FC" w:rsidRPr="00417529" w:rsidRDefault="0084773D" w:rsidP="0084773D">
      <w:pPr>
        <w:numPr>
          <w:ilvl w:val="0"/>
          <w:numId w:val="3"/>
        </w:numPr>
        <w:spacing w:before="120" w:after="120"/>
        <w:rPr>
          <w:b/>
          <w:bCs/>
          <w:szCs w:val="24"/>
          <w:lang w:val="en-GB"/>
        </w:rPr>
      </w:pPr>
      <w:r w:rsidRPr="00417529">
        <w:rPr>
          <w:b/>
          <w:bCs/>
          <w:szCs w:val="24"/>
          <w:lang w:val="en-GB"/>
        </w:rPr>
        <w:t xml:space="preserve">Response:  </w:t>
      </w:r>
    </w:p>
    <w:p w14:paraId="562A8E7B" w14:textId="1B9FE1E5" w:rsidR="0084773D" w:rsidRPr="00AB2F9F" w:rsidRDefault="00A221FC" w:rsidP="0084773D">
      <w:pPr>
        <w:numPr>
          <w:ilvl w:val="0"/>
          <w:numId w:val="3"/>
        </w:numPr>
        <w:spacing w:before="120" w:after="120"/>
        <w:rPr>
          <w:szCs w:val="24"/>
          <w:lang w:val="en-GB"/>
        </w:rPr>
      </w:pPr>
      <w:r>
        <w:rPr>
          <w:szCs w:val="24"/>
          <w:lang w:val="en-GB"/>
        </w:rPr>
        <w:t xml:space="preserve">The document </w:t>
      </w:r>
      <w:r w:rsidRPr="00946A95">
        <w:rPr>
          <w:szCs w:val="24"/>
          <w:lang w:bidi="ar-SA"/>
        </w:rPr>
        <w:t>802.15-24/0635r1</w:t>
      </w:r>
      <w:r>
        <w:rPr>
          <w:szCs w:val="24"/>
          <w:lang w:bidi="ar-SA"/>
        </w:rPr>
        <w:t xml:space="preserve"> contain</w:t>
      </w:r>
      <w:r w:rsidR="00A62C7E">
        <w:rPr>
          <w:szCs w:val="24"/>
          <w:lang w:bidi="ar-SA"/>
        </w:rPr>
        <w:t>s</w:t>
      </w:r>
      <w:r>
        <w:rPr>
          <w:szCs w:val="24"/>
          <w:lang w:bidi="ar-SA"/>
        </w:rPr>
        <w:t xml:space="preserve"> many </w:t>
      </w:r>
      <w:r w:rsidR="00A62C7E">
        <w:rPr>
          <w:szCs w:val="24"/>
          <w:lang w:bidi="ar-SA"/>
        </w:rPr>
        <w:t xml:space="preserve">corrections which were already implemented by the IEEE technical editor prior to </w:t>
      </w:r>
      <w:r w:rsidR="00417529">
        <w:rPr>
          <w:szCs w:val="24"/>
          <w:lang w:bidi="ar-SA"/>
        </w:rPr>
        <w:t xml:space="preserve">publication. </w:t>
      </w:r>
      <w:r w:rsidR="00350827">
        <w:rPr>
          <w:szCs w:val="24"/>
          <w:lang w:bidi="ar-SA"/>
        </w:rPr>
        <w:t>Therefore, Sections</w:t>
      </w:r>
      <w:r>
        <w:rPr>
          <w:szCs w:val="24"/>
          <w:lang w:val="en-GB"/>
        </w:rPr>
        <w:t xml:space="preserve"> </w:t>
      </w:r>
      <w:r w:rsidR="005C38D9">
        <w:rPr>
          <w:szCs w:val="24"/>
          <w:lang w:val="en-GB"/>
        </w:rPr>
        <w:t>5.2.b and 5.5</w:t>
      </w:r>
      <w:r w:rsidR="00350827">
        <w:rPr>
          <w:szCs w:val="24"/>
          <w:lang w:val="en-GB"/>
        </w:rPr>
        <w:t xml:space="preserve"> of the </w:t>
      </w:r>
      <w:proofErr w:type="gramStart"/>
      <w:r w:rsidR="00350827">
        <w:rPr>
          <w:szCs w:val="24"/>
          <w:lang w:val="en-GB"/>
        </w:rPr>
        <w:t>PAR</w:t>
      </w:r>
      <w:proofErr w:type="gramEnd"/>
      <w:r w:rsidR="005C38D9">
        <w:rPr>
          <w:szCs w:val="24"/>
          <w:lang w:val="en-GB"/>
        </w:rPr>
        <w:t xml:space="preserve"> have been changed to correctly describe the corrigendum activity, and the actual </w:t>
      </w:r>
      <w:r w:rsidR="009A1051">
        <w:rPr>
          <w:szCs w:val="24"/>
          <w:lang w:val="en-GB"/>
        </w:rPr>
        <w:t>corrections</w:t>
      </w:r>
      <w:r w:rsidR="006A144C">
        <w:rPr>
          <w:szCs w:val="24"/>
          <w:lang w:val="en-GB"/>
        </w:rPr>
        <w:t xml:space="preserve"> have been added to 8.1</w:t>
      </w:r>
      <w:r w:rsidR="007257E6">
        <w:rPr>
          <w:szCs w:val="24"/>
          <w:lang w:val="en-GB"/>
        </w:rPr>
        <w:t>.</w:t>
      </w:r>
      <w:r w:rsidR="009A1051">
        <w:rPr>
          <w:szCs w:val="24"/>
          <w:lang w:val="en-GB"/>
        </w:rPr>
        <w:t xml:space="preserve"> The revised PAR has been posted as </w:t>
      </w:r>
      <w:hyperlink r:id="rId11" w:history="1">
        <w:r w:rsidR="007257E6" w:rsidRPr="00933BE1">
          <w:rPr>
            <w:rStyle w:val="Hyperlink"/>
            <w:szCs w:val="24"/>
            <w:lang w:val="en-GB"/>
          </w:rPr>
          <w:t>https://mentor.ieee.org/802.15/dcn/25/15-25-0054-02-0mag-par-for-802-15-4-2024-corrigendum-1.pdf</w:t>
        </w:r>
      </w:hyperlink>
      <w:r w:rsidR="007257E6">
        <w:rPr>
          <w:szCs w:val="24"/>
          <w:lang w:val="en-GB"/>
        </w:rPr>
        <w:t xml:space="preserve"> </w:t>
      </w:r>
    </w:p>
    <w:p w14:paraId="015A28FA" w14:textId="77777777" w:rsidR="00365C6C" w:rsidRDefault="00365C6C"/>
    <w:sectPr w:rsidR="00365C6C">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03BE" w14:textId="77777777" w:rsidR="00984FAD" w:rsidRDefault="00984FAD">
      <w:pPr>
        <w:spacing w:before="0"/>
      </w:pPr>
      <w:r>
        <w:separator/>
      </w:r>
    </w:p>
  </w:endnote>
  <w:endnote w:type="continuationSeparator" w:id="0">
    <w:p w14:paraId="0340754B" w14:textId="77777777" w:rsidR="00984FAD" w:rsidRDefault="00984F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C" w14:textId="6536E659" w:rsidR="00365C6C" w:rsidRPr="00F852D5"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F852D5" w:rsidRPr="00F852D5">
      <w:t>Phil Beecher (Wi-SUN Alliance)</w:t>
    </w:r>
    <w:r w:rsidRPr="00F852D5">
      <w:fldChar w:fldCharType="begin"/>
    </w:r>
    <w:r w:rsidRPr="00F852D5">
      <w:instrText>DOCPROPERTY "Company"</w:instrText>
    </w:r>
    <w:r w:rsidRPr="00F852D5">
      <w:fldChar w:fldCharType="separate"/>
    </w:r>
    <w:r w:rsidRPr="00F852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E" w14:textId="03778664" w:rsidR="00365C6C"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3D7EA3" w:rsidRPr="003D7EA3">
      <w:t>Phil Beecher (Wi-SUN Alliance)</w:t>
    </w:r>
    <w:r w:rsidRPr="003D7EA3">
      <w:t xml:space="preserve"> </w:t>
    </w:r>
    <w:r>
      <w:fldChar w:fldCharType="begin"/>
    </w:r>
    <w:r>
      <w:instrText>DOCPROPERTY "Company"</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364C" w14:textId="77777777" w:rsidR="00984FAD" w:rsidRDefault="00984FAD">
      <w:pPr>
        <w:spacing w:before="0"/>
      </w:pPr>
      <w:r>
        <w:separator/>
      </w:r>
    </w:p>
  </w:footnote>
  <w:footnote w:type="continuationSeparator" w:id="0">
    <w:p w14:paraId="32E3580E" w14:textId="77777777" w:rsidR="00984FAD" w:rsidRDefault="00984F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B" w14:textId="2B353002" w:rsidR="00365C6C"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CA69F4">
      <w:rPr>
        <w:b/>
        <w:noProof/>
        <w:sz w:val="28"/>
      </w:rPr>
      <w:t>Mar 2025</w:t>
    </w:r>
    <w:r>
      <w:rPr>
        <w:b/>
        <w:sz w:val="28"/>
      </w:rPr>
      <w:fldChar w:fldCharType="end"/>
    </w:r>
    <w:r>
      <w:rPr>
        <w:b/>
        <w:sz w:val="28"/>
      </w:rPr>
      <w:tab/>
      <w:t xml:space="preserve"> doc: IEEE 802.15-2</w:t>
    </w:r>
    <w:r w:rsidR="001022CC">
      <w:rPr>
        <w:b/>
        <w:sz w:val="28"/>
      </w:rPr>
      <w:t>5-0156-00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D" w14:textId="79B948E7" w:rsidR="00365C6C" w:rsidRPr="00F852D5"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CA69F4">
      <w:rPr>
        <w:b/>
        <w:noProof/>
        <w:sz w:val="28"/>
      </w:rPr>
      <w:t>Mar 2025</w:t>
    </w:r>
    <w:r>
      <w:rPr>
        <w:b/>
        <w:sz w:val="28"/>
      </w:rPr>
      <w:fldChar w:fldCharType="end"/>
    </w:r>
    <w:r>
      <w:rPr>
        <w:b/>
        <w:sz w:val="28"/>
      </w:rPr>
      <w:tab/>
      <w:t xml:space="preserve"> doc: IEEE 802.</w:t>
    </w:r>
    <w:r w:rsidRPr="00F852D5">
      <w:rPr>
        <w:b/>
        <w:sz w:val="28"/>
      </w:rPr>
      <w:t>15-2</w:t>
    </w:r>
    <w:r w:rsidR="00F852D5" w:rsidRPr="00F852D5">
      <w:rPr>
        <w:b/>
        <w:sz w:val="28"/>
      </w:rPr>
      <w:t>5</w:t>
    </w:r>
    <w:r w:rsidRPr="00F852D5">
      <w:rPr>
        <w:b/>
        <w:sz w:val="28"/>
      </w:rPr>
      <w:t>-</w:t>
    </w:r>
    <w:r w:rsidRPr="00F852D5">
      <w:rPr>
        <w:b/>
        <w:color w:val="000000"/>
        <w:sz w:val="28"/>
      </w:rPr>
      <w:t>0</w:t>
    </w:r>
    <w:r w:rsidR="00F852D5" w:rsidRPr="00F852D5">
      <w:rPr>
        <w:b/>
        <w:color w:val="000000"/>
        <w:sz w:val="28"/>
      </w:rPr>
      <w:t>156</w:t>
    </w:r>
    <w:r w:rsidRPr="00F852D5">
      <w:rPr>
        <w:b/>
        <w:sz w:val="28"/>
      </w:rPr>
      <w:t>-</w:t>
    </w:r>
    <w:r w:rsidRPr="00F852D5">
      <w:rPr>
        <w:b/>
        <w:color w:val="000000"/>
        <w:sz w:val="28"/>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476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E6ED7"/>
    <w:multiLevelType w:val="multilevel"/>
    <w:tmpl w:val="D5107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D467DD"/>
    <w:multiLevelType w:val="multilevel"/>
    <w:tmpl w:val="8C32E9F2"/>
    <w:lvl w:ilvl="0">
      <w:start w:val="1"/>
      <w:numFmt w:val="decimal"/>
      <w:pStyle w:val="IEEEheading"/>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num w:numId="1" w16cid:durableId="2038315123">
    <w:abstractNumId w:val="2"/>
  </w:num>
  <w:num w:numId="2" w16cid:durableId="1474059208">
    <w:abstractNumId w:val="1"/>
  </w:num>
  <w:num w:numId="3" w16cid:durableId="123315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6C"/>
    <w:rsid w:val="0001621E"/>
    <w:rsid w:val="000709F2"/>
    <w:rsid w:val="001022CC"/>
    <w:rsid w:val="00307398"/>
    <w:rsid w:val="00350827"/>
    <w:rsid w:val="00365C6C"/>
    <w:rsid w:val="00372414"/>
    <w:rsid w:val="003D7EA3"/>
    <w:rsid w:val="00417529"/>
    <w:rsid w:val="0042268A"/>
    <w:rsid w:val="00424889"/>
    <w:rsid w:val="004C6EAC"/>
    <w:rsid w:val="005C38D9"/>
    <w:rsid w:val="006A0AE7"/>
    <w:rsid w:val="006A144C"/>
    <w:rsid w:val="007257E6"/>
    <w:rsid w:val="007525EE"/>
    <w:rsid w:val="00783365"/>
    <w:rsid w:val="00812970"/>
    <w:rsid w:val="0084773D"/>
    <w:rsid w:val="00946A95"/>
    <w:rsid w:val="00984FAD"/>
    <w:rsid w:val="009A1051"/>
    <w:rsid w:val="00A221FC"/>
    <w:rsid w:val="00A62C7E"/>
    <w:rsid w:val="00AB2F9F"/>
    <w:rsid w:val="00AE77E7"/>
    <w:rsid w:val="00BF3323"/>
    <w:rsid w:val="00C81F42"/>
    <w:rsid w:val="00C965F5"/>
    <w:rsid w:val="00CA69F4"/>
    <w:rsid w:val="00D3225F"/>
    <w:rsid w:val="00DC7BF3"/>
    <w:rsid w:val="00E350E7"/>
    <w:rsid w:val="00F81D2F"/>
    <w:rsid w:val="00F852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28A1"/>
  <w15:docId w15:val="{7A4A653E-FA06-4B16-BB66-126D597B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3D"/>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uiPriority w:val="9"/>
    <w:qFormat/>
    <w:pPr>
      <w:keepNext/>
      <w:spacing w:before="288" w:after="288"/>
      <w:outlineLvl w:val="0"/>
    </w:pPr>
    <w:rPr>
      <w:rFonts w:ascii="Arial" w:hAnsi="Arial" w:cs="Arial"/>
      <w:b/>
      <w:kern w:val="2"/>
      <w:sz w:val="28"/>
    </w:rPr>
  </w:style>
  <w:style w:type="paragraph" w:styleId="Heading2">
    <w:name w:val="heading 2"/>
    <w:basedOn w:val="Normal"/>
    <w:next w:val="Normal"/>
    <w:uiPriority w:val="9"/>
    <w:semiHidden/>
    <w:unhideWhenUsed/>
    <w:qFormat/>
    <w:pPr>
      <w:keepNext/>
      <w:spacing w:before="288" w:after="288"/>
      <w:outlineLvl w:val="1"/>
    </w:pPr>
    <w:rPr>
      <w:rFonts w:ascii="Arial" w:hAnsi="Arial" w:cs="Arial"/>
      <w:b/>
      <w:sz w:val="28"/>
    </w:rPr>
  </w:style>
  <w:style w:type="paragraph" w:styleId="Heading3">
    <w:name w:val="heading 3"/>
    <w:basedOn w:val="Normal"/>
    <w:next w:val="Normal"/>
    <w:uiPriority w:val="9"/>
    <w:semiHidden/>
    <w:unhideWhenUsed/>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uiPriority w:val="9"/>
    <w:semiHidden/>
    <w:unhideWhenUsed/>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uiPriority w:val="9"/>
    <w:semiHidden/>
    <w:unhideWhenUsed/>
    <w:qFormat/>
    <w:pPr>
      <w:spacing w:before="240" w:after="60"/>
      <w:outlineLvl w:val="4"/>
    </w:pPr>
    <w:rPr>
      <w:sz w:val="22"/>
      <w:u w:val="single"/>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qFormat/>
    <w:rPr>
      <w:rFonts w:ascii="Tahoma" w:eastAsia="Times New Roman" w:hAnsi="Tahoma" w:cs="Mangal"/>
      <w:sz w:val="16"/>
      <w:szCs w:val="14"/>
    </w:rPr>
  </w:style>
  <w:style w:type="character" w:styleId="Hyperlink">
    <w:name w:val="Hyperlink"/>
    <w:basedOn w:val="DefaultParagraphFont"/>
    <w:rPr>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uiPriority w:val="10"/>
    <w:qFormat/>
  </w:style>
  <w:style w:type="paragraph" w:styleId="Subtitle">
    <w:name w:val="Subtitle"/>
    <w:basedOn w:val="Heading"/>
    <w:uiPriority w:val="11"/>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qFormat/>
    <w:pPr>
      <w:spacing w:before="0"/>
    </w:pPr>
    <w:rPr>
      <w:rFonts w:ascii="Tahoma" w:hAnsi="Tahoma" w:cs="Mangal"/>
      <w:sz w:val="16"/>
      <w:szCs w:val="14"/>
    </w:rPr>
  </w:style>
  <w:style w:type="paragraph" w:styleId="ListParagraph">
    <w:name w:val="List Paragraph"/>
    <w:basedOn w:val="Normal"/>
    <w:qFormat/>
    <w:pPr>
      <w:ind w:left="720"/>
      <w:contextualSpacing/>
    </w:pPr>
    <w:rPr>
      <w:rFonts w:cs="Mangal"/>
    </w:rPr>
  </w:style>
  <w:style w:type="paragraph" w:styleId="EnvelopeAddress">
    <w:name w:val="envelope address"/>
    <w:basedOn w:val="Normal"/>
    <w:pPr>
      <w:suppressLineNumbers/>
      <w:spacing w:before="0" w:after="60"/>
    </w:pPr>
  </w:style>
  <w:style w:type="paragraph" w:customStyle="1" w:styleId="IEEEheading">
    <w:name w:val="IEEE heading"/>
    <w:basedOn w:val="Heading1"/>
    <w:next w:val="Text"/>
    <w:qFormat/>
    <w:pPr>
      <w:numPr>
        <w:numId w:val="1"/>
      </w:numPr>
    </w:pPr>
  </w:style>
  <w:style w:type="paragraph" w:customStyle="1" w:styleId="IEEEHeading1">
    <w:name w:val="IEEE Heading 1"/>
    <w:basedOn w:val="IEEEheading"/>
    <w:qFormat/>
    <w:rPr>
      <w:sz w:val="36"/>
    </w:rPr>
  </w:style>
  <w:style w:type="paragraph" w:customStyle="1" w:styleId="IEEEHeading2">
    <w:name w:val="IEEE Heading 2"/>
    <w:basedOn w:val="IEEEHeading1"/>
    <w:qFormat/>
    <w:pPr>
      <w:outlineLvl w:val="1"/>
    </w:pPr>
    <w:rPr>
      <w:sz w:val="32"/>
    </w:rPr>
  </w:style>
  <w:style w:type="paragraph" w:customStyle="1" w:styleId="IEEEHeading3">
    <w:name w:val="IEEE Heading 3"/>
    <w:basedOn w:val="IEEEHeading2"/>
    <w:qFormat/>
    <w:pPr>
      <w:outlineLvl w:val="2"/>
    </w:pPr>
  </w:style>
  <w:style w:type="paragraph" w:customStyle="1" w:styleId="IEEEHeading4">
    <w:name w:val="IEEE Heading 4"/>
    <w:basedOn w:val="IEEEHeading3"/>
    <w:qFormat/>
    <w:pPr>
      <w:outlineLvl w:val="3"/>
    </w:pPr>
  </w:style>
  <w:style w:type="paragraph" w:customStyle="1" w:styleId="IEEEHeading5">
    <w:name w:val="IEEE Heading 5"/>
    <w:basedOn w:val="IEEEHeading4"/>
    <w:qFormat/>
    <w:pPr>
      <w:outlineLvl w:val="4"/>
    </w:pPr>
  </w:style>
  <w:style w:type="paragraph" w:customStyle="1" w:styleId="IEEEText">
    <w:name w:val="IEEE Text"/>
    <w:basedOn w:val="BodyText"/>
    <w:qFormat/>
    <w:pPr>
      <w:spacing w:before="173"/>
    </w:pPr>
  </w:style>
  <w:style w:type="paragraph" w:customStyle="1" w:styleId="Default">
    <w:name w:val="Default"/>
    <w:qFormat/>
    <w:pPr>
      <w:widowControl w:val="0"/>
    </w:pPr>
    <w:rPr>
      <w:rFonts w:ascii="Times New Roman" w:eastAsiaTheme="minorEastAsia" w:hAnsi="Times New Roman" w:cs="Times New Roman"/>
      <w:color w:val="000000"/>
      <w:sz w:val="24"/>
      <w:lang w:eastAsia="en-US" w:bidi="ar-SA"/>
    </w:rPr>
  </w:style>
  <w:style w:type="numbering" w:customStyle="1" w:styleId="Numbering123">
    <w:name w:val="Numbering 123"/>
    <w:qFormat/>
  </w:style>
  <w:style w:type="numbering" w:customStyle="1" w:styleId="WW8Num1">
    <w:name w:val="WW8Num1"/>
    <w:qFormat/>
  </w:style>
  <w:style w:type="numbering" w:customStyle="1" w:styleId="IEEEHeadings">
    <w:name w:val="IEEE Headings"/>
    <w:qFormat/>
  </w:style>
  <w:style w:type="character" w:styleId="UnresolvedMention">
    <w:name w:val="Unresolved Mention"/>
    <w:basedOn w:val="DefaultParagraphFont"/>
    <w:uiPriority w:val="99"/>
    <w:semiHidden/>
    <w:unhideWhenUsed/>
    <w:rsid w:val="0007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5/15-25-0054-02-0mag-par-for-802-15-4-2024-corrigendum-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5/15-25-0054-02-0mag-par-for-802-15-4-2024-corrigendum-1.pdf" TargetMode="External"/><Relationship Id="rId4" Type="http://schemas.openxmlformats.org/officeDocument/2006/relationships/webSettings" Target="webSettings.xml"/><Relationship Id="rId9" Type="http://schemas.openxmlformats.org/officeDocument/2006/relationships/hyperlink" Target="https://mentor.ieee.org/802.15/dcn/24/15-24-0635-01-0mag-responses-to-comments-from-ieee-editor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Phil Beecher</cp:lastModifiedBy>
  <cp:revision>34</cp:revision>
  <dcterms:created xsi:type="dcterms:W3CDTF">2025-03-12T20:28:00Z</dcterms:created>
  <dcterms:modified xsi:type="dcterms:W3CDTF">2025-03-12T21:07:00Z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