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02E61F3"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ko-KR"/>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B63D0E">
              <w:rPr>
                <w:rFonts w:ascii="Times New Roman" w:eastAsia="DejaVu Sans" w:hAnsi="Times New Roman" w:cs="Arial"/>
                <w:b/>
                <w:bCs/>
                <w:kern w:val="1"/>
                <w:sz w:val="24"/>
                <w:szCs w:val="24"/>
                <w:lang w:val="en-US" w:eastAsia="ar-SA"/>
              </w:rPr>
              <w:t>Discovery</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0DDC6D8C" w:rsidR="00615A5F" w:rsidRPr="00885717" w:rsidRDefault="00B02265"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February 2025</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23D5F775" w:rsidR="005521B6" w:rsidRDefault="008032A3"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hAnsi="Times New Roman"/>
                <w:color w:val="00000A"/>
                <w:kern w:val="1"/>
                <w:sz w:val="24"/>
                <w:szCs w:val="24"/>
                <w:lang w:val="de-DE" w:eastAsia="ar-SA"/>
              </w:rPr>
              <w:t xml:space="preserve">Larry Zakaib </w:t>
            </w:r>
            <w:r w:rsidRPr="00936294">
              <w:rPr>
                <w:rFonts w:ascii="Times New Roman" w:hAnsi="Times New Roman"/>
                <w:color w:val="00000A"/>
                <w:kern w:val="1"/>
                <w:sz w:val="24"/>
                <w:szCs w:val="24"/>
                <w:lang w:val="de-DE" w:eastAsia="ar-SA"/>
              </w:rPr>
              <w:t>(</w:t>
            </w:r>
            <w:r>
              <w:rPr>
                <w:rFonts w:ascii="Times New Roman" w:hAnsi="Times New Roman"/>
                <w:color w:val="00000A"/>
                <w:kern w:val="1"/>
                <w:sz w:val="24"/>
                <w:szCs w:val="24"/>
                <w:lang w:val="de-DE" w:eastAsia="ar-SA"/>
              </w:rPr>
              <w:t>Spark Microsystems</w:t>
            </w:r>
            <w:r w:rsidRPr="00936294">
              <w:rPr>
                <w:rFonts w:ascii="Times New Roman" w:hAnsi="Times New Roman"/>
                <w:color w:val="00000A"/>
                <w:kern w:val="1"/>
                <w:sz w:val="24"/>
                <w:szCs w:val="24"/>
                <w:lang w:val="de-DE" w:eastAsia="ar-SA"/>
              </w:rPr>
              <w:t>)</w:t>
            </w:r>
            <w:r>
              <w:rPr>
                <w:rFonts w:ascii="Times New Roman" w:hAnsi="Times New Roman"/>
                <w:color w:val="00000A"/>
                <w:kern w:val="1"/>
                <w:sz w:val="24"/>
                <w:szCs w:val="24"/>
                <w:lang w:val="de-DE" w:eastAsia="ar-SA"/>
              </w:rPr>
              <w:t xml:space="preserve">, </w:t>
            </w:r>
            <w:r w:rsidR="000830EE">
              <w:rPr>
                <w:rFonts w:ascii="Times New Roman" w:hAnsi="Times New Roman"/>
                <w:color w:val="00000A"/>
                <w:kern w:val="1"/>
                <w:sz w:val="24"/>
                <w:szCs w:val="24"/>
                <w:lang w:val="de-DE" w:eastAsia="ar-SA"/>
              </w:rPr>
              <w:t>Kangjin Yoon</w:t>
            </w:r>
            <w:r w:rsidR="00BB00FA" w:rsidRPr="00936294">
              <w:rPr>
                <w:rFonts w:ascii="Times New Roman" w:hAnsi="Times New Roman"/>
                <w:color w:val="00000A"/>
                <w:kern w:val="1"/>
                <w:sz w:val="24"/>
                <w:szCs w:val="24"/>
                <w:lang w:val="de-DE" w:eastAsia="ar-SA"/>
              </w:rPr>
              <w:t xml:space="preserve"> </w:t>
            </w:r>
            <w:bookmarkEnd w:id="0"/>
          </w:p>
          <w:p w14:paraId="557E4FF8" w14:textId="4714C2F1" w:rsidR="006425B9" w:rsidRPr="006425B9" w:rsidRDefault="000830EE"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r>
              <w:rPr>
                <w:rFonts w:ascii="Courier New" w:hAnsi="Courier New" w:cs="Courier New"/>
                <w:kern w:val="1"/>
                <w:sz w:val="24"/>
                <w:szCs w:val="24"/>
                <w:lang w:val="en-US" w:eastAsia="ar-SA"/>
              </w:rPr>
              <w:t>Yoons.2k15@gmail.com</w:t>
            </w:r>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1FEF4A1C" w:rsidR="00615A5F" w:rsidRPr="00885717" w:rsidRDefault="003030C9"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roofErr w:type="spellStart"/>
            <w:r>
              <w:rPr>
                <w:rFonts w:ascii="Times New Roman" w:eastAsia="DejaVu Sans" w:hAnsi="Times New Roman" w:cs="Arial"/>
                <w:kern w:val="1"/>
                <w:sz w:val="24"/>
                <w:szCs w:val="24"/>
                <w:lang w:val="en-US" w:eastAsia="ar-SA"/>
              </w:rPr>
              <w:t>Kangjin’s</w:t>
            </w:r>
            <w:proofErr w:type="spellEnd"/>
            <w:r>
              <w:rPr>
                <w:rFonts w:ascii="Times New Roman" w:eastAsia="DejaVu Sans" w:hAnsi="Times New Roman" w:cs="Arial"/>
                <w:kern w:val="1"/>
                <w:sz w:val="24"/>
                <w:szCs w:val="24"/>
                <w:lang w:val="en-US" w:eastAsia="ar-SA"/>
              </w:rPr>
              <w:t xml:space="preserve"> proposed Resolutions for </w:t>
            </w:r>
            <w:r w:rsidR="00881E09">
              <w:rPr>
                <w:rFonts w:ascii="Times New Roman" w:eastAsia="DejaVu Sans" w:hAnsi="Times New Roman" w:cs="Arial"/>
                <w:kern w:val="1"/>
                <w:sz w:val="24"/>
                <w:szCs w:val="24"/>
                <w:lang w:val="en-US" w:eastAsia="ar-SA"/>
              </w:rPr>
              <w:t xml:space="preserve">CIDs </w:t>
            </w:r>
            <w:r w:rsidRPr="003030C9">
              <w:rPr>
                <w:rFonts w:ascii="Times New Roman" w:eastAsia="DejaVu Sans" w:hAnsi="Times New Roman" w:cs="Arial"/>
                <w:kern w:val="1"/>
                <w:sz w:val="24"/>
                <w:szCs w:val="24"/>
                <w:lang w:val="en-US" w:eastAsia="ar-SA"/>
              </w:rPr>
              <w:t>745, 746, 752, 753 754</w:t>
            </w: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DD72CBF" w:rsidR="00615A5F" w:rsidRPr="00BB00FA" w:rsidRDefault="00944811" w:rsidP="00BB00FA">
            <w:pPr>
              <w:spacing w:after="200" w:line="276" w:lineRule="auto"/>
              <w:jc w:val="left"/>
              <w:rPr>
                <w:rFonts w:ascii="Times New Roman" w:eastAsia="DejaVu Sans" w:hAnsi="Times New Roman" w:cs="Arial"/>
                <w:kern w:val="1"/>
                <w:sz w:val="24"/>
                <w:szCs w:val="24"/>
                <w:lang w:val="en-US" w:eastAsia="ar-SA"/>
              </w:rPr>
            </w:pPr>
            <w:r w:rsidRPr="00944811">
              <w:rPr>
                <w:rFonts w:ascii="Times New Roman" w:eastAsia="DejaVu Sans" w:hAnsi="Times New Roman" w:cs="Arial"/>
                <w:kern w:val="1"/>
                <w:sz w:val="24"/>
                <w:szCs w:val="24"/>
                <w:lang w:val="en-US" w:eastAsia="ar-SA"/>
              </w:rPr>
              <w:t>To propose resolution for “P802.15.4ab™/D01</w:t>
            </w:r>
            <w:r w:rsidR="007F5FFD">
              <w:rPr>
                <w:rFonts w:ascii="Times New Roman" w:eastAsia="DejaVu Sans" w:hAnsi="Times New Roman" w:cs="Arial"/>
                <w:kern w:val="1"/>
                <w:sz w:val="24"/>
                <w:szCs w:val="24"/>
                <w:lang w:val="en-US" w:eastAsia="ar-SA"/>
              </w:rPr>
              <w:t xml:space="preserve"> </w:t>
            </w:r>
            <w:r w:rsidRPr="00944811">
              <w:rPr>
                <w:rFonts w:ascii="Times New Roman" w:eastAsia="DejaVu Sans" w:hAnsi="Times New Roman" w:cs="Arial"/>
                <w:kern w:val="1"/>
                <w:sz w:val="24"/>
                <w:szCs w:val="24"/>
                <w:lang w:val="en-US" w:eastAsia="ar-SA"/>
              </w:rPr>
              <w:t>Draft Standard for Low-Rate Wireless Networks”</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8018B6A" w14:textId="2A07B1F9" w:rsidR="00161686" w:rsidRPr="00874854" w:rsidRDefault="001B010E" w:rsidP="00874854">
      <w:pPr>
        <w:spacing w:after="200" w:line="276" w:lineRule="auto"/>
        <w:jc w:val="left"/>
        <w:rPr>
          <w:rFonts w:asciiTheme="minorHAnsi" w:hAnsiTheme="minorHAnsi" w:cstheme="minorHAnsi"/>
          <w:bCs/>
        </w:rPr>
      </w:pPr>
      <w:r>
        <w:rPr>
          <w:rFonts w:asciiTheme="minorHAnsi" w:hAnsiTheme="minorHAnsi" w:cstheme="minorHAnsi"/>
          <w:bCs/>
        </w:rPr>
        <w:br w:type="page"/>
      </w:r>
    </w:p>
    <w:tbl>
      <w:tblPr>
        <w:tblStyle w:val="TableGrid"/>
        <w:tblW w:w="10031" w:type="dxa"/>
        <w:tblInd w:w="-406" w:type="dxa"/>
        <w:tblLayout w:type="fixed"/>
        <w:tblLook w:val="04A0" w:firstRow="1" w:lastRow="0" w:firstColumn="1" w:lastColumn="0" w:noHBand="0" w:noVBand="1"/>
      </w:tblPr>
      <w:tblGrid>
        <w:gridCol w:w="941"/>
        <w:gridCol w:w="720"/>
        <w:gridCol w:w="720"/>
        <w:gridCol w:w="1214"/>
        <w:gridCol w:w="450"/>
        <w:gridCol w:w="2476"/>
        <w:gridCol w:w="2520"/>
        <w:gridCol w:w="990"/>
      </w:tblGrid>
      <w:tr w:rsidR="00333AE8" w:rsidRPr="000F5746" w14:paraId="0FFFD9A1" w14:textId="77777777" w:rsidTr="0095430F">
        <w:tc>
          <w:tcPr>
            <w:tcW w:w="10031" w:type="dxa"/>
            <w:gridSpan w:val="8"/>
          </w:tcPr>
          <w:p w14:paraId="3201F424" w14:textId="5B1F6E2B" w:rsidR="00333AE8" w:rsidRPr="000F5746" w:rsidRDefault="00333AE8" w:rsidP="00333AE8">
            <w:pPr>
              <w:spacing w:after="0" w:line="240" w:lineRule="auto"/>
              <w:jc w:val="left"/>
              <w:rPr>
                <w:rFonts w:cs="Arial"/>
                <w:sz w:val="18"/>
                <w:szCs w:val="18"/>
              </w:rPr>
            </w:pPr>
          </w:p>
        </w:tc>
      </w:tr>
      <w:tr w:rsidR="00333AE8" w:rsidRPr="000F5746" w14:paraId="77E269A4" w14:textId="77777777" w:rsidTr="00874854">
        <w:tc>
          <w:tcPr>
            <w:tcW w:w="941" w:type="dxa"/>
          </w:tcPr>
          <w:p w14:paraId="4631CCB8" w14:textId="15E7F132" w:rsidR="00333AE8" w:rsidRPr="008A116C" w:rsidRDefault="00333AE8" w:rsidP="00333AE8">
            <w:pPr>
              <w:spacing w:after="0" w:line="240" w:lineRule="auto"/>
              <w:jc w:val="center"/>
            </w:pPr>
            <w:r>
              <w:t>Tero Kivinen</w:t>
            </w:r>
          </w:p>
        </w:tc>
        <w:tc>
          <w:tcPr>
            <w:tcW w:w="720" w:type="dxa"/>
          </w:tcPr>
          <w:p w14:paraId="7F8797BD" w14:textId="36A810CC" w:rsidR="00333AE8" w:rsidRPr="008A116C" w:rsidRDefault="00333AE8" w:rsidP="00333AE8">
            <w:pPr>
              <w:spacing w:after="0" w:line="240" w:lineRule="auto"/>
              <w:jc w:val="center"/>
            </w:pPr>
            <w:r>
              <w:t>745</w:t>
            </w:r>
          </w:p>
        </w:tc>
        <w:tc>
          <w:tcPr>
            <w:tcW w:w="720" w:type="dxa"/>
          </w:tcPr>
          <w:p w14:paraId="0FD53941" w14:textId="4BD3AE66" w:rsidR="00333AE8" w:rsidRPr="00DC7DCB" w:rsidRDefault="00333AE8" w:rsidP="00333AE8">
            <w:pPr>
              <w:spacing w:after="0" w:line="240" w:lineRule="auto"/>
              <w:jc w:val="center"/>
            </w:pPr>
            <w:r>
              <w:t>163</w:t>
            </w:r>
          </w:p>
        </w:tc>
        <w:tc>
          <w:tcPr>
            <w:tcW w:w="1214" w:type="dxa"/>
          </w:tcPr>
          <w:p w14:paraId="02023561" w14:textId="0E6FC931" w:rsidR="00333AE8" w:rsidRPr="00DC7DCB" w:rsidRDefault="00333AE8" w:rsidP="00333AE8">
            <w:pPr>
              <w:spacing w:after="0" w:line="240" w:lineRule="auto"/>
              <w:jc w:val="center"/>
            </w:pPr>
            <w:r>
              <w:t>10.40.4.1</w:t>
            </w:r>
          </w:p>
        </w:tc>
        <w:tc>
          <w:tcPr>
            <w:tcW w:w="450" w:type="dxa"/>
          </w:tcPr>
          <w:p w14:paraId="29C677A6" w14:textId="64EE79A2" w:rsidR="00333AE8" w:rsidRPr="00DC7DCB" w:rsidRDefault="008B249D" w:rsidP="00333AE8">
            <w:pPr>
              <w:spacing w:after="0" w:line="240" w:lineRule="auto"/>
              <w:jc w:val="center"/>
            </w:pPr>
            <w:r>
              <w:t>9</w:t>
            </w:r>
          </w:p>
        </w:tc>
        <w:tc>
          <w:tcPr>
            <w:tcW w:w="2476" w:type="dxa"/>
          </w:tcPr>
          <w:p w14:paraId="3DE8D1A1" w14:textId="504D6CD7" w:rsidR="00333AE8" w:rsidRPr="00DC7DCB" w:rsidRDefault="008B249D" w:rsidP="00333AE8">
            <w:pPr>
              <w:spacing w:after="0" w:line="240" w:lineRule="auto"/>
              <w:jc w:val="left"/>
            </w:pPr>
            <w:r w:rsidRPr="008B249D">
              <w:t>The text "Addressing Mode field shall be set to same mode as indicated by the AC IE" does not make sense. AC IE does not have modes indicating the address mode fields, and if it is trying to say that use same source and destination addressing modes than what was used to AC IE then that does not work, as the if the AC IE is using short address then the device transmitting association request can't use short address, as it has not yet been given short address.</w:t>
            </w:r>
          </w:p>
        </w:tc>
        <w:tc>
          <w:tcPr>
            <w:tcW w:w="2520" w:type="dxa"/>
          </w:tcPr>
          <w:p w14:paraId="27BEF26B" w14:textId="414F93C2" w:rsidR="00333AE8" w:rsidRPr="00DC7DCB" w:rsidRDefault="008B249D" w:rsidP="00333AE8">
            <w:pPr>
              <w:spacing w:after="0" w:line="240" w:lineRule="auto"/>
              <w:jc w:val="left"/>
            </w:pPr>
            <w:r w:rsidRPr="008B249D">
              <w:t>Specify how the source and destination addressing fields are to be used in association request command.</w:t>
            </w:r>
          </w:p>
        </w:tc>
        <w:tc>
          <w:tcPr>
            <w:tcW w:w="990" w:type="dxa"/>
          </w:tcPr>
          <w:p w14:paraId="6366C00C" w14:textId="732BB889" w:rsidR="00333AE8" w:rsidRPr="000F5746" w:rsidRDefault="008B249D" w:rsidP="00333AE8">
            <w:pPr>
              <w:spacing w:after="0" w:line="240" w:lineRule="auto"/>
              <w:jc w:val="center"/>
              <w:rPr>
                <w:rFonts w:cs="Arial"/>
                <w:sz w:val="18"/>
                <w:szCs w:val="18"/>
              </w:rPr>
            </w:pPr>
            <w:r>
              <w:rPr>
                <w:rFonts w:cs="Arial"/>
                <w:sz w:val="18"/>
                <w:szCs w:val="18"/>
              </w:rPr>
              <w:t>Revise</w:t>
            </w:r>
          </w:p>
        </w:tc>
      </w:tr>
      <w:tr w:rsidR="008B249D" w:rsidRPr="000F5746" w14:paraId="7B484172" w14:textId="77777777" w:rsidTr="003C4CA4">
        <w:tc>
          <w:tcPr>
            <w:tcW w:w="10031" w:type="dxa"/>
            <w:gridSpan w:val="8"/>
          </w:tcPr>
          <w:p w14:paraId="1914DA27" w14:textId="77777777" w:rsidR="008B249D" w:rsidRDefault="008B249D" w:rsidP="008B249D">
            <w:pPr>
              <w:spacing w:after="0" w:line="240" w:lineRule="auto"/>
              <w:jc w:val="left"/>
              <w:rPr>
                <w:rFonts w:cs="Arial"/>
                <w:sz w:val="18"/>
                <w:szCs w:val="18"/>
              </w:rPr>
            </w:pPr>
            <w:r>
              <w:rPr>
                <w:rFonts w:cs="Arial"/>
                <w:sz w:val="18"/>
                <w:szCs w:val="18"/>
              </w:rPr>
              <w:t>Disposition details:</w:t>
            </w:r>
          </w:p>
          <w:p w14:paraId="724618B6" w14:textId="3291A933" w:rsidR="008B249D" w:rsidRPr="008B249D" w:rsidRDefault="008B249D" w:rsidP="008B249D">
            <w:pPr>
              <w:spacing w:after="0" w:line="240" w:lineRule="auto"/>
              <w:jc w:val="left"/>
              <w:rPr>
                <w:rFonts w:cs="Arial"/>
                <w:sz w:val="18"/>
                <w:szCs w:val="18"/>
              </w:rPr>
            </w:pPr>
            <w:r w:rsidRPr="008B249D">
              <w:rPr>
                <w:rFonts w:cs="Arial"/>
                <w:sz w:val="18"/>
                <w:szCs w:val="18"/>
              </w:rPr>
              <w:t>Change "set to the same mode as indicated by the AC IE in the control message" to "set to match the mode used for the control message" in line 9.</w:t>
            </w:r>
          </w:p>
          <w:p w14:paraId="062EF303" w14:textId="77777777" w:rsidR="008B249D" w:rsidRPr="008B249D" w:rsidRDefault="008B249D" w:rsidP="008B249D">
            <w:pPr>
              <w:spacing w:after="0" w:line="240" w:lineRule="auto"/>
              <w:jc w:val="left"/>
              <w:rPr>
                <w:rFonts w:cs="Arial"/>
                <w:sz w:val="18"/>
                <w:szCs w:val="18"/>
              </w:rPr>
            </w:pPr>
          </w:p>
          <w:p w14:paraId="0984FA88" w14:textId="77777777" w:rsidR="008B249D" w:rsidRDefault="008B249D" w:rsidP="008B249D">
            <w:pPr>
              <w:spacing w:after="0" w:line="240" w:lineRule="auto"/>
              <w:jc w:val="left"/>
              <w:rPr>
                <w:rFonts w:cs="Arial"/>
                <w:sz w:val="18"/>
                <w:szCs w:val="18"/>
              </w:rPr>
            </w:pPr>
            <w:r w:rsidRPr="008B249D">
              <w:rPr>
                <w:rFonts w:cs="Arial"/>
                <w:sz w:val="18"/>
                <w:szCs w:val="18"/>
              </w:rPr>
              <w:t>When Controlees use short addresses for association request message, they should generate the short address. The procedure is well described in the second paragraph of 10.40.3.</w:t>
            </w:r>
          </w:p>
          <w:p w14:paraId="6A5C85C9" w14:textId="77777777" w:rsidR="008B249D" w:rsidRDefault="008B249D" w:rsidP="008B249D">
            <w:pPr>
              <w:spacing w:after="0" w:line="240" w:lineRule="auto"/>
              <w:jc w:val="left"/>
              <w:rPr>
                <w:rFonts w:cs="Arial"/>
                <w:sz w:val="18"/>
                <w:szCs w:val="18"/>
              </w:rPr>
            </w:pPr>
          </w:p>
          <w:p w14:paraId="3E0DEF17" w14:textId="77777777" w:rsidR="008D3522" w:rsidRDefault="008D3522" w:rsidP="008B249D">
            <w:pPr>
              <w:spacing w:after="0" w:line="240" w:lineRule="auto"/>
              <w:jc w:val="left"/>
              <w:rPr>
                <w:rFonts w:cs="Arial"/>
                <w:sz w:val="18"/>
                <w:szCs w:val="18"/>
              </w:rPr>
            </w:pPr>
            <w:r w:rsidRPr="008D3522">
              <w:rPr>
                <w:rFonts w:cs="Arial"/>
                <w:noProof/>
                <w:sz w:val="18"/>
                <w:szCs w:val="18"/>
              </w:rPr>
              <w:drawing>
                <wp:inline distT="0" distB="0" distL="0" distR="0" wp14:anchorId="4ACF0ABF" wp14:editId="03DC250C">
                  <wp:extent cx="6232525" cy="544830"/>
                  <wp:effectExtent l="0" t="0" r="3175" b="1270"/>
                  <wp:docPr id="4799872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987279" name=""/>
                          <pic:cNvPicPr/>
                        </pic:nvPicPr>
                        <pic:blipFill>
                          <a:blip r:embed="rId11"/>
                          <a:stretch>
                            <a:fillRect/>
                          </a:stretch>
                        </pic:blipFill>
                        <pic:spPr>
                          <a:xfrm>
                            <a:off x="0" y="0"/>
                            <a:ext cx="6232525" cy="544830"/>
                          </a:xfrm>
                          <a:prstGeom prst="rect">
                            <a:avLst/>
                          </a:prstGeom>
                        </pic:spPr>
                      </pic:pic>
                    </a:graphicData>
                  </a:graphic>
                </wp:inline>
              </w:drawing>
            </w:r>
          </w:p>
          <w:p w14:paraId="6F145D32" w14:textId="044AF614" w:rsidR="008D3522" w:rsidRPr="000F5746" w:rsidRDefault="008D3522" w:rsidP="008B249D">
            <w:pPr>
              <w:spacing w:after="0" w:line="240" w:lineRule="auto"/>
              <w:jc w:val="left"/>
              <w:rPr>
                <w:rFonts w:cs="Arial"/>
                <w:sz w:val="18"/>
                <w:szCs w:val="18"/>
              </w:rPr>
            </w:pPr>
          </w:p>
        </w:tc>
      </w:tr>
      <w:tr w:rsidR="008B249D" w:rsidRPr="000F5746" w14:paraId="3060250D" w14:textId="77777777" w:rsidTr="00623F7E">
        <w:tc>
          <w:tcPr>
            <w:tcW w:w="941" w:type="dxa"/>
            <w:vAlign w:val="center"/>
          </w:tcPr>
          <w:p w14:paraId="1132482F" w14:textId="7584A85C" w:rsidR="008B249D" w:rsidRPr="008A116C" w:rsidRDefault="008B249D" w:rsidP="008B249D">
            <w:pPr>
              <w:spacing w:after="0" w:line="240" w:lineRule="auto"/>
              <w:jc w:val="center"/>
            </w:pPr>
            <w:r>
              <w:rPr>
                <w:rFonts w:cs="Arial"/>
              </w:rPr>
              <w:t>Tero Kivinen</w:t>
            </w:r>
          </w:p>
        </w:tc>
        <w:tc>
          <w:tcPr>
            <w:tcW w:w="720" w:type="dxa"/>
            <w:vAlign w:val="center"/>
          </w:tcPr>
          <w:p w14:paraId="5107E580" w14:textId="7D3BC69B" w:rsidR="008B249D" w:rsidRPr="008A116C" w:rsidRDefault="008B249D" w:rsidP="008B249D">
            <w:pPr>
              <w:spacing w:after="0" w:line="240" w:lineRule="auto"/>
              <w:jc w:val="center"/>
            </w:pPr>
            <w:r>
              <w:rPr>
                <w:rFonts w:cs="Arial"/>
              </w:rPr>
              <w:t>746</w:t>
            </w:r>
          </w:p>
        </w:tc>
        <w:tc>
          <w:tcPr>
            <w:tcW w:w="720" w:type="dxa"/>
            <w:vAlign w:val="center"/>
          </w:tcPr>
          <w:p w14:paraId="36FC42B5" w14:textId="471BB694" w:rsidR="008B249D" w:rsidRPr="00DC7DCB" w:rsidRDefault="008B249D" w:rsidP="008B249D">
            <w:pPr>
              <w:spacing w:after="0" w:line="240" w:lineRule="auto"/>
              <w:jc w:val="center"/>
            </w:pPr>
            <w:r>
              <w:rPr>
                <w:rFonts w:cs="Arial"/>
              </w:rPr>
              <w:t>163</w:t>
            </w:r>
          </w:p>
        </w:tc>
        <w:tc>
          <w:tcPr>
            <w:tcW w:w="1214" w:type="dxa"/>
            <w:vAlign w:val="center"/>
          </w:tcPr>
          <w:p w14:paraId="0697E01E" w14:textId="0D38315F" w:rsidR="008B249D" w:rsidRPr="00DC7DCB" w:rsidRDefault="008B249D" w:rsidP="008B249D">
            <w:pPr>
              <w:spacing w:after="0" w:line="240" w:lineRule="auto"/>
              <w:jc w:val="center"/>
            </w:pPr>
            <w:r>
              <w:rPr>
                <w:rFonts w:cs="Arial"/>
              </w:rPr>
              <w:t>10.40.4.1</w:t>
            </w:r>
          </w:p>
        </w:tc>
        <w:tc>
          <w:tcPr>
            <w:tcW w:w="450" w:type="dxa"/>
            <w:vAlign w:val="center"/>
          </w:tcPr>
          <w:p w14:paraId="0B7D8185" w14:textId="3FCAC8AD" w:rsidR="008B249D" w:rsidRPr="00DC7DCB" w:rsidRDefault="008B249D" w:rsidP="008B249D">
            <w:pPr>
              <w:spacing w:after="0" w:line="240" w:lineRule="auto"/>
              <w:jc w:val="center"/>
            </w:pPr>
            <w:r>
              <w:rPr>
                <w:rFonts w:cs="Arial"/>
              </w:rPr>
              <w:t>17</w:t>
            </w:r>
          </w:p>
        </w:tc>
        <w:tc>
          <w:tcPr>
            <w:tcW w:w="2476" w:type="dxa"/>
          </w:tcPr>
          <w:p w14:paraId="68DE7BA5" w14:textId="5E06937F" w:rsidR="008B249D" w:rsidRPr="00DC7DCB" w:rsidRDefault="008B249D" w:rsidP="008B249D">
            <w:pPr>
              <w:spacing w:after="0" w:line="240" w:lineRule="auto"/>
              <w:jc w:val="left"/>
            </w:pPr>
            <w:r w:rsidRPr="008B249D">
              <w:t xml:space="preserve">The </w:t>
            </w:r>
            <w:proofErr w:type="spellStart"/>
            <w:r w:rsidRPr="008B249D">
              <w:t>macShortAddress</w:t>
            </w:r>
            <w:proofErr w:type="spellEnd"/>
            <w:r w:rsidRPr="008B249D">
              <w:t xml:space="preserve"> cannot be used before device has been associated and given a short address, using this mac command.</w:t>
            </w:r>
          </w:p>
        </w:tc>
        <w:tc>
          <w:tcPr>
            <w:tcW w:w="2520" w:type="dxa"/>
          </w:tcPr>
          <w:p w14:paraId="3A3A48DA" w14:textId="6ABDB351" w:rsidR="008B249D" w:rsidRPr="00DC7DCB" w:rsidRDefault="008B249D" w:rsidP="008B249D">
            <w:pPr>
              <w:spacing w:after="0" w:line="240" w:lineRule="auto"/>
              <w:jc w:val="left"/>
            </w:pPr>
            <w:r w:rsidRPr="008B249D">
              <w:t>Source address needs to be extended address always as device do not yet have short address.</w:t>
            </w:r>
          </w:p>
        </w:tc>
        <w:tc>
          <w:tcPr>
            <w:tcW w:w="990" w:type="dxa"/>
          </w:tcPr>
          <w:p w14:paraId="690999DA" w14:textId="1FE0192E" w:rsidR="008B249D" w:rsidRPr="000F5746" w:rsidRDefault="0065420E" w:rsidP="008B249D">
            <w:pPr>
              <w:spacing w:after="0" w:line="240" w:lineRule="auto"/>
              <w:jc w:val="center"/>
              <w:rPr>
                <w:rFonts w:cs="Arial"/>
                <w:sz w:val="18"/>
                <w:szCs w:val="18"/>
              </w:rPr>
            </w:pPr>
            <w:r>
              <w:rPr>
                <w:rFonts w:cs="Arial"/>
                <w:sz w:val="18"/>
                <w:szCs w:val="18"/>
              </w:rPr>
              <w:t>Revise</w:t>
            </w:r>
          </w:p>
        </w:tc>
      </w:tr>
      <w:tr w:rsidR="008D3522" w:rsidRPr="000F5746" w14:paraId="2E0C8E4F" w14:textId="77777777" w:rsidTr="00623F7E">
        <w:tc>
          <w:tcPr>
            <w:tcW w:w="941" w:type="dxa"/>
            <w:vAlign w:val="center"/>
          </w:tcPr>
          <w:p w14:paraId="4F737CFD" w14:textId="476EA42B" w:rsidR="008D3522" w:rsidRDefault="008D3522" w:rsidP="008D3522">
            <w:pPr>
              <w:spacing w:after="0" w:line="240" w:lineRule="auto"/>
              <w:jc w:val="center"/>
              <w:rPr>
                <w:rFonts w:cs="Arial"/>
              </w:rPr>
            </w:pPr>
            <w:r>
              <w:rPr>
                <w:rFonts w:cs="Arial"/>
              </w:rPr>
              <w:t>Tero Kivinen</w:t>
            </w:r>
          </w:p>
        </w:tc>
        <w:tc>
          <w:tcPr>
            <w:tcW w:w="720" w:type="dxa"/>
            <w:vAlign w:val="center"/>
          </w:tcPr>
          <w:p w14:paraId="1C8ECDA7" w14:textId="7A9CCDEC" w:rsidR="008D3522" w:rsidRDefault="008D3522" w:rsidP="008D3522">
            <w:pPr>
              <w:spacing w:after="0" w:line="240" w:lineRule="auto"/>
              <w:jc w:val="center"/>
              <w:rPr>
                <w:rFonts w:cs="Arial"/>
              </w:rPr>
            </w:pPr>
            <w:r>
              <w:rPr>
                <w:rFonts w:cs="Arial"/>
              </w:rPr>
              <w:t>752</w:t>
            </w:r>
          </w:p>
        </w:tc>
        <w:tc>
          <w:tcPr>
            <w:tcW w:w="720" w:type="dxa"/>
            <w:vAlign w:val="center"/>
          </w:tcPr>
          <w:p w14:paraId="2D744E0B" w14:textId="6C94E1CD" w:rsidR="008D3522" w:rsidRDefault="008D3522" w:rsidP="008D3522">
            <w:pPr>
              <w:spacing w:after="0" w:line="240" w:lineRule="auto"/>
              <w:jc w:val="center"/>
              <w:rPr>
                <w:rFonts w:cs="Arial"/>
              </w:rPr>
            </w:pPr>
            <w:r>
              <w:rPr>
                <w:rFonts w:cs="Arial"/>
              </w:rPr>
              <w:t>165</w:t>
            </w:r>
          </w:p>
        </w:tc>
        <w:tc>
          <w:tcPr>
            <w:tcW w:w="1214" w:type="dxa"/>
            <w:vAlign w:val="center"/>
          </w:tcPr>
          <w:p w14:paraId="61E2D5AF" w14:textId="26A7541C" w:rsidR="008D3522" w:rsidRDefault="008D3522" w:rsidP="008D3522">
            <w:pPr>
              <w:spacing w:after="0" w:line="240" w:lineRule="auto"/>
              <w:jc w:val="center"/>
              <w:rPr>
                <w:rFonts w:cs="Arial"/>
              </w:rPr>
            </w:pPr>
            <w:r>
              <w:rPr>
                <w:rFonts w:cs="Arial"/>
              </w:rPr>
              <w:t>10.40.4.2</w:t>
            </w:r>
          </w:p>
        </w:tc>
        <w:tc>
          <w:tcPr>
            <w:tcW w:w="450" w:type="dxa"/>
            <w:vAlign w:val="center"/>
          </w:tcPr>
          <w:p w14:paraId="562C84AC" w14:textId="7C527987" w:rsidR="008D3522" w:rsidRDefault="008D3522" w:rsidP="008D3522">
            <w:pPr>
              <w:spacing w:after="0" w:line="240" w:lineRule="auto"/>
              <w:jc w:val="center"/>
              <w:rPr>
                <w:rFonts w:cs="Arial"/>
              </w:rPr>
            </w:pPr>
            <w:r>
              <w:rPr>
                <w:rFonts w:cs="Arial"/>
              </w:rPr>
              <w:t>11</w:t>
            </w:r>
          </w:p>
        </w:tc>
        <w:tc>
          <w:tcPr>
            <w:tcW w:w="2476" w:type="dxa"/>
          </w:tcPr>
          <w:p w14:paraId="04EA9C1F" w14:textId="030D3B90" w:rsidR="008D3522" w:rsidRPr="008B249D" w:rsidRDefault="008D3522" w:rsidP="008D3522">
            <w:pPr>
              <w:spacing w:after="0" w:line="240" w:lineRule="auto"/>
              <w:jc w:val="left"/>
            </w:pPr>
            <w:r>
              <w:rPr>
                <w:rFonts w:cs="Arial"/>
              </w:rPr>
              <w:t xml:space="preserve">Status value 2 does not make any sense, as this is association request, thus by definition device does not yet have short address, that could be updated. </w:t>
            </w:r>
          </w:p>
        </w:tc>
        <w:tc>
          <w:tcPr>
            <w:tcW w:w="2520" w:type="dxa"/>
          </w:tcPr>
          <w:p w14:paraId="3773F860" w14:textId="2DB2BF08" w:rsidR="008D3522" w:rsidRPr="008B249D" w:rsidRDefault="008D3522" w:rsidP="008D3522">
            <w:pPr>
              <w:spacing w:after="0" w:line="240" w:lineRule="auto"/>
              <w:jc w:val="left"/>
            </w:pPr>
            <w:r>
              <w:rPr>
                <w:rFonts w:cs="Arial"/>
              </w:rPr>
              <w:t>Remove status value 2.</w:t>
            </w:r>
          </w:p>
        </w:tc>
        <w:tc>
          <w:tcPr>
            <w:tcW w:w="990" w:type="dxa"/>
          </w:tcPr>
          <w:p w14:paraId="770C4DAB" w14:textId="7332BDEE" w:rsidR="008D3522" w:rsidRDefault="0065420E" w:rsidP="008D3522">
            <w:pPr>
              <w:spacing w:after="0" w:line="240" w:lineRule="auto"/>
              <w:jc w:val="center"/>
              <w:rPr>
                <w:rFonts w:cs="Arial"/>
                <w:sz w:val="18"/>
                <w:szCs w:val="18"/>
              </w:rPr>
            </w:pPr>
            <w:r>
              <w:rPr>
                <w:rFonts w:cs="Arial"/>
                <w:sz w:val="18"/>
                <w:szCs w:val="18"/>
              </w:rPr>
              <w:t>Revise</w:t>
            </w:r>
          </w:p>
        </w:tc>
      </w:tr>
      <w:tr w:rsidR="008D3522" w:rsidRPr="000F5746" w14:paraId="4A5D9873" w14:textId="77777777" w:rsidTr="00623F7E">
        <w:tc>
          <w:tcPr>
            <w:tcW w:w="941" w:type="dxa"/>
            <w:vAlign w:val="center"/>
          </w:tcPr>
          <w:p w14:paraId="698C7D0F" w14:textId="5D10CA73" w:rsidR="008D3522" w:rsidRDefault="008D3522" w:rsidP="008D3522">
            <w:pPr>
              <w:spacing w:after="0" w:line="240" w:lineRule="auto"/>
              <w:jc w:val="center"/>
              <w:rPr>
                <w:rFonts w:cs="Arial"/>
              </w:rPr>
            </w:pPr>
            <w:r>
              <w:rPr>
                <w:rFonts w:cs="Arial"/>
              </w:rPr>
              <w:t>Tero Kivinen</w:t>
            </w:r>
          </w:p>
        </w:tc>
        <w:tc>
          <w:tcPr>
            <w:tcW w:w="720" w:type="dxa"/>
            <w:vAlign w:val="center"/>
          </w:tcPr>
          <w:p w14:paraId="4DA68EE0" w14:textId="68338C25" w:rsidR="008D3522" w:rsidRDefault="008D3522" w:rsidP="008D3522">
            <w:pPr>
              <w:spacing w:after="0" w:line="240" w:lineRule="auto"/>
              <w:jc w:val="center"/>
              <w:rPr>
                <w:rFonts w:cs="Arial"/>
              </w:rPr>
            </w:pPr>
            <w:r>
              <w:rPr>
                <w:rFonts w:cs="Arial"/>
              </w:rPr>
              <w:t>753</w:t>
            </w:r>
          </w:p>
        </w:tc>
        <w:tc>
          <w:tcPr>
            <w:tcW w:w="720" w:type="dxa"/>
            <w:vAlign w:val="center"/>
          </w:tcPr>
          <w:p w14:paraId="09C40CD5" w14:textId="1C9456A3" w:rsidR="008D3522" w:rsidRDefault="008D3522" w:rsidP="008D3522">
            <w:pPr>
              <w:spacing w:after="0" w:line="240" w:lineRule="auto"/>
              <w:jc w:val="center"/>
              <w:rPr>
                <w:rFonts w:cs="Arial"/>
              </w:rPr>
            </w:pPr>
            <w:r>
              <w:rPr>
                <w:rFonts w:cs="Arial"/>
              </w:rPr>
              <w:t>165</w:t>
            </w:r>
          </w:p>
        </w:tc>
        <w:tc>
          <w:tcPr>
            <w:tcW w:w="1214" w:type="dxa"/>
            <w:vAlign w:val="center"/>
          </w:tcPr>
          <w:p w14:paraId="412CF89B" w14:textId="01CC73F9" w:rsidR="008D3522" w:rsidRDefault="008D3522" w:rsidP="008D3522">
            <w:pPr>
              <w:spacing w:after="0" w:line="240" w:lineRule="auto"/>
              <w:jc w:val="center"/>
              <w:rPr>
                <w:rFonts w:cs="Arial"/>
              </w:rPr>
            </w:pPr>
            <w:r>
              <w:rPr>
                <w:rFonts w:cs="Arial"/>
              </w:rPr>
              <w:t>10.40.4.2</w:t>
            </w:r>
          </w:p>
        </w:tc>
        <w:tc>
          <w:tcPr>
            <w:tcW w:w="450" w:type="dxa"/>
            <w:vAlign w:val="center"/>
          </w:tcPr>
          <w:p w14:paraId="754A391B" w14:textId="1B89D93F" w:rsidR="008D3522" w:rsidRDefault="008D3522" w:rsidP="008D3522">
            <w:pPr>
              <w:spacing w:after="0" w:line="240" w:lineRule="auto"/>
              <w:jc w:val="center"/>
              <w:rPr>
                <w:rFonts w:cs="Arial"/>
              </w:rPr>
            </w:pPr>
            <w:r>
              <w:rPr>
                <w:rFonts w:cs="Arial"/>
              </w:rPr>
              <w:t>11</w:t>
            </w:r>
          </w:p>
        </w:tc>
        <w:tc>
          <w:tcPr>
            <w:tcW w:w="2476" w:type="dxa"/>
          </w:tcPr>
          <w:p w14:paraId="3B7DC91B" w14:textId="12600BCD" w:rsidR="008D3522" w:rsidRPr="008B249D" w:rsidRDefault="008D3522" w:rsidP="008D3522">
            <w:pPr>
              <w:spacing w:after="0" w:line="240" w:lineRule="auto"/>
              <w:jc w:val="left"/>
            </w:pPr>
            <w:r>
              <w:rPr>
                <w:rFonts w:cs="Arial"/>
              </w:rPr>
              <w:t xml:space="preserve">Status value 3 does not make any sense, as this is association request, thus by definition device does not yet have short address, that could be duplicate as the request does not provide short address request. </w:t>
            </w:r>
          </w:p>
        </w:tc>
        <w:tc>
          <w:tcPr>
            <w:tcW w:w="2520" w:type="dxa"/>
          </w:tcPr>
          <w:p w14:paraId="6398D3DE" w14:textId="09B16DA6" w:rsidR="008D3522" w:rsidRPr="008B249D" w:rsidRDefault="008D3522" w:rsidP="008D3522">
            <w:pPr>
              <w:spacing w:after="0" w:line="240" w:lineRule="auto"/>
              <w:jc w:val="left"/>
            </w:pPr>
            <w:r>
              <w:rPr>
                <w:rFonts w:cs="Arial"/>
              </w:rPr>
              <w:t>Remove status value 3.</w:t>
            </w:r>
          </w:p>
        </w:tc>
        <w:tc>
          <w:tcPr>
            <w:tcW w:w="990" w:type="dxa"/>
          </w:tcPr>
          <w:p w14:paraId="7904DB4A" w14:textId="7CAD4F34" w:rsidR="008D3522" w:rsidRDefault="0065420E" w:rsidP="008D3522">
            <w:pPr>
              <w:spacing w:after="0" w:line="240" w:lineRule="auto"/>
              <w:jc w:val="center"/>
              <w:rPr>
                <w:rFonts w:cs="Arial"/>
                <w:sz w:val="18"/>
                <w:szCs w:val="18"/>
              </w:rPr>
            </w:pPr>
            <w:r>
              <w:rPr>
                <w:rFonts w:cs="Arial"/>
                <w:sz w:val="18"/>
                <w:szCs w:val="18"/>
              </w:rPr>
              <w:t>Revise</w:t>
            </w:r>
          </w:p>
        </w:tc>
      </w:tr>
      <w:tr w:rsidR="008B249D" w:rsidRPr="000F5746" w14:paraId="19D9CCF5" w14:textId="77777777" w:rsidTr="001736D2">
        <w:tc>
          <w:tcPr>
            <w:tcW w:w="10031" w:type="dxa"/>
            <w:gridSpan w:val="8"/>
          </w:tcPr>
          <w:p w14:paraId="3E67E051" w14:textId="32E7A8AA" w:rsidR="008B249D" w:rsidRPr="008B249D" w:rsidRDefault="008B249D" w:rsidP="008B249D">
            <w:pPr>
              <w:spacing w:after="0" w:line="240" w:lineRule="auto"/>
              <w:jc w:val="left"/>
              <w:rPr>
                <w:rFonts w:cs="Arial"/>
                <w:sz w:val="18"/>
                <w:szCs w:val="18"/>
              </w:rPr>
            </w:pPr>
            <w:r>
              <w:rPr>
                <w:rFonts w:cs="Arial"/>
                <w:sz w:val="18"/>
                <w:szCs w:val="18"/>
              </w:rPr>
              <w:t>Disposition details:</w:t>
            </w:r>
          </w:p>
          <w:p w14:paraId="385D50A5" w14:textId="77777777" w:rsidR="008B249D" w:rsidRDefault="008B249D" w:rsidP="008B249D">
            <w:pPr>
              <w:spacing w:after="0" w:line="240" w:lineRule="auto"/>
              <w:rPr>
                <w:rFonts w:cs="Arial"/>
                <w:sz w:val="18"/>
                <w:szCs w:val="18"/>
              </w:rPr>
            </w:pPr>
            <w:r w:rsidRPr="008B249D">
              <w:rPr>
                <w:rFonts w:cs="Arial"/>
                <w:sz w:val="18"/>
                <w:szCs w:val="18"/>
              </w:rPr>
              <w:t>When Controlees use short addresses for association request message, they should generate the short address. The procedure is well described in the second paragraph of 10.40.3.</w:t>
            </w:r>
          </w:p>
          <w:p w14:paraId="43332504" w14:textId="77777777" w:rsidR="00B90AB5" w:rsidRDefault="00B90AB5" w:rsidP="008B249D">
            <w:pPr>
              <w:spacing w:after="0" w:line="240" w:lineRule="auto"/>
              <w:rPr>
                <w:rFonts w:cs="Arial"/>
                <w:sz w:val="18"/>
                <w:szCs w:val="18"/>
              </w:rPr>
            </w:pPr>
            <w:r>
              <w:rPr>
                <w:rFonts w:cs="Arial"/>
                <w:sz w:val="18"/>
                <w:szCs w:val="18"/>
              </w:rPr>
              <w:t xml:space="preserve">Change “a controlee shall generate a short address and use the short address for the HRP UWB Association Request command. How to generate the short address is out of scope of this standard.” in page 162 line 12 </w:t>
            </w:r>
          </w:p>
          <w:p w14:paraId="606FEF9E" w14:textId="4D2992DE" w:rsidR="00B90AB5" w:rsidRDefault="00B90AB5" w:rsidP="008B249D">
            <w:pPr>
              <w:spacing w:after="0" w:line="240" w:lineRule="auto"/>
              <w:rPr>
                <w:rFonts w:cs="Arial"/>
                <w:sz w:val="18"/>
                <w:szCs w:val="18"/>
              </w:rPr>
            </w:pPr>
            <w:r>
              <w:rPr>
                <w:rFonts w:cs="Arial"/>
                <w:sz w:val="18"/>
                <w:szCs w:val="18"/>
              </w:rPr>
              <w:t>to “a controlee shall use a short address which is set according to the address specified by the corresponding primitive.”</w:t>
            </w:r>
          </w:p>
          <w:p w14:paraId="30F8BD92" w14:textId="52465A30" w:rsidR="007D3945" w:rsidRDefault="007D3945" w:rsidP="008B249D">
            <w:pPr>
              <w:spacing w:after="0" w:line="240" w:lineRule="auto"/>
              <w:rPr>
                <w:rFonts w:cs="Arial"/>
                <w:sz w:val="18"/>
                <w:szCs w:val="18"/>
              </w:rPr>
            </w:pPr>
            <w:r>
              <w:rPr>
                <w:rFonts w:cs="Arial"/>
                <w:sz w:val="18"/>
                <w:szCs w:val="18"/>
              </w:rPr>
              <w:lastRenderedPageBreak/>
              <w:t>Add “</w:t>
            </w:r>
            <w:proofErr w:type="spellStart"/>
            <w:r>
              <w:rPr>
                <w:rFonts w:cs="Arial"/>
                <w:sz w:val="18"/>
                <w:szCs w:val="18"/>
              </w:rPr>
              <w:t>ShortAddress</w:t>
            </w:r>
            <w:proofErr w:type="spellEnd"/>
            <w:r>
              <w:rPr>
                <w:rFonts w:cs="Arial"/>
                <w:sz w:val="18"/>
                <w:szCs w:val="18"/>
              </w:rPr>
              <w:t>” below “</w:t>
            </w:r>
            <w:proofErr w:type="spellStart"/>
            <w:r>
              <w:rPr>
                <w:rFonts w:cs="Arial"/>
                <w:sz w:val="18"/>
                <w:szCs w:val="18"/>
              </w:rPr>
              <w:t>HoppingSequenceRequest</w:t>
            </w:r>
            <w:proofErr w:type="spellEnd"/>
            <w:r>
              <w:rPr>
                <w:rFonts w:cs="Arial"/>
                <w:sz w:val="18"/>
                <w:szCs w:val="18"/>
              </w:rPr>
              <w:t>” in MLME-</w:t>
            </w:r>
            <w:proofErr w:type="spellStart"/>
            <w:r>
              <w:rPr>
                <w:rFonts w:cs="Arial"/>
                <w:sz w:val="18"/>
                <w:szCs w:val="18"/>
              </w:rPr>
              <w:t>ASSOCIATE.request</w:t>
            </w:r>
            <w:proofErr w:type="spellEnd"/>
            <w:r>
              <w:rPr>
                <w:rFonts w:cs="Arial"/>
                <w:sz w:val="18"/>
                <w:szCs w:val="18"/>
              </w:rPr>
              <w:t xml:space="preserve"> in page 33 line 23.</w:t>
            </w:r>
          </w:p>
          <w:p w14:paraId="357CA0EA" w14:textId="5FB60C06" w:rsidR="007D3945" w:rsidRDefault="007D3945" w:rsidP="008B249D">
            <w:pPr>
              <w:spacing w:after="0" w:line="240" w:lineRule="auto"/>
              <w:rPr>
                <w:rFonts w:cs="Arial"/>
                <w:sz w:val="18"/>
                <w:szCs w:val="18"/>
              </w:rPr>
            </w:pPr>
            <w:r>
              <w:rPr>
                <w:rFonts w:cs="Arial"/>
                <w:sz w:val="18"/>
                <w:szCs w:val="18"/>
              </w:rPr>
              <w:t>Insert below row into Table 10-104.</w:t>
            </w:r>
          </w:p>
          <w:tbl>
            <w:tblPr>
              <w:tblStyle w:val="TableGrid"/>
              <w:tblW w:w="0" w:type="auto"/>
              <w:tblLook w:val="04A0" w:firstRow="1" w:lastRow="0" w:firstColumn="1" w:lastColumn="0" w:noHBand="0" w:noVBand="1"/>
            </w:tblPr>
            <w:tblGrid>
              <w:gridCol w:w="2451"/>
              <w:gridCol w:w="2451"/>
              <w:gridCol w:w="2451"/>
              <w:gridCol w:w="2452"/>
            </w:tblGrid>
            <w:tr w:rsidR="007D3945" w14:paraId="0BB0354B" w14:textId="77777777" w:rsidTr="007D3945">
              <w:tc>
                <w:tcPr>
                  <w:tcW w:w="2451" w:type="dxa"/>
                </w:tcPr>
                <w:p w14:paraId="1250E696" w14:textId="1A83005B" w:rsidR="007D3945" w:rsidRDefault="007D3945" w:rsidP="008B249D">
                  <w:pPr>
                    <w:spacing w:after="0" w:line="240" w:lineRule="auto"/>
                    <w:rPr>
                      <w:rFonts w:cs="Arial"/>
                      <w:sz w:val="18"/>
                      <w:szCs w:val="18"/>
                    </w:rPr>
                  </w:pPr>
                  <w:r>
                    <w:rPr>
                      <w:rFonts w:cs="Arial"/>
                      <w:sz w:val="18"/>
                      <w:szCs w:val="18"/>
                    </w:rPr>
                    <w:t>Name</w:t>
                  </w:r>
                </w:p>
              </w:tc>
              <w:tc>
                <w:tcPr>
                  <w:tcW w:w="2451" w:type="dxa"/>
                </w:tcPr>
                <w:p w14:paraId="44AAD2D2" w14:textId="07FA7E47" w:rsidR="007D3945" w:rsidRDefault="007D3945" w:rsidP="008B249D">
                  <w:pPr>
                    <w:spacing w:after="0" w:line="240" w:lineRule="auto"/>
                    <w:rPr>
                      <w:rFonts w:cs="Arial"/>
                      <w:sz w:val="18"/>
                      <w:szCs w:val="18"/>
                    </w:rPr>
                  </w:pPr>
                  <w:r>
                    <w:rPr>
                      <w:rFonts w:cs="Arial"/>
                      <w:sz w:val="18"/>
                      <w:szCs w:val="18"/>
                    </w:rPr>
                    <w:t>Type</w:t>
                  </w:r>
                </w:p>
              </w:tc>
              <w:tc>
                <w:tcPr>
                  <w:tcW w:w="2451" w:type="dxa"/>
                </w:tcPr>
                <w:p w14:paraId="6866A352" w14:textId="3608B537" w:rsidR="007D3945" w:rsidRDefault="007D3945" w:rsidP="008B249D">
                  <w:pPr>
                    <w:spacing w:after="0" w:line="240" w:lineRule="auto"/>
                    <w:rPr>
                      <w:rFonts w:cs="Arial"/>
                      <w:sz w:val="18"/>
                      <w:szCs w:val="18"/>
                    </w:rPr>
                  </w:pPr>
                  <w:r>
                    <w:rPr>
                      <w:rFonts w:cs="Arial"/>
                      <w:sz w:val="18"/>
                      <w:szCs w:val="18"/>
                    </w:rPr>
                    <w:t>Valid range</w:t>
                  </w:r>
                </w:p>
              </w:tc>
              <w:tc>
                <w:tcPr>
                  <w:tcW w:w="2452" w:type="dxa"/>
                </w:tcPr>
                <w:p w14:paraId="4494633F" w14:textId="12654FFB" w:rsidR="007D3945" w:rsidRDefault="007D3945" w:rsidP="008B249D">
                  <w:pPr>
                    <w:spacing w:after="0" w:line="240" w:lineRule="auto"/>
                    <w:rPr>
                      <w:rFonts w:cs="Arial"/>
                      <w:sz w:val="18"/>
                      <w:szCs w:val="18"/>
                    </w:rPr>
                  </w:pPr>
                  <w:r>
                    <w:rPr>
                      <w:rFonts w:cs="Arial"/>
                      <w:sz w:val="18"/>
                      <w:szCs w:val="18"/>
                    </w:rPr>
                    <w:t>Description</w:t>
                  </w:r>
                </w:p>
              </w:tc>
            </w:tr>
            <w:tr w:rsidR="007D3945" w14:paraId="175C7C08" w14:textId="77777777" w:rsidTr="007D3945">
              <w:tc>
                <w:tcPr>
                  <w:tcW w:w="2451" w:type="dxa"/>
                </w:tcPr>
                <w:p w14:paraId="01F923B7" w14:textId="0CE15916" w:rsidR="007D3945" w:rsidRDefault="00C70EED" w:rsidP="008B249D">
                  <w:pPr>
                    <w:spacing w:after="0" w:line="240" w:lineRule="auto"/>
                    <w:rPr>
                      <w:rFonts w:cs="Arial"/>
                      <w:sz w:val="18"/>
                      <w:szCs w:val="18"/>
                    </w:rPr>
                  </w:pPr>
                  <w:proofErr w:type="spellStart"/>
                  <w:r>
                    <w:rPr>
                      <w:rFonts w:cs="Arial"/>
                      <w:sz w:val="18"/>
                      <w:szCs w:val="18"/>
                    </w:rPr>
                    <w:t>ShortAddress</w:t>
                  </w:r>
                  <w:proofErr w:type="spellEnd"/>
                </w:p>
              </w:tc>
              <w:tc>
                <w:tcPr>
                  <w:tcW w:w="2451" w:type="dxa"/>
                </w:tcPr>
                <w:p w14:paraId="4DDBD010" w14:textId="115C3F5D" w:rsidR="007D3945" w:rsidRDefault="00C70EED" w:rsidP="008B249D">
                  <w:pPr>
                    <w:spacing w:after="0" w:line="240" w:lineRule="auto"/>
                    <w:rPr>
                      <w:rFonts w:cs="Arial"/>
                      <w:sz w:val="18"/>
                      <w:szCs w:val="18"/>
                    </w:rPr>
                  </w:pPr>
                  <w:r>
                    <w:rPr>
                      <w:rFonts w:cs="Arial"/>
                      <w:sz w:val="18"/>
                      <w:szCs w:val="18"/>
                    </w:rPr>
                    <w:t>Integer</w:t>
                  </w:r>
                </w:p>
              </w:tc>
              <w:tc>
                <w:tcPr>
                  <w:tcW w:w="2451" w:type="dxa"/>
                </w:tcPr>
                <w:p w14:paraId="04C9D294" w14:textId="2DAFE53F" w:rsidR="00C70EED" w:rsidRDefault="00C70EED" w:rsidP="008B249D">
                  <w:pPr>
                    <w:spacing w:after="0" w:line="240" w:lineRule="auto"/>
                    <w:rPr>
                      <w:rFonts w:cs="Arial"/>
                      <w:sz w:val="18"/>
                      <w:szCs w:val="18"/>
                    </w:rPr>
                  </w:pPr>
                  <w:r>
                    <w:rPr>
                      <w:rFonts w:cs="Arial"/>
                      <w:sz w:val="18"/>
                      <w:szCs w:val="18"/>
                    </w:rPr>
                    <w:t>0x0000-0xffff</w:t>
                  </w:r>
                </w:p>
              </w:tc>
              <w:tc>
                <w:tcPr>
                  <w:tcW w:w="2452" w:type="dxa"/>
                </w:tcPr>
                <w:p w14:paraId="4DA03D4C" w14:textId="4A2D180E" w:rsidR="007D3945" w:rsidRDefault="00C70EED" w:rsidP="008B249D">
                  <w:pPr>
                    <w:spacing w:after="0" w:line="240" w:lineRule="auto"/>
                    <w:rPr>
                      <w:rFonts w:cs="Arial"/>
                      <w:sz w:val="18"/>
                      <w:szCs w:val="18"/>
                    </w:rPr>
                  </w:pPr>
                  <w:r>
                    <w:rPr>
                      <w:rFonts w:cs="Arial"/>
                      <w:sz w:val="18"/>
                      <w:szCs w:val="18"/>
                    </w:rPr>
                    <w:t>The short address generated by controlee.</w:t>
                  </w:r>
                </w:p>
              </w:tc>
            </w:tr>
          </w:tbl>
          <w:p w14:paraId="38A99E9D" w14:textId="77777777" w:rsidR="007D3945" w:rsidRDefault="007D3945" w:rsidP="008B249D">
            <w:pPr>
              <w:spacing w:after="0" w:line="240" w:lineRule="auto"/>
              <w:rPr>
                <w:rFonts w:cs="Arial"/>
                <w:sz w:val="18"/>
                <w:szCs w:val="18"/>
              </w:rPr>
            </w:pPr>
          </w:p>
          <w:p w14:paraId="233671B9" w14:textId="77777777" w:rsidR="008D3522" w:rsidRDefault="008D3522" w:rsidP="008B249D">
            <w:pPr>
              <w:spacing w:after="0" w:line="240" w:lineRule="auto"/>
              <w:rPr>
                <w:rFonts w:cs="Arial"/>
                <w:sz w:val="18"/>
                <w:szCs w:val="18"/>
              </w:rPr>
            </w:pPr>
          </w:p>
          <w:p w14:paraId="21FB1E5D" w14:textId="6EF95592" w:rsidR="008D3522" w:rsidRDefault="008D3522" w:rsidP="008B249D">
            <w:pPr>
              <w:spacing w:after="0" w:line="240" w:lineRule="auto"/>
              <w:rPr>
                <w:rFonts w:cs="Arial"/>
                <w:sz w:val="18"/>
                <w:szCs w:val="18"/>
              </w:rPr>
            </w:pPr>
            <w:r w:rsidRPr="008D3522">
              <w:rPr>
                <w:rFonts w:cs="Arial"/>
                <w:noProof/>
                <w:sz w:val="18"/>
                <w:szCs w:val="18"/>
              </w:rPr>
              <w:drawing>
                <wp:inline distT="0" distB="0" distL="0" distR="0" wp14:anchorId="6E54B86C" wp14:editId="43340723">
                  <wp:extent cx="6232525" cy="351790"/>
                  <wp:effectExtent l="0" t="0" r="3175" b="3810"/>
                  <wp:docPr id="758204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204141" name=""/>
                          <pic:cNvPicPr/>
                        </pic:nvPicPr>
                        <pic:blipFill>
                          <a:blip r:embed="rId12"/>
                          <a:stretch>
                            <a:fillRect/>
                          </a:stretch>
                        </pic:blipFill>
                        <pic:spPr>
                          <a:xfrm>
                            <a:off x="0" y="0"/>
                            <a:ext cx="6232525" cy="351790"/>
                          </a:xfrm>
                          <a:prstGeom prst="rect">
                            <a:avLst/>
                          </a:prstGeom>
                        </pic:spPr>
                      </pic:pic>
                    </a:graphicData>
                  </a:graphic>
                </wp:inline>
              </w:drawing>
            </w:r>
          </w:p>
          <w:p w14:paraId="5E2E2166" w14:textId="77777777" w:rsidR="008D3522" w:rsidRDefault="008D3522" w:rsidP="008B249D">
            <w:pPr>
              <w:spacing w:after="0" w:line="240" w:lineRule="auto"/>
              <w:rPr>
                <w:rFonts w:cs="Arial"/>
                <w:sz w:val="18"/>
                <w:szCs w:val="18"/>
              </w:rPr>
            </w:pPr>
          </w:p>
          <w:p w14:paraId="44A5FC38" w14:textId="2EC9D978" w:rsidR="008D3522" w:rsidRDefault="008D3522" w:rsidP="008B249D">
            <w:pPr>
              <w:spacing w:after="0" w:line="240" w:lineRule="auto"/>
              <w:rPr>
                <w:rFonts w:cs="Arial"/>
                <w:sz w:val="18"/>
                <w:szCs w:val="18"/>
              </w:rPr>
            </w:pPr>
            <w:r w:rsidRPr="008D3522">
              <w:rPr>
                <w:rFonts w:cs="Arial"/>
                <w:noProof/>
                <w:sz w:val="18"/>
                <w:szCs w:val="18"/>
              </w:rPr>
              <w:drawing>
                <wp:inline distT="0" distB="0" distL="0" distR="0" wp14:anchorId="10A8A45E" wp14:editId="30B66079">
                  <wp:extent cx="4230915" cy="2326033"/>
                  <wp:effectExtent l="0" t="0" r="0" b="0"/>
                  <wp:docPr id="1309659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80253" name=""/>
                          <pic:cNvPicPr/>
                        </pic:nvPicPr>
                        <pic:blipFill>
                          <a:blip r:embed="rId13"/>
                          <a:stretch>
                            <a:fillRect/>
                          </a:stretch>
                        </pic:blipFill>
                        <pic:spPr>
                          <a:xfrm>
                            <a:off x="0" y="0"/>
                            <a:ext cx="4244407" cy="2333450"/>
                          </a:xfrm>
                          <a:prstGeom prst="rect">
                            <a:avLst/>
                          </a:prstGeom>
                        </pic:spPr>
                      </pic:pic>
                    </a:graphicData>
                  </a:graphic>
                </wp:inline>
              </w:drawing>
            </w:r>
          </w:p>
          <w:p w14:paraId="2514EB67" w14:textId="77777777" w:rsidR="008D3522" w:rsidRDefault="008D3522" w:rsidP="008B249D">
            <w:pPr>
              <w:spacing w:after="0" w:line="240" w:lineRule="auto"/>
              <w:rPr>
                <w:rFonts w:cs="Arial"/>
                <w:sz w:val="18"/>
                <w:szCs w:val="18"/>
              </w:rPr>
            </w:pPr>
          </w:p>
          <w:p w14:paraId="2A496F34" w14:textId="39950606" w:rsidR="008D3522" w:rsidRDefault="008D3522" w:rsidP="008B249D">
            <w:pPr>
              <w:spacing w:after="0" w:line="240" w:lineRule="auto"/>
              <w:rPr>
                <w:rFonts w:cs="Arial"/>
                <w:sz w:val="18"/>
                <w:szCs w:val="18"/>
              </w:rPr>
            </w:pPr>
            <w:r>
              <w:rPr>
                <w:rFonts w:cs="Arial"/>
                <w:sz w:val="18"/>
                <w:szCs w:val="18"/>
              </w:rPr>
              <w:t>[2</w:t>
            </w:r>
            <w:r w:rsidRPr="008D3522">
              <w:rPr>
                <w:rFonts w:cs="Arial"/>
                <w:sz w:val="18"/>
                <w:szCs w:val="18"/>
                <w:vertAlign w:val="superscript"/>
              </w:rPr>
              <w:t>nd</w:t>
            </w:r>
            <w:r>
              <w:rPr>
                <w:rFonts w:cs="Arial"/>
                <w:sz w:val="18"/>
                <w:szCs w:val="18"/>
              </w:rPr>
              <w:t xml:space="preserve"> paragraph of 10.40.3]</w:t>
            </w:r>
          </w:p>
          <w:p w14:paraId="3A263A70" w14:textId="7C8597FF" w:rsidR="008D3522" w:rsidRDefault="008D3522" w:rsidP="008B249D">
            <w:pPr>
              <w:spacing w:after="0" w:line="240" w:lineRule="auto"/>
              <w:rPr>
                <w:rFonts w:cs="Arial"/>
                <w:sz w:val="18"/>
                <w:szCs w:val="18"/>
              </w:rPr>
            </w:pPr>
            <w:r w:rsidRPr="008D3522">
              <w:rPr>
                <w:rFonts w:cs="Arial"/>
                <w:noProof/>
                <w:sz w:val="18"/>
                <w:szCs w:val="18"/>
              </w:rPr>
              <w:drawing>
                <wp:inline distT="0" distB="0" distL="0" distR="0" wp14:anchorId="2C2518CF" wp14:editId="26358AC0">
                  <wp:extent cx="6232525" cy="831215"/>
                  <wp:effectExtent l="0" t="0" r="3175" b="0"/>
                  <wp:docPr id="1794544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544341" name=""/>
                          <pic:cNvPicPr/>
                        </pic:nvPicPr>
                        <pic:blipFill>
                          <a:blip r:embed="rId14"/>
                          <a:stretch>
                            <a:fillRect/>
                          </a:stretch>
                        </pic:blipFill>
                        <pic:spPr>
                          <a:xfrm>
                            <a:off x="0" y="0"/>
                            <a:ext cx="6232525" cy="831215"/>
                          </a:xfrm>
                          <a:prstGeom prst="rect">
                            <a:avLst/>
                          </a:prstGeom>
                        </pic:spPr>
                      </pic:pic>
                    </a:graphicData>
                  </a:graphic>
                </wp:inline>
              </w:drawing>
            </w:r>
          </w:p>
          <w:p w14:paraId="11EBB05E" w14:textId="32154810" w:rsidR="008D3522" w:rsidRPr="000F5746" w:rsidRDefault="008D3522" w:rsidP="008B249D">
            <w:pPr>
              <w:spacing w:after="0" w:line="240" w:lineRule="auto"/>
              <w:rPr>
                <w:rFonts w:cs="Arial"/>
                <w:sz w:val="18"/>
                <w:szCs w:val="18"/>
              </w:rPr>
            </w:pPr>
          </w:p>
        </w:tc>
      </w:tr>
      <w:tr w:rsidR="000B17DE" w:rsidRPr="000F5746" w14:paraId="2A3D1E3D" w14:textId="77777777" w:rsidTr="007B3116">
        <w:tc>
          <w:tcPr>
            <w:tcW w:w="10031" w:type="dxa"/>
            <w:gridSpan w:val="8"/>
          </w:tcPr>
          <w:p w14:paraId="087FCF37" w14:textId="7D79FF8A" w:rsidR="00FA09DA" w:rsidRPr="000F5746" w:rsidRDefault="00FA09DA" w:rsidP="000B17DE">
            <w:pPr>
              <w:spacing w:after="0" w:line="240" w:lineRule="auto"/>
              <w:jc w:val="left"/>
              <w:rPr>
                <w:rFonts w:cs="Arial"/>
                <w:sz w:val="18"/>
                <w:szCs w:val="18"/>
              </w:rPr>
            </w:pPr>
          </w:p>
        </w:tc>
      </w:tr>
      <w:tr w:rsidR="000B17DE" w:rsidRPr="000F5746" w14:paraId="74FC3BD6" w14:textId="77777777" w:rsidTr="003E4DE4">
        <w:tc>
          <w:tcPr>
            <w:tcW w:w="941" w:type="dxa"/>
            <w:vAlign w:val="center"/>
          </w:tcPr>
          <w:p w14:paraId="2461B6C4" w14:textId="6BCFF9EC" w:rsidR="000B17DE" w:rsidRPr="008A116C" w:rsidRDefault="000B17DE" w:rsidP="000B17DE">
            <w:pPr>
              <w:spacing w:after="0" w:line="240" w:lineRule="auto"/>
              <w:jc w:val="center"/>
            </w:pPr>
            <w:r>
              <w:rPr>
                <w:rFonts w:cs="Arial"/>
              </w:rPr>
              <w:t>Tero Kivinen</w:t>
            </w:r>
          </w:p>
        </w:tc>
        <w:tc>
          <w:tcPr>
            <w:tcW w:w="720" w:type="dxa"/>
            <w:vAlign w:val="center"/>
          </w:tcPr>
          <w:p w14:paraId="53AD3F24" w14:textId="24B3C7A0" w:rsidR="000B17DE" w:rsidRPr="008A116C" w:rsidRDefault="000B17DE" w:rsidP="000B17DE">
            <w:pPr>
              <w:spacing w:after="0" w:line="240" w:lineRule="auto"/>
              <w:jc w:val="center"/>
            </w:pPr>
            <w:r>
              <w:rPr>
                <w:rFonts w:cs="Arial"/>
              </w:rPr>
              <w:t>754</w:t>
            </w:r>
          </w:p>
        </w:tc>
        <w:tc>
          <w:tcPr>
            <w:tcW w:w="720" w:type="dxa"/>
            <w:vAlign w:val="center"/>
          </w:tcPr>
          <w:p w14:paraId="385C1BEC" w14:textId="1FFE0664" w:rsidR="000B17DE" w:rsidRPr="00DC7DCB" w:rsidRDefault="000B17DE" w:rsidP="000B17DE">
            <w:pPr>
              <w:spacing w:after="0" w:line="240" w:lineRule="auto"/>
              <w:jc w:val="center"/>
            </w:pPr>
            <w:r>
              <w:rPr>
                <w:rFonts w:cs="Arial"/>
              </w:rPr>
              <w:t>165</w:t>
            </w:r>
          </w:p>
        </w:tc>
        <w:tc>
          <w:tcPr>
            <w:tcW w:w="1214" w:type="dxa"/>
            <w:vAlign w:val="center"/>
          </w:tcPr>
          <w:p w14:paraId="40A81064" w14:textId="6F47E5D2" w:rsidR="000B17DE" w:rsidRPr="00DC7DCB" w:rsidRDefault="000B17DE" w:rsidP="000B17DE">
            <w:pPr>
              <w:spacing w:after="0" w:line="240" w:lineRule="auto"/>
              <w:jc w:val="center"/>
            </w:pPr>
            <w:r>
              <w:rPr>
                <w:rFonts w:cs="Arial"/>
              </w:rPr>
              <w:t>10.40.4.2</w:t>
            </w:r>
          </w:p>
        </w:tc>
        <w:tc>
          <w:tcPr>
            <w:tcW w:w="450" w:type="dxa"/>
            <w:vAlign w:val="center"/>
          </w:tcPr>
          <w:p w14:paraId="0A899623" w14:textId="34488BAC" w:rsidR="000B17DE" w:rsidRPr="00DC7DCB" w:rsidRDefault="000B17DE" w:rsidP="000B17DE">
            <w:pPr>
              <w:spacing w:after="0" w:line="240" w:lineRule="auto"/>
              <w:jc w:val="center"/>
            </w:pPr>
            <w:r>
              <w:rPr>
                <w:rFonts w:cs="Arial"/>
              </w:rPr>
              <w:t>9</w:t>
            </w:r>
          </w:p>
        </w:tc>
        <w:tc>
          <w:tcPr>
            <w:tcW w:w="2476" w:type="dxa"/>
          </w:tcPr>
          <w:p w14:paraId="5B516CF8" w14:textId="5E230BFE" w:rsidR="000B17DE" w:rsidRPr="00DC7DCB" w:rsidRDefault="000B17DE" w:rsidP="000B17DE">
            <w:pPr>
              <w:spacing w:after="0" w:line="240" w:lineRule="auto"/>
              <w:jc w:val="left"/>
            </w:pPr>
            <w:r>
              <w:rPr>
                <w:rFonts w:cs="Arial"/>
              </w:rPr>
              <w:t xml:space="preserve">The response command should include the short address the controller assigned to the controlee not just updated short address. </w:t>
            </w:r>
          </w:p>
        </w:tc>
        <w:tc>
          <w:tcPr>
            <w:tcW w:w="2520" w:type="dxa"/>
          </w:tcPr>
          <w:p w14:paraId="5DCE3F08" w14:textId="018FE632" w:rsidR="000B17DE" w:rsidRPr="00DC7DCB" w:rsidRDefault="000B17DE" w:rsidP="000B17DE">
            <w:pPr>
              <w:spacing w:after="0" w:line="240" w:lineRule="auto"/>
              <w:jc w:val="left"/>
            </w:pPr>
            <w:r>
              <w:rPr>
                <w:rFonts w:cs="Arial"/>
              </w:rPr>
              <w:t>Change "Updated Short Address" to "Short Address".</w:t>
            </w:r>
          </w:p>
        </w:tc>
        <w:tc>
          <w:tcPr>
            <w:tcW w:w="990" w:type="dxa"/>
          </w:tcPr>
          <w:p w14:paraId="4C55070C" w14:textId="6FB7C594" w:rsidR="000B17DE" w:rsidRPr="000B17DE" w:rsidRDefault="000B17DE" w:rsidP="000B17DE">
            <w:pPr>
              <w:spacing w:after="0" w:line="240" w:lineRule="auto"/>
              <w:jc w:val="center"/>
              <w:rPr>
                <w:rFonts w:cs="Arial"/>
                <w:color w:val="000000"/>
              </w:rPr>
            </w:pPr>
            <w:r>
              <w:rPr>
                <w:rFonts w:cs="Arial"/>
                <w:color w:val="000000"/>
              </w:rPr>
              <w:t>Reject</w:t>
            </w:r>
          </w:p>
        </w:tc>
      </w:tr>
      <w:tr w:rsidR="000B17DE" w:rsidRPr="000F5746" w14:paraId="5378C553" w14:textId="77777777" w:rsidTr="0037643C">
        <w:tc>
          <w:tcPr>
            <w:tcW w:w="10031" w:type="dxa"/>
            <w:gridSpan w:val="8"/>
          </w:tcPr>
          <w:p w14:paraId="5A6CFE3D" w14:textId="77777777" w:rsidR="000B17DE" w:rsidRDefault="000B17DE" w:rsidP="000B17DE">
            <w:pPr>
              <w:spacing w:after="0" w:line="240" w:lineRule="auto"/>
              <w:jc w:val="left"/>
              <w:rPr>
                <w:rFonts w:cs="Arial"/>
                <w:sz w:val="18"/>
                <w:szCs w:val="18"/>
              </w:rPr>
            </w:pPr>
            <w:r>
              <w:rPr>
                <w:rFonts w:cs="Arial"/>
                <w:sz w:val="18"/>
                <w:szCs w:val="18"/>
              </w:rPr>
              <w:t>Disposition details:</w:t>
            </w:r>
          </w:p>
          <w:p w14:paraId="06C3402B" w14:textId="77777777" w:rsidR="000B17DE" w:rsidRDefault="000B17DE" w:rsidP="000B17DE">
            <w:pPr>
              <w:tabs>
                <w:tab w:val="left" w:pos="1291"/>
              </w:tabs>
              <w:spacing w:after="0" w:line="240" w:lineRule="auto"/>
              <w:rPr>
                <w:rFonts w:cs="Arial"/>
                <w:sz w:val="18"/>
                <w:szCs w:val="18"/>
              </w:rPr>
            </w:pPr>
            <w:r w:rsidRPr="000B17DE">
              <w:rPr>
                <w:rFonts w:cs="Arial"/>
                <w:sz w:val="18"/>
                <w:szCs w:val="18"/>
              </w:rPr>
              <w:t>Controller already uses short address in MAC header. There is no reason to repeat.</w:t>
            </w:r>
          </w:p>
          <w:p w14:paraId="623C38BA" w14:textId="77777777" w:rsidR="000B17DE" w:rsidRDefault="000B17DE" w:rsidP="000B17DE">
            <w:pPr>
              <w:tabs>
                <w:tab w:val="left" w:pos="1291"/>
              </w:tabs>
              <w:spacing w:after="0" w:line="240" w:lineRule="auto"/>
              <w:rPr>
                <w:rFonts w:cs="Arial"/>
                <w:sz w:val="18"/>
                <w:szCs w:val="18"/>
              </w:rPr>
            </w:pPr>
            <w:r>
              <w:rPr>
                <w:rFonts w:cs="Arial"/>
                <w:sz w:val="18"/>
                <w:szCs w:val="18"/>
              </w:rPr>
              <w:tab/>
            </w:r>
          </w:p>
          <w:p w14:paraId="675A319C" w14:textId="77777777" w:rsidR="00FA09DA" w:rsidRDefault="00FA09DA" w:rsidP="000B17DE">
            <w:pPr>
              <w:tabs>
                <w:tab w:val="left" w:pos="1291"/>
              </w:tabs>
              <w:spacing w:after="0" w:line="240" w:lineRule="auto"/>
              <w:rPr>
                <w:rFonts w:cs="Arial"/>
                <w:sz w:val="18"/>
                <w:szCs w:val="18"/>
              </w:rPr>
            </w:pPr>
            <w:r w:rsidRPr="00FA09DA">
              <w:rPr>
                <w:rFonts w:cs="Arial"/>
                <w:noProof/>
                <w:sz w:val="18"/>
                <w:szCs w:val="18"/>
              </w:rPr>
              <w:drawing>
                <wp:inline distT="0" distB="0" distL="0" distR="0" wp14:anchorId="25D17D88" wp14:editId="70C9939C">
                  <wp:extent cx="6232525" cy="1176655"/>
                  <wp:effectExtent l="0" t="0" r="3175" b="4445"/>
                  <wp:docPr id="106902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020298" name=""/>
                          <pic:cNvPicPr/>
                        </pic:nvPicPr>
                        <pic:blipFill>
                          <a:blip r:embed="rId15"/>
                          <a:stretch>
                            <a:fillRect/>
                          </a:stretch>
                        </pic:blipFill>
                        <pic:spPr>
                          <a:xfrm>
                            <a:off x="0" y="0"/>
                            <a:ext cx="6232525" cy="1176655"/>
                          </a:xfrm>
                          <a:prstGeom prst="rect">
                            <a:avLst/>
                          </a:prstGeom>
                        </pic:spPr>
                      </pic:pic>
                    </a:graphicData>
                  </a:graphic>
                </wp:inline>
              </w:drawing>
            </w:r>
          </w:p>
          <w:p w14:paraId="18B78512" w14:textId="4B8E1BE8" w:rsidR="00FA09DA" w:rsidRPr="000F5746" w:rsidRDefault="00FA09DA" w:rsidP="000B17DE">
            <w:pPr>
              <w:tabs>
                <w:tab w:val="left" w:pos="1291"/>
              </w:tabs>
              <w:spacing w:after="0" w:line="240" w:lineRule="auto"/>
              <w:rPr>
                <w:rFonts w:cs="Arial"/>
                <w:sz w:val="18"/>
                <w:szCs w:val="18"/>
              </w:rPr>
            </w:pPr>
          </w:p>
        </w:tc>
      </w:tr>
      <w:tr w:rsidR="000B17DE" w:rsidRPr="000F5746" w14:paraId="2F0AFADA" w14:textId="77777777" w:rsidTr="002676C9">
        <w:tc>
          <w:tcPr>
            <w:tcW w:w="941" w:type="dxa"/>
            <w:vAlign w:val="center"/>
          </w:tcPr>
          <w:p w14:paraId="2026B42B" w14:textId="4CF06A27" w:rsidR="000B17DE" w:rsidRPr="008A116C" w:rsidRDefault="000B17DE" w:rsidP="000B17DE">
            <w:pPr>
              <w:spacing w:after="0" w:line="240" w:lineRule="auto"/>
              <w:jc w:val="center"/>
            </w:pPr>
          </w:p>
        </w:tc>
        <w:tc>
          <w:tcPr>
            <w:tcW w:w="720" w:type="dxa"/>
            <w:vAlign w:val="center"/>
          </w:tcPr>
          <w:p w14:paraId="07DAA6EC" w14:textId="00B8CF2C" w:rsidR="000B17DE" w:rsidRPr="008A116C" w:rsidRDefault="000B17DE" w:rsidP="000B17DE">
            <w:pPr>
              <w:spacing w:after="0" w:line="240" w:lineRule="auto"/>
              <w:jc w:val="center"/>
            </w:pPr>
          </w:p>
        </w:tc>
        <w:tc>
          <w:tcPr>
            <w:tcW w:w="720" w:type="dxa"/>
            <w:vAlign w:val="center"/>
          </w:tcPr>
          <w:p w14:paraId="6A426248" w14:textId="5AA4D629" w:rsidR="000B17DE" w:rsidRPr="00DC7DCB" w:rsidRDefault="000B17DE" w:rsidP="000B17DE">
            <w:pPr>
              <w:spacing w:after="0" w:line="240" w:lineRule="auto"/>
              <w:jc w:val="center"/>
            </w:pPr>
          </w:p>
        </w:tc>
        <w:tc>
          <w:tcPr>
            <w:tcW w:w="1214" w:type="dxa"/>
            <w:vAlign w:val="center"/>
          </w:tcPr>
          <w:p w14:paraId="0FC146FD" w14:textId="2E825FE0" w:rsidR="000B17DE" w:rsidRPr="00DC7DCB" w:rsidRDefault="000B17DE" w:rsidP="000B17DE">
            <w:pPr>
              <w:spacing w:after="0" w:line="240" w:lineRule="auto"/>
              <w:jc w:val="center"/>
            </w:pPr>
          </w:p>
        </w:tc>
        <w:tc>
          <w:tcPr>
            <w:tcW w:w="450" w:type="dxa"/>
            <w:vAlign w:val="center"/>
          </w:tcPr>
          <w:p w14:paraId="04CD21CB" w14:textId="2E5C85B6" w:rsidR="000B17DE" w:rsidRPr="00DC7DCB" w:rsidRDefault="000B17DE" w:rsidP="000B17DE">
            <w:pPr>
              <w:spacing w:after="0" w:line="240" w:lineRule="auto"/>
              <w:jc w:val="center"/>
            </w:pPr>
          </w:p>
        </w:tc>
        <w:tc>
          <w:tcPr>
            <w:tcW w:w="2476" w:type="dxa"/>
          </w:tcPr>
          <w:p w14:paraId="4C961FF8" w14:textId="461F0055" w:rsidR="000B17DE" w:rsidRPr="00DC7DCB" w:rsidRDefault="000B17DE" w:rsidP="000B17DE">
            <w:pPr>
              <w:spacing w:after="0" w:line="240" w:lineRule="auto"/>
              <w:jc w:val="left"/>
            </w:pPr>
          </w:p>
        </w:tc>
        <w:tc>
          <w:tcPr>
            <w:tcW w:w="2520" w:type="dxa"/>
          </w:tcPr>
          <w:p w14:paraId="365541EA" w14:textId="5D028E6E" w:rsidR="000B17DE" w:rsidRPr="00DC7DCB" w:rsidRDefault="000B17DE" w:rsidP="000B17DE">
            <w:pPr>
              <w:spacing w:after="0" w:line="240" w:lineRule="auto"/>
              <w:jc w:val="left"/>
            </w:pPr>
          </w:p>
        </w:tc>
        <w:tc>
          <w:tcPr>
            <w:tcW w:w="990" w:type="dxa"/>
          </w:tcPr>
          <w:p w14:paraId="7FCE7928" w14:textId="0682A50D" w:rsidR="000B17DE" w:rsidRPr="000F5746" w:rsidRDefault="000B17DE" w:rsidP="000B17DE">
            <w:pPr>
              <w:spacing w:after="0" w:line="240" w:lineRule="auto"/>
              <w:jc w:val="center"/>
              <w:rPr>
                <w:rFonts w:cs="Arial"/>
                <w:sz w:val="18"/>
                <w:szCs w:val="18"/>
              </w:rPr>
            </w:pPr>
          </w:p>
        </w:tc>
      </w:tr>
      <w:tr w:rsidR="000B17DE" w:rsidRPr="000F5746" w14:paraId="17D3D8A4" w14:textId="77777777" w:rsidTr="001F73DF">
        <w:tc>
          <w:tcPr>
            <w:tcW w:w="10031" w:type="dxa"/>
            <w:gridSpan w:val="8"/>
          </w:tcPr>
          <w:p w14:paraId="4C69F474" w14:textId="00DCC92C" w:rsidR="000B17DE" w:rsidRPr="000F5746" w:rsidRDefault="000B17DE" w:rsidP="000B17DE">
            <w:pPr>
              <w:spacing w:after="0" w:line="240" w:lineRule="auto"/>
              <w:jc w:val="left"/>
              <w:rPr>
                <w:rFonts w:cs="Arial"/>
                <w:sz w:val="18"/>
                <w:szCs w:val="18"/>
              </w:rPr>
            </w:pPr>
          </w:p>
        </w:tc>
      </w:tr>
    </w:tbl>
    <w:p w14:paraId="297F9DF9" w14:textId="77777777" w:rsidR="00930E8D" w:rsidRPr="00930E8D" w:rsidRDefault="00930E8D" w:rsidP="00F1712F">
      <w:pPr>
        <w:rPr>
          <w:b/>
          <w:bCs/>
          <w:color w:val="4F81BD" w:themeColor="accent1"/>
        </w:rPr>
      </w:pPr>
    </w:p>
    <w:sectPr w:rsidR="00930E8D" w:rsidRPr="00930E8D" w:rsidSect="00206D65">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FBE11" w14:textId="77777777" w:rsidR="003E1A96" w:rsidRDefault="003E1A96" w:rsidP="00B72CFD">
      <w:pPr>
        <w:spacing w:after="0" w:line="240" w:lineRule="auto"/>
      </w:pPr>
      <w:r>
        <w:separator/>
      </w:r>
    </w:p>
  </w:endnote>
  <w:endnote w:type="continuationSeparator" w:id="0">
    <w:p w14:paraId="297BD6E3" w14:textId="77777777" w:rsidR="003E1A96" w:rsidRDefault="003E1A96"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38B98" w14:textId="77777777" w:rsidR="003E1A96" w:rsidRDefault="003E1A96" w:rsidP="00B72CFD">
      <w:pPr>
        <w:spacing w:after="0" w:line="240" w:lineRule="auto"/>
      </w:pPr>
      <w:r>
        <w:separator/>
      </w:r>
    </w:p>
  </w:footnote>
  <w:footnote w:type="continuationSeparator" w:id="0">
    <w:p w14:paraId="70573F16" w14:textId="77777777" w:rsidR="003E1A96" w:rsidRDefault="003E1A96"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614DDB10" w:rsidR="00191BB7" w:rsidRPr="00B72CFD" w:rsidRDefault="00F57F6C" w:rsidP="00B72CFD">
    <w:pPr>
      <w:pStyle w:val="Header"/>
      <w:spacing w:after="240" w:line="220" w:lineRule="exact"/>
      <w:rPr>
        <w:rFonts w:ascii="Times New Roman" w:hAnsi="Times New Roman"/>
      </w:rPr>
    </w:pPr>
    <w:r>
      <w:rPr>
        <w:rFonts w:ascii="Times New Roman" w:eastAsia="Malgun Gothic" w:hAnsi="Times New Roman"/>
        <w:u w:val="single"/>
      </w:rPr>
      <w:t xml:space="preserve">Feb </w:t>
    </w:r>
    <w:r w:rsidR="00154A16">
      <w:rPr>
        <w:rFonts w:ascii="Times New Roman" w:eastAsia="Malgun Gothic" w:hAnsi="Times New Roman"/>
        <w:u w:val="single"/>
      </w:rPr>
      <w:t>2025</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154A16">
      <w:rPr>
        <w:rFonts w:ascii="Times New Roman" w:eastAsia="Malgun Gothic" w:hAnsi="Times New Roman"/>
        <w:u w:val="single"/>
      </w:rPr>
      <w:t>5</w:t>
    </w:r>
    <w:r w:rsidR="00A7629E" w:rsidRPr="00A7629E">
      <w:rPr>
        <w:rFonts w:ascii="Times New Roman" w:eastAsia="Malgun Gothic" w:hAnsi="Times New Roman"/>
        <w:u w:val="single"/>
      </w:rPr>
      <w:t>-</w:t>
    </w:r>
    <w:r w:rsidR="008A2538">
      <w:rPr>
        <w:rFonts w:ascii="Times New Roman" w:eastAsia="Malgun Gothic" w:hAnsi="Times New Roman"/>
        <w:u w:val="single"/>
      </w:rPr>
      <w:t>0089</w:t>
    </w:r>
    <w:r w:rsidR="00A7629E" w:rsidRPr="00A7629E">
      <w:rPr>
        <w:rFonts w:ascii="Times New Roman" w:eastAsia="Malgun Gothic" w:hAnsi="Times New Roman"/>
        <w:u w:val="single"/>
      </w:rPr>
      <w:t>-0</w:t>
    </w:r>
    <w:r w:rsidR="00B02265">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3837560">
    <w:abstractNumId w:val="21"/>
  </w:num>
  <w:num w:numId="2" w16cid:durableId="11995330">
    <w:abstractNumId w:val="38"/>
  </w:num>
  <w:num w:numId="3" w16cid:durableId="1136994784">
    <w:abstractNumId w:val="37"/>
  </w:num>
  <w:num w:numId="4" w16cid:durableId="382368102">
    <w:abstractNumId w:val="17"/>
  </w:num>
  <w:num w:numId="5" w16cid:durableId="219707462">
    <w:abstractNumId w:val="4"/>
  </w:num>
  <w:num w:numId="6" w16cid:durableId="1548905853">
    <w:abstractNumId w:val="22"/>
  </w:num>
  <w:num w:numId="7" w16cid:durableId="645167720">
    <w:abstractNumId w:val="5"/>
  </w:num>
  <w:num w:numId="8" w16cid:durableId="2040738390">
    <w:abstractNumId w:val="27"/>
  </w:num>
  <w:num w:numId="9" w16cid:durableId="1581677982">
    <w:abstractNumId w:val="12"/>
  </w:num>
  <w:num w:numId="10" w16cid:durableId="1467744419">
    <w:abstractNumId w:val="23"/>
  </w:num>
  <w:num w:numId="11" w16cid:durableId="1543205451">
    <w:abstractNumId w:val="25"/>
  </w:num>
  <w:num w:numId="12" w16cid:durableId="1998069275">
    <w:abstractNumId w:val="6"/>
  </w:num>
  <w:num w:numId="13" w16cid:durableId="24449231">
    <w:abstractNumId w:val="29"/>
  </w:num>
  <w:num w:numId="14" w16cid:durableId="1668091956">
    <w:abstractNumId w:val="40"/>
  </w:num>
  <w:num w:numId="15" w16cid:durableId="456876093">
    <w:abstractNumId w:val="7"/>
  </w:num>
  <w:num w:numId="16" w16cid:durableId="157425764">
    <w:abstractNumId w:val="20"/>
  </w:num>
  <w:num w:numId="17" w16cid:durableId="746264285">
    <w:abstractNumId w:val="39"/>
  </w:num>
  <w:num w:numId="18" w16cid:durableId="1058435922">
    <w:abstractNumId w:val="31"/>
  </w:num>
  <w:num w:numId="19" w16cid:durableId="262223825">
    <w:abstractNumId w:val="36"/>
  </w:num>
  <w:num w:numId="20" w16cid:durableId="1904098910">
    <w:abstractNumId w:val="30"/>
  </w:num>
  <w:num w:numId="21" w16cid:durableId="835267777">
    <w:abstractNumId w:val="11"/>
  </w:num>
  <w:num w:numId="22" w16cid:durableId="449399209">
    <w:abstractNumId w:val="9"/>
  </w:num>
  <w:num w:numId="23" w16cid:durableId="471872191">
    <w:abstractNumId w:val="13"/>
  </w:num>
  <w:num w:numId="24" w16cid:durableId="946892262">
    <w:abstractNumId w:val="33"/>
  </w:num>
  <w:num w:numId="25" w16cid:durableId="1105156827">
    <w:abstractNumId w:val="16"/>
  </w:num>
  <w:num w:numId="26" w16cid:durableId="1346858615">
    <w:abstractNumId w:val="42"/>
  </w:num>
  <w:num w:numId="27" w16cid:durableId="1780298388">
    <w:abstractNumId w:val="3"/>
  </w:num>
  <w:num w:numId="28" w16cid:durableId="1942835842">
    <w:abstractNumId w:val="10"/>
  </w:num>
  <w:num w:numId="29" w16cid:durableId="497841037">
    <w:abstractNumId w:val="8"/>
  </w:num>
  <w:num w:numId="30" w16cid:durableId="236139466">
    <w:abstractNumId w:val="34"/>
  </w:num>
  <w:num w:numId="31" w16cid:durableId="672152020">
    <w:abstractNumId w:val="32"/>
  </w:num>
  <w:num w:numId="32" w16cid:durableId="680355113">
    <w:abstractNumId w:val="14"/>
  </w:num>
  <w:num w:numId="33" w16cid:durableId="1813981056">
    <w:abstractNumId w:val="35"/>
  </w:num>
  <w:num w:numId="34" w16cid:durableId="1830904289">
    <w:abstractNumId w:val="0"/>
  </w:num>
  <w:num w:numId="35" w16cid:durableId="1276869255">
    <w:abstractNumId w:val="1"/>
  </w:num>
  <w:num w:numId="36" w16cid:durableId="194395643">
    <w:abstractNumId w:val="2"/>
  </w:num>
  <w:num w:numId="37" w16cid:durableId="1485930318">
    <w:abstractNumId w:val="43"/>
  </w:num>
  <w:num w:numId="38" w16cid:durableId="332420366">
    <w:abstractNumId w:val="41"/>
  </w:num>
  <w:num w:numId="39" w16cid:durableId="1666935387">
    <w:abstractNumId w:val="18"/>
  </w:num>
  <w:num w:numId="40" w16cid:durableId="1363477336">
    <w:abstractNumId w:val="24"/>
  </w:num>
  <w:num w:numId="41" w16cid:durableId="1402292271">
    <w:abstractNumId w:val="19"/>
  </w:num>
  <w:num w:numId="42" w16cid:durableId="1947695666">
    <w:abstractNumId w:val="26"/>
  </w:num>
  <w:num w:numId="43" w16cid:durableId="735708107">
    <w:abstractNumId w:val="26"/>
  </w:num>
  <w:num w:numId="44" w16cid:durableId="2073652472">
    <w:abstractNumId w:val="28"/>
  </w:num>
  <w:num w:numId="45" w16cid:durableId="1594898369">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de-DE"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40E"/>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4ED2"/>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30EE"/>
    <w:rsid w:val="00084599"/>
    <w:rsid w:val="00084C61"/>
    <w:rsid w:val="00085DB6"/>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17DE"/>
    <w:rsid w:val="000B235E"/>
    <w:rsid w:val="000B24DA"/>
    <w:rsid w:val="000B29A5"/>
    <w:rsid w:val="000B3648"/>
    <w:rsid w:val="000B4085"/>
    <w:rsid w:val="000B4A19"/>
    <w:rsid w:val="000B5098"/>
    <w:rsid w:val="000B578F"/>
    <w:rsid w:val="000B62C4"/>
    <w:rsid w:val="000C0B26"/>
    <w:rsid w:val="000C0E0D"/>
    <w:rsid w:val="000C10E3"/>
    <w:rsid w:val="000C28AE"/>
    <w:rsid w:val="000C30DC"/>
    <w:rsid w:val="000C338A"/>
    <w:rsid w:val="000C4861"/>
    <w:rsid w:val="000C4F42"/>
    <w:rsid w:val="000C6089"/>
    <w:rsid w:val="000C69B5"/>
    <w:rsid w:val="000C6AC5"/>
    <w:rsid w:val="000D098F"/>
    <w:rsid w:val="000D0D20"/>
    <w:rsid w:val="000D1759"/>
    <w:rsid w:val="000D1EF1"/>
    <w:rsid w:val="000D22AC"/>
    <w:rsid w:val="000D2F31"/>
    <w:rsid w:val="000D2F8B"/>
    <w:rsid w:val="000D2FA1"/>
    <w:rsid w:val="000D4FD8"/>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746"/>
    <w:rsid w:val="000F6222"/>
    <w:rsid w:val="000F7B2C"/>
    <w:rsid w:val="00100E40"/>
    <w:rsid w:val="00102545"/>
    <w:rsid w:val="00104537"/>
    <w:rsid w:val="001069C0"/>
    <w:rsid w:val="00110D01"/>
    <w:rsid w:val="00111359"/>
    <w:rsid w:val="001131A1"/>
    <w:rsid w:val="0011450A"/>
    <w:rsid w:val="00115733"/>
    <w:rsid w:val="00116497"/>
    <w:rsid w:val="00116930"/>
    <w:rsid w:val="00117072"/>
    <w:rsid w:val="00117F5B"/>
    <w:rsid w:val="001203FC"/>
    <w:rsid w:val="00120BB2"/>
    <w:rsid w:val="00120E6F"/>
    <w:rsid w:val="001215BA"/>
    <w:rsid w:val="00122158"/>
    <w:rsid w:val="001222BE"/>
    <w:rsid w:val="001223D0"/>
    <w:rsid w:val="00125DCE"/>
    <w:rsid w:val="00130BB8"/>
    <w:rsid w:val="00132B72"/>
    <w:rsid w:val="001331E9"/>
    <w:rsid w:val="001347A3"/>
    <w:rsid w:val="0013561F"/>
    <w:rsid w:val="00136A84"/>
    <w:rsid w:val="001374AB"/>
    <w:rsid w:val="00137DBC"/>
    <w:rsid w:val="00137E70"/>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4A16"/>
    <w:rsid w:val="0015540A"/>
    <w:rsid w:val="00156A5B"/>
    <w:rsid w:val="00156B3C"/>
    <w:rsid w:val="00161686"/>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E8D"/>
    <w:rsid w:val="00194F29"/>
    <w:rsid w:val="00194F47"/>
    <w:rsid w:val="00195849"/>
    <w:rsid w:val="00196309"/>
    <w:rsid w:val="001A061A"/>
    <w:rsid w:val="001A0AEF"/>
    <w:rsid w:val="001A10C6"/>
    <w:rsid w:val="001A10CD"/>
    <w:rsid w:val="001A37E7"/>
    <w:rsid w:val="001A3AD9"/>
    <w:rsid w:val="001A40E4"/>
    <w:rsid w:val="001A4C7F"/>
    <w:rsid w:val="001A6661"/>
    <w:rsid w:val="001A7257"/>
    <w:rsid w:val="001A76BA"/>
    <w:rsid w:val="001A76D4"/>
    <w:rsid w:val="001B010E"/>
    <w:rsid w:val="001B1418"/>
    <w:rsid w:val="001B1478"/>
    <w:rsid w:val="001B2B57"/>
    <w:rsid w:val="001B2CFD"/>
    <w:rsid w:val="001B2EF0"/>
    <w:rsid w:val="001B2F1E"/>
    <w:rsid w:val="001B5AD9"/>
    <w:rsid w:val="001B6FA1"/>
    <w:rsid w:val="001B74BA"/>
    <w:rsid w:val="001C1E86"/>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CA4"/>
    <w:rsid w:val="001E354A"/>
    <w:rsid w:val="001E3EBE"/>
    <w:rsid w:val="001E555A"/>
    <w:rsid w:val="001E62CE"/>
    <w:rsid w:val="001E729B"/>
    <w:rsid w:val="001F32B4"/>
    <w:rsid w:val="001F3822"/>
    <w:rsid w:val="001F3D73"/>
    <w:rsid w:val="001F5332"/>
    <w:rsid w:val="001F727E"/>
    <w:rsid w:val="001F736D"/>
    <w:rsid w:val="001F7CCD"/>
    <w:rsid w:val="002008D0"/>
    <w:rsid w:val="0020484F"/>
    <w:rsid w:val="00204A9A"/>
    <w:rsid w:val="00205380"/>
    <w:rsid w:val="00206752"/>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6AE6"/>
    <w:rsid w:val="00267752"/>
    <w:rsid w:val="00270206"/>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A03B6"/>
    <w:rsid w:val="002A5ECA"/>
    <w:rsid w:val="002A6174"/>
    <w:rsid w:val="002A6761"/>
    <w:rsid w:val="002A6B7A"/>
    <w:rsid w:val="002B0256"/>
    <w:rsid w:val="002B0B51"/>
    <w:rsid w:val="002B22C6"/>
    <w:rsid w:val="002B306D"/>
    <w:rsid w:val="002B48AF"/>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91"/>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2F7D7C"/>
    <w:rsid w:val="00300BE7"/>
    <w:rsid w:val="00301E41"/>
    <w:rsid w:val="003026F6"/>
    <w:rsid w:val="003030C9"/>
    <w:rsid w:val="003033E1"/>
    <w:rsid w:val="00303DEA"/>
    <w:rsid w:val="00304134"/>
    <w:rsid w:val="0030445B"/>
    <w:rsid w:val="00304A05"/>
    <w:rsid w:val="00306C78"/>
    <w:rsid w:val="00306EAA"/>
    <w:rsid w:val="003101FA"/>
    <w:rsid w:val="00313E33"/>
    <w:rsid w:val="00314C85"/>
    <w:rsid w:val="00315588"/>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3AE8"/>
    <w:rsid w:val="00335AA8"/>
    <w:rsid w:val="00336987"/>
    <w:rsid w:val="003372B1"/>
    <w:rsid w:val="00340129"/>
    <w:rsid w:val="0034178D"/>
    <w:rsid w:val="00341DE3"/>
    <w:rsid w:val="00342DF9"/>
    <w:rsid w:val="003447BD"/>
    <w:rsid w:val="0034522A"/>
    <w:rsid w:val="00345D32"/>
    <w:rsid w:val="00345DA2"/>
    <w:rsid w:val="00345DF4"/>
    <w:rsid w:val="003468A1"/>
    <w:rsid w:val="00347719"/>
    <w:rsid w:val="00347F6E"/>
    <w:rsid w:val="00352B36"/>
    <w:rsid w:val="00353FAD"/>
    <w:rsid w:val="0035545F"/>
    <w:rsid w:val="0035613B"/>
    <w:rsid w:val="00356F51"/>
    <w:rsid w:val="00357D96"/>
    <w:rsid w:val="0036008A"/>
    <w:rsid w:val="00361D3C"/>
    <w:rsid w:val="003623E2"/>
    <w:rsid w:val="00363C69"/>
    <w:rsid w:val="00364CCC"/>
    <w:rsid w:val="0037010C"/>
    <w:rsid w:val="00371872"/>
    <w:rsid w:val="0037216D"/>
    <w:rsid w:val="00372576"/>
    <w:rsid w:val="00373336"/>
    <w:rsid w:val="00374215"/>
    <w:rsid w:val="003742A8"/>
    <w:rsid w:val="0038067B"/>
    <w:rsid w:val="003819B1"/>
    <w:rsid w:val="00381CB0"/>
    <w:rsid w:val="00381CD3"/>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A85"/>
    <w:rsid w:val="003B5D91"/>
    <w:rsid w:val="003B624D"/>
    <w:rsid w:val="003B75D0"/>
    <w:rsid w:val="003B7921"/>
    <w:rsid w:val="003C1A3F"/>
    <w:rsid w:val="003C3815"/>
    <w:rsid w:val="003C3AC4"/>
    <w:rsid w:val="003C4DFA"/>
    <w:rsid w:val="003C6231"/>
    <w:rsid w:val="003C7566"/>
    <w:rsid w:val="003C7C1E"/>
    <w:rsid w:val="003D0041"/>
    <w:rsid w:val="003D03F3"/>
    <w:rsid w:val="003D0B99"/>
    <w:rsid w:val="003D0D86"/>
    <w:rsid w:val="003D291A"/>
    <w:rsid w:val="003D32C9"/>
    <w:rsid w:val="003D3535"/>
    <w:rsid w:val="003D4E3E"/>
    <w:rsid w:val="003E161E"/>
    <w:rsid w:val="003E1A96"/>
    <w:rsid w:val="003E1D4D"/>
    <w:rsid w:val="003E41B3"/>
    <w:rsid w:val="003E482F"/>
    <w:rsid w:val="003E504B"/>
    <w:rsid w:val="003E5D19"/>
    <w:rsid w:val="003E7016"/>
    <w:rsid w:val="003E76D2"/>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6207"/>
    <w:rsid w:val="00447929"/>
    <w:rsid w:val="00450B82"/>
    <w:rsid w:val="00450BF3"/>
    <w:rsid w:val="00452F3D"/>
    <w:rsid w:val="004546E9"/>
    <w:rsid w:val="00454E4C"/>
    <w:rsid w:val="00455991"/>
    <w:rsid w:val="00460EA6"/>
    <w:rsid w:val="0046141C"/>
    <w:rsid w:val="00462A65"/>
    <w:rsid w:val="00462C4C"/>
    <w:rsid w:val="00462F4B"/>
    <w:rsid w:val="00463CB2"/>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3A77"/>
    <w:rsid w:val="00493E46"/>
    <w:rsid w:val="0049484D"/>
    <w:rsid w:val="00495233"/>
    <w:rsid w:val="0049611D"/>
    <w:rsid w:val="004A0411"/>
    <w:rsid w:val="004A0469"/>
    <w:rsid w:val="004A1029"/>
    <w:rsid w:val="004A1640"/>
    <w:rsid w:val="004A1E07"/>
    <w:rsid w:val="004A393B"/>
    <w:rsid w:val="004A3C13"/>
    <w:rsid w:val="004B1EBA"/>
    <w:rsid w:val="004B28E8"/>
    <w:rsid w:val="004B3E9B"/>
    <w:rsid w:val="004B5A36"/>
    <w:rsid w:val="004B6CDE"/>
    <w:rsid w:val="004C1640"/>
    <w:rsid w:val="004C207F"/>
    <w:rsid w:val="004C2B37"/>
    <w:rsid w:val="004C331A"/>
    <w:rsid w:val="004C49ED"/>
    <w:rsid w:val="004C4A69"/>
    <w:rsid w:val="004C5508"/>
    <w:rsid w:val="004C58A8"/>
    <w:rsid w:val="004C7A3E"/>
    <w:rsid w:val="004C7F65"/>
    <w:rsid w:val="004D2572"/>
    <w:rsid w:val="004D2751"/>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C77"/>
    <w:rsid w:val="00502F91"/>
    <w:rsid w:val="0050398D"/>
    <w:rsid w:val="00504523"/>
    <w:rsid w:val="00504B6D"/>
    <w:rsid w:val="00505717"/>
    <w:rsid w:val="0050658E"/>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0F3"/>
    <w:rsid w:val="005531CA"/>
    <w:rsid w:val="00553306"/>
    <w:rsid w:val="0055426A"/>
    <w:rsid w:val="00554BB5"/>
    <w:rsid w:val="00554E29"/>
    <w:rsid w:val="00556932"/>
    <w:rsid w:val="005622B4"/>
    <w:rsid w:val="0056251D"/>
    <w:rsid w:val="00563136"/>
    <w:rsid w:val="00565FD0"/>
    <w:rsid w:val="0056664A"/>
    <w:rsid w:val="00571AC1"/>
    <w:rsid w:val="00571D94"/>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71D1"/>
    <w:rsid w:val="005B023E"/>
    <w:rsid w:val="005B0444"/>
    <w:rsid w:val="005B0690"/>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05F"/>
    <w:rsid w:val="006425B9"/>
    <w:rsid w:val="006451F1"/>
    <w:rsid w:val="006467AF"/>
    <w:rsid w:val="006468D8"/>
    <w:rsid w:val="00646F6A"/>
    <w:rsid w:val="00651325"/>
    <w:rsid w:val="00652B6E"/>
    <w:rsid w:val="00653547"/>
    <w:rsid w:val="0065364E"/>
    <w:rsid w:val="006540D6"/>
    <w:rsid w:val="006541BA"/>
    <w:rsid w:val="0065420E"/>
    <w:rsid w:val="00656152"/>
    <w:rsid w:val="00656686"/>
    <w:rsid w:val="00656B76"/>
    <w:rsid w:val="00660022"/>
    <w:rsid w:val="00660EDD"/>
    <w:rsid w:val="0066312F"/>
    <w:rsid w:val="00663E9B"/>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519A"/>
    <w:rsid w:val="00687EB0"/>
    <w:rsid w:val="00690005"/>
    <w:rsid w:val="00692B1B"/>
    <w:rsid w:val="00692B37"/>
    <w:rsid w:val="0069355D"/>
    <w:rsid w:val="00693D95"/>
    <w:rsid w:val="0069514E"/>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7310"/>
    <w:rsid w:val="006E7F50"/>
    <w:rsid w:val="006F00B0"/>
    <w:rsid w:val="006F1632"/>
    <w:rsid w:val="006F1979"/>
    <w:rsid w:val="006F1AB8"/>
    <w:rsid w:val="006F1AEE"/>
    <w:rsid w:val="006F1B75"/>
    <w:rsid w:val="006F26C1"/>
    <w:rsid w:val="006F274C"/>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2D7"/>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4ED"/>
    <w:rsid w:val="00744883"/>
    <w:rsid w:val="007449D0"/>
    <w:rsid w:val="007452F0"/>
    <w:rsid w:val="00746063"/>
    <w:rsid w:val="007464BD"/>
    <w:rsid w:val="0074789D"/>
    <w:rsid w:val="007527B8"/>
    <w:rsid w:val="00753B50"/>
    <w:rsid w:val="00753E97"/>
    <w:rsid w:val="007548F8"/>
    <w:rsid w:val="00754C33"/>
    <w:rsid w:val="00754C6A"/>
    <w:rsid w:val="0075563B"/>
    <w:rsid w:val="00755A1C"/>
    <w:rsid w:val="00755B34"/>
    <w:rsid w:val="00755D3C"/>
    <w:rsid w:val="00756452"/>
    <w:rsid w:val="00756E15"/>
    <w:rsid w:val="00756E49"/>
    <w:rsid w:val="00761319"/>
    <w:rsid w:val="0076148C"/>
    <w:rsid w:val="00762A37"/>
    <w:rsid w:val="0076422B"/>
    <w:rsid w:val="00765A68"/>
    <w:rsid w:val="00766C0E"/>
    <w:rsid w:val="00770821"/>
    <w:rsid w:val="00770D9C"/>
    <w:rsid w:val="00770E66"/>
    <w:rsid w:val="00771F30"/>
    <w:rsid w:val="00775A2F"/>
    <w:rsid w:val="00776705"/>
    <w:rsid w:val="00780988"/>
    <w:rsid w:val="00781ADF"/>
    <w:rsid w:val="00781D48"/>
    <w:rsid w:val="007875B1"/>
    <w:rsid w:val="00787A1B"/>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A7402"/>
    <w:rsid w:val="007A7A66"/>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1D4"/>
    <w:rsid w:val="007D3945"/>
    <w:rsid w:val="007D3C69"/>
    <w:rsid w:val="007D5B4D"/>
    <w:rsid w:val="007D5CCE"/>
    <w:rsid w:val="007D66A1"/>
    <w:rsid w:val="007D7F76"/>
    <w:rsid w:val="007E49CC"/>
    <w:rsid w:val="007E6D45"/>
    <w:rsid w:val="007E6E38"/>
    <w:rsid w:val="007E710B"/>
    <w:rsid w:val="007F0396"/>
    <w:rsid w:val="007F04B8"/>
    <w:rsid w:val="007F0E22"/>
    <w:rsid w:val="007F0E71"/>
    <w:rsid w:val="007F25F1"/>
    <w:rsid w:val="007F2875"/>
    <w:rsid w:val="007F4600"/>
    <w:rsid w:val="007F4BFE"/>
    <w:rsid w:val="007F5FFD"/>
    <w:rsid w:val="007F6F10"/>
    <w:rsid w:val="007F73B1"/>
    <w:rsid w:val="007F7727"/>
    <w:rsid w:val="007F790C"/>
    <w:rsid w:val="00800015"/>
    <w:rsid w:val="00800553"/>
    <w:rsid w:val="00801A90"/>
    <w:rsid w:val="00801DDB"/>
    <w:rsid w:val="008032A3"/>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17A7B"/>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B"/>
    <w:rsid w:val="00842F7B"/>
    <w:rsid w:val="008504E5"/>
    <w:rsid w:val="00850537"/>
    <w:rsid w:val="00851DF9"/>
    <w:rsid w:val="00851F5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0C6"/>
    <w:rsid w:val="00873A4F"/>
    <w:rsid w:val="008741D8"/>
    <w:rsid w:val="00874854"/>
    <w:rsid w:val="00876235"/>
    <w:rsid w:val="0087743B"/>
    <w:rsid w:val="00877FB5"/>
    <w:rsid w:val="008801E9"/>
    <w:rsid w:val="00880FA4"/>
    <w:rsid w:val="00881556"/>
    <w:rsid w:val="00881565"/>
    <w:rsid w:val="00881E09"/>
    <w:rsid w:val="0088277A"/>
    <w:rsid w:val="00883E05"/>
    <w:rsid w:val="00884800"/>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538"/>
    <w:rsid w:val="008A2B7A"/>
    <w:rsid w:val="008A30D6"/>
    <w:rsid w:val="008A3780"/>
    <w:rsid w:val="008A41AD"/>
    <w:rsid w:val="008A48C8"/>
    <w:rsid w:val="008A492E"/>
    <w:rsid w:val="008A50EF"/>
    <w:rsid w:val="008B0127"/>
    <w:rsid w:val="008B04CE"/>
    <w:rsid w:val="008B09B9"/>
    <w:rsid w:val="008B2129"/>
    <w:rsid w:val="008B249D"/>
    <w:rsid w:val="008B7439"/>
    <w:rsid w:val="008B7C89"/>
    <w:rsid w:val="008C1372"/>
    <w:rsid w:val="008C1499"/>
    <w:rsid w:val="008C22B8"/>
    <w:rsid w:val="008C3ADC"/>
    <w:rsid w:val="008C3E36"/>
    <w:rsid w:val="008C4B15"/>
    <w:rsid w:val="008C6C41"/>
    <w:rsid w:val="008C7803"/>
    <w:rsid w:val="008D1EA5"/>
    <w:rsid w:val="008D328C"/>
    <w:rsid w:val="008D3522"/>
    <w:rsid w:val="008D5259"/>
    <w:rsid w:val="008D7944"/>
    <w:rsid w:val="008D7B6B"/>
    <w:rsid w:val="008E0A20"/>
    <w:rsid w:val="008E1B72"/>
    <w:rsid w:val="008E2D01"/>
    <w:rsid w:val="008E3407"/>
    <w:rsid w:val="008E3D1F"/>
    <w:rsid w:val="008E45B6"/>
    <w:rsid w:val="008E54A6"/>
    <w:rsid w:val="008E65D0"/>
    <w:rsid w:val="008E699C"/>
    <w:rsid w:val="008F0707"/>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322E"/>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0E8D"/>
    <w:rsid w:val="0093138E"/>
    <w:rsid w:val="00931C67"/>
    <w:rsid w:val="009324B2"/>
    <w:rsid w:val="0093347A"/>
    <w:rsid w:val="009338D7"/>
    <w:rsid w:val="0093487C"/>
    <w:rsid w:val="00936294"/>
    <w:rsid w:val="0093725A"/>
    <w:rsid w:val="00940E6C"/>
    <w:rsid w:val="009423E1"/>
    <w:rsid w:val="0094292D"/>
    <w:rsid w:val="00942A79"/>
    <w:rsid w:val="0094308A"/>
    <w:rsid w:val="00943DFB"/>
    <w:rsid w:val="00943F58"/>
    <w:rsid w:val="00944811"/>
    <w:rsid w:val="0094494A"/>
    <w:rsid w:val="00945A07"/>
    <w:rsid w:val="0094628B"/>
    <w:rsid w:val="00947C8C"/>
    <w:rsid w:val="00950830"/>
    <w:rsid w:val="00950C9B"/>
    <w:rsid w:val="00950DD8"/>
    <w:rsid w:val="00952041"/>
    <w:rsid w:val="00952EF5"/>
    <w:rsid w:val="009537CF"/>
    <w:rsid w:val="00954647"/>
    <w:rsid w:val="0095475A"/>
    <w:rsid w:val="00955577"/>
    <w:rsid w:val="00960526"/>
    <w:rsid w:val="009609F2"/>
    <w:rsid w:val="00961A5E"/>
    <w:rsid w:val="00963D1E"/>
    <w:rsid w:val="00966E84"/>
    <w:rsid w:val="00967642"/>
    <w:rsid w:val="00967DE8"/>
    <w:rsid w:val="00974294"/>
    <w:rsid w:val="0097475D"/>
    <w:rsid w:val="009747DF"/>
    <w:rsid w:val="00975E08"/>
    <w:rsid w:val="00977045"/>
    <w:rsid w:val="0098101B"/>
    <w:rsid w:val="009822F8"/>
    <w:rsid w:val="009833A5"/>
    <w:rsid w:val="00984081"/>
    <w:rsid w:val="0098721C"/>
    <w:rsid w:val="00987614"/>
    <w:rsid w:val="00990D89"/>
    <w:rsid w:val="00992254"/>
    <w:rsid w:val="00994C58"/>
    <w:rsid w:val="00994DC1"/>
    <w:rsid w:val="009951E3"/>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A7AC9"/>
    <w:rsid w:val="009B0C13"/>
    <w:rsid w:val="009B2278"/>
    <w:rsid w:val="009B231B"/>
    <w:rsid w:val="009B2E86"/>
    <w:rsid w:val="009B31C6"/>
    <w:rsid w:val="009B3DE6"/>
    <w:rsid w:val="009B4D42"/>
    <w:rsid w:val="009B58C8"/>
    <w:rsid w:val="009C1474"/>
    <w:rsid w:val="009C1979"/>
    <w:rsid w:val="009C19DB"/>
    <w:rsid w:val="009C22C1"/>
    <w:rsid w:val="009C295E"/>
    <w:rsid w:val="009C30BB"/>
    <w:rsid w:val="009C33D4"/>
    <w:rsid w:val="009C37C5"/>
    <w:rsid w:val="009C389A"/>
    <w:rsid w:val="009C4084"/>
    <w:rsid w:val="009C4420"/>
    <w:rsid w:val="009C4607"/>
    <w:rsid w:val="009C4D4E"/>
    <w:rsid w:val="009C4F6F"/>
    <w:rsid w:val="009C5ACD"/>
    <w:rsid w:val="009C68F9"/>
    <w:rsid w:val="009C6D42"/>
    <w:rsid w:val="009D0817"/>
    <w:rsid w:val="009D0883"/>
    <w:rsid w:val="009D111A"/>
    <w:rsid w:val="009D1727"/>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5B9"/>
    <w:rsid w:val="009E6EE1"/>
    <w:rsid w:val="009F217F"/>
    <w:rsid w:val="009F2591"/>
    <w:rsid w:val="009F32CA"/>
    <w:rsid w:val="009F51D7"/>
    <w:rsid w:val="009F6731"/>
    <w:rsid w:val="009F7352"/>
    <w:rsid w:val="00A007A6"/>
    <w:rsid w:val="00A0200F"/>
    <w:rsid w:val="00A02041"/>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B19"/>
    <w:rsid w:val="00A23401"/>
    <w:rsid w:val="00A23F85"/>
    <w:rsid w:val="00A25C0F"/>
    <w:rsid w:val="00A25FE9"/>
    <w:rsid w:val="00A26DE7"/>
    <w:rsid w:val="00A26E6F"/>
    <w:rsid w:val="00A278F1"/>
    <w:rsid w:val="00A30909"/>
    <w:rsid w:val="00A31C5C"/>
    <w:rsid w:val="00A327A7"/>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0C40"/>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1C7C"/>
    <w:rsid w:val="00A8216E"/>
    <w:rsid w:val="00A83634"/>
    <w:rsid w:val="00A8373F"/>
    <w:rsid w:val="00A83A2F"/>
    <w:rsid w:val="00A8619D"/>
    <w:rsid w:val="00A86E94"/>
    <w:rsid w:val="00A87609"/>
    <w:rsid w:val="00A901A6"/>
    <w:rsid w:val="00A91509"/>
    <w:rsid w:val="00A929F2"/>
    <w:rsid w:val="00A92B21"/>
    <w:rsid w:val="00A958C9"/>
    <w:rsid w:val="00A95953"/>
    <w:rsid w:val="00A97B9E"/>
    <w:rsid w:val="00AA1DCF"/>
    <w:rsid w:val="00AA2F44"/>
    <w:rsid w:val="00AA39AE"/>
    <w:rsid w:val="00AA4B94"/>
    <w:rsid w:val="00AA542C"/>
    <w:rsid w:val="00AA5C73"/>
    <w:rsid w:val="00AA7131"/>
    <w:rsid w:val="00AA7B0C"/>
    <w:rsid w:val="00AB0ECC"/>
    <w:rsid w:val="00AB21F6"/>
    <w:rsid w:val="00AB3B3C"/>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5A8F"/>
    <w:rsid w:val="00AE6E0B"/>
    <w:rsid w:val="00AF044F"/>
    <w:rsid w:val="00AF0D9C"/>
    <w:rsid w:val="00AF2D0F"/>
    <w:rsid w:val="00AF334E"/>
    <w:rsid w:val="00AF3FFA"/>
    <w:rsid w:val="00AF4676"/>
    <w:rsid w:val="00AF6BF7"/>
    <w:rsid w:val="00AF7951"/>
    <w:rsid w:val="00B01A89"/>
    <w:rsid w:val="00B02265"/>
    <w:rsid w:val="00B02D66"/>
    <w:rsid w:val="00B034E7"/>
    <w:rsid w:val="00B0376E"/>
    <w:rsid w:val="00B03CFA"/>
    <w:rsid w:val="00B03F3A"/>
    <w:rsid w:val="00B05329"/>
    <w:rsid w:val="00B05540"/>
    <w:rsid w:val="00B07124"/>
    <w:rsid w:val="00B1249F"/>
    <w:rsid w:val="00B1283E"/>
    <w:rsid w:val="00B141C4"/>
    <w:rsid w:val="00B14B9D"/>
    <w:rsid w:val="00B1571C"/>
    <w:rsid w:val="00B208FC"/>
    <w:rsid w:val="00B20C30"/>
    <w:rsid w:val="00B23910"/>
    <w:rsid w:val="00B23C24"/>
    <w:rsid w:val="00B262E6"/>
    <w:rsid w:val="00B271C8"/>
    <w:rsid w:val="00B32AB7"/>
    <w:rsid w:val="00B33F6C"/>
    <w:rsid w:val="00B34910"/>
    <w:rsid w:val="00B40448"/>
    <w:rsid w:val="00B41CE8"/>
    <w:rsid w:val="00B41EC3"/>
    <w:rsid w:val="00B45018"/>
    <w:rsid w:val="00B4511A"/>
    <w:rsid w:val="00B4798C"/>
    <w:rsid w:val="00B55082"/>
    <w:rsid w:val="00B5619D"/>
    <w:rsid w:val="00B56DDC"/>
    <w:rsid w:val="00B57E8B"/>
    <w:rsid w:val="00B60911"/>
    <w:rsid w:val="00B62DBB"/>
    <w:rsid w:val="00B6389F"/>
    <w:rsid w:val="00B63D0E"/>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782"/>
    <w:rsid w:val="00B82E47"/>
    <w:rsid w:val="00B84BCC"/>
    <w:rsid w:val="00B8501F"/>
    <w:rsid w:val="00B8534C"/>
    <w:rsid w:val="00B8559C"/>
    <w:rsid w:val="00B85B5F"/>
    <w:rsid w:val="00B879B2"/>
    <w:rsid w:val="00B9074D"/>
    <w:rsid w:val="00B90AB5"/>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3B0A"/>
    <w:rsid w:val="00BB3C2E"/>
    <w:rsid w:val="00BB3FB1"/>
    <w:rsid w:val="00BB467C"/>
    <w:rsid w:val="00BB6BFD"/>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E7D0E"/>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BA2"/>
    <w:rsid w:val="00C55FA5"/>
    <w:rsid w:val="00C56831"/>
    <w:rsid w:val="00C57570"/>
    <w:rsid w:val="00C5795E"/>
    <w:rsid w:val="00C606E8"/>
    <w:rsid w:val="00C611B0"/>
    <w:rsid w:val="00C61CE9"/>
    <w:rsid w:val="00C64460"/>
    <w:rsid w:val="00C64BEB"/>
    <w:rsid w:val="00C67A2B"/>
    <w:rsid w:val="00C67F24"/>
    <w:rsid w:val="00C70924"/>
    <w:rsid w:val="00C70EED"/>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39AA"/>
    <w:rsid w:val="00C94ABB"/>
    <w:rsid w:val="00CA1021"/>
    <w:rsid w:val="00CA288A"/>
    <w:rsid w:val="00CA3207"/>
    <w:rsid w:val="00CA41D7"/>
    <w:rsid w:val="00CA4765"/>
    <w:rsid w:val="00CA50DC"/>
    <w:rsid w:val="00CA5D11"/>
    <w:rsid w:val="00CA6128"/>
    <w:rsid w:val="00CA6177"/>
    <w:rsid w:val="00CA64DD"/>
    <w:rsid w:val="00CB0021"/>
    <w:rsid w:val="00CB0165"/>
    <w:rsid w:val="00CB0189"/>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A43"/>
    <w:rsid w:val="00CD494C"/>
    <w:rsid w:val="00CD752B"/>
    <w:rsid w:val="00CE0009"/>
    <w:rsid w:val="00CE0184"/>
    <w:rsid w:val="00CE0883"/>
    <w:rsid w:val="00CE1F70"/>
    <w:rsid w:val="00CE27E1"/>
    <w:rsid w:val="00CE2914"/>
    <w:rsid w:val="00CE2CD7"/>
    <w:rsid w:val="00CE43D1"/>
    <w:rsid w:val="00CE4583"/>
    <w:rsid w:val="00CE5243"/>
    <w:rsid w:val="00CE5E31"/>
    <w:rsid w:val="00CF17FB"/>
    <w:rsid w:val="00CF5125"/>
    <w:rsid w:val="00CF6BE0"/>
    <w:rsid w:val="00CF7940"/>
    <w:rsid w:val="00D01311"/>
    <w:rsid w:val="00D04D7C"/>
    <w:rsid w:val="00D04F05"/>
    <w:rsid w:val="00D05DF4"/>
    <w:rsid w:val="00D064CA"/>
    <w:rsid w:val="00D067B6"/>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664D"/>
    <w:rsid w:val="00D478DC"/>
    <w:rsid w:val="00D47D87"/>
    <w:rsid w:val="00D5062B"/>
    <w:rsid w:val="00D50889"/>
    <w:rsid w:val="00D50895"/>
    <w:rsid w:val="00D51F54"/>
    <w:rsid w:val="00D522F9"/>
    <w:rsid w:val="00D55083"/>
    <w:rsid w:val="00D553CC"/>
    <w:rsid w:val="00D55B48"/>
    <w:rsid w:val="00D55EF1"/>
    <w:rsid w:val="00D56B71"/>
    <w:rsid w:val="00D57974"/>
    <w:rsid w:val="00D61AFC"/>
    <w:rsid w:val="00D62F83"/>
    <w:rsid w:val="00D6719E"/>
    <w:rsid w:val="00D675D7"/>
    <w:rsid w:val="00D705FB"/>
    <w:rsid w:val="00D70D57"/>
    <w:rsid w:val="00D70E2E"/>
    <w:rsid w:val="00D71704"/>
    <w:rsid w:val="00D72A96"/>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0F8"/>
    <w:rsid w:val="00D93888"/>
    <w:rsid w:val="00D93B1D"/>
    <w:rsid w:val="00D94716"/>
    <w:rsid w:val="00D95BE0"/>
    <w:rsid w:val="00D95F0F"/>
    <w:rsid w:val="00DA1C01"/>
    <w:rsid w:val="00DA24C1"/>
    <w:rsid w:val="00DA2D61"/>
    <w:rsid w:val="00DA33A5"/>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7129"/>
    <w:rsid w:val="00DD0849"/>
    <w:rsid w:val="00DD0B66"/>
    <w:rsid w:val="00DD4E95"/>
    <w:rsid w:val="00DD57AC"/>
    <w:rsid w:val="00DD7A9F"/>
    <w:rsid w:val="00DE0620"/>
    <w:rsid w:val="00DE0FA5"/>
    <w:rsid w:val="00DE2C81"/>
    <w:rsid w:val="00DE3040"/>
    <w:rsid w:val="00DE52E4"/>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1888"/>
    <w:rsid w:val="00E121CB"/>
    <w:rsid w:val="00E14336"/>
    <w:rsid w:val="00E147E6"/>
    <w:rsid w:val="00E149E6"/>
    <w:rsid w:val="00E163D9"/>
    <w:rsid w:val="00E232AB"/>
    <w:rsid w:val="00E244E9"/>
    <w:rsid w:val="00E24CDF"/>
    <w:rsid w:val="00E2719A"/>
    <w:rsid w:val="00E30C54"/>
    <w:rsid w:val="00E3263C"/>
    <w:rsid w:val="00E35D82"/>
    <w:rsid w:val="00E36D25"/>
    <w:rsid w:val="00E36E76"/>
    <w:rsid w:val="00E36EC1"/>
    <w:rsid w:val="00E36F82"/>
    <w:rsid w:val="00E41F33"/>
    <w:rsid w:val="00E43583"/>
    <w:rsid w:val="00E43E1C"/>
    <w:rsid w:val="00E4494F"/>
    <w:rsid w:val="00E44951"/>
    <w:rsid w:val="00E44D6C"/>
    <w:rsid w:val="00E45480"/>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059E"/>
    <w:rsid w:val="00E92C21"/>
    <w:rsid w:val="00E92F67"/>
    <w:rsid w:val="00E94CD1"/>
    <w:rsid w:val="00E94ED3"/>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AB7"/>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5D3F"/>
    <w:rsid w:val="00EE7EDC"/>
    <w:rsid w:val="00EF27FD"/>
    <w:rsid w:val="00EF43C0"/>
    <w:rsid w:val="00EF51FF"/>
    <w:rsid w:val="00EF6B61"/>
    <w:rsid w:val="00EF73D1"/>
    <w:rsid w:val="00EF760A"/>
    <w:rsid w:val="00F00C41"/>
    <w:rsid w:val="00F01DF9"/>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A8D"/>
    <w:rsid w:val="00F55F59"/>
    <w:rsid w:val="00F57228"/>
    <w:rsid w:val="00F5751D"/>
    <w:rsid w:val="00F57AC2"/>
    <w:rsid w:val="00F57F6C"/>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52EE"/>
    <w:rsid w:val="00F9623D"/>
    <w:rsid w:val="00F96F18"/>
    <w:rsid w:val="00FA09DA"/>
    <w:rsid w:val="00FA1440"/>
    <w:rsid w:val="00FA19F9"/>
    <w:rsid w:val="00FA23BB"/>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54DC"/>
    <w:rsid w:val="00FC59C7"/>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223610">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3166860">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3103648">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025829C8-14CC-4CED-86B1-573E7157DB0A}">
  <ds:schemaRefs>
    <ds:schemaRef ds:uri="http://schemas.openxmlformats.org/officeDocument/2006/bibliograph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3258</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2025-02-11T14:18:00Z</dcterms:created>
  <dcterms:modified xsi:type="dcterms:W3CDTF">2025-02-11T16:22:00Z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(3)hiWdBmm92KG+eiRUS55a46tYPMdtxFtr6qvF2GWQWubOa1ajmXmEh84o7H4NW8buCn6Lnrx8
ciOOOmA0PO7dI1TeaPq4vD/sHDQOK5oyzQDoPIi48PffsNUK1vYMYHoq8W9HHs+yWXzwLmil
QaLT1LLVxP8tTlC1bXq2NQuROYQPzcal92l02I2oWHEeVx4GlUN1PlpLCpg0+QD2lcHHKTb6
XMDIS9FyBayfl2+6oN</vt:lpwstr>
  </property>
  <property fmtid="{D5CDD505-2E9C-101B-9397-08002B2CF9AE}" pid="10" name="_2015_ms_pID_7253431">
    <vt:lpwstr>k//oyQCGiCg9zm/gJBYVt9g02AOOFW55h9IFa75A7RSU483GA9VCJn
PAG9j2LQkvGWtBXANhNObHTCvXXJSqwBiInhviYm7W5+x5D7HZ83J7ppG15gC8zNhYWK9Chw
2DMyyieHu2A/RoXrNmEw/bp8CZockACEAXpj/rfx5Tqgfq/dJRk93L687FXyAt9cbA1m1mMb
oj3J/YngVS1u215+Ycuq0H5UkCIW2xVlRjl5</vt:lpwstr>
  </property>
  <property fmtid="{D5CDD505-2E9C-101B-9397-08002B2CF9AE}" pid="11" name="_2015_ms_pID_7253432">
    <vt:lpwstr>qA==</vt:lpwstr>
  </property>
</Properties>
</file>