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D3F653D" w:rsidR="001861F6" w:rsidRPr="00885717" w:rsidRDefault="00C86CBC"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C86CBC">
              <w:rPr>
                <w:rFonts w:ascii="Times New Roman" w:eastAsia="DejaVu Sans" w:hAnsi="Times New Roman" w:cs="Arial"/>
                <w:kern w:val="1"/>
                <w:sz w:val="28"/>
                <w:szCs w:val="24"/>
                <w:lang w:val="en-US" w:eastAsia="ar-SA"/>
              </w:rPr>
              <w:t>CID</w:t>
            </w:r>
            <w:r>
              <w:rPr>
                <w:rFonts w:ascii="Times New Roman" w:eastAsia="DejaVu Sans" w:hAnsi="Times New Roman" w:cs="Arial"/>
                <w:kern w:val="1"/>
                <w:sz w:val="28"/>
                <w:szCs w:val="24"/>
                <w:lang w:val="en-US" w:eastAsia="ar-SA"/>
              </w:rPr>
              <w:t xml:space="preserve"> </w:t>
            </w:r>
            <w:r w:rsidRPr="00C86CBC">
              <w:rPr>
                <w:rFonts w:ascii="Times New Roman" w:eastAsia="DejaVu Sans" w:hAnsi="Times New Roman" w:cs="Arial"/>
                <w:kern w:val="1"/>
                <w:sz w:val="28"/>
                <w:szCs w:val="24"/>
                <w:lang w:val="en-US" w:eastAsia="ar-SA"/>
              </w:rPr>
              <w:t>1287</w:t>
            </w:r>
            <w:r>
              <w:rPr>
                <w:rFonts w:ascii="Times New Roman" w:eastAsia="DejaVu Sans" w:hAnsi="Times New Roman" w:cs="Arial"/>
                <w:kern w:val="1"/>
                <w:sz w:val="28"/>
                <w:szCs w:val="24"/>
                <w:lang w:val="en-US" w:eastAsia="ar-SA"/>
              </w:rPr>
              <w:t xml:space="preserve"> </w:t>
            </w:r>
            <w:r w:rsidR="000F2924" w:rsidRPr="000F2924">
              <w:rPr>
                <w:rFonts w:ascii="Times New Roman" w:eastAsia="DejaVu Sans" w:hAnsi="Times New Roman" w:cs="Arial"/>
                <w:kern w:val="1"/>
                <w:sz w:val="28"/>
                <w:szCs w:val="24"/>
                <w:lang w:val="en-US" w:eastAsia="ar-SA"/>
              </w:rPr>
              <w:t xml:space="preserve">DRBG </w:t>
            </w:r>
            <w:r w:rsidRPr="00C86CBC">
              <w:rPr>
                <w:rFonts w:ascii="Times New Roman" w:eastAsia="DejaVu Sans" w:hAnsi="Times New Roman" w:cs="Arial"/>
                <w:kern w:val="1"/>
                <w:sz w:val="28"/>
                <w:szCs w:val="24"/>
                <w:lang w:val="en-US" w:eastAsia="ar-SA"/>
              </w:rPr>
              <w:t>for</w:t>
            </w:r>
            <w:r>
              <w:rPr>
                <w:rFonts w:ascii="Times New Roman" w:eastAsia="DejaVu Sans" w:hAnsi="Times New Roman" w:cs="Arial"/>
                <w:kern w:val="1"/>
                <w:sz w:val="28"/>
                <w:szCs w:val="24"/>
                <w:lang w:val="en-US" w:eastAsia="ar-SA"/>
              </w:rPr>
              <w:t xml:space="preserve"> </w:t>
            </w:r>
            <w:r w:rsidRPr="00C86CBC">
              <w:rPr>
                <w:rFonts w:ascii="Times New Roman" w:eastAsia="DejaVu Sans" w:hAnsi="Times New Roman" w:cs="Arial"/>
                <w:kern w:val="1"/>
                <w:sz w:val="28"/>
                <w:szCs w:val="24"/>
                <w:lang w:val="en-US" w:eastAsia="ar-SA"/>
              </w:rPr>
              <w:t>RIFs</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75F37C0" w:rsidR="00615A5F" w:rsidRPr="00885717" w:rsidRDefault="00F52B25"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30</w:t>
            </w:r>
            <w:r w:rsidR="00331303">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January</w:t>
            </w:r>
            <w:r w:rsidR="00D552B2">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073010">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5119C5D7"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 xml:space="preserve">LB207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D01.</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89356A"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CE508A" w:rsidRPr="00CE508A">
              <w:rPr>
                <w:rFonts w:ascii="Times New Roman" w:eastAsia="DejaVu Sans" w:hAnsi="Times New Roman" w:cs="Arial"/>
                <w:kern w:val="1"/>
                <w:sz w:val="24"/>
                <w:szCs w:val="24"/>
                <w:lang w:val="en-US" w:eastAsia="ar-SA"/>
              </w:rPr>
              <w:t>15-24-0371</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023C4D8F" w:rsidR="00D552B2" w:rsidRPr="00923DF8" w:rsidRDefault="00D552B2" w:rsidP="008A50EF">
            <w:pPr>
              <w:spacing w:after="200" w:line="276" w:lineRule="auto"/>
              <w:jc w:val="left"/>
              <w:rPr>
                <w:rFonts w:ascii="Times New Roman" w:eastAsia="MS Mincho" w:hAnsi="Times New Roman"/>
                <w:b/>
                <w:bCs/>
                <w:lang w:val="en-US" w:eastAsia="ja-JP"/>
              </w:rPr>
            </w:pPr>
            <w:r w:rsidRPr="00923DF8">
              <w:rPr>
                <w:rFonts w:ascii="Times New Roman" w:eastAsia="MS Mincho" w:hAnsi="Times New Roman"/>
                <w:b/>
                <w:bCs/>
                <w:sz w:val="24"/>
                <w:szCs w:val="24"/>
                <w:lang w:val="en-US" w:eastAsia="ja-JP"/>
              </w:rPr>
              <w:t>CIDs</w:t>
            </w:r>
            <w:r w:rsidR="00017A3D" w:rsidRPr="00923DF8">
              <w:rPr>
                <w:rFonts w:ascii="Times New Roman" w:eastAsia="MS Mincho" w:hAnsi="Times New Roman"/>
                <w:b/>
                <w:bCs/>
                <w:sz w:val="24"/>
                <w:szCs w:val="24"/>
                <w:lang w:val="en-US" w:eastAsia="ja-JP"/>
              </w:rPr>
              <w:t xml:space="preserve"> addressed here</w:t>
            </w:r>
            <w:r w:rsidR="00923DF8" w:rsidRPr="00923DF8">
              <w:rPr>
                <w:rFonts w:ascii="Times New Roman" w:eastAsia="MS Mincho" w:hAnsi="Times New Roman"/>
                <w:b/>
                <w:bCs/>
                <w:sz w:val="24"/>
                <w:szCs w:val="24"/>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65C3F82B" w14:textId="271EBE06" w:rsidR="00923DF8"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Pr>
          <w:rFonts w:ascii="Times New Roman" w:eastAsia="MS Mincho" w:hAnsi="Times New Roman"/>
          <w:lang w:val="en-US" w:eastAsia="ja-JP"/>
        </w:rPr>
        <w:fldChar w:fldCharType="begin"/>
      </w:r>
      <w:r>
        <w:rPr>
          <w:rFonts w:ascii="Times New Roman" w:eastAsia="MS Mincho" w:hAnsi="Times New Roman"/>
          <w:lang w:val="en-US" w:eastAsia="ja-JP"/>
        </w:rPr>
        <w:instrText xml:space="preserve"> TOC \o "1-3" \h \z \u </w:instrText>
      </w:r>
      <w:r>
        <w:rPr>
          <w:rFonts w:ascii="Times New Roman" w:eastAsia="MS Mincho" w:hAnsi="Times New Roman"/>
          <w:lang w:val="en-US" w:eastAsia="ja-JP"/>
        </w:rPr>
        <w:fldChar w:fldCharType="separate"/>
      </w:r>
      <w:hyperlink w:anchor="_Toc178262607" w:history="1">
        <w:r w:rsidR="00923DF8" w:rsidRPr="001924C3">
          <w:rPr>
            <w:rStyle w:val="Hyperlink"/>
            <w:rFonts w:ascii="Arial Bold" w:eastAsia="MS Mincho" w:hAnsi="Arial Bold"/>
            <w:noProof/>
            <w:lang w:val="en-US"/>
          </w:rPr>
          <w:t>1</w:t>
        </w:r>
        <w:r w:rsidR="00923DF8" w:rsidRPr="001924C3">
          <w:rPr>
            <w:rStyle w:val="Hyperlink"/>
            <w:rFonts w:eastAsia="MS Mincho"/>
            <w:noProof/>
            <w:lang w:val="en-US"/>
          </w:rPr>
          <w:t xml:space="preserve"> Comment Index # 1287</w:t>
        </w:r>
        <w:r w:rsidR="00923DF8">
          <w:rPr>
            <w:noProof/>
            <w:webHidden/>
          </w:rPr>
          <w:tab/>
        </w:r>
        <w:r w:rsidR="00923DF8">
          <w:rPr>
            <w:noProof/>
            <w:webHidden/>
          </w:rPr>
          <w:fldChar w:fldCharType="begin"/>
        </w:r>
        <w:r w:rsidR="00923DF8">
          <w:rPr>
            <w:noProof/>
            <w:webHidden/>
          </w:rPr>
          <w:instrText xml:space="preserve"> PAGEREF _Toc178262607 \h </w:instrText>
        </w:r>
        <w:r w:rsidR="00923DF8">
          <w:rPr>
            <w:noProof/>
            <w:webHidden/>
          </w:rPr>
        </w:r>
        <w:r w:rsidR="00923DF8">
          <w:rPr>
            <w:noProof/>
            <w:webHidden/>
          </w:rPr>
          <w:fldChar w:fldCharType="separate"/>
        </w:r>
        <w:r w:rsidR="00923DF8">
          <w:rPr>
            <w:noProof/>
            <w:webHidden/>
          </w:rPr>
          <w:t>2</w:t>
        </w:r>
        <w:r w:rsidR="00923DF8">
          <w:rPr>
            <w:noProof/>
            <w:webHidden/>
          </w:rPr>
          <w:fldChar w:fldCharType="end"/>
        </w:r>
      </w:hyperlink>
    </w:p>
    <w:p w14:paraId="438FC188" w14:textId="2A14645C" w:rsidR="00556979" w:rsidRDefault="00556979" w:rsidP="00556979">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107C7BD0" w:rsidR="00F16559" w:rsidRPr="00675946" w:rsidRDefault="00F16559" w:rsidP="00F16559">
      <w:pPr>
        <w:pStyle w:val="Heading1"/>
        <w:rPr>
          <w:rFonts w:eastAsia="MS Mincho"/>
          <w:sz w:val="28"/>
          <w:szCs w:val="22"/>
          <w:lang w:val="en-US"/>
        </w:rPr>
      </w:pPr>
      <w:bookmarkStart w:id="1" w:name="_Toc166140667"/>
      <w:bookmarkStart w:id="2" w:name="_Toc178262607"/>
      <w:r w:rsidRPr="00675946">
        <w:rPr>
          <w:rFonts w:eastAsia="MS Mincho"/>
          <w:sz w:val="28"/>
          <w:szCs w:val="22"/>
          <w:lang w:val="en-US"/>
        </w:rPr>
        <w:lastRenderedPageBreak/>
        <w:t>C</w:t>
      </w:r>
      <w:r w:rsidR="00B540C2">
        <w:rPr>
          <w:rFonts w:eastAsia="MS Mincho"/>
          <w:sz w:val="28"/>
          <w:szCs w:val="22"/>
          <w:lang w:val="en-US"/>
        </w:rPr>
        <w:t xml:space="preserve">omment Index </w:t>
      </w:r>
      <w:r w:rsidRPr="00675946">
        <w:rPr>
          <w:rFonts w:eastAsia="MS Mincho"/>
          <w:sz w:val="28"/>
          <w:szCs w:val="22"/>
          <w:lang w:val="en-US"/>
        </w:rPr>
        <w:t xml:space="preserve"># </w:t>
      </w:r>
      <w:r w:rsidR="00E6033E" w:rsidRPr="00675946">
        <w:rPr>
          <w:rFonts w:eastAsia="MS Mincho"/>
          <w:sz w:val="28"/>
          <w:szCs w:val="22"/>
          <w:lang w:val="en-US"/>
        </w:rPr>
        <w:t>1</w:t>
      </w:r>
      <w:r w:rsidR="007C4806">
        <w:rPr>
          <w:rFonts w:eastAsia="MS Mincho"/>
          <w:sz w:val="28"/>
          <w:szCs w:val="22"/>
          <w:lang w:val="en-US"/>
        </w:rPr>
        <w:t>287</w:t>
      </w:r>
      <w:bookmarkEnd w:id="1"/>
      <w:bookmarkEnd w:id="2"/>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1134"/>
        <w:gridCol w:w="709"/>
        <w:gridCol w:w="5387"/>
        <w:gridCol w:w="1411"/>
      </w:tblGrid>
      <w:tr w:rsidR="00F16559" w:rsidRPr="00506A01" w14:paraId="606C29CA" w14:textId="77777777" w:rsidTr="00C86CBC">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19191C06"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w:t>
            </w:r>
            <w:r w:rsidR="00F16559" w:rsidRPr="00506A01">
              <w:rPr>
                <w:b/>
                <w:bCs/>
                <w:sz w:val="18"/>
                <w:szCs w:val="18"/>
              </w:rPr>
              <w:t>age</w:t>
            </w:r>
          </w:p>
        </w:tc>
        <w:tc>
          <w:tcPr>
            <w:tcW w:w="113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538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141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C86CBC" w:rsidRPr="00506A01" w14:paraId="4E2A3782" w14:textId="77777777" w:rsidTr="00C86CBC">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626430" w14:textId="3D63BF70" w:rsidR="00C86CBC" w:rsidRPr="00BC08BD" w:rsidRDefault="00C86CBC" w:rsidP="00C86CBC">
            <w:pPr>
              <w:spacing w:after="0" w:line="240" w:lineRule="auto"/>
              <w:jc w:val="left"/>
              <w:rPr>
                <w:rFonts w:cs="Arial"/>
                <w:sz w:val="18"/>
                <w:szCs w:val="18"/>
              </w:rPr>
            </w:pPr>
            <w:r w:rsidRPr="00C86CBC">
              <w:rPr>
                <w:rFonts w:cs="Arial"/>
                <w:sz w:val="18"/>
                <w:szCs w:val="18"/>
              </w:rPr>
              <w:t>1287</w:t>
            </w:r>
            <w:r>
              <w:rPr>
                <w:rFonts w:cs="Arial"/>
                <w:sz w:val="18"/>
                <w:szCs w:val="18"/>
              </w:rPr>
              <w:br/>
            </w:r>
            <w:r w:rsidRPr="00B900D3">
              <w:rPr>
                <w:rFonts w:cs="Arial"/>
                <w:sz w:val="10"/>
                <w:szCs w:val="10"/>
              </w:rPr>
              <w:t>(Billy)</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AA6293" w14:textId="751417B5" w:rsidR="00C86CBC" w:rsidRPr="00234C99" w:rsidRDefault="00C86CBC" w:rsidP="00C86CBC">
            <w:pPr>
              <w:autoSpaceDE w:val="0"/>
              <w:autoSpaceDN w:val="0"/>
              <w:adjustRightInd w:val="0"/>
              <w:spacing w:after="0" w:line="240" w:lineRule="auto"/>
              <w:jc w:val="left"/>
              <w:rPr>
                <w:rFonts w:cs="Arial"/>
                <w:sz w:val="18"/>
                <w:szCs w:val="18"/>
              </w:rPr>
            </w:pPr>
            <w:r w:rsidRPr="007738C5">
              <w:t>194</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9472C6" w14:textId="584538FE" w:rsidR="00C86CBC" w:rsidRPr="00B900D3" w:rsidRDefault="00C86CBC" w:rsidP="00C86CBC">
            <w:pPr>
              <w:autoSpaceDE w:val="0"/>
              <w:autoSpaceDN w:val="0"/>
              <w:adjustRightInd w:val="0"/>
              <w:spacing w:after="0" w:line="240" w:lineRule="auto"/>
              <w:jc w:val="left"/>
              <w:rPr>
                <w:rFonts w:cs="Arial"/>
                <w:sz w:val="12"/>
                <w:szCs w:val="12"/>
              </w:rPr>
            </w:pPr>
            <w:r w:rsidRPr="007738C5">
              <w:t>16.2.11.3</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03F9D0" w14:textId="3F641D06" w:rsidR="00C86CBC" w:rsidRPr="00234C99" w:rsidRDefault="00C86CBC" w:rsidP="00C86CBC">
            <w:pPr>
              <w:autoSpaceDE w:val="0"/>
              <w:autoSpaceDN w:val="0"/>
              <w:adjustRightInd w:val="0"/>
              <w:spacing w:after="0" w:line="240" w:lineRule="auto"/>
              <w:jc w:val="left"/>
              <w:rPr>
                <w:rFonts w:cs="Arial"/>
                <w:sz w:val="18"/>
                <w:szCs w:val="18"/>
              </w:rPr>
            </w:pPr>
            <w:r w:rsidRPr="007738C5">
              <w:t>7</w:t>
            </w:r>
          </w:p>
        </w:tc>
        <w:tc>
          <w:tcPr>
            <w:tcW w:w="53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9358FD" w14:textId="472CC70F" w:rsidR="00C86CBC" w:rsidRPr="00234C99" w:rsidRDefault="00C86CBC" w:rsidP="00C86CBC">
            <w:pPr>
              <w:autoSpaceDE w:val="0"/>
              <w:autoSpaceDN w:val="0"/>
              <w:adjustRightInd w:val="0"/>
              <w:spacing w:after="0" w:line="240" w:lineRule="auto"/>
              <w:jc w:val="left"/>
              <w:rPr>
                <w:rFonts w:cs="Arial"/>
                <w:sz w:val="16"/>
                <w:szCs w:val="16"/>
              </w:rPr>
            </w:pPr>
            <w:r w:rsidRPr="00CF768F">
              <w:t>It would make most sense to have a single AES PRNG for STS and have the same SEED (Key and IV) set up at both ends of the link. Then, since RIF transmissions from initiator and responder are interleaved, the PRNG output should be consumed sequentially at both ends of the link, alternatively generating the sequence for transmission, and the sequence for cross-correlation in the receiver.</w:t>
            </w:r>
          </w:p>
        </w:tc>
        <w:tc>
          <w:tcPr>
            <w:tcW w:w="141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C98CC6" w14:textId="61AF9E4C" w:rsidR="00C86CBC" w:rsidRPr="00234C99" w:rsidRDefault="00C86CBC" w:rsidP="00C86CBC">
            <w:pPr>
              <w:autoSpaceDE w:val="0"/>
              <w:autoSpaceDN w:val="0"/>
              <w:adjustRightInd w:val="0"/>
              <w:spacing w:after="0" w:line="240" w:lineRule="auto"/>
              <w:jc w:val="left"/>
              <w:rPr>
                <w:rFonts w:cs="Arial"/>
                <w:sz w:val="16"/>
                <w:szCs w:val="16"/>
              </w:rPr>
            </w:pPr>
            <w:r w:rsidRPr="00CF768F">
              <w:t>I will prepare a submission to cover this.</w:t>
            </w:r>
          </w:p>
        </w:tc>
      </w:tr>
    </w:tbl>
    <w:p w14:paraId="1ACB58C4" w14:textId="217CB016"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Discussion</w:t>
      </w:r>
      <w:r w:rsidR="00927FE4">
        <w:rPr>
          <w:rFonts w:eastAsia="MS Mincho"/>
          <w:b/>
          <w:bCs/>
          <w:sz w:val="24"/>
          <w:szCs w:val="24"/>
          <w:u w:val="single"/>
          <w:lang w:val="en-US" w:eastAsia="x-none"/>
        </w:rPr>
        <w:t>/Introduction</w:t>
      </w:r>
      <w:r w:rsidRPr="00FB1A8C">
        <w:rPr>
          <w:rFonts w:eastAsia="MS Mincho"/>
          <w:b/>
          <w:bCs/>
          <w:sz w:val="24"/>
          <w:szCs w:val="24"/>
          <w:u w:val="single"/>
          <w:lang w:val="en-US" w:eastAsia="x-none"/>
        </w:rPr>
        <w:t xml:space="preserve">: </w:t>
      </w:r>
    </w:p>
    <w:p w14:paraId="7F2BF87B" w14:textId="31E7D7B9" w:rsidR="000741C5" w:rsidRDefault="000741C5" w:rsidP="00F92843">
      <w:pPr>
        <w:spacing w:before="240"/>
        <w:rPr>
          <w:sz w:val="24"/>
          <w:szCs w:val="24"/>
        </w:rPr>
      </w:pPr>
      <w:r>
        <w:rPr>
          <w:sz w:val="24"/>
          <w:szCs w:val="24"/>
        </w:rPr>
        <w:t xml:space="preserve">The initial versions </w:t>
      </w:r>
      <w:r w:rsidR="00F92843">
        <w:rPr>
          <w:sz w:val="24"/>
          <w:szCs w:val="24"/>
        </w:rPr>
        <w:t xml:space="preserve">of this </w:t>
      </w:r>
      <w:r>
        <w:rPr>
          <w:sz w:val="24"/>
          <w:szCs w:val="24"/>
        </w:rPr>
        <w:t>submission</w:t>
      </w:r>
      <w:r w:rsidR="00F92843">
        <w:rPr>
          <w:sz w:val="24"/>
          <w:szCs w:val="24"/>
        </w:rPr>
        <w:t xml:space="preserve"> </w:t>
      </w:r>
      <w:r>
        <w:rPr>
          <w:sz w:val="24"/>
          <w:szCs w:val="24"/>
        </w:rPr>
        <w:t xml:space="preserve">(r0 and r1) </w:t>
      </w:r>
      <w:r w:rsidR="00F92843">
        <w:rPr>
          <w:sz w:val="24"/>
          <w:szCs w:val="24"/>
        </w:rPr>
        <w:t xml:space="preserve">proposed a scheme where the </w:t>
      </w:r>
      <w:r w:rsidR="008F6302">
        <w:rPr>
          <w:sz w:val="24"/>
          <w:szCs w:val="24"/>
        </w:rPr>
        <w:t>DRBG</w:t>
      </w:r>
      <w:r>
        <w:rPr>
          <w:sz w:val="24"/>
          <w:szCs w:val="24"/>
        </w:rPr>
        <w:t xml:space="preserve"> output</w:t>
      </w:r>
      <w:r w:rsidR="008F6302">
        <w:rPr>
          <w:sz w:val="24"/>
          <w:szCs w:val="24"/>
        </w:rPr>
        <w:t xml:space="preserve"> </w:t>
      </w:r>
      <w:r>
        <w:rPr>
          <w:sz w:val="24"/>
          <w:szCs w:val="24"/>
        </w:rPr>
        <w:t xml:space="preserve">was </w:t>
      </w:r>
      <w:r w:rsidR="00F92843">
        <w:rPr>
          <w:sz w:val="24"/>
          <w:szCs w:val="24"/>
        </w:rPr>
        <w:t xml:space="preserve">consumed alternatively </w:t>
      </w:r>
      <w:r>
        <w:rPr>
          <w:sz w:val="24"/>
          <w:szCs w:val="24"/>
        </w:rPr>
        <w:t xml:space="preserve">for transmit and receive RIF in the case of the </w:t>
      </w:r>
      <w:r w:rsidR="00F92843">
        <w:rPr>
          <w:sz w:val="24"/>
          <w:szCs w:val="24"/>
        </w:rPr>
        <w:t xml:space="preserve">interleaved </w:t>
      </w:r>
      <w:r>
        <w:rPr>
          <w:sz w:val="24"/>
          <w:szCs w:val="24"/>
        </w:rPr>
        <w:t>MMS UWB packet exchange.  Feedback from TG4ab was that an independent DRBG configuration for TX and RX is the preferred approach.</w:t>
      </w:r>
    </w:p>
    <w:p w14:paraId="77EACFC7" w14:textId="7EC6404B" w:rsidR="000741C5" w:rsidRDefault="000741C5" w:rsidP="00F92843">
      <w:pPr>
        <w:spacing w:before="240"/>
        <w:rPr>
          <w:sz w:val="24"/>
          <w:szCs w:val="24"/>
        </w:rPr>
      </w:pPr>
      <w:r>
        <w:rPr>
          <w:sz w:val="24"/>
          <w:szCs w:val="24"/>
        </w:rPr>
        <w:t>The changes proposed below capture what is necessary to specify this in the 4ab text.</w:t>
      </w:r>
    </w:p>
    <w:p w14:paraId="0D09CB04" w14:textId="77777777" w:rsidR="00285460" w:rsidRDefault="00285460" w:rsidP="00F92843">
      <w:pPr>
        <w:spacing w:before="240"/>
        <w:rPr>
          <w:sz w:val="24"/>
          <w:szCs w:val="24"/>
        </w:rPr>
      </w:pPr>
    </w:p>
    <w:p w14:paraId="22DA4358" w14:textId="50C0BC6F" w:rsidR="000741C5" w:rsidRDefault="000741C5" w:rsidP="00F92843">
      <w:pPr>
        <w:spacing w:before="240"/>
        <w:rPr>
          <w:sz w:val="24"/>
          <w:szCs w:val="24"/>
        </w:rPr>
      </w:pPr>
      <w:r>
        <w:rPr>
          <w:sz w:val="24"/>
          <w:szCs w:val="24"/>
        </w:rPr>
        <w:t xml:space="preserve">The proposed resolution to the comment is then: </w:t>
      </w:r>
      <w:r w:rsidRPr="000741C5">
        <w:rPr>
          <w:b/>
          <w:bCs/>
          <w:sz w:val="24"/>
          <w:szCs w:val="24"/>
        </w:rPr>
        <w:t>Revised</w:t>
      </w:r>
    </w:p>
    <w:p w14:paraId="31DFC22A" w14:textId="360DF4BB" w:rsidR="000741C5" w:rsidRDefault="000741C5" w:rsidP="00F92843">
      <w:pPr>
        <w:spacing w:before="240"/>
        <w:rPr>
          <w:sz w:val="24"/>
          <w:szCs w:val="24"/>
        </w:rPr>
      </w:pPr>
      <w:r>
        <w:rPr>
          <w:sz w:val="24"/>
          <w:szCs w:val="24"/>
        </w:rPr>
        <w:t xml:space="preserve">With the changes to the draft </w:t>
      </w:r>
      <w:r w:rsidR="00285460">
        <w:rPr>
          <w:sz w:val="24"/>
          <w:szCs w:val="24"/>
        </w:rPr>
        <w:t xml:space="preserve">being </w:t>
      </w:r>
      <w:r>
        <w:rPr>
          <w:sz w:val="24"/>
          <w:szCs w:val="24"/>
        </w:rPr>
        <w:t>as specified below:</w:t>
      </w:r>
    </w:p>
    <w:p w14:paraId="26F1ACCB" w14:textId="77777777" w:rsidR="00001BBC" w:rsidRPr="00001BBC" w:rsidRDefault="00001BBC" w:rsidP="00001BBC">
      <w:pPr>
        <w:rPr>
          <w:rFonts w:ascii="Times New Roman" w:hAnsi="Times New Roman"/>
          <w:b/>
          <w:bCs/>
          <w:i/>
          <w:iCs/>
          <w:color w:val="FF0000"/>
          <w:lang w:val="en-US"/>
        </w:rPr>
      </w:pPr>
      <w:r w:rsidRPr="00001BBC">
        <w:rPr>
          <w:rFonts w:ascii="Times New Roman" w:hAnsi="Times New Roman"/>
          <w:b/>
          <w:bCs/>
          <w:i/>
          <w:iCs/>
          <w:color w:val="FF0000"/>
          <w:lang w:val="en-US"/>
        </w:rPr>
        <w:t xml:space="preserve">Changes with respect to P802.15.4ab D01: </w:t>
      </w:r>
    </w:p>
    <w:p w14:paraId="53136FB2" w14:textId="2BB0DC21" w:rsidR="00285460" w:rsidRDefault="000741C5" w:rsidP="000741C5">
      <w:pPr>
        <w:rPr>
          <w:rFonts w:ascii="Times New Roman" w:hAnsi="Times New Roman"/>
          <w:b/>
          <w:bCs/>
          <w:i/>
          <w:iCs/>
          <w:color w:val="FF0000"/>
          <w:lang w:val="en-US"/>
        </w:rPr>
      </w:pPr>
      <w:r>
        <w:rPr>
          <w:rFonts w:ascii="Times New Roman" w:hAnsi="Times New Roman"/>
          <w:b/>
          <w:bCs/>
          <w:i/>
          <w:iCs/>
          <w:color w:val="FF0000"/>
          <w:lang w:val="en-US"/>
        </w:rPr>
        <w:t>Modify clause 16.2.11.3, as shown below:</w:t>
      </w:r>
    </w:p>
    <w:p w14:paraId="5BFF7CF0" w14:textId="77777777" w:rsidR="000741C5" w:rsidRDefault="000741C5" w:rsidP="000741C5">
      <w:pPr>
        <w:spacing w:before="240" w:line="240" w:lineRule="auto"/>
        <w:rPr>
          <w:b/>
          <w:bCs/>
          <w:lang w:val="en-US"/>
        </w:rPr>
      </w:pPr>
      <w:r>
        <w:rPr>
          <w:b/>
          <w:bCs/>
          <w:lang w:val="en-US"/>
        </w:rPr>
        <w:t>16.2.11.3 Ranging integrity fragments (RIF)</w:t>
      </w:r>
    </w:p>
    <w:p w14:paraId="7368F96C" w14:textId="3FCCA1BE" w:rsidR="000741C5" w:rsidRDefault="000741C5" w:rsidP="000741C5">
      <w:pPr>
        <w:spacing w:before="240" w:line="240" w:lineRule="auto"/>
        <w:rPr>
          <w:rFonts w:ascii="Times New Roman" w:eastAsia="Calibri" w:hAnsi="Times New Roman"/>
          <w:lang w:val="en-US" w:eastAsia="ja-JP"/>
        </w:rPr>
      </w:pPr>
      <w:r>
        <w:rPr>
          <w:rFonts w:ascii="Times New Roman" w:eastAsia="Calibri" w:hAnsi="Times New Roman"/>
          <w:lang w:val="en-US" w:eastAsia="ja-JP"/>
        </w:rPr>
        <w:t xml:space="preserve">Each RIF shall consist of a sequence of active STS pulses generated as described in 16.2.9, where the DRBG is called iteratively to generate a non-repeating sequence across all the RIF fragments of the packet, </w:t>
      </w:r>
      <w:r w:rsidRPr="00001BBC">
        <w:rPr>
          <w:rFonts w:ascii="Times New Roman" w:eastAsia="Calibri" w:hAnsi="Times New Roman"/>
          <w:strike/>
          <w:color w:val="FF0000"/>
          <w:lang w:val="en-US" w:eastAsia="ja-JP"/>
        </w:rPr>
        <w:t>and the</w:t>
      </w:r>
      <w:r>
        <w:rPr>
          <w:rFonts w:ascii="Times New Roman" w:eastAsia="Calibri" w:hAnsi="Times New Roman"/>
          <w:lang w:val="en-US" w:eastAsia="ja-JP"/>
        </w:rPr>
        <w:t xml:space="preserve"> </w:t>
      </w:r>
      <w:r w:rsidR="00001BBC" w:rsidRPr="00001BBC">
        <w:rPr>
          <w:rFonts w:ascii="Times New Roman" w:eastAsia="Calibri" w:hAnsi="Times New Roman"/>
          <w:color w:val="0000FF"/>
          <w:u w:val="single"/>
          <w:lang w:val="en-US" w:eastAsia="ja-JP"/>
        </w:rPr>
        <w:t xml:space="preserve">with </w:t>
      </w:r>
      <w:r w:rsidR="00001BBC" w:rsidRPr="00001BBC">
        <w:rPr>
          <w:rFonts w:ascii="Times New Roman" w:eastAsia="Calibri" w:hAnsi="Times New Roman"/>
          <w:i/>
          <w:iCs/>
          <w:color w:val="0000FF"/>
          <w:u w:val="single"/>
          <w:lang w:val="en-US" w:eastAsia="ja-JP"/>
        </w:rPr>
        <w:t>phyHrpUwbRifTx</w:t>
      </w:r>
      <w:r w:rsidR="00F52B25">
        <w:rPr>
          <w:rFonts w:ascii="Times New Roman" w:eastAsia="Calibri" w:hAnsi="Times New Roman"/>
          <w:i/>
          <w:iCs/>
          <w:color w:val="0000FF"/>
          <w:u w:val="single"/>
          <w:lang w:val="en-US" w:eastAsia="ja-JP"/>
        </w:rPr>
        <w:t>Key</w:t>
      </w:r>
      <w:r w:rsidR="00001BBC" w:rsidRPr="00001BBC">
        <w:rPr>
          <w:rFonts w:ascii="Times New Roman" w:eastAsia="Calibri" w:hAnsi="Times New Roman"/>
          <w:color w:val="0000FF"/>
          <w:u w:val="single"/>
          <w:lang w:val="en-US" w:eastAsia="ja-JP"/>
        </w:rPr>
        <w:t xml:space="preserve">, </w:t>
      </w:r>
      <w:r w:rsidR="00001BBC" w:rsidRPr="00001BBC">
        <w:rPr>
          <w:rFonts w:ascii="Times New Roman" w:eastAsia="Calibri" w:hAnsi="Times New Roman"/>
          <w:i/>
          <w:iCs/>
          <w:color w:val="0000FF"/>
          <w:u w:val="single"/>
          <w:lang w:val="en-US" w:eastAsia="ja-JP"/>
        </w:rPr>
        <w:t>phyHrpUwbRifTxVCounter</w:t>
      </w:r>
      <w:r w:rsidR="00001BBC" w:rsidRPr="00001BBC">
        <w:rPr>
          <w:rFonts w:ascii="Times New Roman" w:eastAsia="Calibri" w:hAnsi="Times New Roman"/>
          <w:color w:val="0000FF"/>
          <w:u w:val="single"/>
          <w:lang w:val="en-US" w:eastAsia="ja-JP"/>
        </w:rPr>
        <w:t xml:space="preserve"> and </w:t>
      </w:r>
      <w:r w:rsidR="00001BBC" w:rsidRPr="00001BBC">
        <w:rPr>
          <w:rFonts w:ascii="Times New Roman" w:eastAsia="Calibri" w:hAnsi="Times New Roman"/>
          <w:i/>
          <w:iCs/>
          <w:color w:val="0000FF"/>
          <w:u w:val="single"/>
          <w:lang w:val="en-US" w:eastAsia="ja-JP"/>
        </w:rPr>
        <w:t>phyHrpUwbRifTxVUpper96</w:t>
      </w:r>
      <w:r w:rsidR="00001BBC" w:rsidRPr="00001BBC">
        <w:rPr>
          <w:rFonts w:ascii="Times New Roman" w:eastAsia="Calibri" w:hAnsi="Times New Roman"/>
          <w:color w:val="0000FF"/>
          <w:u w:val="single"/>
          <w:lang w:val="en-US" w:eastAsia="ja-JP"/>
        </w:rPr>
        <w:t xml:space="preserve"> configuring the DRBG generating the transmitted RIF fragments, and </w:t>
      </w:r>
      <w:r w:rsidR="00001BBC" w:rsidRPr="00001BBC">
        <w:rPr>
          <w:rFonts w:ascii="Times New Roman" w:eastAsia="Calibri" w:hAnsi="Times New Roman"/>
          <w:i/>
          <w:iCs/>
          <w:color w:val="0000FF"/>
          <w:u w:val="single"/>
          <w:lang w:val="en-US" w:eastAsia="ja-JP"/>
        </w:rPr>
        <w:t>phyHrpUwbRifRx</w:t>
      </w:r>
      <w:r w:rsidR="00F52B25">
        <w:rPr>
          <w:rFonts w:ascii="Times New Roman" w:eastAsia="Calibri" w:hAnsi="Times New Roman"/>
          <w:i/>
          <w:iCs/>
          <w:color w:val="0000FF"/>
          <w:u w:val="single"/>
          <w:lang w:val="en-US" w:eastAsia="ja-JP"/>
        </w:rPr>
        <w:t>Key</w:t>
      </w:r>
      <w:r w:rsidR="00001BBC" w:rsidRPr="00001BBC">
        <w:rPr>
          <w:rFonts w:ascii="Times New Roman" w:eastAsia="Calibri" w:hAnsi="Times New Roman"/>
          <w:color w:val="0000FF"/>
          <w:u w:val="single"/>
          <w:lang w:val="en-US" w:eastAsia="ja-JP"/>
        </w:rPr>
        <w:t xml:space="preserve">, </w:t>
      </w:r>
      <w:r w:rsidR="00001BBC" w:rsidRPr="00001BBC">
        <w:rPr>
          <w:rFonts w:ascii="Times New Roman" w:eastAsia="Calibri" w:hAnsi="Times New Roman"/>
          <w:i/>
          <w:iCs/>
          <w:color w:val="0000FF"/>
          <w:u w:val="single"/>
          <w:lang w:val="en-US" w:eastAsia="ja-JP"/>
        </w:rPr>
        <w:t>phyHrpUwbRifRxVCounter</w:t>
      </w:r>
      <w:r w:rsidR="00001BBC" w:rsidRPr="00001BBC">
        <w:rPr>
          <w:rFonts w:ascii="Times New Roman" w:eastAsia="Calibri" w:hAnsi="Times New Roman"/>
          <w:color w:val="0000FF"/>
          <w:u w:val="single"/>
          <w:lang w:val="en-US" w:eastAsia="ja-JP"/>
        </w:rPr>
        <w:t xml:space="preserve"> and </w:t>
      </w:r>
      <w:r w:rsidR="00001BBC" w:rsidRPr="00001BBC">
        <w:rPr>
          <w:rFonts w:ascii="Times New Roman" w:eastAsia="Calibri" w:hAnsi="Times New Roman"/>
          <w:i/>
          <w:iCs/>
          <w:color w:val="0000FF"/>
          <w:u w:val="single"/>
          <w:lang w:val="en-US" w:eastAsia="ja-JP"/>
        </w:rPr>
        <w:t>phyHrpUwbRifRxVUpper96</w:t>
      </w:r>
      <w:r w:rsidR="00001BBC" w:rsidRPr="00001BBC">
        <w:rPr>
          <w:rFonts w:ascii="Times New Roman" w:eastAsia="Calibri" w:hAnsi="Times New Roman"/>
          <w:color w:val="0000FF"/>
          <w:u w:val="single"/>
          <w:lang w:val="en-US" w:eastAsia="ja-JP"/>
        </w:rPr>
        <w:t xml:space="preserve"> configuring the DRBG generating the sequence to validate received RIF fragments.</w:t>
      </w:r>
      <w:r w:rsidR="00001BBC">
        <w:rPr>
          <w:rFonts w:ascii="Times New Roman" w:eastAsia="Calibri" w:hAnsi="Times New Roman"/>
          <w:color w:val="0000FF"/>
          <w:u w:val="single"/>
          <w:lang w:val="en-US" w:eastAsia="ja-JP"/>
        </w:rPr>
        <w:t xml:space="preserve">  </w:t>
      </w:r>
      <w:r w:rsidR="00001BBC" w:rsidRPr="00001BBC">
        <w:rPr>
          <w:rFonts w:ascii="Times New Roman" w:eastAsia="Calibri" w:hAnsi="Times New Roman"/>
          <w:color w:val="0000FF"/>
          <w:u w:val="single"/>
          <w:lang w:val="en-US" w:eastAsia="ja-JP"/>
        </w:rPr>
        <w:t>The</w:t>
      </w:r>
      <w:r w:rsidR="00001BBC" w:rsidRPr="00001BBC">
        <w:rPr>
          <w:rFonts w:ascii="Times New Roman" w:eastAsia="Calibri" w:hAnsi="Times New Roman"/>
          <w:color w:val="FF0000"/>
          <w:lang w:val="en-US" w:eastAsia="ja-JP"/>
        </w:rPr>
        <w:t xml:space="preserve"> </w:t>
      </w:r>
      <w:r>
        <w:rPr>
          <w:rFonts w:ascii="Times New Roman" w:eastAsia="Calibri" w:hAnsi="Times New Roman"/>
          <w:lang w:val="en-US" w:eastAsia="ja-JP"/>
        </w:rPr>
        <w:t xml:space="preserve">pulses are spread by the spreading factor L=4.  Each RIF in the packet shall have the same length from one of the following permitted lengths: 32, 64, 128 or 256, in units of 512 chips.  </w:t>
      </w:r>
    </w:p>
    <w:p w14:paraId="1F210D05" w14:textId="77777777" w:rsidR="000741C5" w:rsidRDefault="000741C5" w:rsidP="00F92843">
      <w:pPr>
        <w:spacing w:before="240"/>
        <w:rPr>
          <w:sz w:val="24"/>
          <w:szCs w:val="24"/>
        </w:rPr>
      </w:pPr>
    </w:p>
    <w:p w14:paraId="66844FE0" w14:textId="0B97B036" w:rsidR="000741C5" w:rsidRPr="00001BBC" w:rsidRDefault="00001BBC" w:rsidP="00F92843">
      <w:pPr>
        <w:spacing w:before="240"/>
        <w:rPr>
          <w:rFonts w:ascii="Times New Roman" w:hAnsi="Times New Roman"/>
          <w:b/>
          <w:bCs/>
          <w:i/>
          <w:iCs/>
          <w:color w:val="FF0000"/>
          <w:lang w:val="en-US"/>
        </w:rPr>
      </w:pPr>
      <w:r w:rsidRPr="00001BBC">
        <w:rPr>
          <w:rFonts w:ascii="Times New Roman" w:hAnsi="Times New Roman"/>
          <w:b/>
          <w:bCs/>
          <w:i/>
          <w:iCs/>
          <w:color w:val="FF0000"/>
          <w:lang w:val="en-US"/>
        </w:rPr>
        <w:t xml:space="preserve">And insert these new </w:t>
      </w:r>
      <w:r w:rsidR="000741C5" w:rsidRPr="00001BBC">
        <w:rPr>
          <w:rFonts w:ascii="Times New Roman" w:hAnsi="Times New Roman"/>
          <w:b/>
          <w:bCs/>
          <w:i/>
          <w:iCs/>
          <w:color w:val="FF0000"/>
          <w:lang w:val="en-US"/>
        </w:rPr>
        <w:t xml:space="preserve">PIB </w:t>
      </w:r>
      <w:r w:rsidRPr="00001BBC">
        <w:rPr>
          <w:rFonts w:ascii="Times New Roman" w:hAnsi="Times New Roman"/>
          <w:b/>
          <w:bCs/>
          <w:i/>
          <w:iCs/>
          <w:color w:val="FF0000"/>
          <w:lang w:val="en-US"/>
        </w:rPr>
        <w:t xml:space="preserve">attributes into Table 12-8 </w:t>
      </w:r>
      <w:r w:rsidR="000741C5" w:rsidRPr="00001BBC">
        <w:rPr>
          <w:rFonts w:ascii="Times New Roman" w:hAnsi="Times New Roman"/>
          <w:b/>
          <w:bCs/>
          <w:i/>
          <w:iCs/>
          <w:color w:val="FF0000"/>
          <w:lang w:val="en-US"/>
        </w:rPr>
        <w:t>as follows:</w:t>
      </w:r>
    </w:p>
    <w:p w14:paraId="244568D5" w14:textId="4B302B16" w:rsidR="00927FE4" w:rsidRDefault="00EE5889" w:rsidP="00E35AC2">
      <w:pPr>
        <w:rPr>
          <w:rFonts w:ascii="Times New Roman" w:hAnsi="Times New Roman"/>
          <w:b/>
          <w:bCs/>
          <w:i/>
          <w:iCs/>
          <w:color w:val="FF0000"/>
          <w:lang w:val="en-US"/>
        </w:rPr>
      </w:pPr>
      <w:r w:rsidRPr="00001BBC">
        <w:rPr>
          <w:rFonts w:ascii="Times New Roman" w:hAnsi="Times New Roman"/>
          <w:b/>
          <w:bCs/>
          <w:i/>
          <w:iCs/>
          <w:color w:val="FF0000"/>
          <w:u w:val="single"/>
          <w:lang w:val="en-US"/>
        </w:rPr>
        <w:t>Note</w:t>
      </w:r>
      <w:r>
        <w:rPr>
          <w:rFonts w:ascii="Times New Roman" w:hAnsi="Times New Roman"/>
          <w:b/>
          <w:bCs/>
          <w:i/>
          <w:iCs/>
          <w:color w:val="FF0000"/>
          <w:lang w:val="en-US"/>
        </w:rPr>
        <w:t xml:space="preserve"> these new attributes are modeled upon the </w:t>
      </w:r>
      <w:r w:rsidRPr="00EE5889">
        <w:rPr>
          <w:rFonts w:ascii="Times New Roman" w:hAnsi="Times New Roman"/>
          <w:b/>
          <w:bCs/>
          <w:i/>
          <w:iCs/>
          <w:color w:val="FF0000"/>
          <w:lang w:val="en-US"/>
        </w:rPr>
        <w:t>phyHrpUwbStsSeed</w:t>
      </w:r>
      <w:r>
        <w:rPr>
          <w:rFonts w:ascii="Times New Roman" w:hAnsi="Times New Roman"/>
          <w:b/>
          <w:bCs/>
          <w:i/>
          <w:iCs/>
          <w:color w:val="FF0000"/>
          <w:lang w:val="en-US"/>
        </w:rPr>
        <w:t xml:space="preserve">, </w:t>
      </w:r>
      <w:r w:rsidRPr="00EE5889">
        <w:rPr>
          <w:rFonts w:ascii="Times New Roman" w:hAnsi="Times New Roman"/>
          <w:b/>
          <w:bCs/>
          <w:i/>
          <w:iCs/>
          <w:color w:val="FF0000"/>
          <w:lang w:val="en-IE"/>
        </w:rPr>
        <w:t>phyHrpUwbStsVCounter</w:t>
      </w:r>
      <w:r>
        <w:rPr>
          <w:rFonts w:ascii="Times New Roman" w:hAnsi="Times New Roman"/>
          <w:b/>
          <w:bCs/>
          <w:i/>
          <w:iCs/>
          <w:color w:val="FF0000"/>
          <w:lang w:val="en-IE"/>
        </w:rPr>
        <w:t xml:space="preserve"> and </w:t>
      </w:r>
      <w:r w:rsidRPr="00EE5889">
        <w:rPr>
          <w:rFonts w:ascii="Times New Roman" w:hAnsi="Times New Roman"/>
          <w:b/>
          <w:bCs/>
          <w:i/>
          <w:iCs/>
          <w:color w:val="FF0000"/>
          <w:lang w:val="en-IE"/>
        </w:rPr>
        <w:t>phyHrpUwbStsVUpper96</w:t>
      </w:r>
      <w:r>
        <w:rPr>
          <w:rFonts w:ascii="Times New Roman" w:hAnsi="Times New Roman"/>
          <w:b/>
          <w:bCs/>
          <w:i/>
          <w:iCs/>
          <w:color w:val="FF0000"/>
          <w:lang w:val="en-IE"/>
        </w:rPr>
        <w:t xml:space="preserve"> attributes specified in </w:t>
      </w:r>
      <w:r w:rsidRPr="00EE5889">
        <w:rPr>
          <w:rFonts w:ascii="Times New Roman" w:hAnsi="Times New Roman"/>
          <w:b/>
          <w:bCs/>
          <w:i/>
          <w:iCs/>
          <w:color w:val="FF0000"/>
          <w:lang w:val="en-IE"/>
        </w:rPr>
        <w:t>IEEE Std 802.15.4-2024</w:t>
      </w:r>
      <w:r>
        <w:rPr>
          <w:rFonts w:ascii="Times New Roman" w:hAnsi="Times New Roman"/>
          <w:b/>
          <w:bCs/>
          <w:i/>
          <w:iCs/>
          <w:color w:val="FF0000"/>
          <w:lang w:val="en-IE"/>
        </w:rPr>
        <w:t xml:space="preserve"> for STS generation</w:t>
      </w:r>
      <w:r w:rsidR="00001BBC">
        <w:rPr>
          <w:rFonts w:ascii="Times New Roman" w:hAnsi="Times New Roman"/>
          <w:b/>
          <w:bCs/>
          <w:i/>
          <w:iCs/>
          <w:color w:val="FF0000"/>
          <w:lang w:val="en-IE"/>
        </w:rPr>
        <w:t>.</w:t>
      </w:r>
    </w:p>
    <w:p w14:paraId="307D3EC1" w14:textId="0C6FB00E" w:rsidR="00A30622" w:rsidRPr="00052E32" w:rsidRDefault="00A30622" w:rsidP="00A30622">
      <w:pPr>
        <w:spacing w:before="240" w:after="200" w:line="276" w:lineRule="auto"/>
        <w:jc w:val="left"/>
        <w:rPr>
          <w:color w:val="0000FF"/>
          <w:sz w:val="22"/>
          <w:szCs w:val="22"/>
          <w:lang w:val="en-US"/>
        </w:rPr>
      </w:pPr>
      <w:r w:rsidRPr="00052E32">
        <w:rPr>
          <w:rFonts w:ascii="Times New Roman" w:hAnsi="Times New Roman"/>
          <w:b/>
          <w:bCs/>
          <w:i/>
          <w:iCs/>
          <w:color w:val="0000FF"/>
          <w:lang w:val="en-US"/>
        </w:rPr>
        <w:t>Insert the following new rows into Table 12-8 “HRP UWB related PIB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34"/>
        <w:gridCol w:w="1276"/>
        <w:gridCol w:w="4008"/>
      </w:tblGrid>
      <w:tr w:rsidR="00A30622" w14:paraId="3159B481" w14:textId="77777777" w:rsidTr="00955970">
        <w:trPr>
          <w:cantSplit/>
          <w:tblHeader/>
        </w:trPr>
        <w:tc>
          <w:tcPr>
            <w:tcW w:w="2376" w:type="dxa"/>
            <w:tcBorders>
              <w:top w:val="single" w:sz="18" w:space="0" w:color="auto"/>
              <w:left w:val="single" w:sz="18" w:space="0" w:color="auto"/>
              <w:bottom w:val="single" w:sz="18" w:space="0" w:color="auto"/>
              <w:right w:val="single" w:sz="4" w:space="0" w:color="auto"/>
            </w:tcBorders>
            <w:hideMark/>
          </w:tcPr>
          <w:p w14:paraId="4FDD334D" w14:textId="77777777" w:rsidR="00A30622" w:rsidRDefault="00A30622">
            <w:pPr>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Attribute</w:t>
            </w:r>
          </w:p>
        </w:tc>
        <w:tc>
          <w:tcPr>
            <w:tcW w:w="1134" w:type="dxa"/>
            <w:tcBorders>
              <w:top w:val="single" w:sz="18" w:space="0" w:color="auto"/>
              <w:left w:val="single" w:sz="4" w:space="0" w:color="auto"/>
              <w:bottom w:val="single" w:sz="18" w:space="0" w:color="auto"/>
              <w:right w:val="single" w:sz="4" w:space="0" w:color="auto"/>
            </w:tcBorders>
            <w:hideMark/>
          </w:tcPr>
          <w:p w14:paraId="7405EBDC" w14:textId="77777777" w:rsidR="00A30622" w:rsidRDefault="00A30622">
            <w:pPr>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Type</w:t>
            </w:r>
          </w:p>
        </w:tc>
        <w:tc>
          <w:tcPr>
            <w:tcW w:w="1276" w:type="dxa"/>
            <w:tcBorders>
              <w:top w:val="single" w:sz="18" w:space="0" w:color="auto"/>
              <w:left w:val="single" w:sz="4" w:space="0" w:color="auto"/>
              <w:bottom w:val="single" w:sz="18" w:space="0" w:color="auto"/>
              <w:right w:val="single" w:sz="4" w:space="0" w:color="auto"/>
            </w:tcBorders>
            <w:hideMark/>
          </w:tcPr>
          <w:p w14:paraId="22363D6D" w14:textId="77777777" w:rsidR="00A30622" w:rsidRDefault="00A30622">
            <w:pPr>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Range</w:t>
            </w:r>
          </w:p>
        </w:tc>
        <w:tc>
          <w:tcPr>
            <w:tcW w:w="4008" w:type="dxa"/>
            <w:tcBorders>
              <w:top w:val="single" w:sz="18" w:space="0" w:color="auto"/>
              <w:left w:val="single" w:sz="4" w:space="0" w:color="auto"/>
              <w:bottom w:val="single" w:sz="18" w:space="0" w:color="auto"/>
              <w:right w:val="single" w:sz="18" w:space="0" w:color="auto"/>
            </w:tcBorders>
            <w:hideMark/>
          </w:tcPr>
          <w:p w14:paraId="15DF44A9" w14:textId="77777777" w:rsidR="00A30622" w:rsidRDefault="00A30622">
            <w:pPr>
              <w:keepNext/>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Description</w:t>
            </w:r>
          </w:p>
        </w:tc>
      </w:tr>
      <w:tr w:rsidR="00A30622" w14:paraId="66D2F941" w14:textId="77777777" w:rsidTr="00955970">
        <w:trPr>
          <w:cantSplit/>
        </w:trPr>
        <w:tc>
          <w:tcPr>
            <w:tcW w:w="2376" w:type="dxa"/>
            <w:tcBorders>
              <w:top w:val="single" w:sz="4" w:space="0" w:color="auto"/>
              <w:left w:val="single" w:sz="18" w:space="0" w:color="auto"/>
              <w:bottom w:val="single" w:sz="4" w:space="0" w:color="auto"/>
              <w:right w:val="single" w:sz="4" w:space="0" w:color="auto"/>
            </w:tcBorders>
            <w:hideMark/>
          </w:tcPr>
          <w:p w14:paraId="46FD4250" w14:textId="1FC65C73" w:rsidR="00A30622" w:rsidRPr="00052E32" w:rsidRDefault="00EE5889">
            <w:pPr>
              <w:spacing w:before="120" w:after="120" w:line="240" w:lineRule="auto"/>
              <w:jc w:val="left"/>
              <w:rPr>
                <w:rFonts w:ascii="Times New Roman" w:eastAsia="Aptos" w:hAnsi="Times New Roman"/>
                <w:i/>
                <w:color w:val="0000FF"/>
                <w:sz w:val="18"/>
                <w:szCs w:val="18"/>
                <w:lang w:val="en-US" w:eastAsia="ja-JP"/>
              </w:rPr>
            </w:pPr>
            <w:r w:rsidRPr="00052E32">
              <w:rPr>
                <w:rFonts w:ascii="Times New Roman" w:eastAsia="Aptos" w:hAnsi="Times New Roman"/>
                <w:i/>
                <w:iCs/>
                <w:color w:val="0000FF"/>
                <w:sz w:val="18"/>
                <w:szCs w:val="18"/>
                <w:lang w:val="en-IE" w:eastAsia="ja-JP"/>
              </w:rPr>
              <w:t>phyHrpUwbRifTx</w:t>
            </w:r>
            <w:r w:rsidR="00F52B25">
              <w:rPr>
                <w:rFonts w:ascii="Times New Roman" w:eastAsia="Aptos" w:hAnsi="Times New Roman"/>
                <w:i/>
                <w:iCs/>
                <w:color w:val="0000FF"/>
                <w:sz w:val="18"/>
                <w:szCs w:val="18"/>
                <w:lang w:val="en-IE" w:eastAsia="ja-JP"/>
              </w:rPr>
              <w:t>Key</w:t>
            </w:r>
          </w:p>
        </w:tc>
        <w:tc>
          <w:tcPr>
            <w:tcW w:w="1134" w:type="dxa"/>
            <w:tcBorders>
              <w:top w:val="single" w:sz="4" w:space="0" w:color="auto"/>
              <w:left w:val="single" w:sz="4" w:space="0" w:color="auto"/>
              <w:bottom w:val="single" w:sz="4" w:space="0" w:color="auto"/>
              <w:right w:val="single" w:sz="4" w:space="0" w:color="auto"/>
            </w:tcBorders>
            <w:hideMark/>
          </w:tcPr>
          <w:p w14:paraId="7CE5CB81" w14:textId="5A4C7198" w:rsidR="00A30622" w:rsidRPr="00052E32" w:rsidRDefault="00EE5889">
            <w:pPr>
              <w:spacing w:before="120" w:after="120" w:line="240" w:lineRule="auto"/>
              <w:jc w:val="left"/>
              <w:rPr>
                <w:rFonts w:ascii="Times New Roman" w:eastAsia="Aptos" w:hAnsi="Times New Roman"/>
                <w:color w:val="0000FF"/>
                <w:sz w:val="18"/>
                <w:lang w:val="en-US" w:eastAsia="ja-JP"/>
              </w:rPr>
            </w:pPr>
            <w:r w:rsidRPr="00052E32">
              <w:rPr>
                <w:rFonts w:ascii="Times New Roman" w:eastAsia="Aptos" w:hAnsi="Times New Roman"/>
                <w:color w:val="0000FF"/>
                <w:sz w:val="18"/>
                <w:szCs w:val="22"/>
                <w:lang w:val="en-IE" w:eastAsia="ja-JP"/>
              </w:rPr>
              <w:t>16 octets</w:t>
            </w:r>
          </w:p>
        </w:tc>
        <w:tc>
          <w:tcPr>
            <w:tcW w:w="1276" w:type="dxa"/>
            <w:tcBorders>
              <w:top w:val="single" w:sz="4" w:space="0" w:color="auto"/>
              <w:left w:val="single" w:sz="4" w:space="0" w:color="auto"/>
              <w:bottom w:val="single" w:sz="4" w:space="0" w:color="auto"/>
              <w:right w:val="single" w:sz="4" w:space="0" w:color="auto"/>
            </w:tcBorders>
            <w:hideMark/>
          </w:tcPr>
          <w:p w14:paraId="16BD08E7" w14:textId="2A5FE23D" w:rsidR="00A30622" w:rsidRPr="00052E32" w:rsidRDefault="00EE5889">
            <w:pPr>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w:t>
            </w:r>
          </w:p>
        </w:tc>
        <w:tc>
          <w:tcPr>
            <w:tcW w:w="4008" w:type="dxa"/>
            <w:tcBorders>
              <w:top w:val="single" w:sz="4" w:space="0" w:color="auto"/>
              <w:left w:val="single" w:sz="4" w:space="0" w:color="auto"/>
              <w:bottom w:val="single" w:sz="4" w:space="0" w:color="auto"/>
              <w:right w:val="single" w:sz="18" w:space="0" w:color="auto"/>
            </w:tcBorders>
            <w:hideMark/>
          </w:tcPr>
          <w:p w14:paraId="6D0B5544" w14:textId="696CAB3E" w:rsidR="00A30622" w:rsidRPr="00052E32" w:rsidRDefault="00EE5889" w:rsidP="00EE5889">
            <w:pPr>
              <w:keepNext/>
              <w:keepLines/>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This attribute specifies the seed used in the DRBG for generating the transmitted RIF fragments, as specified in 16.2.11.3.  When the DRBG is running, write access to this attribute shall be delayed until after packet transmission/reception.</w:t>
            </w:r>
          </w:p>
        </w:tc>
      </w:tr>
      <w:tr w:rsidR="00EE5889" w14:paraId="196CD0B2" w14:textId="77777777" w:rsidTr="00955970">
        <w:trPr>
          <w:cantSplit/>
        </w:trPr>
        <w:tc>
          <w:tcPr>
            <w:tcW w:w="2376" w:type="dxa"/>
            <w:tcBorders>
              <w:top w:val="single" w:sz="4" w:space="0" w:color="auto"/>
              <w:left w:val="single" w:sz="18" w:space="0" w:color="auto"/>
              <w:bottom w:val="single" w:sz="4" w:space="0" w:color="auto"/>
              <w:right w:val="single" w:sz="4" w:space="0" w:color="auto"/>
            </w:tcBorders>
          </w:tcPr>
          <w:p w14:paraId="7C7F8AC0" w14:textId="0F84789B" w:rsidR="00EE5889" w:rsidRPr="00052E32" w:rsidRDefault="00EE5889">
            <w:pPr>
              <w:spacing w:before="120" w:after="120" w:line="240" w:lineRule="auto"/>
              <w:jc w:val="left"/>
              <w:rPr>
                <w:rFonts w:ascii="Times New Roman" w:eastAsia="Aptos" w:hAnsi="Times New Roman"/>
                <w:i/>
                <w:iCs/>
                <w:color w:val="0000FF"/>
                <w:sz w:val="18"/>
                <w:szCs w:val="18"/>
                <w:lang w:val="en-IE" w:eastAsia="ja-JP"/>
              </w:rPr>
            </w:pPr>
            <w:r w:rsidRPr="00052E32">
              <w:rPr>
                <w:rFonts w:ascii="Times New Roman" w:eastAsia="Aptos" w:hAnsi="Times New Roman"/>
                <w:i/>
                <w:iCs/>
                <w:color w:val="0000FF"/>
                <w:sz w:val="18"/>
                <w:szCs w:val="18"/>
                <w:lang w:val="en-IE" w:eastAsia="ja-JP"/>
              </w:rPr>
              <w:lastRenderedPageBreak/>
              <w:t>phyHrpUwbRifTxVCounter</w:t>
            </w:r>
          </w:p>
        </w:tc>
        <w:tc>
          <w:tcPr>
            <w:tcW w:w="1134" w:type="dxa"/>
            <w:tcBorders>
              <w:top w:val="single" w:sz="4" w:space="0" w:color="auto"/>
              <w:left w:val="single" w:sz="4" w:space="0" w:color="auto"/>
              <w:bottom w:val="single" w:sz="4" w:space="0" w:color="auto"/>
              <w:right w:val="single" w:sz="4" w:space="0" w:color="auto"/>
            </w:tcBorders>
          </w:tcPr>
          <w:p w14:paraId="43FADB24" w14:textId="5FDAD2F8" w:rsidR="00EE5889" w:rsidRPr="00052E32" w:rsidRDefault="00EE5889">
            <w:pPr>
              <w:spacing w:before="120" w:after="120" w:line="240" w:lineRule="auto"/>
              <w:jc w:val="left"/>
              <w:rPr>
                <w:rFonts w:ascii="Times New Roman" w:eastAsia="Aptos" w:hAnsi="Times New Roman"/>
                <w:color w:val="0000FF"/>
                <w:sz w:val="18"/>
                <w:szCs w:val="22"/>
                <w:lang w:val="en-IE" w:eastAsia="ja-JP"/>
              </w:rPr>
            </w:pPr>
            <w:r w:rsidRPr="00052E32">
              <w:rPr>
                <w:rFonts w:ascii="Times New Roman" w:eastAsia="Aptos" w:hAnsi="Times New Roman"/>
                <w:color w:val="0000FF"/>
                <w:sz w:val="18"/>
                <w:szCs w:val="22"/>
                <w:lang w:val="en-IE" w:eastAsia="ja-JP"/>
              </w:rPr>
              <w:t>4 octets</w:t>
            </w:r>
          </w:p>
        </w:tc>
        <w:tc>
          <w:tcPr>
            <w:tcW w:w="1276" w:type="dxa"/>
            <w:tcBorders>
              <w:top w:val="single" w:sz="4" w:space="0" w:color="auto"/>
              <w:left w:val="single" w:sz="4" w:space="0" w:color="auto"/>
              <w:bottom w:val="single" w:sz="4" w:space="0" w:color="auto"/>
              <w:right w:val="single" w:sz="4" w:space="0" w:color="auto"/>
            </w:tcBorders>
          </w:tcPr>
          <w:p w14:paraId="09B5C36E" w14:textId="06616365" w:rsidR="00EE5889" w:rsidRPr="00052E32" w:rsidRDefault="00EE5889">
            <w:pPr>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w:t>
            </w:r>
          </w:p>
        </w:tc>
        <w:tc>
          <w:tcPr>
            <w:tcW w:w="4008" w:type="dxa"/>
            <w:tcBorders>
              <w:top w:val="single" w:sz="4" w:space="0" w:color="auto"/>
              <w:left w:val="single" w:sz="4" w:space="0" w:color="auto"/>
              <w:bottom w:val="single" w:sz="4" w:space="0" w:color="auto"/>
              <w:right w:val="single" w:sz="18" w:space="0" w:color="auto"/>
            </w:tcBorders>
          </w:tcPr>
          <w:p w14:paraId="1D171427" w14:textId="7C04FBC6" w:rsidR="00EE5889" w:rsidRPr="00052E32" w:rsidRDefault="00EE5889" w:rsidP="00EE5889">
            <w:pPr>
              <w:keepNext/>
              <w:keepLines/>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This attribute provides read and write access to the 32-bit counter that supplies the least significant 32 bits of the 128-bit value V used in the DRBG for generating the transmitted RIF fragments, as specified in 16.2.11.3.  During packet transmission or reception, this attribute shall not be writable, and a read shall provide the initial state of the attribute at the beginning of packet transmission/reception.</w:t>
            </w:r>
          </w:p>
        </w:tc>
      </w:tr>
      <w:tr w:rsidR="00EE5889" w14:paraId="400E7421" w14:textId="77777777" w:rsidTr="00955970">
        <w:trPr>
          <w:cantSplit/>
        </w:trPr>
        <w:tc>
          <w:tcPr>
            <w:tcW w:w="2376" w:type="dxa"/>
            <w:tcBorders>
              <w:top w:val="single" w:sz="4" w:space="0" w:color="auto"/>
              <w:left w:val="single" w:sz="18" w:space="0" w:color="auto"/>
              <w:bottom w:val="single" w:sz="4" w:space="0" w:color="auto"/>
              <w:right w:val="single" w:sz="4" w:space="0" w:color="auto"/>
            </w:tcBorders>
          </w:tcPr>
          <w:p w14:paraId="47DBEE64" w14:textId="09E803CD" w:rsidR="00EE5889" w:rsidRPr="00052E32" w:rsidRDefault="00EE5889">
            <w:pPr>
              <w:spacing w:before="120" w:after="120" w:line="240" w:lineRule="auto"/>
              <w:jc w:val="left"/>
              <w:rPr>
                <w:rFonts w:ascii="Times New Roman" w:eastAsia="Aptos" w:hAnsi="Times New Roman"/>
                <w:i/>
                <w:iCs/>
                <w:color w:val="0000FF"/>
                <w:sz w:val="18"/>
                <w:szCs w:val="18"/>
                <w:lang w:val="en-IE" w:eastAsia="ja-JP"/>
              </w:rPr>
            </w:pPr>
            <w:r w:rsidRPr="00052E32">
              <w:rPr>
                <w:rFonts w:ascii="Times New Roman" w:eastAsia="Aptos" w:hAnsi="Times New Roman"/>
                <w:i/>
                <w:iCs/>
                <w:color w:val="0000FF"/>
                <w:sz w:val="18"/>
                <w:szCs w:val="18"/>
                <w:lang w:val="en-IE" w:eastAsia="ja-JP"/>
              </w:rPr>
              <w:t>phyHrpUwbRifTxVUpper96</w:t>
            </w:r>
          </w:p>
        </w:tc>
        <w:tc>
          <w:tcPr>
            <w:tcW w:w="1134" w:type="dxa"/>
            <w:tcBorders>
              <w:top w:val="single" w:sz="4" w:space="0" w:color="auto"/>
              <w:left w:val="single" w:sz="4" w:space="0" w:color="auto"/>
              <w:bottom w:val="single" w:sz="4" w:space="0" w:color="auto"/>
              <w:right w:val="single" w:sz="4" w:space="0" w:color="auto"/>
            </w:tcBorders>
          </w:tcPr>
          <w:p w14:paraId="5B5541AD" w14:textId="7412EBA6" w:rsidR="00EE5889" w:rsidRPr="00052E32" w:rsidRDefault="00EE5889">
            <w:pPr>
              <w:spacing w:before="120" w:after="120" w:line="240" w:lineRule="auto"/>
              <w:jc w:val="left"/>
              <w:rPr>
                <w:rFonts w:ascii="Times New Roman" w:eastAsia="Aptos" w:hAnsi="Times New Roman"/>
                <w:color w:val="0000FF"/>
                <w:sz w:val="18"/>
                <w:szCs w:val="22"/>
                <w:lang w:val="en-IE" w:eastAsia="ja-JP"/>
              </w:rPr>
            </w:pPr>
            <w:r w:rsidRPr="00052E32">
              <w:rPr>
                <w:rFonts w:ascii="Times New Roman" w:eastAsia="Aptos" w:hAnsi="Times New Roman"/>
                <w:color w:val="0000FF"/>
                <w:sz w:val="18"/>
                <w:szCs w:val="22"/>
                <w:lang w:val="en-IE" w:eastAsia="ja-JP"/>
              </w:rPr>
              <w:t>12 octets</w:t>
            </w:r>
          </w:p>
        </w:tc>
        <w:tc>
          <w:tcPr>
            <w:tcW w:w="1276" w:type="dxa"/>
            <w:tcBorders>
              <w:top w:val="single" w:sz="4" w:space="0" w:color="auto"/>
              <w:left w:val="single" w:sz="4" w:space="0" w:color="auto"/>
              <w:bottom w:val="single" w:sz="4" w:space="0" w:color="auto"/>
              <w:right w:val="single" w:sz="4" w:space="0" w:color="auto"/>
            </w:tcBorders>
          </w:tcPr>
          <w:p w14:paraId="70C57165" w14:textId="1AEE08DB" w:rsidR="00EE5889" w:rsidRPr="00052E32" w:rsidRDefault="00EE5889">
            <w:pPr>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w:t>
            </w:r>
          </w:p>
        </w:tc>
        <w:tc>
          <w:tcPr>
            <w:tcW w:w="4008" w:type="dxa"/>
            <w:tcBorders>
              <w:top w:val="single" w:sz="4" w:space="0" w:color="auto"/>
              <w:left w:val="single" w:sz="4" w:space="0" w:color="auto"/>
              <w:bottom w:val="single" w:sz="4" w:space="0" w:color="auto"/>
              <w:right w:val="single" w:sz="18" w:space="0" w:color="auto"/>
            </w:tcBorders>
          </w:tcPr>
          <w:p w14:paraId="619C30F1" w14:textId="4823C1A2" w:rsidR="00EE5889" w:rsidRPr="00052E32" w:rsidRDefault="00EE5889" w:rsidP="00EE5889">
            <w:pPr>
              <w:keepNext/>
              <w:keepLines/>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This attribute supplies the most significant 96 bits of the 128-bit value V used in the DRBG for generating the transmitted RIF fragments, as specified in 16.2.11.3.  This attribute shall not be modified during packet transmission or reception.</w:t>
            </w:r>
          </w:p>
        </w:tc>
      </w:tr>
      <w:tr w:rsidR="00001BBC" w14:paraId="3677C124" w14:textId="77777777" w:rsidTr="00955970">
        <w:trPr>
          <w:cantSplit/>
        </w:trPr>
        <w:tc>
          <w:tcPr>
            <w:tcW w:w="2376" w:type="dxa"/>
            <w:tcBorders>
              <w:top w:val="single" w:sz="4" w:space="0" w:color="auto"/>
              <w:left w:val="single" w:sz="18" w:space="0" w:color="auto"/>
              <w:bottom w:val="single" w:sz="4" w:space="0" w:color="auto"/>
              <w:right w:val="single" w:sz="4" w:space="0" w:color="auto"/>
            </w:tcBorders>
          </w:tcPr>
          <w:p w14:paraId="6FFC9C2F" w14:textId="63209ED5" w:rsidR="00001BBC" w:rsidRPr="00052E32" w:rsidRDefault="00001BBC" w:rsidP="00001BBC">
            <w:pPr>
              <w:spacing w:before="120" w:after="120" w:line="240" w:lineRule="auto"/>
              <w:jc w:val="left"/>
              <w:rPr>
                <w:rFonts w:ascii="Times New Roman" w:eastAsia="Aptos" w:hAnsi="Times New Roman"/>
                <w:i/>
                <w:iCs/>
                <w:color w:val="0000FF"/>
                <w:sz w:val="18"/>
                <w:szCs w:val="18"/>
                <w:lang w:val="en-IE" w:eastAsia="ja-JP"/>
              </w:rPr>
            </w:pPr>
            <w:r w:rsidRPr="00052E32">
              <w:rPr>
                <w:rFonts w:ascii="Times New Roman" w:eastAsia="Aptos" w:hAnsi="Times New Roman"/>
                <w:i/>
                <w:iCs/>
                <w:color w:val="0000FF"/>
                <w:sz w:val="18"/>
                <w:szCs w:val="18"/>
                <w:lang w:val="en-IE" w:eastAsia="ja-JP"/>
              </w:rPr>
              <w:t>phyHrpUwbRifRx</w:t>
            </w:r>
            <w:r w:rsidR="00F52B25">
              <w:rPr>
                <w:rFonts w:ascii="Times New Roman" w:eastAsia="Aptos" w:hAnsi="Times New Roman"/>
                <w:i/>
                <w:iCs/>
                <w:color w:val="0000FF"/>
                <w:sz w:val="18"/>
                <w:szCs w:val="18"/>
                <w:lang w:val="en-IE" w:eastAsia="ja-JP"/>
              </w:rPr>
              <w:t>Key</w:t>
            </w:r>
          </w:p>
        </w:tc>
        <w:tc>
          <w:tcPr>
            <w:tcW w:w="1134" w:type="dxa"/>
            <w:tcBorders>
              <w:top w:val="single" w:sz="4" w:space="0" w:color="auto"/>
              <w:left w:val="single" w:sz="4" w:space="0" w:color="auto"/>
              <w:bottom w:val="single" w:sz="4" w:space="0" w:color="auto"/>
              <w:right w:val="single" w:sz="4" w:space="0" w:color="auto"/>
            </w:tcBorders>
          </w:tcPr>
          <w:p w14:paraId="4900AA3E" w14:textId="65EC354C" w:rsidR="00001BBC" w:rsidRPr="00052E32" w:rsidRDefault="00001BBC" w:rsidP="00001BBC">
            <w:pPr>
              <w:spacing w:before="120" w:after="120" w:line="240" w:lineRule="auto"/>
              <w:jc w:val="left"/>
              <w:rPr>
                <w:rFonts w:ascii="Times New Roman" w:eastAsia="Aptos" w:hAnsi="Times New Roman"/>
                <w:color w:val="0000FF"/>
                <w:sz w:val="18"/>
                <w:szCs w:val="22"/>
                <w:lang w:val="en-IE" w:eastAsia="ja-JP"/>
              </w:rPr>
            </w:pPr>
            <w:r w:rsidRPr="00052E32">
              <w:rPr>
                <w:rFonts w:ascii="Times New Roman" w:eastAsia="Aptos" w:hAnsi="Times New Roman"/>
                <w:color w:val="0000FF"/>
                <w:sz w:val="18"/>
                <w:szCs w:val="22"/>
                <w:lang w:val="en-IE" w:eastAsia="ja-JP"/>
              </w:rPr>
              <w:t>16 octets</w:t>
            </w:r>
          </w:p>
        </w:tc>
        <w:tc>
          <w:tcPr>
            <w:tcW w:w="1276" w:type="dxa"/>
            <w:tcBorders>
              <w:top w:val="single" w:sz="4" w:space="0" w:color="auto"/>
              <w:left w:val="single" w:sz="4" w:space="0" w:color="auto"/>
              <w:bottom w:val="single" w:sz="4" w:space="0" w:color="auto"/>
              <w:right w:val="single" w:sz="4" w:space="0" w:color="auto"/>
            </w:tcBorders>
          </w:tcPr>
          <w:p w14:paraId="398FDDF9" w14:textId="31C5A1D1" w:rsidR="00001BBC" w:rsidRPr="00052E32" w:rsidRDefault="00001BBC" w:rsidP="00001BBC">
            <w:pPr>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w:t>
            </w:r>
          </w:p>
        </w:tc>
        <w:tc>
          <w:tcPr>
            <w:tcW w:w="4008" w:type="dxa"/>
            <w:tcBorders>
              <w:top w:val="single" w:sz="4" w:space="0" w:color="auto"/>
              <w:left w:val="single" w:sz="4" w:space="0" w:color="auto"/>
              <w:bottom w:val="single" w:sz="4" w:space="0" w:color="auto"/>
              <w:right w:val="single" w:sz="18" w:space="0" w:color="auto"/>
            </w:tcBorders>
          </w:tcPr>
          <w:p w14:paraId="5F435DF1" w14:textId="1F1A6A62" w:rsidR="00001BBC" w:rsidRPr="00052E32" w:rsidRDefault="00001BBC" w:rsidP="00001BBC">
            <w:pPr>
              <w:keepNext/>
              <w:keepLines/>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This attribute specifies the seed used in the DRBG for generating the sequence to validate received RIF fragments, as specified in 16.2.11.3.  When the DRBG is running, write access to this attribute shall be delayed until after packet transmission/reception.</w:t>
            </w:r>
          </w:p>
        </w:tc>
      </w:tr>
      <w:tr w:rsidR="00001BBC" w14:paraId="09909165" w14:textId="77777777" w:rsidTr="00955970">
        <w:trPr>
          <w:cantSplit/>
        </w:trPr>
        <w:tc>
          <w:tcPr>
            <w:tcW w:w="2376" w:type="dxa"/>
            <w:tcBorders>
              <w:top w:val="single" w:sz="4" w:space="0" w:color="auto"/>
              <w:left w:val="single" w:sz="18" w:space="0" w:color="auto"/>
              <w:bottom w:val="single" w:sz="4" w:space="0" w:color="auto"/>
              <w:right w:val="single" w:sz="4" w:space="0" w:color="auto"/>
            </w:tcBorders>
          </w:tcPr>
          <w:p w14:paraId="119D98E4" w14:textId="688BE8BA" w:rsidR="00001BBC" w:rsidRPr="00052E32" w:rsidRDefault="00001BBC" w:rsidP="00001BBC">
            <w:pPr>
              <w:spacing w:before="120" w:after="120" w:line="240" w:lineRule="auto"/>
              <w:jc w:val="left"/>
              <w:rPr>
                <w:rFonts w:ascii="Times New Roman" w:eastAsia="Aptos" w:hAnsi="Times New Roman"/>
                <w:i/>
                <w:iCs/>
                <w:color w:val="0000FF"/>
                <w:sz w:val="18"/>
                <w:szCs w:val="18"/>
                <w:lang w:val="en-IE" w:eastAsia="ja-JP"/>
              </w:rPr>
            </w:pPr>
            <w:r w:rsidRPr="00052E32">
              <w:rPr>
                <w:rFonts w:ascii="Times New Roman" w:eastAsia="Aptos" w:hAnsi="Times New Roman"/>
                <w:i/>
                <w:iCs/>
                <w:color w:val="0000FF"/>
                <w:sz w:val="18"/>
                <w:szCs w:val="18"/>
                <w:lang w:val="en-IE" w:eastAsia="ja-JP"/>
              </w:rPr>
              <w:t>phyHrpUwbRifRxVCounter</w:t>
            </w:r>
          </w:p>
        </w:tc>
        <w:tc>
          <w:tcPr>
            <w:tcW w:w="1134" w:type="dxa"/>
            <w:tcBorders>
              <w:top w:val="single" w:sz="4" w:space="0" w:color="auto"/>
              <w:left w:val="single" w:sz="4" w:space="0" w:color="auto"/>
              <w:bottom w:val="single" w:sz="4" w:space="0" w:color="auto"/>
              <w:right w:val="single" w:sz="4" w:space="0" w:color="auto"/>
            </w:tcBorders>
          </w:tcPr>
          <w:p w14:paraId="65FF12B5" w14:textId="4B4F6B8D" w:rsidR="00001BBC" w:rsidRPr="00052E32" w:rsidRDefault="00001BBC" w:rsidP="00001BBC">
            <w:pPr>
              <w:spacing w:before="120" w:after="120" w:line="240" w:lineRule="auto"/>
              <w:jc w:val="left"/>
              <w:rPr>
                <w:rFonts w:ascii="Times New Roman" w:eastAsia="Aptos" w:hAnsi="Times New Roman"/>
                <w:color w:val="0000FF"/>
                <w:sz w:val="18"/>
                <w:szCs w:val="22"/>
                <w:lang w:val="en-IE" w:eastAsia="ja-JP"/>
              </w:rPr>
            </w:pPr>
            <w:r w:rsidRPr="00052E32">
              <w:rPr>
                <w:rFonts w:ascii="Times New Roman" w:eastAsia="Aptos" w:hAnsi="Times New Roman"/>
                <w:color w:val="0000FF"/>
                <w:sz w:val="18"/>
                <w:szCs w:val="22"/>
                <w:lang w:val="en-IE" w:eastAsia="ja-JP"/>
              </w:rPr>
              <w:t>4 octets</w:t>
            </w:r>
          </w:p>
        </w:tc>
        <w:tc>
          <w:tcPr>
            <w:tcW w:w="1276" w:type="dxa"/>
            <w:tcBorders>
              <w:top w:val="single" w:sz="4" w:space="0" w:color="auto"/>
              <w:left w:val="single" w:sz="4" w:space="0" w:color="auto"/>
              <w:bottom w:val="single" w:sz="4" w:space="0" w:color="auto"/>
              <w:right w:val="single" w:sz="4" w:space="0" w:color="auto"/>
            </w:tcBorders>
          </w:tcPr>
          <w:p w14:paraId="057D8638" w14:textId="40DDE5C0" w:rsidR="00001BBC" w:rsidRPr="00052E32" w:rsidRDefault="00001BBC" w:rsidP="00001BBC">
            <w:pPr>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w:t>
            </w:r>
          </w:p>
        </w:tc>
        <w:tc>
          <w:tcPr>
            <w:tcW w:w="4008" w:type="dxa"/>
            <w:tcBorders>
              <w:top w:val="single" w:sz="4" w:space="0" w:color="auto"/>
              <w:left w:val="single" w:sz="4" w:space="0" w:color="auto"/>
              <w:bottom w:val="single" w:sz="4" w:space="0" w:color="auto"/>
              <w:right w:val="single" w:sz="18" w:space="0" w:color="auto"/>
            </w:tcBorders>
          </w:tcPr>
          <w:p w14:paraId="3B92CB5D" w14:textId="33570C30" w:rsidR="00001BBC" w:rsidRPr="00052E32" w:rsidRDefault="00001BBC" w:rsidP="00001BBC">
            <w:pPr>
              <w:keepNext/>
              <w:keepLines/>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This attribute provides read and write access to the 32-bit counter that supplies the least significant 32 bits of the 128-bit value V used in the DRBG for generating the sequence to validate received RIF fragments, as specified in 16.2.11.3.  During packet transmission or reception, this attribute shall not be writable, and a read shall provide the initial state of the attribute at the beginning of packet transmission/reception.</w:t>
            </w:r>
          </w:p>
        </w:tc>
      </w:tr>
      <w:tr w:rsidR="00001BBC" w14:paraId="3369362B" w14:textId="77777777" w:rsidTr="00EE5889">
        <w:trPr>
          <w:cantSplit/>
        </w:trPr>
        <w:tc>
          <w:tcPr>
            <w:tcW w:w="2376" w:type="dxa"/>
            <w:tcBorders>
              <w:top w:val="single" w:sz="4" w:space="0" w:color="auto"/>
              <w:left w:val="single" w:sz="18" w:space="0" w:color="auto"/>
              <w:bottom w:val="single" w:sz="18" w:space="0" w:color="auto"/>
              <w:right w:val="single" w:sz="4" w:space="0" w:color="auto"/>
            </w:tcBorders>
          </w:tcPr>
          <w:p w14:paraId="16EA278A" w14:textId="7D84960C" w:rsidR="00001BBC" w:rsidRPr="00052E32" w:rsidRDefault="00001BBC" w:rsidP="00001BBC">
            <w:pPr>
              <w:spacing w:before="120" w:after="120" w:line="240" w:lineRule="auto"/>
              <w:jc w:val="left"/>
              <w:rPr>
                <w:rFonts w:ascii="Times New Roman" w:eastAsia="Aptos" w:hAnsi="Times New Roman"/>
                <w:i/>
                <w:color w:val="0000FF"/>
                <w:sz w:val="18"/>
                <w:szCs w:val="18"/>
                <w:lang w:val="en-US" w:eastAsia="ja-JP"/>
              </w:rPr>
            </w:pPr>
            <w:r w:rsidRPr="00052E32">
              <w:rPr>
                <w:rFonts w:ascii="Times New Roman" w:eastAsia="Aptos" w:hAnsi="Times New Roman"/>
                <w:i/>
                <w:iCs/>
                <w:color w:val="0000FF"/>
                <w:sz w:val="18"/>
                <w:szCs w:val="18"/>
                <w:lang w:val="en-IE" w:eastAsia="ja-JP"/>
              </w:rPr>
              <w:t>phyHrpUwbRifRxVUpper96</w:t>
            </w:r>
          </w:p>
        </w:tc>
        <w:tc>
          <w:tcPr>
            <w:tcW w:w="1134" w:type="dxa"/>
            <w:tcBorders>
              <w:top w:val="single" w:sz="4" w:space="0" w:color="auto"/>
              <w:left w:val="single" w:sz="4" w:space="0" w:color="auto"/>
              <w:bottom w:val="single" w:sz="18" w:space="0" w:color="auto"/>
              <w:right w:val="single" w:sz="4" w:space="0" w:color="auto"/>
            </w:tcBorders>
          </w:tcPr>
          <w:p w14:paraId="2FFB850B" w14:textId="6A8FDD8B" w:rsidR="00001BBC" w:rsidRPr="00052E32" w:rsidRDefault="00001BBC" w:rsidP="00001BBC">
            <w:pPr>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IE" w:eastAsia="ja-JP"/>
              </w:rPr>
              <w:t>12 octets</w:t>
            </w:r>
          </w:p>
        </w:tc>
        <w:tc>
          <w:tcPr>
            <w:tcW w:w="1276" w:type="dxa"/>
            <w:tcBorders>
              <w:top w:val="single" w:sz="4" w:space="0" w:color="auto"/>
              <w:left w:val="single" w:sz="4" w:space="0" w:color="auto"/>
              <w:bottom w:val="single" w:sz="18" w:space="0" w:color="auto"/>
              <w:right w:val="single" w:sz="4" w:space="0" w:color="auto"/>
            </w:tcBorders>
          </w:tcPr>
          <w:p w14:paraId="5F2BBB67" w14:textId="2C330353" w:rsidR="00001BBC" w:rsidRPr="00052E32" w:rsidRDefault="00001BBC" w:rsidP="00001BBC">
            <w:pPr>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w:t>
            </w:r>
          </w:p>
        </w:tc>
        <w:tc>
          <w:tcPr>
            <w:tcW w:w="4008" w:type="dxa"/>
            <w:tcBorders>
              <w:top w:val="single" w:sz="4" w:space="0" w:color="auto"/>
              <w:left w:val="single" w:sz="4" w:space="0" w:color="auto"/>
              <w:bottom w:val="single" w:sz="18" w:space="0" w:color="auto"/>
              <w:right w:val="single" w:sz="18" w:space="0" w:color="auto"/>
            </w:tcBorders>
          </w:tcPr>
          <w:p w14:paraId="2BC15867" w14:textId="4442FB97" w:rsidR="00001BBC" w:rsidRPr="00052E32" w:rsidRDefault="00001BBC" w:rsidP="00001BBC">
            <w:pPr>
              <w:keepNext/>
              <w:keepLines/>
              <w:spacing w:before="120" w:after="120" w:line="240" w:lineRule="auto"/>
              <w:jc w:val="left"/>
              <w:rPr>
                <w:rFonts w:ascii="Times New Roman" w:eastAsia="Aptos" w:hAnsi="Times New Roman"/>
                <w:color w:val="0000FF"/>
                <w:sz w:val="18"/>
                <w:szCs w:val="22"/>
                <w:lang w:val="en-US" w:eastAsia="ja-JP"/>
              </w:rPr>
            </w:pPr>
            <w:r w:rsidRPr="00052E32">
              <w:rPr>
                <w:rFonts w:ascii="Times New Roman" w:eastAsia="Aptos" w:hAnsi="Times New Roman"/>
                <w:color w:val="0000FF"/>
                <w:sz w:val="18"/>
                <w:szCs w:val="22"/>
                <w:lang w:val="en-US" w:eastAsia="ja-JP"/>
              </w:rPr>
              <w:t>This attribute supplies the most significant 96 bits of the 128-bit value V used in the DRBG for generating the sequence to validate received RIF fragments, as specified in 16.2.11.3.  This attribute shall not be modified during packet transmission or reception.</w:t>
            </w:r>
          </w:p>
        </w:tc>
      </w:tr>
    </w:tbl>
    <w:p w14:paraId="50850B77" w14:textId="77777777" w:rsidR="00A30622" w:rsidRDefault="00A30622" w:rsidP="00E35AC2">
      <w:pPr>
        <w:rPr>
          <w:rFonts w:ascii="Times New Roman" w:hAnsi="Times New Roman"/>
          <w:b/>
          <w:bCs/>
          <w:i/>
          <w:iCs/>
          <w:color w:val="FF0000"/>
          <w:lang w:val="en-US"/>
        </w:rPr>
      </w:pPr>
    </w:p>
    <w:p w14:paraId="5BA18665" w14:textId="73D8FA32" w:rsidR="00A107C5" w:rsidRPr="00125F5D" w:rsidRDefault="00A107C5" w:rsidP="00772635">
      <w:pPr>
        <w:spacing w:before="240" w:line="240" w:lineRule="auto"/>
        <w:rPr>
          <w:rFonts w:ascii="Times New Roman" w:eastAsia="Calibri" w:hAnsi="Times New Roman"/>
          <w:u w:val="single"/>
          <w:lang w:val="en-US" w:eastAsia="ja-JP"/>
        </w:rPr>
      </w:pPr>
    </w:p>
    <w:p w14:paraId="5ADEF1FF" w14:textId="18D907AB" w:rsidR="003137F0" w:rsidRPr="005B1F15" w:rsidRDefault="00FB1A8C" w:rsidP="005B1F15">
      <w:pPr>
        <w:spacing w:line="240" w:lineRule="auto"/>
        <w:rPr>
          <w:rFonts w:ascii="Times New Roman" w:hAnsi="Times New Roman"/>
          <w:b/>
          <w:bCs/>
          <w:i/>
          <w:iCs/>
          <w:color w:val="FF0000"/>
          <w:lang w:val="en-US" w:eastAsia="ja-JP"/>
        </w:rPr>
      </w:pPr>
      <w:r>
        <w:rPr>
          <w:rFonts w:ascii="Times New Roman" w:hAnsi="Times New Roman"/>
          <w:b/>
          <w:bCs/>
          <w:i/>
          <w:iCs/>
          <w:color w:val="FF0000"/>
          <w:lang w:val="en-US"/>
        </w:rPr>
        <w:t>&lt;END &gt;</w:t>
      </w:r>
    </w:p>
    <w:sectPr w:rsidR="003137F0" w:rsidRPr="005B1F15" w:rsidSect="00E07B8D">
      <w:headerReference w:type="default" r:id="rId10"/>
      <w:footerReference w:type="default" r:id="rId11"/>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7972" w14:textId="77777777" w:rsidR="006E6D43" w:rsidRDefault="006E6D43" w:rsidP="00B72CFD">
      <w:pPr>
        <w:spacing w:after="0" w:line="240" w:lineRule="auto"/>
      </w:pPr>
      <w:r>
        <w:separator/>
      </w:r>
    </w:p>
  </w:endnote>
  <w:endnote w:type="continuationSeparator" w:id="0">
    <w:p w14:paraId="4B3F70F1" w14:textId="77777777" w:rsidR="006E6D43" w:rsidRDefault="006E6D4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81C4" w14:textId="77777777" w:rsidR="006E6D43" w:rsidRDefault="006E6D43" w:rsidP="00B72CFD">
      <w:pPr>
        <w:spacing w:after="0" w:line="240" w:lineRule="auto"/>
      </w:pPr>
      <w:r>
        <w:separator/>
      </w:r>
    </w:p>
  </w:footnote>
  <w:footnote w:type="continuationSeparator" w:id="0">
    <w:p w14:paraId="6CE623B5" w14:textId="77777777" w:rsidR="006E6D43" w:rsidRDefault="006E6D4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6FD96FAC" w:rsidR="00E36EC1" w:rsidRPr="00B72CFD" w:rsidRDefault="00F52B25" w:rsidP="00B72CFD">
    <w:pPr>
      <w:pStyle w:val="Header"/>
      <w:spacing w:after="240" w:line="220" w:lineRule="exact"/>
      <w:rPr>
        <w:rFonts w:ascii="Times New Roman" w:hAnsi="Times New Roman"/>
      </w:rPr>
    </w:pPr>
    <w:r>
      <w:rPr>
        <w:rFonts w:ascii="Times New Roman" w:eastAsia="Malgun Gothic" w:hAnsi="Times New Roman"/>
        <w:u w:val="single"/>
      </w:rPr>
      <w:t>Janu</w:t>
    </w:r>
    <w:r w:rsidR="00F92843">
      <w:rPr>
        <w:rFonts w:ascii="Times New Roman" w:eastAsia="Malgun Gothic" w:hAnsi="Times New Roman"/>
        <w:u w:val="single"/>
      </w:rPr>
      <w:t>ary</w:t>
    </w:r>
    <w:r w:rsidR="00C57D5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073010">
      <w:rPr>
        <w:rFonts w:ascii="Times New Roman" w:eastAsia="Malgun Gothic" w:hAnsi="Times New Roman"/>
        <w:u w:val="single"/>
      </w:rPr>
      <w:t>5</w:t>
    </w:r>
    <w:r w:rsidR="00F92843">
      <w:rPr>
        <w:rFonts w:ascii="Times New Roman" w:eastAsia="Malgun Gothic" w:hAnsi="Times New Roman"/>
        <w:u w:val="single"/>
      </w:rPr>
      <w:tab/>
    </w:r>
    <w:r w:rsidR="00F92843">
      <w:rPr>
        <w:rFonts w:ascii="Times New Roman" w:eastAsia="Malgun Gothic" w:hAnsi="Times New Roman"/>
        <w:u w:val="single"/>
      </w:rPr>
      <w:tab/>
    </w:r>
    <w:r>
      <w:rPr>
        <w:rFonts w:ascii="Times New Roman" w:eastAsia="Malgun Gothic" w:hAnsi="Times New Roman"/>
        <w:u w:val="single"/>
      </w:rPr>
      <w:tab/>
    </w:r>
    <w:r>
      <w:rPr>
        <w:rFonts w:ascii="Times New Roman" w:eastAsia="Malgun Gothic" w:hAnsi="Times New Roman"/>
        <w:u w:val="single"/>
      </w:rPr>
      <w:tab/>
    </w:r>
    <w:r>
      <w:rPr>
        <w:rFonts w:ascii="Times New Roman" w:eastAsia="Malgun Gothic" w:hAnsi="Times New Roman"/>
        <w:u w:val="single"/>
      </w:rPr>
      <w:tab/>
    </w:r>
    <w:r>
      <w:rPr>
        <w:rFonts w:ascii="Times New Roman" w:eastAsia="Malgun Gothic" w:hAnsi="Times New Roman"/>
        <w:u w:val="single"/>
      </w:rPr>
      <w:tab/>
    </w:r>
    <w:r>
      <w:rPr>
        <w:rFonts w:ascii="Times New Roman" w:eastAsia="Malgun Gothic" w:hAnsi="Times New Roman"/>
        <w:u w:val="single"/>
      </w:rPr>
      <w:tab/>
    </w:r>
    <w:r>
      <w:rPr>
        <w:rFonts w:ascii="Times New Roman" w:eastAsia="Malgun Gothic" w:hAnsi="Times New Roman"/>
        <w:u w:val="single"/>
      </w:rPr>
      <w:tab/>
    </w:r>
    <w:r>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073010">
      <w:rPr>
        <w:rFonts w:ascii="Times New Roman" w:eastAsia="Malgun Gothic" w:hAnsi="Times New Roman"/>
        <w:u w:val="single"/>
      </w:rPr>
      <w:t>5</w:t>
    </w:r>
    <w:r w:rsidR="00865063" w:rsidRPr="00865063">
      <w:rPr>
        <w:rFonts w:ascii="Times New Roman" w:eastAsia="Malgun Gothic" w:hAnsi="Times New Roman"/>
        <w:u w:val="single"/>
      </w:rPr>
      <w:t>-</w:t>
    </w:r>
    <w:r w:rsidR="00ED7524">
      <w:rPr>
        <w:rFonts w:ascii="Times New Roman" w:eastAsia="Malgun Gothic" w:hAnsi="Times New Roman"/>
        <w:u w:val="single"/>
      </w:rPr>
      <w:t>0004</w:t>
    </w:r>
    <w:r w:rsidR="00865063" w:rsidRPr="00865063">
      <w:rPr>
        <w:rFonts w:ascii="Times New Roman" w:eastAsia="Malgun Gothic" w:hAnsi="Times New Roman"/>
        <w:u w:val="single"/>
      </w:rPr>
      <w:t>-</w:t>
    </w:r>
    <w:r>
      <w:rPr>
        <w:rFonts w:ascii="Times New Roman" w:eastAsia="Malgun Gothic" w:hAnsi="Times New Roman"/>
        <w:u w:val="single"/>
      </w:rPr>
      <w:t>02</w:t>
    </w:r>
    <w:r w:rsidR="00865063" w:rsidRPr="00865063">
      <w:rPr>
        <w:rFonts w:ascii="Times New Roman" w:eastAsia="Malgun Gothic" w:hAnsi="Times New Roman"/>
        <w:u w:val="single"/>
      </w:rPr>
      <w:t>-04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96707007">
    <w:abstractNumId w:val="9"/>
  </w:num>
  <w:num w:numId="2" w16cid:durableId="1453817804">
    <w:abstractNumId w:val="8"/>
  </w:num>
  <w:num w:numId="3" w16cid:durableId="1502620665">
    <w:abstractNumId w:val="4"/>
  </w:num>
  <w:num w:numId="4" w16cid:durableId="2093693045">
    <w:abstractNumId w:val="0"/>
  </w:num>
  <w:num w:numId="5" w16cid:durableId="1874072649">
    <w:abstractNumId w:val="6"/>
  </w:num>
  <w:num w:numId="6" w16cid:durableId="1119297513">
    <w:abstractNumId w:val="1"/>
  </w:num>
  <w:num w:numId="7" w16cid:durableId="2022733188">
    <w:abstractNumId w:val="7"/>
  </w:num>
  <w:num w:numId="8" w16cid:durableId="2064256148">
    <w:abstractNumId w:val="3"/>
  </w:num>
  <w:num w:numId="9" w16cid:durableId="1083063865">
    <w:abstractNumId w:val="5"/>
  </w:num>
  <w:num w:numId="10" w16cid:durableId="1762480753">
    <w:abstractNumId w:val="2"/>
  </w:num>
  <w:num w:numId="11" w16cid:durableId="1424111585">
    <w:abstractNumId w:val="2"/>
  </w:num>
  <w:num w:numId="12" w16cid:durableId="92584183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1BBC"/>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DBA"/>
    <w:rsid w:val="000341FC"/>
    <w:rsid w:val="00034643"/>
    <w:rsid w:val="0004080B"/>
    <w:rsid w:val="000413E6"/>
    <w:rsid w:val="00042FBF"/>
    <w:rsid w:val="000473E9"/>
    <w:rsid w:val="000506E1"/>
    <w:rsid w:val="0005176C"/>
    <w:rsid w:val="000524D7"/>
    <w:rsid w:val="00052E32"/>
    <w:rsid w:val="000530E8"/>
    <w:rsid w:val="00055E57"/>
    <w:rsid w:val="00057127"/>
    <w:rsid w:val="000576A9"/>
    <w:rsid w:val="00060218"/>
    <w:rsid w:val="00061650"/>
    <w:rsid w:val="0006185E"/>
    <w:rsid w:val="000667AD"/>
    <w:rsid w:val="00067F7C"/>
    <w:rsid w:val="00073010"/>
    <w:rsid w:val="00073187"/>
    <w:rsid w:val="00073AF7"/>
    <w:rsid w:val="00073F3D"/>
    <w:rsid w:val="000741C5"/>
    <w:rsid w:val="00074D87"/>
    <w:rsid w:val="00074FC3"/>
    <w:rsid w:val="00076A65"/>
    <w:rsid w:val="00076B22"/>
    <w:rsid w:val="00080390"/>
    <w:rsid w:val="00080952"/>
    <w:rsid w:val="00080E29"/>
    <w:rsid w:val="00082391"/>
    <w:rsid w:val="00084599"/>
    <w:rsid w:val="00086061"/>
    <w:rsid w:val="00086EF6"/>
    <w:rsid w:val="000904E2"/>
    <w:rsid w:val="00093187"/>
    <w:rsid w:val="00094B79"/>
    <w:rsid w:val="00094C62"/>
    <w:rsid w:val="00095393"/>
    <w:rsid w:val="00096A7B"/>
    <w:rsid w:val="000A1175"/>
    <w:rsid w:val="000A1217"/>
    <w:rsid w:val="000A2E58"/>
    <w:rsid w:val="000A2FE2"/>
    <w:rsid w:val="000A698D"/>
    <w:rsid w:val="000A6EE7"/>
    <w:rsid w:val="000A707C"/>
    <w:rsid w:val="000A7592"/>
    <w:rsid w:val="000A7799"/>
    <w:rsid w:val="000B06B3"/>
    <w:rsid w:val="000B235E"/>
    <w:rsid w:val="000B24DA"/>
    <w:rsid w:val="000B29A5"/>
    <w:rsid w:val="000B3648"/>
    <w:rsid w:val="000B4A19"/>
    <w:rsid w:val="000C0B26"/>
    <w:rsid w:val="000C28AE"/>
    <w:rsid w:val="000C7769"/>
    <w:rsid w:val="000D0D20"/>
    <w:rsid w:val="000D1EF1"/>
    <w:rsid w:val="000D22AC"/>
    <w:rsid w:val="000D6C37"/>
    <w:rsid w:val="000D6E3B"/>
    <w:rsid w:val="000D7788"/>
    <w:rsid w:val="000E0166"/>
    <w:rsid w:val="000E1C16"/>
    <w:rsid w:val="000E394C"/>
    <w:rsid w:val="000E4E8A"/>
    <w:rsid w:val="000E509F"/>
    <w:rsid w:val="000E55F0"/>
    <w:rsid w:val="000E5E22"/>
    <w:rsid w:val="000E6FA5"/>
    <w:rsid w:val="000E7AA8"/>
    <w:rsid w:val="000F1BB9"/>
    <w:rsid w:val="000F2924"/>
    <w:rsid w:val="000F6222"/>
    <w:rsid w:val="000F757C"/>
    <w:rsid w:val="001049A3"/>
    <w:rsid w:val="00111359"/>
    <w:rsid w:val="0011174F"/>
    <w:rsid w:val="0011450A"/>
    <w:rsid w:val="00116930"/>
    <w:rsid w:val="00120E6F"/>
    <w:rsid w:val="001245F4"/>
    <w:rsid w:val="00125F5D"/>
    <w:rsid w:val="001318DE"/>
    <w:rsid w:val="00132B72"/>
    <w:rsid w:val="001331E9"/>
    <w:rsid w:val="0013561F"/>
    <w:rsid w:val="001374AB"/>
    <w:rsid w:val="00137DBC"/>
    <w:rsid w:val="00141B09"/>
    <w:rsid w:val="00141E4C"/>
    <w:rsid w:val="0014220B"/>
    <w:rsid w:val="0014349F"/>
    <w:rsid w:val="001437F3"/>
    <w:rsid w:val="001438AE"/>
    <w:rsid w:val="001449C9"/>
    <w:rsid w:val="00146EF7"/>
    <w:rsid w:val="00152813"/>
    <w:rsid w:val="00152BC3"/>
    <w:rsid w:val="00152D53"/>
    <w:rsid w:val="001535A7"/>
    <w:rsid w:val="0015416B"/>
    <w:rsid w:val="001572AB"/>
    <w:rsid w:val="00161BF2"/>
    <w:rsid w:val="00162EC9"/>
    <w:rsid w:val="0016465C"/>
    <w:rsid w:val="0016618E"/>
    <w:rsid w:val="001727AC"/>
    <w:rsid w:val="00172EBE"/>
    <w:rsid w:val="00174A7B"/>
    <w:rsid w:val="00174C0B"/>
    <w:rsid w:val="0017735A"/>
    <w:rsid w:val="00180D61"/>
    <w:rsid w:val="00182E8B"/>
    <w:rsid w:val="0018326A"/>
    <w:rsid w:val="00185D50"/>
    <w:rsid w:val="001861F6"/>
    <w:rsid w:val="00190549"/>
    <w:rsid w:val="00191351"/>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D0B37"/>
    <w:rsid w:val="001D1625"/>
    <w:rsid w:val="001D17A7"/>
    <w:rsid w:val="001D2701"/>
    <w:rsid w:val="001D2972"/>
    <w:rsid w:val="001D398A"/>
    <w:rsid w:val="001D449D"/>
    <w:rsid w:val="001D4A4B"/>
    <w:rsid w:val="001D51FB"/>
    <w:rsid w:val="001D60F7"/>
    <w:rsid w:val="001E0644"/>
    <w:rsid w:val="001E1487"/>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52C6"/>
    <w:rsid w:val="0022620E"/>
    <w:rsid w:val="00231B9F"/>
    <w:rsid w:val="00231F8F"/>
    <w:rsid w:val="002338FD"/>
    <w:rsid w:val="002349AA"/>
    <w:rsid w:val="002349FA"/>
    <w:rsid w:val="00234C99"/>
    <w:rsid w:val="0023767C"/>
    <w:rsid w:val="00240836"/>
    <w:rsid w:val="00240A22"/>
    <w:rsid w:val="00240FD1"/>
    <w:rsid w:val="00242CC1"/>
    <w:rsid w:val="00243070"/>
    <w:rsid w:val="002435F6"/>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4C59"/>
    <w:rsid w:val="002779A9"/>
    <w:rsid w:val="00277F1D"/>
    <w:rsid w:val="00283720"/>
    <w:rsid w:val="0028483A"/>
    <w:rsid w:val="00285359"/>
    <w:rsid w:val="00285460"/>
    <w:rsid w:val="00285833"/>
    <w:rsid w:val="00286D32"/>
    <w:rsid w:val="00286D91"/>
    <w:rsid w:val="00291303"/>
    <w:rsid w:val="002927C0"/>
    <w:rsid w:val="002942F5"/>
    <w:rsid w:val="002953B5"/>
    <w:rsid w:val="002964D8"/>
    <w:rsid w:val="002972C0"/>
    <w:rsid w:val="002A367F"/>
    <w:rsid w:val="002A5869"/>
    <w:rsid w:val="002B0B51"/>
    <w:rsid w:val="002B3EC6"/>
    <w:rsid w:val="002C63D1"/>
    <w:rsid w:val="002D1BDB"/>
    <w:rsid w:val="002D2437"/>
    <w:rsid w:val="002D3D29"/>
    <w:rsid w:val="002E033D"/>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1C8F"/>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825"/>
    <w:rsid w:val="00341DE3"/>
    <w:rsid w:val="00342DF9"/>
    <w:rsid w:val="003447BD"/>
    <w:rsid w:val="003452E6"/>
    <w:rsid w:val="00345DA2"/>
    <w:rsid w:val="003468A1"/>
    <w:rsid w:val="00346AA2"/>
    <w:rsid w:val="00346C33"/>
    <w:rsid w:val="00353FAD"/>
    <w:rsid w:val="00356F51"/>
    <w:rsid w:val="00357285"/>
    <w:rsid w:val="00357D96"/>
    <w:rsid w:val="00362C5F"/>
    <w:rsid w:val="0036468D"/>
    <w:rsid w:val="0037010C"/>
    <w:rsid w:val="0037213D"/>
    <w:rsid w:val="0037216D"/>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66B7"/>
    <w:rsid w:val="003A6EA0"/>
    <w:rsid w:val="003A6EE1"/>
    <w:rsid w:val="003B1129"/>
    <w:rsid w:val="003B3062"/>
    <w:rsid w:val="003B3104"/>
    <w:rsid w:val="003B5D91"/>
    <w:rsid w:val="003B6842"/>
    <w:rsid w:val="003B75D0"/>
    <w:rsid w:val="003C1A3F"/>
    <w:rsid w:val="003C1C94"/>
    <w:rsid w:val="003C3815"/>
    <w:rsid w:val="003C44D3"/>
    <w:rsid w:val="003C6231"/>
    <w:rsid w:val="003C7566"/>
    <w:rsid w:val="003D19B8"/>
    <w:rsid w:val="003D3535"/>
    <w:rsid w:val="003D4E3E"/>
    <w:rsid w:val="003E161E"/>
    <w:rsid w:val="003E1D4D"/>
    <w:rsid w:val="003E504B"/>
    <w:rsid w:val="003E53F0"/>
    <w:rsid w:val="003E6460"/>
    <w:rsid w:val="003F0B56"/>
    <w:rsid w:val="003F17A9"/>
    <w:rsid w:val="003F2165"/>
    <w:rsid w:val="003F7280"/>
    <w:rsid w:val="003F79C6"/>
    <w:rsid w:val="003F7AA8"/>
    <w:rsid w:val="0040068B"/>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1B41"/>
    <w:rsid w:val="00425835"/>
    <w:rsid w:val="004260C6"/>
    <w:rsid w:val="004276AC"/>
    <w:rsid w:val="00431A90"/>
    <w:rsid w:val="00434238"/>
    <w:rsid w:val="00434617"/>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5FE2"/>
    <w:rsid w:val="0048725E"/>
    <w:rsid w:val="00490FDA"/>
    <w:rsid w:val="00493C93"/>
    <w:rsid w:val="00494F59"/>
    <w:rsid w:val="004A1029"/>
    <w:rsid w:val="004A1640"/>
    <w:rsid w:val="004A1DDF"/>
    <w:rsid w:val="004A31FC"/>
    <w:rsid w:val="004A55E1"/>
    <w:rsid w:val="004B0698"/>
    <w:rsid w:val="004B28E8"/>
    <w:rsid w:val="004B3E9B"/>
    <w:rsid w:val="004B6CDE"/>
    <w:rsid w:val="004C58A8"/>
    <w:rsid w:val="004C5E3E"/>
    <w:rsid w:val="004D279C"/>
    <w:rsid w:val="004D2CB1"/>
    <w:rsid w:val="004D46C3"/>
    <w:rsid w:val="004D5E15"/>
    <w:rsid w:val="004D6CED"/>
    <w:rsid w:val="004E1DD4"/>
    <w:rsid w:val="004E265D"/>
    <w:rsid w:val="004E2C29"/>
    <w:rsid w:val="004E2C4B"/>
    <w:rsid w:val="004E47D3"/>
    <w:rsid w:val="004E4F58"/>
    <w:rsid w:val="004E5002"/>
    <w:rsid w:val="004F1678"/>
    <w:rsid w:val="004F2BD9"/>
    <w:rsid w:val="004F5416"/>
    <w:rsid w:val="00500596"/>
    <w:rsid w:val="00500FBA"/>
    <w:rsid w:val="00502395"/>
    <w:rsid w:val="00505717"/>
    <w:rsid w:val="00506A01"/>
    <w:rsid w:val="00507B28"/>
    <w:rsid w:val="005127A3"/>
    <w:rsid w:val="00512C12"/>
    <w:rsid w:val="00512DE3"/>
    <w:rsid w:val="005145FE"/>
    <w:rsid w:val="00521267"/>
    <w:rsid w:val="00523DF0"/>
    <w:rsid w:val="005242A1"/>
    <w:rsid w:val="00524F5A"/>
    <w:rsid w:val="0052784D"/>
    <w:rsid w:val="00530777"/>
    <w:rsid w:val="005319F2"/>
    <w:rsid w:val="00532DBD"/>
    <w:rsid w:val="005330BB"/>
    <w:rsid w:val="00535AE3"/>
    <w:rsid w:val="005373DA"/>
    <w:rsid w:val="005403F5"/>
    <w:rsid w:val="0054576F"/>
    <w:rsid w:val="00547E4E"/>
    <w:rsid w:val="00550506"/>
    <w:rsid w:val="00550858"/>
    <w:rsid w:val="00551745"/>
    <w:rsid w:val="00552F89"/>
    <w:rsid w:val="0055309D"/>
    <w:rsid w:val="005531CA"/>
    <w:rsid w:val="00553306"/>
    <w:rsid w:val="00554BB5"/>
    <w:rsid w:val="00555B97"/>
    <w:rsid w:val="005561D3"/>
    <w:rsid w:val="00556932"/>
    <w:rsid w:val="00556979"/>
    <w:rsid w:val="00560822"/>
    <w:rsid w:val="005616F7"/>
    <w:rsid w:val="00574918"/>
    <w:rsid w:val="005763CD"/>
    <w:rsid w:val="00580F99"/>
    <w:rsid w:val="00581C8B"/>
    <w:rsid w:val="00582D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5F7F"/>
    <w:rsid w:val="005B6235"/>
    <w:rsid w:val="005B700A"/>
    <w:rsid w:val="005C01AE"/>
    <w:rsid w:val="005C2497"/>
    <w:rsid w:val="005C3E8F"/>
    <w:rsid w:val="005C4D30"/>
    <w:rsid w:val="005C5CE3"/>
    <w:rsid w:val="005C6ED8"/>
    <w:rsid w:val="005C7C7E"/>
    <w:rsid w:val="005D0F1B"/>
    <w:rsid w:val="005D1363"/>
    <w:rsid w:val="005E02D3"/>
    <w:rsid w:val="005E0ACD"/>
    <w:rsid w:val="005E2678"/>
    <w:rsid w:val="005E40A8"/>
    <w:rsid w:val="005E4711"/>
    <w:rsid w:val="005E51D2"/>
    <w:rsid w:val="005E5AC9"/>
    <w:rsid w:val="005E6D09"/>
    <w:rsid w:val="005F0214"/>
    <w:rsid w:val="005F0538"/>
    <w:rsid w:val="005F1913"/>
    <w:rsid w:val="005F273E"/>
    <w:rsid w:val="005F3A06"/>
    <w:rsid w:val="005F6B0D"/>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4CB8"/>
    <w:rsid w:val="006260ED"/>
    <w:rsid w:val="006314BD"/>
    <w:rsid w:val="006333E6"/>
    <w:rsid w:val="00634266"/>
    <w:rsid w:val="00634501"/>
    <w:rsid w:val="00634742"/>
    <w:rsid w:val="0063605C"/>
    <w:rsid w:val="006360B0"/>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1D9A"/>
    <w:rsid w:val="00672912"/>
    <w:rsid w:val="00673527"/>
    <w:rsid w:val="00675946"/>
    <w:rsid w:val="0067606F"/>
    <w:rsid w:val="00680C99"/>
    <w:rsid w:val="00680CFF"/>
    <w:rsid w:val="006811F7"/>
    <w:rsid w:val="006829FD"/>
    <w:rsid w:val="00683093"/>
    <w:rsid w:val="0069355D"/>
    <w:rsid w:val="006959BE"/>
    <w:rsid w:val="00695C1F"/>
    <w:rsid w:val="006970C3"/>
    <w:rsid w:val="00697C8F"/>
    <w:rsid w:val="006A42B3"/>
    <w:rsid w:val="006A4EF8"/>
    <w:rsid w:val="006A6343"/>
    <w:rsid w:val="006A63E4"/>
    <w:rsid w:val="006A770C"/>
    <w:rsid w:val="006B1489"/>
    <w:rsid w:val="006B3970"/>
    <w:rsid w:val="006B3DCF"/>
    <w:rsid w:val="006B4AF7"/>
    <w:rsid w:val="006C0E59"/>
    <w:rsid w:val="006C33CA"/>
    <w:rsid w:val="006C6365"/>
    <w:rsid w:val="006C6F03"/>
    <w:rsid w:val="006C6F2C"/>
    <w:rsid w:val="006C702E"/>
    <w:rsid w:val="006C7353"/>
    <w:rsid w:val="006D0632"/>
    <w:rsid w:val="006D12B0"/>
    <w:rsid w:val="006D3DCB"/>
    <w:rsid w:val="006D504C"/>
    <w:rsid w:val="006D762D"/>
    <w:rsid w:val="006D7652"/>
    <w:rsid w:val="006E13E5"/>
    <w:rsid w:val="006E1A65"/>
    <w:rsid w:val="006E2039"/>
    <w:rsid w:val="006E6D43"/>
    <w:rsid w:val="006F00B0"/>
    <w:rsid w:val="006F1979"/>
    <w:rsid w:val="006F26C1"/>
    <w:rsid w:val="006F29B9"/>
    <w:rsid w:val="006F636E"/>
    <w:rsid w:val="00700E91"/>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17B"/>
    <w:rsid w:val="00736CA7"/>
    <w:rsid w:val="00737D44"/>
    <w:rsid w:val="00740335"/>
    <w:rsid w:val="00742C53"/>
    <w:rsid w:val="00743BE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5A2F"/>
    <w:rsid w:val="00781ADF"/>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4806"/>
    <w:rsid w:val="007C52BD"/>
    <w:rsid w:val="007C566A"/>
    <w:rsid w:val="007C5AE9"/>
    <w:rsid w:val="007C60E9"/>
    <w:rsid w:val="007C687C"/>
    <w:rsid w:val="007D0B08"/>
    <w:rsid w:val="007D2BB5"/>
    <w:rsid w:val="007D4FEE"/>
    <w:rsid w:val="007D7F76"/>
    <w:rsid w:val="007F07DA"/>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2929"/>
    <w:rsid w:val="008239E6"/>
    <w:rsid w:val="00824CBB"/>
    <w:rsid w:val="008257A3"/>
    <w:rsid w:val="008267F0"/>
    <w:rsid w:val="008309C3"/>
    <w:rsid w:val="00833F3F"/>
    <w:rsid w:val="00834200"/>
    <w:rsid w:val="00835F85"/>
    <w:rsid w:val="00836338"/>
    <w:rsid w:val="00840990"/>
    <w:rsid w:val="00840B03"/>
    <w:rsid w:val="00840B6F"/>
    <w:rsid w:val="00842C01"/>
    <w:rsid w:val="00844D84"/>
    <w:rsid w:val="00845F05"/>
    <w:rsid w:val="00851DF9"/>
    <w:rsid w:val="00860232"/>
    <w:rsid w:val="0086125A"/>
    <w:rsid w:val="0086152C"/>
    <w:rsid w:val="00862A2A"/>
    <w:rsid w:val="00863B0C"/>
    <w:rsid w:val="00865063"/>
    <w:rsid w:val="00865801"/>
    <w:rsid w:val="00867663"/>
    <w:rsid w:val="0087022D"/>
    <w:rsid w:val="008713B5"/>
    <w:rsid w:val="00872EB3"/>
    <w:rsid w:val="008739FB"/>
    <w:rsid w:val="008748BB"/>
    <w:rsid w:val="0087743B"/>
    <w:rsid w:val="008800BD"/>
    <w:rsid w:val="00880FA4"/>
    <w:rsid w:val="008811B9"/>
    <w:rsid w:val="008840F5"/>
    <w:rsid w:val="00885717"/>
    <w:rsid w:val="008859A3"/>
    <w:rsid w:val="00890F4A"/>
    <w:rsid w:val="00892F94"/>
    <w:rsid w:val="0089462F"/>
    <w:rsid w:val="008A0D8C"/>
    <w:rsid w:val="008A10F6"/>
    <w:rsid w:val="008A11C5"/>
    <w:rsid w:val="008A1C0B"/>
    <w:rsid w:val="008A357C"/>
    <w:rsid w:val="008A492E"/>
    <w:rsid w:val="008A50EF"/>
    <w:rsid w:val="008A545F"/>
    <w:rsid w:val="008A77C6"/>
    <w:rsid w:val="008B04CE"/>
    <w:rsid w:val="008B09B9"/>
    <w:rsid w:val="008B6929"/>
    <w:rsid w:val="008B7439"/>
    <w:rsid w:val="008B7C89"/>
    <w:rsid w:val="008C0222"/>
    <w:rsid w:val="008C160A"/>
    <w:rsid w:val="008C37AF"/>
    <w:rsid w:val="008C4198"/>
    <w:rsid w:val="008C4B15"/>
    <w:rsid w:val="008C7803"/>
    <w:rsid w:val="008D2C1F"/>
    <w:rsid w:val="008D35CA"/>
    <w:rsid w:val="008D3F78"/>
    <w:rsid w:val="008D6008"/>
    <w:rsid w:val="008D7660"/>
    <w:rsid w:val="008D7B6B"/>
    <w:rsid w:val="008E3D1F"/>
    <w:rsid w:val="008E5786"/>
    <w:rsid w:val="008F0905"/>
    <w:rsid w:val="008F341B"/>
    <w:rsid w:val="008F47D4"/>
    <w:rsid w:val="008F54FC"/>
    <w:rsid w:val="008F5AA2"/>
    <w:rsid w:val="008F6302"/>
    <w:rsid w:val="00901125"/>
    <w:rsid w:val="00902624"/>
    <w:rsid w:val="00904216"/>
    <w:rsid w:val="00905ADE"/>
    <w:rsid w:val="00907435"/>
    <w:rsid w:val="009075D0"/>
    <w:rsid w:val="00911B9A"/>
    <w:rsid w:val="00917871"/>
    <w:rsid w:val="00923DF8"/>
    <w:rsid w:val="0092653E"/>
    <w:rsid w:val="00926F4D"/>
    <w:rsid w:val="00927FE4"/>
    <w:rsid w:val="0093072B"/>
    <w:rsid w:val="0093138E"/>
    <w:rsid w:val="00931C67"/>
    <w:rsid w:val="009324B2"/>
    <w:rsid w:val="0093347A"/>
    <w:rsid w:val="00934446"/>
    <w:rsid w:val="0093487C"/>
    <w:rsid w:val="00934C21"/>
    <w:rsid w:val="00936494"/>
    <w:rsid w:val="00937059"/>
    <w:rsid w:val="009420EA"/>
    <w:rsid w:val="009423E1"/>
    <w:rsid w:val="0094346D"/>
    <w:rsid w:val="00943DFB"/>
    <w:rsid w:val="0094494A"/>
    <w:rsid w:val="00950877"/>
    <w:rsid w:val="00950C9B"/>
    <w:rsid w:val="00955165"/>
    <w:rsid w:val="00955970"/>
    <w:rsid w:val="00955B16"/>
    <w:rsid w:val="00961A5E"/>
    <w:rsid w:val="00963D1E"/>
    <w:rsid w:val="00967642"/>
    <w:rsid w:val="00967DE8"/>
    <w:rsid w:val="0097056A"/>
    <w:rsid w:val="00975A2B"/>
    <w:rsid w:val="00976DCE"/>
    <w:rsid w:val="00980811"/>
    <w:rsid w:val="00985F97"/>
    <w:rsid w:val="00987708"/>
    <w:rsid w:val="00990D89"/>
    <w:rsid w:val="00992254"/>
    <w:rsid w:val="00995329"/>
    <w:rsid w:val="0099607E"/>
    <w:rsid w:val="0099640F"/>
    <w:rsid w:val="0099651F"/>
    <w:rsid w:val="00997411"/>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295E"/>
    <w:rsid w:val="009C5ACD"/>
    <w:rsid w:val="009C5D62"/>
    <w:rsid w:val="009C5FFE"/>
    <w:rsid w:val="009C7946"/>
    <w:rsid w:val="009C7A91"/>
    <w:rsid w:val="009D022F"/>
    <w:rsid w:val="009D0817"/>
    <w:rsid w:val="009D2025"/>
    <w:rsid w:val="009D542E"/>
    <w:rsid w:val="009E092C"/>
    <w:rsid w:val="009E20E7"/>
    <w:rsid w:val="009E2134"/>
    <w:rsid w:val="009E2B05"/>
    <w:rsid w:val="009E5F79"/>
    <w:rsid w:val="009E7510"/>
    <w:rsid w:val="009F01D5"/>
    <w:rsid w:val="009F32CA"/>
    <w:rsid w:val="009F51D7"/>
    <w:rsid w:val="009F732F"/>
    <w:rsid w:val="00A0005B"/>
    <w:rsid w:val="00A01626"/>
    <w:rsid w:val="00A01ED0"/>
    <w:rsid w:val="00A0200F"/>
    <w:rsid w:val="00A076EA"/>
    <w:rsid w:val="00A107C5"/>
    <w:rsid w:val="00A10956"/>
    <w:rsid w:val="00A1125E"/>
    <w:rsid w:val="00A1259F"/>
    <w:rsid w:val="00A12FCF"/>
    <w:rsid w:val="00A21B19"/>
    <w:rsid w:val="00A22B08"/>
    <w:rsid w:val="00A25FE9"/>
    <w:rsid w:val="00A26DE7"/>
    <w:rsid w:val="00A2744E"/>
    <w:rsid w:val="00A30622"/>
    <w:rsid w:val="00A30909"/>
    <w:rsid w:val="00A3111A"/>
    <w:rsid w:val="00A314E2"/>
    <w:rsid w:val="00A31AAF"/>
    <w:rsid w:val="00A31FD6"/>
    <w:rsid w:val="00A327A7"/>
    <w:rsid w:val="00A3438A"/>
    <w:rsid w:val="00A357B0"/>
    <w:rsid w:val="00A37069"/>
    <w:rsid w:val="00A412C4"/>
    <w:rsid w:val="00A41D1F"/>
    <w:rsid w:val="00A451CB"/>
    <w:rsid w:val="00A45447"/>
    <w:rsid w:val="00A5377E"/>
    <w:rsid w:val="00A55678"/>
    <w:rsid w:val="00A5640A"/>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6E94"/>
    <w:rsid w:val="00A8792F"/>
    <w:rsid w:val="00A90098"/>
    <w:rsid w:val="00A929F2"/>
    <w:rsid w:val="00A950E9"/>
    <w:rsid w:val="00A958C9"/>
    <w:rsid w:val="00A97B9E"/>
    <w:rsid w:val="00AA0207"/>
    <w:rsid w:val="00AA1869"/>
    <w:rsid w:val="00AA1ACC"/>
    <w:rsid w:val="00AA25F5"/>
    <w:rsid w:val="00AA7131"/>
    <w:rsid w:val="00AA7B0C"/>
    <w:rsid w:val="00AB21F6"/>
    <w:rsid w:val="00AB4218"/>
    <w:rsid w:val="00AB4476"/>
    <w:rsid w:val="00AB5888"/>
    <w:rsid w:val="00AB6B82"/>
    <w:rsid w:val="00AB73B6"/>
    <w:rsid w:val="00AC0B1C"/>
    <w:rsid w:val="00AC1050"/>
    <w:rsid w:val="00AC2926"/>
    <w:rsid w:val="00AC2E4D"/>
    <w:rsid w:val="00AC3771"/>
    <w:rsid w:val="00AC47AB"/>
    <w:rsid w:val="00AC5E6C"/>
    <w:rsid w:val="00AC6A48"/>
    <w:rsid w:val="00AD2ACA"/>
    <w:rsid w:val="00AD4CEA"/>
    <w:rsid w:val="00AE152C"/>
    <w:rsid w:val="00AE18B7"/>
    <w:rsid w:val="00AE2259"/>
    <w:rsid w:val="00AE4AE0"/>
    <w:rsid w:val="00AE504A"/>
    <w:rsid w:val="00AE518B"/>
    <w:rsid w:val="00AE52FB"/>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3592D"/>
    <w:rsid w:val="00B41EC3"/>
    <w:rsid w:val="00B45AA0"/>
    <w:rsid w:val="00B471EB"/>
    <w:rsid w:val="00B4798C"/>
    <w:rsid w:val="00B50322"/>
    <w:rsid w:val="00B540C2"/>
    <w:rsid w:val="00B577FE"/>
    <w:rsid w:val="00B57E8B"/>
    <w:rsid w:val="00B62DBB"/>
    <w:rsid w:val="00B63E30"/>
    <w:rsid w:val="00B655DD"/>
    <w:rsid w:val="00B665C3"/>
    <w:rsid w:val="00B66721"/>
    <w:rsid w:val="00B66F8F"/>
    <w:rsid w:val="00B67C44"/>
    <w:rsid w:val="00B72CFD"/>
    <w:rsid w:val="00B7443D"/>
    <w:rsid w:val="00B75152"/>
    <w:rsid w:val="00B75777"/>
    <w:rsid w:val="00B763B8"/>
    <w:rsid w:val="00B806D9"/>
    <w:rsid w:val="00B81B77"/>
    <w:rsid w:val="00B84BCC"/>
    <w:rsid w:val="00B85190"/>
    <w:rsid w:val="00B8559C"/>
    <w:rsid w:val="00B900D3"/>
    <w:rsid w:val="00B9074D"/>
    <w:rsid w:val="00B92B6E"/>
    <w:rsid w:val="00B92DF6"/>
    <w:rsid w:val="00B93A2E"/>
    <w:rsid w:val="00B93BB8"/>
    <w:rsid w:val="00B942F1"/>
    <w:rsid w:val="00B94620"/>
    <w:rsid w:val="00B94971"/>
    <w:rsid w:val="00B94E98"/>
    <w:rsid w:val="00B96766"/>
    <w:rsid w:val="00BA17BA"/>
    <w:rsid w:val="00BA4E4E"/>
    <w:rsid w:val="00BA5748"/>
    <w:rsid w:val="00BA67A2"/>
    <w:rsid w:val="00BB2A56"/>
    <w:rsid w:val="00BB3FB1"/>
    <w:rsid w:val="00BC08BD"/>
    <w:rsid w:val="00BC2842"/>
    <w:rsid w:val="00BC2953"/>
    <w:rsid w:val="00BC4A27"/>
    <w:rsid w:val="00BD00E4"/>
    <w:rsid w:val="00BD2ACC"/>
    <w:rsid w:val="00BD3B0C"/>
    <w:rsid w:val="00BD5428"/>
    <w:rsid w:val="00BD552A"/>
    <w:rsid w:val="00BD5811"/>
    <w:rsid w:val="00BE07C0"/>
    <w:rsid w:val="00BE1D07"/>
    <w:rsid w:val="00BE2583"/>
    <w:rsid w:val="00BE26A3"/>
    <w:rsid w:val="00BE448F"/>
    <w:rsid w:val="00BE7EEA"/>
    <w:rsid w:val="00BF18DF"/>
    <w:rsid w:val="00BF4326"/>
    <w:rsid w:val="00BF4C1D"/>
    <w:rsid w:val="00BF4D5F"/>
    <w:rsid w:val="00C043F7"/>
    <w:rsid w:val="00C0457C"/>
    <w:rsid w:val="00C04657"/>
    <w:rsid w:val="00C10E9A"/>
    <w:rsid w:val="00C1256E"/>
    <w:rsid w:val="00C126CD"/>
    <w:rsid w:val="00C130B9"/>
    <w:rsid w:val="00C14272"/>
    <w:rsid w:val="00C1764A"/>
    <w:rsid w:val="00C17A6B"/>
    <w:rsid w:val="00C17CDE"/>
    <w:rsid w:val="00C214B6"/>
    <w:rsid w:val="00C21AC7"/>
    <w:rsid w:val="00C25512"/>
    <w:rsid w:val="00C2599A"/>
    <w:rsid w:val="00C26C92"/>
    <w:rsid w:val="00C27DA9"/>
    <w:rsid w:val="00C30C03"/>
    <w:rsid w:val="00C31297"/>
    <w:rsid w:val="00C33242"/>
    <w:rsid w:val="00C352AF"/>
    <w:rsid w:val="00C35EF4"/>
    <w:rsid w:val="00C36157"/>
    <w:rsid w:val="00C3725D"/>
    <w:rsid w:val="00C40F55"/>
    <w:rsid w:val="00C41B98"/>
    <w:rsid w:val="00C42D71"/>
    <w:rsid w:val="00C43495"/>
    <w:rsid w:val="00C45685"/>
    <w:rsid w:val="00C46EA7"/>
    <w:rsid w:val="00C508FB"/>
    <w:rsid w:val="00C50CB3"/>
    <w:rsid w:val="00C5241B"/>
    <w:rsid w:val="00C52F24"/>
    <w:rsid w:val="00C57092"/>
    <w:rsid w:val="00C57D55"/>
    <w:rsid w:val="00C62CB9"/>
    <w:rsid w:val="00C64460"/>
    <w:rsid w:val="00C64D20"/>
    <w:rsid w:val="00C700E1"/>
    <w:rsid w:val="00C72EB0"/>
    <w:rsid w:val="00C739D1"/>
    <w:rsid w:val="00C764E8"/>
    <w:rsid w:val="00C805E1"/>
    <w:rsid w:val="00C812DA"/>
    <w:rsid w:val="00C82809"/>
    <w:rsid w:val="00C84CE0"/>
    <w:rsid w:val="00C84E97"/>
    <w:rsid w:val="00C853A1"/>
    <w:rsid w:val="00C8595F"/>
    <w:rsid w:val="00C86CBC"/>
    <w:rsid w:val="00C90C5C"/>
    <w:rsid w:val="00C9256F"/>
    <w:rsid w:val="00C9667C"/>
    <w:rsid w:val="00C976AF"/>
    <w:rsid w:val="00CA1D1D"/>
    <w:rsid w:val="00CA288A"/>
    <w:rsid w:val="00CA35F5"/>
    <w:rsid w:val="00CA3C95"/>
    <w:rsid w:val="00CA40DE"/>
    <w:rsid w:val="00CA41E5"/>
    <w:rsid w:val="00CB172B"/>
    <w:rsid w:val="00CB53D5"/>
    <w:rsid w:val="00CB5966"/>
    <w:rsid w:val="00CB61DA"/>
    <w:rsid w:val="00CB7D92"/>
    <w:rsid w:val="00CC06F5"/>
    <w:rsid w:val="00CC2447"/>
    <w:rsid w:val="00CC36F8"/>
    <w:rsid w:val="00CC3FC1"/>
    <w:rsid w:val="00CC5D21"/>
    <w:rsid w:val="00CD167F"/>
    <w:rsid w:val="00CD1DF6"/>
    <w:rsid w:val="00CD3A43"/>
    <w:rsid w:val="00CD3F07"/>
    <w:rsid w:val="00CD626D"/>
    <w:rsid w:val="00CE0883"/>
    <w:rsid w:val="00CE1409"/>
    <w:rsid w:val="00CE27E1"/>
    <w:rsid w:val="00CE3070"/>
    <w:rsid w:val="00CE508A"/>
    <w:rsid w:val="00CF2825"/>
    <w:rsid w:val="00CF46E2"/>
    <w:rsid w:val="00CF763D"/>
    <w:rsid w:val="00D01036"/>
    <w:rsid w:val="00D01332"/>
    <w:rsid w:val="00D05DF4"/>
    <w:rsid w:val="00D061F2"/>
    <w:rsid w:val="00D06D56"/>
    <w:rsid w:val="00D06DDC"/>
    <w:rsid w:val="00D0710D"/>
    <w:rsid w:val="00D07CA7"/>
    <w:rsid w:val="00D07FBD"/>
    <w:rsid w:val="00D1092C"/>
    <w:rsid w:val="00D11875"/>
    <w:rsid w:val="00D11B3F"/>
    <w:rsid w:val="00D12596"/>
    <w:rsid w:val="00D139DF"/>
    <w:rsid w:val="00D13ABF"/>
    <w:rsid w:val="00D13C6B"/>
    <w:rsid w:val="00D13F52"/>
    <w:rsid w:val="00D13FBD"/>
    <w:rsid w:val="00D150E5"/>
    <w:rsid w:val="00D167E7"/>
    <w:rsid w:val="00D21EA0"/>
    <w:rsid w:val="00D23DA3"/>
    <w:rsid w:val="00D27716"/>
    <w:rsid w:val="00D30191"/>
    <w:rsid w:val="00D309AF"/>
    <w:rsid w:val="00D31D44"/>
    <w:rsid w:val="00D33156"/>
    <w:rsid w:val="00D36F95"/>
    <w:rsid w:val="00D37082"/>
    <w:rsid w:val="00D44641"/>
    <w:rsid w:val="00D51424"/>
    <w:rsid w:val="00D55083"/>
    <w:rsid w:val="00D552B2"/>
    <w:rsid w:val="00D553CC"/>
    <w:rsid w:val="00D55E3E"/>
    <w:rsid w:val="00D56B71"/>
    <w:rsid w:val="00D61AFC"/>
    <w:rsid w:val="00D63B07"/>
    <w:rsid w:val="00D6719E"/>
    <w:rsid w:val="00D678B4"/>
    <w:rsid w:val="00D70E2E"/>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D61"/>
    <w:rsid w:val="00DA6FD1"/>
    <w:rsid w:val="00DA75B6"/>
    <w:rsid w:val="00DB0302"/>
    <w:rsid w:val="00DB0721"/>
    <w:rsid w:val="00DB28C9"/>
    <w:rsid w:val="00DB2FF5"/>
    <w:rsid w:val="00DB31A7"/>
    <w:rsid w:val="00DB35AE"/>
    <w:rsid w:val="00DB6148"/>
    <w:rsid w:val="00DB6BF1"/>
    <w:rsid w:val="00DC1E75"/>
    <w:rsid w:val="00DC21F7"/>
    <w:rsid w:val="00DC3FC9"/>
    <w:rsid w:val="00DC595C"/>
    <w:rsid w:val="00DC5967"/>
    <w:rsid w:val="00DC7129"/>
    <w:rsid w:val="00DD0849"/>
    <w:rsid w:val="00DD1063"/>
    <w:rsid w:val="00DD14F4"/>
    <w:rsid w:val="00DD43D1"/>
    <w:rsid w:val="00DD4787"/>
    <w:rsid w:val="00DD7711"/>
    <w:rsid w:val="00DE185D"/>
    <w:rsid w:val="00DE3040"/>
    <w:rsid w:val="00DE41FF"/>
    <w:rsid w:val="00DF182A"/>
    <w:rsid w:val="00DF232E"/>
    <w:rsid w:val="00DF48AC"/>
    <w:rsid w:val="00DF5FE0"/>
    <w:rsid w:val="00E009D2"/>
    <w:rsid w:val="00E00D06"/>
    <w:rsid w:val="00E036CD"/>
    <w:rsid w:val="00E05641"/>
    <w:rsid w:val="00E05EAB"/>
    <w:rsid w:val="00E06ED6"/>
    <w:rsid w:val="00E07523"/>
    <w:rsid w:val="00E07B8D"/>
    <w:rsid w:val="00E10ED5"/>
    <w:rsid w:val="00E12D8B"/>
    <w:rsid w:val="00E14336"/>
    <w:rsid w:val="00E149E6"/>
    <w:rsid w:val="00E14F82"/>
    <w:rsid w:val="00E16AB3"/>
    <w:rsid w:val="00E23026"/>
    <w:rsid w:val="00E244E9"/>
    <w:rsid w:val="00E24C8C"/>
    <w:rsid w:val="00E30E26"/>
    <w:rsid w:val="00E31BFE"/>
    <w:rsid w:val="00E31EB9"/>
    <w:rsid w:val="00E35AC2"/>
    <w:rsid w:val="00E35D82"/>
    <w:rsid w:val="00E36E6E"/>
    <w:rsid w:val="00E36E76"/>
    <w:rsid w:val="00E36EC1"/>
    <w:rsid w:val="00E36F82"/>
    <w:rsid w:val="00E44951"/>
    <w:rsid w:val="00E46395"/>
    <w:rsid w:val="00E47F6F"/>
    <w:rsid w:val="00E51B6C"/>
    <w:rsid w:val="00E529AC"/>
    <w:rsid w:val="00E5378E"/>
    <w:rsid w:val="00E54226"/>
    <w:rsid w:val="00E5584D"/>
    <w:rsid w:val="00E55B78"/>
    <w:rsid w:val="00E56E99"/>
    <w:rsid w:val="00E579AE"/>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C47"/>
    <w:rsid w:val="00EA7D69"/>
    <w:rsid w:val="00EB0CE9"/>
    <w:rsid w:val="00EB2FC2"/>
    <w:rsid w:val="00EB3E3C"/>
    <w:rsid w:val="00EB41CC"/>
    <w:rsid w:val="00EB75C0"/>
    <w:rsid w:val="00EC0134"/>
    <w:rsid w:val="00EC4386"/>
    <w:rsid w:val="00EC5259"/>
    <w:rsid w:val="00ED0FCE"/>
    <w:rsid w:val="00ED25E6"/>
    <w:rsid w:val="00ED3061"/>
    <w:rsid w:val="00ED4C91"/>
    <w:rsid w:val="00ED7524"/>
    <w:rsid w:val="00EE0108"/>
    <w:rsid w:val="00EE250A"/>
    <w:rsid w:val="00EE3964"/>
    <w:rsid w:val="00EE5889"/>
    <w:rsid w:val="00EE6324"/>
    <w:rsid w:val="00EF326B"/>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501D"/>
    <w:rsid w:val="00F37EA3"/>
    <w:rsid w:val="00F40A51"/>
    <w:rsid w:val="00F4495E"/>
    <w:rsid w:val="00F479D7"/>
    <w:rsid w:val="00F50942"/>
    <w:rsid w:val="00F52B25"/>
    <w:rsid w:val="00F55103"/>
    <w:rsid w:val="00F56DF6"/>
    <w:rsid w:val="00F57228"/>
    <w:rsid w:val="00F5751D"/>
    <w:rsid w:val="00F61C8A"/>
    <w:rsid w:val="00F63026"/>
    <w:rsid w:val="00F63209"/>
    <w:rsid w:val="00F64F09"/>
    <w:rsid w:val="00F66E75"/>
    <w:rsid w:val="00F67F96"/>
    <w:rsid w:val="00F75002"/>
    <w:rsid w:val="00F75845"/>
    <w:rsid w:val="00F76974"/>
    <w:rsid w:val="00F8092A"/>
    <w:rsid w:val="00F86828"/>
    <w:rsid w:val="00F90416"/>
    <w:rsid w:val="00F90918"/>
    <w:rsid w:val="00F92843"/>
    <w:rsid w:val="00F9383D"/>
    <w:rsid w:val="00F9623D"/>
    <w:rsid w:val="00FA249B"/>
    <w:rsid w:val="00FA363F"/>
    <w:rsid w:val="00FA3F9A"/>
    <w:rsid w:val="00FA4820"/>
    <w:rsid w:val="00FA6346"/>
    <w:rsid w:val="00FA69C4"/>
    <w:rsid w:val="00FB1A8C"/>
    <w:rsid w:val="00FB329A"/>
    <w:rsid w:val="00FB3947"/>
    <w:rsid w:val="00FB42C0"/>
    <w:rsid w:val="00FB44E3"/>
    <w:rsid w:val="00FB7244"/>
    <w:rsid w:val="00FC0ECA"/>
    <w:rsid w:val="00FC205B"/>
    <w:rsid w:val="00FC59C7"/>
    <w:rsid w:val="00FC6405"/>
    <w:rsid w:val="00FD09FD"/>
    <w:rsid w:val="00FD13D1"/>
    <w:rsid w:val="00FD2B41"/>
    <w:rsid w:val="00FD5C8B"/>
    <w:rsid w:val="00FD7358"/>
    <w:rsid w:val="00FE02B6"/>
    <w:rsid w:val="00FE04F4"/>
    <w:rsid w:val="00FE0DE3"/>
    <w:rsid w:val="00FE52F1"/>
    <w:rsid w:val="00FF1DBA"/>
    <w:rsid w:val="00FF2C8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27949038">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36650016">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198706606">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04898421">
      <w:bodyDiv w:val="1"/>
      <w:marLeft w:val="0"/>
      <w:marRight w:val="0"/>
      <w:marTop w:val="0"/>
      <w:marBottom w:val="0"/>
      <w:divBdr>
        <w:top w:val="none" w:sz="0" w:space="0" w:color="auto"/>
        <w:left w:val="none" w:sz="0" w:space="0" w:color="auto"/>
        <w:bottom w:val="none" w:sz="0" w:space="0" w:color="auto"/>
        <w:right w:val="none" w:sz="0" w:space="0" w:color="auto"/>
      </w:divBdr>
    </w:div>
    <w:div w:id="521627680">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244586">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0639442">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50468685">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1660382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24925453">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7806197">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10592612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28353839">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84243651">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382705269">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081847">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3004450">
      <w:bodyDiv w:val="1"/>
      <w:marLeft w:val="0"/>
      <w:marRight w:val="0"/>
      <w:marTop w:val="0"/>
      <w:marBottom w:val="0"/>
      <w:divBdr>
        <w:top w:val="none" w:sz="0" w:space="0" w:color="auto"/>
        <w:left w:val="none" w:sz="0" w:space="0" w:color="auto"/>
        <w:bottom w:val="none" w:sz="0" w:space="0" w:color="auto"/>
        <w:right w:val="none" w:sz="0" w:space="0" w:color="auto"/>
      </w:divBdr>
    </w:div>
    <w:div w:id="166396544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18302736">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5018226">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4217698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680869A5-9266-4F76-9D57-8ACC2D3255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3</Pages>
  <Words>892</Words>
  <Characters>5005</Characters>
  <Application>Microsoft Office Word</Application>
  <DocSecurity>0</DocSecurity>
  <Lines>166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17</cp:revision>
  <cp:lastPrinted>2024-08-23T12:25:00Z</cp:lastPrinted>
  <dcterms:created xsi:type="dcterms:W3CDTF">2024-12-27T15:38:00Z</dcterms:created>
  <dcterms:modified xsi:type="dcterms:W3CDTF">2025-01-30T17:35:00Z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3b541a51-66fb-4fd0-9746-107232e25441</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