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242E13D" w:rsidR="001861F6" w:rsidRPr="00885717" w:rsidRDefault="00F350D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1" w:name="OLE_LINK18"/>
            <w:r>
              <w:rPr>
                <w:rFonts w:ascii="Times New Roman" w:eastAsia="DejaVu Sans" w:hAnsi="Times New Roman" w:cs="Arial"/>
                <w:kern w:val="1"/>
                <w:sz w:val="28"/>
                <w:szCs w:val="24"/>
                <w:lang w:val="en-US" w:eastAsia="ar-SA"/>
              </w:rPr>
              <w:t>D</w:t>
            </w:r>
            <w:r w:rsidRPr="00F350D7">
              <w:rPr>
                <w:rFonts w:ascii="Times New Roman" w:eastAsia="DejaVu Sans" w:hAnsi="Times New Roman" w:cs="Arial"/>
                <w:kern w:val="1"/>
                <w:sz w:val="28"/>
                <w:szCs w:val="24"/>
                <w:lang w:val="en-US" w:eastAsia="ar-SA"/>
              </w:rPr>
              <w:t>01</w:t>
            </w:r>
            <w:r>
              <w:rPr>
                <w:rFonts w:ascii="Times New Roman" w:eastAsia="DejaVu Sans" w:hAnsi="Times New Roman" w:cs="Arial"/>
                <w:kern w:val="1"/>
                <w:sz w:val="28"/>
                <w:szCs w:val="24"/>
                <w:lang w:val="en-US" w:eastAsia="ar-SA"/>
              </w:rPr>
              <w:t xml:space="preserve"> </w:t>
            </w:r>
            <w:r w:rsidR="000877E7">
              <w:rPr>
                <w:rFonts w:ascii="Times New Roman" w:eastAsia="DejaVu Sans" w:hAnsi="Times New Roman" w:cs="Arial"/>
                <w:kern w:val="1"/>
                <w:sz w:val="28"/>
                <w:szCs w:val="24"/>
                <w:lang w:val="en-US" w:eastAsia="ar-SA"/>
              </w:rPr>
              <w:t xml:space="preserve">selected </w:t>
            </w:r>
            <w:r w:rsidRPr="00F350D7">
              <w:rPr>
                <w:rFonts w:ascii="Times New Roman" w:eastAsia="DejaVu Sans" w:hAnsi="Times New Roman" w:cs="Arial"/>
                <w:kern w:val="1"/>
                <w:sz w:val="28"/>
                <w:szCs w:val="24"/>
                <w:lang w:val="en-US" w:eastAsia="ar-SA"/>
              </w:rPr>
              <w:t>comment</w:t>
            </w:r>
            <w:r w:rsidR="00554284">
              <w:rPr>
                <w:rFonts w:ascii="Times New Roman" w:eastAsia="DejaVu Sans" w:hAnsi="Times New Roman" w:cs="Arial"/>
                <w:kern w:val="1"/>
                <w:sz w:val="28"/>
                <w:szCs w:val="24"/>
                <w:lang w:val="en-US" w:eastAsia="ar-SA"/>
              </w:rPr>
              <w:t>s</w:t>
            </w:r>
            <w:r w:rsidR="006E525C">
              <w:rPr>
                <w:rFonts w:ascii="Times New Roman" w:eastAsia="DejaVu Sans" w:hAnsi="Times New Roman" w:cs="Arial"/>
                <w:kern w:val="1"/>
                <w:sz w:val="28"/>
                <w:szCs w:val="24"/>
                <w:lang w:val="en-US" w:eastAsia="ar-SA"/>
              </w:rPr>
              <w:t xml:space="preserve"> </w:t>
            </w:r>
            <w:r w:rsidR="000877E7">
              <w:rPr>
                <w:rFonts w:ascii="Times New Roman" w:eastAsia="DejaVu Sans" w:hAnsi="Times New Roman" w:cs="Arial"/>
                <w:kern w:val="1"/>
                <w:sz w:val="28"/>
                <w:szCs w:val="24"/>
                <w:lang w:val="en-US" w:eastAsia="ar-SA"/>
              </w:rPr>
              <w:t>on page eighty-four</w:t>
            </w:r>
            <w:bookmarkEnd w:id="1"/>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D3DA211" w:rsidR="00615A5F" w:rsidRPr="00885717" w:rsidRDefault="00AD2175"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w:t>
            </w:r>
            <w:r w:rsidR="003F4100">
              <w:rPr>
                <w:rFonts w:ascii="Times New Roman" w:eastAsia="DejaVu Sans" w:hAnsi="Times New Roman" w:cs="Arial"/>
                <w:kern w:val="1"/>
                <w:sz w:val="24"/>
                <w:szCs w:val="24"/>
                <w:lang w:val="en-US" w:eastAsia="ar-SA"/>
              </w:rPr>
              <w:t>0</w:t>
            </w:r>
            <w:r w:rsidR="00331303">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September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AB4218">
              <w:rPr>
                <w:rFonts w:ascii="Times New Roman" w:eastAsia="DejaVu Sans" w:hAnsi="Times New Roman" w:cs="Arial"/>
                <w:kern w:val="1"/>
                <w:sz w:val="24"/>
                <w:szCs w:val="24"/>
                <w:lang w:val="en-US" w:eastAsia="ar-SA"/>
              </w:rPr>
              <w:t>4</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5119C5D7"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 xml:space="preserve">LB207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D01.</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89356A"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CE508A" w:rsidRPr="00CE508A">
              <w:rPr>
                <w:rFonts w:ascii="Times New Roman" w:eastAsia="DejaVu Sans" w:hAnsi="Times New Roman" w:cs="Arial"/>
                <w:kern w:val="1"/>
                <w:sz w:val="24"/>
                <w:szCs w:val="24"/>
                <w:lang w:val="en-US" w:eastAsia="ar-SA"/>
              </w:rPr>
              <w:t>15-24-0371</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49B55462" w:rsidR="00D552B2" w:rsidRDefault="00D552B2"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w:t>
            </w:r>
            <w:r w:rsidR="00DC7F9F">
              <w:rPr>
                <w:rFonts w:ascii="Times New Roman" w:eastAsia="MS Mincho" w:hAnsi="Times New Roman"/>
                <w:lang w:val="en-US" w:eastAsia="ja-JP"/>
              </w:rPr>
              <w:t xml:space="preserve">omments </w:t>
            </w:r>
            <w:r w:rsidR="00017A3D">
              <w:rPr>
                <w:rFonts w:ascii="Times New Roman" w:eastAsia="MS Mincho" w:hAnsi="Times New Roman"/>
                <w:lang w:val="en-US" w:eastAsia="ja-JP"/>
              </w:rPr>
              <w:t>addressed here</w:t>
            </w:r>
            <w:r w:rsidR="00DC7F9F">
              <w:rPr>
                <w:rFonts w:ascii="Times New Roman" w:eastAsia="MS Mincho" w:hAnsi="Times New Roman"/>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4A419457" w14:textId="5B4B5960" w:rsidR="00720948" w:rsidRDefault="00556979">
      <w:pPr>
        <w:pStyle w:val="TOC1"/>
        <w:tabs>
          <w:tab w:val="right" w:leader="dot" w:pos="10456"/>
        </w:tabs>
        <w:rPr>
          <w:rFonts w:eastAsiaTheme="minorEastAsia" w:cstheme="minorBidi"/>
          <w:b w:val="0"/>
          <w:bCs w:val="0"/>
          <w:noProof/>
          <w:sz w:val="22"/>
          <w:szCs w:val="22"/>
          <w:lang w:val="en-IE" w:eastAsia="en-IE"/>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176917806" w:history="1">
        <w:r w:rsidR="00720948" w:rsidRPr="00BD1B4A">
          <w:rPr>
            <w:rStyle w:val="Hyperlink"/>
            <w:rFonts w:ascii="Arial Bold" w:eastAsia="MS Mincho" w:hAnsi="Arial Bold"/>
            <w:noProof/>
            <w:lang w:val="en-US"/>
          </w:rPr>
          <w:t>1</w:t>
        </w:r>
        <w:r w:rsidR="00720948" w:rsidRPr="00BD1B4A">
          <w:rPr>
            <w:rStyle w:val="Hyperlink"/>
            <w:rFonts w:eastAsia="MS Mincho"/>
            <w:noProof/>
            <w:lang w:val="en-US"/>
          </w:rPr>
          <w:t xml:space="preserve"> Comment Indexes # 507, 877, 1209, 1393</w:t>
        </w:r>
        <w:r w:rsidR="00720948">
          <w:rPr>
            <w:noProof/>
            <w:webHidden/>
          </w:rPr>
          <w:tab/>
        </w:r>
        <w:r w:rsidR="00720948">
          <w:rPr>
            <w:noProof/>
            <w:webHidden/>
          </w:rPr>
          <w:fldChar w:fldCharType="begin"/>
        </w:r>
        <w:r w:rsidR="00720948">
          <w:rPr>
            <w:noProof/>
            <w:webHidden/>
          </w:rPr>
          <w:instrText xml:space="preserve"> PAGEREF _Toc176917806 \h </w:instrText>
        </w:r>
        <w:r w:rsidR="00720948">
          <w:rPr>
            <w:noProof/>
            <w:webHidden/>
          </w:rPr>
        </w:r>
        <w:r w:rsidR="00720948">
          <w:rPr>
            <w:noProof/>
            <w:webHidden/>
          </w:rPr>
          <w:fldChar w:fldCharType="separate"/>
        </w:r>
        <w:r w:rsidR="00720948">
          <w:rPr>
            <w:noProof/>
            <w:webHidden/>
          </w:rPr>
          <w:t>2</w:t>
        </w:r>
        <w:r w:rsidR="00720948">
          <w:rPr>
            <w:noProof/>
            <w:webHidden/>
          </w:rPr>
          <w:fldChar w:fldCharType="end"/>
        </w:r>
      </w:hyperlink>
    </w:p>
    <w:p w14:paraId="50E4AABE" w14:textId="46333C96" w:rsidR="00720948" w:rsidRDefault="009F28CB">
      <w:pPr>
        <w:pStyle w:val="TOC1"/>
        <w:tabs>
          <w:tab w:val="right" w:leader="dot" w:pos="10456"/>
        </w:tabs>
        <w:rPr>
          <w:rFonts w:eastAsiaTheme="minorEastAsia" w:cstheme="minorBidi"/>
          <w:b w:val="0"/>
          <w:bCs w:val="0"/>
          <w:noProof/>
          <w:sz w:val="22"/>
          <w:szCs w:val="22"/>
          <w:lang w:val="en-IE" w:eastAsia="en-IE"/>
        </w:rPr>
      </w:pPr>
      <w:hyperlink w:anchor="_Toc176917807" w:history="1">
        <w:r w:rsidR="00720948" w:rsidRPr="00BD1B4A">
          <w:rPr>
            <w:rStyle w:val="Hyperlink"/>
            <w:rFonts w:ascii="Arial Bold" w:eastAsia="MS Mincho" w:hAnsi="Arial Bold"/>
            <w:noProof/>
            <w:lang w:val="en-US"/>
          </w:rPr>
          <w:t>2</w:t>
        </w:r>
        <w:r w:rsidR="00720948" w:rsidRPr="00BD1B4A">
          <w:rPr>
            <w:rStyle w:val="Hyperlink"/>
            <w:rFonts w:eastAsia="MS Mincho"/>
            <w:noProof/>
            <w:lang w:val="en-US"/>
          </w:rPr>
          <w:t xml:space="preserve"> Comment Indexes # 508, 878, 1210, 1211, 1394</w:t>
        </w:r>
        <w:r w:rsidR="00720948">
          <w:rPr>
            <w:noProof/>
            <w:webHidden/>
          </w:rPr>
          <w:tab/>
        </w:r>
        <w:r w:rsidR="00720948">
          <w:rPr>
            <w:noProof/>
            <w:webHidden/>
          </w:rPr>
          <w:fldChar w:fldCharType="begin"/>
        </w:r>
        <w:r w:rsidR="00720948">
          <w:rPr>
            <w:noProof/>
            <w:webHidden/>
          </w:rPr>
          <w:instrText xml:space="preserve"> PAGEREF _Toc176917807 \h </w:instrText>
        </w:r>
        <w:r w:rsidR="00720948">
          <w:rPr>
            <w:noProof/>
            <w:webHidden/>
          </w:rPr>
        </w:r>
        <w:r w:rsidR="00720948">
          <w:rPr>
            <w:noProof/>
            <w:webHidden/>
          </w:rPr>
          <w:fldChar w:fldCharType="separate"/>
        </w:r>
        <w:r w:rsidR="00720948">
          <w:rPr>
            <w:noProof/>
            <w:webHidden/>
          </w:rPr>
          <w:t>4</w:t>
        </w:r>
        <w:r w:rsidR="00720948">
          <w:rPr>
            <w:noProof/>
            <w:webHidden/>
          </w:rPr>
          <w:fldChar w:fldCharType="end"/>
        </w:r>
      </w:hyperlink>
    </w:p>
    <w:p w14:paraId="438FC188" w14:textId="6F770C65"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15FCCA5D" w:rsidR="00F16559" w:rsidRPr="00675946" w:rsidRDefault="00F16559" w:rsidP="00F16559">
      <w:pPr>
        <w:pStyle w:val="Heading1"/>
        <w:rPr>
          <w:rFonts w:eastAsia="MS Mincho"/>
          <w:sz w:val="28"/>
          <w:szCs w:val="22"/>
          <w:lang w:val="en-US"/>
        </w:rPr>
      </w:pPr>
      <w:bookmarkStart w:id="2" w:name="_Toc166140667"/>
      <w:bookmarkStart w:id="3" w:name="_Toc176917806"/>
      <w:r w:rsidRPr="00675946">
        <w:rPr>
          <w:rFonts w:eastAsia="MS Mincho"/>
          <w:sz w:val="28"/>
          <w:szCs w:val="22"/>
          <w:lang w:val="en-US"/>
        </w:rPr>
        <w:lastRenderedPageBreak/>
        <w:t>C</w:t>
      </w:r>
      <w:r w:rsidR="00B540C2">
        <w:rPr>
          <w:rFonts w:eastAsia="MS Mincho"/>
          <w:sz w:val="28"/>
          <w:szCs w:val="22"/>
          <w:lang w:val="en-US"/>
        </w:rPr>
        <w:t xml:space="preserve">omment </w:t>
      </w:r>
      <w:r w:rsidR="00A10DF0">
        <w:rPr>
          <w:rFonts w:eastAsia="MS Mincho"/>
          <w:sz w:val="28"/>
          <w:szCs w:val="22"/>
          <w:lang w:val="en-US"/>
        </w:rPr>
        <w:t>Indexes</w:t>
      </w:r>
      <w:r w:rsidR="00B540C2">
        <w:rPr>
          <w:rFonts w:eastAsia="MS Mincho"/>
          <w:sz w:val="28"/>
          <w:szCs w:val="22"/>
          <w:lang w:val="en-US"/>
        </w:rPr>
        <w:t xml:space="preserve"> </w:t>
      </w:r>
      <w:r w:rsidRPr="00675946">
        <w:rPr>
          <w:rFonts w:eastAsia="MS Mincho"/>
          <w:sz w:val="28"/>
          <w:szCs w:val="22"/>
          <w:lang w:val="en-US"/>
        </w:rPr>
        <w:t xml:space="preserve"># </w:t>
      </w:r>
      <w:bookmarkEnd w:id="2"/>
      <w:r w:rsidR="00A10DF0">
        <w:rPr>
          <w:rFonts w:eastAsia="MS Mincho"/>
          <w:sz w:val="28"/>
          <w:szCs w:val="22"/>
          <w:lang w:val="en-US"/>
        </w:rPr>
        <w:t>50</w:t>
      </w:r>
      <w:r w:rsidR="0042452F">
        <w:rPr>
          <w:rFonts w:eastAsia="MS Mincho"/>
          <w:sz w:val="28"/>
          <w:szCs w:val="22"/>
          <w:lang w:val="en-US"/>
        </w:rPr>
        <w:t>7</w:t>
      </w:r>
      <w:r w:rsidR="00A10DF0">
        <w:rPr>
          <w:rFonts w:eastAsia="MS Mincho"/>
          <w:sz w:val="28"/>
          <w:szCs w:val="22"/>
          <w:lang w:val="en-US"/>
        </w:rPr>
        <w:t>, 87</w:t>
      </w:r>
      <w:r w:rsidR="0042452F">
        <w:rPr>
          <w:rFonts w:eastAsia="MS Mincho"/>
          <w:sz w:val="28"/>
          <w:szCs w:val="22"/>
          <w:lang w:val="en-US"/>
        </w:rPr>
        <w:t>7</w:t>
      </w:r>
      <w:r w:rsidR="00A10DF0">
        <w:rPr>
          <w:rFonts w:eastAsia="MS Mincho"/>
          <w:sz w:val="28"/>
          <w:szCs w:val="22"/>
          <w:lang w:val="en-US"/>
        </w:rPr>
        <w:t>, 120</w:t>
      </w:r>
      <w:r w:rsidR="0042452F">
        <w:rPr>
          <w:rFonts w:eastAsia="MS Mincho"/>
          <w:sz w:val="28"/>
          <w:szCs w:val="22"/>
          <w:lang w:val="en-US"/>
        </w:rPr>
        <w:t>9</w:t>
      </w:r>
      <w:r w:rsidR="00A10DF0">
        <w:rPr>
          <w:rFonts w:eastAsia="MS Mincho"/>
          <w:sz w:val="28"/>
          <w:szCs w:val="22"/>
          <w:lang w:val="en-US"/>
        </w:rPr>
        <w:t>, 139</w:t>
      </w:r>
      <w:r w:rsidR="0042452F">
        <w:rPr>
          <w:rFonts w:eastAsia="MS Mincho"/>
          <w:sz w:val="28"/>
          <w:szCs w:val="22"/>
          <w:lang w:val="en-US"/>
        </w:rPr>
        <w:t>3</w:t>
      </w:r>
      <w:bookmarkEnd w:id="3"/>
    </w:p>
    <w:tbl>
      <w:tblPr>
        <w:tblW w:w="10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1447"/>
        <w:gridCol w:w="538"/>
        <w:gridCol w:w="3402"/>
        <w:gridCol w:w="3283"/>
      </w:tblGrid>
      <w:tr w:rsidR="00F16559" w:rsidRPr="00506A01" w14:paraId="606C29CA" w14:textId="77777777" w:rsidTr="004F01FF">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19191C06"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w:t>
            </w:r>
            <w:r w:rsidR="00F16559" w:rsidRPr="00506A01">
              <w:rPr>
                <w:b/>
                <w:bCs/>
                <w:sz w:val="18"/>
                <w:szCs w:val="18"/>
              </w:rPr>
              <w:t>age</w:t>
            </w:r>
          </w:p>
        </w:tc>
        <w:tc>
          <w:tcPr>
            <w:tcW w:w="144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53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00F16559" w:rsidRPr="00506A01">
              <w:rPr>
                <w:b/>
                <w:bCs/>
                <w:sz w:val="18"/>
                <w:szCs w:val="18"/>
              </w:rPr>
              <w:t>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506A01" w:rsidRDefault="00F16559">
            <w:pPr>
              <w:autoSpaceDE w:val="0"/>
              <w:autoSpaceDN w:val="0"/>
              <w:adjustRightInd w:val="0"/>
              <w:spacing w:after="0" w:line="240" w:lineRule="auto"/>
              <w:jc w:val="left"/>
              <w:rPr>
                <w:b/>
                <w:bCs/>
                <w:sz w:val="18"/>
                <w:szCs w:val="18"/>
              </w:rPr>
            </w:pPr>
            <w:r w:rsidRPr="00506A01">
              <w:rPr>
                <w:b/>
                <w:bCs/>
                <w:sz w:val="18"/>
                <w:szCs w:val="18"/>
              </w:rPr>
              <w:t>Proposed Change</w:t>
            </w:r>
          </w:p>
        </w:tc>
      </w:tr>
      <w:tr w:rsidR="0042452F" w:rsidRPr="00506A01" w14:paraId="2D9B8EE0" w14:textId="77777777" w:rsidTr="004F01FF">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3272FB" w14:textId="4CF196DF" w:rsidR="0042452F" w:rsidRDefault="0042452F" w:rsidP="0042452F">
            <w:pPr>
              <w:autoSpaceDE w:val="0"/>
              <w:autoSpaceDN w:val="0"/>
              <w:adjustRightInd w:val="0"/>
              <w:spacing w:after="0" w:line="240" w:lineRule="auto"/>
              <w:jc w:val="left"/>
              <w:rPr>
                <w:rFonts w:cs="Arial"/>
                <w:sz w:val="18"/>
                <w:szCs w:val="18"/>
              </w:rPr>
            </w:pPr>
            <w:r w:rsidRPr="00A10DF0">
              <w:rPr>
                <w:rFonts w:cs="Arial"/>
                <w:sz w:val="18"/>
                <w:szCs w:val="18"/>
              </w:rPr>
              <w:t>50</w:t>
            </w:r>
            <w:r>
              <w:rPr>
                <w:rFonts w:cs="Arial"/>
                <w:sz w:val="18"/>
                <w:szCs w:val="18"/>
              </w:rPr>
              <w:t>7</w:t>
            </w:r>
            <w:r>
              <w:rPr>
                <w:rFonts w:cs="Arial"/>
                <w:sz w:val="18"/>
                <w:szCs w:val="18"/>
              </w:rPr>
              <w:br/>
            </w:r>
            <w:r>
              <w:rPr>
                <w:rFonts w:cs="Arial"/>
                <w:sz w:val="10"/>
                <w:szCs w:val="10"/>
              </w:rPr>
              <w:t>(Tero)</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71C30E" w14:textId="33431431" w:rsidR="0042452F" w:rsidRDefault="0042452F" w:rsidP="0042452F">
            <w:pPr>
              <w:autoSpaceDE w:val="0"/>
              <w:autoSpaceDN w:val="0"/>
              <w:adjustRightInd w:val="0"/>
              <w:spacing w:after="0" w:line="240" w:lineRule="auto"/>
              <w:jc w:val="left"/>
            </w:pPr>
            <w:r w:rsidRPr="002D1E7C">
              <w:t>84</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54A894" w14:textId="21D6CA43" w:rsidR="0042452F" w:rsidRDefault="0042452F" w:rsidP="0042452F">
            <w:pPr>
              <w:autoSpaceDE w:val="0"/>
              <w:autoSpaceDN w:val="0"/>
              <w:adjustRightInd w:val="0"/>
              <w:spacing w:after="0" w:line="240" w:lineRule="auto"/>
              <w:jc w:val="left"/>
            </w:pPr>
            <w:r w:rsidRPr="002D1E7C">
              <w:t>10.38.9.3.10</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D43452" w14:textId="2F17F185" w:rsidR="0042452F" w:rsidRDefault="0042452F" w:rsidP="0042452F">
            <w:pPr>
              <w:autoSpaceDE w:val="0"/>
              <w:autoSpaceDN w:val="0"/>
              <w:adjustRightInd w:val="0"/>
              <w:spacing w:after="0" w:line="240" w:lineRule="auto"/>
              <w:jc w:val="left"/>
            </w:pPr>
            <w:r w:rsidRPr="002D1E7C">
              <w:t>17</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E7FFAF" w14:textId="466533BC" w:rsidR="0042452F" w:rsidRDefault="0042452F" w:rsidP="0042452F">
            <w:pPr>
              <w:autoSpaceDE w:val="0"/>
              <w:autoSpaceDN w:val="0"/>
              <w:adjustRightInd w:val="0"/>
              <w:spacing w:after="0" w:line="240" w:lineRule="auto"/>
              <w:jc w:val="left"/>
            </w:pPr>
            <w:r w:rsidRPr="002D1E7C">
              <w:t xml:space="preserve">I assume the numbers in {} are supposed to match the values, but the text does not say so. </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48CADF" w14:textId="17137F3F" w:rsidR="0042452F" w:rsidRDefault="0042452F" w:rsidP="0042452F">
            <w:pPr>
              <w:autoSpaceDE w:val="0"/>
              <w:autoSpaceDN w:val="0"/>
              <w:adjustRightInd w:val="0"/>
              <w:spacing w:after="0" w:line="240" w:lineRule="auto"/>
              <w:jc w:val="left"/>
            </w:pPr>
            <w:r w:rsidRPr="002D1E7C">
              <w:t xml:space="preserve">Make the mapping from N_MSR field value to number of repetitions explicit by adding table that maps 0-&gt;32, 1-&gt;40 etc. </w:t>
            </w:r>
          </w:p>
        </w:tc>
      </w:tr>
      <w:tr w:rsidR="0042452F" w:rsidRPr="00506A01" w14:paraId="53B5F87E" w14:textId="77777777" w:rsidTr="004F01FF">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B1618F1" w14:textId="00616305" w:rsidR="0042452F" w:rsidRDefault="0042452F" w:rsidP="0042452F">
            <w:pPr>
              <w:autoSpaceDE w:val="0"/>
              <w:autoSpaceDN w:val="0"/>
              <w:adjustRightInd w:val="0"/>
              <w:spacing w:after="0" w:line="240" w:lineRule="auto"/>
              <w:jc w:val="left"/>
              <w:rPr>
                <w:rFonts w:cs="Arial"/>
                <w:sz w:val="18"/>
                <w:szCs w:val="18"/>
              </w:rPr>
            </w:pPr>
            <w:bookmarkStart w:id="4" w:name="_Hlk176824136"/>
            <w:r w:rsidRPr="00A10DF0">
              <w:rPr>
                <w:rFonts w:cs="Arial"/>
                <w:sz w:val="18"/>
                <w:szCs w:val="18"/>
              </w:rPr>
              <w:t>87</w:t>
            </w:r>
            <w:r>
              <w:rPr>
                <w:rFonts w:cs="Arial"/>
                <w:sz w:val="18"/>
                <w:szCs w:val="18"/>
              </w:rPr>
              <w:t>7</w:t>
            </w:r>
            <w:r>
              <w:rPr>
                <w:rFonts w:cs="Arial"/>
                <w:sz w:val="18"/>
                <w:szCs w:val="18"/>
              </w:rPr>
              <w:br/>
            </w:r>
            <w:r>
              <w:rPr>
                <w:rFonts w:cs="Arial"/>
                <w:sz w:val="10"/>
                <w:szCs w:val="10"/>
              </w:rPr>
              <w:t>(Carl)</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9C7BEFA" w14:textId="729D745C" w:rsidR="0042452F" w:rsidRDefault="0042452F" w:rsidP="0042452F">
            <w:pPr>
              <w:autoSpaceDE w:val="0"/>
              <w:autoSpaceDN w:val="0"/>
              <w:adjustRightInd w:val="0"/>
              <w:spacing w:after="0" w:line="240" w:lineRule="auto"/>
              <w:jc w:val="left"/>
            </w:pPr>
            <w:r w:rsidRPr="00C400D6">
              <w:t>84</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EF6462D" w14:textId="35504C6E" w:rsidR="0042452F" w:rsidRDefault="0042452F" w:rsidP="0042452F">
            <w:pPr>
              <w:autoSpaceDE w:val="0"/>
              <w:autoSpaceDN w:val="0"/>
              <w:adjustRightInd w:val="0"/>
              <w:spacing w:after="0" w:line="240" w:lineRule="auto"/>
              <w:jc w:val="left"/>
            </w:pPr>
            <w:r w:rsidRPr="00C400D6">
              <w:t>10.38.9.3.10</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8EEFF84" w14:textId="23B963C4" w:rsidR="0042452F" w:rsidRDefault="0042452F" w:rsidP="0042452F">
            <w:pPr>
              <w:autoSpaceDE w:val="0"/>
              <w:autoSpaceDN w:val="0"/>
              <w:adjustRightInd w:val="0"/>
              <w:spacing w:after="0" w:line="240" w:lineRule="auto"/>
              <w:jc w:val="left"/>
            </w:pPr>
            <w:r w:rsidRPr="00C400D6">
              <w:t>17</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3CD5C9F" w14:textId="4B0E88EC" w:rsidR="0042452F" w:rsidRDefault="0042452F" w:rsidP="0042452F">
            <w:pPr>
              <w:autoSpaceDE w:val="0"/>
              <w:autoSpaceDN w:val="0"/>
              <w:adjustRightInd w:val="0"/>
              <w:spacing w:after="0" w:line="240" w:lineRule="auto"/>
              <w:jc w:val="left"/>
            </w:pPr>
            <w:r w:rsidRPr="00C400D6">
              <w:t>For clarity of the mapping, the values of this 3</w:t>
            </w:r>
            <w:r w:rsidR="006E31AA">
              <w:t>-</w:t>
            </w:r>
            <w:r w:rsidRPr="00C400D6">
              <w:t>bit field should be a table, and since there was some interest in smaller MSR values for future applications, the values reserved for future use should be 0 and 1.</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867084A" w14:textId="3DA43112" w:rsidR="0042452F" w:rsidRDefault="0042452F" w:rsidP="0042452F">
            <w:pPr>
              <w:autoSpaceDE w:val="0"/>
              <w:autoSpaceDN w:val="0"/>
              <w:adjustRightInd w:val="0"/>
              <w:spacing w:after="0" w:line="240" w:lineRule="auto"/>
              <w:jc w:val="left"/>
            </w:pPr>
            <w:r w:rsidRPr="00C400D6">
              <w:t>Create/reference a table where values 0 and 1 are reserved and values 2 to 7 map to MSR values 32 to 256 respectively.</w:t>
            </w:r>
          </w:p>
        </w:tc>
      </w:tr>
      <w:bookmarkEnd w:id="4"/>
      <w:tr w:rsidR="0042452F" w:rsidRPr="00506A01" w14:paraId="1C7C7DEE" w14:textId="77777777" w:rsidTr="004F01FF">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CAEA53" w14:textId="69E04415" w:rsidR="0042452F" w:rsidRDefault="0042452F" w:rsidP="0042452F">
            <w:pPr>
              <w:autoSpaceDE w:val="0"/>
              <w:autoSpaceDN w:val="0"/>
              <w:adjustRightInd w:val="0"/>
              <w:spacing w:after="0" w:line="240" w:lineRule="auto"/>
              <w:jc w:val="left"/>
              <w:rPr>
                <w:rFonts w:cs="Arial"/>
                <w:sz w:val="18"/>
                <w:szCs w:val="18"/>
              </w:rPr>
            </w:pPr>
            <w:r w:rsidRPr="003A669E">
              <w:rPr>
                <w:rFonts w:cs="Arial"/>
                <w:sz w:val="18"/>
                <w:szCs w:val="18"/>
              </w:rPr>
              <w:t>120</w:t>
            </w:r>
            <w:r>
              <w:rPr>
                <w:rFonts w:cs="Arial"/>
                <w:sz w:val="18"/>
                <w:szCs w:val="18"/>
              </w:rPr>
              <w:t>9</w:t>
            </w:r>
            <w:r>
              <w:rPr>
                <w:rFonts w:cs="Arial"/>
                <w:sz w:val="18"/>
                <w:szCs w:val="18"/>
              </w:rPr>
              <w:br/>
            </w:r>
            <w:r>
              <w:rPr>
                <w:rFonts w:cs="Arial"/>
                <w:sz w:val="10"/>
                <w:szCs w:val="10"/>
              </w:rPr>
              <w:t>(Billy)</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C30F2" w14:textId="12AAD61F" w:rsidR="0042452F" w:rsidRDefault="0042452F" w:rsidP="0042452F">
            <w:pPr>
              <w:autoSpaceDE w:val="0"/>
              <w:autoSpaceDN w:val="0"/>
              <w:adjustRightInd w:val="0"/>
              <w:spacing w:after="0" w:line="240" w:lineRule="auto"/>
              <w:jc w:val="left"/>
            </w:pPr>
            <w:r w:rsidRPr="00B47701">
              <w:t>84</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3E6FA1" w14:textId="75C5C0E8" w:rsidR="0042452F" w:rsidRDefault="0042452F" w:rsidP="0042452F">
            <w:pPr>
              <w:autoSpaceDE w:val="0"/>
              <w:autoSpaceDN w:val="0"/>
              <w:adjustRightInd w:val="0"/>
              <w:spacing w:after="0" w:line="240" w:lineRule="auto"/>
              <w:jc w:val="left"/>
            </w:pPr>
            <w:r w:rsidRPr="00B47701">
              <w:t>10.38.9.3.10</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44D6AC6" w14:textId="4878C786" w:rsidR="0042452F" w:rsidRDefault="0042452F" w:rsidP="0042452F">
            <w:pPr>
              <w:autoSpaceDE w:val="0"/>
              <w:autoSpaceDN w:val="0"/>
              <w:adjustRightInd w:val="0"/>
              <w:spacing w:after="0" w:line="240" w:lineRule="auto"/>
              <w:jc w:val="left"/>
            </w:pPr>
            <w:r w:rsidRPr="00B47701">
              <w:t>17</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9060E5D" w14:textId="61FFADF2" w:rsidR="0042452F" w:rsidRDefault="0042452F" w:rsidP="0042452F">
            <w:pPr>
              <w:autoSpaceDE w:val="0"/>
              <w:autoSpaceDN w:val="0"/>
              <w:adjustRightInd w:val="0"/>
              <w:spacing w:after="0" w:line="240" w:lineRule="auto"/>
              <w:jc w:val="left"/>
            </w:pPr>
            <w:r w:rsidRPr="00B47701">
              <w:t>The N_MSR field specification lists values of symbols reptation in text. For consistency should make this reference common table where other similar values are listed elsewhere. (Somewhat editorial, but technical to make TG aware).</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861D6DC" w14:textId="11EBCC11" w:rsidR="0042452F" w:rsidRDefault="0042452F" w:rsidP="0042452F">
            <w:pPr>
              <w:autoSpaceDE w:val="0"/>
              <w:autoSpaceDN w:val="0"/>
              <w:adjustRightInd w:val="0"/>
              <w:spacing w:after="0" w:line="240" w:lineRule="auto"/>
              <w:jc w:val="left"/>
            </w:pPr>
            <w:r w:rsidRPr="00B47701">
              <w:t>"Change: ""specifies the number of repetitions or the MMRS symbol in each RSF, value range {32, 40, 48, 64, 128, 256}"" to ""specifies the number of MMRS symbol repetitions in each RSF as per Table 27.""</w:t>
            </w:r>
          </w:p>
        </w:tc>
      </w:tr>
      <w:tr w:rsidR="0042452F" w:rsidRPr="00506A01" w14:paraId="4E2A3782" w14:textId="77777777" w:rsidTr="004F01FF">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626430" w14:textId="10CB7032" w:rsidR="0042452F" w:rsidRPr="00BC08BD" w:rsidRDefault="0042452F" w:rsidP="0042452F">
            <w:pPr>
              <w:spacing w:after="0" w:line="240" w:lineRule="auto"/>
              <w:jc w:val="left"/>
              <w:rPr>
                <w:rFonts w:cs="Arial"/>
                <w:sz w:val="18"/>
                <w:szCs w:val="18"/>
              </w:rPr>
            </w:pPr>
            <w:bookmarkStart w:id="5" w:name="_Hlk176822453"/>
            <w:r w:rsidRPr="00CA3E24">
              <w:rPr>
                <w:rFonts w:cs="Arial"/>
                <w:sz w:val="18"/>
                <w:szCs w:val="18"/>
              </w:rPr>
              <w:t>139</w:t>
            </w:r>
            <w:r>
              <w:rPr>
                <w:rFonts w:cs="Arial"/>
                <w:sz w:val="18"/>
                <w:szCs w:val="18"/>
              </w:rPr>
              <w:t>3</w:t>
            </w:r>
            <w:r>
              <w:rPr>
                <w:rFonts w:cs="Arial"/>
                <w:sz w:val="18"/>
                <w:szCs w:val="18"/>
              </w:rPr>
              <w:br/>
            </w:r>
            <w:r w:rsidRPr="00B900D3">
              <w:rPr>
                <w:rFonts w:cs="Arial"/>
                <w:sz w:val="10"/>
                <w:szCs w:val="10"/>
              </w:rPr>
              <w:t>(</w:t>
            </w:r>
            <w:r>
              <w:rPr>
                <w:rFonts w:cs="Arial"/>
                <w:sz w:val="10"/>
                <w:szCs w:val="10"/>
              </w:rPr>
              <w:t>Alex</w:t>
            </w:r>
            <w:r w:rsidRPr="00B900D3">
              <w:rPr>
                <w:rFonts w:cs="Arial"/>
                <w:sz w:val="10"/>
                <w:szCs w:val="10"/>
              </w:rPr>
              <w:t>)</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AA6293" w14:textId="0FFB6089" w:rsidR="0042452F" w:rsidRPr="00234C99" w:rsidRDefault="0042452F" w:rsidP="0042452F">
            <w:pPr>
              <w:autoSpaceDE w:val="0"/>
              <w:autoSpaceDN w:val="0"/>
              <w:adjustRightInd w:val="0"/>
              <w:spacing w:after="0" w:line="240" w:lineRule="auto"/>
              <w:jc w:val="left"/>
              <w:rPr>
                <w:rFonts w:cs="Arial"/>
                <w:sz w:val="18"/>
                <w:szCs w:val="18"/>
              </w:rPr>
            </w:pPr>
            <w:r w:rsidRPr="00135408">
              <w:t>84</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9472C6" w14:textId="25FE1F03" w:rsidR="0042452F" w:rsidRPr="00B900D3" w:rsidRDefault="0042452F" w:rsidP="0042452F">
            <w:pPr>
              <w:autoSpaceDE w:val="0"/>
              <w:autoSpaceDN w:val="0"/>
              <w:adjustRightInd w:val="0"/>
              <w:spacing w:after="0" w:line="240" w:lineRule="auto"/>
              <w:jc w:val="left"/>
              <w:rPr>
                <w:rFonts w:cs="Arial"/>
                <w:sz w:val="12"/>
                <w:szCs w:val="12"/>
              </w:rPr>
            </w:pPr>
            <w:r w:rsidRPr="00135408">
              <w:t>10.38.9.3.10</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03F9D0" w14:textId="75E266BD" w:rsidR="0042452F" w:rsidRPr="00234C99" w:rsidRDefault="0042452F" w:rsidP="0042452F">
            <w:pPr>
              <w:autoSpaceDE w:val="0"/>
              <w:autoSpaceDN w:val="0"/>
              <w:adjustRightInd w:val="0"/>
              <w:spacing w:after="0" w:line="240" w:lineRule="auto"/>
              <w:jc w:val="left"/>
              <w:rPr>
                <w:rFonts w:cs="Arial"/>
                <w:sz w:val="18"/>
                <w:szCs w:val="18"/>
              </w:rPr>
            </w:pPr>
            <w:r w:rsidRPr="00135408">
              <w:t>17</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9358FD" w14:textId="6A754422" w:rsidR="0042452F" w:rsidRPr="00234C99" w:rsidRDefault="0042452F" w:rsidP="0042452F">
            <w:pPr>
              <w:autoSpaceDE w:val="0"/>
              <w:autoSpaceDN w:val="0"/>
              <w:adjustRightInd w:val="0"/>
              <w:spacing w:after="0" w:line="240" w:lineRule="auto"/>
              <w:jc w:val="left"/>
              <w:rPr>
                <w:rFonts w:cs="Arial"/>
                <w:sz w:val="16"/>
                <w:szCs w:val="16"/>
              </w:rPr>
            </w:pPr>
            <w:r w:rsidRPr="00135408">
              <w:t>This is an enumeration, not a value range.</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C98CC6" w14:textId="01720477" w:rsidR="0042452F" w:rsidRPr="00234C99" w:rsidRDefault="0042452F" w:rsidP="0042452F">
            <w:pPr>
              <w:autoSpaceDE w:val="0"/>
              <w:autoSpaceDN w:val="0"/>
              <w:adjustRightInd w:val="0"/>
              <w:spacing w:after="0" w:line="240" w:lineRule="auto"/>
              <w:jc w:val="left"/>
              <w:rPr>
                <w:rFonts w:cs="Arial"/>
                <w:sz w:val="16"/>
                <w:szCs w:val="16"/>
              </w:rPr>
            </w:pPr>
            <w:r w:rsidRPr="00135408">
              <w:t>Say its an enumeration of values, say other values are reserved.</w:t>
            </w:r>
          </w:p>
        </w:tc>
      </w:tr>
      <w:bookmarkEnd w:id="5"/>
    </w:tbl>
    <w:p w14:paraId="210921BC" w14:textId="77777777" w:rsidR="006E31AA" w:rsidRDefault="006E31AA" w:rsidP="00506A01">
      <w:pPr>
        <w:keepNext/>
        <w:spacing w:before="240"/>
        <w:rPr>
          <w:rFonts w:eastAsia="MS Mincho"/>
          <w:b/>
          <w:bCs/>
          <w:sz w:val="24"/>
          <w:szCs w:val="24"/>
          <w:u w:val="single"/>
          <w:lang w:val="en-US" w:eastAsia="x-none"/>
        </w:rPr>
      </w:pPr>
    </w:p>
    <w:p w14:paraId="1ACB58C4" w14:textId="50F9FA6E"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 xml:space="preserve">Discussion: </w:t>
      </w:r>
    </w:p>
    <w:p w14:paraId="7BF1AF24" w14:textId="07A7B54E" w:rsidR="009420EA" w:rsidRDefault="00172AD1" w:rsidP="009420EA">
      <w:pPr>
        <w:spacing w:before="240"/>
        <w:rPr>
          <w:sz w:val="24"/>
          <w:szCs w:val="24"/>
        </w:rPr>
      </w:pPr>
      <w:r>
        <w:rPr>
          <w:sz w:val="24"/>
          <w:szCs w:val="24"/>
        </w:rPr>
        <w:t>These all comment on the line:</w:t>
      </w:r>
    </w:p>
    <w:p w14:paraId="4FC86D59" w14:textId="77777777" w:rsidR="002C26FC" w:rsidRPr="002C26FC" w:rsidRDefault="002C26FC" w:rsidP="002C26FC">
      <w:pPr>
        <w:autoSpaceDE w:val="0"/>
        <w:autoSpaceDN w:val="0"/>
        <w:adjustRightInd w:val="0"/>
        <w:spacing w:after="0" w:line="240" w:lineRule="auto"/>
        <w:ind w:left="1418"/>
        <w:jc w:val="left"/>
        <w:rPr>
          <w:rFonts w:ascii="Times New Roman" w:eastAsiaTheme="minorHAnsi" w:hAnsi="Times New Roman"/>
          <w:lang w:val="en-IE"/>
        </w:rPr>
      </w:pPr>
      <w:r w:rsidRPr="002C26FC">
        <w:rPr>
          <w:rFonts w:ascii="Times New Roman" w:eastAsiaTheme="minorHAnsi" w:hAnsi="Times New Roman"/>
          <w:lang w:val="en-IE"/>
        </w:rPr>
        <w:t>The N_MSR field specifies the number of repetitions or the MMRS symbol in each RSF, value range {32,</w:t>
      </w:r>
    </w:p>
    <w:p w14:paraId="2E0C4699" w14:textId="0BA12080" w:rsidR="00172AD1" w:rsidRDefault="002C26FC" w:rsidP="002C26FC">
      <w:pPr>
        <w:autoSpaceDE w:val="0"/>
        <w:autoSpaceDN w:val="0"/>
        <w:adjustRightInd w:val="0"/>
        <w:spacing w:after="0" w:line="240" w:lineRule="auto"/>
        <w:ind w:left="1418"/>
        <w:jc w:val="left"/>
        <w:rPr>
          <w:sz w:val="24"/>
          <w:szCs w:val="24"/>
        </w:rPr>
      </w:pPr>
      <w:r w:rsidRPr="002C26FC">
        <w:rPr>
          <w:rFonts w:ascii="Times New Roman" w:eastAsiaTheme="minorHAnsi" w:hAnsi="Times New Roman"/>
          <w:lang w:val="en-IE"/>
        </w:rPr>
        <w:t>40, 48, 64, 128, 256}</w:t>
      </w:r>
    </w:p>
    <w:p w14:paraId="7FC4D19F" w14:textId="472533D0" w:rsidR="00172AD1" w:rsidRDefault="00720948" w:rsidP="009420EA">
      <w:pPr>
        <w:spacing w:before="240"/>
        <w:rPr>
          <w:sz w:val="24"/>
          <w:szCs w:val="24"/>
        </w:rPr>
      </w:pPr>
      <w:r>
        <w:rPr>
          <w:sz w:val="24"/>
          <w:szCs w:val="24"/>
        </w:rPr>
        <w:t>…w</w:t>
      </w:r>
      <w:r w:rsidR="00172AD1">
        <w:rPr>
          <w:sz w:val="24"/>
          <w:szCs w:val="24"/>
        </w:rPr>
        <w:t xml:space="preserve">hich is describing the </w:t>
      </w:r>
      <w:r w:rsidR="002C26FC" w:rsidRPr="002C26FC">
        <w:rPr>
          <w:sz w:val="24"/>
          <w:szCs w:val="24"/>
        </w:rPr>
        <w:t xml:space="preserve">N_MSR </w:t>
      </w:r>
      <w:r w:rsidR="00EC6E16">
        <w:rPr>
          <w:sz w:val="24"/>
          <w:szCs w:val="24"/>
        </w:rPr>
        <w:t>sub-</w:t>
      </w:r>
      <w:r w:rsidR="00172AD1" w:rsidRPr="00172AD1">
        <w:rPr>
          <w:sz w:val="24"/>
          <w:szCs w:val="24"/>
        </w:rPr>
        <w:t>field</w:t>
      </w:r>
      <w:r w:rsidR="00172AD1">
        <w:rPr>
          <w:sz w:val="24"/>
          <w:szCs w:val="24"/>
        </w:rPr>
        <w:t xml:space="preserve"> in figure 52</w:t>
      </w:r>
      <w:r>
        <w:rPr>
          <w:sz w:val="24"/>
          <w:szCs w:val="24"/>
        </w:rPr>
        <w:t xml:space="preserve"> (</w:t>
      </w:r>
      <w:r w:rsidR="00172AD1">
        <w:rPr>
          <w:sz w:val="24"/>
          <w:szCs w:val="24"/>
        </w:rPr>
        <w:t>shown below</w:t>
      </w:r>
      <w:r>
        <w:rPr>
          <w:sz w:val="24"/>
          <w:szCs w:val="24"/>
        </w:rPr>
        <w:t>)</w:t>
      </w:r>
    </w:p>
    <w:p w14:paraId="4C1BD042" w14:textId="1A32DC36" w:rsidR="00172AD1" w:rsidRDefault="00172AD1" w:rsidP="00172AD1">
      <w:pPr>
        <w:spacing w:before="240"/>
        <w:ind w:left="720" w:firstLine="720"/>
        <w:rPr>
          <w:sz w:val="24"/>
          <w:szCs w:val="24"/>
        </w:rPr>
      </w:pPr>
      <w:r>
        <w:rPr>
          <w:noProof/>
          <w:sz w:val="24"/>
          <w:szCs w:val="24"/>
        </w:rPr>
        <w:drawing>
          <wp:inline distT="0" distB="0" distL="0" distR="0" wp14:anchorId="22773047" wp14:editId="59F2585C">
            <wp:extent cx="4513681" cy="945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5228" cy="964965"/>
                    </a:xfrm>
                    <a:prstGeom prst="rect">
                      <a:avLst/>
                    </a:prstGeom>
                    <a:noFill/>
                  </pic:spPr>
                </pic:pic>
              </a:graphicData>
            </a:graphic>
          </wp:inline>
        </w:drawing>
      </w:r>
    </w:p>
    <w:p w14:paraId="0DC0D3F9" w14:textId="42FC6A50" w:rsidR="00E534D7" w:rsidRDefault="00EC6E16" w:rsidP="009420EA">
      <w:pPr>
        <w:spacing w:before="240"/>
        <w:rPr>
          <w:sz w:val="24"/>
          <w:szCs w:val="24"/>
        </w:rPr>
      </w:pPr>
      <w:r>
        <w:rPr>
          <w:sz w:val="24"/>
          <w:szCs w:val="24"/>
        </w:rPr>
        <w:t>Th</w:t>
      </w:r>
      <w:r w:rsidR="00B8024C">
        <w:rPr>
          <w:sz w:val="24"/>
          <w:szCs w:val="24"/>
        </w:rPr>
        <w:t>is</w:t>
      </w:r>
      <w:r>
        <w:rPr>
          <w:sz w:val="24"/>
          <w:szCs w:val="24"/>
        </w:rPr>
        <w:t xml:space="preserve"> set of comments </w:t>
      </w:r>
      <w:r w:rsidR="00B8024C">
        <w:rPr>
          <w:sz w:val="24"/>
          <w:szCs w:val="24"/>
        </w:rPr>
        <w:t>is</w:t>
      </w:r>
      <w:r>
        <w:rPr>
          <w:sz w:val="24"/>
          <w:szCs w:val="24"/>
        </w:rPr>
        <w:t xml:space="preserve"> </w:t>
      </w:r>
      <w:r w:rsidR="00720948">
        <w:rPr>
          <w:sz w:val="24"/>
          <w:szCs w:val="24"/>
        </w:rPr>
        <w:t>asking</w:t>
      </w:r>
      <w:r w:rsidR="00A866D4">
        <w:rPr>
          <w:sz w:val="24"/>
          <w:szCs w:val="24"/>
        </w:rPr>
        <w:t xml:space="preserve"> </w:t>
      </w:r>
      <w:r w:rsidR="00720948">
        <w:rPr>
          <w:sz w:val="24"/>
          <w:szCs w:val="24"/>
        </w:rPr>
        <w:t xml:space="preserve">for </w:t>
      </w:r>
      <w:r w:rsidR="00A75358">
        <w:rPr>
          <w:sz w:val="24"/>
          <w:szCs w:val="24"/>
        </w:rPr>
        <w:t xml:space="preserve">the values </w:t>
      </w:r>
      <w:r w:rsidR="00720948">
        <w:rPr>
          <w:sz w:val="24"/>
          <w:szCs w:val="24"/>
        </w:rPr>
        <w:t xml:space="preserve">to be </w:t>
      </w:r>
      <w:r w:rsidR="00A75358">
        <w:rPr>
          <w:sz w:val="24"/>
          <w:szCs w:val="24"/>
        </w:rPr>
        <w:t xml:space="preserve">more explicitly specified and to allow reserved space </w:t>
      </w:r>
      <w:r w:rsidR="00720948">
        <w:rPr>
          <w:sz w:val="24"/>
          <w:szCs w:val="24"/>
        </w:rPr>
        <w:t xml:space="preserve">for </w:t>
      </w:r>
      <w:r w:rsidR="00A75358">
        <w:rPr>
          <w:sz w:val="24"/>
          <w:szCs w:val="24"/>
        </w:rPr>
        <w:t>future use.</w:t>
      </w:r>
    </w:p>
    <w:p w14:paraId="68875381" w14:textId="77777777" w:rsidR="00E534D7" w:rsidRDefault="00E534D7" w:rsidP="009420EA">
      <w:pPr>
        <w:spacing w:before="240"/>
        <w:rPr>
          <w:sz w:val="24"/>
          <w:szCs w:val="24"/>
        </w:rPr>
      </w:pPr>
    </w:p>
    <w:p w14:paraId="26B4EBE3" w14:textId="784BA446" w:rsidR="00A75358" w:rsidRPr="006E31AA" w:rsidRDefault="00A75358" w:rsidP="00A75358">
      <w:pPr>
        <w:spacing w:before="240"/>
        <w:rPr>
          <w:i/>
          <w:iCs/>
          <w:sz w:val="24"/>
          <w:szCs w:val="24"/>
        </w:rPr>
      </w:pPr>
      <w:r w:rsidRPr="006E31AA">
        <w:rPr>
          <w:i/>
          <w:iCs/>
          <w:sz w:val="24"/>
          <w:szCs w:val="24"/>
        </w:rPr>
        <w:t xml:space="preserve">The technical </w:t>
      </w:r>
      <w:r w:rsidR="00B51798" w:rsidRPr="006E31AA">
        <w:rPr>
          <w:i/>
          <w:iCs/>
          <w:sz w:val="24"/>
          <w:szCs w:val="24"/>
        </w:rPr>
        <w:t>editor</w:t>
      </w:r>
      <w:r w:rsidRPr="006E31AA">
        <w:rPr>
          <w:i/>
          <w:iCs/>
          <w:sz w:val="24"/>
          <w:szCs w:val="24"/>
        </w:rPr>
        <w:t xml:space="preserve"> would also like to change the field name</w:t>
      </w:r>
      <w:r w:rsidR="00B51798" w:rsidRPr="006E31AA">
        <w:rPr>
          <w:i/>
          <w:iCs/>
          <w:sz w:val="24"/>
          <w:szCs w:val="24"/>
        </w:rPr>
        <w:t xml:space="preserve"> to “RSF Fragment Length”, to align with separate comment</w:t>
      </w:r>
      <w:r w:rsidR="006E31AA">
        <w:rPr>
          <w:i/>
          <w:iCs/>
          <w:sz w:val="24"/>
          <w:szCs w:val="24"/>
        </w:rPr>
        <w:t xml:space="preserve"> (dealt with later in this document)</w:t>
      </w:r>
      <w:r w:rsidR="00B51798" w:rsidRPr="006E31AA">
        <w:rPr>
          <w:i/>
          <w:iCs/>
          <w:sz w:val="24"/>
          <w:szCs w:val="24"/>
        </w:rPr>
        <w:t xml:space="preserve"> to change “STS segment length field” to “RIF Fragment length”.</w:t>
      </w:r>
    </w:p>
    <w:p w14:paraId="2F669026" w14:textId="77777777" w:rsidR="00B30496" w:rsidRDefault="00B30496" w:rsidP="009420EA">
      <w:pPr>
        <w:spacing w:before="240"/>
        <w:rPr>
          <w:sz w:val="24"/>
          <w:szCs w:val="24"/>
        </w:rPr>
      </w:pPr>
    </w:p>
    <w:p w14:paraId="71882B62" w14:textId="10C9F91D" w:rsidR="00A866D4" w:rsidRDefault="00A866D4" w:rsidP="009420EA">
      <w:pPr>
        <w:spacing w:before="240"/>
        <w:rPr>
          <w:sz w:val="24"/>
          <w:szCs w:val="24"/>
        </w:rPr>
      </w:pPr>
      <w:r>
        <w:rPr>
          <w:sz w:val="24"/>
          <w:szCs w:val="24"/>
        </w:rPr>
        <w:t xml:space="preserve">The </w:t>
      </w:r>
      <w:r w:rsidR="0003155F">
        <w:rPr>
          <w:sz w:val="24"/>
          <w:szCs w:val="24"/>
        </w:rPr>
        <w:t xml:space="preserve">proposed resolution </w:t>
      </w:r>
      <w:r w:rsidR="00B51798">
        <w:rPr>
          <w:sz w:val="24"/>
          <w:szCs w:val="24"/>
        </w:rPr>
        <w:t xml:space="preserve">then </w:t>
      </w:r>
      <w:r w:rsidR="0003155F">
        <w:rPr>
          <w:sz w:val="24"/>
          <w:szCs w:val="24"/>
        </w:rPr>
        <w:t>is “</w:t>
      </w:r>
      <w:r w:rsidR="0003155F">
        <w:rPr>
          <w:b/>
          <w:bCs/>
          <w:sz w:val="24"/>
          <w:szCs w:val="24"/>
        </w:rPr>
        <w:t>Revised</w:t>
      </w:r>
      <w:r w:rsidR="0003155F">
        <w:rPr>
          <w:sz w:val="24"/>
          <w:szCs w:val="24"/>
        </w:rPr>
        <w:t xml:space="preserve">” with </w:t>
      </w:r>
      <w:r>
        <w:rPr>
          <w:sz w:val="24"/>
          <w:szCs w:val="24"/>
        </w:rPr>
        <w:t>the following changes</w:t>
      </w:r>
      <w:r w:rsidR="0003155F">
        <w:rPr>
          <w:sz w:val="24"/>
          <w:szCs w:val="24"/>
        </w:rPr>
        <w:t xml:space="preserve"> made to the draft:</w:t>
      </w:r>
    </w:p>
    <w:p w14:paraId="597D86A8" w14:textId="77777777" w:rsidR="006E31AA" w:rsidRDefault="006E31AA">
      <w:pPr>
        <w:spacing w:after="200" w:line="276" w:lineRule="auto"/>
        <w:jc w:val="left"/>
        <w:rPr>
          <w:sz w:val="24"/>
          <w:szCs w:val="24"/>
        </w:rPr>
      </w:pPr>
      <w:r>
        <w:rPr>
          <w:sz w:val="24"/>
          <w:szCs w:val="24"/>
        </w:rPr>
        <w:br w:type="page"/>
      </w:r>
    </w:p>
    <w:p w14:paraId="664F8958" w14:textId="7CB4292E" w:rsidR="004F01FF" w:rsidRDefault="004F01FF" w:rsidP="009420EA">
      <w:pPr>
        <w:spacing w:before="240"/>
        <w:rPr>
          <w:sz w:val="24"/>
          <w:szCs w:val="24"/>
        </w:rPr>
      </w:pPr>
      <w:r>
        <w:rPr>
          <w:sz w:val="24"/>
          <w:szCs w:val="24"/>
        </w:rPr>
        <w:lastRenderedPageBreak/>
        <w:t xml:space="preserve">Update the </w:t>
      </w:r>
      <w:r w:rsidR="00720948">
        <w:rPr>
          <w:sz w:val="24"/>
          <w:szCs w:val="24"/>
        </w:rPr>
        <w:t xml:space="preserve">N_MSR </w:t>
      </w:r>
      <w:r>
        <w:rPr>
          <w:sz w:val="24"/>
          <w:szCs w:val="24"/>
        </w:rPr>
        <w:t xml:space="preserve">field name </w:t>
      </w:r>
      <w:r w:rsidR="006E31AA">
        <w:rPr>
          <w:sz w:val="24"/>
          <w:szCs w:val="24"/>
        </w:rPr>
        <w:t xml:space="preserve">in Figure 52 </w:t>
      </w:r>
      <w:r>
        <w:rPr>
          <w:sz w:val="24"/>
          <w:szCs w:val="24"/>
        </w:rPr>
        <w:t>as shown</w:t>
      </w:r>
      <w:r w:rsidR="006E31AA">
        <w:rPr>
          <w:sz w:val="24"/>
          <w:szCs w:val="24"/>
        </w:rPr>
        <w:t>:</w:t>
      </w:r>
    </w:p>
    <w:tbl>
      <w:tblPr>
        <w:tblW w:w="81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05"/>
        <w:gridCol w:w="1419"/>
        <w:gridCol w:w="1128"/>
        <w:gridCol w:w="1436"/>
        <w:gridCol w:w="1436"/>
        <w:gridCol w:w="1436"/>
      </w:tblGrid>
      <w:tr w:rsidR="00DD7A58" w14:paraId="409DAD53" w14:textId="77777777" w:rsidTr="00DD7A58">
        <w:trPr>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601254A7" w14:textId="77777777" w:rsidR="00DD7A58" w:rsidRPr="00B51798" w:rsidRDefault="00DD7A58">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val="en-US" w:eastAsia="ko-KR"/>
              </w:rPr>
            </w:pPr>
            <w:r w:rsidRPr="00B51798">
              <w:rPr>
                <w:rFonts w:ascii="Times New Roman" w:eastAsia="Malgun Gothic" w:hAnsi="Times New Roman"/>
                <w:b/>
                <w:sz w:val="18"/>
                <w:szCs w:val="18"/>
                <w:lang w:eastAsia="ko-KR"/>
              </w:rPr>
              <w:t xml:space="preserve">Bits: 0–5  </w:t>
            </w:r>
          </w:p>
        </w:tc>
        <w:tc>
          <w:tcPr>
            <w:tcW w:w="1418" w:type="dxa"/>
            <w:tcBorders>
              <w:top w:val="single" w:sz="18" w:space="0" w:color="auto"/>
              <w:left w:val="single" w:sz="18" w:space="0" w:color="auto"/>
              <w:bottom w:val="single" w:sz="18" w:space="0" w:color="auto"/>
              <w:right w:val="single" w:sz="18" w:space="0" w:color="auto"/>
            </w:tcBorders>
            <w:vAlign w:val="center"/>
            <w:hideMark/>
          </w:tcPr>
          <w:p w14:paraId="3A466FBF" w14:textId="77777777" w:rsidR="00DD7A58" w:rsidRPr="00B51798" w:rsidRDefault="00DD7A58">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eastAsia="ko-KR"/>
              </w:rPr>
            </w:pPr>
            <w:r w:rsidRPr="00B51798">
              <w:rPr>
                <w:rFonts w:ascii="Times New Roman" w:eastAsia="Malgun Gothic" w:hAnsi="Times New Roman"/>
                <w:b/>
                <w:sz w:val="18"/>
                <w:szCs w:val="18"/>
                <w:lang w:eastAsia="ko-KR"/>
              </w:rPr>
              <w:t xml:space="preserve">6–12 </w:t>
            </w:r>
          </w:p>
        </w:tc>
        <w:tc>
          <w:tcPr>
            <w:tcW w:w="1127" w:type="dxa"/>
            <w:tcBorders>
              <w:top w:val="single" w:sz="18" w:space="0" w:color="auto"/>
              <w:left w:val="single" w:sz="18" w:space="0" w:color="auto"/>
              <w:bottom w:val="single" w:sz="18" w:space="0" w:color="auto"/>
              <w:right w:val="single" w:sz="18" w:space="0" w:color="auto"/>
            </w:tcBorders>
            <w:vAlign w:val="center"/>
            <w:hideMark/>
          </w:tcPr>
          <w:p w14:paraId="3B39CD80" w14:textId="77777777" w:rsidR="00DD7A58" w:rsidRPr="00B51798" w:rsidRDefault="00DD7A58">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eastAsia="ko-KR"/>
              </w:rPr>
            </w:pPr>
            <w:r w:rsidRPr="00B51798">
              <w:rPr>
                <w:rFonts w:ascii="Times New Roman" w:eastAsia="Malgun Gothic" w:hAnsi="Times New Roman"/>
                <w:b/>
                <w:sz w:val="18"/>
                <w:szCs w:val="18"/>
                <w:lang w:eastAsia="ko-KR"/>
              </w:rPr>
              <w:t>13–15</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338D7C8B" w14:textId="77777777" w:rsidR="00DD7A58" w:rsidRPr="00B51798" w:rsidRDefault="00DD7A58">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eastAsia="ko-KR"/>
              </w:rPr>
            </w:pPr>
            <w:r w:rsidRPr="00B51798">
              <w:rPr>
                <w:rFonts w:ascii="Times New Roman" w:eastAsia="Malgun Gothic" w:hAnsi="Times New Roman"/>
                <w:b/>
                <w:sz w:val="18"/>
                <w:szCs w:val="18"/>
                <w:lang w:eastAsia="ko-KR"/>
              </w:rPr>
              <w:t xml:space="preserve">16–17  </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55EFC08E" w14:textId="77777777" w:rsidR="00DD7A58" w:rsidRPr="00B51798" w:rsidRDefault="00DD7A58">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eastAsia="ko-KR"/>
              </w:rPr>
            </w:pPr>
            <w:r w:rsidRPr="00B51798">
              <w:rPr>
                <w:rFonts w:ascii="Times New Roman" w:eastAsia="Malgun Gothic" w:hAnsi="Times New Roman"/>
                <w:b/>
                <w:sz w:val="18"/>
                <w:szCs w:val="18"/>
                <w:lang w:eastAsia="ko-KR"/>
              </w:rPr>
              <w:t xml:space="preserve">18–24 </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69BADC2E" w14:textId="77777777" w:rsidR="00DD7A58" w:rsidRPr="00B51798" w:rsidRDefault="00DD7A58">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eastAsia="ko-KR"/>
              </w:rPr>
            </w:pPr>
            <w:r w:rsidRPr="00B51798">
              <w:rPr>
                <w:rFonts w:ascii="Times New Roman" w:eastAsia="Malgun Gothic" w:hAnsi="Times New Roman"/>
                <w:b/>
                <w:sz w:val="18"/>
                <w:szCs w:val="18"/>
                <w:lang w:eastAsia="ko-KR"/>
              </w:rPr>
              <w:t xml:space="preserve">25–31 </w:t>
            </w:r>
          </w:p>
        </w:tc>
      </w:tr>
      <w:tr w:rsidR="00DD7A58" w14:paraId="6D132EA5" w14:textId="77777777" w:rsidTr="00DD7A58">
        <w:trPr>
          <w:trHeight w:val="619"/>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7C0F101B" w14:textId="77777777" w:rsidR="00DD7A58" w:rsidRPr="00B51798" w:rsidRDefault="00DD7A58">
            <w:pPr>
              <w:keepNext/>
              <w:keepLines/>
              <w:tabs>
                <w:tab w:val="center" w:pos="4513"/>
                <w:tab w:val="right" w:pos="9026"/>
              </w:tabs>
              <w:spacing w:before="60" w:afterLines="60" w:after="144"/>
              <w:jc w:val="center"/>
              <w:textAlignment w:val="center"/>
              <w:rPr>
                <w:rFonts w:ascii="Times New Roman" w:eastAsia="Malgun Gothic" w:hAnsi="Times New Roman"/>
                <w:sz w:val="18"/>
                <w:szCs w:val="18"/>
                <w:lang w:eastAsia="ko-KR"/>
              </w:rPr>
            </w:pPr>
            <w:r w:rsidRPr="00B51798">
              <w:rPr>
                <w:rFonts w:ascii="Times New Roman" w:eastAsia="Malgun Gothic" w:hAnsi="Times New Roman"/>
                <w:sz w:val="18"/>
                <w:szCs w:val="18"/>
                <w:lang w:eastAsia="ko-KR"/>
              </w:rPr>
              <w:t>Sequence Code Index</w:t>
            </w:r>
          </w:p>
        </w:tc>
        <w:tc>
          <w:tcPr>
            <w:tcW w:w="1418" w:type="dxa"/>
            <w:tcBorders>
              <w:top w:val="single" w:sz="18" w:space="0" w:color="auto"/>
              <w:left w:val="single" w:sz="18" w:space="0" w:color="auto"/>
              <w:bottom w:val="single" w:sz="18" w:space="0" w:color="auto"/>
              <w:right w:val="single" w:sz="18" w:space="0" w:color="auto"/>
            </w:tcBorders>
            <w:vAlign w:val="center"/>
            <w:hideMark/>
          </w:tcPr>
          <w:p w14:paraId="68E9DC89" w14:textId="77777777" w:rsidR="00DD7A58" w:rsidRPr="00B51798" w:rsidRDefault="00DD7A58">
            <w:pPr>
              <w:keepNext/>
              <w:keepLines/>
              <w:tabs>
                <w:tab w:val="center" w:pos="4513"/>
                <w:tab w:val="right" w:pos="9026"/>
              </w:tabs>
              <w:spacing w:before="60" w:afterLines="60" w:after="144"/>
              <w:jc w:val="center"/>
              <w:textAlignment w:val="center"/>
              <w:rPr>
                <w:rFonts w:ascii="Times New Roman" w:eastAsia="Malgun Gothic" w:hAnsi="Times New Roman"/>
                <w:sz w:val="18"/>
                <w:szCs w:val="18"/>
                <w:lang w:eastAsia="ko-KR"/>
              </w:rPr>
            </w:pPr>
            <w:r w:rsidRPr="00B51798">
              <w:rPr>
                <w:rFonts w:ascii="Times New Roman" w:eastAsia="Malgun Gothic" w:hAnsi="Times New Roman"/>
                <w:sz w:val="18"/>
                <w:szCs w:val="18"/>
                <w:lang w:eastAsia="ko-KR"/>
              </w:rPr>
              <w:t>MMRS complementary set zeros</w:t>
            </w:r>
          </w:p>
        </w:tc>
        <w:tc>
          <w:tcPr>
            <w:tcW w:w="1127" w:type="dxa"/>
            <w:tcBorders>
              <w:top w:val="single" w:sz="18" w:space="0" w:color="auto"/>
              <w:left w:val="single" w:sz="18" w:space="0" w:color="auto"/>
              <w:bottom w:val="single" w:sz="18" w:space="0" w:color="auto"/>
              <w:right w:val="single" w:sz="18" w:space="0" w:color="auto"/>
            </w:tcBorders>
            <w:vAlign w:val="center"/>
            <w:hideMark/>
          </w:tcPr>
          <w:p w14:paraId="6EBE5001" w14:textId="25A42D4C" w:rsidR="00B51798" w:rsidRPr="00B51798" w:rsidRDefault="00DD7A58" w:rsidP="00B51798">
            <w:pPr>
              <w:keepNext/>
              <w:keepLines/>
              <w:tabs>
                <w:tab w:val="center" w:pos="4513"/>
                <w:tab w:val="right" w:pos="9026"/>
              </w:tabs>
              <w:spacing w:before="60" w:afterLines="60" w:after="144"/>
              <w:jc w:val="center"/>
              <w:textAlignment w:val="center"/>
              <w:rPr>
                <w:rFonts w:ascii="Times New Roman" w:eastAsia="Malgun Gothic" w:hAnsi="Times New Roman"/>
                <w:color w:val="00B050"/>
                <w:sz w:val="18"/>
                <w:szCs w:val="18"/>
                <w:u w:val="single"/>
                <w:lang w:eastAsia="ko-KR"/>
              </w:rPr>
            </w:pPr>
            <w:r w:rsidRPr="00B51798">
              <w:rPr>
                <w:rFonts w:ascii="Times New Roman" w:eastAsia="Malgun Gothic" w:hAnsi="Times New Roman"/>
                <w:strike/>
                <w:color w:val="FF0000"/>
                <w:sz w:val="18"/>
                <w:szCs w:val="18"/>
                <w:lang w:eastAsia="ko-KR"/>
              </w:rPr>
              <w:t>N_MSR</w:t>
            </w:r>
            <w:r w:rsidR="00B51798">
              <w:rPr>
                <w:rFonts w:ascii="Times New Roman" w:eastAsia="Malgun Gothic" w:hAnsi="Times New Roman"/>
                <w:strike/>
                <w:color w:val="FF0000"/>
                <w:sz w:val="18"/>
                <w:szCs w:val="18"/>
                <w:lang w:eastAsia="ko-KR"/>
              </w:rPr>
              <w:t xml:space="preserve"> </w:t>
            </w:r>
            <w:r w:rsidR="00B51798" w:rsidRPr="00B51798">
              <w:rPr>
                <w:rFonts w:ascii="Times New Roman" w:eastAsia="Malgun Gothic" w:hAnsi="Times New Roman"/>
                <w:color w:val="00B050"/>
                <w:sz w:val="18"/>
                <w:szCs w:val="18"/>
                <w:u w:val="single"/>
                <w:lang w:eastAsia="ko-KR"/>
              </w:rPr>
              <w:t>RSF Fragment Length</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16102735" w14:textId="77777777" w:rsidR="00DD7A58" w:rsidRPr="00B51798" w:rsidRDefault="00DD7A58">
            <w:pPr>
              <w:keepNext/>
              <w:keepLines/>
              <w:tabs>
                <w:tab w:val="center" w:pos="4513"/>
                <w:tab w:val="right" w:pos="9026"/>
              </w:tabs>
              <w:spacing w:before="60" w:afterLines="60" w:after="144"/>
              <w:jc w:val="center"/>
              <w:textAlignment w:val="center"/>
              <w:rPr>
                <w:rFonts w:ascii="Times New Roman" w:eastAsia="Malgun Gothic" w:hAnsi="Times New Roman"/>
                <w:sz w:val="18"/>
                <w:szCs w:val="18"/>
                <w:lang w:eastAsia="ko-KR"/>
              </w:rPr>
            </w:pPr>
            <w:r w:rsidRPr="00B51798">
              <w:rPr>
                <w:rFonts w:ascii="Times New Roman" w:eastAsia="Malgun Gothic" w:hAnsi="Times New Roman"/>
                <w:sz w:val="18"/>
                <w:szCs w:val="18"/>
                <w:lang w:eastAsia="ko-KR"/>
              </w:rPr>
              <w:t>STS Segment Length</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04BCE503" w14:textId="77777777" w:rsidR="00DD7A58" w:rsidRPr="00B51798" w:rsidRDefault="00DD7A58">
            <w:pPr>
              <w:keepNext/>
              <w:keepLines/>
              <w:tabs>
                <w:tab w:val="center" w:pos="4513"/>
                <w:tab w:val="right" w:pos="9026"/>
              </w:tabs>
              <w:spacing w:before="60" w:afterLines="60" w:after="144"/>
              <w:jc w:val="center"/>
              <w:textAlignment w:val="center"/>
              <w:rPr>
                <w:rFonts w:ascii="Times New Roman" w:eastAsia="Malgun Gothic" w:hAnsi="Times New Roman"/>
                <w:sz w:val="18"/>
                <w:szCs w:val="18"/>
                <w:lang w:eastAsia="ko-KR"/>
              </w:rPr>
            </w:pPr>
            <w:r w:rsidRPr="00B51798">
              <w:rPr>
                <w:rFonts w:ascii="Times New Roman" w:eastAsia="Malgun Gothic" w:hAnsi="Times New Roman"/>
                <w:sz w:val="18"/>
                <w:szCs w:val="18"/>
                <w:lang w:eastAsia="ko-KR"/>
              </w:rPr>
              <w:t>UWB Channel</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5DAA65E0" w14:textId="77777777" w:rsidR="00DD7A58" w:rsidRPr="00B51798" w:rsidRDefault="00DD7A58">
            <w:pPr>
              <w:keepNext/>
              <w:keepLines/>
              <w:tabs>
                <w:tab w:val="center" w:pos="4513"/>
                <w:tab w:val="right" w:pos="9026"/>
              </w:tabs>
              <w:spacing w:before="60" w:afterLines="60" w:after="144"/>
              <w:jc w:val="center"/>
              <w:textAlignment w:val="center"/>
              <w:rPr>
                <w:rFonts w:ascii="Times New Roman" w:eastAsia="Malgun Gothic" w:hAnsi="Times New Roman"/>
                <w:sz w:val="18"/>
                <w:szCs w:val="18"/>
                <w:lang w:eastAsia="ko-KR"/>
              </w:rPr>
            </w:pPr>
            <w:r w:rsidRPr="00B51798">
              <w:rPr>
                <w:rFonts w:ascii="Times New Roman" w:eastAsia="Malgun Gothic" w:hAnsi="Times New Roman"/>
                <w:sz w:val="18"/>
                <w:szCs w:val="18"/>
                <w:lang w:eastAsia="ko-KR"/>
              </w:rPr>
              <w:t>Reserved</w:t>
            </w:r>
          </w:p>
        </w:tc>
      </w:tr>
    </w:tbl>
    <w:p w14:paraId="28CA709E" w14:textId="5CAC5B4C" w:rsidR="0003155F" w:rsidRPr="0003155F" w:rsidRDefault="0003155F" w:rsidP="0003155F">
      <w:pPr>
        <w:spacing w:before="240"/>
        <w:jc w:val="center"/>
        <w:rPr>
          <w:rFonts w:eastAsia="MS Mincho"/>
          <w:b/>
          <w:lang w:val="en-US" w:eastAsia="ja-JP"/>
        </w:rPr>
      </w:pPr>
      <w:r w:rsidRPr="0003155F">
        <w:rPr>
          <w:rFonts w:eastAsia="MS Mincho"/>
          <w:b/>
          <w:lang w:val="en-US" w:eastAsia="ja-JP"/>
        </w:rPr>
        <w:t>Figure 52—The Ranging PHY Configuration field</w:t>
      </w:r>
    </w:p>
    <w:p w14:paraId="6C5EDADA" w14:textId="01778FF8" w:rsidR="008E5AA5" w:rsidRDefault="00720948" w:rsidP="009420EA">
      <w:pPr>
        <w:spacing w:before="240"/>
        <w:rPr>
          <w:sz w:val="24"/>
          <w:szCs w:val="24"/>
        </w:rPr>
      </w:pPr>
      <w:r>
        <w:rPr>
          <w:sz w:val="24"/>
          <w:szCs w:val="24"/>
        </w:rPr>
        <w:t>and, c</w:t>
      </w:r>
      <w:r w:rsidR="00BA5127">
        <w:rPr>
          <w:sz w:val="24"/>
          <w:szCs w:val="24"/>
        </w:rPr>
        <w:t xml:space="preserve">hange </w:t>
      </w:r>
      <w:r w:rsidR="00505AB8">
        <w:rPr>
          <w:sz w:val="24"/>
          <w:szCs w:val="24"/>
        </w:rPr>
        <w:t>p.8</w:t>
      </w:r>
      <w:r w:rsidR="00BA5127">
        <w:rPr>
          <w:sz w:val="24"/>
          <w:szCs w:val="24"/>
        </w:rPr>
        <w:t xml:space="preserve">4 </w:t>
      </w:r>
      <w:r w:rsidR="00505AB8">
        <w:rPr>
          <w:sz w:val="24"/>
          <w:szCs w:val="24"/>
        </w:rPr>
        <w:t>l</w:t>
      </w:r>
      <w:r w:rsidR="00BA5127">
        <w:rPr>
          <w:sz w:val="24"/>
          <w:szCs w:val="24"/>
        </w:rPr>
        <w:t>ine 1</w:t>
      </w:r>
      <w:r w:rsidR="00FE45FE">
        <w:rPr>
          <w:sz w:val="24"/>
          <w:szCs w:val="24"/>
        </w:rPr>
        <w:t>7</w:t>
      </w:r>
      <w:r w:rsidR="00BA5127">
        <w:rPr>
          <w:sz w:val="24"/>
          <w:szCs w:val="24"/>
        </w:rPr>
        <w:t xml:space="preserve"> as </w:t>
      </w:r>
      <w:r w:rsidR="00505AB8">
        <w:rPr>
          <w:sz w:val="24"/>
          <w:szCs w:val="24"/>
        </w:rPr>
        <w:t>shown</w:t>
      </w:r>
      <w:r w:rsidR="0052404F">
        <w:rPr>
          <w:sz w:val="24"/>
          <w:szCs w:val="24"/>
        </w:rPr>
        <w:t>:</w:t>
      </w:r>
    </w:p>
    <w:p w14:paraId="2B708416" w14:textId="67BF1FC6" w:rsidR="00B5467C" w:rsidRPr="00B5467C" w:rsidRDefault="00B5467C" w:rsidP="00B5467C">
      <w:pPr>
        <w:autoSpaceDE w:val="0"/>
        <w:autoSpaceDN w:val="0"/>
        <w:adjustRightInd w:val="0"/>
        <w:spacing w:after="0" w:line="240" w:lineRule="auto"/>
        <w:ind w:left="1418"/>
        <w:jc w:val="left"/>
        <w:rPr>
          <w:rFonts w:ascii="Times New Roman" w:hAnsi="Times New Roman"/>
          <w:strike/>
          <w:color w:val="FF0000"/>
        </w:rPr>
      </w:pPr>
      <w:r w:rsidRPr="00B5467C">
        <w:rPr>
          <w:rFonts w:ascii="Times New Roman" w:hAnsi="Times New Roman"/>
          <w:strike/>
          <w:color w:val="FF0000"/>
        </w:rPr>
        <w:t>The N_MSR field specifies the number of repetitions or the MMRS symbol in each RSF, value range {32,</w:t>
      </w:r>
    </w:p>
    <w:p w14:paraId="5D3F34A6" w14:textId="7D6AFC86" w:rsidR="00505AB8" w:rsidRPr="00B8024C" w:rsidRDefault="00B5467C" w:rsidP="00B5467C">
      <w:pPr>
        <w:autoSpaceDE w:val="0"/>
        <w:autoSpaceDN w:val="0"/>
        <w:adjustRightInd w:val="0"/>
        <w:spacing w:after="0" w:line="240" w:lineRule="auto"/>
        <w:ind w:left="1418"/>
        <w:jc w:val="left"/>
        <w:rPr>
          <w:rFonts w:ascii="Times New Roman" w:hAnsi="Times New Roman"/>
          <w:strike/>
          <w:color w:val="FF0000"/>
        </w:rPr>
      </w:pPr>
      <w:r w:rsidRPr="00B5467C">
        <w:rPr>
          <w:rFonts w:ascii="Times New Roman" w:hAnsi="Times New Roman"/>
          <w:strike/>
          <w:color w:val="FF0000"/>
        </w:rPr>
        <w:t>40, 48, 64, 128, 256}</w:t>
      </w:r>
      <w:r w:rsidR="00105A98" w:rsidRPr="00B8024C">
        <w:rPr>
          <w:rFonts w:ascii="Times New Roman" w:hAnsi="Times New Roman"/>
          <w:strike/>
          <w:color w:val="FF0000"/>
        </w:rPr>
        <w:t xml:space="preserve"> </w:t>
      </w:r>
    </w:p>
    <w:p w14:paraId="437970CB" w14:textId="77777777" w:rsidR="00105A98" w:rsidRDefault="00105A98" w:rsidP="00105A98">
      <w:pPr>
        <w:autoSpaceDE w:val="0"/>
        <w:autoSpaceDN w:val="0"/>
        <w:adjustRightInd w:val="0"/>
        <w:spacing w:after="0" w:line="240" w:lineRule="auto"/>
        <w:ind w:left="1418"/>
        <w:jc w:val="left"/>
        <w:rPr>
          <w:rFonts w:ascii="Times New Roman" w:eastAsiaTheme="minorHAnsi" w:hAnsi="Times New Roman"/>
          <w:lang w:val="en-IE"/>
        </w:rPr>
      </w:pPr>
    </w:p>
    <w:p w14:paraId="4FE655EC" w14:textId="0841BD49" w:rsidR="00105A98" w:rsidRDefault="00105A98" w:rsidP="00B8024C">
      <w:pPr>
        <w:autoSpaceDE w:val="0"/>
        <w:autoSpaceDN w:val="0"/>
        <w:adjustRightInd w:val="0"/>
        <w:spacing w:after="0" w:line="240" w:lineRule="auto"/>
        <w:ind w:left="1418"/>
        <w:jc w:val="left"/>
        <w:rPr>
          <w:sz w:val="24"/>
          <w:szCs w:val="24"/>
        </w:rPr>
      </w:pPr>
      <w:r w:rsidRPr="00105A98">
        <w:rPr>
          <w:rFonts w:ascii="Times New Roman" w:hAnsi="Times New Roman"/>
          <w:color w:val="00B050"/>
          <w:u w:val="single"/>
        </w:rPr>
        <w:t xml:space="preserve">The </w:t>
      </w:r>
      <w:r w:rsidR="00B8024C">
        <w:rPr>
          <w:rFonts w:ascii="Times New Roman" w:hAnsi="Times New Roman"/>
          <w:color w:val="00B050"/>
          <w:u w:val="single"/>
        </w:rPr>
        <w:t>R</w:t>
      </w:r>
      <w:r w:rsidR="00DD7A58">
        <w:rPr>
          <w:rFonts w:ascii="Times New Roman" w:hAnsi="Times New Roman"/>
          <w:color w:val="00B050"/>
          <w:u w:val="single"/>
        </w:rPr>
        <w:t>S</w:t>
      </w:r>
      <w:r w:rsidR="00B8024C">
        <w:rPr>
          <w:rFonts w:ascii="Times New Roman" w:hAnsi="Times New Roman"/>
          <w:color w:val="00B050"/>
          <w:u w:val="single"/>
        </w:rPr>
        <w:t xml:space="preserve">F </w:t>
      </w:r>
      <w:r>
        <w:rPr>
          <w:rFonts w:ascii="Times New Roman" w:hAnsi="Times New Roman"/>
          <w:color w:val="00B050"/>
          <w:u w:val="single"/>
        </w:rPr>
        <w:t>Fragment Length</w:t>
      </w:r>
      <w:r w:rsidRPr="00105A98">
        <w:rPr>
          <w:rFonts w:ascii="Times New Roman" w:hAnsi="Times New Roman"/>
          <w:color w:val="00B050"/>
          <w:u w:val="single"/>
        </w:rPr>
        <w:t xml:space="preserve"> field specifies </w:t>
      </w:r>
      <w:r w:rsidR="00B8024C">
        <w:rPr>
          <w:rFonts w:ascii="Times New Roman" w:hAnsi="Times New Roman"/>
          <w:color w:val="00B050"/>
          <w:u w:val="single"/>
        </w:rPr>
        <w:t xml:space="preserve">the fragment </w:t>
      </w:r>
      <w:r w:rsidRPr="00105A98">
        <w:rPr>
          <w:rFonts w:ascii="Times New Roman" w:hAnsi="Times New Roman"/>
          <w:color w:val="00B050"/>
          <w:u w:val="single"/>
        </w:rPr>
        <w:t xml:space="preserve">length </w:t>
      </w:r>
      <w:r w:rsidR="00B8024C">
        <w:rPr>
          <w:rFonts w:ascii="Times New Roman" w:hAnsi="Times New Roman"/>
          <w:color w:val="00B050"/>
          <w:u w:val="single"/>
        </w:rPr>
        <w:t xml:space="preserve">for the </w:t>
      </w:r>
      <w:r w:rsidRPr="00105A98">
        <w:rPr>
          <w:rFonts w:ascii="Times New Roman" w:hAnsi="Times New Roman"/>
          <w:color w:val="00B050"/>
          <w:u w:val="single"/>
        </w:rPr>
        <w:t>R</w:t>
      </w:r>
      <w:r w:rsidR="00DD7A58">
        <w:rPr>
          <w:rFonts w:ascii="Times New Roman" w:hAnsi="Times New Roman"/>
          <w:color w:val="00B050"/>
          <w:u w:val="single"/>
        </w:rPr>
        <w:t>S</w:t>
      </w:r>
      <w:r w:rsidRPr="00105A98">
        <w:rPr>
          <w:rFonts w:ascii="Times New Roman" w:hAnsi="Times New Roman"/>
          <w:color w:val="00B050"/>
          <w:u w:val="single"/>
        </w:rPr>
        <w:t xml:space="preserve">F </w:t>
      </w:r>
      <w:r w:rsidR="00B8024C">
        <w:rPr>
          <w:rFonts w:ascii="Times New Roman" w:hAnsi="Times New Roman"/>
          <w:color w:val="00B050"/>
          <w:u w:val="single"/>
        </w:rPr>
        <w:t xml:space="preserve">fragments.  </w:t>
      </w:r>
      <w:r w:rsidRPr="00105A98">
        <w:rPr>
          <w:rFonts w:ascii="Times New Roman" w:hAnsi="Times New Roman"/>
          <w:color w:val="00B050"/>
          <w:u w:val="single"/>
        </w:rPr>
        <w:t>The R</w:t>
      </w:r>
      <w:r w:rsidR="00DD7A58">
        <w:rPr>
          <w:rFonts w:ascii="Times New Roman" w:hAnsi="Times New Roman"/>
          <w:color w:val="00B050"/>
          <w:u w:val="single"/>
        </w:rPr>
        <w:t>S</w:t>
      </w:r>
      <w:r w:rsidRPr="00105A98">
        <w:rPr>
          <w:rFonts w:ascii="Times New Roman" w:hAnsi="Times New Roman"/>
          <w:color w:val="00B050"/>
          <w:u w:val="single"/>
        </w:rPr>
        <w:t>F Fragment Length field shall have one of the non-reserved values defined in Table X</w:t>
      </w:r>
      <w:r w:rsidR="00B8024C">
        <w:rPr>
          <w:rFonts w:ascii="Times New Roman" w:hAnsi="Times New Roman"/>
          <w:color w:val="00B050"/>
          <w:u w:val="single"/>
        </w:rPr>
        <w:t>, with the meaning as indicated in the table.</w:t>
      </w:r>
    </w:p>
    <w:p w14:paraId="38854C85" w14:textId="184CB0A0" w:rsidR="00105A98" w:rsidRDefault="006E31AA" w:rsidP="009420EA">
      <w:pPr>
        <w:spacing w:before="240"/>
        <w:rPr>
          <w:sz w:val="24"/>
          <w:szCs w:val="24"/>
        </w:rPr>
      </w:pPr>
      <w:r>
        <w:rPr>
          <w:sz w:val="24"/>
          <w:szCs w:val="24"/>
        </w:rPr>
        <w:t>…w</w:t>
      </w:r>
      <w:r w:rsidR="00105A98">
        <w:rPr>
          <w:sz w:val="24"/>
          <w:szCs w:val="24"/>
        </w:rPr>
        <w:t>here X is an appropriate table number, and i</w:t>
      </w:r>
      <w:r w:rsidR="00505AB8">
        <w:rPr>
          <w:sz w:val="24"/>
          <w:szCs w:val="24"/>
        </w:rPr>
        <w:t xml:space="preserve">nsert </w:t>
      </w:r>
      <w:r>
        <w:rPr>
          <w:sz w:val="24"/>
          <w:szCs w:val="24"/>
        </w:rPr>
        <w:t xml:space="preserve">the </w:t>
      </w:r>
      <w:r w:rsidR="00505AB8">
        <w:rPr>
          <w:sz w:val="24"/>
          <w:szCs w:val="24"/>
        </w:rPr>
        <w:t>new table</w:t>
      </w:r>
      <w:r w:rsidR="00105A98">
        <w:rPr>
          <w:sz w:val="24"/>
          <w:szCs w:val="24"/>
        </w:rPr>
        <w:t xml:space="preserve"> as shown below:</w:t>
      </w:r>
    </w:p>
    <w:p w14:paraId="007FABEE" w14:textId="15EA40D1" w:rsidR="00105A98" w:rsidRPr="00105A98" w:rsidRDefault="00105A98" w:rsidP="00105A98">
      <w:pPr>
        <w:pStyle w:val="Caption"/>
        <w:keepNext/>
        <w:spacing w:after="120"/>
        <w:jc w:val="center"/>
        <w:rPr>
          <w:rFonts w:ascii="Arial" w:eastAsia="MS Mincho" w:hAnsi="Arial"/>
          <w:bCs w:val="0"/>
          <w:lang w:eastAsia="ja-JP"/>
        </w:rPr>
      </w:pPr>
      <w:bookmarkStart w:id="6" w:name="_Ref148539582"/>
      <w:r w:rsidRPr="00105A98">
        <w:rPr>
          <w:rFonts w:ascii="Arial" w:eastAsia="MS Mincho" w:hAnsi="Arial"/>
          <w:bCs w:val="0"/>
          <w:lang w:eastAsia="ja-JP"/>
        </w:rPr>
        <w:t>Table X</w:t>
      </w:r>
      <w:bookmarkEnd w:id="6"/>
      <w:r w:rsidRPr="00105A98">
        <w:rPr>
          <w:rFonts w:ascii="Arial" w:eastAsia="MS Mincho" w:hAnsi="Arial"/>
          <w:bCs w:val="0"/>
          <w:lang w:eastAsia="ja-JP"/>
        </w:rPr>
        <w:t>—Values of the R</w:t>
      </w:r>
      <w:r w:rsidR="00DD7A58">
        <w:rPr>
          <w:rFonts w:ascii="Arial" w:eastAsia="MS Mincho" w:hAnsi="Arial"/>
          <w:bCs w:val="0"/>
          <w:lang w:eastAsia="ja-JP"/>
        </w:rPr>
        <w:t>S</w:t>
      </w:r>
      <w:r w:rsidRPr="00105A98">
        <w:rPr>
          <w:rFonts w:ascii="Arial" w:eastAsia="MS Mincho" w:hAnsi="Arial"/>
          <w:bCs w:val="0"/>
          <w:lang w:eastAsia="ja-JP"/>
        </w:rPr>
        <w:t xml:space="preserve">F Fragment Length subfield of the </w:t>
      </w:r>
      <w:r w:rsidR="00A94E61" w:rsidRPr="00A94E61">
        <w:rPr>
          <w:rFonts w:ascii="Arial" w:eastAsia="MS Mincho" w:hAnsi="Arial"/>
          <w:bCs w:val="0"/>
          <w:lang w:eastAsia="ja-JP"/>
        </w:rPr>
        <w:t>Ranging PHY Configuration field</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3168"/>
      </w:tblGrid>
      <w:tr w:rsidR="00105A98" w14:paraId="16EAFDF0" w14:textId="77777777" w:rsidTr="00B8024C">
        <w:trPr>
          <w:jc w:val="center"/>
        </w:trPr>
        <w:tc>
          <w:tcPr>
            <w:tcW w:w="3052" w:type="dxa"/>
            <w:tcBorders>
              <w:top w:val="single" w:sz="18" w:space="0" w:color="auto"/>
              <w:left w:val="single" w:sz="18" w:space="0" w:color="auto"/>
              <w:bottom w:val="single" w:sz="18" w:space="0" w:color="auto"/>
              <w:right w:val="single" w:sz="4" w:space="0" w:color="auto"/>
            </w:tcBorders>
            <w:vAlign w:val="center"/>
            <w:hideMark/>
          </w:tcPr>
          <w:p w14:paraId="3CF36795" w14:textId="7A4199E7" w:rsidR="00105A98" w:rsidRDefault="00105A98">
            <w:pPr>
              <w:keepNext/>
              <w:keepLines/>
              <w:tabs>
                <w:tab w:val="center" w:pos="4513"/>
                <w:tab w:val="right" w:pos="9026"/>
              </w:tabs>
              <w:spacing w:beforeLines="60" w:before="144" w:afterLines="60" w:after="144"/>
              <w:jc w:val="center"/>
              <w:textAlignment w:val="center"/>
              <w:rPr>
                <w:rFonts w:eastAsia="Malgun Gothic"/>
                <w:b/>
                <w:sz w:val="18"/>
                <w:szCs w:val="18"/>
                <w:lang w:eastAsia="ko-KR"/>
              </w:rPr>
            </w:pPr>
            <w:r>
              <w:rPr>
                <w:rFonts w:eastAsia="Malgun Gothic"/>
                <w:b/>
                <w:sz w:val="18"/>
                <w:szCs w:val="18"/>
                <w:lang w:eastAsia="ko-KR"/>
              </w:rPr>
              <w:t>R</w:t>
            </w:r>
            <w:r w:rsidR="00DD7A58">
              <w:rPr>
                <w:rFonts w:eastAsia="Malgun Gothic"/>
                <w:b/>
                <w:sz w:val="18"/>
                <w:szCs w:val="18"/>
                <w:lang w:eastAsia="ko-KR"/>
              </w:rPr>
              <w:t>S</w:t>
            </w:r>
            <w:r>
              <w:rPr>
                <w:rFonts w:eastAsia="Malgun Gothic"/>
                <w:b/>
                <w:sz w:val="18"/>
                <w:szCs w:val="18"/>
                <w:lang w:eastAsia="ko-KR"/>
              </w:rPr>
              <w:t xml:space="preserve">F Fragment Length field value </w:t>
            </w:r>
          </w:p>
        </w:tc>
        <w:tc>
          <w:tcPr>
            <w:tcW w:w="3168" w:type="dxa"/>
            <w:tcBorders>
              <w:top w:val="single" w:sz="18" w:space="0" w:color="auto"/>
              <w:left w:val="single" w:sz="4" w:space="0" w:color="auto"/>
              <w:bottom w:val="single" w:sz="18" w:space="0" w:color="auto"/>
              <w:right w:val="single" w:sz="18" w:space="0" w:color="auto"/>
            </w:tcBorders>
            <w:vAlign w:val="center"/>
            <w:hideMark/>
          </w:tcPr>
          <w:p w14:paraId="60D999B7" w14:textId="4F3C51A8" w:rsidR="00105A98" w:rsidRDefault="00105A98">
            <w:pPr>
              <w:keepNext/>
              <w:keepLines/>
              <w:tabs>
                <w:tab w:val="center" w:pos="4513"/>
                <w:tab w:val="right" w:pos="9026"/>
              </w:tabs>
              <w:spacing w:beforeLines="60" w:before="144" w:afterLines="60" w:after="144"/>
              <w:jc w:val="center"/>
              <w:textAlignment w:val="center"/>
              <w:rPr>
                <w:rFonts w:eastAsia="Malgun Gothic"/>
                <w:b/>
                <w:sz w:val="18"/>
                <w:szCs w:val="18"/>
                <w:lang w:eastAsia="ko-KR"/>
              </w:rPr>
            </w:pPr>
            <w:r>
              <w:rPr>
                <w:rFonts w:eastAsia="Malgun Gothic"/>
                <w:b/>
                <w:sz w:val="18"/>
                <w:szCs w:val="18"/>
                <w:lang w:eastAsia="ko-KR"/>
              </w:rPr>
              <w:t xml:space="preserve">Meaning, </w:t>
            </w:r>
            <w:r w:rsidR="00B51798">
              <w:rPr>
                <w:rFonts w:eastAsia="Malgun Gothic"/>
                <w:b/>
                <w:sz w:val="18"/>
                <w:szCs w:val="18"/>
                <w:lang w:eastAsia="ko-KR"/>
              </w:rPr>
              <w:t>MSR</w:t>
            </w:r>
            <w:r w:rsidR="00697D2A">
              <w:rPr>
                <w:rFonts w:eastAsia="Malgun Gothic"/>
                <w:b/>
                <w:sz w:val="18"/>
                <w:szCs w:val="18"/>
                <w:lang w:eastAsia="ko-KR"/>
              </w:rPr>
              <w:t xml:space="preserve"> value is:</w:t>
            </w:r>
            <w:r>
              <w:rPr>
                <w:rFonts w:eastAsia="Malgun Gothic"/>
                <w:b/>
                <w:sz w:val="18"/>
                <w:szCs w:val="18"/>
                <w:lang w:eastAsia="ko-KR"/>
              </w:rPr>
              <w:t xml:space="preserve"> </w:t>
            </w:r>
          </w:p>
        </w:tc>
      </w:tr>
      <w:tr w:rsidR="00105A98" w14:paraId="546A51E1" w14:textId="77777777" w:rsidTr="00B8024C">
        <w:trPr>
          <w:jc w:val="center"/>
        </w:trPr>
        <w:tc>
          <w:tcPr>
            <w:tcW w:w="3052" w:type="dxa"/>
            <w:tcBorders>
              <w:top w:val="single" w:sz="18" w:space="0" w:color="auto"/>
              <w:left w:val="single" w:sz="18" w:space="0" w:color="auto"/>
              <w:bottom w:val="single" w:sz="4" w:space="0" w:color="auto"/>
              <w:right w:val="single" w:sz="4" w:space="0" w:color="auto"/>
            </w:tcBorders>
            <w:hideMark/>
          </w:tcPr>
          <w:p w14:paraId="501CAEB6" w14:textId="77777777" w:rsidR="00105A98" w:rsidRDefault="00105A98">
            <w:pPr>
              <w:pStyle w:val="IEEEStdsTableData-Center"/>
              <w:spacing w:before="60" w:after="60"/>
              <w:rPr>
                <w:rFonts w:eastAsia="Malgun Gothic"/>
                <w:szCs w:val="18"/>
                <w:lang w:eastAsia="ko-KR"/>
              </w:rPr>
            </w:pPr>
            <w:r>
              <w:t>0</w:t>
            </w:r>
          </w:p>
        </w:tc>
        <w:tc>
          <w:tcPr>
            <w:tcW w:w="3168" w:type="dxa"/>
            <w:tcBorders>
              <w:top w:val="single" w:sz="18" w:space="0" w:color="auto"/>
              <w:left w:val="single" w:sz="4" w:space="0" w:color="auto"/>
              <w:bottom w:val="single" w:sz="4" w:space="0" w:color="auto"/>
              <w:right w:val="single" w:sz="18" w:space="0" w:color="auto"/>
            </w:tcBorders>
          </w:tcPr>
          <w:p w14:paraId="776763BD" w14:textId="25A020F3" w:rsidR="00105A98" w:rsidRDefault="00105A98">
            <w:pPr>
              <w:pStyle w:val="IEEEStdsTableData-Center"/>
              <w:spacing w:before="60" w:after="60"/>
              <w:rPr>
                <w:rFonts w:eastAsia="Malgun Gothic"/>
                <w:szCs w:val="18"/>
                <w:lang w:eastAsia="ko-KR"/>
              </w:rPr>
            </w:pPr>
            <w:r>
              <w:rPr>
                <w:rFonts w:eastAsia="Malgun Gothic"/>
                <w:szCs w:val="18"/>
                <w:lang w:eastAsia="ko-KR"/>
              </w:rPr>
              <w:t>Reserved</w:t>
            </w:r>
          </w:p>
        </w:tc>
      </w:tr>
      <w:tr w:rsidR="00105A98" w14:paraId="008EAE66" w14:textId="77777777" w:rsidTr="00B8024C">
        <w:trPr>
          <w:jc w:val="center"/>
        </w:trPr>
        <w:tc>
          <w:tcPr>
            <w:tcW w:w="3052" w:type="dxa"/>
            <w:tcBorders>
              <w:top w:val="single" w:sz="4" w:space="0" w:color="auto"/>
              <w:left w:val="single" w:sz="18" w:space="0" w:color="auto"/>
              <w:bottom w:val="single" w:sz="4" w:space="0" w:color="auto"/>
              <w:right w:val="single" w:sz="4" w:space="0" w:color="auto"/>
            </w:tcBorders>
            <w:hideMark/>
          </w:tcPr>
          <w:p w14:paraId="0DD40746" w14:textId="77777777" w:rsidR="00105A98" w:rsidRDefault="00105A98">
            <w:pPr>
              <w:pStyle w:val="IEEEStdsTableData-Center"/>
              <w:spacing w:before="60" w:after="60"/>
              <w:rPr>
                <w:rFonts w:eastAsia="Malgun Gothic"/>
                <w:szCs w:val="18"/>
                <w:lang w:eastAsia="ko-KR"/>
              </w:rPr>
            </w:pPr>
            <w:r>
              <w:t>1</w:t>
            </w:r>
          </w:p>
        </w:tc>
        <w:tc>
          <w:tcPr>
            <w:tcW w:w="3168" w:type="dxa"/>
            <w:tcBorders>
              <w:top w:val="single" w:sz="4" w:space="0" w:color="auto"/>
              <w:left w:val="single" w:sz="4" w:space="0" w:color="auto"/>
              <w:bottom w:val="single" w:sz="4" w:space="0" w:color="auto"/>
              <w:right w:val="single" w:sz="18" w:space="0" w:color="auto"/>
            </w:tcBorders>
          </w:tcPr>
          <w:p w14:paraId="1A27B670" w14:textId="453C010E" w:rsidR="00105A98" w:rsidRDefault="00105A98">
            <w:pPr>
              <w:pStyle w:val="IEEEStdsTableData-Center"/>
              <w:spacing w:before="60" w:after="60"/>
              <w:rPr>
                <w:rFonts w:eastAsia="Malgun Gothic"/>
                <w:szCs w:val="18"/>
                <w:lang w:eastAsia="ko-KR"/>
              </w:rPr>
            </w:pPr>
            <w:r>
              <w:rPr>
                <w:rFonts w:eastAsia="Malgun Gothic"/>
                <w:szCs w:val="18"/>
                <w:lang w:eastAsia="ko-KR"/>
              </w:rPr>
              <w:t>Reserved</w:t>
            </w:r>
          </w:p>
        </w:tc>
      </w:tr>
      <w:tr w:rsidR="00105A98" w14:paraId="1ACD9738" w14:textId="77777777" w:rsidTr="00B8024C">
        <w:trPr>
          <w:jc w:val="center"/>
        </w:trPr>
        <w:tc>
          <w:tcPr>
            <w:tcW w:w="3052" w:type="dxa"/>
            <w:tcBorders>
              <w:top w:val="single" w:sz="4" w:space="0" w:color="auto"/>
              <w:left w:val="single" w:sz="18" w:space="0" w:color="auto"/>
              <w:bottom w:val="single" w:sz="4" w:space="0" w:color="auto"/>
              <w:right w:val="single" w:sz="4" w:space="0" w:color="auto"/>
            </w:tcBorders>
          </w:tcPr>
          <w:p w14:paraId="52770E08" w14:textId="315DDC66" w:rsidR="00105A98" w:rsidRDefault="00105A98" w:rsidP="00105A98">
            <w:pPr>
              <w:pStyle w:val="IEEEStdsTableData-Center"/>
              <w:spacing w:before="60" w:after="60"/>
            </w:pPr>
            <w:r>
              <w:t>2</w:t>
            </w:r>
          </w:p>
        </w:tc>
        <w:tc>
          <w:tcPr>
            <w:tcW w:w="3168" w:type="dxa"/>
            <w:tcBorders>
              <w:top w:val="single" w:sz="4" w:space="0" w:color="auto"/>
              <w:left w:val="single" w:sz="4" w:space="0" w:color="auto"/>
              <w:bottom w:val="single" w:sz="4" w:space="0" w:color="auto"/>
              <w:right w:val="single" w:sz="18" w:space="0" w:color="auto"/>
            </w:tcBorders>
          </w:tcPr>
          <w:p w14:paraId="3C621BB4" w14:textId="3552D09F" w:rsidR="00105A98" w:rsidRDefault="00105A98" w:rsidP="00105A98">
            <w:pPr>
              <w:pStyle w:val="IEEEStdsTableData-Center"/>
              <w:spacing w:before="60" w:after="60"/>
            </w:pPr>
            <w:r>
              <w:t>32</w:t>
            </w:r>
          </w:p>
        </w:tc>
      </w:tr>
      <w:tr w:rsidR="00105A98" w14:paraId="3F97CD38" w14:textId="77777777" w:rsidTr="00B8024C">
        <w:trPr>
          <w:jc w:val="center"/>
        </w:trPr>
        <w:tc>
          <w:tcPr>
            <w:tcW w:w="3052" w:type="dxa"/>
            <w:tcBorders>
              <w:top w:val="single" w:sz="4" w:space="0" w:color="auto"/>
              <w:left w:val="single" w:sz="18" w:space="0" w:color="auto"/>
              <w:bottom w:val="single" w:sz="4" w:space="0" w:color="auto"/>
              <w:right w:val="single" w:sz="4" w:space="0" w:color="auto"/>
            </w:tcBorders>
            <w:vAlign w:val="center"/>
          </w:tcPr>
          <w:p w14:paraId="73EF3BFF" w14:textId="78DD00A7" w:rsidR="00105A98" w:rsidRDefault="00105A98" w:rsidP="00105A98">
            <w:pPr>
              <w:pStyle w:val="IEEEStdsTableData-Center"/>
              <w:spacing w:before="60" w:after="60"/>
            </w:pPr>
            <w:r>
              <w:t xml:space="preserve">3 </w:t>
            </w:r>
          </w:p>
        </w:tc>
        <w:tc>
          <w:tcPr>
            <w:tcW w:w="3168" w:type="dxa"/>
            <w:tcBorders>
              <w:top w:val="single" w:sz="4" w:space="0" w:color="auto"/>
              <w:left w:val="single" w:sz="4" w:space="0" w:color="auto"/>
              <w:bottom w:val="single" w:sz="4" w:space="0" w:color="auto"/>
              <w:right w:val="single" w:sz="18" w:space="0" w:color="auto"/>
            </w:tcBorders>
          </w:tcPr>
          <w:p w14:paraId="3BDD9B33" w14:textId="38EEF1B3" w:rsidR="00105A98" w:rsidRDefault="00B5467C" w:rsidP="00105A98">
            <w:pPr>
              <w:pStyle w:val="IEEEStdsTableData-Center"/>
              <w:spacing w:before="60" w:after="60"/>
            </w:pPr>
            <w:r>
              <w:t>40</w:t>
            </w:r>
          </w:p>
        </w:tc>
      </w:tr>
      <w:tr w:rsidR="00105A98" w14:paraId="3F58525C" w14:textId="77777777" w:rsidTr="00B8024C">
        <w:trPr>
          <w:jc w:val="center"/>
        </w:trPr>
        <w:tc>
          <w:tcPr>
            <w:tcW w:w="3052" w:type="dxa"/>
            <w:tcBorders>
              <w:top w:val="single" w:sz="4" w:space="0" w:color="auto"/>
              <w:left w:val="single" w:sz="18" w:space="0" w:color="auto"/>
              <w:bottom w:val="single" w:sz="4" w:space="0" w:color="auto"/>
              <w:right w:val="single" w:sz="4" w:space="0" w:color="auto"/>
            </w:tcBorders>
          </w:tcPr>
          <w:p w14:paraId="110A53B2" w14:textId="189CFA10" w:rsidR="00105A98" w:rsidRDefault="00105A98" w:rsidP="00105A98">
            <w:pPr>
              <w:pStyle w:val="IEEEStdsTableData-Center"/>
              <w:spacing w:before="60" w:after="60"/>
            </w:pPr>
            <w:r>
              <w:t>4</w:t>
            </w:r>
          </w:p>
        </w:tc>
        <w:tc>
          <w:tcPr>
            <w:tcW w:w="3168" w:type="dxa"/>
            <w:tcBorders>
              <w:top w:val="single" w:sz="4" w:space="0" w:color="auto"/>
              <w:left w:val="single" w:sz="4" w:space="0" w:color="auto"/>
              <w:bottom w:val="single" w:sz="4" w:space="0" w:color="auto"/>
              <w:right w:val="single" w:sz="18" w:space="0" w:color="auto"/>
            </w:tcBorders>
          </w:tcPr>
          <w:p w14:paraId="5439900E" w14:textId="502431BB" w:rsidR="00105A98" w:rsidRDefault="00B5467C" w:rsidP="00105A98">
            <w:pPr>
              <w:pStyle w:val="IEEEStdsTableData-Center"/>
              <w:spacing w:before="60" w:after="60"/>
            </w:pPr>
            <w:r>
              <w:t>48</w:t>
            </w:r>
          </w:p>
        </w:tc>
      </w:tr>
      <w:tr w:rsidR="00105A98" w14:paraId="21B342DD" w14:textId="77777777" w:rsidTr="00B8024C">
        <w:trPr>
          <w:jc w:val="center"/>
        </w:trPr>
        <w:tc>
          <w:tcPr>
            <w:tcW w:w="3052" w:type="dxa"/>
            <w:tcBorders>
              <w:top w:val="single" w:sz="4" w:space="0" w:color="auto"/>
              <w:left w:val="single" w:sz="18" w:space="0" w:color="auto"/>
              <w:bottom w:val="single" w:sz="4" w:space="0" w:color="auto"/>
              <w:right w:val="single" w:sz="4" w:space="0" w:color="auto"/>
            </w:tcBorders>
          </w:tcPr>
          <w:p w14:paraId="763CE78B" w14:textId="5AB0F13A" w:rsidR="00105A98" w:rsidRDefault="00105A98" w:rsidP="00105A98">
            <w:pPr>
              <w:pStyle w:val="IEEEStdsTableData-Center"/>
              <w:spacing w:before="60" w:after="60"/>
            </w:pPr>
            <w:r>
              <w:t>5</w:t>
            </w:r>
          </w:p>
        </w:tc>
        <w:tc>
          <w:tcPr>
            <w:tcW w:w="3168" w:type="dxa"/>
            <w:tcBorders>
              <w:top w:val="single" w:sz="4" w:space="0" w:color="auto"/>
              <w:left w:val="single" w:sz="4" w:space="0" w:color="auto"/>
              <w:bottom w:val="single" w:sz="4" w:space="0" w:color="auto"/>
              <w:right w:val="single" w:sz="18" w:space="0" w:color="auto"/>
            </w:tcBorders>
          </w:tcPr>
          <w:p w14:paraId="198BC28C" w14:textId="48A97039" w:rsidR="00105A98" w:rsidRDefault="00B5467C" w:rsidP="00105A98">
            <w:pPr>
              <w:pStyle w:val="IEEEStdsTableData-Center"/>
              <w:spacing w:before="60" w:after="60"/>
            </w:pPr>
            <w:r>
              <w:t>64</w:t>
            </w:r>
          </w:p>
        </w:tc>
      </w:tr>
      <w:tr w:rsidR="00105A98" w14:paraId="4481B0C8" w14:textId="77777777" w:rsidTr="00B8024C">
        <w:trPr>
          <w:jc w:val="center"/>
        </w:trPr>
        <w:tc>
          <w:tcPr>
            <w:tcW w:w="3052" w:type="dxa"/>
            <w:tcBorders>
              <w:top w:val="single" w:sz="4" w:space="0" w:color="auto"/>
              <w:left w:val="single" w:sz="18" w:space="0" w:color="auto"/>
              <w:bottom w:val="single" w:sz="4" w:space="0" w:color="auto"/>
              <w:right w:val="single" w:sz="4" w:space="0" w:color="auto"/>
            </w:tcBorders>
          </w:tcPr>
          <w:p w14:paraId="7CC52C02" w14:textId="512325EC" w:rsidR="00105A98" w:rsidRDefault="00105A98">
            <w:pPr>
              <w:pStyle w:val="IEEEStdsTableData-Center"/>
              <w:spacing w:before="60" w:after="60"/>
              <w:rPr>
                <w:rFonts w:eastAsia="Malgun Gothic"/>
                <w:szCs w:val="18"/>
                <w:lang w:eastAsia="ko-KR"/>
              </w:rPr>
            </w:pPr>
            <w:r>
              <w:rPr>
                <w:rFonts w:eastAsia="Malgun Gothic"/>
                <w:szCs w:val="18"/>
                <w:lang w:eastAsia="ko-KR"/>
              </w:rPr>
              <w:t>6</w:t>
            </w:r>
          </w:p>
        </w:tc>
        <w:tc>
          <w:tcPr>
            <w:tcW w:w="3168" w:type="dxa"/>
            <w:tcBorders>
              <w:top w:val="single" w:sz="4" w:space="0" w:color="auto"/>
              <w:left w:val="single" w:sz="4" w:space="0" w:color="auto"/>
              <w:bottom w:val="single" w:sz="4" w:space="0" w:color="auto"/>
              <w:right w:val="single" w:sz="18" w:space="0" w:color="auto"/>
            </w:tcBorders>
          </w:tcPr>
          <w:p w14:paraId="33364855" w14:textId="51E0F7C5" w:rsidR="00105A98" w:rsidRDefault="00B5467C">
            <w:pPr>
              <w:pStyle w:val="IEEEStdsTableData-Center"/>
              <w:spacing w:before="60" w:after="60"/>
              <w:rPr>
                <w:rFonts w:eastAsia="Malgun Gothic"/>
                <w:szCs w:val="18"/>
                <w:lang w:eastAsia="ko-KR"/>
              </w:rPr>
            </w:pPr>
            <w:r>
              <w:rPr>
                <w:rFonts w:eastAsia="Malgun Gothic"/>
                <w:szCs w:val="18"/>
                <w:lang w:eastAsia="ko-KR"/>
              </w:rPr>
              <w:t>128</w:t>
            </w:r>
          </w:p>
        </w:tc>
      </w:tr>
      <w:tr w:rsidR="00105A98" w14:paraId="75EB6F7A" w14:textId="77777777" w:rsidTr="00B8024C">
        <w:trPr>
          <w:jc w:val="center"/>
        </w:trPr>
        <w:tc>
          <w:tcPr>
            <w:tcW w:w="3052" w:type="dxa"/>
            <w:tcBorders>
              <w:top w:val="single" w:sz="4" w:space="0" w:color="auto"/>
              <w:left w:val="single" w:sz="18" w:space="0" w:color="auto"/>
              <w:bottom w:val="single" w:sz="18" w:space="0" w:color="auto"/>
              <w:right w:val="single" w:sz="4" w:space="0" w:color="auto"/>
            </w:tcBorders>
            <w:vAlign w:val="center"/>
          </w:tcPr>
          <w:p w14:paraId="3E67C292" w14:textId="4C729F22" w:rsidR="00105A98" w:rsidRDefault="00105A98">
            <w:pPr>
              <w:pStyle w:val="IEEEStdsTableData-Center"/>
              <w:spacing w:before="60" w:after="60"/>
              <w:rPr>
                <w:rFonts w:eastAsia="MS Mincho"/>
              </w:rPr>
            </w:pPr>
            <w:r>
              <w:rPr>
                <w:rFonts w:eastAsia="MS Mincho"/>
              </w:rPr>
              <w:t>7</w:t>
            </w:r>
          </w:p>
        </w:tc>
        <w:tc>
          <w:tcPr>
            <w:tcW w:w="3168" w:type="dxa"/>
            <w:tcBorders>
              <w:top w:val="single" w:sz="4" w:space="0" w:color="auto"/>
              <w:left w:val="single" w:sz="4" w:space="0" w:color="auto"/>
              <w:bottom w:val="single" w:sz="18" w:space="0" w:color="auto"/>
              <w:right w:val="single" w:sz="18" w:space="0" w:color="auto"/>
            </w:tcBorders>
          </w:tcPr>
          <w:p w14:paraId="2DA033AE" w14:textId="0EC2941E" w:rsidR="00105A98" w:rsidRDefault="00B5467C">
            <w:pPr>
              <w:pStyle w:val="IEEEStdsTableData-Center"/>
              <w:spacing w:before="60" w:after="60"/>
            </w:pPr>
            <w:r>
              <w:rPr>
                <w:rFonts w:eastAsia="Malgun Gothic"/>
                <w:szCs w:val="18"/>
                <w:lang w:eastAsia="ko-KR"/>
              </w:rPr>
              <w:t>256</w:t>
            </w:r>
          </w:p>
        </w:tc>
      </w:tr>
    </w:tbl>
    <w:p w14:paraId="5A52CEDE" w14:textId="549B4E14" w:rsidR="007B0853" w:rsidRDefault="007B0853" w:rsidP="00F16559">
      <w:pPr>
        <w:spacing w:before="240"/>
        <w:rPr>
          <w:i/>
          <w:iCs/>
          <w:color w:val="FF0000"/>
          <w:sz w:val="18"/>
          <w:szCs w:val="18"/>
        </w:rPr>
      </w:pPr>
    </w:p>
    <w:p w14:paraId="650F285C" w14:textId="77777777" w:rsidR="007B0853" w:rsidRDefault="007B0853">
      <w:pPr>
        <w:spacing w:after="200" w:line="276" w:lineRule="auto"/>
        <w:jc w:val="left"/>
        <w:rPr>
          <w:i/>
          <w:iCs/>
          <w:color w:val="FF0000"/>
          <w:sz w:val="18"/>
          <w:szCs w:val="18"/>
        </w:rPr>
      </w:pPr>
      <w:r>
        <w:rPr>
          <w:i/>
          <w:iCs/>
          <w:color w:val="FF0000"/>
          <w:sz w:val="18"/>
          <w:szCs w:val="18"/>
        </w:rPr>
        <w:br w:type="page"/>
      </w:r>
    </w:p>
    <w:p w14:paraId="143C3EC4" w14:textId="77777777" w:rsidR="006E31AA" w:rsidRDefault="006E31AA" w:rsidP="006E31AA">
      <w:pPr>
        <w:pStyle w:val="Heading1"/>
        <w:rPr>
          <w:rFonts w:eastAsia="MS Mincho"/>
          <w:sz w:val="28"/>
          <w:szCs w:val="22"/>
          <w:lang w:val="en-US"/>
        </w:rPr>
      </w:pPr>
      <w:bookmarkStart w:id="7" w:name="_Toc176917807"/>
      <w:r>
        <w:rPr>
          <w:rFonts w:eastAsia="MS Mincho"/>
          <w:sz w:val="28"/>
          <w:szCs w:val="22"/>
          <w:lang w:val="en-US"/>
        </w:rPr>
        <w:lastRenderedPageBreak/>
        <w:t>Comment Indexes # 508, 878, 1210, 1211, 1394</w:t>
      </w:r>
      <w:bookmarkEnd w:id="7"/>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1447"/>
        <w:gridCol w:w="538"/>
        <w:gridCol w:w="3402"/>
        <w:gridCol w:w="3283"/>
      </w:tblGrid>
      <w:tr w:rsidR="006E31AA" w14:paraId="5EB2299E" w14:textId="77777777" w:rsidTr="006E31AA">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640AA2C" w14:textId="77777777" w:rsidR="006E31AA" w:rsidRDefault="006E31AA">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9CD4EAF" w14:textId="77777777" w:rsidR="006E31AA" w:rsidRDefault="006E31AA">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144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45078ED" w14:textId="77777777" w:rsidR="006E31AA" w:rsidRDefault="006E31AA">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3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E3BDE6A" w14:textId="77777777" w:rsidR="006E31AA" w:rsidRDefault="006E31AA">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9D03278" w14:textId="77777777" w:rsidR="006E31AA" w:rsidRDefault="006E31AA">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32CF4A5" w14:textId="77777777" w:rsidR="006E31AA" w:rsidRDefault="006E31AA">
            <w:pPr>
              <w:autoSpaceDE w:val="0"/>
              <w:autoSpaceDN w:val="0"/>
              <w:adjustRightInd w:val="0"/>
              <w:spacing w:after="0" w:line="240" w:lineRule="auto"/>
              <w:jc w:val="left"/>
              <w:rPr>
                <w:b/>
                <w:bCs/>
                <w:sz w:val="18"/>
                <w:szCs w:val="18"/>
              </w:rPr>
            </w:pPr>
            <w:r>
              <w:rPr>
                <w:b/>
                <w:bCs/>
                <w:sz w:val="18"/>
                <w:szCs w:val="18"/>
              </w:rPr>
              <w:t>Proposed Change</w:t>
            </w:r>
          </w:p>
        </w:tc>
      </w:tr>
      <w:tr w:rsidR="006E31AA" w14:paraId="1F32CE59" w14:textId="77777777" w:rsidTr="006E31AA">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3F37DC5" w14:textId="77777777" w:rsidR="006E31AA" w:rsidRDefault="006E31AA">
            <w:pPr>
              <w:autoSpaceDE w:val="0"/>
              <w:autoSpaceDN w:val="0"/>
              <w:adjustRightInd w:val="0"/>
              <w:spacing w:after="0" w:line="240" w:lineRule="auto"/>
              <w:jc w:val="left"/>
              <w:rPr>
                <w:rFonts w:cs="Arial"/>
                <w:sz w:val="18"/>
                <w:szCs w:val="18"/>
              </w:rPr>
            </w:pPr>
            <w:r>
              <w:rPr>
                <w:rFonts w:cs="Arial"/>
                <w:sz w:val="18"/>
                <w:szCs w:val="18"/>
              </w:rPr>
              <w:t>508</w:t>
            </w:r>
            <w:r>
              <w:rPr>
                <w:rFonts w:cs="Arial"/>
                <w:sz w:val="18"/>
                <w:szCs w:val="18"/>
              </w:rPr>
              <w:br/>
            </w:r>
            <w:r>
              <w:rPr>
                <w:rFonts w:cs="Arial"/>
                <w:sz w:val="10"/>
                <w:szCs w:val="10"/>
              </w:rPr>
              <w:t>(Tero)</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2CD391" w14:textId="77777777" w:rsidR="006E31AA" w:rsidRDefault="006E31AA">
            <w:pPr>
              <w:autoSpaceDE w:val="0"/>
              <w:autoSpaceDN w:val="0"/>
              <w:adjustRightInd w:val="0"/>
              <w:spacing w:after="0" w:line="240" w:lineRule="auto"/>
              <w:jc w:val="left"/>
            </w:pPr>
            <w:r>
              <w:t>84</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5BD5C2F" w14:textId="77777777" w:rsidR="006E31AA" w:rsidRDefault="006E31AA">
            <w:pPr>
              <w:autoSpaceDE w:val="0"/>
              <w:autoSpaceDN w:val="0"/>
              <w:adjustRightInd w:val="0"/>
              <w:spacing w:after="0" w:line="240" w:lineRule="auto"/>
              <w:jc w:val="left"/>
            </w:pPr>
            <w:r>
              <w:t>10.38.9.3.10</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C86503D" w14:textId="77777777" w:rsidR="006E31AA" w:rsidRDefault="006E31AA">
            <w:pPr>
              <w:autoSpaceDE w:val="0"/>
              <w:autoSpaceDN w:val="0"/>
              <w:adjustRightInd w:val="0"/>
              <w:spacing w:after="0" w:line="240" w:lineRule="auto"/>
              <w:jc w:val="left"/>
            </w:pPr>
            <w:r>
              <w:t>19</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7C113D8" w14:textId="77777777" w:rsidR="006E31AA" w:rsidRDefault="006E31AA">
            <w:pPr>
              <w:autoSpaceDE w:val="0"/>
              <w:autoSpaceDN w:val="0"/>
              <w:adjustRightInd w:val="0"/>
              <w:spacing w:after="0" w:line="240" w:lineRule="auto"/>
              <w:jc w:val="left"/>
            </w:pPr>
            <w:r>
              <w:t xml:space="preserve">I assume the numbers in {} are supposed to match the values, but the text does not say so. </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5231D96" w14:textId="77777777" w:rsidR="006E31AA" w:rsidRDefault="006E31AA">
            <w:pPr>
              <w:autoSpaceDE w:val="0"/>
              <w:autoSpaceDN w:val="0"/>
              <w:adjustRightInd w:val="0"/>
              <w:spacing w:after="0" w:line="240" w:lineRule="auto"/>
              <w:jc w:val="left"/>
            </w:pPr>
            <w:r>
              <w:t xml:space="preserve">Make the mapping from STS Segment Length field value to number of repetitions explicit by adding table that maps 0-&gt;32, 1-&gt;64 etc. </w:t>
            </w:r>
          </w:p>
        </w:tc>
      </w:tr>
      <w:tr w:rsidR="006E31AA" w14:paraId="454B4F47" w14:textId="77777777" w:rsidTr="006E31AA">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B22F16A" w14:textId="77777777" w:rsidR="006E31AA" w:rsidRDefault="006E31AA">
            <w:pPr>
              <w:autoSpaceDE w:val="0"/>
              <w:autoSpaceDN w:val="0"/>
              <w:adjustRightInd w:val="0"/>
              <w:spacing w:after="0" w:line="240" w:lineRule="auto"/>
              <w:jc w:val="left"/>
              <w:rPr>
                <w:rFonts w:cs="Arial"/>
                <w:sz w:val="18"/>
                <w:szCs w:val="18"/>
              </w:rPr>
            </w:pPr>
            <w:r>
              <w:rPr>
                <w:rFonts w:cs="Arial"/>
                <w:sz w:val="18"/>
                <w:szCs w:val="18"/>
              </w:rPr>
              <w:t>878</w:t>
            </w:r>
            <w:r>
              <w:rPr>
                <w:rFonts w:cs="Arial"/>
                <w:sz w:val="18"/>
                <w:szCs w:val="18"/>
              </w:rPr>
              <w:br/>
            </w:r>
            <w:r>
              <w:rPr>
                <w:rFonts w:cs="Arial"/>
                <w:sz w:val="10"/>
                <w:szCs w:val="10"/>
              </w:rPr>
              <w:t>(Carl)</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6945B7C" w14:textId="77777777" w:rsidR="006E31AA" w:rsidRDefault="006E31AA">
            <w:pPr>
              <w:autoSpaceDE w:val="0"/>
              <w:autoSpaceDN w:val="0"/>
              <w:adjustRightInd w:val="0"/>
              <w:spacing w:after="0" w:line="240" w:lineRule="auto"/>
              <w:jc w:val="left"/>
            </w:pPr>
            <w:r>
              <w:t>84</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4864DC9" w14:textId="77777777" w:rsidR="006E31AA" w:rsidRDefault="006E31AA">
            <w:pPr>
              <w:autoSpaceDE w:val="0"/>
              <w:autoSpaceDN w:val="0"/>
              <w:adjustRightInd w:val="0"/>
              <w:spacing w:after="0" w:line="240" w:lineRule="auto"/>
              <w:jc w:val="left"/>
            </w:pPr>
            <w:r>
              <w:t>10.38.9.3.10</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F62D22A" w14:textId="77777777" w:rsidR="006E31AA" w:rsidRDefault="006E31AA">
            <w:pPr>
              <w:autoSpaceDE w:val="0"/>
              <w:autoSpaceDN w:val="0"/>
              <w:adjustRightInd w:val="0"/>
              <w:spacing w:after="0" w:line="240" w:lineRule="auto"/>
              <w:jc w:val="left"/>
            </w:pPr>
            <w:r>
              <w:t>19</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D256D4C" w14:textId="77777777" w:rsidR="006E31AA" w:rsidRDefault="006E31AA">
            <w:pPr>
              <w:autoSpaceDE w:val="0"/>
              <w:autoSpaceDN w:val="0"/>
              <w:adjustRightInd w:val="0"/>
              <w:spacing w:after="0" w:line="240" w:lineRule="auto"/>
              <w:jc w:val="left"/>
            </w:pPr>
            <w:r>
              <w:t>"To allow for potential future use cases the STS Segment</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FDEE6DC" w14:textId="77777777" w:rsidR="006E31AA" w:rsidRDefault="006E31AA">
            <w:pPr>
              <w:autoSpaceDE w:val="0"/>
              <w:autoSpaceDN w:val="0"/>
              <w:adjustRightInd w:val="0"/>
              <w:spacing w:after="0" w:line="240" w:lineRule="auto"/>
              <w:jc w:val="left"/>
            </w:pPr>
            <w:r>
              <w:t>In Figure 52, make the STS Segment Length field ocupy bits 16 to 18, renumbering next fields as appropriate, and reducing reserved field by one bit). And, make a table to define the field value meanings, with 0 and 1 reserved, values 2 to 5 mapping to fragment lengths 32, 64, 128, 256, and vaues 6 and 7 reserved.</w:t>
            </w:r>
          </w:p>
        </w:tc>
      </w:tr>
      <w:tr w:rsidR="006E31AA" w14:paraId="6D57518E" w14:textId="77777777" w:rsidTr="006E31AA">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52D29F6" w14:textId="77777777" w:rsidR="006E31AA" w:rsidRDefault="006E31AA">
            <w:pPr>
              <w:autoSpaceDE w:val="0"/>
              <w:autoSpaceDN w:val="0"/>
              <w:adjustRightInd w:val="0"/>
              <w:spacing w:after="0" w:line="240" w:lineRule="auto"/>
              <w:jc w:val="left"/>
              <w:rPr>
                <w:rFonts w:cs="Arial"/>
                <w:sz w:val="18"/>
                <w:szCs w:val="18"/>
              </w:rPr>
            </w:pPr>
            <w:r>
              <w:rPr>
                <w:rFonts w:cs="Arial"/>
                <w:sz w:val="18"/>
                <w:szCs w:val="18"/>
              </w:rPr>
              <w:t>1210</w:t>
            </w:r>
            <w:r>
              <w:rPr>
                <w:rFonts w:cs="Arial"/>
                <w:sz w:val="18"/>
                <w:szCs w:val="18"/>
              </w:rPr>
              <w:br/>
            </w:r>
            <w:r>
              <w:rPr>
                <w:rFonts w:cs="Arial"/>
                <w:sz w:val="10"/>
                <w:szCs w:val="10"/>
              </w:rPr>
              <w:t>(Billy)</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0AFB408" w14:textId="77777777" w:rsidR="006E31AA" w:rsidRDefault="006E31AA">
            <w:pPr>
              <w:autoSpaceDE w:val="0"/>
              <w:autoSpaceDN w:val="0"/>
              <w:adjustRightInd w:val="0"/>
              <w:spacing w:after="0" w:line="240" w:lineRule="auto"/>
              <w:jc w:val="left"/>
            </w:pPr>
            <w:r>
              <w:t>84</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F9A85E0" w14:textId="77777777" w:rsidR="006E31AA" w:rsidRDefault="006E31AA">
            <w:pPr>
              <w:autoSpaceDE w:val="0"/>
              <w:autoSpaceDN w:val="0"/>
              <w:adjustRightInd w:val="0"/>
              <w:spacing w:after="0" w:line="240" w:lineRule="auto"/>
              <w:jc w:val="left"/>
            </w:pPr>
            <w:r>
              <w:t>10.38.9.3.10</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60EBC96" w14:textId="77777777" w:rsidR="006E31AA" w:rsidRDefault="006E31AA">
            <w:pPr>
              <w:autoSpaceDE w:val="0"/>
              <w:autoSpaceDN w:val="0"/>
              <w:adjustRightInd w:val="0"/>
              <w:spacing w:after="0" w:line="240" w:lineRule="auto"/>
              <w:jc w:val="left"/>
            </w:pPr>
            <w:r>
              <w:t>19</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E65BB02" w14:textId="77777777" w:rsidR="006E31AA" w:rsidRDefault="006E31AA">
            <w:pPr>
              <w:autoSpaceDE w:val="0"/>
              <w:autoSpaceDN w:val="0"/>
              <w:adjustRightInd w:val="0"/>
              <w:spacing w:after="0" w:line="240" w:lineRule="auto"/>
              <w:jc w:val="left"/>
            </w:pPr>
            <w:r>
              <w:t>The STS Segment Length field, (a subfield of the Ranging PHY Configuration field), gives a text list of value meanings, but for clarity and consistency this should reference a table where the values and units etc defined. A similar field is specified in the MMS Ranging Configuration field of the AC IE already has a table. This should be used as part of a single common definition.</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FC40097" w14:textId="77777777" w:rsidR="006E31AA" w:rsidRDefault="006E31AA">
            <w:pPr>
              <w:autoSpaceDE w:val="0"/>
              <w:autoSpaceDN w:val="0"/>
              <w:adjustRightInd w:val="0"/>
              <w:spacing w:after="0" w:line="240" w:lineRule="auto"/>
              <w:jc w:val="left"/>
            </w:pPr>
            <w:r>
              <w:t>Change: "specifies length of RIF in units of 512 chips (~1 μs), with value range {32, 64, 128, 256}" to "specifies the fragment length of the RIF fragments as per Table 28".</w:t>
            </w:r>
          </w:p>
        </w:tc>
      </w:tr>
      <w:tr w:rsidR="006E31AA" w14:paraId="7BC29820" w14:textId="77777777" w:rsidTr="006E31AA">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9E0B756" w14:textId="77777777" w:rsidR="006E31AA" w:rsidRDefault="006E31AA">
            <w:pPr>
              <w:autoSpaceDE w:val="0"/>
              <w:autoSpaceDN w:val="0"/>
              <w:adjustRightInd w:val="0"/>
              <w:spacing w:after="0" w:line="240" w:lineRule="auto"/>
              <w:jc w:val="left"/>
              <w:rPr>
                <w:rFonts w:cs="Arial"/>
                <w:sz w:val="18"/>
                <w:szCs w:val="18"/>
              </w:rPr>
            </w:pPr>
            <w:r>
              <w:rPr>
                <w:rFonts w:cs="Arial"/>
                <w:sz w:val="18"/>
                <w:szCs w:val="18"/>
              </w:rPr>
              <w:t>1211</w:t>
            </w:r>
            <w:r>
              <w:rPr>
                <w:rFonts w:cs="Arial"/>
                <w:sz w:val="18"/>
                <w:szCs w:val="18"/>
              </w:rPr>
              <w:br/>
            </w:r>
            <w:r>
              <w:rPr>
                <w:rFonts w:cs="Arial"/>
                <w:sz w:val="10"/>
                <w:szCs w:val="10"/>
              </w:rPr>
              <w:t>(Billy)</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CE636BB" w14:textId="77777777" w:rsidR="006E31AA" w:rsidRDefault="006E31AA">
            <w:pPr>
              <w:autoSpaceDE w:val="0"/>
              <w:autoSpaceDN w:val="0"/>
              <w:adjustRightInd w:val="0"/>
              <w:spacing w:after="0" w:line="240" w:lineRule="auto"/>
              <w:jc w:val="left"/>
            </w:pPr>
            <w:r>
              <w:t>84</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6CE91A1" w14:textId="77777777" w:rsidR="006E31AA" w:rsidRDefault="006E31AA">
            <w:pPr>
              <w:autoSpaceDE w:val="0"/>
              <w:autoSpaceDN w:val="0"/>
              <w:adjustRightInd w:val="0"/>
              <w:spacing w:after="0" w:line="240" w:lineRule="auto"/>
              <w:jc w:val="left"/>
            </w:pPr>
            <w:r>
              <w:t>10.38.9.3.10</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DB5A455" w14:textId="77777777" w:rsidR="006E31AA" w:rsidRDefault="006E31AA">
            <w:pPr>
              <w:autoSpaceDE w:val="0"/>
              <w:autoSpaceDN w:val="0"/>
              <w:adjustRightInd w:val="0"/>
              <w:spacing w:after="0" w:line="240" w:lineRule="auto"/>
              <w:jc w:val="left"/>
            </w:pPr>
            <w:r>
              <w:t>19</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C6E185D" w14:textId="77777777" w:rsidR="006E31AA" w:rsidRDefault="006E31AA">
            <w:pPr>
              <w:autoSpaceDE w:val="0"/>
              <w:autoSpaceDN w:val="0"/>
              <w:adjustRightInd w:val="0"/>
              <w:spacing w:after="0" w:line="240" w:lineRule="auto"/>
              <w:jc w:val="left"/>
            </w:pPr>
            <w:r>
              <w:t>The STS Segment Length field, is misnamed, since there are no "STS segments" in the MMS ranging, i.e., this should be called RIF Fragment Length.</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6A96634" w14:textId="77777777" w:rsidR="006E31AA" w:rsidRDefault="006E31AA">
            <w:pPr>
              <w:autoSpaceDE w:val="0"/>
              <w:autoSpaceDN w:val="0"/>
              <w:adjustRightInd w:val="0"/>
              <w:spacing w:after="0" w:line="240" w:lineRule="auto"/>
              <w:jc w:val="left"/>
            </w:pPr>
            <w:r>
              <w:t>Change the field name from "STS Segment Length" to "RIF Fragment Length", on this line and in Figure 52.</w:t>
            </w:r>
          </w:p>
        </w:tc>
      </w:tr>
      <w:tr w:rsidR="006E31AA" w14:paraId="1EDDBA44" w14:textId="77777777" w:rsidTr="006E31AA">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3530F83" w14:textId="77777777" w:rsidR="006E31AA" w:rsidRDefault="006E31AA">
            <w:pPr>
              <w:spacing w:after="0" w:line="240" w:lineRule="auto"/>
              <w:jc w:val="left"/>
              <w:rPr>
                <w:rFonts w:cs="Arial"/>
                <w:sz w:val="18"/>
                <w:szCs w:val="18"/>
              </w:rPr>
            </w:pPr>
            <w:r>
              <w:rPr>
                <w:rFonts w:cs="Arial"/>
                <w:sz w:val="18"/>
                <w:szCs w:val="18"/>
              </w:rPr>
              <w:t>1394</w:t>
            </w:r>
            <w:r>
              <w:rPr>
                <w:rFonts w:cs="Arial"/>
                <w:sz w:val="18"/>
                <w:szCs w:val="18"/>
              </w:rPr>
              <w:br/>
            </w:r>
            <w:r>
              <w:rPr>
                <w:rFonts w:cs="Arial"/>
                <w:sz w:val="10"/>
                <w:szCs w:val="10"/>
              </w:rPr>
              <w:t>(Alex)</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4871996" w14:textId="77777777" w:rsidR="006E31AA" w:rsidRDefault="006E31AA">
            <w:pPr>
              <w:autoSpaceDE w:val="0"/>
              <w:autoSpaceDN w:val="0"/>
              <w:adjustRightInd w:val="0"/>
              <w:spacing w:after="0" w:line="240" w:lineRule="auto"/>
              <w:jc w:val="left"/>
              <w:rPr>
                <w:rFonts w:cs="Arial"/>
                <w:sz w:val="18"/>
                <w:szCs w:val="18"/>
              </w:rPr>
            </w:pPr>
            <w:r>
              <w:t>84</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DED7937" w14:textId="77777777" w:rsidR="006E31AA" w:rsidRDefault="006E31AA">
            <w:pPr>
              <w:autoSpaceDE w:val="0"/>
              <w:autoSpaceDN w:val="0"/>
              <w:adjustRightInd w:val="0"/>
              <w:spacing w:after="0" w:line="240" w:lineRule="auto"/>
              <w:jc w:val="left"/>
              <w:rPr>
                <w:rFonts w:cs="Arial"/>
                <w:sz w:val="12"/>
                <w:szCs w:val="12"/>
              </w:rPr>
            </w:pPr>
            <w:r>
              <w:t>10.38.9.3.10</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A501821" w14:textId="77777777" w:rsidR="006E31AA" w:rsidRDefault="006E31AA">
            <w:pPr>
              <w:autoSpaceDE w:val="0"/>
              <w:autoSpaceDN w:val="0"/>
              <w:adjustRightInd w:val="0"/>
              <w:spacing w:after="0" w:line="240" w:lineRule="auto"/>
              <w:jc w:val="left"/>
              <w:rPr>
                <w:rFonts w:cs="Arial"/>
                <w:sz w:val="18"/>
                <w:szCs w:val="18"/>
              </w:rPr>
            </w:pPr>
            <w:r>
              <w:t>19</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DBAB26E" w14:textId="77777777" w:rsidR="006E31AA" w:rsidRDefault="006E31AA">
            <w:pPr>
              <w:autoSpaceDE w:val="0"/>
              <w:autoSpaceDN w:val="0"/>
              <w:adjustRightInd w:val="0"/>
              <w:spacing w:after="0" w:line="240" w:lineRule="auto"/>
              <w:jc w:val="left"/>
              <w:rPr>
                <w:rFonts w:cs="Arial"/>
                <w:sz w:val="16"/>
                <w:szCs w:val="16"/>
              </w:rPr>
            </w:pPr>
            <w:r>
              <w:t>This is an enumeration, not a value range.</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E5C1D53" w14:textId="77777777" w:rsidR="006E31AA" w:rsidRDefault="006E31AA">
            <w:pPr>
              <w:autoSpaceDE w:val="0"/>
              <w:autoSpaceDN w:val="0"/>
              <w:adjustRightInd w:val="0"/>
              <w:spacing w:after="0" w:line="240" w:lineRule="auto"/>
              <w:jc w:val="left"/>
              <w:rPr>
                <w:rFonts w:cs="Arial"/>
                <w:sz w:val="16"/>
                <w:szCs w:val="16"/>
              </w:rPr>
            </w:pPr>
            <w:r>
              <w:t>Say its an enumeration of values, say other values are reserved.</w:t>
            </w:r>
          </w:p>
        </w:tc>
      </w:tr>
    </w:tbl>
    <w:p w14:paraId="3B3F96A0" w14:textId="118C3C1F" w:rsidR="006E31AA" w:rsidRDefault="006E31AA" w:rsidP="006E31AA">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11823C63" w14:textId="1B270E39" w:rsidR="006E31AA" w:rsidRDefault="006E31AA" w:rsidP="006E31AA">
      <w:pPr>
        <w:spacing w:before="240"/>
        <w:rPr>
          <w:sz w:val="24"/>
          <w:szCs w:val="24"/>
        </w:rPr>
      </w:pPr>
      <w:r>
        <w:rPr>
          <w:sz w:val="24"/>
          <w:szCs w:val="24"/>
        </w:rPr>
        <w:t xml:space="preserve">These all </w:t>
      </w:r>
      <w:r w:rsidR="00697D2A">
        <w:rPr>
          <w:sz w:val="24"/>
          <w:szCs w:val="24"/>
        </w:rPr>
        <w:t xml:space="preserve">comment on </w:t>
      </w:r>
      <w:r>
        <w:rPr>
          <w:sz w:val="24"/>
          <w:szCs w:val="24"/>
        </w:rPr>
        <w:t>the line:</w:t>
      </w:r>
    </w:p>
    <w:p w14:paraId="4C5367A6" w14:textId="77777777" w:rsidR="006E31AA" w:rsidRDefault="006E31AA" w:rsidP="006E31AA">
      <w:pPr>
        <w:autoSpaceDE w:val="0"/>
        <w:autoSpaceDN w:val="0"/>
        <w:adjustRightInd w:val="0"/>
        <w:spacing w:after="0" w:line="240" w:lineRule="auto"/>
        <w:ind w:left="1418"/>
        <w:jc w:val="left"/>
        <w:rPr>
          <w:sz w:val="24"/>
          <w:szCs w:val="24"/>
        </w:rPr>
      </w:pPr>
      <w:r>
        <w:rPr>
          <w:rFonts w:ascii="Times New Roman" w:eastAsiaTheme="minorHAnsi" w:hAnsi="Times New Roman"/>
          <w:lang w:val="en-IE"/>
        </w:rPr>
        <w:t>The STS Segment Length field specifies length of RIF in units of 512 chips (~1 μs), with value range {32, 64, 128, 256}</w:t>
      </w:r>
    </w:p>
    <w:p w14:paraId="36BC224C" w14:textId="3E1D481E" w:rsidR="006E31AA" w:rsidRDefault="00720948" w:rsidP="006E31AA">
      <w:pPr>
        <w:spacing w:before="240"/>
        <w:rPr>
          <w:sz w:val="24"/>
          <w:szCs w:val="24"/>
        </w:rPr>
      </w:pPr>
      <w:r>
        <w:rPr>
          <w:sz w:val="24"/>
          <w:szCs w:val="24"/>
        </w:rPr>
        <w:t>…, w</w:t>
      </w:r>
      <w:r w:rsidR="006E31AA">
        <w:rPr>
          <w:sz w:val="24"/>
          <w:szCs w:val="24"/>
        </w:rPr>
        <w:t xml:space="preserve">hich is describing the STS Segment Length sub-field in figure 52 </w:t>
      </w:r>
      <w:r>
        <w:rPr>
          <w:sz w:val="24"/>
          <w:szCs w:val="24"/>
        </w:rPr>
        <w:t>(</w:t>
      </w:r>
      <w:r w:rsidR="006E31AA">
        <w:rPr>
          <w:sz w:val="24"/>
          <w:szCs w:val="24"/>
        </w:rPr>
        <w:t>shown below</w:t>
      </w:r>
      <w:r>
        <w:rPr>
          <w:sz w:val="24"/>
          <w:szCs w:val="24"/>
        </w:rPr>
        <w:t>)</w:t>
      </w:r>
    </w:p>
    <w:p w14:paraId="6A7C9306" w14:textId="7E8EB26C" w:rsidR="006E31AA" w:rsidRDefault="006E31AA" w:rsidP="006E31AA">
      <w:pPr>
        <w:spacing w:before="240"/>
        <w:ind w:left="720" w:firstLine="720"/>
        <w:rPr>
          <w:sz w:val="24"/>
          <w:szCs w:val="24"/>
        </w:rPr>
      </w:pPr>
      <w:r>
        <w:rPr>
          <w:noProof/>
          <w:sz w:val="24"/>
          <w:szCs w:val="24"/>
        </w:rPr>
        <w:drawing>
          <wp:inline distT="0" distB="0" distL="0" distR="0" wp14:anchorId="11DE324C" wp14:editId="2DA3C379">
            <wp:extent cx="4513580" cy="946150"/>
            <wp:effectExtent l="0" t="0" r="0" b="0"/>
            <wp:docPr id="2" name="Picture 2"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rectangular box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3580" cy="946150"/>
                    </a:xfrm>
                    <a:prstGeom prst="rect">
                      <a:avLst/>
                    </a:prstGeom>
                    <a:noFill/>
                    <a:ln>
                      <a:noFill/>
                    </a:ln>
                  </pic:spPr>
                </pic:pic>
              </a:graphicData>
            </a:graphic>
          </wp:inline>
        </w:drawing>
      </w:r>
    </w:p>
    <w:p w14:paraId="449C5E14" w14:textId="52D4B555" w:rsidR="00720948" w:rsidRDefault="006E31AA" w:rsidP="006E31AA">
      <w:pPr>
        <w:spacing w:before="240"/>
        <w:rPr>
          <w:sz w:val="24"/>
          <w:szCs w:val="24"/>
        </w:rPr>
      </w:pPr>
      <w:r>
        <w:rPr>
          <w:sz w:val="24"/>
          <w:szCs w:val="24"/>
        </w:rPr>
        <w:t>This set of comments is asking</w:t>
      </w:r>
      <w:r w:rsidR="00E534D7">
        <w:rPr>
          <w:sz w:val="24"/>
          <w:szCs w:val="24"/>
        </w:rPr>
        <w:t xml:space="preserve"> for </w:t>
      </w:r>
      <w:r>
        <w:rPr>
          <w:sz w:val="24"/>
          <w:szCs w:val="24"/>
        </w:rPr>
        <w:t xml:space="preserve">the field name more </w:t>
      </w:r>
      <w:r w:rsidR="00720948">
        <w:rPr>
          <w:sz w:val="24"/>
          <w:szCs w:val="24"/>
        </w:rPr>
        <w:t>appropriate</w:t>
      </w:r>
      <w:r>
        <w:rPr>
          <w:sz w:val="24"/>
          <w:szCs w:val="24"/>
        </w:rPr>
        <w:t xml:space="preserve">, the values more explicitly specified and to allow reserved space for future use. </w:t>
      </w:r>
    </w:p>
    <w:p w14:paraId="4109F59E" w14:textId="77777777" w:rsidR="006E31AA" w:rsidRDefault="006E31AA" w:rsidP="006E31AA">
      <w:pPr>
        <w:spacing w:before="240"/>
        <w:rPr>
          <w:sz w:val="24"/>
          <w:szCs w:val="24"/>
        </w:rPr>
      </w:pPr>
      <w:r>
        <w:rPr>
          <w:sz w:val="24"/>
          <w:szCs w:val="24"/>
        </w:rPr>
        <w:t>To resolve these the proposed resolution is “</w:t>
      </w:r>
      <w:r>
        <w:rPr>
          <w:b/>
          <w:bCs/>
          <w:sz w:val="24"/>
          <w:szCs w:val="24"/>
        </w:rPr>
        <w:t>Revised</w:t>
      </w:r>
      <w:r>
        <w:rPr>
          <w:sz w:val="24"/>
          <w:szCs w:val="24"/>
        </w:rPr>
        <w:t>” with the following changes made to the draft:</w:t>
      </w:r>
    </w:p>
    <w:p w14:paraId="36208CE2" w14:textId="77777777" w:rsidR="006E31AA" w:rsidRDefault="006E31AA" w:rsidP="006E31AA">
      <w:pPr>
        <w:spacing w:before="240"/>
        <w:rPr>
          <w:sz w:val="24"/>
          <w:szCs w:val="24"/>
        </w:rPr>
      </w:pPr>
      <w:r>
        <w:rPr>
          <w:sz w:val="24"/>
          <w:szCs w:val="24"/>
        </w:rPr>
        <w:lastRenderedPageBreak/>
        <w:t>Update the field name and width as shown</w:t>
      </w:r>
    </w:p>
    <w:tbl>
      <w:tblPr>
        <w:tblW w:w="81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05"/>
        <w:gridCol w:w="1419"/>
        <w:gridCol w:w="1128"/>
        <w:gridCol w:w="1436"/>
        <w:gridCol w:w="1436"/>
        <w:gridCol w:w="1436"/>
      </w:tblGrid>
      <w:tr w:rsidR="006E31AA" w14:paraId="65F20EB7" w14:textId="77777777" w:rsidTr="006E31AA">
        <w:trPr>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19C995D1"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val="en-US" w:eastAsia="ko-KR"/>
              </w:rPr>
            </w:pPr>
            <w:r>
              <w:rPr>
                <w:rFonts w:ascii="Times New Roman" w:eastAsia="Malgun Gothic" w:hAnsi="Times New Roman"/>
                <w:b/>
                <w:sz w:val="18"/>
                <w:szCs w:val="18"/>
                <w:lang w:eastAsia="ko-KR"/>
              </w:rPr>
              <w:t xml:space="preserve">Bits: 0–5  </w:t>
            </w:r>
          </w:p>
        </w:tc>
        <w:tc>
          <w:tcPr>
            <w:tcW w:w="1418" w:type="dxa"/>
            <w:tcBorders>
              <w:top w:val="single" w:sz="18" w:space="0" w:color="auto"/>
              <w:left w:val="single" w:sz="18" w:space="0" w:color="auto"/>
              <w:bottom w:val="single" w:sz="18" w:space="0" w:color="auto"/>
              <w:right w:val="single" w:sz="18" w:space="0" w:color="auto"/>
            </w:tcBorders>
            <w:vAlign w:val="center"/>
            <w:hideMark/>
          </w:tcPr>
          <w:p w14:paraId="658532FD"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eastAsia="ko-KR"/>
              </w:rPr>
            </w:pPr>
            <w:r>
              <w:rPr>
                <w:rFonts w:ascii="Times New Roman" w:eastAsia="Malgun Gothic" w:hAnsi="Times New Roman"/>
                <w:b/>
                <w:sz w:val="18"/>
                <w:szCs w:val="18"/>
                <w:lang w:eastAsia="ko-KR"/>
              </w:rPr>
              <w:t xml:space="preserve">6–12 </w:t>
            </w:r>
          </w:p>
        </w:tc>
        <w:tc>
          <w:tcPr>
            <w:tcW w:w="1127" w:type="dxa"/>
            <w:tcBorders>
              <w:top w:val="single" w:sz="18" w:space="0" w:color="auto"/>
              <w:left w:val="single" w:sz="18" w:space="0" w:color="auto"/>
              <w:bottom w:val="single" w:sz="18" w:space="0" w:color="auto"/>
              <w:right w:val="single" w:sz="18" w:space="0" w:color="auto"/>
            </w:tcBorders>
            <w:vAlign w:val="center"/>
            <w:hideMark/>
          </w:tcPr>
          <w:p w14:paraId="4201F95D"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eastAsia="ko-KR"/>
              </w:rPr>
            </w:pPr>
            <w:r>
              <w:rPr>
                <w:rFonts w:ascii="Times New Roman" w:eastAsia="Malgun Gothic" w:hAnsi="Times New Roman"/>
                <w:b/>
                <w:sz w:val="18"/>
                <w:szCs w:val="18"/>
                <w:lang w:eastAsia="ko-KR"/>
              </w:rPr>
              <w:t>13–15</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60C83C60"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eastAsia="ko-KR"/>
              </w:rPr>
            </w:pPr>
            <w:r>
              <w:rPr>
                <w:rFonts w:ascii="Times New Roman" w:eastAsia="Malgun Gothic" w:hAnsi="Times New Roman"/>
                <w:b/>
                <w:sz w:val="18"/>
                <w:szCs w:val="18"/>
                <w:lang w:eastAsia="ko-KR"/>
              </w:rPr>
              <w:t>16–</w:t>
            </w:r>
            <w:r>
              <w:rPr>
                <w:rFonts w:ascii="Times New Roman" w:eastAsia="Malgun Gothic" w:hAnsi="Times New Roman"/>
                <w:b/>
                <w:bCs/>
                <w:strike/>
                <w:color w:val="FF0000"/>
                <w:sz w:val="18"/>
                <w:szCs w:val="18"/>
                <w:lang w:eastAsia="ko-KR"/>
              </w:rPr>
              <w:t>17</w:t>
            </w:r>
            <w:r>
              <w:rPr>
                <w:rFonts w:ascii="Times New Roman" w:eastAsia="Malgun Gothic" w:hAnsi="Times New Roman"/>
                <w:b/>
                <w:bCs/>
                <w:color w:val="00B050"/>
                <w:sz w:val="18"/>
                <w:szCs w:val="18"/>
                <w:u w:val="single"/>
                <w:lang w:eastAsia="ko-KR"/>
              </w:rPr>
              <w:t>18</w:t>
            </w:r>
            <w:r>
              <w:rPr>
                <w:rFonts w:ascii="Times New Roman" w:eastAsia="Malgun Gothic" w:hAnsi="Times New Roman"/>
                <w:b/>
                <w:sz w:val="18"/>
                <w:szCs w:val="18"/>
                <w:lang w:eastAsia="ko-KR"/>
              </w:rPr>
              <w:t xml:space="preserve"> </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7CC115AC"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eastAsia="ko-KR"/>
              </w:rPr>
            </w:pPr>
            <w:r>
              <w:rPr>
                <w:rFonts w:ascii="Times New Roman" w:eastAsia="Malgun Gothic" w:hAnsi="Times New Roman"/>
                <w:b/>
                <w:bCs/>
                <w:strike/>
                <w:color w:val="FF0000"/>
                <w:sz w:val="18"/>
                <w:szCs w:val="18"/>
                <w:lang w:eastAsia="ko-KR"/>
              </w:rPr>
              <w:t>18–24</w:t>
            </w:r>
            <w:r>
              <w:rPr>
                <w:rFonts w:ascii="Times New Roman" w:eastAsia="Malgun Gothic" w:hAnsi="Times New Roman"/>
                <w:b/>
                <w:sz w:val="18"/>
                <w:szCs w:val="18"/>
                <w:lang w:eastAsia="ko-KR"/>
              </w:rPr>
              <w:t xml:space="preserve"> </w:t>
            </w:r>
            <w:r>
              <w:rPr>
                <w:rFonts w:ascii="Times New Roman" w:eastAsia="Malgun Gothic" w:hAnsi="Times New Roman"/>
                <w:b/>
                <w:bCs/>
                <w:color w:val="00B050"/>
                <w:sz w:val="18"/>
                <w:szCs w:val="18"/>
                <w:u w:val="single"/>
                <w:lang w:eastAsia="ko-KR"/>
              </w:rPr>
              <w:t>19–25</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16696FC8"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b/>
                <w:sz w:val="18"/>
                <w:szCs w:val="18"/>
                <w:lang w:eastAsia="ko-KR"/>
              </w:rPr>
            </w:pPr>
            <w:r>
              <w:rPr>
                <w:rFonts w:ascii="Times New Roman" w:eastAsia="Malgun Gothic" w:hAnsi="Times New Roman"/>
                <w:b/>
                <w:bCs/>
                <w:strike/>
                <w:color w:val="FF0000"/>
                <w:sz w:val="18"/>
                <w:szCs w:val="18"/>
                <w:lang w:eastAsia="ko-KR"/>
              </w:rPr>
              <w:t>25</w:t>
            </w:r>
            <w:r>
              <w:rPr>
                <w:rFonts w:ascii="Times New Roman" w:eastAsia="Malgun Gothic" w:hAnsi="Times New Roman"/>
                <w:b/>
                <w:bCs/>
                <w:color w:val="00B050"/>
                <w:sz w:val="18"/>
                <w:szCs w:val="18"/>
                <w:u w:val="single"/>
                <w:lang w:eastAsia="ko-KR"/>
              </w:rPr>
              <w:t>26</w:t>
            </w:r>
            <w:r>
              <w:rPr>
                <w:rFonts w:ascii="Times New Roman" w:eastAsia="Malgun Gothic" w:hAnsi="Times New Roman"/>
                <w:b/>
                <w:sz w:val="18"/>
                <w:szCs w:val="18"/>
                <w:lang w:eastAsia="ko-KR"/>
              </w:rPr>
              <w:t xml:space="preserve">–31 </w:t>
            </w:r>
          </w:p>
        </w:tc>
      </w:tr>
      <w:tr w:rsidR="006E31AA" w14:paraId="52888317" w14:textId="77777777" w:rsidTr="006E31AA">
        <w:trPr>
          <w:trHeight w:val="619"/>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122B7220"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sz w:val="18"/>
                <w:szCs w:val="18"/>
                <w:lang w:eastAsia="ko-KR"/>
              </w:rPr>
            </w:pPr>
            <w:r>
              <w:rPr>
                <w:rFonts w:ascii="Times New Roman" w:eastAsia="Malgun Gothic" w:hAnsi="Times New Roman"/>
                <w:sz w:val="18"/>
                <w:szCs w:val="18"/>
                <w:lang w:eastAsia="ko-KR"/>
              </w:rPr>
              <w:t>Sequence Code Index</w:t>
            </w:r>
          </w:p>
        </w:tc>
        <w:tc>
          <w:tcPr>
            <w:tcW w:w="1418" w:type="dxa"/>
            <w:tcBorders>
              <w:top w:val="single" w:sz="18" w:space="0" w:color="auto"/>
              <w:left w:val="single" w:sz="18" w:space="0" w:color="auto"/>
              <w:bottom w:val="single" w:sz="18" w:space="0" w:color="auto"/>
              <w:right w:val="single" w:sz="18" w:space="0" w:color="auto"/>
            </w:tcBorders>
            <w:vAlign w:val="center"/>
            <w:hideMark/>
          </w:tcPr>
          <w:p w14:paraId="27C601D4"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sz w:val="18"/>
                <w:szCs w:val="18"/>
                <w:lang w:eastAsia="ko-KR"/>
              </w:rPr>
            </w:pPr>
            <w:r>
              <w:rPr>
                <w:rFonts w:ascii="Times New Roman" w:eastAsia="Malgun Gothic" w:hAnsi="Times New Roman"/>
                <w:sz w:val="18"/>
                <w:szCs w:val="18"/>
                <w:lang w:eastAsia="ko-KR"/>
              </w:rPr>
              <w:t>MMRS complementary set zeros</w:t>
            </w:r>
          </w:p>
        </w:tc>
        <w:tc>
          <w:tcPr>
            <w:tcW w:w="1127" w:type="dxa"/>
            <w:tcBorders>
              <w:top w:val="single" w:sz="18" w:space="0" w:color="auto"/>
              <w:left w:val="single" w:sz="18" w:space="0" w:color="auto"/>
              <w:bottom w:val="single" w:sz="18" w:space="0" w:color="auto"/>
              <w:right w:val="single" w:sz="18" w:space="0" w:color="auto"/>
            </w:tcBorders>
            <w:vAlign w:val="center"/>
            <w:hideMark/>
          </w:tcPr>
          <w:p w14:paraId="7240F170"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sz w:val="18"/>
                <w:szCs w:val="18"/>
                <w:lang w:eastAsia="ko-KR"/>
              </w:rPr>
            </w:pPr>
            <w:r>
              <w:rPr>
                <w:rFonts w:ascii="Times New Roman" w:eastAsia="Malgun Gothic" w:hAnsi="Times New Roman"/>
                <w:sz w:val="18"/>
                <w:szCs w:val="18"/>
                <w:lang w:eastAsia="ko-KR"/>
              </w:rPr>
              <w:t>N_MSR</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407B4435"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sz w:val="18"/>
                <w:szCs w:val="18"/>
                <w:lang w:eastAsia="ko-KR"/>
              </w:rPr>
            </w:pPr>
            <w:r>
              <w:rPr>
                <w:rFonts w:ascii="Times New Roman" w:eastAsia="Malgun Gothic" w:hAnsi="Times New Roman"/>
                <w:strike/>
                <w:color w:val="FF0000"/>
                <w:sz w:val="18"/>
                <w:szCs w:val="18"/>
                <w:lang w:eastAsia="ko-KR"/>
              </w:rPr>
              <w:t>STS Segment</w:t>
            </w:r>
            <w:r>
              <w:rPr>
                <w:rFonts w:ascii="Times New Roman" w:eastAsia="Malgun Gothic" w:hAnsi="Times New Roman"/>
                <w:sz w:val="18"/>
                <w:szCs w:val="18"/>
                <w:lang w:eastAsia="ko-KR"/>
              </w:rPr>
              <w:t xml:space="preserve"> </w:t>
            </w:r>
            <w:r>
              <w:rPr>
                <w:rFonts w:ascii="Times New Roman" w:eastAsia="Malgun Gothic" w:hAnsi="Times New Roman"/>
                <w:color w:val="00B050"/>
                <w:sz w:val="18"/>
                <w:szCs w:val="18"/>
                <w:u w:val="single"/>
                <w:lang w:eastAsia="ko-KR"/>
              </w:rPr>
              <w:t>RIF Fragment</w:t>
            </w:r>
            <w:r>
              <w:rPr>
                <w:rFonts w:ascii="Times New Roman" w:eastAsia="Malgun Gothic" w:hAnsi="Times New Roman"/>
                <w:sz w:val="18"/>
                <w:szCs w:val="18"/>
                <w:lang w:eastAsia="ko-KR"/>
              </w:rPr>
              <w:t xml:space="preserve"> Length</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53F47C18"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sz w:val="18"/>
                <w:szCs w:val="18"/>
                <w:lang w:eastAsia="ko-KR"/>
              </w:rPr>
            </w:pPr>
            <w:r>
              <w:rPr>
                <w:rFonts w:ascii="Times New Roman" w:eastAsia="Malgun Gothic" w:hAnsi="Times New Roman"/>
                <w:sz w:val="18"/>
                <w:szCs w:val="18"/>
                <w:lang w:eastAsia="ko-KR"/>
              </w:rPr>
              <w:t>UWB Channel</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65499290" w14:textId="77777777" w:rsidR="006E31AA" w:rsidRDefault="006E31AA">
            <w:pPr>
              <w:keepNext/>
              <w:keepLines/>
              <w:tabs>
                <w:tab w:val="center" w:pos="4513"/>
                <w:tab w:val="right" w:pos="9026"/>
              </w:tabs>
              <w:spacing w:before="60" w:afterLines="60" w:after="144"/>
              <w:jc w:val="center"/>
              <w:textAlignment w:val="center"/>
              <w:rPr>
                <w:rFonts w:ascii="Times New Roman" w:eastAsia="Malgun Gothic" w:hAnsi="Times New Roman"/>
                <w:sz w:val="18"/>
                <w:szCs w:val="18"/>
                <w:lang w:eastAsia="ko-KR"/>
              </w:rPr>
            </w:pPr>
            <w:r>
              <w:rPr>
                <w:rFonts w:ascii="Times New Roman" w:eastAsia="Malgun Gothic" w:hAnsi="Times New Roman"/>
                <w:sz w:val="18"/>
                <w:szCs w:val="18"/>
                <w:lang w:eastAsia="ko-KR"/>
              </w:rPr>
              <w:t>Reserved</w:t>
            </w:r>
          </w:p>
        </w:tc>
      </w:tr>
    </w:tbl>
    <w:p w14:paraId="5A19EEF5" w14:textId="77777777" w:rsidR="006E31AA" w:rsidRDefault="006E31AA" w:rsidP="006E31AA">
      <w:pPr>
        <w:spacing w:before="240"/>
        <w:jc w:val="center"/>
        <w:rPr>
          <w:rFonts w:eastAsia="MS Mincho"/>
          <w:b/>
          <w:lang w:val="en-US" w:eastAsia="ja-JP"/>
        </w:rPr>
      </w:pPr>
      <w:r>
        <w:rPr>
          <w:rFonts w:eastAsia="MS Mincho"/>
          <w:b/>
          <w:lang w:val="en-US" w:eastAsia="ja-JP"/>
        </w:rPr>
        <w:t>Figure 52—The Ranging PHY Configuration field</w:t>
      </w:r>
    </w:p>
    <w:p w14:paraId="2FF11288" w14:textId="77777777" w:rsidR="006E31AA" w:rsidRDefault="006E31AA" w:rsidP="006E31AA">
      <w:pPr>
        <w:spacing w:before="240"/>
        <w:rPr>
          <w:sz w:val="24"/>
          <w:szCs w:val="24"/>
        </w:rPr>
      </w:pPr>
      <w:r>
        <w:rPr>
          <w:sz w:val="24"/>
          <w:szCs w:val="24"/>
        </w:rPr>
        <w:t>Change p.84 line 19 as shown:</w:t>
      </w:r>
    </w:p>
    <w:p w14:paraId="4E60C9F7" w14:textId="77777777" w:rsidR="006E31AA" w:rsidRDefault="006E31AA" w:rsidP="006E31AA">
      <w:pPr>
        <w:autoSpaceDE w:val="0"/>
        <w:autoSpaceDN w:val="0"/>
        <w:adjustRightInd w:val="0"/>
        <w:spacing w:after="0" w:line="240" w:lineRule="auto"/>
        <w:ind w:left="1418"/>
        <w:jc w:val="left"/>
        <w:rPr>
          <w:rFonts w:ascii="Times New Roman" w:hAnsi="Times New Roman"/>
          <w:strike/>
          <w:color w:val="FF0000"/>
        </w:rPr>
      </w:pPr>
      <w:r>
        <w:rPr>
          <w:rFonts w:ascii="Times New Roman" w:hAnsi="Times New Roman"/>
          <w:strike/>
          <w:color w:val="FF0000"/>
        </w:rPr>
        <w:t xml:space="preserve">The STS Segment Length field specifies length of RIF in units of 512 chips (~1 μs), with value range {32, 64, 128, 256} </w:t>
      </w:r>
    </w:p>
    <w:p w14:paraId="7230EB69" w14:textId="77777777" w:rsidR="006E31AA" w:rsidRDefault="006E31AA" w:rsidP="006E31AA">
      <w:pPr>
        <w:autoSpaceDE w:val="0"/>
        <w:autoSpaceDN w:val="0"/>
        <w:adjustRightInd w:val="0"/>
        <w:spacing w:after="0" w:line="240" w:lineRule="auto"/>
        <w:ind w:left="1418"/>
        <w:jc w:val="left"/>
        <w:rPr>
          <w:rFonts w:ascii="Times New Roman" w:eastAsiaTheme="minorHAnsi" w:hAnsi="Times New Roman"/>
          <w:lang w:val="en-IE"/>
        </w:rPr>
      </w:pPr>
    </w:p>
    <w:p w14:paraId="59C3FD73" w14:textId="77777777" w:rsidR="006E31AA" w:rsidRDefault="006E31AA" w:rsidP="006E31AA">
      <w:pPr>
        <w:autoSpaceDE w:val="0"/>
        <w:autoSpaceDN w:val="0"/>
        <w:adjustRightInd w:val="0"/>
        <w:spacing w:after="0" w:line="240" w:lineRule="auto"/>
        <w:ind w:left="1418"/>
        <w:jc w:val="left"/>
        <w:rPr>
          <w:sz w:val="24"/>
          <w:szCs w:val="24"/>
        </w:rPr>
      </w:pPr>
      <w:r>
        <w:rPr>
          <w:rFonts w:ascii="Times New Roman" w:hAnsi="Times New Roman"/>
          <w:color w:val="00B050"/>
          <w:u w:val="single"/>
        </w:rPr>
        <w:t>The RIF Fragment Length field specifies the fragment length for the RIF fragments.  The RIF Fragment Length field shall have one of the non-reserved values defined in Table X, with the meaning as indicated in the table.</w:t>
      </w:r>
    </w:p>
    <w:p w14:paraId="4EDF0A9B" w14:textId="77777777" w:rsidR="006E31AA" w:rsidRDefault="006E31AA" w:rsidP="006E31AA">
      <w:pPr>
        <w:spacing w:before="240"/>
        <w:rPr>
          <w:sz w:val="24"/>
          <w:szCs w:val="24"/>
        </w:rPr>
      </w:pPr>
      <w:r>
        <w:rPr>
          <w:sz w:val="24"/>
          <w:szCs w:val="24"/>
        </w:rPr>
        <w:t>Where X is an appropriate table number, and insert new table X as shown below:</w:t>
      </w:r>
    </w:p>
    <w:p w14:paraId="5DA6B060" w14:textId="77777777" w:rsidR="006E31AA" w:rsidRDefault="006E31AA" w:rsidP="006E31AA">
      <w:pPr>
        <w:pStyle w:val="Caption"/>
        <w:keepNext/>
        <w:spacing w:after="120"/>
        <w:jc w:val="center"/>
        <w:rPr>
          <w:rFonts w:ascii="Arial" w:eastAsia="MS Mincho" w:hAnsi="Arial"/>
          <w:bCs w:val="0"/>
          <w:lang w:eastAsia="ja-JP"/>
        </w:rPr>
      </w:pPr>
      <w:r>
        <w:rPr>
          <w:rFonts w:ascii="Arial" w:eastAsia="MS Mincho" w:hAnsi="Arial"/>
          <w:bCs w:val="0"/>
          <w:lang w:eastAsia="ja-JP"/>
        </w:rPr>
        <w:t>Table X—Values of the RIF Fragment Length subfield of the Ranging PHY Configuration field</w:t>
      </w: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4"/>
        <w:gridCol w:w="3171"/>
      </w:tblGrid>
      <w:tr w:rsidR="006E31AA" w14:paraId="541A5ABA" w14:textId="77777777" w:rsidTr="006E31AA">
        <w:trPr>
          <w:jc w:val="center"/>
        </w:trPr>
        <w:tc>
          <w:tcPr>
            <w:tcW w:w="3052" w:type="dxa"/>
            <w:tcBorders>
              <w:top w:val="single" w:sz="18" w:space="0" w:color="auto"/>
              <w:left w:val="single" w:sz="18" w:space="0" w:color="auto"/>
              <w:bottom w:val="single" w:sz="18" w:space="0" w:color="auto"/>
              <w:right w:val="single" w:sz="4" w:space="0" w:color="auto"/>
            </w:tcBorders>
            <w:vAlign w:val="center"/>
            <w:hideMark/>
          </w:tcPr>
          <w:p w14:paraId="5EC94B6F" w14:textId="77777777" w:rsidR="006E31AA" w:rsidRDefault="006E31AA">
            <w:pPr>
              <w:keepNext/>
              <w:keepLines/>
              <w:tabs>
                <w:tab w:val="center" w:pos="4513"/>
                <w:tab w:val="right" w:pos="9026"/>
              </w:tabs>
              <w:spacing w:beforeLines="60" w:before="144" w:afterLines="60" w:after="144"/>
              <w:jc w:val="center"/>
              <w:textAlignment w:val="center"/>
              <w:rPr>
                <w:rFonts w:eastAsia="Malgun Gothic"/>
                <w:b/>
                <w:sz w:val="18"/>
                <w:szCs w:val="18"/>
                <w:lang w:eastAsia="ko-KR"/>
              </w:rPr>
            </w:pPr>
            <w:r>
              <w:rPr>
                <w:rFonts w:eastAsia="Malgun Gothic"/>
                <w:b/>
                <w:sz w:val="18"/>
                <w:szCs w:val="18"/>
                <w:lang w:eastAsia="ko-KR"/>
              </w:rPr>
              <w:t xml:space="preserve">RIF Fragment Length field value </w:t>
            </w:r>
          </w:p>
        </w:tc>
        <w:tc>
          <w:tcPr>
            <w:tcW w:w="3168" w:type="dxa"/>
            <w:tcBorders>
              <w:top w:val="single" w:sz="18" w:space="0" w:color="auto"/>
              <w:left w:val="single" w:sz="4" w:space="0" w:color="auto"/>
              <w:bottom w:val="single" w:sz="18" w:space="0" w:color="auto"/>
              <w:right w:val="single" w:sz="18" w:space="0" w:color="auto"/>
            </w:tcBorders>
            <w:vAlign w:val="center"/>
            <w:hideMark/>
          </w:tcPr>
          <w:p w14:paraId="6B5FC520" w14:textId="77777777" w:rsidR="006E31AA" w:rsidRDefault="006E31AA">
            <w:pPr>
              <w:keepNext/>
              <w:keepLines/>
              <w:tabs>
                <w:tab w:val="center" w:pos="4513"/>
                <w:tab w:val="right" w:pos="9026"/>
              </w:tabs>
              <w:spacing w:beforeLines="60" w:before="144" w:afterLines="60" w:after="144"/>
              <w:jc w:val="center"/>
              <w:textAlignment w:val="center"/>
              <w:rPr>
                <w:rFonts w:eastAsia="Malgun Gothic"/>
                <w:b/>
                <w:sz w:val="18"/>
                <w:szCs w:val="18"/>
                <w:lang w:eastAsia="ko-KR"/>
              </w:rPr>
            </w:pPr>
            <w:r>
              <w:rPr>
                <w:rFonts w:eastAsia="Malgun Gothic"/>
                <w:b/>
                <w:sz w:val="18"/>
                <w:szCs w:val="18"/>
                <w:lang w:eastAsia="ko-KR"/>
              </w:rPr>
              <w:t>Meaning, RIF fragment length</w:t>
            </w:r>
            <w:r>
              <w:t xml:space="preserve"> </w:t>
            </w:r>
            <w:r>
              <w:rPr>
                <w:rFonts w:eastAsia="Malgun Gothic"/>
                <w:b/>
                <w:sz w:val="18"/>
                <w:szCs w:val="18"/>
                <w:lang w:eastAsia="ko-KR"/>
              </w:rPr>
              <w:t>in units of 512 chips (~1 μs)</w:t>
            </w:r>
          </w:p>
        </w:tc>
      </w:tr>
      <w:tr w:rsidR="006E31AA" w14:paraId="17E04FF5" w14:textId="77777777" w:rsidTr="006E31AA">
        <w:trPr>
          <w:jc w:val="center"/>
        </w:trPr>
        <w:tc>
          <w:tcPr>
            <w:tcW w:w="3052" w:type="dxa"/>
            <w:tcBorders>
              <w:top w:val="single" w:sz="18" w:space="0" w:color="auto"/>
              <w:left w:val="single" w:sz="18" w:space="0" w:color="auto"/>
              <w:bottom w:val="single" w:sz="4" w:space="0" w:color="auto"/>
              <w:right w:val="single" w:sz="4" w:space="0" w:color="auto"/>
            </w:tcBorders>
            <w:hideMark/>
          </w:tcPr>
          <w:p w14:paraId="12178663" w14:textId="77777777" w:rsidR="006E31AA" w:rsidRDefault="006E31AA">
            <w:pPr>
              <w:pStyle w:val="IEEEStdsTableData-Center"/>
              <w:spacing w:before="60" w:after="60" w:line="276" w:lineRule="auto"/>
              <w:rPr>
                <w:rFonts w:eastAsia="Malgun Gothic"/>
                <w:szCs w:val="18"/>
                <w:lang w:eastAsia="ko-KR"/>
              </w:rPr>
            </w:pPr>
            <w:r>
              <w:t>0</w:t>
            </w:r>
          </w:p>
        </w:tc>
        <w:tc>
          <w:tcPr>
            <w:tcW w:w="3168" w:type="dxa"/>
            <w:tcBorders>
              <w:top w:val="single" w:sz="18" w:space="0" w:color="auto"/>
              <w:left w:val="single" w:sz="4" w:space="0" w:color="auto"/>
              <w:bottom w:val="single" w:sz="4" w:space="0" w:color="auto"/>
              <w:right w:val="single" w:sz="18" w:space="0" w:color="auto"/>
            </w:tcBorders>
            <w:hideMark/>
          </w:tcPr>
          <w:p w14:paraId="2B8B3E43" w14:textId="77777777" w:rsidR="006E31AA" w:rsidRDefault="006E31AA">
            <w:pPr>
              <w:pStyle w:val="IEEEStdsTableData-Center"/>
              <w:spacing w:before="60" w:after="60" w:line="276" w:lineRule="auto"/>
              <w:rPr>
                <w:rFonts w:eastAsia="Malgun Gothic"/>
                <w:szCs w:val="18"/>
                <w:lang w:eastAsia="ko-KR"/>
              </w:rPr>
            </w:pPr>
            <w:r>
              <w:rPr>
                <w:rFonts w:eastAsia="Malgun Gothic"/>
                <w:szCs w:val="18"/>
                <w:lang w:eastAsia="ko-KR"/>
              </w:rPr>
              <w:t>Reserved</w:t>
            </w:r>
          </w:p>
        </w:tc>
      </w:tr>
      <w:tr w:rsidR="006E31AA" w14:paraId="4A179788" w14:textId="77777777" w:rsidTr="006E31AA">
        <w:trPr>
          <w:jc w:val="center"/>
        </w:trPr>
        <w:tc>
          <w:tcPr>
            <w:tcW w:w="3052" w:type="dxa"/>
            <w:tcBorders>
              <w:top w:val="single" w:sz="4" w:space="0" w:color="auto"/>
              <w:left w:val="single" w:sz="18" w:space="0" w:color="auto"/>
              <w:bottom w:val="single" w:sz="4" w:space="0" w:color="auto"/>
              <w:right w:val="single" w:sz="4" w:space="0" w:color="auto"/>
            </w:tcBorders>
            <w:hideMark/>
          </w:tcPr>
          <w:p w14:paraId="136825A6" w14:textId="77777777" w:rsidR="006E31AA" w:rsidRDefault="006E31AA">
            <w:pPr>
              <w:pStyle w:val="IEEEStdsTableData-Center"/>
              <w:spacing w:before="60" w:after="60" w:line="276" w:lineRule="auto"/>
              <w:rPr>
                <w:rFonts w:eastAsia="Malgun Gothic"/>
                <w:szCs w:val="18"/>
                <w:lang w:eastAsia="ko-KR"/>
              </w:rPr>
            </w:pPr>
            <w:r>
              <w:t>1</w:t>
            </w:r>
          </w:p>
        </w:tc>
        <w:tc>
          <w:tcPr>
            <w:tcW w:w="3168" w:type="dxa"/>
            <w:tcBorders>
              <w:top w:val="single" w:sz="4" w:space="0" w:color="auto"/>
              <w:left w:val="single" w:sz="4" w:space="0" w:color="auto"/>
              <w:bottom w:val="single" w:sz="4" w:space="0" w:color="auto"/>
              <w:right w:val="single" w:sz="18" w:space="0" w:color="auto"/>
            </w:tcBorders>
            <w:hideMark/>
          </w:tcPr>
          <w:p w14:paraId="1D791B43" w14:textId="77777777" w:rsidR="006E31AA" w:rsidRDefault="006E31AA">
            <w:pPr>
              <w:pStyle w:val="IEEEStdsTableData-Center"/>
              <w:spacing w:before="60" w:after="60" w:line="276" w:lineRule="auto"/>
              <w:rPr>
                <w:rFonts w:eastAsia="Malgun Gothic"/>
                <w:szCs w:val="18"/>
                <w:lang w:eastAsia="ko-KR"/>
              </w:rPr>
            </w:pPr>
            <w:r>
              <w:rPr>
                <w:rFonts w:eastAsia="Malgun Gothic"/>
                <w:szCs w:val="18"/>
                <w:lang w:eastAsia="ko-KR"/>
              </w:rPr>
              <w:t>Reserved</w:t>
            </w:r>
          </w:p>
        </w:tc>
      </w:tr>
      <w:tr w:rsidR="006E31AA" w14:paraId="628A10AD" w14:textId="77777777" w:rsidTr="006E31AA">
        <w:trPr>
          <w:jc w:val="center"/>
        </w:trPr>
        <w:tc>
          <w:tcPr>
            <w:tcW w:w="3052" w:type="dxa"/>
            <w:tcBorders>
              <w:top w:val="single" w:sz="4" w:space="0" w:color="auto"/>
              <w:left w:val="single" w:sz="18" w:space="0" w:color="auto"/>
              <w:bottom w:val="single" w:sz="4" w:space="0" w:color="auto"/>
              <w:right w:val="single" w:sz="4" w:space="0" w:color="auto"/>
            </w:tcBorders>
            <w:hideMark/>
          </w:tcPr>
          <w:p w14:paraId="061D0D1C" w14:textId="77777777" w:rsidR="006E31AA" w:rsidRDefault="006E31AA">
            <w:pPr>
              <w:pStyle w:val="IEEEStdsTableData-Center"/>
              <w:spacing w:before="60" w:after="60" w:line="276" w:lineRule="auto"/>
            </w:pPr>
            <w:r>
              <w:t>2</w:t>
            </w:r>
          </w:p>
        </w:tc>
        <w:tc>
          <w:tcPr>
            <w:tcW w:w="3168" w:type="dxa"/>
            <w:tcBorders>
              <w:top w:val="single" w:sz="4" w:space="0" w:color="auto"/>
              <w:left w:val="single" w:sz="4" w:space="0" w:color="auto"/>
              <w:bottom w:val="single" w:sz="4" w:space="0" w:color="auto"/>
              <w:right w:val="single" w:sz="18" w:space="0" w:color="auto"/>
            </w:tcBorders>
            <w:hideMark/>
          </w:tcPr>
          <w:p w14:paraId="238C9057" w14:textId="77777777" w:rsidR="006E31AA" w:rsidRDefault="006E31AA">
            <w:pPr>
              <w:pStyle w:val="IEEEStdsTableData-Center"/>
              <w:spacing w:before="60" w:after="60" w:line="276" w:lineRule="auto"/>
            </w:pPr>
            <w:r>
              <w:t>32</w:t>
            </w:r>
          </w:p>
        </w:tc>
      </w:tr>
      <w:tr w:rsidR="006E31AA" w14:paraId="7FB5EEBD" w14:textId="77777777" w:rsidTr="006E31AA">
        <w:trPr>
          <w:jc w:val="center"/>
        </w:trPr>
        <w:tc>
          <w:tcPr>
            <w:tcW w:w="3052" w:type="dxa"/>
            <w:tcBorders>
              <w:top w:val="single" w:sz="4" w:space="0" w:color="auto"/>
              <w:left w:val="single" w:sz="18" w:space="0" w:color="auto"/>
              <w:bottom w:val="single" w:sz="4" w:space="0" w:color="auto"/>
              <w:right w:val="single" w:sz="4" w:space="0" w:color="auto"/>
            </w:tcBorders>
            <w:vAlign w:val="center"/>
            <w:hideMark/>
          </w:tcPr>
          <w:p w14:paraId="65AEAA17" w14:textId="77777777" w:rsidR="006E31AA" w:rsidRDefault="006E31AA">
            <w:pPr>
              <w:pStyle w:val="IEEEStdsTableData-Center"/>
              <w:spacing w:before="60" w:after="60" w:line="276" w:lineRule="auto"/>
            </w:pPr>
            <w:r>
              <w:t xml:space="preserve">3 </w:t>
            </w:r>
          </w:p>
        </w:tc>
        <w:tc>
          <w:tcPr>
            <w:tcW w:w="3168" w:type="dxa"/>
            <w:tcBorders>
              <w:top w:val="single" w:sz="4" w:space="0" w:color="auto"/>
              <w:left w:val="single" w:sz="4" w:space="0" w:color="auto"/>
              <w:bottom w:val="single" w:sz="4" w:space="0" w:color="auto"/>
              <w:right w:val="single" w:sz="18" w:space="0" w:color="auto"/>
            </w:tcBorders>
            <w:hideMark/>
          </w:tcPr>
          <w:p w14:paraId="78C02E1C" w14:textId="77777777" w:rsidR="006E31AA" w:rsidRDefault="006E31AA">
            <w:pPr>
              <w:pStyle w:val="IEEEStdsTableData-Center"/>
              <w:spacing w:before="60" w:after="60" w:line="276" w:lineRule="auto"/>
            </w:pPr>
            <w:r>
              <w:t>64</w:t>
            </w:r>
          </w:p>
        </w:tc>
      </w:tr>
      <w:tr w:rsidR="006E31AA" w14:paraId="11BF4696" w14:textId="77777777" w:rsidTr="006E31AA">
        <w:trPr>
          <w:jc w:val="center"/>
        </w:trPr>
        <w:tc>
          <w:tcPr>
            <w:tcW w:w="3052" w:type="dxa"/>
            <w:tcBorders>
              <w:top w:val="single" w:sz="4" w:space="0" w:color="auto"/>
              <w:left w:val="single" w:sz="18" w:space="0" w:color="auto"/>
              <w:bottom w:val="single" w:sz="4" w:space="0" w:color="auto"/>
              <w:right w:val="single" w:sz="4" w:space="0" w:color="auto"/>
            </w:tcBorders>
            <w:hideMark/>
          </w:tcPr>
          <w:p w14:paraId="0194D18F" w14:textId="77777777" w:rsidR="006E31AA" w:rsidRDefault="006E31AA">
            <w:pPr>
              <w:pStyle w:val="IEEEStdsTableData-Center"/>
              <w:spacing w:before="60" w:after="60" w:line="276" w:lineRule="auto"/>
            </w:pPr>
            <w:r>
              <w:t>4</w:t>
            </w:r>
          </w:p>
        </w:tc>
        <w:tc>
          <w:tcPr>
            <w:tcW w:w="3168" w:type="dxa"/>
            <w:tcBorders>
              <w:top w:val="single" w:sz="4" w:space="0" w:color="auto"/>
              <w:left w:val="single" w:sz="4" w:space="0" w:color="auto"/>
              <w:bottom w:val="single" w:sz="4" w:space="0" w:color="auto"/>
              <w:right w:val="single" w:sz="18" w:space="0" w:color="auto"/>
            </w:tcBorders>
            <w:hideMark/>
          </w:tcPr>
          <w:p w14:paraId="45380908" w14:textId="77777777" w:rsidR="006E31AA" w:rsidRDefault="006E31AA">
            <w:pPr>
              <w:pStyle w:val="IEEEStdsTableData-Center"/>
              <w:spacing w:before="60" w:after="60" w:line="276" w:lineRule="auto"/>
            </w:pPr>
            <w:r>
              <w:t>128</w:t>
            </w:r>
          </w:p>
        </w:tc>
      </w:tr>
      <w:tr w:rsidR="006E31AA" w14:paraId="77DEA776" w14:textId="77777777" w:rsidTr="006E31AA">
        <w:trPr>
          <w:jc w:val="center"/>
        </w:trPr>
        <w:tc>
          <w:tcPr>
            <w:tcW w:w="3052" w:type="dxa"/>
            <w:tcBorders>
              <w:top w:val="single" w:sz="4" w:space="0" w:color="auto"/>
              <w:left w:val="single" w:sz="18" w:space="0" w:color="auto"/>
              <w:bottom w:val="single" w:sz="4" w:space="0" w:color="auto"/>
              <w:right w:val="single" w:sz="4" w:space="0" w:color="auto"/>
            </w:tcBorders>
            <w:hideMark/>
          </w:tcPr>
          <w:p w14:paraId="72039CCA" w14:textId="77777777" w:rsidR="006E31AA" w:rsidRDefault="006E31AA">
            <w:pPr>
              <w:pStyle w:val="IEEEStdsTableData-Center"/>
              <w:spacing w:before="60" w:after="60" w:line="276" w:lineRule="auto"/>
            </w:pPr>
            <w:r>
              <w:t>5</w:t>
            </w:r>
          </w:p>
        </w:tc>
        <w:tc>
          <w:tcPr>
            <w:tcW w:w="3168" w:type="dxa"/>
            <w:tcBorders>
              <w:top w:val="single" w:sz="4" w:space="0" w:color="auto"/>
              <w:left w:val="single" w:sz="4" w:space="0" w:color="auto"/>
              <w:bottom w:val="single" w:sz="4" w:space="0" w:color="auto"/>
              <w:right w:val="single" w:sz="18" w:space="0" w:color="auto"/>
            </w:tcBorders>
            <w:hideMark/>
          </w:tcPr>
          <w:p w14:paraId="0FA2E959" w14:textId="77777777" w:rsidR="006E31AA" w:rsidRDefault="006E31AA">
            <w:pPr>
              <w:pStyle w:val="IEEEStdsTableData-Center"/>
              <w:spacing w:before="60" w:after="60" w:line="276" w:lineRule="auto"/>
            </w:pPr>
            <w:r>
              <w:t>256</w:t>
            </w:r>
          </w:p>
        </w:tc>
      </w:tr>
      <w:tr w:rsidR="006E31AA" w14:paraId="2B7EA9C6" w14:textId="77777777" w:rsidTr="006E31AA">
        <w:trPr>
          <w:jc w:val="center"/>
        </w:trPr>
        <w:tc>
          <w:tcPr>
            <w:tcW w:w="3052" w:type="dxa"/>
            <w:tcBorders>
              <w:top w:val="single" w:sz="4" w:space="0" w:color="auto"/>
              <w:left w:val="single" w:sz="18" w:space="0" w:color="auto"/>
              <w:bottom w:val="single" w:sz="4" w:space="0" w:color="auto"/>
              <w:right w:val="single" w:sz="4" w:space="0" w:color="auto"/>
            </w:tcBorders>
            <w:hideMark/>
          </w:tcPr>
          <w:p w14:paraId="33CB598C" w14:textId="77777777" w:rsidR="006E31AA" w:rsidRDefault="006E31AA">
            <w:pPr>
              <w:pStyle w:val="IEEEStdsTableData-Center"/>
              <w:spacing w:before="60" w:after="60" w:line="276" w:lineRule="auto"/>
              <w:rPr>
                <w:rFonts w:eastAsia="Malgun Gothic"/>
                <w:szCs w:val="18"/>
                <w:lang w:eastAsia="ko-KR"/>
              </w:rPr>
            </w:pPr>
            <w:r>
              <w:rPr>
                <w:rFonts w:eastAsia="Malgun Gothic"/>
                <w:szCs w:val="18"/>
                <w:lang w:eastAsia="ko-KR"/>
              </w:rPr>
              <w:t>6</w:t>
            </w:r>
          </w:p>
        </w:tc>
        <w:tc>
          <w:tcPr>
            <w:tcW w:w="3168" w:type="dxa"/>
            <w:tcBorders>
              <w:top w:val="single" w:sz="4" w:space="0" w:color="auto"/>
              <w:left w:val="single" w:sz="4" w:space="0" w:color="auto"/>
              <w:bottom w:val="single" w:sz="4" w:space="0" w:color="auto"/>
              <w:right w:val="single" w:sz="18" w:space="0" w:color="auto"/>
            </w:tcBorders>
            <w:hideMark/>
          </w:tcPr>
          <w:p w14:paraId="1B37171E" w14:textId="77777777" w:rsidR="006E31AA" w:rsidRDefault="006E31AA">
            <w:pPr>
              <w:pStyle w:val="IEEEStdsTableData-Center"/>
              <w:spacing w:before="60" w:after="60" w:line="276" w:lineRule="auto"/>
              <w:rPr>
                <w:rFonts w:eastAsia="Malgun Gothic"/>
                <w:szCs w:val="18"/>
                <w:lang w:eastAsia="ko-KR"/>
              </w:rPr>
            </w:pPr>
            <w:r>
              <w:rPr>
                <w:rFonts w:eastAsia="Malgun Gothic"/>
                <w:szCs w:val="18"/>
                <w:lang w:eastAsia="ko-KR"/>
              </w:rPr>
              <w:t>Reserved</w:t>
            </w:r>
          </w:p>
        </w:tc>
      </w:tr>
      <w:tr w:rsidR="006E31AA" w14:paraId="7633BB52" w14:textId="77777777" w:rsidTr="006E31AA">
        <w:trPr>
          <w:jc w:val="center"/>
        </w:trPr>
        <w:tc>
          <w:tcPr>
            <w:tcW w:w="3052" w:type="dxa"/>
            <w:tcBorders>
              <w:top w:val="single" w:sz="4" w:space="0" w:color="auto"/>
              <w:left w:val="single" w:sz="18" w:space="0" w:color="auto"/>
              <w:bottom w:val="single" w:sz="18" w:space="0" w:color="auto"/>
              <w:right w:val="single" w:sz="4" w:space="0" w:color="auto"/>
            </w:tcBorders>
            <w:vAlign w:val="center"/>
            <w:hideMark/>
          </w:tcPr>
          <w:p w14:paraId="3543DC89" w14:textId="77777777" w:rsidR="006E31AA" w:rsidRDefault="006E31AA">
            <w:pPr>
              <w:pStyle w:val="IEEEStdsTableData-Center"/>
              <w:spacing w:before="60" w:after="60" w:line="276" w:lineRule="auto"/>
              <w:rPr>
                <w:rFonts w:eastAsia="MS Mincho"/>
              </w:rPr>
            </w:pPr>
            <w:r>
              <w:rPr>
                <w:rFonts w:eastAsia="MS Mincho"/>
              </w:rPr>
              <w:t>7</w:t>
            </w:r>
          </w:p>
        </w:tc>
        <w:tc>
          <w:tcPr>
            <w:tcW w:w="3168" w:type="dxa"/>
            <w:tcBorders>
              <w:top w:val="single" w:sz="4" w:space="0" w:color="auto"/>
              <w:left w:val="single" w:sz="4" w:space="0" w:color="auto"/>
              <w:bottom w:val="single" w:sz="18" w:space="0" w:color="auto"/>
              <w:right w:val="single" w:sz="18" w:space="0" w:color="auto"/>
            </w:tcBorders>
            <w:hideMark/>
          </w:tcPr>
          <w:p w14:paraId="077031D0" w14:textId="77777777" w:rsidR="006E31AA" w:rsidRDefault="006E31AA">
            <w:pPr>
              <w:pStyle w:val="IEEEStdsTableData-Center"/>
              <w:spacing w:before="60" w:after="60" w:line="276" w:lineRule="auto"/>
            </w:pPr>
            <w:r>
              <w:rPr>
                <w:rFonts w:eastAsia="Malgun Gothic"/>
                <w:szCs w:val="18"/>
                <w:lang w:eastAsia="ko-KR"/>
              </w:rPr>
              <w:t>Reserved</w:t>
            </w:r>
          </w:p>
        </w:tc>
      </w:tr>
    </w:tbl>
    <w:p w14:paraId="1387EFE0" w14:textId="77777777" w:rsidR="006E31AA" w:rsidRDefault="006E31AA" w:rsidP="00F16559">
      <w:pPr>
        <w:spacing w:before="240"/>
        <w:rPr>
          <w:i/>
          <w:iCs/>
          <w:color w:val="FF0000"/>
          <w:sz w:val="18"/>
          <w:szCs w:val="18"/>
        </w:rPr>
      </w:pPr>
    </w:p>
    <w:p w14:paraId="3E6A9F41" w14:textId="35D6FBD5"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1"/>
      <w:footerReference w:type="default" r:id="rId12"/>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39A5" w14:textId="77777777" w:rsidR="009F28CB" w:rsidRDefault="009F28CB" w:rsidP="00B72CFD">
      <w:pPr>
        <w:spacing w:after="0" w:line="240" w:lineRule="auto"/>
      </w:pPr>
      <w:r>
        <w:separator/>
      </w:r>
    </w:p>
  </w:endnote>
  <w:endnote w:type="continuationSeparator" w:id="0">
    <w:p w14:paraId="204DE7E0" w14:textId="77777777" w:rsidR="009F28CB" w:rsidRDefault="009F28C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Times New Roma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179EE306" w:rsidR="00E36EC1" w:rsidRPr="00B72CFD" w:rsidRDefault="009F28CB"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8E82" w14:textId="77777777" w:rsidR="009F28CB" w:rsidRDefault="009F28CB" w:rsidP="00B72CFD">
      <w:pPr>
        <w:spacing w:after="0" w:line="240" w:lineRule="auto"/>
      </w:pPr>
      <w:r>
        <w:separator/>
      </w:r>
    </w:p>
  </w:footnote>
  <w:footnote w:type="continuationSeparator" w:id="0">
    <w:p w14:paraId="5E13267D" w14:textId="77777777" w:rsidR="009F28CB" w:rsidRDefault="009F28C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45B5950D" w:rsidR="00E36EC1" w:rsidRPr="00B72CFD" w:rsidRDefault="00AD2175" w:rsidP="00B72CFD">
    <w:pPr>
      <w:pStyle w:val="Header"/>
      <w:spacing w:after="240" w:line="220" w:lineRule="exact"/>
      <w:rPr>
        <w:rFonts w:ascii="Times New Roman" w:hAnsi="Times New Roman"/>
      </w:rPr>
    </w:pPr>
    <w:r>
      <w:rPr>
        <w:rFonts w:ascii="Times New Roman" w:eastAsia="Malgun Gothic" w:hAnsi="Times New Roman"/>
        <w:u w:val="single"/>
      </w:rPr>
      <w:t xml:space="preserve">September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0877E7">
      <w:rPr>
        <w:rFonts w:ascii="Times New Roman" w:eastAsia="Malgun Gothic" w:hAnsi="Times New Roman"/>
        <w:u w:val="single"/>
      </w:rPr>
      <w:t>0506</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9"/>
  </w:num>
  <w:num w:numId="2">
    <w:abstractNumId w:val="8"/>
  </w:num>
  <w:num w:numId="3">
    <w:abstractNumId w:val="4"/>
  </w:num>
  <w:num w:numId="4">
    <w:abstractNumId w:val="0"/>
  </w:num>
  <w:num w:numId="5">
    <w:abstractNumId w:val="6"/>
  </w:num>
  <w:num w:numId="6">
    <w:abstractNumId w:val="1"/>
  </w:num>
  <w:num w:numId="7">
    <w:abstractNumId w:val="7"/>
  </w:num>
  <w:num w:numId="8">
    <w:abstractNumId w:val="3"/>
  </w:num>
  <w:num w:numId="9">
    <w:abstractNumId w:val="5"/>
  </w:num>
  <w:num w:numId="10">
    <w:abstractNumId w:val="2"/>
  </w:num>
  <w:num w:numId="11">
    <w:abstractNumId w:val="2"/>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55F"/>
    <w:rsid w:val="00031DBA"/>
    <w:rsid w:val="000341FC"/>
    <w:rsid w:val="00034643"/>
    <w:rsid w:val="0004080B"/>
    <w:rsid w:val="000413E6"/>
    <w:rsid w:val="00042FBF"/>
    <w:rsid w:val="000473E9"/>
    <w:rsid w:val="000506E1"/>
    <w:rsid w:val="0005176C"/>
    <w:rsid w:val="000524D7"/>
    <w:rsid w:val="000530E8"/>
    <w:rsid w:val="00055E57"/>
    <w:rsid w:val="00057127"/>
    <w:rsid w:val="000576A9"/>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877E7"/>
    <w:rsid w:val="000904E2"/>
    <w:rsid w:val="00093187"/>
    <w:rsid w:val="00094B79"/>
    <w:rsid w:val="00094C62"/>
    <w:rsid w:val="00095393"/>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A19"/>
    <w:rsid w:val="000C0B26"/>
    <w:rsid w:val="000C28AE"/>
    <w:rsid w:val="000C7769"/>
    <w:rsid w:val="000D0D20"/>
    <w:rsid w:val="000D1EF1"/>
    <w:rsid w:val="000D22AC"/>
    <w:rsid w:val="000D6C37"/>
    <w:rsid w:val="000D6E3B"/>
    <w:rsid w:val="000D7788"/>
    <w:rsid w:val="000E0166"/>
    <w:rsid w:val="000E1C16"/>
    <w:rsid w:val="000E394C"/>
    <w:rsid w:val="000E4E8A"/>
    <w:rsid w:val="000E55F0"/>
    <w:rsid w:val="000E5E22"/>
    <w:rsid w:val="000E6FA5"/>
    <w:rsid w:val="000E7AA8"/>
    <w:rsid w:val="000F1447"/>
    <w:rsid w:val="000F1BB9"/>
    <w:rsid w:val="000F6222"/>
    <w:rsid w:val="000F757C"/>
    <w:rsid w:val="001049A3"/>
    <w:rsid w:val="00105A98"/>
    <w:rsid w:val="00111359"/>
    <w:rsid w:val="0011174F"/>
    <w:rsid w:val="0011450A"/>
    <w:rsid w:val="00116930"/>
    <w:rsid w:val="00120E6F"/>
    <w:rsid w:val="001318DE"/>
    <w:rsid w:val="00132B72"/>
    <w:rsid w:val="001331E9"/>
    <w:rsid w:val="0013561F"/>
    <w:rsid w:val="001374AB"/>
    <w:rsid w:val="00137DBC"/>
    <w:rsid w:val="00141B09"/>
    <w:rsid w:val="00141E4C"/>
    <w:rsid w:val="0014220B"/>
    <w:rsid w:val="0014349F"/>
    <w:rsid w:val="001437F3"/>
    <w:rsid w:val="001438AE"/>
    <w:rsid w:val="001449C9"/>
    <w:rsid w:val="00146EF7"/>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735A"/>
    <w:rsid w:val="00180D61"/>
    <w:rsid w:val="0018283E"/>
    <w:rsid w:val="00182E8B"/>
    <w:rsid w:val="0018326A"/>
    <w:rsid w:val="00185D50"/>
    <w:rsid w:val="001861F6"/>
    <w:rsid w:val="00190549"/>
    <w:rsid w:val="00191351"/>
    <w:rsid w:val="001930E7"/>
    <w:rsid w:val="00193A25"/>
    <w:rsid w:val="00194F28"/>
    <w:rsid w:val="00194F29"/>
    <w:rsid w:val="00194F47"/>
    <w:rsid w:val="00196E3D"/>
    <w:rsid w:val="001A061A"/>
    <w:rsid w:val="001A0AEF"/>
    <w:rsid w:val="001A0F15"/>
    <w:rsid w:val="001A4442"/>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D0B37"/>
    <w:rsid w:val="001D1625"/>
    <w:rsid w:val="001D17A7"/>
    <w:rsid w:val="001D2701"/>
    <w:rsid w:val="001D2972"/>
    <w:rsid w:val="001D398A"/>
    <w:rsid w:val="001D449D"/>
    <w:rsid w:val="001D4A4B"/>
    <w:rsid w:val="001D51FB"/>
    <w:rsid w:val="001D60F7"/>
    <w:rsid w:val="001E0644"/>
    <w:rsid w:val="001E1487"/>
    <w:rsid w:val="001E62CE"/>
    <w:rsid w:val="001F3822"/>
    <w:rsid w:val="001F3F52"/>
    <w:rsid w:val="001F6E64"/>
    <w:rsid w:val="001F727E"/>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49AA"/>
    <w:rsid w:val="002349FA"/>
    <w:rsid w:val="00234C99"/>
    <w:rsid w:val="0023767C"/>
    <w:rsid w:val="00240836"/>
    <w:rsid w:val="00240A22"/>
    <w:rsid w:val="00243070"/>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5833"/>
    <w:rsid w:val="00286D32"/>
    <w:rsid w:val="00286D91"/>
    <w:rsid w:val="00291303"/>
    <w:rsid w:val="002927C0"/>
    <w:rsid w:val="002942F5"/>
    <w:rsid w:val="002953B5"/>
    <w:rsid w:val="002972C0"/>
    <w:rsid w:val="002A5869"/>
    <w:rsid w:val="002B0B51"/>
    <w:rsid w:val="002B3EC6"/>
    <w:rsid w:val="002C26FC"/>
    <w:rsid w:val="002C63D1"/>
    <w:rsid w:val="002D1BDB"/>
    <w:rsid w:val="002D2437"/>
    <w:rsid w:val="002D3D29"/>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5C5"/>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669E"/>
    <w:rsid w:val="003A66B7"/>
    <w:rsid w:val="003A6EA0"/>
    <w:rsid w:val="003A6EE1"/>
    <w:rsid w:val="003A781D"/>
    <w:rsid w:val="003B1129"/>
    <w:rsid w:val="003B3062"/>
    <w:rsid w:val="003B3104"/>
    <w:rsid w:val="003B5D91"/>
    <w:rsid w:val="003B6842"/>
    <w:rsid w:val="003B75D0"/>
    <w:rsid w:val="003C1A3F"/>
    <w:rsid w:val="003C1C94"/>
    <w:rsid w:val="003C3815"/>
    <w:rsid w:val="003C44D3"/>
    <w:rsid w:val="003C6231"/>
    <w:rsid w:val="003C6E28"/>
    <w:rsid w:val="003C7566"/>
    <w:rsid w:val="003D19B8"/>
    <w:rsid w:val="003D3535"/>
    <w:rsid w:val="003D4E3E"/>
    <w:rsid w:val="003E161E"/>
    <w:rsid w:val="003E1D4D"/>
    <w:rsid w:val="003E504B"/>
    <w:rsid w:val="003E53F0"/>
    <w:rsid w:val="003E6460"/>
    <w:rsid w:val="003F0B56"/>
    <w:rsid w:val="003F17A9"/>
    <w:rsid w:val="003F2165"/>
    <w:rsid w:val="003F4100"/>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452F"/>
    <w:rsid w:val="00425835"/>
    <w:rsid w:val="004260C6"/>
    <w:rsid w:val="004276AC"/>
    <w:rsid w:val="00431A90"/>
    <w:rsid w:val="00434238"/>
    <w:rsid w:val="00434617"/>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67DD"/>
    <w:rsid w:val="00467DCE"/>
    <w:rsid w:val="00471A89"/>
    <w:rsid w:val="00472AAC"/>
    <w:rsid w:val="00474B1C"/>
    <w:rsid w:val="00474CFB"/>
    <w:rsid w:val="00475B5A"/>
    <w:rsid w:val="004805AE"/>
    <w:rsid w:val="004815AE"/>
    <w:rsid w:val="00483830"/>
    <w:rsid w:val="0048725E"/>
    <w:rsid w:val="00490FDA"/>
    <w:rsid w:val="00493C93"/>
    <w:rsid w:val="004A1029"/>
    <w:rsid w:val="004A1640"/>
    <w:rsid w:val="004A1DDF"/>
    <w:rsid w:val="004A31FC"/>
    <w:rsid w:val="004A55E1"/>
    <w:rsid w:val="004B0698"/>
    <w:rsid w:val="004B28E8"/>
    <w:rsid w:val="004B3E9B"/>
    <w:rsid w:val="004B6CDE"/>
    <w:rsid w:val="004C32BC"/>
    <w:rsid w:val="004C58A8"/>
    <w:rsid w:val="004C5E3E"/>
    <w:rsid w:val="004D279C"/>
    <w:rsid w:val="004D2CB1"/>
    <w:rsid w:val="004D5E15"/>
    <w:rsid w:val="004D6CED"/>
    <w:rsid w:val="004E1DD4"/>
    <w:rsid w:val="004E265D"/>
    <w:rsid w:val="004E2C29"/>
    <w:rsid w:val="004E2C4B"/>
    <w:rsid w:val="004E47D3"/>
    <w:rsid w:val="004E4F58"/>
    <w:rsid w:val="004E5002"/>
    <w:rsid w:val="004F01FF"/>
    <w:rsid w:val="004F1678"/>
    <w:rsid w:val="004F2BD9"/>
    <w:rsid w:val="004F5416"/>
    <w:rsid w:val="00500596"/>
    <w:rsid w:val="00500FBA"/>
    <w:rsid w:val="00505717"/>
    <w:rsid w:val="00505AB8"/>
    <w:rsid w:val="00506A01"/>
    <w:rsid w:val="00512C12"/>
    <w:rsid w:val="00512DE3"/>
    <w:rsid w:val="005145FE"/>
    <w:rsid w:val="00521267"/>
    <w:rsid w:val="00523DF0"/>
    <w:rsid w:val="0052404F"/>
    <w:rsid w:val="005242A1"/>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284"/>
    <w:rsid w:val="00554BB5"/>
    <w:rsid w:val="00555B97"/>
    <w:rsid w:val="005561D3"/>
    <w:rsid w:val="00556932"/>
    <w:rsid w:val="00556979"/>
    <w:rsid w:val="00560822"/>
    <w:rsid w:val="005616F7"/>
    <w:rsid w:val="00572F93"/>
    <w:rsid w:val="005763CD"/>
    <w:rsid w:val="00580F99"/>
    <w:rsid w:val="00581C8B"/>
    <w:rsid w:val="00582D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E02D3"/>
    <w:rsid w:val="005E0ACD"/>
    <w:rsid w:val="005E2678"/>
    <w:rsid w:val="005E40A8"/>
    <w:rsid w:val="005E4711"/>
    <w:rsid w:val="005E51D2"/>
    <w:rsid w:val="005E5AC9"/>
    <w:rsid w:val="005E6D09"/>
    <w:rsid w:val="005F0214"/>
    <w:rsid w:val="005F0538"/>
    <w:rsid w:val="005F1913"/>
    <w:rsid w:val="005F273E"/>
    <w:rsid w:val="005F3A06"/>
    <w:rsid w:val="005F6B0D"/>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605C"/>
    <w:rsid w:val="006360B0"/>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C8F"/>
    <w:rsid w:val="00697D2A"/>
    <w:rsid w:val="006A42B3"/>
    <w:rsid w:val="006A4EF8"/>
    <w:rsid w:val="006A6343"/>
    <w:rsid w:val="006A63E4"/>
    <w:rsid w:val="006A770C"/>
    <w:rsid w:val="006B1489"/>
    <w:rsid w:val="006B3970"/>
    <w:rsid w:val="006B3DCF"/>
    <w:rsid w:val="006B4AF7"/>
    <w:rsid w:val="006C0E59"/>
    <w:rsid w:val="006C5FD8"/>
    <w:rsid w:val="006C6365"/>
    <w:rsid w:val="006C6F03"/>
    <w:rsid w:val="006C6F2C"/>
    <w:rsid w:val="006C702E"/>
    <w:rsid w:val="006C7353"/>
    <w:rsid w:val="006D0632"/>
    <w:rsid w:val="006D3DCB"/>
    <w:rsid w:val="006D504C"/>
    <w:rsid w:val="006D762D"/>
    <w:rsid w:val="006D7652"/>
    <w:rsid w:val="006E13E5"/>
    <w:rsid w:val="006E1A65"/>
    <w:rsid w:val="006E2039"/>
    <w:rsid w:val="006E31AA"/>
    <w:rsid w:val="006E525C"/>
    <w:rsid w:val="006F00B0"/>
    <w:rsid w:val="006F1979"/>
    <w:rsid w:val="006F26C1"/>
    <w:rsid w:val="006F636E"/>
    <w:rsid w:val="007016AA"/>
    <w:rsid w:val="00701B53"/>
    <w:rsid w:val="00704086"/>
    <w:rsid w:val="00705F62"/>
    <w:rsid w:val="00707017"/>
    <w:rsid w:val="00707727"/>
    <w:rsid w:val="00707919"/>
    <w:rsid w:val="0071178E"/>
    <w:rsid w:val="00712B23"/>
    <w:rsid w:val="007152F1"/>
    <w:rsid w:val="00720948"/>
    <w:rsid w:val="00720A52"/>
    <w:rsid w:val="00725CFB"/>
    <w:rsid w:val="0072622F"/>
    <w:rsid w:val="00727BA5"/>
    <w:rsid w:val="00736CA7"/>
    <w:rsid w:val="00737D44"/>
    <w:rsid w:val="00740335"/>
    <w:rsid w:val="00743BE9"/>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5A2F"/>
    <w:rsid w:val="00781ADF"/>
    <w:rsid w:val="007853BC"/>
    <w:rsid w:val="00794363"/>
    <w:rsid w:val="007A14A6"/>
    <w:rsid w:val="007A2A72"/>
    <w:rsid w:val="007A3D6C"/>
    <w:rsid w:val="007A4A33"/>
    <w:rsid w:val="007A50E7"/>
    <w:rsid w:val="007A5797"/>
    <w:rsid w:val="007A5E6D"/>
    <w:rsid w:val="007A6AD2"/>
    <w:rsid w:val="007B0853"/>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2929"/>
    <w:rsid w:val="008239E6"/>
    <w:rsid w:val="00824CBB"/>
    <w:rsid w:val="008257A3"/>
    <w:rsid w:val="008267F0"/>
    <w:rsid w:val="008309C3"/>
    <w:rsid w:val="00833F3F"/>
    <w:rsid w:val="00834200"/>
    <w:rsid w:val="00836338"/>
    <w:rsid w:val="00840990"/>
    <w:rsid w:val="00840B03"/>
    <w:rsid w:val="00840B6F"/>
    <w:rsid w:val="00842C01"/>
    <w:rsid w:val="00844D84"/>
    <w:rsid w:val="00845F05"/>
    <w:rsid w:val="00851DF9"/>
    <w:rsid w:val="0086125A"/>
    <w:rsid w:val="0086152C"/>
    <w:rsid w:val="00862A2A"/>
    <w:rsid w:val="00863B0C"/>
    <w:rsid w:val="00865063"/>
    <w:rsid w:val="00865801"/>
    <w:rsid w:val="00867663"/>
    <w:rsid w:val="0087022D"/>
    <w:rsid w:val="008713B5"/>
    <w:rsid w:val="00872EB3"/>
    <w:rsid w:val="008739FB"/>
    <w:rsid w:val="008748BB"/>
    <w:rsid w:val="0087743B"/>
    <w:rsid w:val="008800BD"/>
    <w:rsid w:val="00880FA4"/>
    <w:rsid w:val="008811B9"/>
    <w:rsid w:val="008840F5"/>
    <w:rsid w:val="00885717"/>
    <w:rsid w:val="008859A3"/>
    <w:rsid w:val="00890F4A"/>
    <w:rsid w:val="00892F94"/>
    <w:rsid w:val="0089462F"/>
    <w:rsid w:val="008A0D8C"/>
    <w:rsid w:val="008A10F6"/>
    <w:rsid w:val="008A1C0B"/>
    <w:rsid w:val="008A357C"/>
    <w:rsid w:val="008A492E"/>
    <w:rsid w:val="008A50EF"/>
    <w:rsid w:val="008A545F"/>
    <w:rsid w:val="008A77C6"/>
    <w:rsid w:val="008B04CE"/>
    <w:rsid w:val="008B09B9"/>
    <w:rsid w:val="008B6929"/>
    <w:rsid w:val="008B7439"/>
    <w:rsid w:val="008B7C89"/>
    <w:rsid w:val="008C0222"/>
    <w:rsid w:val="008C160A"/>
    <w:rsid w:val="008C37AF"/>
    <w:rsid w:val="008C4198"/>
    <w:rsid w:val="008C4B15"/>
    <w:rsid w:val="008C74BD"/>
    <w:rsid w:val="008C7803"/>
    <w:rsid w:val="008D2C1F"/>
    <w:rsid w:val="008D35CA"/>
    <w:rsid w:val="008D3F78"/>
    <w:rsid w:val="008D6008"/>
    <w:rsid w:val="008D7660"/>
    <w:rsid w:val="008D7B6B"/>
    <w:rsid w:val="008E3D1F"/>
    <w:rsid w:val="008E5786"/>
    <w:rsid w:val="008E5AA5"/>
    <w:rsid w:val="008F47D4"/>
    <w:rsid w:val="008F54FC"/>
    <w:rsid w:val="008F5AA2"/>
    <w:rsid w:val="008F7AF8"/>
    <w:rsid w:val="00901125"/>
    <w:rsid w:val="00902624"/>
    <w:rsid w:val="00904216"/>
    <w:rsid w:val="00905ADE"/>
    <w:rsid w:val="00907435"/>
    <w:rsid w:val="009075D0"/>
    <w:rsid w:val="00911B9A"/>
    <w:rsid w:val="00917871"/>
    <w:rsid w:val="0092653E"/>
    <w:rsid w:val="00926F4D"/>
    <w:rsid w:val="00927FE4"/>
    <w:rsid w:val="0093072B"/>
    <w:rsid w:val="0093138E"/>
    <w:rsid w:val="00931C67"/>
    <w:rsid w:val="009324B2"/>
    <w:rsid w:val="0093347A"/>
    <w:rsid w:val="00934446"/>
    <w:rsid w:val="0093487C"/>
    <w:rsid w:val="00934C21"/>
    <w:rsid w:val="00936494"/>
    <w:rsid w:val="00937059"/>
    <w:rsid w:val="009420EA"/>
    <w:rsid w:val="009423E1"/>
    <w:rsid w:val="0094346D"/>
    <w:rsid w:val="00943DFB"/>
    <w:rsid w:val="0094494A"/>
    <w:rsid w:val="00950877"/>
    <w:rsid w:val="00950C9B"/>
    <w:rsid w:val="00955165"/>
    <w:rsid w:val="00955B16"/>
    <w:rsid w:val="00961A5E"/>
    <w:rsid w:val="00963D1E"/>
    <w:rsid w:val="00967642"/>
    <w:rsid w:val="00967DE8"/>
    <w:rsid w:val="0097056A"/>
    <w:rsid w:val="00975A2B"/>
    <w:rsid w:val="00976DCE"/>
    <w:rsid w:val="00980811"/>
    <w:rsid w:val="00985F97"/>
    <w:rsid w:val="00987708"/>
    <w:rsid w:val="00990D89"/>
    <w:rsid w:val="00992254"/>
    <w:rsid w:val="00995329"/>
    <w:rsid w:val="0099607E"/>
    <w:rsid w:val="0099640F"/>
    <w:rsid w:val="0099651F"/>
    <w:rsid w:val="00997411"/>
    <w:rsid w:val="009976DD"/>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295E"/>
    <w:rsid w:val="009C5ACD"/>
    <w:rsid w:val="009C5D62"/>
    <w:rsid w:val="009C5FFE"/>
    <w:rsid w:val="009C7946"/>
    <w:rsid w:val="009C7A91"/>
    <w:rsid w:val="009D022F"/>
    <w:rsid w:val="009D0817"/>
    <w:rsid w:val="009D2025"/>
    <w:rsid w:val="009D542E"/>
    <w:rsid w:val="009E092C"/>
    <w:rsid w:val="009E20E7"/>
    <w:rsid w:val="009E2134"/>
    <w:rsid w:val="009E2B05"/>
    <w:rsid w:val="009E5F79"/>
    <w:rsid w:val="009E7510"/>
    <w:rsid w:val="009F01D5"/>
    <w:rsid w:val="009F28CB"/>
    <w:rsid w:val="009F32CA"/>
    <w:rsid w:val="009F51D7"/>
    <w:rsid w:val="009F732F"/>
    <w:rsid w:val="00A0005B"/>
    <w:rsid w:val="00A01626"/>
    <w:rsid w:val="00A01ED0"/>
    <w:rsid w:val="00A0200F"/>
    <w:rsid w:val="00A04B38"/>
    <w:rsid w:val="00A076EA"/>
    <w:rsid w:val="00A10956"/>
    <w:rsid w:val="00A10DF0"/>
    <w:rsid w:val="00A1125E"/>
    <w:rsid w:val="00A1259F"/>
    <w:rsid w:val="00A12FCF"/>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5377E"/>
    <w:rsid w:val="00A55678"/>
    <w:rsid w:val="00A5731F"/>
    <w:rsid w:val="00A57E14"/>
    <w:rsid w:val="00A61CE1"/>
    <w:rsid w:val="00A6283A"/>
    <w:rsid w:val="00A64194"/>
    <w:rsid w:val="00A66AE9"/>
    <w:rsid w:val="00A70329"/>
    <w:rsid w:val="00A711BD"/>
    <w:rsid w:val="00A75358"/>
    <w:rsid w:val="00A77784"/>
    <w:rsid w:val="00A80270"/>
    <w:rsid w:val="00A803E0"/>
    <w:rsid w:val="00A808C0"/>
    <w:rsid w:val="00A82CFA"/>
    <w:rsid w:val="00A83467"/>
    <w:rsid w:val="00A85479"/>
    <w:rsid w:val="00A866D4"/>
    <w:rsid w:val="00A86E94"/>
    <w:rsid w:val="00A8792F"/>
    <w:rsid w:val="00A90098"/>
    <w:rsid w:val="00A929F2"/>
    <w:rsid w:val="00A94E61"/>
    <w:rsid w:val="00A958C9"/>
    <w:rsid w:val="00A97B9E"/>
    <w:rsid w:val="00AA1869"/>
    <w:rsid w:val="00AA1ACC"/>
    <w:rsid w:val="00AA25F5"/>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E152C"/>
    <w:rsid w:val="00AE18B7"/>
    <w:rsid w:val="00AE2259"/>
    <w:rsid w:val="00AE4AE0"/>
    <w:rsid w:val="00AE504A"/>
    <w:rsid w:val="00AE518B"/>
    <w:rsid w:val="00AE52FB"/>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0496"/>
    <w:rsid w:val="00B345D3"/>
    <w:rsid w:val="00B34910"/>
    <w:rsid w:val="00B34E79"/>
    <w:rsid w:val="00B41EC3"/>
    <w:rsid w:val="00B45AA0"/>
    <w:rsid w:val="00B471EB"/>
    <w:rsid w:val="00B4798C"/>
    <w:rsid w:val="00B50322"/>
    <w:rsid w:val="00B51798"/>
    <w:rsid w:val="00B540C2"/>
    <w:rsid w:val="00B5467C"/>
    <w:rsid w:val="00B577FE"/>
    <w:rsid w:val="00B57E8B"/>
    <w:rsid w:val="00B62DBB"/>
    <w:rsid w:val="00B655DD"/>
    <w:rsid w:val="00B665C3"/>
    <w:rsid w:val="00B66721"/>
    <w:rsid w:val="00B66F8F"/>
    <w:rsid w:val="00B67C44"/>
    <w:rsid w:val="00B72CFD"/>
    <w:rsid w:val="00B7443D"/>
    <w:rsid w:val="00B75152"/>
    <w:rsid w:val="00B75777"/>
    <w:rsid w:val="00B763B8"/>
    <w:rsid w:val="00B8024C"/>
    <w:rsid w:val="00B806D9"/>
    <w:rsid w:val="00B81B77"/>
    <w:rsid w:val="00B84BCC"/>
    <w:rsid w:val="00B85190"/>
    <w:rsid w:val="00B8559C"/>
    <w:rsid w:val="00B900D3"/>
    <w:rsid w:val="00B9074D"/>
    <w:rsid w:val="00B92B6E"/>
    <w:rsid w:val="00B92DF6"/>
    <w:rsid w:val="00B93A2E"/>
    <w:rsid w:val="00B93BB8"/>
    <w:rsid w:val="00B942F1"/>
    <w:rsid w:val="00B94620"/>
    <w:rsid w:val="00B94971"/>
    <w:rsid w:val="00B94E98"/>
    <w:rsid w:val="00B96766"/>
    <w:rsid w:val="00BA17BA"/>
    <w:rsid w:val="00BA3805"/>
    <w:rsid w:val="00BA4E4E"/>
    <w:rsid w:val="00BA5127"/>
    <w:rsid w:val="00BA67A2"/>
    <w:rsid w:val="00BB2A56"/>
    <w:rsid w:val="00BB3FB1"/>
    <w:rsid w:val="00BC08BD"/>
    <w:rsid w:val="00BC2842"/>
    <w:rsid w:val="00BC2953"/>
    <w:rsid w:val="00BC4A27"/>
    <w:rsid w:val="00BD00E4"/>
    <w:rsid w:val="00BD2ACC"/>
    <w:rsid w:val="00BD3B0C"/>
    <w:rsid w:val="00BD5428"/>
    <w:rsid w:val="00BD552A"/>
    <w:rsid w:val="00BD5811"/>
    <w:rsid w:val="00BE07C0"/>
    <w:rsid w:val="00BE1D07"/>
    <w:rsid w:val="00BE2583"/>
    <w:rsid w:val="00BE26A3"/>
    <w:rsid w:val="00BE448F"/>
    <w:rsid w:val="00BE7EEA"/>
    <w:rsid w:val="00BF18DF"/>
    <w:rsid w:val="00BF4326"/>
    <w:rsid w:val="00BF4C1D"/>
    <w:rsid w:val="00BF4D5F"/>
    <w:rsid w:val="00C0262A"/>
    <w:rsid w:val="00C043F7"/>
    <w:rsid w:val="00C0457C"/>
    <w:rsid w:val="00C04657"/>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CB3"/>
    <w:rsid w:val="00C5241B"/>
    <w:rsid w:val="00C52F24"/>
    <w:rsid w:val="00C57092"/>
    <w:rsid w:val="00C5798D"/>
    <w:rsid w:val="00C57D55"/>
    <w:rsid w:val="00C62CB9"/>
    <w:rsid w:val="00C64460"/>
    <w:rsid w:val="00C64D20"/>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B172B"/>
    <w:rsid w:val="00CB53D5"/>
    <w:rsid w:val="00CB5966"/>
    <w:rsid w:val="00CB61DA"/>
    <w:rsid w:val="00CB7D92"/>
    <w:rsid w:val="00CC06F5"/>
    <w:rsid w:val="00CC2447"/>
    <w:rsid w:val="00CC36F8"/>
    <w:rsid w:val="00CC3FC1"/>
    <w:rsid w:val="00CD167F"/>
    <w:rsid w:val="00CD1DF6"/>
    <w:rsid w:val="00CD3A43"/>
    <w:rsid w:val="00CD3F07"/>
    <w:rsid w:val="00CD626D"/>
    <w:rsid w:val="00CE0883"/>
    <w:rsid w:val="00CE1409"/>
    <w:rsid w:val="00CE27E1"/>
    <w:rsid w:val="00CE3070"/>
    <w:rsid w:val="00CE508A"/>
    <w:rsid w:val="00CF46E2"/>
    <w:rsid w:val="00CF763D"/>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67E7"/>
    <w:rsid w:val="00D21EA0"/>
    <w:rsid w:val="00D23DA3"/>
    <w:rsid w:val="00D27716"/>
    <w:rsid w:val="00D30191"/>
    <w:rsid w:val="00D31D44"/>
    <w:rsid w:val="00D33156"/>
    <w:rsid w:val="00D36F95"/>
    <w:rsid w:val="00D37082"/>
    <w:rsid w:val="00D51424"/>
    <w:rsid w:val="00D55083"/>
    <w:rsid w:val="00D552B2"/>
    <w:rsid w:val="00D553CC"/>
    <w:rsid w:val="00D55E3E"/>
    <w:rsid w:val="00D56B71"/>
    <w:rsid w:val="00D61AFC"/>
    <w:rsid w:val="00D63B07"/>
    <w:rsid w:val="00D6719E"/>
    <w:rsid w:val="00D678B4"/>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D7A58"/>
    <w:rsid w:val="00DE185D"/>
    <w:rsid w:val="00DE3040"/>
    <w:rsid w:val="00DE41FF"/>
    <w:rsid w:val="00DF182A"/>
    <w:rsid w:val="00DF232E"/>
    <w:rsid w:val="00DF48AC"/>
    <w:rsid w:val="00DF5FE0"/>
    <w:rsid w:val="00E009D2"/>
    <w:rsid w:val="00E00D06"/>
    <w:rsid w:val="00E036CD"/>
    <w:rsid w:val="00E05641"/>
    <w:rsid w:val="00E06ED6"/>
    <w:rsid w:val="00E07523"/>
    <w:rsid w:val="00E07B8D"/>
    <w:rsid w:val="00E14336"/>
    <w:rsid w:val="00E149E6"/>
    <w:rsid w:val="00E16AB3"/>
    <w:rsid w:val="00E23026"/>
    <w:rsid w:val="00E244E9"/>
    <w:rsid w:val="00E24C8C"/>
    <w:rsid w:val="00E31EB9"/>
    <w:rsid w:val="00E35AC2"/>
    <w:rsid w:val="00E35D82"/>
    <w:rsid w:val="00E36E6E"/>
    <w:rsid w:val="00E36E76"/>
    <w:rsid w:val="00E36EC1"/>
    <w:rsid w:val="00E36F82"/>
    <w:rsid w:val="00E44951"/>
    <w:rsid w:val="00E46395"/>
    <w:rsid w:val="00E47F6F"/>
    <w:rsid w:val="00E51B6C"/>
    <w:rsid w:val="00E529AC"/>
    <w:rsid w:val="00E534D7"/>
    <w:rsid w:val="00E5378E"/>
    <w:rsid w:val="00E54226"/>
    <w:rsid w:val="00E5584D"/>
    <w:rsid w:val="00E55B78"/>
    <w:rsid w:val="00E56E99"/>
    <w:rsid w:val="00E579AE"/>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C47"/>
    <w:rsid w:val="00EA7D69"/>
    <w:rsid w:val="00EB0CE9"/>
    <w:rsid w:val="00EB2FC2"/>
    <w:rsid w:val="00EB3E3C"/>
    <w:rsid w:val="00EB41CC"/>
    <w:rsid w:val="00EB75C0"/>
    <w:rsid w:val="00EC0134"/>
    <w:rsid w:val="00EC36CC"/>
    <w:rsid w:val="00EC4386"/>
    <w:rsid w:val="00EC5259"/>
    <w:rsid w:val="00EC6E16"/>
    <w:rsid w:val="00ED0462"/>
    <w:rsid w:val="00ED0FCE"/>
    <w:rsid w:val="00ED25E6"/>
    <w:rsid w:val="00ED3061"/>
    <w:rsid w:val="00ED4C91"/>
    <w:rsid w:val="00EE0108"/>
    <w:rsid w:val="00EE250A"/>
    <w:rsid w:val="00EE2789"/>
    <w:rsid w:val="00EE3964"/>
    <w:rsid w:val="00EE6324"/>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501D"/>
    <w:rsid w:val="00F350D7"/>
    <w:rsid w:val="00F37EA3"/>
    <w:rsid w:val="00F40A51"/>
    <w:rsid w:val="00F4495E"/>
    <w:rsid w:val="00F479D7"/>
    <w:rsid w:val="00F50942"/>
    <w:rsid w:val="00F55103"/>
    <w:rsid w:val="00F56DF6"/>
    <w:rsid w:val="00F57228"/>
    <w:rsid w:val="00F5751D"/>
    <w:rsid w:val="00F61C8A"/>
    <w:rsid w:val="00F63026"/>
    <w:rsid w:val="00F63209"/>
    <w:rsid w:val="00F64F09"/>
    <w:rsid w:val="00F67F96"/>
    <w:rsid w:val="00F75002"/>
    <w:rsid w:val="00F75845"/>
    <w:rsid w:val="00F76974"/>
    <w:rsid w:val="00F8092A"/>
    <w:rsid w:val="00F86828"/>
    <w:rsid w:val="00F90416"/>
    <w:rsid w:val="00F90918"/>
    <w:rsid w:val="00F9383D"/>
    <w:rsid w:val="00F9623D"/>
    <w:rsid w:val="00FA249B"/>
    <w:rsid w:val="00FA363F"/>
    <w:rsid w:val="00FA3F9A"/>
    <w:rsid w:val="00FA4820"/>
    <w:rsid w:val="00FA6346"/>
    <w:rsid w:val="00FA69C4"/>
    <w:rsid w:val="00FB1A8C"/>
    <w:rsid w:val="00FB329A"/>
    <w:rsid w:val="00FB3947"/>
    <w:rsid w:val="00FB42C0"/>
    <w:rsid w:val="00FB44E3"/>
    <w:rsid w:val="00FC0ECA"/>
    <w:rsid w:val="00FC205B"/>
    <w:rsid w:val="00FC59C7"/>
    <w:rsid w:val="00FC6405"/>
    <w:rsid w:val="00FD09FD"/>
    <w:rsid w:val="00FD13D1"/>
    <w:rsid w:val="00FD2B41"/>
    <w:rsid w:val="00FD5C8B"/>
    <w:rsid w:val="00FE02B6"/>
    <w:rsid w:val="00FE04F4"/>
    <w:rsid w:val="00FE0DE3"/>
    <w:rsid w:val="00FE45FE"/>
    <w:rsid w:val="00FE52F1"/>
    <w:rsid w:val="00FF1DB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181554105">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04704350">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35648840">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14430674">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6143680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10090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0FA4868-7295-4D0C-A8F6-5813A707FAA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5</Pages>
  <Words>1354</Words>
  <Characters>6513</Characters>
  <Application>Microsoft Office Word</Application>
  <DocSecurity>0</DocSecurity>
  <Lines>342</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30</cp:revision>
  <cp:lastPrinted>2024-08-20T15:13:00Z</cp:lastPrinted>
  <dcterms:created xsi:type="dcterms:W3CDTF">2024-08-19T11:55:00Z</dcterms:created>
  <dcterms:modified xsi:type="dcterms:W3CDTF">2024-09-11T03:30:00Z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52391e85-0994-4477-8576-cf9cf910e0a3</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