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B055" w14:textId="77777777" w:rsidR="00C673CC" w:rsidRDefault="00167423" w:rsidP="00C673CC">
      <w:pPr>
        <w:spacing w:before="240"/>
        <w:jc w:val="center"/>
        <w:rPr>
          <w:b/>
          <w:sz w:val="32"/>
          <w:szCs w:val="32"/>
        </w:rPr>
      </w:pPr>
      <w:r>
        <w:rPr>
          <w:b/>
          <w:sz w:val="32"/>
          <w:szCs w:val="32"/>
        </w:rPr>
        <w:t xml:space="preserve">IEEE </w:t>
      </w:r>
      <w:r w:rsidR="00175FE1">
        <w:rPr>
          <w:b/>
          <w:sz w:val="32"/>
          <w:szCs w:val="32"/>
        </w:rPr>
        <w:t>802.15</w:t>
      </w:r>
    </w:p>
    <w:p w14:paraId="4EA39268" w14:textId="77777777" w:rsidR="00167423" w:rsidRDefault="00175FE1" w:rsidP="00C673CC">
      <w:pPr>
        <w:spacing w:before="240"/>
        <w:jc w:val="center"/>
        <w:rPr>
          <w:b/>
          <w:sz w:val="32"/>
          <w:szCs w:val="32"/>
        </w:rPr>
      </w:pPr>
      <w:r w:rsidRPr="00175FE1">
        <w:rPr>
          <w:b/>
          <w:sz w:val="32"/>
          <w:szCs w:val="32"/>
        </w:rPr>
        <w:t>Wireless Specialty Networks</w:t>
      </w:r>
    </w:p>
    <w:p w14:paraId="74347E57" w14:textId="77777777" w:rsidR="00167423" w:rsidRPr="000D2102" w:rsidRDefault="00167423" w:rsidP="00167423">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C673CC" w:rsidRPr="00F66755" w14:paraId="1C0F705A" w14:textId="77777777" w:rsidTr="009C348C">
        <w:trPr>
          <w:jc w:val="center"/>
        </w:trPr>
        <w:tc>
          <w:tcPr>
            <w:tcW w:w="1274" w:type="dxa"/>
            <w:tcBorders>
              <w:top w:val="single" w:sz="6" w:space="0" w:color="auto"/>
            </w:tcBorders>
          </w:tcPr>
          <w:p w14:paraId="1CDFB24A" w14:textId="77777777" w:rsidR="00C673CC" w:rsidRPr="00454BF2" w:rsidRDefault="00C673CC" w:rsidP="009C09D2">
            <w:pPr>
              <w:spacing w:before="120" w:after="120"/>
              <w:rPr>
                <w:szCs w:val="22"/>
                <w:lang w:eastAsia="en-US"/>
              </w:rPr>
            </w:pPr>
            <w:r w:rsidRPr="00454BF2">
              <w:rPr>
                <w:szCs w:val="22"/>
                <w:lang w:eastAsia="en-US"/>
              </w:rPr>
              <w:t>Project</w:t>
            </w:r>
          </w:p>
        </w:tc>
        <w:tc>
          <w:tcPr>
            <w:tcW w:w="8284" w:type="dxa"/>
            <w:tcBorders>
              <w:top w:val="single" w:sz="6" w:space="0" w:color="auto"/>
            </w:tcBorders>
          </w:tcPr>
          <w:p w14:paraId="4CC77CE6" w14:textId="77777777" w:rsidR="00C673CC" w:rsidRPr="00454BF2" w:rsidRDefault="00C673CC" w:rsidP="009C09D2">
            <w:pPr>
              <w:spacing w:before="120" w:after="120"/>
              <w:rPr>
                <w:szCs w:val="22"/>
                <w:lang w:eastAsia="en-US"/>
              </w:rPr>
            </w:pPr>
            <w:r w:rsidRPr="00454BF2">
              <w:rPr>
                <w:szCs w:val="22"/>
              </w:rPr>
              <w:t xml:space="preserve">IEEE </w:t>
            </w:r>
            <w:r w:rsidR="00175FE1">
              <w:rPr>
                <w:szCs w:val="22"/>
              </w:rPr>
              <w:t>802.15</w:t>
            </w:r>
            <w:r w:rsidRPr="00454BF2">
              <w:rPr>
                <w:szCs w:val="22"/>
              </w:rPr>
              <w:t xml:space="preserve"> Working Group for </w:t>
            </w:r>
            <w:r w:rsidR="00175FE1" w:rsidRPr="00175FE1">
              <w:rPr>
                <w:szCs w:val="22"/>
              </w:rPr>
              <w:t>Wireless Specialty Networks</w:t>
            </w:r>
          </w:p>
        </w:tc>
      </w:tr>
      <w:tr w:rsidR="00C673CC" w:rsidRPr="00F66755" w14:paraId="5C1B39DF" w14:textId="77777777" w:rsidTr="009C348C">
        <w:trPr>
          <w:jc w:val="center"/>
        </w:trPr>
        <w:tc>
          <w:tcPr>
            <w:tcW w:w="1274" w:type="dxa"/>
            <w:tcBorders>
              <w:top w:val="single" w:sz="6" w:space="0" w:color="auto"/>
            </w:tcBorders>
          </w:tcPr>
          <w:p w14:paraId="1755FCA6" w14:textId="77777777" w:rsidR="00C673CC" w:rsidRPr="00454BF2" w:rsidRDefault="00C673CC" w:rsidP="009C09D2">
            <w:pPr>
              <w:spacing w:before="120" w:after="120"/>
              <w:rPr>
                <w:szCs w:val="22"/>
                <w:lang w:eastAsia="en-US"/>
              </w:rPr>
            </w:pPr>
            <w:r w:rsidRPr="00454BF2">
              <w:rPr>
                <w:szCs w:val="22"/>
                <w:lang w:eastAsia="en-US"/>
              </w:rPr>
              <w:t>Title</w:t>
            </w:r>
          </w:p>
        </w:tc>
        <w:tc>
          <w:tcPr>
            <w:tcW w:w="8284" w:type="dxa"/>
            <w:tcBorders>
              <w:top w:val="single" w:sz="6" w:space="0" w:color="auto"/>
            </w:tcBorders>
          </w:tcPr>
          <w:p w14:paraId="58CA1883" w14:textId="77777777" w:rsidR="00C673CC" w:rsidRPr="00454BF2" w:rsidRDefault="00DD663C" w:rsidP="009C09D2">
            <w:pPr>
              <w:spacing w:before="120" w:after="120"/>
              <w:rPr>
                <w:szCs w:val="22"/>
                <w:lang w:eastAsia="en-US"/>
              </w:rPr>
            </w:pPr>
            <w:r>
              <w:rPr>
                <w:szCs w:val="22"/>
              </w:rPr>
              <w:t>15.6</w:t>
            </w:r>
            <w:r w:rsidR="00D80EAF">
              <w:rPr>
                <w:szCs w:val="22"/>
              </w:rPr>
              <w:t>a</w:t>
            </w:r>
            <w:r>
              <w:rPr>
                <w:szCs w:val="22"/>
              </w:rPr>
              <w:t xml:space="preserve"> </w:t>
            </w:r>
            <w:r w:rsidR="00D80EAF">
              <w:rPr>
                <w:szCs w:val="22"/>
              </w:rPr>
              <w:t xml:space="preserve">functional </w:t>
            </w:r>
            <w:r>
              <w:rPr>
                <w:szCs w:val="22"/>
              </w:rPr>
              <w:t>t</w:t>
            </w:r>
            <w:r w:rsidR="00B549B0">
              <w:rPr>
                <w:szCs w:val="22"/>
              </w:rPr>
              <w:t xml:space="preserve">echnical </w:t>
            </w:r>
            <w:r>
              <w:rPr>
                <w:szCs w:val="22"/>
              </w:rPr>
              <w:t>r</w:t>
            </w:r>
            <w:r w:rsidR="00B549B0">
              <w:rPr>
                <w:szCs w:val="22"/>
              </w:rPr>
              <w:t>equire</w:t>
            </w:r>
            <w:r>
              <w:rPr>
                <w:szCs w:val="22"/>
              </w:rPr>
              <w:t xml:space="preserve">ments for PHY proposals </w:t>
            </w:r>
          </w:p>
        </w:tc>
      </w:tr>
      <w:tr w:rsidR="00C673CC" w:rsidRPr="00F66755" w14:paraId="0A301E31" w14:textId="77777777" w:rsidTr="009C348C">
        <w:trPr>
          <w:jc w:val="center"/>
        </w:trPr>
        <w:tc>
          <w:tcPr>
            <w:tcW w:w="1274" w:type="dxa"/>
            <w:tcBorders>
              <w:top w:val="single" w:sz="6" w:space="0" w:color="auto"/>
            </w:tcBorders>
          </w:tcPr>
          <w:p w14:paraId="1B880983" w14:textId="77777777" w:rsidR="00C673CC" w:rsidRPr="00454BF2" w:rsidRDefault="00C673CC" w:rsidP="009C09D2">
            <w:pPr>
              <w:spacing w:before="120" w:after="120"/>
              <w:rPr>
                <w:szCs w:val="22"/>
                <w:lang w:eastAsia="en-US"/>
              </w:rPr>
            </w:pPr>
            <w:r w:rsidRPr="00454BF2">
              <w:rPr>
                <w:szCs w:val="22"/>
                <w:lang w:eastAsia="en-US"/>
              </w:rPr>
              <w:t>Date Submitted</w:t>
            </w:r>
          </w:p>
        </w:tc>
        <w:tc>
          <w:tcPr>
            <w:tcW w:w="8284" w:type="dxa"/>
            <w:tcBorders>
              <w:top w:val="single" w:sz="6" w:space="0" w:color="auto"/>
            </w:tcBorders>
            <w:vAlign w:val="center"/>
          </w:tcPr>
          <w:p w14:paraId="4CE1B6D6" w14:textId="77777777" w:rsidR="00C673CC" w:rsidRPr="00454BF2" w:rsidRDefault="00DD663C" w:rsidP="009C09D2">
            <w:pPr>
              <w:spacing w:before="120" w:after="120"/>
              <w:rPr>
                <w:szCs w:val="22"/>
                <w:lang w:eastAsia="en-US"/>
              </w:rPr>
            </w:pPr>
            <w:r>
              <w:rPr>
                <w:szCs w:val="22"/>
              </w:rPr>
              <w:t>May</w:t>
            </w:r>
            <w:r w:rsidR="00C673CC">
              <w:rPr>
                <w:szCs w:val="22"/>
              </w:rPr>
              <w:t xml:space="preserve"> </w:t>
            </w:r>
            <w:r w:rsidR="000D7400">
              <w:rPr>
                <w:szCs w:val="22"/>
              </w:rPr>
              <w:t>1</w:t>
            </w:r>
            <w:r>
              <w:rPr>
                <w:szCs w:val="22"/>
              </w:rPr>
              <w:t>3</w:t>
            </w:r>
            <w:r w:rsidR="00C673CC">
              <w:rPr>
                <w:szCs w:val="22"/>
              </w:rPr>
              <w:t>th, 202</w:t>
            </w:r>
            <w:r>
              <w:rPr>
                <w:szCs w:val="22"/>
              </w:rPr>
              <w:t>2</w:t>
            </w:r>
          </w:p>
        </w:tc>
      </w:tr>
      <w:tr w:rsidR="00C673CC" w:rsidRPr="00175FE1" w14:paraId="48526F50" w14:textId="77777777" w:rsidTr="00175FE1">
        <w:trPr>
          <w:jc w:val="center"/>
        </w:trPr>
        <w:tc>
          <w:tcPr>
            <w:tcW w:w="1274" w:type="dxa"/>
            <w:tcBorders>
              <w:top w:val="single" w:sz="4" w:space="0" w:color="auto"/>
              <w:bottom w:val="single" w:sz="4" w:space="0" w:color="auto"/>
            </w:tcBorders>
            <w:vAlign w:val="center"/>
          </w:tcPr>
          <w:p w14:paraId="7302E73C" w14:textId="77777777" w:rsidR="00C673CC" w:rsidRPr="00454BF2" w:rsidRDefault="00C673CC" w:rsidP="009C09D2">
            <w:pPr>
              <w:spacing w:before="120" w:after="120"/>
              <w:rPr>
                <w:szCs w:val="22"/>
                <w:lang w:eastAsia="en-US"/>
              </w:rPr>
            </w:pPr>
            <w:r w:rsidRPr="00454BF2">
              <w:rPr>
                <w:szCs w:val="22"/>
                <w:lang w:eastAsia="en-US"/>
              </w:rPr>
              <w:t>Source</w:t>
            </w:r>
          </w:p>
        </w:tc>
        <w:tc>
          <w:tcPr>
            <w:tcW w:w="8284" w:type="dxa"/>
            <w:tcBorders>
              <w:top w:val="single" w:sz="4" w:space="0" w:color="auto"/>
              <w:bottom w:val="single" w:sz="4" w:space="0" w:color="auto"/>
            </w:tcBorders>
            <w:vAlign w:val="center"/>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4026"/>
              <w:gridCol w:w="4027"/>
            </w:tblGrid>
            <w:tr w:rsidR="00175FE1" w:rsidRPr="00BE3585" w14:paraId="05C8CFE9" w14:textId="77777777" w:rsidTr="003075AD">
              <w:tc>
                <w:tcPr>
                  <w:tcW w:w="4026" w:type="dxa"/>
                  <w:shd w:val="clear" w:color="auto" w:fill="auto"/>
                </w:tcPr>
                <w:p w14:paraId="516DD3CB" w14:textId="77777777" w:rsidR="00175FE1" w:rsidRDefault="000913F3" w:rsidP="000913F3">
                  <w:pPr>
                    <w:rPr>
                      <w:szCs w:val="22"/>
                      <w:lang w:val="es-MX" w:eastAsia="en-US"/>
                    </w:rPr>
                  </w:pPr>
                  <w:r w:rsidRPr="00BE3585">
                    <w:rPr>
                      <w:szCs w:val="22"/>
                      <w:lang w:val="es-MX" w:eastAsia="en-US"/>
                    </w:rPr>
                    <w:t>Marco Hernandez</w:t>
                  </w:r>
                  <w:r w:rsidRPr="000913F3">
                    <w:rPr>
                      <w:szCs w:val="22"/>
                      <w:vertAlign w:val="superscript"/>
                      <w:lang w:val="es-MX" w:eastAsia="en-US"/>
                    </w:rPr>
                    <w:t>1</w:t>
                  </w:r>
                  <w:r w:rsidRPr="000913F3">
                    <w:rPr>
                      <w:szCs w:val="22"/>
                      <w:lang w:val="es-MX" w:eastAsia="en-US"/>
                    </w:rPr>
                    <w:t xml:space="preserve">, </w:t>
                  </w:r>
                  <w:r w:rsidR="00175FE1" w:rsidRPr="000913F3">
                    <w:rPr>
                      <w:szCs w:val="22"/>
                      <w:lang w:val="es-MX" w:eastAsia="en-US"/>
                    </w:rPr>
                    <w:t>Ryuji Kohno</w:t>
                  </w:r>
                  <w:r w:rsidRPr="000913F3">
                    <w:rPr>
                      <w:szCs w:val="22"/>
                      <w:vertAlign w:val="superscript"/>
                      <w:lang w:val="es-MX" w:eastAsia="en-US"/>
                    </w:rPr>
                    <w:t>1,2</w:t>
                  </w:r>
                  <w:r w:rsidR="00175FE1" w:rsidRPr="000913F3">
                    <w:rPr>
                      <w:szCs w:val="22"/>
                      <w:lang w:val="es-MX" w:eastAsia="en-US"/>
                    </w:rPr>
                    <w:t>, Takumi Kobayashi</w:t>
                  </w:r>
                  <w:r w:rsidRPr="000913F3">
                    <w:rPr>
                      <w:szCs w:val="22"/>
                      <w:vertAlign w:val="superscript"/>
                      <w:lang w:val="es-MX" w:eastAsia="en-US"/>
                    </w:rPr>
                    <w:t>1,2</w:t>
                  </w:r>
                  <w:r w:rsidR="00175FE1" w:rsidRPr="000913F3">
                    <w:rPr>
                      <w:szCs w:val="22"/>
                      <w:lang w:val="es-MX" w:eastAsia="en-US"/>
                    </w:rPr>
                    <w:t>, Minsoo Kim</w:t>
                  </w:r>
                  <w:r w:rsidRPr="000913F3">
                    <w:rPr>
                      <w:szCs w:val="22"/>
                      <w:vertAlign w:val="superscript"/>
                      <w:lang w:val="es-MX" w:eastAsia="en-US"/>
                    </w:rPr>
                    <w:t>2</w:t>
                  </w:r>
                </w:p>
                <w:p w14:paraId="7D62FB45" w14:textId="77777777" w:rsidR="000913F3" w:rsidRDefault="000913F3" w:rsidP="000913F3">
                  <w:pPr>
                    <w:rPr>
                      <w:szCs w:val="22"/>
                      <w:lang w:val="es-MX" w:eastAsia="en-US"/>
                    </w:rPr>
                  </w:pPr>
                </w:p>
                <w:p w14:paraId="594E6ED1" w14:textId="77777777" w:rsidR="000913F3" w:rsidRPr="00BE3585" w:rsidRDefault="000913F3" w:rsidP="000913F3">
                  <w:pPr>
                    <w:rPr>
                      <w:szCs w:val="22"/>
                      <w:lang w:val="es-MX" w:eastAsia="en-US"/>
                    </w:rPr>
                  </w:pPr>
                  <w:r w:rsidRPr="000913F3">
                    <w:rPr>
                      <w:szCs w:val="22"/>
                      <w:vertAlign w:val="superscript"/>
                      <w:lang w:eastAsia="en-US"/>
                    </w:rPr>
                    <w:t>1</w:t>
                  </w:r>
                  <w:r w:rsidRPr="000913F3">
                    <w:rPr>
                      <w:szCs w:val="22"/>
                      <w:lang w:eastAsia="en-US"/>
                    </w:rPr>
                    <w:t>YRP-IAI,</w:t>
                  </w:r>
                  <w:r>
                    <w:rPr>
                      <w:szCs w:val="22"/>
                      <w:lang w:eastAsia="en-US"/>
                    </w:rPr>
                    <w:t xml:space="preserve"> </w:t>
                  </w:r>
                  <w:r w:rsidRPr="000913F3">
                    <w:rPr>
                      <w:szCs w:val="22"/>
                      <w:vertAlign w:val="superscript"/>
                      <w:lang w:eastAsia="en-US"/>
                    </w:rPr>
                    <w:t>2</w:t>
                  </w:r>
                  <w:r>
                    <w:rPr>
                      <w:szCs w:val="22"/>
                      <w:lang w:eastAsia="en-US"/>
                    </w:rPr>
                    <w:t>YNU, Japan</w:t>
                  </w:r>
                </w:p>
              </w:tc>
              <w:tc>
                <w:tcPr>
                  <w:tcW w:w="4027" w:type="dxa"/>
                  <w:shd w:val="clear" w:color="auto" w:fill="auto"/>
                </w:tcPr>
                <w:p w14:paraId="30FE1F5E" w14:textId="77777777" w:rsidR="000913F3" w:rsidRPr="000913F3" w:rsidRDefault="000913F3" w:rsidP="00175FE1">
                  <w:pPr>
                    <w:rPr>
                      <w:szCs w:val="22"/>
                      <w:lang w:val="es-MX" w:eastAsia="en-US"/>
                    </w:rPr>
                  </w:pPr>
                  <w:r>
                    <w:rPr>
                      <w:szCs w:val="22"/>
                      <w:lang w:val="es-MX" w:eastAsia="en-US"/>
                    </w:rPr>
                    <w:t>M</w:t>
                  </w:r>
                  <w:r w:rsidRPr="000913F3">
                    <w:rPr>
                      <w:szCs w:val="22"/>
                      <w:lang w:val="es-MX" w:eastAsia="en-US"/>
                    </w:rPr>
                    <w:t>arco.</w:t>
                  </w:r>
                  <w:r>
                    <w:rPr>
                      <w:szCs w:val="22"/>
                      <w:lang w:val="es-MX" w:eastAsia="en-US"/>
                    </w:rPr>
                    <w:t>H</w:t>
                  </w:r>
                  <w:r w:rsidRPr="000913F3">
                    <w:rPr>
                      <w:szCs w:val="22"/>
                      <w:lang w:val="es-MX" w:eastAsia="en-US"/>
                    </w:rPr>
                    <w:t>ernandez@ieee.org</w:t>
                  </w:r>
                </w:p>
                <w:p w14:paraId="20063204" w14:textId="77777777" w:rsidR="00175FE1" w:rsidRPr="000913F3" w:rsidRDefault="000913F3" w:rsidP="00175FE1">
                  <w:pPr>
                    <w:rPr>
                      <w:szCs w:val="22"/>
                      <w:lang w:val="es-MX" w:eastAsia="en-US"/>
                    </w:rPr>
                  </w:pPr>
                  <w:r>
                    <w:rPr>
                      <w:szCs w:val="22"/>
                      <w:lang w:val="es-MX" w:eastAsia="en-US"/>
                    </w:rPr>
                    <w:t>K</w:t>
                  </w:r>
                  <w:r w:rsidR="00175FE1" w:rsidRPr="000913F3">
                    <w:rPr>
                      <w:szCs w:val="22"/>
                      <w:lang w:val="es-MX" w:eastAsia="en-US"/>
                    </w:rPr>
                    <w:t>ohno@ynu.ac.jp</w:t>
                  </w:r>
                </w:p>
                <w:p w14:paraId="28B98744" w14:textId="77777777" w:rsidR="00175FE1" w:rsidRPr="000913F3" w:rsidRDefault="000913F3" w:rsidP="00175FE1">
                  <w:pPr>
                    <w:rPr>
                      <w:szCs w:val="22"/>
                      <w:lang w:val="es-MX" w:eastAsia="en-US"/>
                    </w:rPr>
                  </w:pPr>
                  <w:r w:rsidRPr="000913F3">
                    <w:rPr>
                      <w:szCs w:val="22"/>
                      <w:lang w:val="es-MX" w:eastAsia="en-US"/>
                    </w:rPr>
                    <w:t>K</w:t>
                  </w:r>
                  <w:r w:rsidR="00175FE1" w:rsidRPr="000913F3">
                    <w:rPr>
                      <w:szCs w:val="22"/>
                      <w:lang w:val="es-MX" w:eastAsia="en-US"/>
                    </w:rPr>
                    <w:t>obayashi-</w:t>
                  </w:r>
                  <w:r w:rsidRPr="000913F3">
                    <w:rPr>
                      <w:szCs w:val="22"/>
                      <w:lang w:val="es-MX" w:eastAsia="en-US"/>
                    </w:rPr>
                    <w:t>T</w:t>
                  </w:r>
                  <w:r w:rsidR="00175FE1" w:rsidRPr="000913F3">
                    <w:rPr>
                      <w:szCs w:val="22"/>
                      <w:lang w:val="es-MX" w:eastAsia="en-US"/>
                    </w:rPr>
                    <w:t>akumi-ch@ynu.ac.jp</w:t>
                  </w:r>
                </w:p>
                <w:p w14:paraId="7086FDF0" w14:textId="77777777" w:rsidR="00175FE1" w:rsidRPr="00BE3585" w:rsidRDefault="000913F3" w:rsidP="00175FE1">
                  <w:pPr>
                    <w:rPr>
                      <w:szCs w:val="22"/>
                      <w:lang w:eastAsia="en-US"/>
                    </w:rPr>
                  </w:pPr>
                  <w:r>
                    <w:rPr>
                      <w:szCs w:val="22"/>
                      <w:lang w:eastAsia="en-US"/>
                    </w:rPr>
                    <w:t>M</w:t>
                  </w:r>
                  <w:r w:rsidR="00175FE1" w:rsidRPr="00BE3585">
                    <w:rPr>
                      <w:szCs w:val="22"/>
                      <w:lang w:eastAsia="en-US"/>
                    </w:rPr>
                    <w:t>insoo@minsookim.com</w:t>
                  </w:r>
                </w:p>
              </w:tc>
            </w:tr>
          </w:tbl>
          <w:p w14:paraId="03DCCA88" w14:textId="77777777" w:rsidR="00C673CC" w:rsidRPr="00175FE1" w:rsidRDefault="00C673CC" w:rsidP="009C09D2">
            <w:pPr>
              <w:rPr>
                <w:szCs w:val="22"/>
                <w:lang w:eastAsia="en-US"/>
              </w:rPr>
            </w:pPr>
          </w:p>
        </w:tc>
      </w:tr>
      <w:tr w:rsidR="00C673CC" w:rsidRPr="00F66755" w14:paraId="73D47988" w14:textId="77777777" w:rsidTr="009C348C">
        <w:trPr>
          <w:jc w:val="center"/>
        </w:trPr>
        <w:tc>
          <w:tcPr>
            <w:tcW w:w="1274" w:type="dxa"/>
            <w:tcBorders>
              <w:top w:val="single" w:sz="6" w:space="0" w:color="auto"/>
            </w:tcBorders>
          </w:tcPr>
          <w:p w14:paraId="1D853AD6" w14:textId="77777777" w:rsidR="00C673CC" w:rsidRPr="00454BF2" w:rsidRDefault="00C673CC" w:rsidP="009C09D2">
            <w:pPr>
              <w:spacing w:before="120" w:after="120"/>
              <w:rPr>
                <w:szCs w:val="22"/>
                <w:lang w:eastAsia="en-US"/>
              </w:rPr>
            </w:pPr>
            <w:r w:rsidRPr="00454BF2">
              <w:rPr>
                <w:szCs w:val="22"/>
                <w:lang w:eastAsia="en-US"/>
              </w:rPr>
              <w:t>Response</w:t>
            </w:r>
          </w:p>
        </w:tc>
        <w:tc>
          <w:tcPr>
            <w:tcW w:w="8284" w:type="dxa"/>
            <w:tcBorders>
              <w:top w:val="single" w:sz="6" w:space="0" w:color="auto"/>
            </w:tcBorders>
            <w:vAlign w:val="center"/>
          </w:tcPr>
          <w:p w14:paraId="1B2EF75D" w14:textId="77777777" w:rsidR="00C673CC" w:rsidRPr="00454BF2" w:rsidRDefault="00C673CC" w:rsidP="009C09D2">
            <w:pPr>
              <w:spacing w:before="120" w:after="120"/>
              <w:rPr>
                <w:szCs w:val="22"/>
                <w:lang w:eastAsia="en-US"/>
              </w:rPr>
            </w:pPr>
            <w:r w:rsidRPr="00454BF2">
              <w:rPr>
                <w:szCs w:val="22"/>
                <w:lang w:eastAsia="en-US"/>
              </w:rPr>
              <w:t xml:space="preserve">To </w:t>
            </w:r>
            <w:r w:rsidR="00175FE1">
              <w:rPr>
                <w:szCs w:val="22"/>
                <w:lang w:eastAsia="en-US"/>
              </w:rPr>
              <w:t xml:space="preserve">call for </w:t>
            </w:r>
            <w:r w:rsidRPr="00454BF2">
              <w:rPr>
                <w:szCs w:val="22"/>
                <w:lang w:eastAsia="en-US"/>
              </w:rPr>
              <w:t>contributions</w:t>
            </w:r>
          </w:p>
        </w:tc>
      </w:tr>
      <w:tr w:rsidR="00C673CC" w:rsidRPr="00F66755" w14:paraId="08B83476" w14:textId="77777777" w:rsidTr="009C348C">
        <w:trPr>
          <w:jc w:val="center"/>
        </w:trPr>
        <w:tc>
          <w:tcPr>
            <w:tcW w:w="1274" w:type="dxa"/>
            <w:tcBorders>
              <w:top w:val="single" w:sz="6" w:space="0" w:color="auto"/>
            </w:tcBorders>
          </w:tcPr>
          <w:p w14:paraId="394752F0" w14:textId="77777777" w:rsidR="00C673CC" w:rsidRPr="00454BF2" w:rsidRDefault="00C673CC" w:rsidP="009C09D2">
            <w:pPr>
              <w:spacing w:before="120" w:after="120"/>
              <w:rPr>
                <w:szCs w:val="22"/>
                <w:lang w:eastAsia="en-US"/>
              </w:rPr>
            </w:pPr>
            <w:r w:rsidRPr="00454BF2">
              <w:rPr>
                <w:szCs w:val="22"/>
                <w:lang w:eastAsia="en-US"/>
              </w:rPr>
              <w:t>Abstract</w:t>
            </w:r>
          </w:p>
        </w:tc>
        <w:tc>
          <w:tcPr>
            <w:tcW w:w="8284" w:type="dxa"/>
            <w:tcBorders>
              <w:top w:val="single" w:sz="6" w:space="0" w:color="auto"/>
            </w:tcBorders>
            <w:vAlign w:val="center"/>
          </w:tcPr>
          <w:p w14:paraId="004596D6" w14:textId="77777777" w:rsidR="00C673CC" w:rsidRPr="00454BF2" w:rsidRDefault="00C673CC" w:rsidP="009C09D2">
            <w:pPr>
              <w:spacing w:before="120" w:after="120"/>
              <w:rPr>
                <w:szCs w:val="22"/>
                <w:lang w:eastAsia="en-US"/>
              </w:rPr>
            </w:pPr>
            <w:r w:rsidRPr="00454BF2">
              <w:rPr>
                <w:szCs w:val="22"/>
              </w:rPr>
              <w:t xml:space="preserve">This document contains </w:t>
            </w:r>
            <w:r w:rsidR="00DD663C">
              <w:rPr>
                <w:szCs w:val="22"/>
              </w:rPr>
              <w:t>a summary of the</w:t>
            </w:r>
            <w:r w:rsidRPr="00454BF2">
              <w:rPr>
                <w:szCs w:val="22"/>
              </w:rPr>
              <w:t xml:space="preserve"> </w:t>
            </w:r>
            <w:r w:rsidR="00175FE1">
              <w:rPr>
                <w:szCs w:val="22"/>
              </w:rPr>
              <w:t xml:space="preserve">technical </w:t>
            </w:r>
            <w:r w:rsidR="00B549B0">
              <w:rPr>
                <w:szCs w:val="22"/>
              </w:rPr>
              <w:t>requirements</w:t>
            </w:r>
            <w:r w:rsidR="00175FE1">
              <w:rPr>
                <w:szCs w:val="22"/>
              </w:rPr>
              <w:t xml:space="preserve"> </w:t>
            </w:r>
            <w:r w:rsidR="00DF4920">
              <w:rPr>
                <w:szCs w:val="22"/>
              </w:rPr>
              <w:t>for</w:t>
            </w:r>
            <w:r w:rsidR="003075AD">
              <w:rPr>
                <w:szCs w:val="22"/>
              </w:rPr>
              <w:t xml:space="preserve"> </w:t>
            </w:r>
            <w:r w:rsidR="00B96D05">
              <w:rPr>
                <w:szCs w:val="22"/>
              </w:rPr>
              <w:t>proposals</w:t>
            </w:r>
            <w:r w:rsidR="00B549B0">
              <w:rPr>
                <w:szCs w:val="22"/>
              </w:rPr>
              <w:t xml:space="preserve"> to form the P802.15.6</w:t>
            </w:r>
            <w:r w:rsidR="00DD663C">
              <w:rPr>
                <w:szCs w:val="22"/>
              </w:rPr>
              <w:t xml:space="preserve"> revision </w:t>
            </w:r>
            <w:r w:rsidR="00B549B0">
              <w:rPr>
                <w:szCs w:val="22"/>
              </w:rPr>
              <w:t>specification.</w:t>
            </w:r>
          </w:p>
        </w:tc>
      </w:tr>
      <w:tr w:rsidR="00C673CC" w:rsidRPr="00F66755" w14:paraId="75E01EF1" w14:textId="77777777" w:rsidTr="009C348C">
        <w:trPr>
          <w:jc w:val="center"/>
        </w:trPr>
        <w:tc>
          <w:tcPr>
            <w:tcW w:w="1274" w:type="dxa"/>
            <w:tcBorders>
              <w:top w:val="single" w:sz="6" w:space="0" w:color="auto"/>
            </w:tcBorders>
          </w:tcPr>
          <w:p w14:paraId="1DC1467F" w14:textId="77777777" w:rsidR="00C673CC" w:rsidRPr="00454BF2" w:rsidRDefault="00C673CC" w:rsidP="009C09D2">
            <w:pPr>
              <w:spacing w:before="120" w:after="120"/>
              <w:rPr>
                <w:szCs w:val="22"/>
                <w:lang w:eastAsia="en-US"/>
              </w:rPr>
            </w:pPr>
            <w:r w:rsidRPr="00454BF2">
              <w:rPr>
                <w:szCs w:val="22"/>
                <w:lang w:eastAsia="en-US"/>
              </w:rPr>
              <w:t>Purpose</w:t>
            </w:r>
          </w:p>
        </w:tc>
        <w:tc>
          <w:tcPr>
            <w:tcW w:w="8284" w:type="dxa"/>
            <w:tcBorders>
              <w:top w:val="single" w:sz="6" w:space="0" w:color="auto"/>
            </w:tcBorders>
            <w:vAlign w:val="center"/>
          </w:tcPr>
          <w:p w14:paraId="1ABA3DC3" w14:textId="77777777" w:rsidR="00C673CC" w:rsidRPr="00454BF2" w:rsidRDefault="00C673CC" w:rsidP="009C09D2">
            <w:pPr>
              <w:spacing w:before="120" w:after="120"/>
              <w:rPr>
                <w:szCs w:val="22"/>
                <w:lang w:eastAsia="en-US"/>
              </w:rPr>
            </w:pPr>
            <w:r w:rsidRPr="00454BF2">
              <w:rPr>
                <w:szCs w:val="22"/>
              </w:rPr>
              <w:t xml:space="preserve">For </w:t>
            </w:r>
            <w:r w:rsidR="00DD663C">
              <w:rPr>
                <w:szCs w:val="22"/>
              </w:rPr>
              <w:t>discussion in the join session 15.6a, 15.4ab, 15.14</w:t>
            </w:r>
            <w:r w:rsidR="00B96D05">
              <w:rPr>
                <w:szCs w:val="22"/>
              </w:rPr>
              <w:t xml:space="preserve"> </w:t>
            </w:r>
          </w:p>
        </w:tc>
      </w:tr>
      <w:tr w:rsidR="00C673CC" w:rsidRPr="00F66755" w14:paraId="79CA800A" w14:textId="77777777" w:rsidTr="009C348C">
        <w:trPr>
          <w:jc w:val="center"/>
        </w:trPr>
        <w:tc>
          <w:tcPr>
            <w:tcW w:w="1274" w:type="dxa"/>
            <w:tcBorders>
              <w:top w:val="single" w:sz="6" w:space="0" w:color="auto"/>
              <w:bottom w:val="single" w:sz="6" w:space="0" w:color="auto"/>
            </w:tcBorders>
          </w:tcPr>
          <w:p w14:paraId="320FF57B" w14:textId="77777777" w:rsidR="00C673CC" w:rsidRPr="00454BF2" w:rsidRDefault="00C673CC" w:rsidP="009C09D2">
            <w:pPr>
              <w:spacing w:before="120" w:after="120"/>
              <w:rPr>
                <w:szCs w:val="22"/>
                <w:lang w:eastAsia="en-US"/>
              </w:rPr>
            </w:pPr>
            <w:r w:rsidRPr="00454BF2">
              <w:rPr>
                <w:szCs w:val="22"/>
                <w:lang w:eastAsia="en-US"/>
              </w:rPr>
              <w:t>Notice</w:t>
            </w:r>
          </w:p>
        </w:tc>
        <w:tc>
          <w:tcPr>
            <w:tcW w:w="8284" w:type="dxa"/>
            <w:tcBorders>
              <w:top w:val="single" w:sz="6" w:space="0" w:color="auto"/>
              <w:bottom w:val="single" w:sz="6" w:space="0" w:color="auto"/>
            </w:tcBorders>
          </w:tcPr>
          <w:p w14:paraId="29493D89" w14:textId="77777777" w:rsidR="00C673CC" w:rsidRPr="00454BF2" w:rsidRDefault="00C673CC" w:rsidP="009C09D2">
            <w:pPr>
              <w:spacing w:before="120" w:after="120"/>
              <w:rPr>
                <w:szCs w:val="22"/>
                <w:lang w:eastAsia="en-US"/>
              </w:rPr>
            </w:pPr>
            <w:r w:rsidRPr="00454BF2">
              <w:rPr>
                <w:szCs w:val="22"/>
              </w:rPr>
              <w:t xml:space="preserve">This document has been prepared to assist the IEEE </w:t>
            </w:r>
            <w:r w:rsidR="00175FE1">
              <w:rPr>
                <w:szCs w:val="22"/>
              </w:rPr>
              <w:t>P802.15.6a</w:t>
            </w:r>
            <w:r w:rsidRPr="00454BF2">
              <w:rPr>
                <w:szCs w:val="22"/>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689F0694" w14:textId="77777777" w:rsidR="00167423" w:rsidRPr="000D2102" w:rsidRDefault="00167423" w:rsidP="00167423">
      <w:pPr>
        <w:pStyle w:val="IEEEStdsParagraph"/>
        <w:rPr>
          <w:lang w:eastAsia="en-US"/>
        </w:rPr>
      </w:pPr>
    </w:p>
    <w:p w14:paraId="37CC3ADA" w14:textId="77777777" w:rsidR="006F2356" w:rsidRPr="00CA37FE" w:rsidRDefault="002F7EBE" w:rsidP="0079341D">
      <w:pPr>
        <w:pStyle w:val="IEEEStdsLevel1Header"/>
      </w:pPr>
      <w:r>
        <w:br w:type="page"/>
      </w:r>
      <w:bookmarkStart w:id="0" w:name="_Toc88332086"/>
      <w:r w:rsidR="00BA26A3" w:rsidRPr="00BA26A3">
        <w:lastRenderedPageBreak/>
        <w:t>System Performance</w:t>
      </w:r>
      <w:bookmarkEnd w:id="0"/>
    </w:p>
    <w:p w14:paraId="30FA83EE" w14:textId="77777777" w:rsidR="00E53B36" w:rsidRPr="00E53B36" w:rsidRDefault="00BA26A3" w:rsidP="0079341D">
      <w:pPr>
        <w:pStyle w:val="IEEEStdsLevel2Header"/>
      </w:pPr>
      <w:r w:rsidRPr="00BA26A3">
        <w:t xml:space="preserve">Throughput measured at MAC SAP </w:t>
      </w:r>
    </w:p>
    <w:p w14:paraId="15A406EC" w14:textId="77777777" w:rsidR="00E47136" w:rsidRDefault="00E47136" w:rsidP="00E47136">
      <w:pPr>
        <w:pStyle w:val="IEEEStdsParagraph"/>
        <w:spacing w:after="200"/>
      </w:pPr>
      <w:r>
        <w:t>The 802.15.6a amendment (revision) shall provide at least one mode of operation capable of achieving a throughput of at least 40 Mb/s, operating at a maximum mandatory data rate of 50 Mb/s</w:t>
      </w:r>
      <w:r w:rsidRPr="00E47136">
        <w:rPr>
          <w:color w:val="FF0000"/>
        </w:rPr>
        <w:t>*</w:t>
      </w:r>
      <w:r>
        <w:t xml:space="preserve"> in the high band of UWB (500 MHz channel) under a Packet Delivery Ratio of 99%.</w:t>
      </w:r>
    </w:p>
    <w:p w14:paraId="50AA4DD2" w14:textId="77777777" w:rsidR="00E47136" w:rsidRDefault="00E47136" w:rsidP="00E47136">
      <w:pPr>
        <w:pStyle w:val="IEEEStdsParagraph"/>
        <w:spacing w:after="200"/>
      </w:pPr>
      <w:r w:rsidRPr="00E47136">
        <w:rPr>
          <w:color w:val="FF0000"/>
        </w:rPr>
        <w:t>*</w:t>
      </w:r>
      <w:r>
        <w:t>The new data rates proposed in 15.4ab of 62.4 Mb/s and 124.8 Mb/s look promising. We need to check reliability in congested environments and transmission ranges.</w:t>
      </w:r>
    </w:p>
    <w:p w14:paraId="30785312" w14:textId="77777777" w:rsidR="00BA26A3" w:rsidRDefault="00BA26A3" w:rsidP="0079341D">
      <w:pPr>
        <w:pStyle w:val="IEEEStdsLevel2Header"/>
      </w:pPr>
      <w:r w:rsidRPr="00BA26A3">
        <w:t xml:space="preserve">Transmission range </w:t>
      </w:r>
    </w:p>
    <w:p w14:paraId="1317B4F4" w14:textId="77777777" w:rsidR="00135CE1" w:rsidRDefault="001E2342" w:rsidP="006B3D28">
      <w:pPr>
        <w:pStyle w:val="IEEEStdsParagraph"/>
        <w:spacing w:after="200"/>
      </w:pPr>
      <w:r w:rsidRPr="001E2342">
        <w:t>The 802.15.6a amendment</w:t>
      </w:r>
      <w:r w:rsidR="006B3D28">
        <w:t xml:space="preserve"> (revision)</w:t>
      </w:r>
      <w:r w:rsidRPr="001E2342">
        <w:t xml:space="preserve"> shall provide at least one mode of operation that achieves the same transmission range as the one provided by IEEE Std 802.15.6-2012</w:t>
      </w:r>
      <w:r w:rsidR="002D3AFA">
        <w:t xml:space="preserve"> of 3m</w:t>
      </w:r>
      <w:r w:rsidR="008864B3">
        <w:t xml:space="preserve"> </w:t>
      </w:r>
      <w:r w:rsidRPr="001E2342">
        <w:t xml:space="preserve">at the </w:t>
      </w:r>
      <w:r w:rsidR="008864B3">
        <w:t>highest possible</w:t>
      </w:r>
      <w:r w:rsidRPr="001E2342">
        <w:t xml:space="preserve"> data rate operating in the</w:t>
      </w:r>
      <w:r w:rsidR="00086700">
        <w:t xml:space="preserve"> high band of</w:t>
      </w:r>
      <w:r w:rsidRPr="001E2342">
        <w:t xml:space="preserve"> UWB </w:t>
      </w:r>
      <w:r w:rsidR="00417DFC" w:rsidRPr="001E2342">
        <w:t>band</w:t>
      </w:r>
      <w:r>
        <w:t xml:space="preserve">. </w:t>
      </w:r>
    </w:p>
    <w:p w14:paraId="0F85BF33" w14:textId="77777777" w:rsidR="00BA26A3" w:rsidRDefault="003902C7" w:rsidP="003A713C">
      <w:pPr>
        <w:pStyle w:val="IEEEStdsLevel2Header"/>
      </w:pPr>
      <w:r w:rsidRPr="003902C7">
        <w:t>Transmission reliability</w:t>
      </w:r>
    </w:p>
    <w:p w14:paraId="1904B0BE" w14:textId="77777777" w:rsidR="00FE2A29" w:rsidRDefault="00FE2A29" w:rsidP="00FE2A29">
      <w:pPr>
        <w:pStyle w:val="IEEEStdsParagraph"/>
      </w:pPr>
      <w:r>
        <w:t xml:space="preserve"> The 802.15.6a amendment (revision) shall improve transmission reliability under congested communication environments compared to IEEE Std 802.15.6-2012 operating in the UWB band, including interference from other 15.6 BANs (intra-interference) and other wireless systems (inter-interference) operating in the UWB band.</w:t>
      </w:r>
    </w:p>
    <w:p w14:paraId="63FD18C0" w14:textId="77777777" w:rsidR="00FE2A29" w:rsidRDefault="00FE2A29" w:rsidP="00FE2A29">
      <w:pPr>
        <w:pStyle w:val="IEEEStdsParagraph"/>
      </w:pPr>
      <w:r>
        <w:t>A 15.6a device may be equipped with multiple antennas configuration to support a higher data rate mode.</w:t>
      </w:r>
    </w:p>
    <w:p w14:paraId="7FAB72A2" w14:textId="77777777" w:rsidR="00B81807" w:rsidRDefault="00B81807" w:rsidP="006B3D28">
      <w:pPr>
        <w:pStyle w:val="IEEEStdsLevel2Header"/>
      </w:pPr>
      <w:r>
        <w:t>Latency</w:t>
      </w:r>
    </w:p>
    <w:p w14:paraId="6F59BED7" w14:textId="77777777" w:rsidR="00FE2A29" w:rsidRDefault="00FE2A29" w:rsidP="00FE2A29">
      <w:pPr>
        <w:pStyle w:val="IEEEStdsParagraph"/>
      </w:pPr>
      <w:r>
        <w:t xml:space="preserve"> The 802.15.6a amendment shall improve latency under congested communication environments compared to IEEE Std 802.15.6-2012 operating in the UWB band.</w:t>
      </w:r>
    </w:p>
    <w:p w14:paraId="60FB2009" w14:textId="77777777" w:rsidR="00FE2A29" w:rsidRDefault="00FE2A29" w:rsidP="00FE2A29">
      <w:pPr>
        <w:pStyle w:val="IEEEStdsParagraph"/>
      </w:pPr>
      <w:r>
        <w:t>Proposals should include end-to-end latency in the interval [250 msec, 1 sec]. Association latency bounded to 1 sec.</w:t>
      </w:r>
    </w:p>
    <w:p w14:paraId="1D08E2B2" w14:textId="77777777" w:rsidR="00FE2A29" w:rsidRDefault="00FE2A29" w:rsidP="00FE2A29">
      <w:pPr>
        <w:pStyle w:val="IEEEStdsParagraph"/>
      </w:pPr>
      <w:r>
        <w:t>Proposals for critical use cases should include end-to-end latency bounded to 100 msec.</w:t>
      </w:r>
    </w:p>
    <w:p w14:paraId="78ED8FF1" w14:textId="77777777" w:rsidR="00DA27DB" w:rsidRDefault="006032A1" w:rsidP="006032A1">
      <w:pPr>
        <w:pStyle w:val="IEEEStdsLevel2Header"/>
      </w:pPr>
      <w:r>
        <w:t>Ranging</w:t>
      </w:r>
    </w:p>
    <w:p w14:paraId="4CB8031E" w14:textId="77777777" w:rsidR="00FE2A29" w:rsidRPr="006032A1" w:rsidRDefault="00FE2A29" w:rsidP="006032A1">
      <w:pPr>
        <w:pStyle w:val="IEEEStdsParagraph"/>
      </w:pPr>
      <w:r w:rsidRPr="00FE2A29">
        <w:t>A data rate of 500 kb/s is aimed to be compatible with the 15.4ab proposal.</w:t>
      </w:r>
    </w:p>
    <w:p w14:paraId="4A5C6566" w14:textId="77777777" w:rsidR="00F12624" w:rsidRDefault="00D95646" w:rsidP="00345055">
      <w:pPr>
        <w:pStyle w:val="IEEEStdsLevel1Header"/>
      </w:pPr>
      <w:r>
        <w:t>PHY layer</w:t>
      </w:r>
    </w:p>
    <w:p w14:paraId="55AAC92E" w14:textId="77777777" w:rsidR="00FE2A29" w:rsidRDefault="00FE2A29" w:rsidP="004B1F21">
      <w:pPr>
        <w:pStyle w:val="IEEEStdsParagraph"/>
      </w:pPr>
      <w:r w:rsidRPr="00FE2A29">
        <w:t xml:space="preserve">The PHY layer includes, but not be limited to, mechanisms for synchronization, channel estimation, modulation, FEC, ranging, Clear Channel Assessment (CCA), and interference mitigation that satisfy the performance requirements mentioned </w:t>
      </w:r>
      <w:r>
        <w:t>above (</w:t>
      </w:r>
      <w:r w:rsidRPr="00FE2A29">
        <w:t>clause 1</w:t>
      </w:r>
      <w:r>
        <w:t>)</w:t>
      </w:r>
      <w:r w:rsidRPr="00FE2A29">
        <w:t>.</w:t>
      </w:r>
    </w:p>
    <w:p w14:paraId="13F4BC5C" w14:textId="77777777" w:rsidR="009C348C" w:rsidRDefault="00A41504" w:rsidP="00B05D6E">
      <w:pPr>
        <w:pStyle w:val="IEEEStdsParagraph"/>
      </w:pPr>
      <w:r>
        <w:t xml:space="preserve"> </w:t>
      </w:r>
    </w:p>
    <w:p w14:paraId="2EEAD650" w14:textId="77777777" w:rsidR="00D34FEC" w:rsidRDefault="00D34FEC" w:rsidP="00B05D6E">
      <w:pPr>
        <w:pStyle w:val="IEEEStdsParagraph"/>
      </w:pPr>
    </w:p>
    <w:p w14:paraId="022C7A15" w14:textId="77777777" w:rsidR="00D34FEC" w:rsidRDefault="00D34FEC" w:rsidP="00B05D6E">
      <w:pPr>
        <w:pStyle w:val="IEEEStdsParagraph"/>
      </w:pPr>
    </w:p>
    <w:p w14:paraId="7F5421E3" w14:textId="77777777" w:rsidR="00D34FEC" w:rsidRDefault="00D34FEC" w:rsidP="00B05D6E">
      <w:pPr>
        <w:pStyle w:val="IEEEStdsParagraph"/>
      </w:pPr>
    </w:p>
    <w:p w14:paraId="59A4EC63" w14:textId="77777777" w:rsidR="00D34FEC" w:rsidRDefault="00D34FEC" w:rsidP="00B05D6E">
      <w:pPr>
        <w:pStyle w:val="IEEEStdsParagraph"/>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74"/>
        <w:gridCol w:w="2474"/>
        <w:gridCol w:w="2047"/>
        <w:gridCol w:w="2082"/>
      </w:tblGrid>
      <w:tr w:rsidR="00D34FEC" w14:paraId="37022151" w14:textId="77777777" w:rsidTr="00A440FB">
        <w:tc>
          <w:tcPr>
            <w:tcW w:w="1728" w:type="dxa"/>
            <w:tcBorders>
              <w:top w:val="single" w:sz="12" w:space="0" w:color="auto"/>
              <w:bottom w:val="single" w:sz="12" w:space="0" w:color="auto"/>
            </w:tcBorders>
            <w:shd w:val="clear" w:color="auto" w:fill="auto"/>
            <w:vAlign w:val="center"/>
          </w:tcPr>
          <w:p w14:paraId="270D8A87" w14:textId="77777777" w:rsidR="00D34FEC" w:rsidRPr="00A440FB" w:rsidRDefault="00D34FEC" w:rsidP="00A440FB">
            <w:pPr>
              <w:pStyle w:val="IEEEStdsParagraph"/>
              <w:spacing w:before="120" w:after="120"/>
              <w:jc w:val="center"/>
              <w:rPr>
                <w:b/>
                <w:bCs/>
                <w:sz w:val="22"/>
                <w:szCs w:val="22"/>
              </w:rPr>
            </w:pPr>
            <w:r w:rsidRPr="00A440FB">
              <w:rPr>
                <w:b/>
                <w:bCs/>
                <w:sz w:val="22"/>
                <w:szCs w:val="22"/>
              </w:rPr>
              <w:lastRenderedPageBreak/>
              <w:t>PHY</w:t>
            </w:r>
          </w:p>
        </w:tc>
        <w:tc>
          <w:tcPr>
            <w:tcW w:w="2533" w:type="dxa"/>
            <w:tcBorders>
              <w:top w:val="single" w:sz="12" w:space="0" w:color="auto"/>
              <w:bottom w:val="single" w:sz="12" w:space="0" w:color="auto"/>
            </w:tcBorders>
            <w:shd w:val="clear" w:color="auto" w:fill="auto"/>
            <w:vAlign w:val="center"/>
          </w:tcPr>
          <w:p w14:paraId="4D881A7C" w14:textId="77777777" w:rsidR="00D34FEC" w:rsidRPr="00A440FB" w:rsidRDefault="00D34FEC" w:rsidP="00A440FB">
            <w:pPr>
              <w:pStyle w:val="IEEEStdsParagraph"/>
              <w:spacing w:before="120" w:after="120"/>
              <w:jc w:val="center"/>
              <w:rPr>
                <w:b/>
                <w:bCs/>
                <w:sz w:val="22"/>
                <w:szCs w:val="22"/>
              </w:rPr>
            </w:pPr>
            <w:r w:rsidRPr="00A440FB">
              <w:rPr>
                <w:b/>
                <w:bCs/>
                <w:sz w:val="22"/>
                <w:szCs w:val="22"/>
              </w:rPr>
              <w:t>15.6 requirement</w:t>
            </w:r>
          </w:p>
        </w:tc>
        <w:tc>
          <w:tcPr>
            <w:tcW w:w="2131" w:type="dxa"/>
            <w:tcBorders>
              <w:top w:val="single" w:sz="12" w:space="0" w:color="auto"/>
              <w:bottom w:val="single" w:sz="12" w:space="0" w:color="auto"/>
            </w:tcBorders>
            <w:shd w:val="clear" w:color="auto" w:fill="auto"/>
            <w:vAlign w:val="center"/>
          </w:tcPr>
          <w:p w14:paraId="796CDEC9" w14:textId="77777777" w:rsidR="00D34FEC" w:rsidRPr="00A440FB" w:rsidRDefault="00D34FEC" w:rsidP="00A440FB">
            <w:pPr>
              <w:pStyle w:val="IEEEStdsParagraph"/>
              <w:spacing w:before="120" w:after="120"/>
              <w:jc w:val="center"/>
              <w:rPr>
                <w:b/>
                <w:bCs/>
                <w:sz w:val="22"/>
                <w:szCs w:val="22"/>
              </w:rPr>
            </w:pPr>
            <w:r w:rsidRPr="00A440FB">
              <w:rPr>
                <w:b/>
                <w:bCs/>
                <w:sz w:val="22"/>
                <w:szCs w:val="22"/>
              </w:rPr>
              <w:t>15.4</w:t>
            </w:r>
          </w:p>
        </w:tc>
        <w:tc>
          <w:tcPr>
            <w:tcW w:w="2131" w:type="dxa"/>
            <w:tcBorders>
              <w:top w:val="single" w:sz="12" w:space="0" w:color="auto"/>
              <w:bottom w:val="single" w:sz="12" w:space="0" w:color="auto"/>
            </w:tcBorders>
            <w:shd w:val="clear" w:color="auto" w:fill="auto"/>
            <w:vAlign w:val="center"/>
          </w:tcPr>
          <w:p w14:paraId="60ABB9C2" w14:textId="77777777" w:rsidR="00D34FEC" w:rsidRPr="00A440FB" w:rsidRDefault="00D34FEC" w:rsidP="00A440FB">
            <w:pPr>
              <w:pStyle w:val="IEEEStdsParagraph"/>
              <w:spacing w:before="120" w:after="120"/>
              <w:jc w:val="center"/>
              <w:rPr>
                <w:b/>
                <w:bCs/>
                <w:sz w:val="22"/>
                <w:szCs w:val="22"/>
              </w:rPr>
            </w:pPr>
            <w:r w:rsidRPr="00A440FB">
              <w:rPr>
                <w:b/>
                <w:bCs/>
                <w:sz w:val="22"/>
                <w:szCs w:val="22"/>
              </w:rPr>
              <w:t>Comments</w:t>
            </w:r>
          </w:p>
        </w:tc>
      </w:tr>
      <w:tr w:rsidR="00D34FEC" w14:paraId="10DA48FF" w14:textId="77777777" w:rsidTr="00A440FB">
        <w:tc>
          <w:tcPr>
            <w:tcW w:w="1728" w:type="dxa"/>
            <w:tcBorders>
              <w:top w:val="single" w:sz="12" w:space="0" w:color="auto"/>
            </w:tcBorders>
            <w:shd w:val="clear" w:color="auto" w:fill="auto"/>
            <w:vAlign w:val="center"/>
          </w:tcPr>
          <w:p w14:paraId="67C4F218" w14:textId="77777777" w:rsidR="00D34FEC" w:rsidRDefault="00AE0369" w:rsidP="00B05D6E">
            <w:pPr>
              <w:pStyle w:val="IEEEStdsParagraph"/>
            </w:pPr>
            <w:r>
              <w:t>15.4ab PHY</w:t>
            </w:r>
          </w:p>
        </w:tc>
        <w:tc>
          <w:tcPr>
            <w:tcW w:w="2533" w:type="dxa"/>
            <w:tcBorders>
              <w:top w:val="single" w:sz="12" w:space="0" w:color="auto"/>
            </w:tcBorders>
            <w:shd w:val="clear" w:color="auto" w:fill="auto"/>
            <w:vAlign w:val="center"/>
          </w:tcPr>
          <w:p w14:paraId="0988827A" w14:textId="77777777" w:rsidR="00D34FEC" w:rsidRDefault="00213F91" w:rsidP="00A440FB">
            <w:pPr>
              <w:pStyle w:val="IEEEStdsParagraph"/>
              <w:jc w:val="left"/>
            </w:pPr>
            <w:r>
              <w:t>T</w:t>
            </w:r>
            <w:r w:rsidR="00855EC1">
              <w:t>hroughput of at least 40 Mb/s, operating at a maximum data rate of 50 Mb/s</w:t>
            </w:r>
            <w:r w:rsidR="00855EC1" w:rsidRPr="00A440FB">
              <w:rPr>
                <w:color w:val="FF0000"/>
              </w:rPr>
              <w:t>*</w:t>
            </w:r>
            <w:r w:rsidR="00855EC1">
              <w:t xml:space="preserve"> (500 MHz channel) under a Packet Delivery Ratio of 99% measured at the MAC-SAP.</w:t>
            </w:r>
          </w:p>
        </w:tc>
        <w:tc>
          <w:tcPr>
            <w:tcW w:w="2131" w:type="dxa"/>
            <w:tcBorders>
              <w:top w:val="single" w:sz="12" w:space="0" w:color="auto"/>
            </w:tcBorders>
            <w:shd w:val="clear" w:color="auto" w:fill="auto"/>
            <w:vAlign w:val="center"/>
          </w:tcPr>
          <w:p w14:paraId="55022A2E" w14:textId="77777777" w:rsidR="00D34FEC" w:rsidRDefault="00D34FEC" w:rsidP="00B05D6E">
            <w:pPr>
              <w:pStyle w:val="IEEEStdsParagraph"/>
            </w:pPr>
          </w:p>
        </w:tc>
        <w:tc>
          <w:tcPr>
            <w:tcW w:w="2131" w:type="dxa"/>
            <w:tcBorders>
              <w:top w:val="single" w:sz="12" w:space="0" w:color="auto"/>
            </w:tcBorders>
            <w:shd w:val="clear" w:color="auto" w:fill="auto"/>
            <w:vAlign w:val="center"/>
          </w:tcPr>
          <w:p w14:paraId="4F1918D3" w14:textId="77777777" w:rsidR="00D34FEC" w:rsidRDefault="00213F91" w:rsidP="00A440FB">
            <w:pPr>
              <w:pStyle w:val="IEEEStdsParagraph"/>
              <w:jc w:val="left"/>
            </w:pPr>
            <w:r w:rsidRPr="00A440FB">
              <w:rPr>
                <w:color w:val="FF0000"/>
              </w:rPr>
              <w:t>*</w:t>
            </w:r>
            <w:r>
              <w:t>The new data rates proposed in 15.4ab of 62.4 Mb/s and 124.8 Mb/s look promising.</w:t>
            </w:r>
          </w:p>
        </w:tc>
      </w:tr>
      <w:tr w:rsidR="00D34FEC" w14:paraId="213AD810" w14:textId="77777777" w:rsidTr="00A440FB">
        <w:tc>
          <w:tcPr>
            <w:tcW w:w="1728" w:type="dxa"/>
            <w:shd w:val="clear" w:color="auto" w:fill="auto"/>
            <w:vAlign w:val="center"/>
          </w:tcPr>
          <w:p w14:paraId="212F1928" w14:textId="77777777" w:rsidR="00D34FEC" w:rsidRDefault="00AE0369" w:rsidP="00B05D6E">
            <w:pPr>
              <w:pStyle w:val="IEEEStdsParagraph"/>
            </w:pPr>
            <w:r>
              <w:t>15.4ab PHY</w:t>
            </w:r>
          </w:p>
        </w:tc>
        <w:tc>
          <w:tcPr>
            <w:tcW w:w="2533" w:type="dxa"/>
            <w:shd w:val="clear" w:color="auto" w:fill="auto"/>
            <w:vAlign w:val="center"/>
          </w:tcPr>
          <w:p w14:paraId="26E4E80D" w14:textId="77777777" w:rsidR="00D34FEC" w:rsidRDefault="00855EC1" w:rsidP="00A440FB">
            <w:pPr>
              <w:pStyle w:val="IEEEStdsParagraph"/>
              <w:jc w:val="left"/>
            </w:pPr>
            <w:r>
              <w:t>T</w:t>
            </w:r>
            <w:r w:rsidRPr="001E2342">
              <w:t xml:space="preserve">ransmission range </w:t>
            </w:r>
            <w:r>
              <w:t>of at least 3m.</w:t>
            </w:r>
          </w:p>
        </w:tc>
        <w:tc>
          <w:tcPr>
            <w:tcW w:w="2131" w:type="dxa"/>
            <w:shd w:val="clear" w:color="auto" w:fill="auto"/>
            <w:vAlign w:val="center"/>
          </w:tcPr>
          <w:p w14:paraId="36A7105E" w14:textId="77777777" w:rsidR="00D34FEC" w:rsidRDefault="00D34FEC" w:rsidP="00B05D6E">
            <w:pPr>
              <w:pStyle w:val="IEEEStdsParagraph"/>
            </w:pPr>
          </w:p>
        </w:tc>
        <w:tc>
          <w:tcPr>
            <w:tcW w:w="2131" w:type="dxa"/>
            <w:shd w:val="clear" w:color="auto" w:fill="auto"/>
            <w:vAlign w:val="center"/>
          </w:tcPr>
          <w:p w14:paraId="422BB13A" w14:textId="77777777" w:rsidR="00D34FEC" w:rsidRDefault="00D34FEC" w:rsidP="00B05D6E">
            <w:pPr>
              <w:pStyle w:val="IEEEStdsParagraph"/>
            </w:pPr>
          </w:p>
        </w:tc>
      </w:tr>
      <w:tr w:rsidR="00D34FEC" w14:paraId="518F7986" w14:textId="77777777" w:rsidTr="00A440FB">
        <w:tc>
          <w:tcPr>
            <w:tcW w:w="1728" w:type="dxa"/>
            <w:shd w:val="clear" w:color="auto" w:fill="auto"/>
            <w:vAlign w:val="center"/>
          </w:tcPr>
          <w:p w14:paraId="697F970E" w14:textId="77777777" w:rsidR="00D34FEC" w:rsidRDefault="00AE0369" w:rsidP="00B05D6E">
            <w:pPr>
              <w:pStyle w:val="IEEEStdsParagraph"/>
            </w:pPr>
            <w:r>
              <w:t>15.4ab PHY</w:t>
            </w:r>
          </w:p>
        </w:tc>
        <w:tc>
          <w:tcPr>
            <w:tcW w:w="2533" w:type="dxa"/>
            <w:shd w:val="clear" w:color="auto" w:fill="auto"/>
            <w:vAlign w:val="center"/>
          </w:tcPr>
          <w:p w14:paraId="5ED2EB98" w14:textId="77777777" w:rsidR="00D34FEC" w:rsidRDefault="00213F91" w:rsidP="00A440FB">
            <w:pPr>
              <w:pStyle w:val="IEEEStdsParagraph"/>
              <w:jc w:val="left"/>
            </w:pPr>
            <w:r>
              <w:t>T</w:t>
            </w:r>
            <w:r w:rsidR="003C4983">
              <w:t>ransmission reliability under congested communication environments including interference from other 15.6 BANs (intra-interference) and other wireless systems (inter-interference): PDR measured at the MAC-SAP.</w:t>
            </w:r>
          </w:p>
        </w:tc>
        <w:tc>
          <w:tcPr>
            <w:tcW w:w="2131" w:type="dxa"/>
            <w:shd w:val="clear" w:color="auto" w:fill="auto"/>
            <w:vAlign w:val="center"/>
          </w:tcPr>
          <w:p w14:paraId="5CA51B8E" w14:textId="77777777" w:rsidR="00D34FEC" w:rsidRDefault="00D34FEC" w:rsidP="00B05D6E">
            <w:pPr>
              <w:pStyle w:val="IEEEStdsParagraph"/>
            </w:pPr>
          </w:p>
        </w:tc>
        <w:tc>
          <w:tcPr>
            <w:tcW w:w="2131" w:type="dxa"/>
            <w:shd w:val="clear" w:color="auto" w:fill="auto"/>
            <w:vAlign w:val="center"/>
          </w:tcPr>
          <w:p w14:paraId="451F01A9" w14:textId="77777777" w:rsidR="00D34FEC" w:rsidRDefault="00D34FEC" w:rsidP="00B05D6E">
            <w:pPr>
              <w:pStyle w:val="IEEEStdsParagraph"/>
            </w:pPr>
          </w:p>
        </w:tc>
      </w:tr>
      <w:tr w:rsidR="00D34FEC" w14:paraId="2D40E5AA" w14:textId="77777777" w:rsidTr="00A440FB">
        <w:tc>
          <w:tcPr>
            <w:tcW w:w="1728" w:type="dxa"/>
            <w:shd w:val="clear" w:color="auto" w:fill="auto"/>
            <w:vAlign w:val="center"/>
          </w:tcPr>
          <w:p w14:paraId="0835EE50" w14:textId="77777777" w:rsidR="00D34FEC" w:rsidRDefault="00AE0369" w:rsidP="00B05D6E">
            <w:pPr>
              <w:pStyle w:val="IEEEStdsParagraph"/>
            </w:pPr>
            <w:r>
              <w:t>15.4ab PHY</w:t>
            </w:r>
          </w:p>
        </w:tc>
        <w:tc>
          <w:tcPr>
            <w:tcW w:w="2533" w:type="dxa"/>
            <w:shd w:val="clear" w:color="auto" w:fill="auto"/>
            <w:vAlign w:val="center"/>
          </w:tcPr>
          <w:p w14:paraId="1804245E" w14:textId="77777777" w:rsidR="00D34FEC" w:rsidRDefault="00213F91" w:rsidP="00A440FB">
            <w:pPr>
              <w:pStyle w:val="IEEEStdsParagraph"/>
              <w:jc w:val="left"/>
            </w:pPr>
            <w:r>
              <w:t>E</w:t>
            </w:r>
            <w:r w:rsidR="000A5228">
              <w:t>nd-to-end latency in the interval [250 msec, 1 sec].</w:t>
            </w:r>
          </w:p>
          <w:p w14:paraId="71F3F18D" w14:textId="77777777" w:rsidR="00E6203D" w:rsidRDefault="00E6203D" w:rsidP="00A440FB">
            <w:pPr>
              <w:pStyle w:val="IEEEStdsParagraph"/>
              <w:jc w:val="left"/>
            </w:pPr>
            <w:r>
              <w:t>C</w:t>
            </w:r>
            <w:r w:rsidRPr="00E6203D">
              <w:t xml:space="preserve">ritical use </w:t>
            </w:r>
            <w:r>
              <w:t xml:space="preserve">cases </w:t>
            </w:r>
            <w:r w:rsidRPr="00E6203D">
              <w:t>include end-to-end latency bounded to</w:t>
            </w:r>
            <w:r>
              <w:t xml:space="preserve"> </w:t>
            </w:r>
            <w:r w:rsidRPr="00E6203D">
              <w:t>100 msec</w:t>
            </w:r>
            <w:r>
              <w:t xml:space="preserve">.  </w:t>
            </w:r>
          </w:p>
        </w:tc>
        <w:tc>
          <w:tcPr>
            <w:tcW w:w="2131" w:type="dxa"/>
            <w:shd w:val="clear" w:color="auto" w:fill="auto"/>
            <w:vAlign w:val="center"/>
          </w:tcPr>
          <w:p w14:paraId="3686B266" w14:textId="77777777" w:rsidR="00D34FEC" w:rsidRDefault="00D34FEC" w:rsidP="00B05D6E">
            <w:pPr>
              <w:pStyle w:val="IEEEStdsParagraph"/>
            </w:pPr>
          </w:p>
        </w:tc>
        <w:tc>
          <w:tcPr>
            <w:tcW w:w="2131" w:type="dxa"/>
            <w:shd w:val="clear" w:color="auto" w:fill="auto"/>
            <w:vAlign w:val="center"/>
          </w:tcPr>
          <w:p w14:paraId="6876B66A" w14:textId="77777777" w:rsidR="00D34FEC" w:rsidRDefault="00E6203D" w:rsidP="00B05D6E">
            <w:pPr>
              <w:pStyle w:val="IEEEStdsParagraph"/>
            </w:pPr>
            <w:r>
              <w:t>Under study 4 msec</w:t>
            </w:r>
            <w:r w:rsidR="00D329BF">
              <w:t xml:space="preserve"> for critical use cases</w:t>
            </w:r>
            <w:r>
              <w:t>.</w:t>
            </w:r>
          </w:p>
        </w:tc>
      </w:tr>
      <w:tr w:rsidR="000A5228" w14:paraId="1891CC38" w14:textId="77777777" w:rsidTr="00A440FB">
        <w:tc>
          <w:tcPr>
            <w:tcW w:w="1728" w:type="dxa"/>
            <w:shd w:val="clear" w:color="auto" w:fill="auto"/>
            <w:vAlign w:val="center"/>
          </w:tcPr>
          <w:p w14:paraId="2DB7667A" w14:textId="77777777" w:rsidR="000A5228" w:rsidRDefault="00AE0369" w:rsidP="00B05D6E">
            <w:pPr>
              <w:pStyle w:val="IEEEStdsParagraph"/>
            </w:pPr>
            <w:r>
              <w:t>15.4ab PHY</w:t>
            </w:r>
          </w:p>
        </w:tc>
        <w:tc>
          <w:tcPr>
            <w:tcW w:w="2533" w:type="dxa"/>
            <w:shd w:val="clear" w:color="auto" w:fill="auto"/>
            <w:vAlign w:val="center"/>
          </w:tcPr>
          <w:p w14:paraId="6FE3273E" w14:textId="77777777" w:rsidR="000A5228" w:rsidRDefault="000A5228" w:rsidP="00A440FB">
            <w:pPr>
              <w:pStyle w:val="IEEEStdsParagraph"/>
              <w:jc w:val="left"/>
            </w:pPr>
            <w:r>
              <w:t xml:space="preserve">Ranging with a </w:t>
            </w:r>
            <w:r w:rsidRPr="00FE2A29">
              <w:t>data rate of 500 kb/s</w:t>
            </w:r>
            <w:r w:rsidR="00BF75C4">
              <w:t>.</w:t>
            </w:r>
          </w:p>
        </w:tc>
        <w:tc>
          <w:tcPr>
            <w:tcW w:w="2131" w:type="dxa"/>
            <w:shd w:val="clear" w:color="auto" w:fill="auto"/>
            <w:vAlign w:val="center"/>
          </w:tcPr>
          <w:p w14:paraId="786555F4" w14:textId="77777777" w:rsidR="000A5228" w:rsidRDefault="000A5228" w:rsidP="00B05D6E">
            <w:pPr>
              <w:pStyle w:val="IEEEStdsParagraph"/>
            </w:pPr>
          </w:p>
        </w:tc>
        <w:tc>
          <w:tcPr>
            <w:tcW w:w="2131" w:type="dxa"/>
            <w:shd w:val="clear" w:color="auto" w:fill="auto"/>
            <w:vAlign w:val="center"/>
          </w:tcPr>
          <w:p w14:paraId="629F6926" w14:textId="77777777" w:rsidR="000A5228" w:rsidRDefault="000A5228" w:rsidP="00B05D6E">
            <w:pPr>
              <w:pStyle w:val="IEEEStdsParagraph"/>
            </w:pPr>
          </w:p>
        </w:tc>
      </w:tr>
    </w:tbl>
    <w:p w14:paraId="2C544C06" w14:textId="77777777" w:rsidR="00D34FEC" w:rsidRDefault="00D34FEC" w:rsidP="00B05D6E">
      <w:pPr>
        <w:pStyle w:val="IEEEStdsParagraph"/>
      </w:pPr>
    </w:p>
    <w:p w14:paraId="38F54730" w14:textId="77777777" w:rsidR="00650218" w:rsidRDefault="00650218" w:rsidP="00650218">
      <w:pPr>
        <w:pStyle w:val="IEEEStdsParagraph"/>
      </w:pPr>
      <w:r>
        <w:t>Throughput denotes the effective transfer of information data rate (without overhead) in b/s measured at the MAC-SAP during a communication flow. It involves losses in the radio link due to congestion, transmission range, interference, and protocol communication exchanges.</w:t>
      </w:r>
    </w:p>
    <w:p w14:paraId="34B8E171" w14:textId="77777777" w:rsidR="00650218" w:rsidRDefault="00650218" w:rsidP="00B05D6E">
      <w:pPr>
        <w:pStyle w:val="IEEEStdsParagraph"/>
      </w:pPr>
      <w:r>
        <w:t>Transmission range</w:t>
      </w:r>
      <w:r w:rsidR="00EE4534">
        <w:t>:</w:t>
      </w:r>
      <w:r>
        <w:t xml:space="preserve"> </w:t>
      </w:r>
      <w:r w:rsidR="00EE4534">
        <w:t>t</w:t>
      </w:r>
      <w:r w:rsidRPr="00650218">
        <w:t xml:space="preserve">he minimum required distance between two wireless </w:t>
      </w:r>
      <w:r w:rsidR="00EE4534">
        <w:t>devices</w:t>
      </w:r>
      <w:r w:rsidRPr="00650218">
        <w:t xml:space="preserve"> that form a single wireless link, with the condition that all requirement metrics </w:t>
      </w:r>
      <w:r w:rsidR="00EE4534">
        <w:t xml:space="preserve">in the above table </w:t>
      </w:r>
      <w:r w:rsidRPr="00650218">
        <w:t>are met</w:t>
      </w:r>
      <w:r>
        <w:t>.</w:t>
      </w:r>
    </w:p>
    <w:p w14:paraId="33AD8032" w14:textId="77777777" w:rsidR="00650218" w:rsidRDefault="00650218" w:rsidP="00650218">
      <w:pPr>
        <w:pStyle w:val="IEEEStdsParagraph"/>
      </w:pPr>
      <w:r>
        <w:t>End-to-end latency: t</w:t>
      </w:r>
      <w:r w:rsidRPr="00650218">
        <w:t xml:space="preserve">he maximum allowable time it takes for the transmitter to send a </w:t>
      </w:r>
      <w:r>
        <w:t>MAC frame</w:t>
      </w:r>
      <w:r w:rsidR="00EE4534">
        <w:t xml:space="preserve"> from the transmitter</w:t>
      </w:r>
      <w:r w:rsidR="00E6203D">
        <w:t>’s</w:t>
      </w:r>
      <w:r w:rsidR="00EE4534">
        <w:t xml:space="preserve"> MAC-SAP</w:t>
      </w:r>
      <w:r>
        <w:t xml:space="preserve"> </w:t>
      </w:r>
      <w:r w:rsidRPr="00650218">
        <w:t xml:space="preserve">to the receiver’s </w:t>
      </w:r>
      <w:r w:rsidR="00EE4534">
        <w:t>MAC-SAP</w:t>
      </w:r>
      <w:r w:rsidRPr="00650218">
        <w:t>.</w:t>
      </w:r>
    </w:p>
    <w:p w14:paraId="221BD755" w14:textId="77777777" w:rsidR="00065F6A" w:rsidRDefault="00BF75C4" w:rsidP="00650218">
      <w:pPr>
        <w:pStyle w:val="IEEEStdsParagraph"/>
      </w:pPr>
      <w:r>
        <w:t>Transmission reliability</w:t>
      </w:r>
      <w:r w:rsidR="00065F6A">
        <w:t>: PDR measured at the MAC</w:t>
      </w:r>
      <w:r>
        <w:t>-SAP within t</w:t>
      </w:r>
      <w:r w:rsidRPr="00BF75C4">
        <w:t>he latency requirement</w:t>
      </w:r>
      <w:r>
        <w:t xml:space="preserve">. </w:t>
      </w:r>
    </w:p>
    <w:p w14:paraId="21209134" w14:textId="77777777" w:rsidR="007F5D87" w:rsidRDefault="007F5D87" w:rsidP="00D61F09">
      <w:pPr>
        <w:pStyle w:val="IEEEStdsLevel2Header"/>
      </w:pPr>
      <w:r>
        <w:br w:type="page"/>
      </w:r>
      <w:r w:rsidR="00D61F09">
        <w:lastRenderedPageBreak/>
        <w:t>Join session observations</w:t>
      </w:r>
    </w:p>
    <w:tbl>
      <w:tblPr>
        <w:tblW w:w="9920" w:type="dxa"/>
        <w:jc w:val="center"/>
        <w:tblCellMar>
          <w:left w:w="0" w:type="dxa"/>
          <w:right w:w="0" w:type="dxa"/>
        </w:tblCellMar>
        <w:tblLook w:val="04A0" w:firstRow="1" w:lastRow="0" w:firstColumn="1" w:lastColumn="0" w:noHBand="0" w:noVBand="1"/>
      </w:tblPr>
      <w:tblGrid>
        <w:gridCol w:w="1837"/>
        <w:gridCol w:w="3531"/>
        <w:gridCol w:w="2275"/>
        <w:gridCol w:w="2277"/>
      </w:tblGrid>
      <w:tr w:rsidR="007F5D87" w:rsidRPr="007F5D87" w14:paraId="3F1C98D8" w14:textId="77777777" w:rsidTr="007F5D87">
        <w:trPr>
          <w:trHeight w:val="864"/>
          <w:jc w:val="center"/>
        </w:trPr>
        <w:tc>
          <w:tcPr>
            <w:tcW w:w="184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vAlign w:val="center"/>
            <w:hideMark/>
          </w:tcPr>
          <w:p w14:paraId="796F29A4" w14:textId="77777777" w:rsidR="007F5D87" w:rsidRPr="00F1366D" w:rsidRDefault="007F5D87" w:rsidP="007F5D87">
            <w:pPr>
              <w:pStyle w:val="IEEEStdsParagraph"/>
              <w:rPr>
                <w:color w:val="FFFFFF"/>
              </w:rPr>
            </w:pPr>
            <w:r w:rsidRPr="00F1366D">
              <w:rPr>
                <w:b/>
                <w:bCs/>
                <w:color w:val="FFFFFF"/>
              </w:rPr>
              <w:t>PHY Spec.</w:t>
            </w:r>
            <w:r w:rsidRPr="00F1366D">
              <w:rPr>
                <w:b/>
                <w:bCs/>
                <w:color w:val="FFFFFF"/>
              </w:rPr>
              <w:br/>
              <w:t>Parameter</w:t>
            </w:r>
          </w:p>
        </w:tc>
        <w:tc>
          <w:tcPr>
            <w:tcW w:w="354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vAlign w:val="center"/>
            <w:hideMark/>
          </w:tcPr>
          <w:p w14:paraId="389D69CC" w14:textId="77777777" w:rsidR="007F5D87" w:rsidRPr="00F1366D" w:rsidRDefault="007F5D87" w:rsidP="007F5D87">
            <w:pPr>
              <w:pStyle w:val="IEEEStdsParagraph"/>
              <w:rPr>
                <w:color w:val="FFFFFF"/>
              </w:rPr>
            </w:pPr>
            <w:r w:rsidRPr="00F1366D">
              <w:rPr>
                <w:b/>
                <w:bCs/>
                <w:color w:val="FFFFFF"/>
              </w:rPr>
              <w:t>15.6a requirement</w:t>
            </w:r>
          </w:p>
        </w:tc>
        <w:tc>
          <w:tcPr>
            <w:tcW w:w="228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vAlign w:val="center"/>
            <w:hideMark/>
          </w:tcPr>
          <w:p w14:paraId="09F07C46" w14:textId="77777777" w:rsidR="007F5D87" w:rsidRPr="00F1366D" w:rsidRDefault="007F5D87" w:rsidP="007F5D87">
            <w:pPr>
              <w:pStyle w:val="IEEEStdsParagraph"/>
              <w:rPr>
                <w:color w:val="FFFFFF"/>
              </w:rPr>
            </w:pPr>
            <w:r w:rsidRPr="00F1366D">
              <w:rPr>
                <w:b/>
                <w:bCs/>
                <w:color w:val="FFFFFF"/>
              </w:rPr>
              <w:t>15.4 (z and ab)</w:t>
            </w:r>
            <w:r w:rsidRPr="00F1366D">
              <w:rPr>
                <w:b/>
                <w:bCs/>
                <w:color w:val="FFFFFF"/>
              </w:rPr>
              <w:br/>
              <w:t>capability</w:t>
            </w:r>
          </w:p>
        </w:tc>
        <w:tc>
          <w:tcPr>
            <w:tcW w:w="2280" w:type="dxa"/>
            <w:tcBorders>
              <w:top w:val="single" w:sz="8" w:space="0" w:color="FFFFFF"/>
              <w:left w:val="single" w:sz="8" w:space="0" w:color="FFFFFF"/>
              <w:bottom w:val="single" w:sz="24" w:space="0" w:color="FFFFFF"/>
              <w:right w:val="single" w:sz="8" w:space="0" w:color="FFFFFF"/>
            </w:tcBorders>
            <w:shd w:val="clear" w:color="auto" w:fill="00CC99"/>
            <w:tcMar>
              <w:top w:w="15" w:type="dxa"/>
              <w:left w:w="108" w:type="dxa"/>
              <w:bottom w:w="0" w:type="dxa"/>
              <w:right w:w="108" w:type="dxa"/>
            </w:tcMar>
            <w:vAlign w:val="center"/>
            <w:hideMark/>
          </w:tcPr>
          <w:p w14:paraId="69DC2FA4" w14:textId="77777777" w:rsidR="007F5D87" w:rsidRPr="00F1366D" w:rsidRDefault="007F5D87" w:rsidP="007F5D87">
            <w:pPr>
              <w:pStyle w:val="IEEEStdsParagraph"/>
              <w:rPr>
                <w:color w:val="FFFFFF"/>
              </w:rPr>
            </w:pPr>
            <w:r w:rsidRPr="00F1366D">
              <w:rPr>
                <w:b/>
                <w:bCs/>
                <w:color w:val="FFFFFF"/>
              </w:rPr>
              <w:t>Comments</w:t>
            </w:r>
          </w:p>
        </w:tc>
      </w:tr>
      <w:tr w:rsidR="007F5D87" w:rsidRPr="007F5D87" w14:paraId="5F009F90" w14:textId="77777777" w:rsidTr="007F5D87">
        <w:trPr>
          <w:jc w:val="center"/>
        </w:trPr>
        <w:tc>
          <w:tcPr>
            <w:tcW w:w="1840" w:type="dxa"/>
            <w:tcBorders>
              <w:top w:val="single" w:sz="24"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center"/>
            <w:hideMark/>
          </w:tcPr>
          <w:p w14:paraId="47207062" w14:textId="77777777" w:rsidR="007F5D87" w:rsidRPr="00F1366D" w:rsidRDefault="007F5D87" w:rsidP="007F5D87">
            <w:pPr>
              <w:pStyle w:val="IEEEStdsParagraph"/>
              <w:rPr>
                <w:color w:val="FFFFFF"/>
              </w:rPr>
            </w:pPr>
            <w:r w:rsidRPr="00F1366D">
              <w:rPr>
                <w:b/>
                <w:bCs/>
                <w:color w:val="FFFFFF"/>
              </w:rPr>
              <w:t>Throughput</w:t>
            </w:r>
            <w:r w:rsidRPr="00F1366D">
              <w:rPr>
                <w:b/>
                <w:bCs/>
                <w:color w:val="FFFFFF"/>
              </w:rPr>
              <w:br/>
              <w:t>&amp;</w:t>
            </w:r>
            <w:r w:rsidRPr="00F1366D">
              <w:rPr>
                <w:b/>
                <w:bCs/>
                <w:color w:val="FFFFFF"/>
              </w:rPr>
              <w:br/>
              <w:t>Data Rate</w:t>
            </w:r>
          </w:p>
        </w:tc>
        <w:tc>
          <w:tcPr>
            <w:tcW w:w="3540"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4284383E" w14:textId="77777777" w:rsidR="007F5D87" w:rsidRPr="007F5D87" w:rsidRDefault="007F5D87" w:rsidP="007F5D87">
            <w:pPr>
              <w:pStyle w:val="IEEEStdsParagraph"/>
            </w:pPr>
            <w:r w:rsidRPr="007F5D87">
              <w:t>Throughput of at least 40 Mb/s, operating at a maximum data rate of 50 Mb/s* (500 MHz channel) under a Packet Success Ratio of 99% measured at the MAC-SAP.</w:t>
            </w:r>
          </w:p>
        </w:tc>
        <w:tc>
          <w:tcPr>
            <w:tcW w:w="2280"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656E77CA" w14:textId="77777777" w:rsidR="007F5D87" w:rsidRPr="007F5D87" w:rsidRDefault="007F5D87" w:rsidP="007F5D87">
            <w:pPr>
              <w:pStyle w:val="IEEEStdsParagraph"/>
            </w:pPr>
            <w:r w:rsidRPr="007F5D87">
              <w:t>The new data rates proposed in 15.4ab of 62.4 Mb/s and 124.8 Mb/s look promising </w:t>
            </w:r>
          </w:p>
        </w:tc>
        <w:tc>
          <w:tcPr>
            <w:tcW w:w="2280" w:type="dxa"/>
            <w:tcBorders>
              <w:top w:val="single" w:sz="24"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59F67558" w14:textId="77777777" w:rsidR="007F5D87" w:rsidRPr="007F5D87" w:rsidRDefault="007F5D87" w:rsidP="007F5D87">
            <w:pPr>
              <w:pStyle w:val="IEEEStdsParagraph"/>
            </w:pPr>
            <w:r w:rsidRPr="007F5D87">
              <w:rPr>
                <w:color w:val="FF0000"/>
              </w:rPr>
              <w:t>Maybe</w:t>
            </w:r>
            <w:r>
              <w:t xml:space="preserve"> </w:t>
            </w:r>
            <w:r w:rsidRPr="007F5D87">
              <w:t>Covered w/802.15.4 UWB</w:t>
            </w:r>
          </w:p>
        </w:tc>
      </w:tr>
      <w:tr w:rsidR="007F5D87" w:rsidRPr="007F5D87" w14:paraId="7524DFB9" w14:textId="77777777" w:rsidTr="007F5D87">
        <w:trPr>
          <w:trHeight w:val="864"/>
          <w:jc w:val="center"/>
        </w:trPr>
        <w:tc>
          <w:tcPr>
            <w:tcW w:w="1840"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center"/>
            <w:hideMark/>
          </w:tcPr>
          <w:p w14:paraId="35F6350C" w14:textId="77777777" w:rsidR="007F5D87" w:rsidRPr="00F1366D" w:rsidRDefault="007F5D87" w:rsidP="007F5D87">
            <w:pPr>
              <w:pStyle w:val="IEEEStdsParagraph"/>
              <w:rPr>
                <w:color w:val="FFFFFF"/>
              </w:rPr>
            </w:pPr>
            <w:r w:rsidRPr="00F1366D">
              <w:rPr>
                <w:b/>
                <w:bCs/>
                <w:color w:val="FFFFFF"/>
              </w:rPr>
              <w:t>Range</w:t>
            </w:r>
          </w:p>
        </w:tc>
        <w:tc>
          <w:tcPr>
            <w:tcW w:w="354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415DF01D" w14:textId="77777777" w:rsidR="007F5D87" w:rsidRPr="007F5D87" w:rsidRDefault="007F5D87" w:rsidP="007F5D87">
            <w:pPr>
              <w:pStyle w:val="IEEEStdsParagraph"/>
            </w:pPr>
            <w:r w:rsidRPr="007F5D87">
              <w:t>Transmission range of at least 3m for backwards compatibility (from use cases doc.).</w:t>
            </w:r>
          </w:p>
        </w:tc>
        <w:tc>
          <w:tcPr>
            <w:tcW w:w="228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4BD171CF" w14:textId="77777777" w:rsidR="007F5D87" w:rsidRPr="007F5D87" w:rsidRDefault="007F5D87" w:rsidP="007F5D87">
            <w:pPr>
              <w:pStyle w:val="IEEEStdsParagraph"/>
            </w:pPr>
            <w:r w:rsidRPr="007F5D87">
              <w:t>Up to 100m </w:t>
            </w:r>
          </w:p>
        </w:tc>
        <w:tc>
          <w:tcPr>
            <w:tcW w:w="228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3D07F3E8" w14:textId="77777777" w:rsidR="007F5D87" w:rsidRPr="007F5D87" w:rsidRDefault="007F5D87" w:rsidP="007F5D87">
            <w:pPr>
              <w:pStyle w:val="IEEEStdsParagraph"/>
            </w:pPr>
            <w:r w:rsidRPr="007F5D87">
              <w:t>Covered w/802.15.4 UWB</w:t>
            </w:r>
          </w:p>
        </w:tc>
      </w:tr>
      <w:tr w:rsidR="007F5D87" w:rsidRPr="007F5D87" w14:paraId="2CAEA5D9" w14:textId="77777777" w:rsidTr="007F5D87">
        <w:trPr>
          <w:jc w:val="center"/>
        </w:trPr>
        <w:tc>
          <w:tcPr>
            <w:tcW w:w="1840"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center"/>
            <w:hideMark/>
          </w:tcPr>
          <w:p w14:paraId="22A7B13F" w14:textId="77777777" w:rsidR="007F5D87" w:rsidRPr="00F1366D" w:rsidRDefault="007F5D87" w:rsidP="007F5D87">
            <w:pPr>
              <w:pStyle w:val="IEEEStdsParagraph"/>
              <w:rPr>
                <w:color w:val="FFFFFF"/>
              </w:rPr>
            </w:pPr>
            <w:r w:rsidRPr="00F1366D">
              <w:rPr>
                <w:b/>
                <w:bCs/>
                <w:color w:val="FFFFFF"/>
              </w:rPr>
              <w:t>Reliability</w:t>
            </w:r>
            <w:r w:rsidRPr="00F1366D">
              <w:rPr>
                <w:b/>
                <w:bCs/>
                <w:color w:val="FFFFFF"/>
              </w:rPr>
              <w:br/>
              <w:t>&amp;</w:t>
            </w:r>
            <w:r w:rsidRPr="00F1366D">
              <w:rPr>
                <w:b/>
                <w:bCs/>
                <w:color w:val="FFFFFF"/>
              </w:rPr>
              <w:br/>
              <w:t>Interference</w:t>
            </w:r>
            <w:r w:rsidRPr="00F1366D">
              <w:rPr>
                <w:b/>
                <w:bCs/>
                <w:color w:val="FFFFFF"/>
              </w:rPr>
              <w:br/>
              <w:t>Immunity</w:t>
            </w:r>
          </w:p>
        </w:tc>
        <w:tc>
          <w:tcPr>
            <w:tcW w:w="3540"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16478D3D" w14:textId="77777777" w:rsidR="007F5D87" w:rsidRPr="007F5D87" w:rsidRDefault="007F5D87" w:rsidP="007F5D87">
            <w:pPr>
              <w:pStyle w:val="IEEEStdsParagraph"/>
            </w:pPr>
            <w:r w:rsidRPr="007F5D87">
              <w:t>Transmission reliability under congested communication environments including interference from other 15.6 BANs (intra-interference) and other wireless systems (inter-interference):</w:t>
            </w:r>
            <w:r w:rsidRPr="007F5D87">
              <w:br/>
              <w:t>PDR measured at the MAC-SAP.</w:t>
            </w:r>
          </w:p>
        </w:tc>
        <w:tc>
          <w:tcPr>
            <w:tcW w:w="2280"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52021E59" w14:textId="77777777" w:rsidR="007F5D87" w:rsidRPr="007F5D87" w:rsidRDefault="007F5D87" w:rsidP="007F5D87">
            <w:pPr>
              <w:pStyle w:val="IEEEStdsParagraph"/>
            </w:pPr>
            <w:r w:rsidRPr="007F5D87">
              <w:t>Many capabilities either existing or being developed </w:t>
            </w:r>
          </w:p>
        </w:tc>
        <w:tc>
          <w:tcPr>
            <w:tcW w:w="2280"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36531739" w14:textId="77777777" w:rsidR="007F5D87" w:rsidRPr="007F5D87" w:rsidRDefault="007F5D87" w:rsidP="007F5D87">
            <w:pPr>
              <w:pStyle w:val="IEEEStdsParagraph"/>
            </w:pPr>
            <w:r w:rsidRPr="007F5D87">
              <w:t>Needs further discussion </w:t>
            </w:r>
            <w:proofErr w:type="spellStart"/>
            <w:r w:rsidRPr="007F5D87">
              <w:t>w.r.t.</w:t>
            </w:r>
            <w:proofErr w:type="spellEnd"/>
            <w:r w:rsidRPr="007F5D87">
              <w:t xml:space="preserve"> particular .6a needs</w:t>
            </w:r>
          </w:p>
        </w:tc>
      </w:tr>
      <w:tr w:rsidR="007F5D87" w:rsidRPr="007F5D87" w14:paraId="2F7407F1" w14:textId="77777777" w:rsidTr="007F5D87">
        <w:trPr>
          <w:jc w:val="center"/>
        </w:trPr>
        <w:tc>
          <w:tcPr>
            <w:tcW w:w="1840"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center"/>
            <w:hideMark/>
          </w:tcPr>
          <w:p w14:paraId="431D3BE4" w14:textId="77777777" w:rsidR="007F5D87" w:rsidRPr="00F1366D" w:rsidRDefault="007F5D87" w:rsidP="007F5D87">
            <w:pPr>
              <w:pStyle w:val="IEEEStdsParagraph"/>
              <w:rPr>
                <w:color w:val="FFFFFF"/>
              </w:rPr>
            </w:pPr>
            <w:r w:rsidRPr="00F1366D">
              <w:rPr>
                <w:b/>
                <w:bCs/>
                <w:color w:val="FFFFFF"/>
              </w:rPr>
              <w:t>Latency</w:t>
            </w:r>
          </w:p>
        </w:tc>
        <w:tc>
          <w:tcPr>
            <w:tcW w:w="354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538F6D4C" w14:textId="77777777" w:rsidR="007F5D87" w:rsidRPr="007F5D87" w:rsidRDefault="007F5D87" w:rsidP="007F5D87">
            <w:pPr>
              <w:pStyle w:val="IEEEStdsParagraph"/>
            </w:pPr>
            <w:r w:rsidRPr="007F5D87">
              <w:t xml:space="preserve">End-to-end latency in the interval </w:t>
            </w:r>
            <w:r w:rsidRPr="007F5D87">
              <w:br/>
              <w:t xml:space="preserve">    250 msec for x QOS</w:t>
            </w:r>
            <w:r w:rsidRPr="007F5D87">
              <w:br/>
              <w:t xml:space="preserve">    1 sec for y QOS</w:t>
            </w:r>
            <w:r w:rsidRPr="007F5D87">
              <w:br/>
              <w:t>QOS def. is being worked on</w:t>
            </w:r>
          </w:p>
          <w:p w14:paraId="4060E3C9" w14:textId="77777777" w:rsidR="007F5D87" w:rsidRPr="007F5D87" w:rsidRDefault="007F5D87" w:rsidP="007F5D87">
            <w:pPr>
              <w:pStyle w:val="IEEEStdsParagraph"/>
            </w:pPr>
            <w:r w:rsidRPr="007F5D87">
              <w:t xml:space="preserve">Critical use cases include end-to-end latency bounded to 100 msec.  </w:t>
            </w:r>
          </w:p>
        </w:tc>
        <w:tc>
          <w:tcPr>
            <w:tcW w:w="228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600F746D" w14:textId="77777777" w:rsidR="007F5D87" w:rsidRPr="007F5D87" w:rsidRDefault="007F5D87" w:rsidP="007F5D87">
            <w:pPr>
              <w:pStyle w:val="IEEEStdsParagraph"/>
            </w:pPr>
            <w:r w:rsidRPr="007F5D87">
              <w:t>Low latency is one of the areas being worked on in .4ab</w:t>
            </w:r>
          </w:p>
        </w:tc>
        <w:tc>
          <w:tcPr>
            <w:tcW w:w="2280" w:type="dxa"/>
            <w:tcBorders>
              <w:top w:val="single" w:sz="8" w:space="0" w:color="FFFFFF"/>
              <w:left w:val="single" w:sz="8" w:space="0" w:color="FFFFFF"/>
              <w:bottom w:val="single" w:sz="8" w:space="0" w:color="FFFFFF"/>
              <w:right w:val="single" w:sz="8" w:space="0" w:color="FFFFFF"/>
            </w:tcBorders>
            <w:shd w:val="clear" w:color="auto" w:fill="E7F6EF"/>
            <w:tcMar>
              <w:top w:w="15" w:type="dxa"/>
              <w:left w:w="108" w:type="dxa"/>
              <w:bottom w:w="0" w:type="dxa"/>
              <w:right w:w="108" w:type="dxa"/>
            </w:tcMar>
            <w:vAlign w:val="center"/>
            <w:hideMark/>
          </w:tcPr>
          <w:p w14:paraId="4BF274B4" w14:textId="77777777" w:rsidR="007F5D87" w:rsidRPr="007F5D87" w:rsidRDefault="007F5D87" w:rsidP="007F5D87">
            <w:pPr>
              <w:pStyle w:val="IEEEStdsParagraph"/>
            </w:pPr>
            <w:r w:rsidRPr="007F5D87">
              <w:t xml:space="preserve">4 msec for critical .6a use cases is under </w:t>
            </w:r>
            <w:proofErr w:type="gramStart"/>
            <w:r w:rsidRPr="007F5D87">
              <w:t>study .</w:t>
            </w:r>
            <w:proofErr w:type="gramEnd"/>
          </w:p>
        </w:tc>
      </w:tr>
      <w:tr w:rsidR="007F5D87" w:rsidRPr="007F5D87" w14:paraId="0B7572C4" w14:textId="77777777" w:rsidTr="007F5D87">
        <w:trPr>
          <w:trHeight w:val="864"/>
          <w:jc w:val="center"/>
        </w:trPr>
        <w:tc>
          <w:tcPr>
            <w:tcW w:w="1840" w:type="dxa"/>
            <w:tcBorders>
              <w:top w:val="single" w:sz="8" w:space="0" w:color="FFFFFF"/>
              <w:left w:val="single" w:sz="8" w:space="0" w:color="FFFFFF"/>
              <w:bottom w:val="single" w:sz="8" w:space="0" w:color="FFFFFF"/>
              <w:right w:val="single" w:sz="8" w:space="0" w:color="FFFFFF"/>
            </w:tcBorders>
            <w:shd w:val="clear" w:color="auto" w:fill="00CC99"/>
            <w:tcMar>
              <w:top w:w="15" w:type="dxa"/>
              <w:left w:w="108" w:type="dxa"/>
              <w:bottom w:w="0" w:type="dxa"/>
              <w:right w:w="108" w:type="dxa"/>
            </w:tcMar>
            <w:vAlign w:val="center"/>
            <w:hideMark/>
          </w:tcPr>
          <w:p w14:paraId="11616745" w14:textId="77777777" w:rsidR="007F5D87" w:rsidRPr="00F1366D" w:rsidRDefault="007F5D87" w:rsidP="007F5D87">
            <w:pPr>
              <w:pStyle w:val="IEEEStdsParagraph"/>
              <w:rPr>
                <w:color w:val="FFFFFF"/>
              </w:rPr>
            </w:pPr>
            <w:r w:rsidRPr="00F1366D">
              <w:rPr>
                <w:b/>
                <w:bCs/>
                <w:color w:val="FFFFFF"/>
              </w:rPr>
              <w:t>Ranging</w:t>
            </w:r>
            <w:r w:rsidRPr="00F1366D">
              <w:rPr>
                <w:b/>
                <w:bCs/>
                <w:color w:val="FFFFFF"/>
              </w:rPr>
              <w:br/>
              <w:t>Data Rate</w:t>
            </w:r>
          </w:p>
        </w:tc>
        <w:tc>
          <w:tcPr>
            <w:tcW w:w="3540"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60C376D0" w14:textId="77777777" w:rsidR="007F5D87" w:rsidRPr="007F5D87" w:rsidRDefault="007F5D87" w:rsidP="007F5D87">
            <w:pPr>
              <w:pStyle w:val="IEEEStdsParagraph"/>
            </w:pPr>
            <w:r w:rsidRPr="007F5D87">
              <w:t>Ranging with a data rate of 500 kb/s.</w:t>
            </w:r>
          </w:p>
        </w:tc>
        <w:tc>
          <w:tcPr>
            <w:tcW w:w="2280"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45B204F8" w14:textId="77777777" w:rsidR="007F5D87" w:rsidRPr="007F5D87" w:rsidRDefault="007F5D87" w:rsidP="007F5D87">
            <w:pPr>
              <w:pStyle w:val="IEEEStdsParagraph"/>
            </w:pPr>
            <w:r w:rsidRPr="007F5D87">
              <w:t>Supported with</w:t>
            </w:r>
            <w:r w:rsidRPr="007F5D87">
              <w:br/>
              <w:t>sub-centimeter accuracy</w:t>
            </w:r>
          </w:p>
        </w:tc>
        <w:tc>
          <w:tcPr>
            <w:tcW w:w="2280" w:type="dxa"/>
            <w:tcBorders>
              <w:top w:val="single" w:sz="8" w:space="0" w:color="FFFFFF"/>
              <w:left w:val="single" w:sz="8" w:space="0" w:color="FFFFFF"/>
              <w:bottom w:val="single" w:sz="8" w:space="0" w:color="FFFFFF"/>
              <w:right w:val="single" w:sz="8" w:space="0" w:color="FFFFFF"/>
            </w:tcBorders>
            <w:shd w:val="clear" w:color="auto" w:fill="CBECDE"/>
            <w:tcMar>
              <w:top w:w="15" w:type="dxa"/>
              <w:left w:w="108" w:type="dxa"/>
              <w:bottom w:w="0" w:type="dxa"/>
              <w:right w:w="108" w:type="dxa"/>
            </w:tcMar>
            <w:vAlign w:val="center"/>
            <w:hideMark/>
          </w:tcPr>
          <w:p w14:paraId="59757E27" w14:textId="77777777" w:rsidR="007F5D87" w:rsidRPr="007F5D87" w:rsidRDefault="007F5D87" w:rsidP="007F5D87">
            <w:pPr>
              <w:pStyle w:val="IEEEStdsParagraph"/>
            </w:pPr>
            <w:r w:rsidRPr="007F5D87">
              <w:t> </w:t>
            </w:r>
          </w:p>
        </w:tc>
      </w:tr>
    </w:tbl>
    <w:p w14:paraId="33C07F74" w14:textId="77777777" w:rsidR="00844DE9" w:rsidRDefault="00844DE9" w:rsidP="00B05D6E">
      <w:pPr>
        <w:pStyle w:val="IEEEStdsParagraph"/>
      </w:pPr>
    </w:p>
    <w:p w14:paraId="7AE64C18" w14:textId="77777777" w:rsidR="00844DE9" w:rsidRDefault="00844DE9" w:rsidP="00844DE9">
      <w:pPr>
        <w:pStyle w:val="IEEEStdsLevel1Header"/>
      </w:pPr>
      <w:r>
        <w:br w:type="page"/>
      </w:r>
      <w:r>
        <w:lastRenderedPageBreak/>
        <w:t>TG6a Timeline</w:t>
      </w:r>
    </w:p>
    <w:p w14:paraId="70023571" w14:textId="77777777" w:rsidR="00844DE9" w:rsidRDefault="00844DE9" w:rsidP="00844DE9">
      <w:pPr>
        <w:pStyle w:val="IEEEStdsParagraph"/>
      </w:pPr>
      <w:r>
        <w:t>TG formation</w:t>
      </w:r>
      <w:r w:rsidR="009F1D2E">
        <w:t xml:space="preserve"> amendment</w:t>
      </w:r>
      <w:r>
        <w:t>: September 2021</w:t>
      </w:r>
    </w:p>
    <w:p w14:paraId="1FC932A7" w14:textId="77777777" w:rsidR="009F1D2E" w:rsidRDefault="009F1D2E" w:rsidP="00844DE9">
      <w:pPr>
        <w:pStyle w:val="IEEEStdsParagraph"/>
      </w:pPr>
      <w:r>
        <w:t>TG revision: July 2022</w:t>
      </w:r>
    </w:p>
    <w:p w14:paraId="04A8FB3A" w14:textId="77777777" w:rsidR="00844DE9" w:rsidRDefault="00844DE9" w:rsidP="00844DE9">
      <w:pPr>
        <w:pStyle w:val="IEEEStdsParagraph"/>
      </w:pPr>
      <w:r w:rsidRPr="007E0784">
        <w:rPr>
          <w:b/>
          <w:bCs/>
        </w:rPr>
        <w:t>Use cases &amp; Technical Requirements</w:t>
      </w:r>
      <w:r w:rsidR="009F1D2E" w:rsidRPr="007E0784">
        <w:rPr>
          <w:b/>
          <w:bCs/>
        </w:rPr>
        <w:t xml:space="preserve"> &amp; Channel model document</w:t>
      </w:r>
      <w:r w:rsidRPr="007E0784">
        <w:rPr>
          <w:b/>
          <w:bCs/>
        </w:rPr>
        <w:t>:</w:t>
      </w:r>
      <w:r>
        <w:t xml:space="preserve"> J</w:t>
      </w:r>
      <w:r w:rsidR="009F1D2E">
        <w:t>uly</w:t>
      </w:r>
      <w:r>
        <w:t xml:space="preserve"> 2022</w:t>
      </w:r>
    </w:p>
    <w:p w14:paraId="61BA8947" w14:textId="77777777" w:rsidR="00844DE9" w:rsidRDefault="00844DE9" w:rsidP="00844DE9">
      <w:pPr>
        <w:pStyle w:val="IEEEStdsParagraph"/>
      </w:pPr>
      <w:r w:rsidRPr="007E0784">
        <w:rPr>
          <w:b/>
          <w:bCs/>
        </w:rPr>
        <w:t>Call for proposals:</w:t>
      </w:r>
      <w:r>
        <w:t xml:space="preserve"> </w:t>
      </w:r>
      <w:r w:rsidR="009F1D2E">
        <w:t>September 2022</w:t>
      </w:r>
    </w:p>
    <w:p w14:paraId="4C316540" w14:textId="77777777" w:rsidR="00844DE9" w:rsidRDefault="00844DE9" w:rsidP="00844DE9">
      <w:pPr>
        <w:pStyle w:val="IEEEStdsParagraph"/>
      </w:pPr>
      <w:r w:rsidRPr="007E0784">
        <w:rPr>
          <w:b/>
          <w:bCs/>
        </w:rPr>
        <w:t>Specification Framework Document:</w:t>
      </w:r>
      <w:r>
        <w:t xml:space="preserve"> </w:t>
      </w:r>
      <w:r w:rsidR="009F1D2E">
        <w:t>November 2022</w:t>
      </w:r>
    </w:p>
    <w:p w14:paraId="1E0616C7" w14:textId="77777777" w:rsidR="00844DE9" w:rsidRDefault="00844DE9" w:rsidP="00844DE9">
      <w:pPr>
        <w:pStyle w:val="IEEEStdsParagraph"/>
      </w:pPr>
      <w:r w:rsidRPr="007E0784">
        <w:rPr>
          <w:b/>
          <w:bCs/>
        </w:rPr>
        <w:t>Draft Specification:</w:t>
      </w:r>
      <w:r>
        <w:t xml:space="preserve"> </w:t>
      </w:r>
      <w:r w:rsidR="009F1D2E">
        <w:t>January 2023</w:t>
      </w:r>
    </w:p>
    <w:p w14:paraId="6AA4918E" w14:textId="77777777" w:rsidR="00844DE9" w:rsidRDefault="00844DE9" w:rsidP="00844DE9">
      <w:pPr>
        <w:pStyle w:val="IEEEStdsParagraph"/>
      </w:pPr>
      <w:r w:rsidRPr="007E0784">
        <w:rPr>
          <w:b/>
          <w:bCs/>
        </w:rPr>
        <w:t>802.15 Working Group Letter ballot:</w:t>
      </w:r>
      <w:r>
        <w:t xml:space="preserve"> </w:t>
      </w:r>
      <w:r w:rsidR="009F1D2E">
        <w:t>March 2023</w:t>
      </w:r>
    </w:p>
    <w:p w14:paraId="4670D671" w14:textId="77777777" w:rsidR="00844DE9" w:rsidRDefault="00844DE9" w:rsidP="00844DE9">
      <w:pPr>
        <w:pStyle w:val="IEEEStdsParagraph"/>
      </w:pPr>
      <w:r w:rsidRPr="007E0784">
        <w:rPr>
          <w:b/>
          <w:bCs/>
        </w:rPr>
        <w:t>IEEE Standards Association Sponsor ballot:</w:t>
      </w:r>
      <w:r>
        <w:t xml:space="preserve"> </w:t>
      </w:r>
      <w:r w:rsidR="009F1D2E">
        <w:t>July 2023</w:t>
      </w:r>
    </w:p>
    <w:p w14:paraId="71DF8F6E" w14:textId="77777777" w:rsidR="00D34FEC" w:rsidRDefault="00844DE9" w:rsidP="00844DE9">
      <w:pPr>
        <w:pStyle w:val="IEEEStdsParagraph"/>
      </w:pPr>
      <w:proofErr w:type="spellStart"/>
      <w:r w:rsidRPr="007E0784">
        <w:rPr>
          <w:b/>
          <w:bCs/>
        </w:rPr>
        <w:t>RevComm</w:t>
      </w:r>
      <w:proofErr w:type="spellEnd"/>
      <w:r w:rsidRPr="007E0784">
        <w:rPr>
          <w:b/>
          <w:bCs/>
        </w:rPr>
        <w:t xml:space="preserve"> approval:</w:t>
      </w:r>
      <w:r>
        <w:t xml:space="preserve"> December 20</w:t>
      </w:r>
      <w:r w:rsidR="009F1D2E">
        <w:t>23</w:t>
      </w:r>
    </w:p>
    <w:sectPr w:rsidR="00D34FEC" w:rsidSect="009C348C">
      <w:headerReference w:type="default" r:id="rId9"/>
      <w:footerReference w:type="default" r:id="rId10"/>
      <w:footnotePr>
        <w:numRestart w:val="eachSect"/>
      </w:footnotePr>
      <w:type w:val="continuous"/>
      <w:pgSz w:w="11907" w:h="16839" w:code="9"/>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SQBFAEUARQBTAHQAZABzAC4ATgBlAHcATQBhAGMAcgBvAHMAMQAuAEcAZQB0AE0AZQB0AGEAZABh&#10;AHQAYQ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SQBFAEUARQBTAHQAZABzAC4ATQBvAGQAdQBsAGUAMwAuAEEAcABwAGwAeQBTAHQAeQBsAGUAQQBI&#10;ADkA"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SQBFAEUARQBTAHQAZABzAC4ATQBvAGQAdQBsAGUAMQAuAEMAbwByAHIAZQBjAHQAUwB0AHkAbABl&#10;AHM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5ACB4" w14:textId="77777777" w:rsidR="00E4345D" w:rsidRDefault="00E4345D">
      <w:r>
        <w:separator/>
      </w:r>
    </w:p>
  </w:endnote>
  <w:endnote w:type="continuationSeparator" w:id="0">
    <w:p w14:paraId="25DBD019" w14:textId="77777777" w:rsidR="00E4345D" w:rsidRDefault="00E4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0E52" w14:textId="77777777" w:rsidR="00DA01F2" w:rsidRPr="00076758" w:rsidRDefault="00DA01F2" w:rsidP="009C09D2">
    <w:pPr>
      <w:pStyle w:val="Footer"/>
      <w:jc w:val="left"/>
      <w:rPr>
        <w:rFonts w:ascii="Times New Roman" w:hAnsi="Times New Roman"/>
      </w:rPr>
    </w:pPr>
    <w:r w:rsidRPr="00076758">
      <w:rPr>
        <w:rFonts w:ascii="Times New Roman" w:hAnsi="Times New Roman"/>
        <w:sz w:val="22"/>
        <w:szCs w:val="22"/>
      </w:rPr>
      <w:t>Submission</w:t>
    </w:r>
    <w:r>
      <w:rPr>
        <w:rFonts w:ascii="Times New Roman" w:hAnsi="Times New Roman"/>
        <w:lang w:val="fr-FR"/>
      </w:rPr>
      <w:t xml:space="preserve">                                                                </w:t>
    </w:r>
    <w:r w:rsidRPr="00076758">
      <w:rPr>
        <w:rFonts w:ascii="Times New Roman" w:hAnsi="Times New Roman"/>
        <w:sz w:val="22"/>
        <w:szCs w:val="22"/>
      </w:rPr>
      <w:pgNum/>
    </w:r>
    <w:r>
      <w:rPr>
        <w:rFonts w:ascii="Times New Roman" w:hAnsi="Times New Roman"/>
        <w:sz w:val="22"/>
        <w:szCs w:val="22"/>
      </w:rPr>
      <w:t xml:space="preserve">                  </w:t>
    </w:r>
    <w:r w:rsidRPr="00076758">
      <w:rPr>
        <w:rFonts w:ascii="Times New Roman" w:hAnsi="Times New Roman"/>
      </w:rPr>
      <w:tab/>
    </w:r>
    <w:r w:rsidR="00647609" w:rsidRPr="00647609">
      <w:rPr>
        <w:rFonts w:ascii="Times New Roman" w:hAnsi="Times New Roman"/>
        <w:sz w:val="20"/>
      </w:rPr>
      <w:t>Hernandez, Kohno, Kobayashi, Kim (YRP-AIA,YN)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66748" w14:textId="77777777" w:rsidR="00E4345D" w:rsidRDefault="00E4345D">
      <w:r>
        <w:separator/>
      </w:r>
    </w:p>
  </w:footnote>
  <w:footnote w:type="continuationSeparator" w:id="0">
    <w:p w14:paraId="0D19FE20" w14:textId="77777777" w:rsidR="00E4345D" w:rsidRDefault="00E43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2604" w14:textId="3EC801E2" w:rsidR="00D80EAF" w:rsidRDefault="00D80EAF">
    <w:pPr>
      <w:pStyle w:val="Header"/>
    </w:pPr>
    <w:r>
      <w:rPr>
        <w:rFonts w:ascii="Times New Roman" w:hAnsi="Times New Roman"/>
        <w:b/>
        <w:sz w:val="28"/>
        <w:szCs w:val="26"/>
        <w:u w:val="single"/>
      </w:rPr>
      <w:t>May</w:t>
    </w:r>
    <w:r w:rsidRPr="00C8555B">
      <w:rPr>
        <w:rFonts w:ascii="Times New Roman" w:hAnsi="Times New Roman"/>
        <w:b/>
        <w:sz w:val="28"/>
        <w:szCs w:val="26"/>
        <w:u w:val="single"/>
      </w:rPr>
      <w:t xml:space="preserve"> 202</w:t>
    </w:r>
    <w:r>
      <w:rPr>
        <w:rFonts w:ascii="Times New Roman" w:hAnsi="Times New Roman"/>
        <w:b/>
        <w:sz w:val="28"/>
        <w:szCs w:val="26"/>
        <w:u w:val="single"/>
      </w:rPr>
      <w:t>2</w:t>
    </w:r>
    <w:r w:rsidRPr="00C8555B">
      <w:rPr>
        <w:rFonts w:ascii="Times New Roman" w:hAnsi="Times New Roman"/>
        <w:b/>
        <w:sz w:val="28"/>
        <w:szCs w:val="26"/>
        <w:u w:val="single"/>
      </w:rPr>
      <w:t xml:space="preserve">                  </w:t>
    </w:r>
    <w:r>
      <w:rPr>
        <w:rFonts w:ascii="Times New Roman" w:hAnsi="Times New Roman"/>
        <w:b/>
        <w:sz w:val="28"/>
        <w:szCs w:val="26"/>
        <w:u w:val="single"/>
      </w:rPr>
      <w:t xml:space="preserve"> </w:t>
    </w:r>
    <w:r w:rsidRPr="00C8555B">
      <w:rPr>
        <w:rFonts w:ascii="Times New Roman" w:hAnsi="Times New Roman"/>
        <w:b/>
        <w:sz w:val="28"/>
        <w:szCs w:val="26"/>
        <w:u w:val="single"/>
      </w:rPr>
      <w:t xml:space="preserve">                   IEEE </w:t>
    </w:r>
    <w:r>
      <w:rPr>
        <w:rFonts w:ascii="Times New Roman" w:hAnsi="Times New Roman"/>
        <w:b/>
        <w:sz w:val="28"/>
        <w:szCs w:val="26"/>
        <w:u w:val="single"/>
      </w:rPr>
      <w:t>802.15</w:t>
    </w:r>
    <w:r w:rsidRPr="00C8555B">
      <w:rPr>
        <w:rStyle w:val="highlight"/>
        <w:rFonts w:ascii="Times New Roman" w:hAnsi="Times New Roman"/>
        <w:b/>
        <w:sz w:val="28"/>
        <w:szCs w:val="26"/>
        <w:u w:val="single"/>
      </w:rPr>
      <w:t>-21-</w:t>
    </w:r>
    <w:r>
      <w:rPr>
        <w:rStyle w:val="highlight"/>
        <w:rFonts w:ascii="Times New Roman" w:hAnsi="Times New Roman"/>
        <w:b/>
        <w:sz w:val="28"/>
        <w:szCs w:val="26"/>
        <w:u w:val="single"/>
      </w:rPr>
      <w:t>0</w:t>
    </w:r>
    <w:r w:rsidR="008638FD">
      <w:rPr>
        <w:rStyle w:val="highlight"/>
        <w:rFonts w:ascii="Times New Roman" w:hAnsi="Times New Roman"/>
        <w:b/>
        <w:sz w:val="28"/>
        <w:szCs w:val="26"/>
        <w:u w:val="single"/>
      </w:rPr>
      <w:t>278</w:t>
    </w:r>
    <w:r w:rsidRPr="00C8555B">
      <w:rPr>
        <w:rStyle w:val="highlight"/>
        <w:rFonts w:ascii="Times New Roman" w:hAnsi="Times New Roman"/>
        <w:b/>
        <w:sz w:val="28"/>
        <w:szCs w:val="26"/>
        <w:u w:val="single"/>
      </w:rPr>
      <w:t>-0</w:t>
    </w:r>
    <w:r w:rsidR="007C5E9C">
      <w:rPr>
        <w:rStyle w:val="highlight"/>
        <w:rFonts w:ascii="Times New Roman" w:hAnsi="Times New Roman"/>
        <w:b/>
        <w:sz w:val="28"/>
        <w:szCs w:val="26"/>
        <w:u w:val="single"/>
      </w:rPr>
      <w:t>2</w:t>
    </w:r>
    <w:r w:rsidRPr="00C8555B">
      <w:rPr>
        <w:rStyle w:val="highlight"/>
        <w:rFonts w:ascii="Times New Roman" w:hAnsi="Times New Roman"/>
        <w:b/>
        <w:sz w:val="28"/>
        <w:szCs w:val="26"/>
        <w:u w:val="single"/>
      </w:rPr>
      <w:t>-</w:t>
    </w:r>
    <w:r>
      <w:rPr>
        <w:rStyle w:val="highlight"/>
        <w:rFonts w:ascii="Times New Roman" w:hAnsi="Times New Roman"/>
        <w:b/>
        <w:sz w:val="28"/>
        <w:szCs w:val="26"/>
        <w:u w:val="single"/>
      </w:rPr>
      <w:t>006a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2"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3" w15:restartNumberingAfterBreak="0">
    <w:nsid w:val="16A61845"/>
    <w:multiLevelType w:val="hybridMultilevel"/>
    <w:tmpl w:val="AB206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5" w15:restartNumberingAfterBreak="0">
    <w:nsid w:val="1E6B2A5F"/>
    <w:multiLevelType w:val="hybridMultilevel"/>
    <w:tmpl w:val="95046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7" w15:restartNumberingAfterBreak="0">
    <w:nsid w:val="29AE4212"/>
    <w:multiLevelType w:val="hybridMultilevel"/>
    <w:tmpl w:val="EA1CF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rPr>
    </w:lvl>
  </w:abstractNum>
  <w:abstractNum w:abstractNumId="19"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rPr>
    </w:lvl>
  </w:abstractNum>
  <w:abstractNum w:abstractNumId="20"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rPr>
    </w:lvl>
  </w:abstractNum>
  <w:abstractNum w:abstractNumId="21" w15:restartNumberingAfterBreak="0">
    <w:nsid w:val="6CE84D88"/>
    <w:multiLevelType w:val="hybridMultilevel"/>
    <w:tmpl w:val="ADAE7BFE"/>
    <w:lvl w:ilvl="0" w:tplc="A43E5CD0">
      <w:start w:val="1"/>
      <w:numFmt w:val="decimal"/>
      <w:lvlText w:val="TG15.6a.R%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3" w15:restartNumberingAfterBreak="0">
    <w:nsid w:val="6E795CE2"/>
    <w:multiLevelType w:val="hybridMultilevel"/>
    <w:tmpl w:val="3704D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16cid:durableId="310326439">
    <w:abstractNumId w:val="24"/>
  </w:num>
  <w:num w:numId="2" w16cid:durableId="906766676">
    <w:abstractNumId w:val="18"/>
  </w:num>
  <w:num w:numId="3" w16cid:durableId="1011030098">
    <w:abstractNumId w:val="10"/>
  </w:num>
  <w:num w:numId="4" w16cid:durableId="970676175">
    <w:abstractNumId w:val="19"/>
  </w:num>
  <w:num w:numId="5" w16cid:durableId="1625455136">
    <w:abstractNumId w:val="11"/>
  </w:num>
  <w:num w:numId="6" w16cid:durableId="1684745566">
    <w:abstractNumId w:val="20"/>
  </w:num>
  <w:num w:numId="7" w16cid:durableId="501244392">
    <w:abstractNumId w:val="16"/>
  </w:num>
  <w:num w:numId="8" w16cid:durableId="1053314961">
    <w:abstractNumId w:val="12"/>
  </w:num>
  <w:num w:numId="9" w16cid:durableId="1119374718">
    <w:abstractNumId w:val="9"/>
  </w:num>
  <w:num w:numId="10" w16cid:durableId="742920073">
    <w:abstractNumId w:val="7"/>
  </w:num>
  <w:num w:numId="11" w16cid:durableId="882710095">
    <w:abstractNumId w:val="6"/>
  </w:num>
  <w:num w:numId="12" w16cid:durableId="362445372">
    <w:abstractNumId w:val="5"/>
  </w:num>
  <w:num w:numId="13" w16cid:durableId="734545418">
    <w:abstractNumId w:val="4"/>
  </w:num>
  <w:num w:numId="14" w16cid:durableId="884758684">
    <w:abstractNumId w:val="8"/>
  </w:num>
  <w:num w:numId="15" w16cid:durableId="857277389">
    <w:abstractNumId w:val="3"/>
  </w:num>
  <w:num w:numId="16" w16cid:durableId="2031686197">
    <w:abstractNumId w:val="2"/>
  </w:num>
  <w:num w:numId="17" w16cid:durableId="716314700">
    <w:abstractNumId w:val="1"/>
  </w:num>
  <w:num w:numId="18" w16cid:durableId="1245996532">
    <w:abstractNumId w:val="0"/>
  </w:num>
  <w:num w:numId="19" w16cid:durableId="253100880">
    <w:abstractNumId w:val="24"/>
  </w:num>
  <w:num w:numId="20" w16cid:durableId="1073893754">
    <w:abstractNumId w:val="14"/>
  </w:num>
  <w:num w:numId="21" w16cid:durableId="42024924">
    <w:abstractNumId w:val="21"/>
  </w:num>
  <w:num w:numId="22" w16cid:durableId="524564853">
    <w:abstractNumId w:val="23"/>
  </w:num>
  <w:num w:numId="23" w16cid:durableId="2071229094">
    <w:abstractNumId w:val="15"/>
  </w:num>
  <w:num w:numId="24" w16cid:durableId="132676075">
    <w:abstractNumId w:val="13"/>
  </w:num>
  <w:num w:numId="25" w16cid:durableId="5332577">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440"/>
  <w:drawingGridHorizontalSpacing w:val="120"/>
  <w:displayHorizontalDrawingGridEvery w:val="2"/>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2NTMxsDQ2NjewsDBS0lEKTi0uzszPAykwrAUApny7UCwAAAA="/>
    <w:docVar w:name="ActionOutcome" w:val="0"/>
    <w:docVar w:name="DefTermLevelBelow" w:val="0"/>
    <w:docVar w:name="DocPath" w:val="C:\Users\Marco Hernandez\Documents\Projects\IEEE SA\P802.15.6a\Meetings\November\TRD\15-21-0DCN-00-006aV3.doc"/>
    <w:docVar w:name="ex_FontAudit" w:val="APComplete"/>
    <w:docVar w:name="iceFileDir" w:val="K:\PUBLISHING\TEMPLATES\WORD TEMPLATE_final\CURRENT_WORD_TEMPLATE\2014_v7_Word_Template-updated_2015"/>
    <w:docVar w:name="iceFileName" w:val="IEEESTD-WORDTEMPLATE_v1_2015.doc"/>
    <w:docVar w:name="idxGorRPorSTD" w:val="0"/>
    <w:docVar w:name="idxTrialUse" w:val="0"/>
    <w:docVar w:name="IsNew" w:val="N"/>
    <w:docVar w:name="StopUpdateHeaders" w:val="False"/>
    <w:docVar w:name="StopUpdateTitles" w:val="False"/>
    <w:docVar w:name="tabfigcaps" w:val="none"/>
    <w:docVar w:name="txtGorRPorSTD" w:val="&lt;Gde./Rec. Prac./Std.&gt;"/>
    <w:docVar w:name="txtTrialUse" w:val=" "/>
    <w:docVar w:name="varApprovedDate" w:val="&lt;Date Approved&gt;"/>
    <w:docVar w:name="varApprovedDay" w:val="0"/>
    <w:docVar w:name="varApprovedMonth" w:val="0"/>
    <w:docVar w:name="varApprovedYear" w:val="0"/>
    <w:docVar w:name="varCommittee" w:val="&lt;Committee Name&gt;"/>
    <w:docVar w:name="varCRYear" w:val="2020"/>
    <w:docVar w:name="varDesignation" w:val="&lt;designation&gt;"/>
    <w:docVar w:name="varDocSbType" w:val="none"/>
    <w:docVar w:name="varDocSbTypeTxt1" w:val="0"/>
    <w:docVar w:name="varDocSbTypeTxt2" w:val="0"/>
    <w:docVar w:name="varDraftFinal" w:val="Draft"/>
    <w:docVar w:name="varDraftMonth" w:val="&lt;draft_month&gt;"/>
    <w:docVar w:name="varDraftNumber" w:val="&lt;draft_number&gt;"/>
    <w:docVar w:name="varDraftYear" w:val="&lt;draft_year&gt;"/>
    <w:docVar w:name="varISBNpdf" w:val="978-0-XXXX-XXXX-X"/>
    <w:docVar w:name="varISBNprint" w:val="978-0-XXXX-XXXX-X"/>
    <w:docVar w:name="varPublishedDate" w:val="&lt;Date Published&gt;"/>
    <w:docVar w:name="varPublishedDay" w:val="0"/>
    <w:docVar w:name="varPublishedMonth" w:val="0"/>
    <w:docVar w:name="varPublishedYear" w:val="0"/>
    <w:docVar w:name="varSociety" w:val="&lt;Society Name&gt;"/>
    <w:docVar w:name="varStdIDpdf" w:val="STDXXXXX"/>
    <w:docVar w:name="varStdIDprint" w:val="STDPDXXXXX"/>
    <w:docVar w:name="varTitlePAR" w:val="&lt;Complete Title Matching PAR&gt;"/>
    <w:docVar w:name="varWkGrpChair" w:val="&lt;Chair Name&gt;"/>
    <w:docVar w:name="varWkGrpViceChair" w:val="&lt;Vice-chair Name&gt;"/>
    <w:docVar w:name="varWorkingGroup" w:val="&lt;Working Group Name&gt;"/>
    <w:docVar w:name="VersionTemplate" w:val="2.118"/>
  </w:docVars>
  <w:rsids>
    <w:rsidRoot w:val="00EA1AAA"/>
    <w:rsid w:val="0000233B"/>
    <w:rsid w:val="000028A1"/>
    <w:rsid w:val="00002973"/>
    <w:rsid w:val="00003136"/>
    <w:rsid w:val="0000630A"/>
    <w:rsid w:val="000069B0"/>
    <w:rsid w:val="00007761"/>
    <w:rsid w:val="00010155"/>
    <w:rsid w:val="00012C5D"/>
    <w:rsid w:val="000130B9"/>
    <w:rsid w:val="00013BD9"/>
    <w:rsid w:val="00013DCE"/>
    <w:rsid w:val="00014FD2"/>
    <w:rsid w:val="0001532F"/>
    <w:rsid w:val="000156AA"/>
    <w:rsid w:val="000158E4"/>
    <w:rsid w:val="00015CFD"/>
    <w:rsid w:val="000166A3"/>
    <w:rsid w:val="00016E12"/>
    <w:rsid w:val="0001731A"/>
    <w:rsid w:val="000175C3"/>
    <w:rsid w:val="000176C0"/>
    <w:rsid w:val="00020569"/>
    <w:rsid w:val="00020BE7"/>
    <w:rsid w:val="0002129B"/>
    <w:rsid w:val="00021921"/>
    <w:rsid w:val="00022F84"/>
    <w:rsid w:val="0002420E"/>
    <w:rsid w:val="00024F63"/>
    <w:rsid w:val="00025967"/>
    <w:rsid w:val="000275F0"/>
    <w:rsid w:val="00031DBA"/>
    <w:rsid w:val="00032F36"/>
    <w:rsid w:val="000339E7"/>
    <w:rsid w:val="00034C07"/>
    <w:rsid w:val="00034CD4"/>
    <w:rsid w:val="00035246"/>
    <w:rsid w:val="00036416"/>
    <w:rsid w:val="000369B0"/>
    <w:rsid w:val="0003793B"/>
    <w:rsid w:val="0004027D"/>
    <w:rsid w:val="00040B50"/>
    <w:rsid w:val="00040CEA"/>
    <w:rsid w:val="00041359"/>
    <w:rsid w:val="00041665"/>
    <w:rsid w:val="000425AA"/>
    <w:rsid w:val="00042F8B"/>
    <w:rsid w:val="0004302B"/>
    <w:rsid w:val="000435F7"/>
    <w:rsid w:val="00043992"/>
    <w:rsid w:val="000439F3"/>
    <w:rsid w:val="00043CA4"/>
    <w:rsid w:val="000446D5"/>
    <w:rsid w:val="00044C87"/>
    <w:rsid w:val="00045247"/>
    <w:rsid w:val="0004567E"/>
    <w:rsid w:val="00052134"/>
    <w:rsid w:val="000526FB"/>
    <w:rsid w:val="00053561"/>
    <w:rsid w:val="000536DF"/>
    <w:rsid w:val="00053AD3"/>
    <w:rsid w:val="00053B72"/>
    <w:rsid w:val="000559DC"/>
    <w:rsid w:val="00056EA0"/>
    <w:rsid w:val="000578F2"/>
    <w:rsid w:val="00057FC9"/>
    <w:rsid w:val="00060191"/>
    <w:rsid w:val="000604EF"/>
    <w:rsid w:val="000615CB"/>
    <w:rsid w:val="000620C6"/>
    <w:rsid w:val="000622AA"/>
    <w:rsid w:val="00063505"/>
    <w:rsid w:val="0006450B"/>
    <w:rsid w:val="000658C7"/>
    <w:rsid w:val="00065B19"/>
    <w:rsid w:val="00065F6A"/>
    <w:rsid w:val="0006697E"/>
    <w:rsid w:val="00066AAF"/>
    <w:rsid w:val="00070878"/>
    <w:rsid w:val="00070F7F"/>
    <w:rsid w:val="0007246F"/>
    <w:rsid w:val="00072E13"/>
    <w:rsid w:val="000732D0"/>
    <w:rsid w:val="000736EF"/>
    <w:rsid w:val="000748FD"/>
    <w:rsid w:val="000764B5"/>
    <w:rsid w:val="0007668A"/>
    <w:rsid w:val="000767F9"/>
    <w:rsid w:val="000769B7"/>
    <w:rsid w:val="00076ABF"/>
    <w:rsid w:val="00076BE2"/>
    <w:rsid w:val="00076D27"/>
    <w:rsid w:val="00076E06"/>
    <w:rsid w:val="00080C0C"/>
    <w:rsid w:val="000815FC"/>
    <w:rsid w:val="00081974"/>
    <w:rsid w:val="00081E5D"/>
    <w:rsid w:val="00082D1C"/>
    <w:rsid w:val="00082DCD"/>
    <w:rsid w:val="00083125"/>
    <w:rsid w:val="0008367B"/>
    <w:rsid w:val="0008479D"/>
    <w:rsid w:val="00084F35"/>
    <w:rsid w:val="00085C09"/>
    <w:rsid w:val="00085E79"/>
    <w:rsid w:val="00086700"/>
    <w:rsid w:val="00090372"/>
    <w:rsid w:val="00090972"/>
    <w:rsid w:val="00090E51"/>
    <w:rsid w:val="00091156"/>
    <w:rsid w:val="000913C0"/>
    <w:rsid w:val="000913F3"/>
    <w:rsid w:val="000917C0"/>
    <w:rsid w:val="00091B35"/>
    <w:rsid w:val="00092D9F"/>
    <w:rsid w:val="00092E76"/>
    <w:rsid w:val="00095366"/>
    <w:rsid w:val="00095965"/>
    <w:rsid w:val="000967F8"/>
    <w:rsid w:val="00096C35"/>
    <w:rsid w:val="000973ED"/>
    <w:rsid w:val="000A0B31"/>
    <w:rsid w:val="000A0DD4"/>
    <w:rsid w:val="000A14A9"/>
    <w:rsid w:val="000A1D52"/>
    <w:rsid w:val="000A1D62"/>
    <w:rsid w:val="000A263A"/>
    <w:rsid w:val="000A26D2"/>
    <w:rsid w:val="000A310E"/>
    <w:rsid w:val="000A3BB2"/>
    <w:rsid w:val="000A3DD3"/>
    <w:rsid w:val="000A45F7"/>
    <w:rsid w:val="000A474E"/>
    <w:rsid w:val="000A5228"/>
    <w:rsid w:val="000A6E95"/>
    <w:rsid w:val="000A72C1"/>
    <w:rsid w:val="000A791E"/>
    <w:rsid w:val="000A79E7"/>
    <w:rsid w:val="000A7E50"/>
    <w:rsid w:val="000B018B"/>
    <w:rsid w:val="000B0BAC"/>
    <w:rsid w:val="000B1A7E"/>
    <w:rsid w:val="000B1D33"/>
    <w:rsid w:val="000B1E6C"/>
    <w:rsid w:val="000B2904"/>
    <w:rsid w:val="000B2B16"/>
    <w:rsid w:val="000B3207"/>
    <w:rsid w:val="000B3243"/>
    <w:rsid w:val="000B364C"/>
    <w:rsid w:val="000B3AB7"/>
    <w:rsid w:val="000B3D6B"/>
    <w:rsid w:val="000B4666"/>
    <w:rsid w:val="000B5753"/>
    <w:rsid w:val="000B576B"/>
    <w:rsid w:val="000B6E31"/>
    <w:rsid w:val="000B6FA0"/>
    <w:rsid w:val="000B7371"/>
    <w:rsid w:val="000B7BAB"/>
    <w:rsid w:val="000C02FA"/>
    <w:rsid w:val="000C0CF2"/>
    <w:rsid w:val="000C0F1F"/>
    <w:rsid w:val="000C23E2"/>
    <w:rsid w:val="000C262C"/>
    <w:rsid w:val="000C3340"/>
    <w:rsid w:val="000C3CAA"/>
    <w:rsid w:val="000C50A1"/>
    <w:rsid w:val="000C56B7"/>
    <w:rsid w:val="000C68F1"/>
    <w:rsid w:val="000D12D3"/>
    <w:rsid w:val="000D267B"/>
    <w:rsid w:val="000D3166"/>
    <w:rsid w:val="000D3C7E"/>
    <w:rsid w:val="000D440A"/>
    <w:rsid w:val="000D4AB1"/>
    <w:rsid w:val="000D4F10"/>
    <w:rsid w:val="000D4F1C"/>
    <w:rsid w:val="000D5D3B"/>
    <w:rsid w:val="000D7400"/>
    <w:rsid w:val="000D7450"/>
    <w:rsid w:val="000D75EB"/>
    <w:rsid w:val="000D7A46"/>
    <w:rsid w:val="000E11BC"/>
    <w:rsid w:val="000E385B"/>
    <w:rsid w:val="000E3E4E"/>
    <w:rsid w:val="000E3FB2"/>
    <w:rsid w:val="000E49D7"/>
    <w:rsid w:val="000E5BEC"/>
    <w:rsid w:val="000E5E98"/>
    <w:rsid w:val="000E61A4"/>
    <w:rsid w:val="000E7665"/>
    <w:rsid w:val="000E79E3"/>
    <w:rsid w:val="000F007D"/>
    <w:rsid w:val="000F0935"/>
    <w:rsid w:val="000F0A71"/>
    <w:rsid w:val="000F1DF6"/>
    <w:rsid w:val="000F2708"/>
    <w:rsid w:val="000F2E3D"/>
    <w:rsid w:val="000F2F61"/>
    <w:rsid w:val="000F35A2"/>
    <w:rsid w:val="000F3C95"/>
    <w:rsid w:val="000F3ED9"/>
    <w:rsid w:val="000F41A1"/>
    <w:rsid w:val="000F470E"/>
    <w:rsid w:val="000F5056"/>
    <w:rsid w:val="000F5D62"/>
    <w:rsid w:val="000F5FA4"/>
    <w:rsid w:val="000F60CF"/>
    <w:rsid w:val="000F6684"/>
    <w:rsid w:val="000F67BB"/>
    <w:rsid w:val="000F6955"/>
    <w:rsid w:val="000F6D89"/>
    <w:rsid w:val="000F7B9A"/>
    <w:rsid w:val="00100C64"/>
    <w:rsid w:val="00101299"/>
    <w:rsid w:val="00101676"/>
    <w:rsid w:val="00101A7C"/>
    <w:rsid w:val="00102287"/>
    <w:rsid w:val="00102D2A"/>
    <w:rsid w:val="00104551"/>
    <w:rsid w:val="00105106"/>
    <w:rsid w:val="0010556E"/>
    <w:rsid w:val="00106830"/>
    <w:rsid w:val="00106CBF"/>
    <w:rsid w:val="00107E9D"/>
    <w:rsid w:val="00107F36"/>
    <w:rsid w:val="00110478"/>
    <w:rsid w:val="0011069D"/>
    <w:rsid w:val="001107DE"/>
    <w:rsid w:val="001111FA"/>
    <w:rsid w:val="001116D2"/>
    <w:rsid w:val="00111786"/>
    <w:rsid w:val="001117CC"/>
    <w:rsid w:val="00111873"/>
    <w:rsid w:val="00111ADF"/>
    <w:rsid w:val="001137F1"/>
    <w:rsid w:val="00113BC3"/>
    <w:rsid w:val="001140CE"/>
    <w:rsid w:val="00114A45"/>
    <w:rsid w:val="00114F21"/>
    <w:rsid w:val="00116000"/>
    <w:rsid w:val="001161C1"/>
    <w:rsid w:val="00116363"/>
    <w:rsid w:val="00116989"/>
    <w:rsid w:val="00117487"/>
    <w:rsid w:val="001210D4"/>
    <w:rsid w:val="001226B8"/>
    <w:rsid w:val="00124418"/>
    <w:rsid w:val="001247A7"/>
    <w:rsid w:val="00125D50"/>
    <w:rsid w:val="00125EF3"/>
    <w:rsid w:val="00126027"/>
    <w:rsid w:val="0012744D"/>
    <w:rsid w:val="0013017B"/>
    <w:rsid w:val="0013131E"/>
    <w:rsid w:val="0013179E"/>
    <w:rsid w:val="001322EE"/>
    <w:rsid w:val="001338BA"/>
    <w:rsid w:val="00133DE3"/>
    <w:rsid w:val="00135CE1"/>
    <w:rsid w:val="00135CEB"/>
    <w:rsid w:val="001360AB"/>
    <w:rsid w:val="00136328"/>
    <w:rsid w:val="00136BFE"/>
    <w:rsid w:val="0013787E"/>
    <w:rsid w:val="001419A1"/>
    <w:rsid w:val="00143121"/>
    <w:rsid w:val="001431E2"/>
    <w:rsid w:val="00143AC6"/>
    <w:rsid w:val="00144F77"/>
    <w:rsid w:val="001450DB"/>
    <w:rsid w:val="0014536F"/>
    <w:rsid w:val="0014613A"/>
    <w:rsid w:val="00146FAD"/>
    <w:rsid w:val="00147795"/>
    <w:rsid w:val="00147B3C"/>
    <w:rsid w:val="001506EA"/>
    <w:rsid w:val="001512C1"/>
    <w:rsid w:val="00151BEF"/>
    <w:rsid w:val="00152483"/>
    <w:rsid w:val="001524E2"/>
    <w:rsid w:val="001524F3"/>
    <w:rsid w:val="001526B7"/>
    <w:rsid w:val="0015328F"/>
    <w:rsid w:val="00153CAC"/>
    <w:rsid w:val="00154920"/>
    <w:rsid w:val="00154B4A"/>
    <w:rsid w:val="00155581"/>
    <w:rsid w:val="001563C2"/>
    <w:rsid w:val="00157E2F"/>
    <w:rsid w:val="0016025C"/>
    <w:rsid w:val="00161B0C"/>
    <w:rsid w:val="00161B2D"/>
    <w:rsid w:val="00162AF9"/>
    <w:rsid w:val="00163231"/>
    <w:rsid w:val="00163BF3"/>
    <w:rsid w:val="00165657"/>
    <w:rsid w:val="00166B75"/>
    <w:rsid w:val="00166EC5"/>
    <w:rsid w:val="00167423"/>
    <w:rsid w:val="00170187"/>
    <w:rsid w:val="00170B20"/>
    <w:rsid w:val="00171711"/>
    <w:rsid w:val="00173097"/>
    <w:rsid w:val="001733E6"/>
    <w:rsid w:val="001734C8"/>
    <w:rsid w:val="00173737"/>
    <w:rsid w:val="00174268"/>
    <w:rsid w:val="00175FE1"/>
    <w:rsid w:val="00176DF9"/>
    <w:rsid w:val="001779B4"/>
    <w:rsid w:val="00177AD5"/>
    <w:rsid w:val="00177F60"/>
    <w:rsid w:val="00181113"/>
    <w:rsid w:val="00181199"/>
    <w:rsid w:val="001815FE"/>
    <w:rsid w:val="00181D34"/>
    <w:rsid w:val="00181D69"/>
    <w:rsid w:val="001826F0"/>
    <w:rsid w:val="00182EDE"/>
    <w:rsid w:val="0018322C"/>
    <w:rsid w:val="001832CD"/>
    <w:rsid w:val="00183CE5"/>
    <w:rsid w:val="0018465B"/>
    <w:rsid w:val="00184A04"/>
    <w:rsid w:val="00184EB1"/>
    <w:rsid w:val="0018596B"/>
    <w:rsid w:val="00185F6C"/>
    <w:rsid w:val="0018603B"/>
    <w:rsid w:val="001866E8"/>
    <w:rsid w:val="001866F9"/>
    <w:rsid w:val="00186B59"/>
    <w:rsid w:val="00186B63"/>
    <w:rsid w:val="00186DFF"/>
    <w:rsid w:val="00186E82"/>
    <w:rsid w:val="001872C2"/>
    <w:rsid w:val="00187946"/>
    <w:rsid w:val="00187AA7"/>
    <w:rsid w:val="00190B51"/>
    <w:rsid w:val="00191448"/>
    <w:rsid w:val="00191FC6"/>
    <w:rsid w:val="0019268F"/>
    <w:rsid w:val="001937A5"/>
    <w:rsid w:val="001950D2"/>
    <w:rsid w:val="001953E7"/>
    <w:rsid w:val="00195F44"/>
    <w:rsid w:val="00196715"/>
    <w:rsid w:val="00197C3A"/>
    <w:rsid w:val="00197FC5"/>
    <w:rsid w:val="001A087E"/>
    <w:rsid w:val="001A1365"/>
    <w:rsid w:val="001A2226"/>
    <w:rsid w:val="001A2458"/>
    <w:rsid w:val="001A32F3"/>
    <w:rsid w:val="001A439D"/>
    <w:rsid w:val="001A47F2"/>
    <w:rsid w:val="001A524E"/>
    <w:rsid w:val="001A60BF"/>
    <w:rsid w:val="001A63F9"/>
    <w:rsid w:val="001A66FD"/>
    <w:rsid w:val="001A6978"/>
    <w:rsid w:val="001A721E"/>
    <w:rsid w:val="001A7786"/>
    <w:rsid w:val="001A7A88"/>
    <w:rsid w:val="001A7C1D"/>
    <w:rsid w:val="001B2833"/>
    <w:rsid w:val="001B2ED6"/>
    <w:rsid w:val="001B3737"/>
    <w:rsid w:val="001B41ED"/>
    <w:rsid w:val="001B42DD"/>
    <w:rsid w:val="001B5861"/>
    <w:rsid w:val="001B6260"/>
    <w:rsid w:val="001B647C"/>
    <w:rsid w:val="001B68CC"/>
    <w:rsid w:val="001B6FF8"/>
    <w:rsid w:val="001C0B24"/>
    <w:rsid w:val="001C1692"/>
    <w:rsid w:val="001C1BBB"/>
    <w:rsid w:val="001C2D84"/>
    <w:rsid w:val="001C2E77"/>
    <w:rsid w:val="001C309D"/>
    <w:rsid w:val="001C30AB"/>
    <w:rsid w:val="001C387E"/>
    <w:rsid w:val="001C503D"/>
    <w:rsid w:val="001C5C71"/>
    <w:rsid w:val="001C5D7D"/>
    <w:rsid w:val="001D1537"/>
    <w:rsid w:val="001D1FAF"/>
    <w:rsid w:val="001D3568"/>
    <w:rsid w:val="001D464A"/>
    <w:rsid w:val="001D51EA"/>
    <w:rsid w:val="001D53AF"/>
    <w:rsid w:val="001D7F8B"/>
    <w:rsid w:val="001D7FE1"/>
    <w:rsid w:val="001E1972"/>
    <w:rsid w:val="001E1FC8"/>
    <w:rsid w:val="001E229B"/>
    <w:rsid w:val="001E2342"/>
    <w:rsid w:val="001E338A"/>
    <w:rsid w:val="001E3519"/>
    <w:rsid w:val="001E62FB"/>
    <w:rsid w:val="001E7E7F"/>
    <w:rsid w:val="001F06D4"/>
    <w:rsid w:val="001F074C"/>
    <w:rsid w:val="001F1970"/>
    <w:rsid w:val="001F293D"/>
    <w:rsid w:val="001F2E34"/>
    <w:rsid w:val="001F2EBB"/>
    <w:rsid w:val="001F368F"/>
    <w:rsid w:val="001F36CF"/>
    <w:rsid w:val="001F4ECD"/>
    <w:rsid w:val="001F4FB1"/>
    <w:rsid w:val="001F5313"/>
    <w:rsid w:val="001F5EFA"/>
    <w:rsid w:val="001F6B4F"/>
    <w:rsid w:val="001F72AD"/>
    <w:rsid w:val="001F7C6B"/>
    <w:rsid w:val="001F7CCC"/>
    <w:rsid w:val="0020094A"/>
    <w:rsid w:val="00201408"/>
    <w:rsid w:val="00201B74"/>
    <w:rsid w:val="00202AA4"/>
    <w:rsid w:val="00203332"/>
    <w:rsid w:val="00203395"/>
    <w:rsid w:val="002033C1"/>
    <w:rsid w:val="00204077"/>
    <w:rsid w:val="002043B9"/>
    <w:rsid w:val="002046E3"/>
    <w:rsid w:val="00204CAA"/>
    <w:rsid w:val="00205B0A"/>
    <w:rsid w:val="0020620A"/>
    <w:rsid w:val="00206DA1"/>
    <w:rsid w:val="00207622"/>
    <w:rsid w:val="00210874"/>
    <w:rsid w:val="00211C43"/>
    <w:rsid w:val="00212438"/>
    <w:rsid w:val="00212EB0"/>
    <w:rsid w:val="00212FFE"/>
    <w:rsid w:val="002135A3"/>
    <w:rsid w:val="002138D6"/>
    <w:rsid w:val="00213F91"/>
    <w:rsid w:val="002140CB"/>
    <w:rsid w:val="00215A60"/>
    <w:rsid w:val="00216759"/>
    <w:rsid w:val="00216E60"/>
    <w:rsid w:val="002200BC"/>
    <w:rsid w:val="00220F6F"/>
    <w:rsid w:val="00220FC8"/>
    <w:rsid w:val="002218DF"/>
    <w:rsid w:val="00221A6B"/>
    <w:rsid w:val="00221BC9"/>
    <w:rsid w:val="00223C7D"/>
    <w:rsid w:val="00224368"/>
    <w:rsid w:val="00224719"/>
    <w:rsid w:val="00225059"/>
    <w:rsid w:val="00225A64"/>
    <w:rsid w:val="00225B73"/>
    <w:rsid w:val="00225B7D"/>
    <w:rsid w:val="00225FDC"/>
    <w:rsid w:val="002268ED"/>
    <w:rsid w:val="0022713E"/>
    <w:rsid w:val="0022747D"/>
    <w:rsid w:val="002276D3"/>
    <w:rsid w:val="002300EE"/>
    <w:rsid w:val="00230F11"/>
    <w:rsid w:val="00230FFC"/>
    <w:rsid w:val="00231058"/>
    <w:rsid w:val="0023304B"/>
    <w:rsid w:val="00233859"/>
    <w:rsid w:val="00234B05"/>
    <w:rsid w:val="00234B9F"/>
    <w:rsid w:val="002362AE"/>
    <w:rsid w:val="002362C6"/>
    <w:rsid w:val="00236D0D"/>
    <w:rsid w:val="0023778E"/>
    <w:rsid w:val="00241454"/>
    <w:rsid w:val="002422AD"/>
    <w:rsid w:val="002445D8"/>
    <w:rsid w:val="002449A5"/>
    <w:rsid w:val="002449A7"/>
    <w:rsid w:val="00244D2D"/>
    <w:rsid w:val="00246D9F"/>
    <w:rsid w:val="00247223"/>
    <w:rsid w:val="00247BEA"/>
    <w:rsid w:val="00250BA1"/>
    <w:rsid w:val="00251613"/>
    <w:rsid w:val="00252E78"/>
    <w:rsid w:val="002539F7"/>
    <w:rsid w:val="00253CAE"/>
    <w:rsid w:val="002540CB"/>
    <w:rsid w:val="002540F3"/>
    <w:rsid w:val="002541CC"/>
    <w:rsid w:val="00254226"/>
    <w:rsid w:val="0025504A"/>
    <w:rsid w:val="002563ED"/>
    <w:rsid w:val="00256AB3"/>
    <w:rsid w:val="00256D69"/>
    <w:rsid w:val="00257FD6"/>
    <w:rsid w:val="002600E2"/>
    <w:rsid w:val="0026109C"/>
    <w:rsid w:val="0026207F"/>
    <w:rsid w:val="002635A7"/>
    <w:rsid w:val="002637EE"/>
    <w:rsid w:val="00264C99"/>
    <w:rsid w:val="00265D95"/>
    <w:rsid w:val="00265F49"/>
    <w:rsid w:val="002660E1"/>
    <w:rsid w:val="002673DC"/>
    <w:rsid w:val="00267C26"/>
    <w:rsid w:val="00267CF9"/>
    <w:rsid w:val="00267F66"/>
    <w:rsid w:val="00270258"/>
    <w:rsid w:val="002705FE"/>
    <w:rsid w:val="00270FDF"/>
    <w:rsid w:val="00271494"/>
    <w:rsid w:val="0027178F"/>
    <w:rsid w:val="002717BE"/>
    <w:rsid w:val="00271871"/>
    <w:rsid w:val="00272DE8"/>
    <w:rsid w:val="00274130"/>
    <w:rsid w:val="0027576D"/>
    <w:rsid w:val="00276DBC"/>
    <w:rsid w:val="00276FB2"/>
    <w:rsid w:val="00277B33"/>
    <w:rsid w:val="002800B5"/>
    <w:rsid w:val="002804CC"/>
    <w:rsid w:val="00280F81"/>
    <w:rsid w:val="00281517"/>
    <w:rsid w:val="002816B8"/>
    <w:rsid w:val="002817B9"/>
    <w:rsid w:val="00282FEE"/>
    <w:rsid w:val="00283560"/>
    <w:rsid w:val="00283EE5"/>
    <w:rsid w:val="00283FF4"/>
    <w:rsid w:val="0028456B"/>
    <w:rsid w:val="0028549A"/>
    <w:rsid w:val="00285760"/>
    <w:rsid w:val="00286615"/>
    <w:rsid w:val="00286828"/>
    <w:rsid w:val="0028738B"/>
    <w:rsid w:val="00287A86"/>
    <w:rsid w:val="00287CF8"/>
    <w:rsid w:val="0029013F"/>
    <w:rsid w:val="0029076E"/>
    <w:rsid w:val="0029261C"/>
    <w:rsid w:val="002928C3"/>
    <w:rsid w:val="002928DE"/>
    <w:rsid w:val="00294AA2"/>
    <w:rsid w:val="00294AD7"/>
    <w:rsid w:val="002A1235"/>
    <w:rsid w:val="002A1E9F"/>
    <w:rsid w:val="002A21D7"/>
    <w:rsid w:val="002A298E"/>
    <w:rsid w:val="002A29C4"/>
    <w:rsid w:val="002A37CC"/>
    <w:rsid w:val="002A5A75"/>
    <w:rsid w:val="002A6F7B"/>
    <w:rsid w:val="002A7736"/>
    <w:rsid w:val="002A7F9E"/>
    <w:rsid w:val="002B0479"/>
    <w:rsid w:val="002B0D53"/>
    <w:rsid w:val="002B0F3C"/>
    <w:rsid w:val="002B18E5"/>
    <w:rsid w:val="002B229B"/>
    <w:rsid w:val="002B270F"/>
    <w:rsid w:val="002B278F"/>
    <w:rsid w:val="002B2B94"/>
    <w:rsid w:val="002B2D90"/>
    <w:rsid w:val="002B2E60"/>
    <w:rsid w:val="002B3525"/>
    <w:rsid w:val="002B3D79"/>
    <w:rsid w:val="002B4B80"/>
    <w:rsid w:val="002B5D8C"/>
    <w:rsid w:val="002B7936"/>
    <w:rsid w:val="002B7F6D"/>
    <w:rsid w:val="002C0AAB"/>
    <w:rsid w:val="002C12FF"/>
    <w:rsid w:val="002C1826"/>
    <w:rsid w:val="002C1FC3"/>
    <w:rsid w:val="002C2120"/>
    <w:rsid w:val="002C2533"/>
    <w:rsid w:val="002C2C0E"/>
    <w:rsid w:val="002C3FD0"/>
    <w:rsid w:val="002C4657"/>
    <w:rsid w:val="002C4C05"/>
    <w:rsid w:val="002C4E86"/>
    <w:rsid w:val="002C543D"/>
    <w:rsid w:val="002C56B5"/>
    <w:rsid w:val="002C5BA2"/>
    <w:rsid w:val="002C7BD3"/>
    <w:rsid w:val="002C7D97"/>
    <w:rsid w:val="002D07DD"/>
    <w:rsid w:val="002D3130"/>
    <w:rsid w:val="002D3531"/>
    <w:rsid w:val="002D37D3"/>
    <w:rsid w:val="002D3AFA"/>
    <w:rsid w:val="002D4A44"/>
    <w:rsid w:val="002D4F17"/>
    <w:rsid w:val="002D6ED6"/>
    <w:rsid w:val="002D78E2"/>
    <w:rsid w:val="002E018E"/>
    <w:rsid w:val="002E062D"/>
    <w:rsid w:val="002E078C"/>
    <w:rsid w:val="002E0A69"/>
    <w:rsid w:val="002E0C64"/>
    <w:rsid w:val="002E0DAA"/>
    <w:rsid w:val="002E13E5"/>
    <w:rsid w:val="002E144E"/>
    <w:rsid w:val="002E1C98"/>
    <w:rsid w:val="002E21D6"/>
    <w:rsid w:val="002E3A23"/>
    <w:rsid w:val="002E409D"/>
    <w:rsid w:val="002E43A1"/>
    <w:rsid w:val="002E57B7"/>
    <w:rsid w:val="002E6A3F"/>
    <w:rsid w:val="002E6CC6"/>
    <w:rsid w:val="002E78A0"/>
    <w:rsid w:val="002F011C"/>
    <w:rsid w:val="002F0EC5"/>
    <w:rsid w:val="002F14C2"/>
    <w:rsid w:val="002F17BD"/>
    <w:rsid w:val="002F202E"/>
    <w:rsid w:val="002F23C6"/>
    <w:rsid w:val="002F2A1E"/>
    <w:rsid w:val="002F3167"/>
    <w:rsid w:val="002F3B4E"/>
    <w:rsid w:val="002F51C2"/>
    <w:rsid w:val="002F51C3"/>
    <w:rsid w:val="002F55C7"/>
    <w:rsid w:val="002F5E98"/>
    <w:rsid w:val="002F7EBE"/>
    <w:rsid w:val="00302879"/>
    <w:rsid w:val="00302EEF"/>
    <w:rsid w:val="00304AA9"/>
    <w:rsid w:val="0030572B"/>
    <w:rsid w:val="00305D13"/>
    <w:rsid w:val="00306068"/>
    <w:rsid w:val="0030628D"/>
    <w:rsid w:val="003073B1"/>
    <w:rsid w:val="003075AD"/>
    <w:rsid w:val="00307873"/>
    <w:rsid w:val="0031011C"/>
    <w:rsid w:val="00310CFA"/>
    <w:rsid w:val="00310DCA"/>
    <w:rsid w:val="00311A22"/>
    <w:rsid w:val="00312002"/>
    <w:rsid w:val="00312154"/>
    <w:rsid w:val="00312AA6"/>
    <w:rsid w:val="00312DCB"/>
    <w:rsid w:val="00314A0A"/>
    <w:rsid w:val="0031525B"/>
    <w:rsid w:val="00315428"/>
    <w:rsid w:val="003160E4"/>
    <w:rsid w:val="00316456"/>
    <w:rsid w:val="003172D7"/>
    <w:rsid w:val="003179B1"/>
    <w:rsid w:val="00317D99"/>
    <w:rsid w:val="00320ADA"/>
    <w:rsid w:val="00320CEF"/>
    <w:rsid w:val="00321467"/>
    <w:rsid w:val="0032179D"/>
    <w:rsid w:val="00321D70"/>
    <w:rsid w:val="003228B6"/>
    <w:rsid w:val="003228DA"/>
    <w:rsid w:val="00322D6A"/>
    <w:rsid w:val="00324CAB"/>
    <w:rsid w:val="003258C5"/>
    <w:rsid w:val="00325A4D"/>
    <w:rsid w:val="00325C8D"/>
    <w:rsid w:val="0032703D"/>
    <w:rsid w:val="0032776B"/>
    <w:rsid w:val="00327B79"/>
    <w:rsid w:val="00327D72"/>
    <w:rsid w:val="003307B8"/>
    <w:rsid w:val="0033168E"/>
    <w:rsid w:val="00331800"/>
    <w:rsid w:val="00331859"/>
    <w:rsid w:val="00331E47"/>
    <w:rsid w:val="003325C9"/>
    <w:rsid w:val="00333A81"/>
    <w:rsid w:val="00335A44"/>
    <w:rsid w:val="00336FC4"/>
    <w:rsid w:val="00337983"/>
    <w:rsid w:val="00337FDA"/>
    <w:rsid w:val="00340DD0"/>
    <w:rsid w:val="00341123"/>
    <w:rsid w:val="00341883"/>
    <w:rsid w:val="00342332"/>
    <w:rsid w:val="0034244C"/>
    <w:rsid w:val="00342E26"/>
    <w:rsid w:val="00342ED3"/>
    <w:rsid w:val="0034300A"/>
    <w:rsid w:val="00345055"/>
    <w:rsid w:val="00345186"/>
    <w:rsid w:val="00346070"/>
    <w:rsid w:val="00347336"/>
    <w:rsid w:val="00347996"/>
    <w:rsid w:val="00350457"/>
    <w:rsid w:val="003507C0"/>
    <w:rsid w:val="003514F7"/>
    <w:rsid w:val="00352895"/>
    <w:rsid w:val="00352E83"/>
    <w:rsid w:val="003544AC"/>
    <w:rsid w:val="00354637"/>
    <w:rsid w:val="00354881"/>
    <w:rsid w:val="00354AE2"/>
    <w:rsid w:val="00354D17"/>
    <w:rsid w:val="00356606"/>
    <w:rsid w:val="00356795"/>
    <w:rsid w:val="00356B95"/>
    <w:rsid w:val="0036009C"/>
    <w:rsid w:val="003607DC"/>
    <w:rsid w:val="00361540"/>
    <w:rsid w:val="00361A1F"/>
    <w:rsid w:val="00362D64"/>
    <w:rsid w:val="00363346"/>
    <w:rsid w:val="00363F56"/>
    <w:rsid w:val="00364132"/>
    <w:rsid w:val="0036478F"/>
    <w:rsid w:val="003647F3"/>
    <w:rsid w:val="00364D9D"/>
    <w:rsid w:val="00364FF5"/>
    <w:rsid w:val="00366B08"/>
    <w:rsid w:val="00366F5F"/>
    <w:rsid w:val="00367C72"/>
    <w:rsid w:val="00370750"/>
    <w:rsid w:val="00370E41"/>
    <w:rsid w:val="00372D41"/>
    <w:rsid w:val="0037323D"/>
    <w:rsid w:val="0037368A"/>
    <w:rsid w:val="00373A84"/>
    <w:rsid w:val="00373AEF"/>
    <w:rsid w:val="0037484B"/>
    <w:rsid w:val="0037517B"/>
    <w:rsid w:val="0037597C"/>
    <w:rsid w:val="00375D9A"/>
    <w:rsid w:val="00376162"/>
    <w:rsid w:val="003766B2"/>
    <w:rsid w:val="00376FE3"/>
    <w:rsid w:val="00380A31"/>
    <w:rsid w:val="00380C3F"/>
    <w:rsid w:val="0038146D"/>
    <w:rsid w:val="00381AAB"/>
    <w:rsid w:val="00381B57"/>
    <w:rsid w:val="003825C7"/>
    <w:rsid w:val="00382666"/>
    <w:rsid w:val="003832FE"/>
    <w:rsid w:val="00383493"/>
    <w:rsid w:val="003834EB"/>
    <w:rsid w:val="00383792"/>
    <w:rsid w:val="00383870"/>
    <w:rsid w:val="003840D8"/>
    <w:rsid w:val="0038493E"/>
    <w:rsid w:val="003852B6"/>
    <w:rsid w:val="0038590A"/>
    <w:rsid w:val="00387282"/>
    <w:rsid w:val="003873AB"/>
    <w:rsid w:val="003902C7"/>
    <w:rsid w:val="0039103A"/>
    <w:rsid w:val="00392013"/>
    <w:rsid w:val="00392858"/>
    <w:rsid w:val="0039337F"/>
    <w:rsid w:val="0039362C"/>
    <w:rsid w:val="003956EE"/>
    <w:rsid w:val="0039571C"/>
    <w:rsid w:val="00395885"/>
    <w:rsid w:val="0039597C"/>
    <w:rsid w:val="00396182"/>
    <w:rsid w:val="003961D2"/>
    <w:rsid w:val="003968C0"/>
    <w:rsid w:val="00396BD4"/>
    <w:rsid w:val="003974EB"/>
    <w:rsid w:val="003977AB"/>
    <w:rsid w:val="003978A4"/>
    <w:rsid w:val="003A05EC"/>
    <w:rsid w:val="003A19DA"/>
    <w:rsid w:val="003A1A7B"/>
    <w:rsid w:val="003A2B6C"/>
    <w:rsid w:val="003A2FF8"/>
    <w:rsid w:val="003A3EBF"/>
    <w:rsid w:val="003A43CA"/>
    <w:rsid w:val="003A473D"/>
    <w:rsid w:val="003A4E2E"/>
    <w:rsid w:val="003A53BE"/>
    <w:rsid w:val="003A6583"/>
    <w:rsid w:val="003A68A8"/>
    <w:rsid w:val="003A69F8"/>
    <w:rsid w:val="003A6E20"/>
    <w:rsid w:val="003A713C"/>
    <w:rsid w:val="003A7CB5"/>
    <w:rsid w:val="003A7EC5"/>
    <w:rsid w:val="003B04F4"/>
    <w:rsid w:val="003B0F2C"/>
    <w:rsid w:val="003B128F"/>
    <w:rsid w:val="003B235A"/>
    <w:rsid w:val="003B25A3"/>
    <w:rsid w:val="003B28C1"/>
    <w:rsid w:val="003B2ED7"/>
    <w:rsid w:val="003B5DA5"/>
    <w:rsid w:val="003B6685"/>
    <w:rsid w:val="003B6B28"/>
    <w:rsid w:val="003B7268"/>
    <w:rsid w:val="003C01A6"/>
    <w:rsid w:val="003C05DF"/>
    <w:rsid w:val="003C1014"/>
    <w:rsid w:val="003C13BD"/>
    <w:rsid w:val="003C1884"/>
    <w:rsid w:val="003C1E51"/>
    <w:rsid w:val="003C2050"/>
    <w:rsid w:val="003C224C"/>
    <w:rsid w:val="003C280A"/>
    <w:rsid w:val="003C2BB4"/>
    <w:rsid w:val="003C35C7"/>
    <w:rsid w:val="003C3695"/>
    <w:rsid w:val="003C487C"/>
    <w:rsid w:val="003C4983"/>
    <w:rsid w:val="003C4CA2"/>
    <w:rsid w:val="003C4D91"/>
    <w:rsid w:val="003C5BE9"/>
    <w:rsid w:val="003C648B"/>
    <w:rsid w:val="003C725C"/>
    <w:rsid w:val="003C77D2"/>
    <w:rsid w:val="003C7C0A"/>
    <w:rsid w:val="003D070E"/>
    <w:rsid w:val="003D078C"/>
    <w:rsid w:val="003D20CB"/>
    <w:rsid w:val="003D2695"/>
    <w:rsid w:val="003D2873"/>
    <w:rsid w:val="003D28F7"/>
    <w:rsid w:val="003D2C17"/>
    <w:rsid w:val="003D2F81"/>
    <w:rsid w:val="003D480F"/>
    <w:rsid w:val="003D6314"/>
    <w:rsid w:val="003D725D"/>
    <w:rsid w:val="003D790F"/>
    <w:rsid w:val="003D7AEA"/>
    <w:rsid w:val="003E02BA"/>
    <w:rsid w:val="003E04E7"/>
    <w:rsid w:val="003E157B"/>
    <w:rsid w:val="003E16F2"/>
    <w:rsid w:val="003E174F"/>
    <w:rsid w:val="003E1865"/>
    <w:rsid w:val="003E1F36"/>
    <w:rsid w:val="003E2739"/>
    <w:rsid w:val="003E2865"/>
    <w:rsid w:val="003E318B"/>
    <w:rsid w:val="003E34B6"/>
    <w:rsid w:val="003E3746"/>
    <w:rsid w:val="003E4246"/>
    <w:rsid w:val="003E4681"/>
    <w:rsid w:val="003E4D8F"/>
    <w:rsid w:val="003E5272"/>
    <w:rsid w:val="003E52E9"/>
    <w:rsid w:val="003E5CE2"/>
    <w:rsid w:val="003E61DF"/>
    <w:rsid w:val="003E7681"/>
    <w:rsid w:val="003E7F0E"/>
    <w:rsid w:val="003F0CD7"/>
    <w:rsid w:val="003F12FC"/>
    <w:rsid w:val="003F2689"/>
    <w:rsid w:val="003F286D"/>
    <w:rsid w:val="003F302D"/>
    <w:rsid w:val="003F3CF4"/>
    <w:rsid w:val="003F40BC"/>
    <w:rsid w:val="003F45A8"/>
    <w:rsid w:val="003F489D"/>
    <w:rsid w:val="003F6480"/>
    <w:rsid w:val="003F6843"/>
    <w:rsid w:val="003F71D0"/>
    <w:rsid w:val="003F74AB"/>
    <w:rsid w:val="00400687"/>
    <w:rsid w:val="00401DC6"/>
    <w:rsid w:val="004051BF"/>
    <w:rsid w:val="00405596"/>
    <w:rsid w:val="004056C1"/>
    <w:rsid w:val="004057CD"/>
    <w:rsid w:val="00405931"/>
    <w:rsid w:val="00405B8F"/>
    <w:rsid w:val="00405DE1"/>
    <w:rsid w:val="004069EB"/>
    <w:rsid w:val="00407421"/>
    <w:rsid w:val="00411766"/>
    <w:rsid w:val="0041182B"/>
    <w:rsid w:val="00411CF7"/>
    <w:rsid w:val="00413730"/>
    <w:rsid w:val="0041379A"/>
    <w:rsid w:val="00413CAE"/>
    <w:rsid w:val="004145F6"/>
    <w:rsid w:val="00415238"/>
    <w:rsid w:val="004153C3"/>
    <w:rsid w:val="0041582B"/>
    <w:rsid w:val="004158BB"/>
    <w:rsid w:val="00416270"/>
    <w:rsid w:val="00416397"/>
    <w:rsid w:val="00417670"/>
    <w:rsid w:val="00417AF0"/>
    <w:rsid w:val="00417DFC"/>
    <w:rsid w:val="00420926"/>
    <w:rsid w:val="00420941"/>
    <w:rsid w:val="00421AF1"/>
    <w:rsid w:val="00421B0F"/>
    <w:rsid w:val="00422177"/>
    <w:rsid w:val="004226E3"/>
    <w:rsid w:val="00425A06"/>
    <w:rsid w:val="00425D6E"/>
    <w:rsid w:val="0042639F"/>
    <w:rsid w:val="004308A4"/>
    <w:rsid w:val="0043283D"/>
    <w:rsid w:val="00432A88"/>
    <w:rsid w:val="00432A92"/>
    <w:rsid w:val="004339B9"/>
    <w:rsid w:val="00433A88"/>
    <w:rsid w:val="0043429C"/>
    <w:rsid w:val="00434F05"/>
    <w:rsid w:val="00435EBF"/>
    <w:rsid w:val="0043653F"/>
    <w:rsid w:val="00436694"/>
    <w:rsid w:val="00437F2A"/>
    <w:rsid w:val="00440670"/>
    <w:rsid w:val="0044176B"/>
    <w:rsid w:val="00442070"/>
    <w:rsid w:val="004428E5"/>
    <w:rsid w:val="00443C11"/>
    <w:rsid w:val="00443D81"/>
    <w:rsid w:val="004445A4"/>
    <w:rsid w:val="00444A11"/>
    <w:rsid w:val="00444E9A"/>
    <w:rsid w:val="00444F85"/>
    <w:rsid w:val="004453E3"/>
    <w:rsid w:val="004459BF"/>
    <w:rsid w:val="00445F29"/>
    <w:rsid w:val="00446D2A"/>
    <w:rsid w:val="00446DED"/>
    <w:rsid w:val="00446E31"/>
    <w:rsid w:val="004471E2"/>
    <w:rsid w:val="004474F6"/>
    <w:rsid w:val="004507EF"/>
    <w:rsid w:val="004539F2"/>
    <w:rsid w:val="00455BB1"/>
    <w:rsid w:val="0045626D"/>
    <w:rsid w:val="0045657B"/>
    <w:rsid w:val="004565A9"/>
    <w:rsid w:val="0046004D"/>
    <w:rsid w:val="00460471"/>
    <w:rsid w:val="00460763"/>
    <w:rsid w:val="00460A39"/>
    <w:rsid w:val="00461D11"/>
    <w:rsid w:val="0046246C"/>
    <w:rsid w:val="0046275B"/>
    <w:rsid w:val="00463C53"/>
    <w:rsid w:val="00463E0E"/>
    <w:rsid w:val="00463F4A"/>
    <w:rsid w:val="00464041"/>
    <w:rsid w:val="00464E6F"/>
    <w:rsid w:val="00466A5A"/>
    <w:rsid w:val="00467983"/>
    <w:rsid w:val="00470C42"/>
    <w:rsid w:val="00470D30"/>
    <w:rsid w:val="00471AD2"/>
    <w:rsid w:val="00472C3E"/>
    <w:rsid w:val="0047359D"/>
    <w:rsid w:val="004737E7"/>
    <w:rsid w:val="00476FB4"/>
    <w:rsid w:val="004772BD"/>
    <w:rsid w:val="0047752A"/>
    <w:rsid w:val="00477FF9"/>
    <w:rsid w:val="00482EA8"/>
    <w:rsid w:val="00483148"/>
    <w:rsid w:val="00483AA0"/>
    <w:rsid w:val="00484146"/>
    <w:rsid w:val="00484E87"/>
    <w:rsid w:val="00485082"/>
    <w:rsid w:val="00485F68"/>
    <w:rsid w:val="004870AC"/>
    <w:rsid w:val="00487150"/>
    <w:rsid w:val="0049054F"/>
    <w:rsid w:val="00490B86"/>
    <w:rsid w:val="0049130F"/>
    <w:rsid w:val="0049199B"/>
    <w:rsid w:val="00491B32"/>
    <w:rsid w:val="00491B96"/>
    <w:rsid w:val="004927CB"/>
    <w:rsid w:val="00493026"/>
    <w:rsid w:val="00493B49"/>
    <w:rsid w:val="00493CC6"/>
    <w:rsid w:val="00493DD0"/>
    <w:rsid w:val="00494307"/>
    <w:rsid w:val="0049455A"/>
    <w:rsid w:val="00494567"/>
    <w:rsid w:val="00494861"/>
    <w:rsid w:val="004978F9"/>
    <w:rsid w:val="004979F5"/>
    <w:rsid w:val="00497DD6"/>
    <w:rsid w:val="00497F73"/>
    <w:rsid w:val="004A0FAC"/>
    <w:rsid w:val="004A272B"/>
    <w:rsid w:val="004A35EB"/>
    <w:rsid w:val="004A3AA8"/>
    <w:rsid w:val="004A4AF7"/>
    <w:rsid w:val="004A56A0"/>
    <w:rsid w:val="004A589E"/>
    <w:rsid w:val="004A6277"/>
    <w:rsid w:val="004A66E7"/>
    <w:rsid w:val="004A7222"/>
    <w:rsid w:val="004B0D67"/>
    <w:rsid w:val="004B1593"/>
    <w:rsid w:val="004B197C"/>
    <w:rsid w:val="004B1F21"/>
    <w:rsid w:val="004B26D3"/>
    <w:rsid w:val="004B29D3"/>
    <w:rsid w:val="004B3744"/>
    <w:rsid w:val="004B3AA8"/>
    <w:rsid w:val="004B3EEB"/>
    <w:rsid w:val="004B4805"/>
    <w:rsid w:val="004B4DBB"/>
    <w:rsid w:val="004B5A56"/>
    <w:rsid w:val="004B6863"/>
    <w:rsid w:val="004B76A3"/>
    <w:rsid w:val="004B7888"/>
    <w:rsid w:val="004C0D9F"/>
    <w:rsid w:val="004C2A01"/>
    <w:rsid w:val="004C2BA9"/>
    <w:rsid w:val="004C47CA"/>
    <w:rsid w:val="004C4890"/>
    <w:rsid w:val="004C5265"/>
    <w:rsid w:val="004C5B17"/>
    <w:rsid w:val="004C5B3D"/>
    <w:rsid w:val="004C5C6E"/>
    <w:rsid w:val="004C6B60"/>
    <w:rsid w:val="004D0108"/>
    <w:rsid w:val="004D0C49"/>
    <w:rsid w:val="004D0CB2"/>
    <w:rsid w:val="004D10FB"/>
    <w:rsid w:val="004D1A8B"/>
    <w:rsid w:val="004D2431"/>
    <w:rsid w:val="004D2436"/>
    <w:rsid w:val="004D2462"/>
    <w:rsid w:val="004D271D"/>
    <w:rsid w:val="004D3B56"/>
    <w:rsid w:val="004D3DF3"/>
    <w:rsid w:val="004D576D"/>
    <w:rsid w:val="004D646E"/>
    <w:rsid w:val="004D6C19"/>
    <w:rsid w:val="004D76C6"/>
    <w:rsid w:val="004D7BE8"/>
    <w:rsid w:val="004D7FC3"/>
    <w:rsid w:val="004E014E"/>
    <w:rsid w:val="004E024C"/>
    <w:rsid w:val="004E0285"/>
    <w:rsid w:val="004E0BE3"/>
    <w:rsid w:val="004E0E60"/>
    <w:rsid w:val="004E169A"/>
    <w:rsid w:val="004E17C6"/>
    <w:rsid w:val="004E205F"/>
    <w:rsid w:val="004E32FA"/>
    <w:rsid w:val="004E352A"/>
    <w:rsid w:val="004E3693"/>
    <w:rsid w:val="004E40F7"/>
    <w:rsid w:val="004E4D86"/>
    <w:rsid w:val="004E55BB"/>
    <w:rsid w:val="004E59B9"/>
    <w:rsid w:val="004E5FEB"/>
    <w:rsid w:val="004E6499"/>
    <w:rsid w:val="004E6DBA"/>
    <w:rsid w:val="004E7078"/>
    <w:rsid w:val="004F0B70"/>
    <w:rsid w:val="004F1558"/>
    <w:rsid w:val="004F1887"/>
    <w:rsid w:val="004F2D4D"/>
    <w:rsid w:val="004F337E"/>
    <w:rsid w:val="004F42BC"/>
    <w:rsid w:val="004F46B7"/>
    <w:rsid w:val="004F4D86"/>
    <w:rsid w:val="004F4F26"/>
    <w:rsid w:val="004F5637"/>
    <w:rsid w:val="004F5BC3"/>
    <w:rsid w:val="004F5DBA"/>
    <w:rsid w:val="004F64EC"/>
    <w:rsid w:val="004F64F3"/>
    <w:rsid w:val="004F683C"/>
    <w:rsid w:val="004F6E4F"/>
    <w:rsid w:val="0050031F"/>
    <w:rsid w:val="005005D0"/>
    <w:rsid w:val="005010B6"/>
    <w:rsid w:val="00501CBC"/>
    <w:rsid w:val="00502505"/>
    <w:rsid w:val="00502C6E"/>
    <w:rsid w:val="0050305C"/>
    <w:rsid w:val="0050325C"/>
    <w:rsid w:val="00503458"/>
    <w:rsid w:val="005044B2"/>
    <w:rsid w:val="00505179"/>
    <w:rsid w:val="005051D7"/>
    <w:rsid w:val="0050523F"/>
    <w:rsid w:val="005056A1"/>
    <w:rsid w:val="00506828"/>
    <w:rsid w:val="0050714E"/>
    <w:rsid w:val="00507312"/>
    <w:rsid w:val="00510C0E"/>
    <w:rsid w:val="005127F6"/>
    <w:rsid w:val="0051308C"/>
    <w:rsid w:val="00513517"/>
    <w:rsid w:val="00513824"/>
    <w:rsid w:val="00514868"/>
    <w:rsid w:val="00514D96"/>
    <w:rsid w:val="00515EF6"/>
    <w:rsid w:val="00515FED"/>
    <w:rsid w:val="00516062"/>
    <w:rsid w:val="00516437"/>
    <w:rsid w:val="00516A24"/>
    <w:rsid w:val="00520437"/>
    <w:rsid w:val="005204E6"/>
    <w:rsid w:val="00520F90"/>
    <w:rsid w:val="00521608"/>
    <w:rsid w:val="00522557"/>
    <w:rsid w:val="00523406"/>
    <w:rsid w:val="005246BF"/>
    <w:rsid w:val="0052541E"/>
    <w:rsid w:val="00526C42"/>
    <w:rsid w:val="00530E82"/>
    <w:rsid w:val="00530F70"/>
    <w:rsid w:val="00531003"/>
    <w:rsid w:val="00531100"/>
    <w:rsid w:val="00531496"/>
    <w:rsid w:val="00531754"/>
    <w:rsid w:val="00532F1A"/>
    <w:rsid w:val="00533D91"/>
    <w:rsid w:val="00533FDB"/>
    <w:rsid w:val="005355EE"/>
    <w:rsid w:val="005361E5"/>
    <w:rsid w:val="00536591"/>
    <w:rsid w:val="0053674C"/>
    <w:rsid w:val="0053701D"/>
    <w:rsid w:val="0053766F"/>
    <w:rsid w:val="0054018A"/>
    <w:rsid w:val="00541A6B"/>
    <w:rsid w:val="00541A9C"/>
    <w:rsid w:val="00541E51"/>
    <w:rsid w:val="005421AC"/>
    <w:rsid w:val="00542881"/>
    <w:rsid w:val="00542D2F"/>
    <w:rsid w:val="005435BD"/>
    <w:rsid w:val="0054390E"/>
    <w:rsid w:val="00543E78"/>
    <w:rsid w:val="0054452A"/>
    <w:rsid w:val="0054468B"/>
    <w:rsid w:val="00544EC6"/>
    <w:rsid w:val="00546359"/>
    <w:rsid w:val="00546B2D"/>
    <w:rsid w:val="00546F1E"/>
    <w:rsid w:val="005474D7"/>
    <w:rsid w:val="005501A3"/>
    <w:rsid w:val="00550CE9"/>
    <w:rsid w:val="00551E5F"/>
    <w:rsid w:val="00552856"/>
    <w:rsid w:val="00552928"/>
    <w:rsid w:val="00552AAD"/>
    <w:rsid w:val="00553E1B"/>
    <w:rsid w:val="00553ED1"/>
    <w:rsid w:val="0055429B"/>
    <w:rsid w:val="00554D61"/>
    <w:rsid w:val="00556567"/>
    <w:rsid w:val="0055749B"/>
    <w:rsid w:val="00560803"/>
    <w:rsid w:val="00560EEE"/>
    <w:rsid w:val="00561A67"/>
    <w:rsid w:val="00561C34"/>
    <w:rsid w:val="00561D11"/>
    <w:rsid w:val="00562095"/>
    <w:rsid w:val="005625AD"/>
    <w:rsid w:val="00563147"/>
    <w:rsid w:val="00563803"/>
    <w:rsid w:val="00563A1F"/>
    <w:rsid w:val="00565CF2"/>
    <w:rsid w:val="00566235"/>
    <w:rsid w:val="00567120"/>
    <w:rsid w:val="00567C7F"/>
    <w:rsid w:val="00570163"/>
    <w:rsid w:val="00570634"/>
    <w:rsid w:val="005711DE"/>
    <w:rsid w:val="005714F2"/>
    <w:rsid w:val="005745B1"/>
    <w:rsid w:val="00575DB2"/>
    <w:rsid w:val="0057657B"/>
    <w:rsid w:val="00576649"/>
    <w:rsid w:val="00577998"/>
    <w:rsid w:val="0058021C"/>
    <w:rsid w:val="0058104E"/>
    <w:rsid w:val="0058228C"/>
    <w:rsid w:val="00582421"/>
    <w:rsid w:val="00582DAE"/>
    <w:rsid w:val="0058554B"/>
    <w:rsid w:val="005866B6"/>
    <w:rsid w:val="00586C20"/>
    <w:rsid w:val="0058712C"/>
    <w:rsid w:val="00587175"/>
    <w:rsid w:val="00590ED0"/>
    <w:rsid w:val="00590F8C"/>
    <w:rsid w:val="005921E6"/>
    <w:rsid w:val="00593F9A"/>
    <w:rsid w:val="00594600"/>
    <w:rsid w:val="005953E0"/>
    <w:rsid w:val="00595A84"/>
    <w:rsid w:val="00595C90"/>
    <w:rsid w:val="005A00D2"/>
    <w:rsid w:val="005A041A"/>
    <w:rsid w:val="005A0992"/>
    <w:rsid w:val="005A0A81"/>
    <w:rsid w:val="005A0EBF"/>
    <w:rsid w:val="005A24C8"/>
    <w:rsid w:val="005A30CE"/>
    <w:rsid w:val="005A5E11"/>
    <w:rsid w:val="005A611D"/>
    <w:rsid w:val="005A6A77"/>
    <w:rsid w:val="005A6E73"/>
    <w:rsid w:val="005A718C"/>
    <w:rsid w:val="005A7D36"/>
    <w:rsid w:val="005B09E1"/>
    <w:rsid w:val="005B1272"/>
    <w:rsid w:val="005B1CFE"/>
    <w:rsid w:val="005B2199"/>
    <w:rsid w:val="005B22D2"/>
    <w:rsid w:val="005B2A9B"/>
    <w:rsid w:val="005B519D"/>
    <w:rsid w:val="005B5695"/>
    <w:rsid w:val="005B5DC3"/>
    <w:rsid w:val="005B7288"/>
    <w:rsid w:val="005B7D71"/>
    <w:rsid w:val="005C00BD"/>
    <w:rsid w:val="005C38A5"/>
    <w:rsid w:val="005C4B42"/>
    <w:rsid w:val="005C6074"/>
    <w:rsid w:val="005C64E9"/>
    <w:rsid w:val="005C6C10"/>
    <w:rsid w:val="005C75CC"/>
    <w:rsid w:val="005C7BFD"/>
    <w:rsid w:val="005C7CD9"/>
    <w:rsid w:val="005C7E7D"/>
    <w:rsid w:val="005D094B"/>
    <w:rsid w:val="005D0F02"/>
    <w:rsid w:val="005D20B3"/>
    <w:rsid w:val="005D282A"/>
    <w:rsid w:val="005D4073"/>
    <w:rsid w:val="005D4AB0"/>
    <w:rsid w:val="005D56C2"/>
    <w:rsid w:val="005D5756"/>
    <w:rsid w:val="005D5C88"/>
    <w:rsid w:val="005D5E2D"/>
    <w:rsid w:val="005D5E4D"/>
    <w:rsid w:val="005D6256"/>
    <w:rsid w:val="005D6849"/>
    <w:rsid w:val="005D6FA2"/>
    <w:rsid w:val="005D704D"/>
    <w:rsid w:val="005D77DE"/>
    <w:rsid w:val="005D7ADE"/>
    <w:rsid w:val="005E10D9"/>
    <w:rsid w:val="005E1268"/>
    <w:rsid w:val="005E3990"/>
    <w:rsid w:val="005E3D23"/>
    <w:rsid w:val="005E4376"/>
    <w:rsid w:val="005E5857"/>
    <w:rsid w:val="005E5876"/>
    <w:rsid w:val="005E605B"/>
    <w:rsid w:val="005E68CB"/>
    <w:rsid w:val="005E68D9"/>
    <w:rsid w:val="005E7B4D"/>
    <w:rsid w:val="005F0386"/>
    <w:rsid w:val="005F1085"/>
    <w:rsid w:val="005F1E19"/>
    <w:rsid w:val="005F1FAB"/>
    <w:rsid w:val="005F203E"/>
    <w:rsid w:val="005F2489"/>
    <w:rsid w:val="005F26F2"/>
    <w:rsid w:val="005F33FC"/>
    <w:rsid w:val="005F3E37"/>
    <w:rsid w:val="005F43A0"/>
    <w:rsid w:val="005F4EE2"/>
    <w:rsid w:val="005F562D"/>
    <w:rsid w:val="005F760B"/>
    <w:rsid w:val="0060004D"/>
    <w:rsid w:val="00600AA9"/>
    <w:rsid w:val="00601D07"/>
    <w:rsid w:val="0060209C"/>
    <w:rsid w:val="0060262D"/>
    <w:rsid w:val="0060292B"/>
    <w:rsid w:val="006032A1"/>
    <w:rsid w:val="00603441"/>
    <w:rsid w:val="006035BC"/>
    <w:rsid w:val="00604EEE"/>
    <w:rsid w:val="00605002"/>
    <w:rsid w:val="006066D2"/>
    <w:rsid w:val="00606834"/>
    <w:rsid w:val="006070FF"/>
    <w:rsid w:val="006075BB"/>
    <w:rsid w:val="00607A25"/>
    <w:rsid w:val="00607A7E"/>
    <w:rsid w:val="00610D1E"/>
    <w:rsid w:val="00610E4B"/>
    <w:rsid w:val="0061173B"/>
    <w:rsid w:val="006135A0"/>
    <w:rsid w:val="00614064"/>
    <w:rsid w:val="00614585"/>
    <w:rsid w:val="00614649"/>
    <w:rsid w:val="00614B7F"/>
    <w:rsid w:val="00614BD3"/>
    <w:rsid w:val="00615C06"/>
    <w:rsid w:val="00615F64"/>
    <w:rsid w:val="00616541"/>
    <w:rsid w:val="00616955"/>
    <w:rsid w:val="00616CEC"/>
    <w:rsid w:val="00616E00"/>
    <w:rsid w:val="00620C50"/>
    <w:rsid w:val="00620E11"/>
    <w:rsid w:val="00621719"/>
    <w:rsid w:val="006220EF"/>
    <w:rsid w:val="006233ED"/>
    <w:rsid w:val="006234F0"/>
    <w:rsid w:val="00623928"/>
    <w:rsid w:val="00623E4C"/>
    <w:rsid w:val="00623E7C"/>
    <w:rsid w:val="006245DB"/>
    <w:rsid w:val="006248C9"/>
    <w:rsid w:val="00624DC8"/>
    <w:rsid w:val="00624FA5"/>
    <w:rsid w:val="00625FEC"/>
    <w:rsid w:val="006260AF"/>
    <w:rsid w:val="0062645F"/>
    <w:rsid w:val="00627085"/>
    <w:rsid w:val="0062710C"/>
    <w:rsid w:val="00630967"/>
    <w:rsid w:val="00630E1F"/>
    <w:rsid w:val="00631459"/>
    <w:rsid w:val="006325F1"/>
    <w:rsid w:val="00632E84"/>
    <w:rsid w:val="006335A8"/>
    <w:rsid w:val="0063394C"/>
    <w:rsid w:val="006339EE"/>
    <w:rsid w:val="006347F4"/>
    <w:rsid w:val="006358A9"/>
    <w:rsid w:val="006359AB"/>
    <w:rsid w:val="00635A3B"/>
    <w:rsid w:val="0063742C"/>
    <w:rsid w:val="006377E5"/>
    <w:rsid w:val="00640064"/>
    <w:rsid w:val="006408E5"/>
    <w:rsid w:val="00640AEF"/>
    <w:rsid w:val="006410A1"/>
    <w:rsid w:val="00641226"/>
    <w:rsid w:val="00641428"/>
    <w:rsid w:val="006422CE"/>
    <w:rsid w:val="0064268D"/>
    <w:rsid w:val="00642F6E"/>
    <w:rsid w:val="006435B8"/>
    <w:rsid w:val="00643A7D"/>
    <w:rsid w:val="00644AAB"/>
    <w:rsid w:val="00644B3A"/>
    <w:rsid w:val="006456B5"/>
    <w:rsid w:val="00645720"/>
    <w:rsid w:val="00645871"/>
    <w:rsid w:val="00645C66"/>
    <w:rsid w:val="006460EE"/>
    <w:rsid w:val="00646391"/>
    <w:rsid w:val="00646480"/>
    <w:rsid w:val="00646BAB"/>
    <w:rsid w:val="00647518"/>
    <w:rsid w:val="00647609"/>
    <w:rsid w:val="00647652"/>
    <w:rsid w:val="00647830"/>
    <w:rsid w:val="00647CA0"/>
    <w:rsid w:val="00650218"/>
    <w:rsid w:val="00650374"/>
    <w:rsid w:val="00650742"/>
    <w:rsid w:val="006509BA"/>
    <w:rsid w:val="00651883"/>
    <w:rsid w:val="00651CC0"/>
    <w:rsid w:val="00652DB4"/>
    <w:rsid w:val="0065344B"/>
    <w:rsid w:val="00654190"/>
    <w:rsid w:val="006544A4"/>
    <w:rsid w:val="006546EF"/>
    <w:rsid w:val="00655409"/>
    <w:rsid w:val="00655558"/>
    <w:rsid w:val="006559F3"/>
    <w:rsid w:val="00655C61"/>
    <w:rsid w:val="00656ABD"/>
    <w:rsid w:val="00657091"/>
    <w:rsid w:val="006576B0"/>
    <w:rsid w:val="006579B3"/>
    <w:rsid w:val="00660B06"/>
    <w:rsid w:val="00661F4A"/>
    <w:rsid w:val="00661F54"/>
    <w:rsid w:val="00662269"/>
    <w:rsid w:val="006639AA"/>
    <w:rsid w:val="00663C99"/>
    <w:rsid w:val="006650F1"/>
    <w:rsid w:val="00666486"/>
    <w:rsid w:val="00666528"/>
    <w:rsid w:val="00666549"/>
    <w:rsid w:val="006671FD"/>
    <w:rsid w:val="0067080D"/>
    <w:rsid w:val="00670BD9"/>
    <w:rsid w:val="00670CD6"/>
    <w:rsid w:val="006713EB"/>
    <w:rsid w:val="006714C7"/>
    <w:rsid w:val="0067290D"/>
    <w:rsid w:val="00672C76"/>
    <w:rsid w:val="006738E2"/>
    <w:rsid w:val="00673D8F"/>
    <w:rsid w:val="00674C4C"/>
    <w:rsid w:val="0067534D"/>
    <w:rsid w:val="0067613D"/>
    <w:rsid w:val="006762C5"/>
    <w:rsid w:val="006762EF"/>
    <w:rsid w:val="006777BD"/>
    <w:rsid w:val="00677884"/>
    <w:rsid w:val="00677AA7"/>
    <w:rsid w:val="00677E7A"/>
    <w:rsid w:val="00680F2F"/>
    <w:rsid w:val="006820C9"/>
    <w:rsid w:val="0068268E"/>
    <w:rsid w:val="00682C81"/>
    <w:rsid w:val="006833EB"/>
    <w:rsid w:val="006837D9"/>
    <w:rsid w:val="00683E5A"/>
    <w:rsid w:val="00684135"/>
    <w:rsid w:val="00685453"/>
    <w:rsid w:val="0068606B"/>
    <w:rsid w:val="0068662F"/>
    <w:rsid w:val="0068782B"/>
    <w:rsid w:val="006878B6"/>
    <w:rsid w:val="00687BEB"/>
    <w:rsid w:val="00690871"/>
    <w:rsid w:val="00690AC3"/>
    <w:rsid w:val="00691D9F"/>
    <w:rsid w:val="0069311A"/>
    <w:rsid w:val="006938A0"/>
    <w:rsid w:val="00693CFF"/>
    <w:rsid w:val="00694813"/>
    <w:rsid w:val="0069568B"/>
    <w:rsid w:val="00695BBF"/>
    <w:rsid w:val="00696109"/>
    <w:rsid w:val="00696776"/>
    <w:rsid w:val="00696B9F"/>
    <w:rsid w:val="00696CE4"/>
    <w:rsid w:val="0069748B"/>
    <w:rsid w:val="0069772A"/>
    <w:rsid w:val="00697B6F"/>
    <w:rsid w:val="00697B7E"/>
    <w:rsid w:val="006A01B4"/>
    <w:rsid w:val="006A01E2"/>
    <w:rsid w:val="006A0CFE"/>
    <w:rsid w:val="006A0D0E"/>
    <w:rsid w:val="006A1106"/>
    <w:rsid w:val="006A15D7"/>
    <w:rsid w:val="006A1AAF"/>
    <w:rsid w:val="006A1FB5"/>
    <w:rsid w:val="006A2CBA"/>
    <w:rsid w:val="006A2DF9"/>
    <w:rsid w:val="006A3129"/>
    <w:rsid w:val="006A3140"/>
    <w:rsid w:val="006A3830"/>
    <w:rsid w:val="006A4315"/>
    <w:rsid w:val="006A45AE"/>
    <w:rsid w:val="006A518A"/>
    <w:rsid w:val="006A547F"/>
    <w:rsid w:val="006A5567"/>
    <w:rsid w:val="006A61E0"/>
    <w:rsid w:val="006A6757"/>
    <w:rsid w:val="006A74DF"/>
    <w:rsid w:val="006B06EC"/>
    <w:rsid w:val="006B0F50"/>
    <w:rsid w:val="006B1058"/>
    <w:rsid w:val="006B10DC"/>
    <w:rsid w:val="006B1D7F"/>
    <w:rsid w:val="006B28BD"/>
    <w:rsid w:val="006B3D28"/>
    <w:rsid w:val="006B3ED4"/>
    <w:rsid w:val="006B440D"/>
    <w:rsid w:val="006B52A2"/>
    <w:rsid w:val="006B5327"/>
    <w:rsid w:val="006B5611"/>
    <w:rsid w:val="006B5C5F"/>
    <w:rsid w:val="006B6DF9"/>
    <w:rsid w:val="006B7406"/>
    <w:rsid w:val="006C02CA"/>
    <w:rsid w:val="006C310C"/>
    <w:rsid w:val="006C3861"/>
    <w:rsid w:val="006C3C59"/>
    <w:rsid w:val="006C3E43"/>
    <w:rsid w:val="006C47AC"/>
    <w:rsid w:val="006C4D6D"/>
    <w:rsid w:val="006C540F"/>
    <w:rsid w:val="006C57E3"/>
    <w:rsid w:val="006C5B23"/>
    <w:rsid w:val="006C62F5"/>
    <w:rsid w:val="006C6BD8"/>
    <w:rsid w:val="006C72D4"/>
    <w:rsid w:val="006C73FB"/>
    <w:rsid w:val="006C7657"/>
    <w:rsid w:val="006D0A1C"/>
    <w:rsid w:val="006D1944"/>
    <w:rsid w:val="006D290E"/>
    <w:rsid w:val="006D3256"/>
    <w:rsid w:val="006D3ACF"/>
    <w:rsid w:val="006D4516"/>
    <w:rsid w:val="006D4CB4"/>
    <w:rsid w:val="006D5987"/>
    <w:rsid w:val="006D5C6B"/>
    <w:rsid w:val="006D6C48"/>
    <w:rsid w:val="006E05EA"/>
    <w:rsid w:val="006E06B0"/>
    <w:rsid w:val="006E0E62"/>
    <w:rsid w:val="006E0E86"/>
    <w:rsid w:val="006E18CA"/>
    <w:rsid w:val="006E346E"/>
    <w:rsid w:val="006E3E0C"/>
    <w:rsid w:val="006E3F36"/>
    <w:rsid w:val="006E450F"/>
    <w:rsid w:val="006E4FEC"/>
    <w:rsid w:val="006E5706"/>
    <w:rsid w:val="006E6858"/>
    <w:rsid w:val="006E6DD1"/>
    <w:rsid w:val="006E72BC"/>
    <w:rsid w:val="006E7538"/>
    <w:rsid w:val="006F02AA"/>
    <w:rsid w:val="006F111E"/>
    <w:rsid w:val="006F128F"/>
    <w:rsid w:val="006F1509"/>
    <w:rsid w:val="006F22E4"/>
    <w:rsid w:val="006F2356"/>
    <w:rsid w:val="006F246A"/>
    <w:rsid w:val="006F2640"/>
    <w:rsid w:val="006F26DC"/>
    <w:rsid w:val="006F3655"/>
    <w:rsid w:val="006F40E6"/>
    <w:rsid w:val="006F4288"/>
    <w:rsid w:val="006F5606"/>
    <w:rsid w:val="006F5F75"/>
    <w:rsid w:val="006F6E11"/>
    <w:rsid w:val="006F74DD"/>
    <w:rsid w:val="006F7FF5"/>
    <w:rsid w:val="00700803"/>
    <w:rsid w:val="007009F1"/>
    <w:rsid w:val="00700EBD"/>
    <w:rsid w:val="00701490"/>
    <w:rsid w:val="0070179B"/>
    <w:rsid w:val="00702230"/>
    <w:rsid w:val="007022F6"/>
    <w:rsid w:val="00702CA5"/>
    <w:rsid w:val="00703203"/>
    <w:rsid w:val="00703BC8"/>
    <w:rsid w:val="00705786"/>
    <w:rsid w:val="00705804"/>
    <w:rsid w:val="0070630D"/>
    <w:rsid w:val="00706933"/>
    <w:rsid w:val="00706E7D"/>
    <w:rsid w:val="0070743A"/>
    <w:rsid w:val="007079E9"/>
    <w:rsid w:val="007108EF"/>
    <w:rsid w:val="00710F48"/>
    <w:rsid w:val="007119BF"/>
    <w:rsid w:val="00711BE9"/>
    <w:rsid w:val="00712404"/>
    <w:rsid w:val="0071374C"/>
    <w:rsid w:val="0071531B"/>
    <w:rsid w:val="00715BB0"/>
    <w:rsid w:val="00715F2C"/>
    <w:rsid w:val="007160A8"/>
    <w:rsid w:val="00716EAE"/>
    <w:rsid w:val="0071756C"/>
    <w:rsid w:val="00720038"/>
    <w:rsid w:val="0072003A"/>
    <w:rsid w:val="0072004B"/>
    <w:rsid w:val="00721BCE"/>
    <w:rsid w:val="00721FF0"/>
    <w:rsid w:val="0072230B"/>
    <w:rsid w:val="00722356"/>
    <w:rsid w:val="00722C16"/>
    <w:rsid w:val="00723BEF"/>
    <w:rsid w:val="00723C1A"/>
    <w:rsid w:val="00724468"/>
    <w:rsid w:val="00724B2C"/>
    <w:rsid w:val="00724C00"/>
    <w:rsid w:val="00726138"/>
    <w:rsid w:val="00727F12"/>
    <w:rsid w:val="00730312"/>
    <w:rsid w:val="00730EEA"/>
    <w:rsid w:val="007310E4"/>
    <w:rsid w:val="007318F4"/>
    <w:rsid w:val="00731AE8"/>
    <w:rsid w:val="00731E7E"/>
    <w:rsid w:val="00734353"/>
    <w:rsid w:val="00734837"/>
    <w:rsid w:val="00734AE8"/>
    <w:rsid w:val="00734FB2"/>
    <w:rsid w:val="00736F0C"/>
    <w:rsid w:val="0073711E"/>
    <w:rsid w:val="0073784F"/>
    <w:rsid w:val="0074103A"/>
    <w:rsid w:val="007410CA"/>
    <w:rsid w:val="007410CB"/>
    <w:rsid w:val="00741109"/>
    <w:rsid w:val="00743004"/>
    <w:rsid w:val="00743CB5"/>
    <w:rsid w:val="007444A1"/>
    <w:rsid w:val="00744C7E"/>
    <w:rsid w:val="0074567D"/>
    <w:rsid w:val="0074568B"/>
    <w:rsid w:val="00746551"/>
    <w:rsid w:val="0074674E"/>
    <w:rsid w:val="00746924"/>
    <w:rsid w:val="00746966"/>
    <w:rsid w:val="00746C2D"/>
    <w:rsid w:val="007473D8"/>
    <w:rsid w:val="007478E7"/>
    <w:rsid w:val="00747C8F"/>
    <w:rsid w:val="0075024D"/>
    <w:rsid w:val="00750499"/>
    <w:rsid w:val="00750C89"/>
    <w:rsid w:val="00750DF8"/>
    <w:rsid w:val="007514A6"/>
    <w:rsid w:val="00751999"/>
    <w:rsid w:val="00751B8F"/>
    <w:rsid w:val="00751BC9"/>
    <w:rsid w:val="007535D9"/>
    <w:rsid w:val="0075365D"/>
    <w:rsid w:val="00754075"/>
    <w:rsid w:val="00754222"/>
    <w:rsid w:val="0075453D"/>
    <w:rsid w:val="007545E1"/>
    <w:rsid w:val="00755755"/>
    <w:rsid w:val="00756B37"/>
    <w:rsid w:val="007578DA"/>
    <w:rsid w:val="00757FBE"/>
    <w:rsid w:val="007611FF"/>
    <w:rsid w:val="0076251D"/>
    <w:rsid w:val="00762769"/>
    <w:rsid w:val="0076333D"/>
    <w:rsid w:val="00764091"/>
    <w:rsid w:val="007648AA"/>
    <w:rsid w:val="00764B60"/>
    <w:rsid w:val="00765083"/>
    <w:rsid w:val="00765537"/>
    <w:rsid w:val="00767047"/>
    <w:rsid w:val="00767D52"/>
    <w:rsid w:val="00770367"/>
    <w:rsid w:val="0077075D"/>
    <w:rsid w:val="00770E82"/>
    <w:rsid w:val="00772171"/>
    <w:rsid w:val="00773563"/>
    <w:rsid w:val="00774709"/>
    <w:rsid w:val="007748CE"/>
    <w:rsid w:val="00774ADA"/>
    <w:rsid w:val="00774C54"/>
    <w:rsid w:val="00775568"/>
    <w:rsid w:val="00776208"/>
    <w:rsid w:val="00776598"/>
    <w:rsid w:val="00776DB0"/>
    <w:rsid w:val="00776F29"/>
    <w:rsid w:val="00780006"/>
    <w:rsid w:val="0078118C"/>
    <w:rsid w:val="0078182F"/>
    <w:rsid w:val="00782095"/>
    <w:rsid w:val="00782B91"/>
    <w:rsid w:val="00782CC5"/>
    <w:rsid w:val="00783BBE"/>
    <w:rsid w:val="007843CF"/>
    <w:rsid w:val="00784638"/>
    <w:rsid w:val="00784D17"/>
    <w:rsid w:val="00784FBD"/>
    <w:rsid w:val="00786319"/>
    <w:rsid w:val="00786630"/>
    <w:rsid w:val="00787A4C"/>
    <w:rsid w:val="00787CFA"/>
    <w:rsid w:val="007906D0"/>
    <w:rsid w:val="007909C6"/>
    <w:rsid w:val="00790E64"/>
    <w:rsid w:val="007910A5"/>
    <w:rsid w:val="007910F6"/>
    <w:rsid w:val="00791112"/>
    <w:rsid w:val="00792148"/>
    <w:rsid w:val="0079286B"/>
    <w:rsid w:val="00792D5A"/>
    <w:rsid w:val="0079341D"/>
    <w:rsid w:val="00796206"/>
    <w:rsid w:val="00797595"/>
    <w:rsid w:val="007976FB"/>
    <w:rsid w:val="007A2563"/>
    <w:rsid w:val="007A2814"/>
    <w:rsid w:val="007A2D03"/>
    <w:rsid w:val="007A2E80"/>
    <w:rsid w:val="007A2F8E"/>
    <w:rsid w:val="007A3224"/>
    <w:rsid w:val="007A3483"/>
    <w:rsid w:val="007A3534"/>
    <w:rsid w:val="007A3538"/>
    <w:rsid w:val="007A3682"/>
    <w:rsid w:val="007A39C2"/>
    <w:rsid w:val="007A3BBF"/>
    <w:rsid w:val="007A428E"/>
    <w:rsid w:val="007A4C81"/>
    <w:rsid w:val="007A5D0D"/>
    <w:rsid w:val="007A719C"/>
    <w:rsid w:val="007A7806"/>
    <w:rsid w:val="007A7883"/>
    <w:rsid w:val="007B0501"/>
    <w:rsid w:val="007B09D8"/>
    <w:rsid w:val="007B249F"/>
    <w:rsid w:val="007B348C"/>
    <w:rsid w:val="007B3B8F"/>
    <w:rsid w:val="007B4724"/>
    <w:rsid w:val="007B4C4E"/>
    <w:rsid w:val="007B5691"/>
    <w:rsid w:val="007B5781"/>
    <w:rsid w:val="007B74FA"/>
    <w:rsid w:val="007B77E7"/>
    <w:rsid w:val="007C0820"/>
    <w:rsid w:val="007C1A40"/>
    <w:rsid w:val="007C236C"/>
    <w:rsid w:val="007C2D0D"/>
    <w:rsid w:val="007C2F72"/>
    <w:rsid w:val="007C30AD"/>
    <w:rsid w:val="007C3417"/>
    <w:rsid w:val="007C38E3"/>
    <w:rsid w:val="007C41B0"/>
    <w:rsid w:val="007C476D"/>
    <w:rsid w:val="007C47A8"/>
    <w:rsid w:val="007C4BCD"/>
    <w:rsid w:val="007C5577"/>
    <w:rsid w:val="007C5DE5"/>
    <w:rsid w:val="007C5E60"/>
    <w:rsid w:val="007C5E9C"/>
    <w:rsid w:val="007C5F67"/>
    <w:rsid w:val="007C63AF"/>
    <w:rsid w:val="007C67CD"/>
    <w:rsid w:val="007C77FA"/>
    <w:rsid w:val="007C7CF0"/>
    <w:rsid w:val="007D04C1"/>
    <w:rsid w:val="007D06FF"/>
    <w:rsid w:val="007D072B"/>
    <w:rsid w:val="007D0E3E"/>
    <w:rsid w:val="007D2ECA"/>
    <w:rsid w:val="007D3761"/>
    <w:rsid w:val="007D4989"/>
    <w:rsid w:val="007D4C10"/>
    <w:rsid w:val="007D571B"/>
    <w:rsid w:val="007D58A2"/>
    <w:rsid w:val="007D5D5E"/>
    <w:rsid w:val="007D5DE2"/>
    <w:rsid w:val="007D64A8"/>
    <w:rsid w:val="007D663B"/>
    <w:rsid w:val="007D7DBE"/>
    <w:rsid w:val="007E0784"/>
    <w:rsid w:val="007E0E86"/>
    <w:rsid w:val="007E15D8"/>
    <w:rsid w:val="007E2878"/>
    <w:rsid w:val="007E3007"/>
    <w:rsid w:val="007E36E1"/>
    <w:rsid w:val="007E58DB"/>
    <w:rsid w:val="007E5A88"/>
    <w:rsid w:val="007E5E68"/>
    <w:rsid w:val="007E5E8A"/>
    <w:rsid w:val="007F01A2"/>
    <w:rsid w:val="007F0CAA"/>
    <w:rsid w:val="007F2019"/>
    <w:rsid w:val="007F2411"/>
    <w:rsid w:val="007F2CF0"/>
    <w:rsid w:val="007F2F72"/>
    <w:rsid w:val="007F32B0"/>
    <w:rsid w:val="007F3D61"/>
    <w:rsid w:val="007F4292"/>
    <w:rsid w:val="007F5CAD"/>
    <w:rsid w:val="007F5D87"/>
    <w:rsid w:val="007F6098"/>
    <w:rsid w:val="00800946"/>
    <w:rsid w:val="00800FDD"/>
    <w:rsid w:val="00802B81"/>
    <w:rsid w:val="00803E3F"/>
    <w:rsid w:val="00804BA0"/>
    <w:rsid w:val="00805EE1"/>
    <w:rsid w:val="00805F65"/>
    <w:rsid w:val="00807496"/>
    <w:rsid w:val="00807C46"/>
    <w:rsid w:val="00810B12"/>
    <w:rsid w:val="00810F8F"/>
    <w:rsid w:val="0081288F"/>
    <w:rsid w:val="008131EB"/>
    <w:rsid w:val="00813AC1"/>
    <w:rsid w:val="00813C8B"/>
    <w:rsid w:val="0081410D"/>
    <w:rsid w:val="00815038"/>
    <w:rsid w:val="0081545B"/>
    <w:rsid w:val="008156FB"/>
    <w:rsid w:val="008158BA"/>
    <w:rsid w:val="00815D75"/>
    <w:rsid w:val="00820201"/>
    <w:rsid w:val="008203ED"/>
    <w:rsid w:val="00821077"/>
    <w:rsid w:val="00821104"/>
    <w:rsid w:val="0082194E"/>
    <w:rsid w:val="00821AE0"/>
    <w:rsid w:val="0082201A"/>
    <w:rsid w:val="00822039"/>
    <w:rsid w:val="008221C3"/>
    <w:rsid w:val="00822CC9"/>
    <w:rsid w:val="00823132"/>
    <w:rsid w:val="00823309"/>
    <w:rsid w:val="00825778"/>
    <w:rsid w:val="00825F18"/>
    <w:rsid w:val="008265A3"/>
    <w:rsid w:val="0082741F"/>
    <w:rsid w:val="008300F8"/>
    <w:rsid w:val="008313D6"/>
    <w:rsid w:val="008318BB"/>
    <w:rsid w:val="00832517"/>
    <w:rsid w:val="00833944"/>
    <w:rsid w:val="00833B64"/>
    <w:rsid w:val="00834DFB"/>
    <w:rsid w:val="00835D81"/>
    <w:rsid w:val="00836124"/>
    <w:rsid w:val="00836314"/>
    <w:rsid w:val="00836784"/>
    <w:rsid w:val="008368E2"/>
    <w:rsid w:val="00836B9B"/>
    <w:rsid w:val="00837C8A"/>
    <w:rsid w:val="00837DC4"/>
    <w:rsid w:val="00841FAD"/>
    <w:rsid w:val="00842371"/>
    <w:rsid w:val="00842E48"/>
    <w:rsid w:val="00843FD0"/>
    <w:rsid w:val="008444BA"/>
    <w:rsid w:val="00844DE9"/>
    <w:rsid w:val="008452B0"/>
    <w:rsid w:val="008454B0"/>
    <w:rsid w:val="0084565F"/>
    <w:rsid w:val="00845666"/>
    <w:rsid w:val="00845ED4"/>
    <w:rsid w:val="00846405"/>
    <w:rsid w:val="00846731"/>
    <w:rsid w:val="00847AAB"/>
    <w:rsid w:val="00847C53"/>
    <w:rsid w:val="00850B46"/>
    <w:rsid w:val="008518B4"/>
    <w:rsid w:val="00851D03"/>
    <w:rsid w:val="0085228D"/>
    <w:rsid w:val="0085294D"/>
    <w:rsid w:val="0085424E"/>
    <w:rsid w:val="008546EA"/>
    <w:rsid w:val="0085497C"/>
    <w:rsid w:val="00854D49"/>
    <w:rsid w:val="00855EC1"/>
    <w:rsid w:val="00856B92"/>
    <w:rsid w:val="00856E69"/>
    <w:rsid w:val="0086091A"/>
    <w:rsid w:val="00860B0F"/>
    <w:rsid w:val="00862541"/>
    <w:rsid w:val="008629B3"/>
    <w:rsid w:val="00863238"/>
    <w:rsid w:val="008634E9"/>
    <w:rsid w:val="008638FD"/>
    <w:rsid w:val="00863C01"/>
    <w:rsid w:val="00864648"/>
    <w:rsid w:val="0086483B"/>
    <w:rsid w:val="00865195"/>
    <w:rsid w:val="008652B7"/>
    <w:rsid w:val="00865AFF"/>
    <w:rsid w:val="00865F59"/>
    <w:rsid w:val="00867815"/>
    <w:rsid w:val="00867CA9"/>
    <w:rsid w:val="00870B00"/>
    <w:rsid w:val="008713AB"/>
    <w:rsid w:val="00871678"/>
    <w:rsid w:val="00873AA5"/>
    <w:rsid w:val="00874A1E"/>
    <w:rsid w:val="00874AB7"/>
    <w:rsid w:val="00874CE7"/>
    <w:rsid w:val="00874D13"/>
    <w:rsid w:val="008758C2"/>
    <w:rsid w:val="0087594F"/>
    <w:rsid w:val="00875B43"/>
    <w:rsid w:val="00875F4C"/>
    <w:rsid w:val="00876416"/>
    <w:rsid w:val="00876896"/>
    <w:rsid w:val="00876933"/>
    <w:rsid w:val="008774CB"/>
    <w:rsid w:val="00877742"/>
    <w:rsid w:val="00877DAB"/>
    <w:rsid w:val="00877DF0"/>
    <w:rsid w:val="00880297"/>
    <w:rsid w:val="0088035C"/>
    <w:rsid w:val="00880D26"/>
    <w:rsid w:val="00885B21"/>
    <w:rsid w:val="00886219"/>
    <w:rsid w:val="0088643F"/>
    <w:rsid w:val="008864B3"/>
    <w:rsid w:val="008868FA"/>
    <w:rsid w:val="00887706"/>
    <w:rsid w:val="0088794D"/>
    <w:rsid w:val="008901FC"/>
    <w:rsid w:val="008904C5"/>
    <w:rsid w:val="00892491"/>
    <w:rsid w:val="00892728"/>
    <w:rsid w:val="00895A20"/>
    <w:rsid w:val="00895CF0"/>
    <w:rsid w:val="008960F8"/>
    <w:rsid w:val="0089612C"/>
    <w:rsid w:val="008973C6"/>
    <w:rsid w:val="008976C5"/>
    <w:rsid w:val="00897BC7"/>
    <w:rsid w:val="00897C7E"/>
    <w:rsid w:val="00897DDD"/>
    <w:rsid w:val="008A1CCE"/>
    <w:rsid w:val="008A1F7A"/>
    <w:rsid w:val="008A2313"/>
    <w:rsid w:val="008A2F1F"/>
    <w:rsid w:val="008A3E49"/>
    <w:rsid w:val="008A4A2C"/>
    <w:rsid w:val="008A514E"/>
    <w:rsid w:val="008A62FA"/>
    <w:rsid w:val="008A66C1"/>
    <w:rsid w:val="008A6908"/>
    <w:rsid w:val="008A6E7C"/>
    <w:rsid w:val="008A792E"/>
    <w:rsid w:val="008A793B"/>
    <w:rsid w:val="008A7AAE"/>
    <w:rsid w:val="008B0B79"/>
    <w:rsid w:val="008B0DF0"/>
    <w:rsid w:val="008B0F7A"/>
    <w:rsid w:val="008B1956"/>
    <w:rsid w:val="008B19B6"/>
    <w:rsid w:val="008B2624"/>
    <w:rsid w:val="008B4BA4"/>
    <w:rsid w:val="008B5BB5"/>
    <w:rsid w:val="008B6163"/>
    <w:rsid w:val="008C0123"/>
    <w:rsid w:val="008C06B9"/>
    <w:rsid w:val="008C079C"/>
    <w:rsid w:val="008C0D81"/>
    <w:rsid w:val="008C110B"/>
    <w:rsid w:val="008C1484"/>
    <w:rsid w:val="008C2CEC"/>
    <w:rsid w:val="008C2FF1"/>
    <w:rsid w:val="008C3E30"/>
    <w:rsid w:val="008C4327"/>
    <w:rsid w:val="008C46E2"/>
    <w:rsid w:val="008C56BB"/>
    <w:rsid w:val="008C57F8"/>
    <w:rsid w:val="008C6D5E"/>
    <w:rsid w:val="008C783B"/>
    <w:rsid w:val="008C7D35"/>
    <w:rsid w:val="008D0097"/>
    <w:rsid w:val="008D0E91"/>
    <w:rsid w:val="008D10DA"/>
    <w:rsid w:val="008D1870"/>
    <w:rsid w:val="008D2FFF"/>
    <w:rsid w:val="008D346A"/>
    <w:rsid w:val="008D58D4"/>
    <w:rsid w:val="008D5ED1"/>
    <w:rsid w:val="008D6AB9"/>
    <w:rsid w:val="008D6E07"/>
    <w:rsid w:val="008D7339"/>
    <w:rsid w:val="008E1A41"/>
    <w:rsid w:val="008E2300"/>
    <w:rsid w:val="008E4A90"/>
    <w:rsid w:val="008E5B82"/>
    <w:rsid w:val="008E72D2"/>
    <w:rsid w:val="008E7378"/>
    <w:rsid w:val="008E7F03"/>
    <w:rsid w:val="008F163A"/>
    <w:rsid w:val="008F26E3"/>
    <w:rsid w:val="008F306E"/>
    <w:rsid w:val="008F382F"/>
    <w:rsid w:val="008F3B70"/>
    <w:rsid w:val="008F51CC"/>
    <w:rsid w:val="008F7BD2"/>
    <w:rsid w:val="0090047A"/>
    <w:rsid w:val="00900A25"/>
    <w:rsid w:val="00900F8B"/>
    <w:rsid w:val="00900FCA"/>
    <w:rsid w:val="009013AB"/>
    <w:rsid w:val="00901BA9"/>
    <w:rsid w:val="009022C3"/>
    <w:rsid w:val="0090274A"/>
    <w:rsid w:val="00902AFE"/>
    <w:rsid w:val="0090443F"/>
    <w:rsid w:val="00904F99"/>
    <w:rsid w:val="009070D5"/>
    <w:rsid w:val="00907BFD"/>
    <w:rsid w:val="00910050"/>
    <w:rsid w:val="009103B8"/>
    <w:rsid w:val="009105F6"/>
    <w:rsid w:val="00910AFA"/>
    <w:rsid w:val="00910B6F"/>
    <w:rsid w:val="00914D69"/>
    <w:rsid w:val="00914EEB"/>
    <w:rsid w:val="009153F0"/>
    <w:rsid w:val="009154B8"/>
    <w:rsid w:val="009161A4"/>
    <w:rsid w:val="00917497"/>
    <w:rsid w:val="00917BBC"/>
    <w:rsid w:val="00920118"/>
    <w:rsid w:val="00920691"/>
    <w:rsid w:val="0092176C"/>
    <w:rsid w:val="009217FD"/>
    <w:rsid w:val="009240E4"/>
    <w:rsid w:val="0092484F"/>
    <w:rsid w:val="00924CF0"/>
    <w:rsid w:val="0092515E"/>
    <w:rsid w:val="00925550"/>
    <w:rsid w:val="0092653C"/>
    <w:rsid w:val="00926744"/>
    <w:rsid w:val="00927F04"/>
    <w:rsid w:val="00930A28"/>
    <w:rsid w:val="0093116E"/>
    <w:rsid w:val="00931777"/>
    <w:rsid w:val="009351AA"/>
    <w:rsid w:val="00935C81"/>
    <w:rsid w:val="00936906"/>
    <w:rsid w:val="00936ED5"/>
    <w:rsid w:val="00936F61"/>
    <w:rsid w:val="00937272"/>
    <w:rsid w:val="009379DB"/>
    <w:rsid w:val="009405B4"/>
    <w:rsid w:val="00942EAD"/>
    <w:rsid w:val="00942EF2"/>
    <w:rsid w:val="0094356D"/>
    <w:rsid w:val="00943D12"/>
    <w:rsid w:val="00944258"/>
    <w:rsid w:val="0094454D"/>
    <w:rsid w:val="00944825"/>
    <w:rsid w:val="00944993"/>
    <w:rsid w:val="009449E5"/>
    <w:rsid w:val="00945193"/>
    <w:rsid w:val="009462EC"/>
    <w:rsid w:val="009467D4"/>
    <w:rsid w:val="00947643"/>
    <w:rsid w:val="00947C81"/>
    <w:rsid w:val="00954CDA"/>
    <w:rsid w:val="00957BD0"/>
    <w:rsid w:val="00957DB7"/>
    <w:rsid w:val="0096039E"/>
    <w:rsid w:val="00960F44"/>
    <w:rsid w:val="009617AB"/>
    <w:rsid w:val="00961AF4"/>
    <w:rsid w:val="00961EDE"/>
    <w:rsid w:val="00963869"/>
    <w:rsid w:val="0096389B"/>
    <w:rsid w:val="00964ED0"/>
    <w:rsid w:val="00964EF6"/>
    <w:rsid w:val="00965ACB"/>
    <w:rsid w:val="0096614D"/>
    <w:rsid w:val="009667EE"/>
    <w:rsid w:val="00966D69"/>
    <w:rsid w:val="009678FB"/>
    <w:rsid w:val="00970034"/>
    <w:rsid w:val="009705C8"/>
    <w:rsid w:val="00970ACC"/>
    <w:rsid w:val="00971169"/>
    <w:rsid w:val="0097190C"/>
    <w:rsid w:val="00972C2F"/>
    <w:rsid w:val="009731E8"/>
    <w:rsid w:val="00973571"/>
    <w:rsid w:val="009743D2"/>
    <w:rsid w:val="00974C19"/>
    <w:rsid w:val="00974D81"/>
    <w:rsid w:val="00975039"/>
    <w:rsid w:val="00976DA3"/>
    <w:rsid w:val="00976FA4"/>
    <w:rsid w:val="0097722D"/>
    <w:rsid w:val="009808A1"/>
    <w:rsid w:val="009814B2"/>
    <w:rsid w:val="00982570"/>
    <w:rsid w:val="00982A38"/>
    <w:rsid w:val="00983A5F"/>
    <w:rsid w:val="00983E4C"/>
    <w:rsid w:val="00983E61"/>
    <w:rsid w:val="00984914"/>
    <w:rsid w:val="00985E2A"/>
    <w:rsid w:val="009863D0"/>
    <w:rsid w:val="00986913"/>
    <w:rsid w:val="00987506"/>
    <w:rsid w:val="00987971"/>
    <w:rsid w:val="00987F71"/>
    <w:rsid w:val="009905CF"/>
    <w:rsid w:val="009911C4"/>
    <w:rsid w:val="00991BD7"/>
    <w:rsid w:val="00991E62"/>
    <w:rsid w:val="0099201B"/>
    <w:rsid w:val="009920BB"/>
    <w:rsid w:val="00992F10"/>
    <w:rsid w:val="00993FBF"/>
    <w:rsid w:val="00994E05"/>
    <w:rsid w:val="009969F1"/>
    <w:rsid w:val="00996B34"/>
    <w:rsid w:val="00996C20"/>
    <w:rsid w:val="009A0402"/>
    <w:rsid w:val="009A04F4"/>
    <w:rsid w:val="009A0AD0"/>
    <w:rsid w:val="009A0D0A"/>
    <w:rsid w:val="009A0E18"/>
    <w:rsid w:val="009A2778"/>
    <w:rsid w:val="009A351E"/>
    <w:rsid w:val="009A3641"/>
    <w:rsid w:val="009A3723"/>
    <w:rsid w:val="009A4063"/>
    <w:rsid w:val="009A5B3E"/>
    <w:rsid w:val="009A5C85"/>
    <w:rsid w:val="009A76C6"/>
    <w:rsid w:val="009B034C"/>
    <w:rsid w:val="009B081D"/>
    <w:rsid w:val="009B0A8D"/>
    <w:rsid w:val="009B0CBD"/>
    <w:rsid w:val="009B155C"/>
    <w:rsid w:val="009B24D8"/>
    <w:rsid w:val="009B4B20"/>
    <w:rsid w:val="009B619A"/>
    <w:rsid w:val="009B64C5"/>
    <w:rsid w:val="009B6523"/>
    <w:rsid w:val="009B7A5D"/>
    <w:rsid w:val="009B7C05"/>
    <w:rsid w:val="009C0536"/>
    <w:rsid w:val="009C09D2"/>
    <w:rsid w:val="009C0CA5"/>
    <w:rsid w:val="009C0CDF"/>
    <w:rsid w:val="009C20BF"/>
    <w:rsid w:val="009C237B"/>
    <w:rsid w:val="009C2B6F"/>
    <w:rsid w:val="009C2D26"/>
    <w:rsid w:val="009C30E6"/>
    <w:rsid w:val="009C348C"/>
    <w:rsid w:val="009C40E1"/>
    <w:rsid w:val="009C427C"/>
    <w:rsid w:val="009C4EA6"/>
    <w:rsid w:val="009C5F61"/>
    <w:rsid w:val="009C6E33"/>
    <w:rsid w:val="009C7B99"/>
    <w:rsid w:val="009D1F9E"/>
    <w:rsid w:val="009D2C10"/>
    <w:rsid w:val="009D2D14"/>
    <w:rsid w:val="009D3B25"/>
    <w:rsid w:val="009D3C04"/>
    <w:rsid w:val="009D3C3F"/>
    <w:rsid w:val="009D4167"/>
    <w:rsid w:val="009D468F"/>
    <w:rsid w:val="009D4C8C"/>
    <w:rsid w:val="009D5738"/>
    <w:rsid w:val="009D5B44"/>
    <w:rsid w:val="009D66C1"/>
    <w:rsid w:val="009D7837"/>
    <w:rsid w:val="009D7A2C"/>
    <w:rsid w:val="009D7AAB"/>
    <w:rsid w:val="009E11E2"/>
    <w:rsid w:val="009E3E0E"/>
    <w:rsid w:val="009E4494"/>
    <w:rsid w:val="009E4A42"/>
    <w:rsid w:val="009E4FE6"/>
    <w:rsid w:val="009E527F"/>
    <w:rsid w:val="009E5779"/>
    <w:rsid w:val="009E5E60"/>
    <w:rsid w:val="009E67C4"/>
    <w:rsid w:val="009E6850"/>
    <w:rsid w:val="009E731B"/>
    <w:rsid w:val="009E7C36"/>
    <w:rsid w:val="009E7FFE"/>
    <w:rsid w:val="009F1D2E"/>
    <w:rsid w:val="009F2084"/>
    <w:rsid w:val="009F2774"/>
    <w:rsid w:val="009F3A31"/>
    <w:rsid w:val="009F4445"/>
    <w:rsid w:val="009F44E3"/>
    <w:rsid w:val="009F4C92"/>
    <w:rsid w:val="009F50B8"/>
    <w:rsid w:val="009F50C6"/>
    <w:rsid w:val="009F5F52"/>
    <w:rsid w:val="009F69B4"/>
    <w:rsid w:val="009F6CCF"/>
    <w:rsid w:val="009F73DE"/>
    <w:rsid w:val="00A004A7"/>
    <w:rsid w:val="00A007B0"/>
    <w:rsid w:val="00A013B2"/>
    <w:rsid w:val="00A029D3"/>
    <w:rsid w:val="00A03652"/>
    <w:rsid w:val="00A039F9"/>
    <w:rsid w:val="00A0448E"/>
    <w:rsid w:val="00A045F4"/>
    <w:rsid w:val="00A0581C"/>
    <w:rsid w:val="00A05A95"/>
    <w:rsid w:val="00A067B0"/>
    <w:rsid w:val="00A06879"/>
    <w:rsid w:val="00A069ED"/>
    <w:rsid w:val="00A06D9B"/>
    <w:rsid w:val="00A07133"/>
    <w:rsid w:val="00A106CB"/>
    <w:rsid w:val="00A10856"/>
    <w:rsid w:val="00A11DB2"/>
    <w:rsid w:val="00A12C35"/>
    <w:rsid w:val="00A13CC9"/>
    <w:rsid w:val="00A13DF2"/>
    <w:rsid w:val="00A146AD"/>
    <w:rsid w:val="00A155EA"/>
    <w:rsid w:val="00A17DEE"/>
    <w:rsid w:val="00A17EAD"/>
    <w:rsid w:val="00A20048"/>
    <w:rsid w:val="00A21CF5"/>
    <w:rsid w:val="00A21D5E"/>
    <w:rsid w:val="00A21E98"/>
    <w:rsid w:val="00A23339"/>
    <w:rsid w:val="00A2406D"/>
    <w:rsid w:val="00A24232"/>
    <w:rsid w:val="00A24234"/>
    <w:rsid w:val="00A24662"/>
    <w:rsid w:val="00A25436"/>
    <w:rsid w:val="00A2712C"/>
    <w:rsid w:val="00A303A2"/>
    <w:rsid w:val="00A30CA0"/>
    <w:rsid w:val="00A31773"/>
    <w:rsid w:val="00A3327C"/>
    <w:rsid w:val="00A3421F"/>
    <w:rsid w:val="00A34D30"/>
    <w:rsid w:val="00A34D80"/>
    <w:rsid w:val="00A35DCB"/>
    <w:rsid w:val="00A35E19"/>
    <w:rsid w:val="00A36457"/>
    <w:rsid w:val="00A379B7"/>
    <w:rsid w:val="00A37E09"/>
    <w:rsid w:val="00A40299"/>
    <w:rsid w:val="00A407D6"/>
    <w:rsid w:val="00A40900"/>
    <w:rsid w:val="00A414D4"/>
    <w:rsid w:val="00A41504"/>
    <w:rsid w:val="00A43B0E"/>
    <w:rsid w:val="00A440FB"/>
    <w:rsid w:val="00A45A29"/>
    <w:rsid w:val="00A46268"/>
    <w:rsid w:val="00A466F6"/>
    <w:rsid w:val="00A46753"/>
    <w:rsid w:val="00A47449"/>
    <w:rsid w:val="00A47B4E"/>
    <w:rsid w:val="00A500FF"/>
    <w:rsid w:val="00A507B2"/>
    <w:rsid w:val="00A50E62"/>
    <w:rsid w:val="00A518DA"/>
    <w:rsid w:val="00A52407"/>
    <w:rsid w:val="00A54409"/>
    <w:rsid w:val="00A5531C"/>
    <w:rsid w:val="00A56AAB"/>
    <w:rsid w:val="00A57921"/>
    <w:rsid w:val="00A6005F"/>
    <w:rsid w:val="00A601FB"/>
    <w:rsid w:val="00A6035F"/>
    <w:rsid w:val="00A6098E"/>
    <w:rsid w:val="00A61EB9"/>
    <w:rsid w:val="00A6376B"/>
    <w:rsid w:val="00A63928"/>
    <w:rsid w:val="00A63BBA"/>
    <w:rsid w:val="00A63BCB"/>
    <w:rsid w:val="00A65458"/>
    <w:rsid w:val="00A65C8C"/>
    <w:rsid w:val="00A66CFB"/>
    <w:rsid w:val="00A671F9"/>
    <w:rsid w:val="00A67A9A"/>
    <w:rsid w:val="00A71317"/>
    <w:rsid w:val="00A727BB"/>
    <w:rsid w:val="00A732D5"/>
    <w:rsid w:val="00A73476"/>
    <w:rsid w:val="00A73ACA"/>
    <w:rsid w:val="00A74B92"/>
    <w:rsid w:val="00A75316"/>
    <w:rsid w:val="00A7538B"/>
    <w:rsid w:val="00A755D3"/>
    <w:rsid w:val="00A7735D"/>
    <w:rsid w:val="00A77749"/>
    <w:rsid w:val="00A77882"/>
    <w:rsid w:val="00A77AC3"/>
    <w:rsid w:val="00A802AA"/>
    <w:rsid w:val="00A83F3C"/>
    <w:rsid w:val="00A842DD"/>
    <w:rsid w:val="00A84459"/>
    <w:rsid w:val="00A844BA"/>
    <w:rsid w:val="00A84576"/>
    <w:rsid w:val="00A8502F"/>
    <w:rsid w:val="00A850A3"/>
    <w:rsid w:val="00A863CA"/>
    <w:rsid w:val="00A864F1"/>
    <w:rsid w:val="00A869DD"/>
    <w:rsid w:val="00A87026"/>
    <w:rsid w:val="00A87546"/>
    <w:rsid w:val="00A877D5"/>
    <w:rsid w:val="00A900FE"/>
    <w:rsid w:val="00A91232"/>
    <w:rsid w:val="00A916DC"/>
    <w:rsid w:val="00A92805"/>
    <w:rsid w:val="00A9335A"/>
    <w:rsid w:val="00A953E2"/>
    <w:rsid w:val="00A955F8"/>
    <w:rsid w:val="00A958A9"/>
    <w:rsid w:val="00A95E62"/>
    <w:rsid w:val="00A97356"/>
    <w:rsid w:val="00A979C1"/>
    <w:rsid w:val="00A97D7F"/>
    <w:rsid w:val="00AA0261"/>
    <w:rsid w:val="00AA1F23"/>
    <w:rsid w:val="00AA3253"/>
    <w:rsid w:val="00AA57A3"/>
    <w:rsid w:val="00AA6010"/>
    <w:rsid w:val="00AA676D"/>
    <w:rsid w:val="00AA7AD6"/>
    <w:rsid w:val="00AA7ADF"/>
    <w:rsid w:val="00AB04BD"/>
    <w:rsid w:val="00AB0DA6"/>
    <w:rsid w:val="00AB0F4A"/>
    <w:rsid w:val="00AB2DBD"/>
    <w:rsid w:val="00AB3415"/>
    <w:rsid w:val="00AB3AE2"/>
    <w:rsid w:val="00AB5D73"/>
    <w:rsid w:val="00AB5EFE"/>
    <w:rsid w:val="00AB62F5"/>
    <w:rsid w:val="00AC2335"/>
    <w:rsid w:val="00AC2C74"/>
    <w:rsid w:val="00AC35F5"/>
    <w:rsid w:val="00AC42B1"/>
    <w:rsid w:val="00AC52AD"/>
    <w:rsid w:val="00AC5372"/>
    <w:rsid w:val="00AC5405"/>
    <w:rsid w:val="00AC5BFC"/>
    <w:rsid w:val="00AC6517"/>
    <w:rsid w:val="00AC718D"/>
    <w:rsid w:val="00AD058A"/>
    <w:rsid w:val="00AD1073"/>
    <w:rsid w:val="00AD251C"/>
    <w:rsid w:val="00AD2917"/>
    <w:rsid w:val="00AD458B"/>
    <w:rsid w:val="00AD481B"/>
    <w:rsid w:val="00AD55F7"/>
    <w:rsid w:val="00AD7069"/>
    <w:rsid w:val="00AD7E46"/>
    <w:rsid w:val="00AE0369"/>
    <w:rsid w:val="00AE1038"/>
    <w:rsid w:val="00AE11C5"/>
    <w:rsid w:val="00AE1B5D"/>
    <w:rsid w:val="00AE205D"/>
    <w:rsid w:val="00AE21C4"/>
    <w:rsid w:val="00AE3DBA"/>
    <w:rsid w:val="00AE49BD"/>
    <w:rsid w:val="00AE69DA"/>
    <w:rsid w:val="00AF0760"/>
    <w:rsid w:val="00AF11DC"/>
    <w:rsid w:val="00AF23EF"/>
    <w:rsid w:val="00AF24F9"/>
    <w:rsid w:val="00AF26D7"/>
    <w:rsid w:val="00AF38FE"/>
    <w:rsid w:val="00AF3946"/>
    <w:rsid w:val="00AF3B12"/>
    <w:rsid w:val="00AF4C20"/>
    <w:rsid w:val="00AF5667"/>
    <w:rsid w:val="00AF59CF"/>
    <w:rsid w:val="00AF5D58"/>
    <w:rsid w:val="00AF62B5"/>
    <w:rsid w:val="00AF6B63"/>
    <w:rsid w:val="00B00C82"/>
    <w:rsid w:val="00B01026"/>
    <w:rsid w:val="00B01464"/>
    <w:rsid w:val="00B015B9"/>
    <w:rsid w:val="00B019D6"/>
    <w:rsid w:val="00B01AC2"/>
    <w:rsid w:val="00B034FC"/>
    <w:rsid w:val="00B035D6"/>
    <w:rsid w:val="00B03A28"/>
    <w:rsid w:val="00B03E23"/>
    <w:rsid w:val="00B04F33"/>
    <w:rsid w:val="00B05B0E"/>
    <w:rsid w:val="00B05D6E"/>
    <w:rsid w:val="00B05EE8"/>
    <w:rsid w:val="00B06D0E"/>
    <w:rsid w:val="00B07850"/>
    <w:rsid w:val="00B07E82"/>
    <w:rsid w:val="00B10253"/>
    <w:rsid w:val="00B11040"/>
    <w:rsid w:val="00B12720"/>
    <w:rsid w:val="00B12CFE"/>
    <w:rsid w:val="00B13BAF"/>
    <w:rsid w:val="00B15E77"/>
    <w:rsid w:val="00B16B2C"/>
    <w:rsid w:val="00B16EE2"/>
    <w:rsid w:val="00B20214"/>
    <w:rsid w:val="00B206DB"/>
    <w:rsid w:val="00B20A7D"/>
    <w:rsid w:val="00B20B3B"/>
    <w:rsid w:val="00B216CB"/>
    <w:rsid w:val="00B219B8"/>
    <w:rsid w:val="00B22C9F"/>
    <w:rsid w:val="00B23806"/>
    <w:rsid w:val="00B23F47"/>
    <w:rsid w:val="00B251E7"/>
    <w:rsid w:val="00B2559A"/>
    <w:rsid w:val="00B256A7"/>
    <w:rsid w:val="00B27903"/>
    <w:rsid w:val="00B27EBF"/>
    <w:rsid w:val="00B301C8"/>
    <w:rsid w:val="00B30762"/>
    <w:rsid w:val="00B309AC"/>
    <w:rsid w:val="00B30D3E"/>
    <w:rsid w:val="00B30E47"/>
    <w:rsid w:val="00B30FD5"/>
    <w:rsid w:val="00B3180F"/>
    <w:rsid w:val="00B3250B"/>
    <w:rsid w:val="00B325AA"/>
    <w:rsid w:val="00B35653"/>
    <w:rsid w:val="00B358CB"/>
    <w:rsid w:val="00B35C92"/>
    <w:rsid w:val="00B36A06"/>
    <w:rsid w:val="00B36AB4"/>
    <w:rsid w:val="00B36BD2"/>
    <w:rsid w:val="00B3706C"/>
    <w:rsid w:val="00B378E2"/>
    <w:rsid w:val="00B37F52"/>
    <w:rsid w:val="00B40F93"/>
    <w:rsid w:val="00B4128F"/>
    <w:rsid w:val="00B42625"/>
    <w:rsid w:val="00B42DA5"/>
    <w:rsid w:val="00B43072"/>
    <w:rsid w:val="00B441D2"/>
    <w:rsid w:val="00B44311"/>
    <w:rsid w:val="00B44409"/>
    <w:rsid w:val="00B44551"/>
    <w:rsid w:val="00B45354"/>
    <w:rsid w:val="00B454B2"/>
    <w:rsid w:val="00B47007"/>
    <w:rsid w:val="00B50B53"/>
    <w:rsid w:val="00B52A0C"/>
    <w:rsid w:val="00B531B3"/>
    <w:rsid w:val="00B537EA"/>
    <w:rsid w:val="00B54270"/>
    <w:rsid w:val="00B549B0"/>
    <w:rsid w:val="00B55597"/>
    <w:rsid w:val="00B56E27"/>
    <w:rsid w:val="00B57BD8"/>
    <w:rsid w:val="00B601F4"/>
    <w:rsid w:val="00B6020F"/>
    <w:rsid w:val="00B60E36"/>
    <w:rsid w:val="00B60EF9"/>
    <w:rsid w:val="00B614F7"/>
    <w:rsid w:val="00B61B35"/>
    <w:rsid w:val="00B6338C"/>
    <w:rsid w:val="00B63C61"/>
    <w:rsid w:val="00B63CC2"/>
    <w:rsid w:val="00B63CEC"/>
    <w:rsid w:val="00B64C9B"/>
    <w:rsid w:val="00B6526F"/>
    <w:rsid w:val="00B6569C"/>
    <w:rsid w:val="00B65B03"/>
    <w:rsid w:val="00B65E30"/>
    <w:rsid w:val="00B661CC"/>
    <w:rsid w:val="00B67622"/>
    <w:rsid w:val="00B67BB1"/>
    <w:rsid w:val="00B70F13"/>
    <w:rsid w:val="00B71931"/>
    <w:rsid w:val="00B7292C"/>
    <w:rsid w:val="00B72BC2"/>
    <w:rsid w:val="00B73E1F"/>
    <w:rsid w:val="00B74EAE"/>
    <w:rsid w:val="00B755FF"/>
    <w:rsid w:val="00B75DBE"/>
    <w:rsid w:val="00B76086"/>
    <w:rsid w:val="00B76FDE"/>
    <w:rsid w:val="00B771FB"/>
    <w:rsid w:val="00B77692"/>
    <w:rsid w:val="00B80331"/>
    <w:rsid w:val="00B80948"/>
    <w:rsid w:val="00B817F0"/>
    <w:rsid w:val="00B81807"/>
    <w:rsid w:val="00B81C05"/>
    <w:rsid w:val="00B8250A"/>
    <w:rsid w:val="00B8299F"/>
    <w:rsid w:val="00B82F99"/>
    <w:rsid w:val="00B8326B"/>
    <w:rsid w:val="00B838EE"/>
    <w:rsid w:val="00B86059"/>
    <w:rsid w:val="00B868BA"/>
    <w:rsid w:val="00B87EBD"/>
    <w:rsid w:val="00B90172"/>
    <w:rsid w:val="00B905E0"/>
    <w:rsid w:val="00B9167C"/>
    <w:rsid w:val="00B91BC1"/>
    <w:rsid w:val="00B93F42"/>
    <w:rsid w:val="00B943D9"/>
    <w:rsid w:val="00B94979"/>
    <w:rsid w:val="00B95587"/>
    <w:rsid w:val="00B96D05"/>
    <w:rsid w:val="00B97583"/>
    <w:rsid w:val="00B97C3D"/>
    <w:rsid w:val="00BA0268"/>
    <w:rsid w:val="00BA1763"/>
    <w:rsid w:val="00BA2401"/>
    <w:rsid w:val="00BA26A3"/>
    <w:rsid w:val="00BA2EF3"/>
    <w:rsid w:val="00BA3AA4"/>
    <w:rsid w:val="00BA409A"/>
    <w:rsid w:val="00BA4F9B"/>
    <w:rsid w:val="00BA54C0"/>
    <w:rsid w:val="00BA6993"/>
    <w:rsid w:val="00BA6B28"/>
    <w:rsid w:val="00BB159B"/>
    <w:rsid w:val="00BB2D12"/>
    <w:rsid w:val="00BB2EFA"/>
    <w:rsid w:val="00BB3A4F"/>
    <w:rsid w:val="00BB4D5E"/>
    <w:rsid w:val="00BB7CC4"/>
    <w:rsid w:val="00BC02AB"/>
    <w:rsid w:val="00BC04DD"/>
    <w:rsid w:val="00BC16F8"/>
    <w:rsid w:val="00BC34C1"/>
    <w:rsid w:val="00BC36F5"/>
    <w:rsid w:val="00BC383C"/>
    <w:rsid w:val="00BC4A42"/>
    <w:rsid w:val="00BC5B51"/>
    <w:rsid w:val="00BC615E"/>
    <w:rsid w:val="00BC67E7"/>
    <w:rsid w:val="00BC754F"/>
    <w:rsid w:val="00BD051F"/>
    <w:rsid w:val="00BD071F"/>
    <w:rsid w:val="00BD0CE4"/>
    <w:rsid w:val="00BD1D99"/>
    <w:rsid w:val="00BD1EC7"/>
    <w:rsid w:val="00BD205C"/>
    <w:rsid w:val="00BD2396"/>
    <w:rsid w:val="00BD2809"/>
    <w:rsid w:val="00BD4375"/>
    <w:rsid w:val="00BD5197"/>
    <w:rsid w:val="00BD572C"/>
    <w:rsid w:val="00BD629C"/>
    <w:rsid w:val="00BD69DF"/>
    <w:rsid w:val="00BD73D8"/>
    <w:rsid w:val="00BD78BA"/>
    <w:rsid w:val="00BD79A1"/>
    <w:rsid w:val="00BE1600"/>
    <w:rsid w:val="00BE1B77"/>
    <w:rsid w:val="00BE1EF8"/>
    <w:rsid w:val="00BE2318"/>
    <w:rsid w:val="00BE3585"/>
    <w:rsid w:val="00BE35BC"/>
    <w:rsid w:val="00BE368E"/>
    <w:rsid w:val="00BE4439"/>
    <w:rsid w:val="00BE4FD3"/>
    <w:rsid w:val="00BE5122"/>
    <w:rsid w:val="00BE56B3"/>
    <w:rsid w:val="00BE5B5E"/>
    <w:rsid w:val="00BE624C"/>
    <w:rsid w:val="00BE6DF3"/>
    <w:rsid w:val="00BF0360"/>
    <w:rsid w:val="00BF05F1"/>
    <w:rsid w:val="00BF1402"/>
    <w:rsid w:val="00BF16CA"/>
    <w:rsid w:val="00BF198B"/>
    <w:rsid w:val="00BF1C2F"/>
    <w:rsid w:val="00BF233A"/>
    <w:rsid w:val="00BF27C0"/>
    <w:rsid w:val="00BF3006"/>
    <w:rsid w:val="00BF3112"/>
    <w:rsid w:val="00BF3247"/>
    <w:rsid w:val="00BF3DA3"/>
    <w:rsid w:val="00BF46B6"/>
    <w:rsid w:val="00BF58F1"/>
    <w:rsid w:val="00BF6BF0"/>
    <w:rsid w:val="00BF75C4"/>
    <w:rsid w:val="00C001AB"/>
    <w:rsid w:val="00C00566"/>
    <w:rsid w:val="00C007C2"/>
    <w:rsid w:val="00C00A33"/>
    <w:rsid w:val="00C00D30"/>
    <w:rsid w:val="00C02186"/>
    <w:rsid w:val="00C02307"/>
    <w:rsid w:val="00C04404"/>
    <w:rsid w:val="00C04EBF"/>
    <w:rsid w:val="00C052CB"/>
    <w:rsid w:val="00C06360"/>
    <w:rsid w:val="00C06D32"/>
    <w:rsid w:val="00C06D7B"/>
    <w:rsid w:val="00C07103"/>
    <w:rsid w:val="00C07C40"/>
    <w:rsid w:val="00C1067E"/>
    <w:rsid w:val="00C10855"/>
    <w:rsid w:val="00C121A5"/>
    <w:rsid w:val="00C125E6"/>
    <w:rsid w:val="00C1370B"/>
    <w:rsid w:val="00C13C01"/>
    <w:rsid w:val="00C146E0"/>
    <w:rsid w:val="00C14F72"/>
    <w:rsid w:val="00C150FD"/>
    <w:rsid w:val="00C166C1"/>
    <w:rsid w:val="00C1676E"/>
    <w:rsid w:val="00C175BB"/>
    <w:rsid w:val="00C20EAE"/>
    <w:rsid w:val="00C20FA9"/>
    <w:rsid w:val="00C2108A"/>
    <w:rsid w:val="00C226D5"/>
    <w:rsid w:val="00C227F7"/>
    <w:rsid w:val="00C22A21"/>
    <w:rsid w:val="00C22A43"/>
    <w:rsid w:val="00C241DA"/>
    <w:rsid w:val="00C24821"/>
    <w:rsid w:val="00C249E7"/>
    <w:rsid w:val="00C259BA"/>
    <w:rsid w:val="00C27561"/>
    <w:rsid w:val="00C2786C"/>
    <w:rsid w:val="00C27A23"/>
    <w:rsid w:val="00C30EF8"/>
    <w:rsid w:val="00C31CF8"/>
    <w:rsid w:val="00C32181"/>
    <w:rsid w:val="00C328D9"/>
    <w:rsid w:val="00C342EE"/>
    <w:rsid w:val="00C3495F"/>
    <w:rsid w:val="00C35386"/>
    <w:rsid w:val="00C358FF"/>
    <w:rsid w:val="00C35FE6"/>
    <w:rsid w:val="00C36CFC"/>
    <w:rsid w:val="00C370C5"/>
    <w:rsid w:val="00C37777"/>
    <w:rsid w:val="00C378E6"/>
    <w:rsid w:val="00C4079E"/>
    <w:rsid w:val="00C40A04"/>
    <w:rsid w:val="00C40DBD"/>
    <w:rsid w:val="00C419B3"/>
    <w:rsid w:val="00C41B00"/>
    <w:rsid w:val="00C4457D"/>
    <w:rsid w:val="00C44613"/>
    <w:rsid w:val="00C447AD"/>
    <w:rsid w:val="00C448DE"/>
    <w:rsid w:val="00C449F7"/>
    <w:rsid w:val="00C461B5"/>
    <w:rsid w:val="00C4783E"/>
    <w:rsid w:val="00C51580"/>
    <w:rsid w:val="00C5195F"/>
    <w:rsid w:val="00C51BC8"/>
    <w:rsid w:val="00C5217A"/>
    <w:rsid w:val="00C529F1"/>
    <w:rsid w:val="00C5342E"/>
    <w:rsid w:val="00C53AF6"/>
    <w:rsid w:val="00C53CCC"/>
    <w:rsid w:val="00C5554B"/>
    <w:rsid w:val="00C56CC9"/>
    <w:rsid w:val="00C570A5"/>
    <w:rsid w:val="00C574CC"/>
    <w:rsid w:val="00C575EA"/>
    <w:rsid w:val="00C5794E"/>
    <w:rsid w:val="00C6006B"/>
    <w:rsid w:val="00C60211"/>
    <w:rsid w:val="00C604C8"/>
    <w:rsid w:val="00C60673"/>
    <w:rsid w:val="00C60EEB"/>
    <w:rsid w:val="00C61214"/>
    <w:rsid w:val="00C61670"/>
    <w:rsid w:val="00C619AA"/>
    <w:rsid w:val="00C620EA"/>
    <w:rsid w:val="00C626E4"/>
    <w:rsid w:val="00C636D8"/>
    <w:rsid w:val="00C637C7"/>
    <w:rsid w:val="00C644AB"/>
    <w:rsid w:val="00C6453D"/>
    <w:rsid w:val="00C64AE3"/>
    <w:rsid w:val="00C64F16"/>
    <w:rsid w:val="00C65E15"/>
    <w:rsid w:val="00C65EA2"/>
    <w:rsid w:val="00C6663F"/>
    <w:rsid w:val="00C66E9B"/>
    <w:rsid w:val="00C673CC"/>
    <w:rsid w:val="00C67B34"/>
    <w:rsid w:val="00C67DE6"/>
    <w:rsid w:val="00C67F36"/>
    <w:rsid w:val="00C70E98"/>
    <w:rsid w:val="00C73991"/>
    <w:rsid w:val="00C73A4D"/>
    <w:rsid w:val="00C73E9B"/>
    <w:rsid w:val="00C74A8E"/>
    <w:rsid w:val="00C74B86"/>
    <w:rsid w:val="00C74BF9"/>
    <w:rsid w:val="00C75B07"/>
    <w:rsid w:val="00C75F02"/>
    <w:rsid w:val="00C7617B"/>
    <w:rsid w:val="00C7644A"/>
    <w:rsid w:val="00C774FA"/>
    <w:rsid w:val="00C77711"/>
    <w:rsid w:val="00C8047C"/>
    <w:rsid w:val="00C804E3"/>
    <w:rsid w:val="00C80D0F"/>
    <w:rsid w:val="00C80DCE"/>
    <w:rsid w:val="00C81156"/>
    <w:rsid w:val="00C8146E"/>
    <w:rsid w:val="00C819C4"/>
    <w:rsid w:val="00C82440"/>
    <w:rsid w:val="00C828C4"/>
    <w:rsid w:val="00C8291F"/>
    <w:rsid w:val="00C8451A"/>
    <w:rsid w:val="00C84B01"/>
    <w:rsid w:val="00C84C74"/>
    <w:rsid w:val="00C84D43"/>
    <w:rsid w:val="00C84E70"/>
    <w:rsid w:val="00C8531E"/>
    <w:rsid w:val="00C8555B"/>
    <w:rsid w:val="00C85705"/>
    <w:rsid w:val="00C864B5"/>
    <w:rsid w:val="00C86E31"/>
    <w:rsid w:val="00C87C36"/>
    <w:rsid w:val="00C90264"/>
    <w:rsid w:val="00C904CA"/>
    <w:rsid w:val="00C90814"/>
    <w:rsid w:val="00C9151F"/>
    <w:rsid w:val="00C91AF9"/>
    <w:rsid w:val="00C925E4"/>
    <w:rsid w:val="00C93400"/>
    <w:rsid w:val="00C94C02"/>
    <w:rsid w:val="00C95589"/>
    <w:rsid w:val="00C956A3"/>
    <w:rsid w:val="00C95B97"/>
    <w:rsid w:val="00C963F2"/>
    <w:rsid w:val="00C979F7"/>
    <w:rsid w:val="00CA0ECB"/>
    <w:rsid w:val="00CA1425"/>
    <w:rsid w:val="00CA25E9"/>
    <w:rsid w:val="00CA2651"/>
    <w:rsid w:val="00CA28ED"/>
    <w:rsid w:val="00CA2BB1"/>
    <w:rsid w:val="00CA3095"/>
    <w:rsid w:val="00CA364B"/>
    <w:rsid w:val="00CA37FE"/>
    <w:rsid w:val="00CA3CA1"/>
    <w:rsid w:val="00CA42C1"/>
    <w:rsid w:val="00CA4ED1"/>
    <w:rsid w:val="00CA4EEC"/>
    <w:rsid w:val="00CA6EBC"/>
    <w:rsid w:val="00CA729F"/>
    <w:rsid w:val="00CB2263"/>
    <w:rsid w:val="00CB242A"/>
    <w:rsid w:val="00CB346B"/>
    <w:rsid w:val="00CB3D2D"/>
    <w:rsid w:val="00CB5117"/>
    <w:rsid w:val="00CB57FC"/>
    <w:rsid w:val="00CB6AE2"/>
    <w:rsid w:val="00CB6E25"/>
    <w:rsid w:val="00CB7CC1"/>
    <w:rsid w:val="00CC0260"/>
    <w:rsid w:val="00CC07D8"/>
    <w:rsid w:val="00CC0939"/>
    <w:rsid w:val="00CC1259"/>
    <w:rsid w:val="00CC1A19"/>
    <w:rsid w:val="00CC1E96"/>
    <w:rsid w:val="00CC261D"/>
    <w:rsid w:val="00CC3574"/>
    <w:rsid w:val="00CC40E1"/>
    <w:rsid w:val="00CC547D"/>
    <w:rsid w:val="00CC68D5"/>
    <w:rsid w:val="00CC7775"/>
    <w:rsid w:val="00CC77D6"/>
    <w:rsid w:val="00CD0088"/>
    <w:rsid w:val="00CD0938"/>
    <w:rsid w:val="00CD0C17"/>
    <w:rsid w:val="00CD1164"/>
    <w:rsid w:val="00CD11E5"/>
    <w:rsid w:val="00CD24B1"/>
    <w:rsid w:val="00CD285C"/>
    <w:rsid w:val="00CD31FA"/>
    <w:rsid w:val="00CD33B8"/>
    <w:rsid w:val="00CD37BE"/>
    <w:rsid w:val="00CD3AA4"/>
    <w:rsid w:val="00CD403B"/>
    <w:rsid w:val="00CD484E"/>
    <w:rsid w:val="00CD65D1"/>
    <w:rsid w:val="00CE0037"/>
    <w:rsid w:val="00CE0AB0"/>
    <w:rsid w:val="00CE106C"/>
    <w:rsid w:val="00CE2959"/>
    <w:rsid w:val="00CE2D0C"/>
    <w:rsid w:val="00CE50CC"/>
    <w:rsid w:val="00CE51EA"/>
    <w:rsid w:val="00CE5E06"/>
    <w:rsid w:val="00CE6415"/>
    <w:rsid w:val="00CE6A2F"/>
    <w:rsid w:val="00CE6C5B"/>
    <w:rsid w:val="00CE7084"/>
    <w:rsid w:val="00CE7A4B"/>
    <w:rsid w:val="00CF146B"/>
    <w:rsid w:val="00CF2201"/>
    <w:rsid w:val="00CF2EDC"/>
    <w:rsid w:val="00CF3594"/>
    <w:rsid w:val="00CF3671"/>
    <w:rsid w:val="00CF4B4F"/>
    <w:rsid w:val="00CF5353"/>
    <w:rsid w:val="00CF589D"/>
    <w:rsid w:val="00CF6863"/>
    <w:rsid w:val="00CF7206"/>
    <w:rsid w:val="00CF73C6"/>
    <w:rsid w:val="00D00025"/>
    <w:rsid w:val="00D0034B"/>
    <w:rsid w:val="00D00403"/>
    <w:rsid w:val="00D011D0"/>
    <w:rsid w:val="00D03214"/>
    <w:rsid w:val="00D035EE"/>
    <w:rsid w:val="00D0367E"/>
    <w:rsid w:val="00D049D0"/>
    <w:rsid w:val="00D05008"/>
    <w:rsid w:val="00D05147"/>
    <w:rsid w:val="00D06AEC"/>
    <w:rsid w:val="00D06BE1"/>
    <w:rsid w:val="00D0715D"/>
    <w:rsid w:val="00D07586"/>
    <w:rsid w:val="00D10461"/>
    <w:rsid w:val="00D11466"/>
    <w:rsid w:val="00D11931"/>
    <w:rsid w:val="00D11CFF"/>
    <w:rsid w:val="00D1221A"/>
    <w:rsid w:val="00D1320C"/>
    <w:rsid w:val="00D137E8"/>
    <w:rsid w:val="00D137EB"/>
    <w:rsid w:val="00D14506"/>
    <w:rsid w:val="00D1476D"/>
    <w:rsid w:val="00D14A7B"/>
    <w:rsid w:val="00D14F5D"/>
    <w:rsid w:val="00D17109"/>
    <w:rsid w:val="00D22121"/>
    <w:rsid w:val="00D22F2A"/>
    <w:rsid w:val="00D230C1"/>
    <w:rsid w:val="00D2338B"/>
    <w:rsid w:val="00D24150"/>
    <w:rsid w:val="00D246B6"/>
    <w:rsid w:val="00D258AD"/>
    <w:rsid w:val="00D262FD"/>
    <w:rsid w:val="00D26954"/>
    <w:rsid w:val="00D2699F"/>
    <w:rsid w:val="00D26B52"/>
    <w:rsid w:val="00D27BC5"/>
    <w:rsid w:val="00D27F8D"/>
    <w:rsid w:val="00D301AD"/>
    <w:rsid w:val="00D329BF"/>
    <w:rsid w:val="00D32D16"/>
    <w:rsid w:val="00D335AC"/>
    <w:rsid w:val="00D33717"/>
    <w:rsid w:val="00D346D9"/>
    <w:rsid w:val="00D34FEC"/>
    <w:rsid w:val="00D35106"/>
    <w:rsid w:val="00D35DC2"/>
    <w:rsid w:val="00D373F8"/>
    <w:rsid w:val="00D37C48"/>
    <w:rsid w:val="00D406C7"/>
    <w:rsid w:val="00D40FD9"/>
    <w:rsid w:val="00D413CE"/>
    <w:rsid w:val="00D41ED9"/>
    <w:rsid w:val="00D42A70"/>
    <w:rsid w:val="00D43D96"/>
    <w:rsid w:val="00D44B96"/>
    <w:rsid w:val="00D45D25"/>
    <w:rsid w:val="00D45E72"/>
    <w:rsid w:val="00D4699B"/>
    <w:rsid w:val="00D46C1F"/>
    <w:rsid w:val="00D46C8E"/>
    <w:rsid w:val="00D470D7"/>
    <w:rsid w:val="00D47A93"/>
    <w:rsid w:val="00D5088B"/>
    <w:rsid w:val="00D50B13"/>
    <w:rsid w:val="00D50DF3"/>
    <w:rsid w:val="00D51B87"/>
    <w:rsid w:val="00D51BB7"/>
    <w:rsid w:val="00D52202"/>
    <w:rsid w:val="00D52F6E"/>
    <w:rsid w:val="00D5371E"/>
    <w:rsid w:val="00D537A5"/>
    <w:rsid w:val="00D54100"/>
    <w:rsid w:val="00D547D1"/>
    <w:rsid w:val="00D54BCB"/>
    <w:rsid w:val="00D55136"/>
    <w:rsid w:val="00D5524D"/>
    <w:rsid w:val="00D55616"/>
    <w:rsid w:val="00D55B73"/>
    <w:rsid w:val="00D55F8C"/>
    <w:rsid w:val="00D566B0"/>
    <w:rsid w:val="00D56F63"/>
    <w:rsid w:val="00D576EA"/>
    <w:rsid w:val="00D61985"/>
    <w:rsid w:val="00D61F09"/>
    <w:rsid w:val="00D629A4"/>
    <w:rsid w:val="00D63279"/>
    <w:rsid w:val="00D633CE"/>
    <w:rsid w:val="00D63B60"/>
    <w:rsid w:val="00D6480D"/>
    <w:rsid w:val="00D6752D"/>
    <w:rsid w:val="00D67B82"/>
    <w:rsid w:val="00D67D39"/>
    <w:rsid w:val="00D702F7"/>
    <w:rsid w:val="00D7036C"/>
    <w:rsid w:val="00D7150C"/>
    <w:rsid w:val="00D720BD"/>
    <w:rsid w:val="00D72892"/>
    <w:rsid w:val="00D7329A"/>
    <w:rsid w:val="00D74A5E"/>
    <w:rsid w:val="00D752E6"/>
    <w:rsid w:val="00D7596A"/>
    <w:rsid w:val="00D75AE5"/>
    <w:rsid w:val="00D76742"/>
    <w:rsid w:val="00D76F2E"/>
    <w:rsid w:val="00D77684"/>
    <w:rsid w:val="00D779B5"/>
    <w:rsid w:val="00D80EAF"/>
    <w:rsid w:val="00D81195"/>
    <w:rsid w:val="00D81F8E"/>
    <w:rsid w:val="00D82954"/>
    <w:rsid w:val="00D83577"/>
    <w:rsid w:val="00D838CB"/>
    <w:rsid w:val="00D84C4C"/>
    <w:rsid w:val="00D902CF"/>
    <w:rsid w:val="00D90B8D"/>
    <w:rsid w:val="00D917E0"/>
    <w:rsid w:val="00D91EBB"/>
    <w:rsid w:val="00D92B49"/>
    <w:rsid w:val="00D9311D"/>
    <w:rsid w:val="00D9321F"/>
    <w:rsid w:val="00D9337C"/>
    <w:rsid w:val="00D94286"/>
    <w:rsid w:val="00D95646"/>
    <w:rsid w:val="00D96543"/>
    <w:rsid w:val="00D96946"/>
    <w:rsid w:val="00D97638"/>
    <w:rsid w:val="00D97A37"/>
    <w:rsid w:val="00D97DC0"/>
    <w:rsid w:val="00D97E5B"/>
    <w:rsid w:val="00DA01F2"/>
    <w:rsid w:val="00DA0A5F"/>
    <w:rsid w:val="00DA0DEB"/>
    <w:rsid w:val="00DA138E"/>
    <w:rsid w:val="00DA21D2"/>
    <w:rsid w:val="00DA24E3"/>
    <w:rsid w:val="00DA26CB"/>
    <w:rsid w:val="00DA27DB"/>
    <w:rsid w:val="00DA37F5"/>
    <w:rsid w:val="00DA4618"/>
    <w:rsid w:val="00DA49E2"/>
    <w:rsid w:val="00DA54FE"/>
    <w:rsid w:val="00DA564C"/>
    <w:rsid w:val="00DA5A99"/>
    <w:rsid w:val="00DA7588"/>
    <w:rsid w:val="00DB0D51"/>
    <w:rsid w:val="00DB0DDE"/>
    <w:rsid w:val="00DB305A"/>
    <w:rsid w:val="00DB380D"/>
    <w:rsid w:val="00DB385C"/>
    <w:rsid w:val="00DB4274"/>
    <w:rsid w:val="00DB47B1"/>
    <w:rsid w:val="00DB4EA7"/>
    <w:rsid w:val="00DB57EE"/>
    <w:rsid w:val="00DB5A52"/>
    <w:rsid w:val="00DB5DC9"/>
    <w:rsid w:val="00DB60EC"/>
    <w:rsid w:val="00DB613B"/>
    <w:rsid w:val="00DB6C71"/>
    <w:rsid w:val="00DB7161"/>
    <w:rsid w:val="00DB7BF8"/>
    <w:rsid w:val="00DC08D9"/>
    <w:rsid w:val="00DC111A"/>
    <w:rsid w:val="00DC12C0"/>
    <w:rsid w:val="00DC1347"/>
    <w:rsid w:val="00DC1F8C"/>
    <w:rsid w:val="00DC2916"/>
    <w:rsid w:val="00DC29FA"/>
    <w:rsid w:val="00DC2F51"/>
    <w:rsid w:val="00DC3056"/>
    <w:rsid w:val="00DC45A1"/>
    <w:rsid w:val="00DC4634"/>
    <w:rsid w:val="00DC5183"/>
    <w:rsid w:val="00DC55E2"/>
    <w:rsid w:val="00DC56E6"/>
    <w:rsid w:val="00DC5AB1"/>
    <w:rsid w:val="00DC723E"/>
    <w:rsid w:val="00DC7635"/>
    <w:rsid w:val="00DC7D75"/>
    <w:rsid w:val="00DD0BD2"/>
    <w:rsid w:val="00DD1F1D"/>
    <w:rsid w:val="00DD34D8"/>
    <w:rsid w:val="00DD43FC"/>
    <w:rsid w:val="00DD4DA5"/>
    <w:rsid w:val="00DD5173"/>
    <w:rsid w:val="00DD5A24"/>
    <w:rsid w:val="00DD5E6B"/>
    <w:rsid w:val="00DD663C"/>
    <w:rsid w:val="00DD695D"/>
    <w:rsid w:val="00DD7BC7"/>
    <w:rsid w:val="00DE1990"/>
    <w:rsid w:val="00DE1A48"/>
    <w:rsid w:val="00DE1DF3"/>
    <w:rsid w:val="00DE24C4"/>
    <w:rsid w:val="00DE2534"/>
    <w:rsid w:val="00DE364B"/>
    <w:rsid w:val="00DE52DB"/>
    <w:rsid w:val="00DE53D8"/>
    <w:rsid w:val="00DE59C1"/>
    <w:rsid w:val="00DE5C3B"/>
    <w:rsid w:val="00DE6006"/>
    <w:rsid w:val="00DE61EB"/>
    <w:rsid w:val="00DE7467"/>
    <w:rsid w:val="00DF01B8"/>
    <w:rsid w:val="00DF039B"/>
    <w:rsid w:val="00DF1DC3"/>
    <w:rsid w:val="00DF1E77"/>
    <w:rsid w:val="00DF2EE0"/>
    <w:rsid w:val="00DF4920"/>
    <w:rsid w:val="00DF4A6A"/>
    <w:rsid w:val="00DF5306"/>
    <w:rsid w:val="00DF6123"/>
    <w:rsid w:val="00DF639C"/>
    <w:rsid w:val="00E00BF6"/>
    <w:rsid w:val="00E0109D"/>
    <w:rsid w:val="00E010C7"/>
    <w:rsid w:val="00E02141"/>
    <w:rsid w:val="00E027A3"/>
    <w:rsid w:val="00E02F74"/>
    <w:rsid w:val="00E03A1A"/>
    <w:rsid w:val="00E043DA"/>
    <w:rsid w:val="00E044A7"/>
    <w:rsid w:val="00E04A9A"/>
    <w:rsid w:val="00E05E8E"/>
    <w:rsid w:val="00E06DB5"/>
    <w:rsid w:val="00E10905"/>
    <w:rsid w:val="00E11F42"/>
    <w:rsid w:val="00E15A58"/>
    <w:rsid w:val="00E16E38"/>
    <w:rsid w:val="00E17028"/>
    <w:rsid w:val="00E176F6"/>
    <w:rsid w:val="00E22E49"/>
    <w:rsid w:val="00E22EED"/>
    <w:rsid w:val="00E2469D"/>
    <w:rsid w:val="00E249A9"/>
    <w:rsid w:val="00E2530C"/>
    <w:rsid w:val="00E25384"/>
    <w:rsid w:val="00E25E11"/>
    <w:rsid w:val="00E26A85"/>
    <w:rsid w:val="00E27DED"/>
    <w:rsid w:val="00E306FC"/>
    <w:rsid w:val="00E3078F"/>
    <w:rsid w:val="00E30915"/>
    <w:rsid w:val="00E30AC4"/>
    <w:rsid w:val="00E31FF8"/>
    <w:rsid w:val="00E322C7"/>
    <w:rsid w:val="00E32705"/>
    <w:rsid w:val="00E32EF9"/>
    <w:rsid w:val="00E330AF"/>
    <w:rsid w:val="00E33974"/>
    <w:rsid w:val="00E348DF"/>
    <w:rsid w:val="00E35336"/>
    <w:rsid w:val="00E35855"/>
    <w:rsid w:val="00E365B2"/>
    <w:rsid w:val="00E36F50"/>
    <w:rsid w:val="00E370A8"/>
    <w:rsid w:val="00E370DC"/>
    <w:rsid w:val="00E374DE"/>
    <w:rsid w:val="00E37C6A"/>
    <w:rsid w:val="00E40CF0"/>
    <w:rsid w:val="00E422D4"/>
    <w:rsid w:val="00E4313C"/>
    <w:rsid w:val="00E4345D"/>
    <w:rsid w:val="00E45253"/>
    <w:rsid w:val="00E455A6"/>
    <w:rsid w:val="00E45756"/>
    <w:rsid w:val="00E45CFB"/>
    <w:rsid w:val="00E47136"/>
    <w:rsid w:val="00E5013E"/>
    <w:rsid w:val="00E51667"/>
    <w:rsid w:val="00E52E6B"/>
    <w:rsid w:val="00E52FE2"/>
    <w:rsid w:val="00E53948"/>
    <w:rsid w:val="00E53B36"/>
    <w:rsid w:val="00E54801"/>
    <w:rsid w:val="00E54E76"/>
    <w:rsid w:val="00E550B8"/>
    <w:rsid w:val="00E55A33"/>
    <w:rsid w:val="00E55EE9"/>
    <w:rsid w:val="00E5685B"/>
    <w:rsid w:val="00E56FEB"/>
    <w:rsid w:val="00E57359"/>
    <w:rsid w:val="00E574EA"/>
    <w:rsid w:val="00E6096D"/>
    <w:rsid w:val="00E60EE4"/>
    <w:rsid w:val="00E616BF"/>
    <w:rsid w:val="00E6203D"/>
    <w:rsid w:val="00E62052"/>
    <w:rsid w:val="00E62800"/>
    <w:rsid w:val="00E64186"/>
    <w:rsid w:val="00E650A2"/>
    <w:rsid w:val="00E65568"/>
    <w:rsid w:val="00E65D6E"/>
    <w:rsid w:val="00E66480"/>
    <w:rsid w:val="00E66B36"/>
    <w:rsid w:val="00E70079"/>
    <w:rsid w:val="00E7071A"/>
    <w:rsid w:val="00E713C9"/>
    <w:rsid w:val="00E72985"/>
    <w:rsid w:val="00E72F93"/>
    <w:rsid w:val="00E74314"/>
    <w:rsid w:val="00E74452"/>
    <w:rsid w:val="00E7467D"/>
    <w:rsid w:val="00E75BC6"/>
    <w:rsid w:val="00E76069"/>
    <w:rsid w:val="00E76ECD"/>
    <w:rsid w:val="00E771F1"/>
    <w:rsid w:val="00E8333E"/>
    <w:rsid w:val="00E83F87"/>
    <w:rsid w:val="00E840E2"/>
    <w:rsid w:val="00E847EB"/>
    <w:rsid w:val="00E84FB8"/>
    <w:rsid w:val="00E8571F"/>
    <w:rsid w:val="00E8690C"/>
    <w:rsid w:val="00E873D7"/>
    <w:rsid w:val="00E874A3"/>
    <w:rsid w:val="00E87A57"/>
    <w:rsid w:val="00E87D4A"/>
    <w:rsid w:val="00E90996"/>
    <w:rsid w:val="00E92121"/>
    <w:rsid w:val="00E92332"/>
    <w:rsid w:val="00E9258A"/>
    <w:rsid w:val="00E92B36"/>
    <w:rsid w:val="00E93618"/>
    <w:rsid w:val="00E95610"/>
    <w:rsid w:val="00E956BB"/>
    <w:rsid w:val="00E95940"/>
    <w:rsid w:val="00E95F7E"/>
    <w:rsid w:val="00E96770"/>
    <w:rsid w:val="00E96A2C"/>
    <w:rsid w:val="00E97EE8"/>
    <w:rsid w:val="00EA0130"/>
    <w:rsid w:val="00EA088B"/>
    <w:rsid w:val="00EA0E9E"/>
    <w:rsid w:val="00EA11C5"/>
    <w:rsid w:val="00EA19DB"/>
    <w:rsid w:val="00EA1AAA"/>
    <w:rsid w:val="00EA241A"/>
    <w:rsid w:val="00EA2456"/>
    <w:rsid w:val="00EA2E22"/>
    <w:rsid w:val="00EA3170"/>
    <w:rsid w:val="00EA435A"/>
    <w:rsid w:val="00EA4BAD"/>
    <w:rsid w:val="00EA6F51"/>
    <w:rsid w:val="00EA742D"/>
    <w:rsid w:val="00EA7783"/>
    <w:rsid w:val="00EB0F16"/>
    <w:rsid w:val="00EB194F"/>
    <w:rsid w:val="00EB1A46"/>
    <w:rsid w:val="00EB2DAB"/>
    <w:rsid w:val="00EB3E23"/>
    <w:rsid w:val="00EB48E1"/>
    <w:rsid w:val="00EB4AFC"/>
    <w:rsid w:val="00EB50BC"/>
    <w:rsid w:val="00EB5CCA"/>
    <w:rsid w:val="00EB67FB"/>
    <w:rsid w:val="00EB7AC9"/>
    <w:rsid w:val="00EB7B39"/>
    <w:rsid w:val="00EB7B99"/>
    <w:rsid w:val="00EC0135"/>
    <w:rsid w:val="00EC02F0"/>
    <w:rsid w:val="00EC08CE"/>
    <w:rsid w:val="00EC127B"/>
    <w:rsid w:val="00EC16D9"/>
    <w:rsid w:val="00EC1A94"/>
    <w:rsid w:val="00EC1C26"/>
    <w:rsid w:val="00EC1F45"/>
    <w:rsid w:val="00EC20D7"/>
    <w:rsid w:val="00EC2726"/>
    <w:rsid w:val="00EC3151"/>
    <w:rsid w:val="00EC31B6"/>
    <w:rsid w:val="00EC31EB"/>
    <w:rsid w:val="00EC4C34"/>
    <w:rsid w:val="00EC5998"/>
    <w:rsid w:val="00EC6484"/>
    <w:rsid w:val="00EC696D"/>
    <w:rsid w:val="00ED2AEE"/>
    <w:rsid w:val="00ED3764"/>
    <w:rsid w:val="00ED4029"/>
    <w:rsid w:val="00ED4D78"/>
    <w:rsid w:val="00ED5C2A"/>
    <w:rsid w:val="00ED7509"/>
    <w:rsid w:val="00EE085F"/>
    <w:rsid w:val="00EE11A6"/>
    <w:rsid w:val="00EE4091"/>
    <w:rsid w:val="00EE43A0"/>
    <w:rsid w:val="00EE4534"/>
    <w:rsid w:val="00EE4744"/>
    <w:rsid w:val="00EE4C45"/>
    <w:rsid w:val="00EE5C77"/>
    <w:rsid w:val="00EE5DE5"/>
    <w:rsid w:val="00EE5DE6"/>
    <w:rsid w:val="00EE5F22"/>
    <w:rsid w:val="00EE5F7E"/>
    <w:rsid w:val="00EE6084"/>
    <w:rsid w:val="00EE70A7"/>
    <w:rsid w:val="00EE712F"/>
    <w:rsid w:val="00EF1163"/>
    <w:rsid w:val="00EF11F1"/>
    <w:rsid w:val="00EF1FFF"/>
    <w:rsid w:val="00EF245E"/>
    <w:rsid w:val="00EF2BFF"/>
    <w:rsid w:val="00EF3E37"/>
    <w:rsid w:val="00EF427A"/>
    <w:rsid w:val="00EF549E"/>
    <w:rsid w:val="00EF5690"/>
    <w:rsid w:val="00EF5725"/>
    <w:rsid w:val="00EF6094"/>
    <w:rsid w:val="00EF7C99"/>
    <w:rsid w:val="00F00395"/>
    <w:rsid w:val="00F004D9"/>
    <w:rsid w:val="00F00B3C"/>
    <w:rsid w:val="00F017CA"/>
    <w:rsid w:val="00F019CB"/>
    <w:rsid w:val="00F0210C"/>
    <w:rsid w:val="00F02D20"/>
    <w:rsid w:val="00F02F9B"/>
    <w:rsid w:val="00F033B5"/>
    <w:rsid w:val="00F03B68"/>
    <w:rsid w:val="00F03FFE"/>
    <w:rsid w:val="00F043C6"/>
    <w:rsid w:val="00F04E8A"/>
    <w:rsid w:val="00F06E2D"/>
    <w:rsid w:val="00F0727E"/>
    <w:rsid w:val="00F1008C"/>
    <w:rsid w:val="00F10844"/>
    <w:rsid w:val="00F113C2"/>
    <w:rsid w:val="00F12624"/>
    <w:rsid w:val="00F1286B"/>
    <w:rsid w:val="00F12EC1"/>
    <w:rsid w:val="00F1366D"/>
    <w:rsid w:val="00F14AD8"/>
    <w:rsid w:val="00F161A4"/>
    <w:rsid w:val="00F1661C"/>
    <w:rsid w:val="00F16723"/>
    <w:rsid w:val="00F16A83"/>
    <w:rsid w:val="00F17796"/>
    <w:rsid w:val="00F17C45"/>
    <w:rsid w:val="00F209EE"/>
    <w:rsid w:val="00F21015"/>
    <w:rsid w:val="00F2214D"/>
    <w:rsid w:val="00F223BE"/>
    <w:rsid w:val="00F22836"/>
    <w:rsid w:val="00F230C1"/>
    <w:rsid w:val="00F24797"/>
    <w:rsid w:val="00F24B27"/>
    <w:rsid w:val="00F24D9D"/>
    <w:rsid w:val="00F25733"/>
    <w:rsid w:val="00F2575B"/>
    <w:rsid w:val="00F2608E"/>
    <w:rsid w:val="00F26163"/>
    <w:rsid w:val="00F26DF0"/>
    <w:rsid w:val="00F27307"/>
    <w:rsid w:val="00F309E4"/>
    <w:rsid w:val="00F321E6"/>
    <w:rsid w:val="00F32571"/>
    <w:rsid w:val="00F329A2"/>
    <w:rsid w:val="00F33A63"/>
    <w:rsid w:val="00F341F0"/>
    <w:rsid w:val="00F3467C"/>
    <w:rsid w:val="00F34C11"/>
    <w:rsid w:val="00F3560B"/>
    <w:rsid w:val="00F35655"/>
    <w:rsid w:val="00F35851"/>
    <w:rsid w:val="00F35DB8"/>
    <w:rsid w:val="00F36240"/>
    <w:rsid w:val="00F365B8"/>
    <w:rsid w:val="00F36767"/>
    <w:rsid w:val="00F36F99"/>
    <w:rsid w:val="00F371D6"/>
    <w:rsid w:val="00F37577"/>
    <w:rsid w:val="00F407BC"/>
    <w:rsid w:val="00F40E5D"/>
    <w:rsid w:val="00F418CC"/>
    <w:rsid w:val="00F423E8"/>
    <w:rsid w:val="00F42B96"/>
    <w:rsid w:val="00F42CCF"/>
    <w:rsid w:val="00F42E1D"/>
    <w:rsid w:val="00F42E75"/>
    <w:rsid w:val="00F4317A"/>
    <w:rsid w:val="00F441EE"/>
    <w:rsid w:val="00F45188"/>
    <w:rsid w:val="00F455D4"/>
    <w:rsid w:val="00F45625"/>
    <w:rsid w:val="00F46F59"/>
    <w:rsid w:val="00F47320"/>
    <w:rsid w:val="00F50E55"/>
    <w:rsid w:val="00F51A55"/>
    <w:rsid w:val="00F5269D"/>
    <w:rsid w:val="00F52A22"/>
    <w:rsid w:val="00F52ABE"/>
    <w:rsid w:val="00F52EE1"/>
    <w:rsid w:val="00F531FD"/>
    <w:rsid w:val="00F533B4"/>
    <w:rsid w:val="00F5363D"/>
    <w:rsid w:val="00F54442"/>
    <w:rsid w:val="00F561D0"/>
    <w:rsid w:val="00F562C0"/>
    <w:rsid w:val="00F574F6"/>
    <w:rsid w:val="00F577A3"/>
    <w:rsid w:val="00F57ABC"/>
    <w:rsid w:val="00F600C6"/>
    <w:rsid w:val="00F606F9"/>
    <w:rsid w:val="00F60708"/>
    <w:rsid w:val="00F610C7"/>
    <w:rsid w:val="00F61586"/>
    <w:rsid w:val="00F61ABB"/>
    <w:rsid w:val="00F628AA"/>
    <w:rsid w:val="00F633DD"/>
    <w:rsid w:val="00F63E72"/>
    <w:rsid w:val="00F64639"/>
    <w:rsid w:val="00F647BE"/>
    <w:rsid w:val="00F64B65"/>
    <w:rsid w:val="00F64E23"/>
    <w:rsid w:val="00F6555B"/>
    <w:rsid w:val="00F67183"/>
    <w:rsid w:val="00F70EE7"/>
    <w:rsid w:val="00F7119E"/>
    <w:rsid w:val="00F712CC"/>
    <w:rsid w:val="00F713C5"/>
    <w:rsid w:val="00F7157A"/>
    <w:rsid w:val="00F71B90"/>
    <w:rsid w:val="00F7350F"/>
    <w:rsid w:val="00F73901"/>
    <w:rsid w:val="00F7449F"/>
    <w:rsid w:val="00F753E1"/>
    <w:rsid w:val="00F75883"/>
    <w:rsid w:val="00F75E34"/>
    <w:rsid w:val="00F76075"/>
    <w:rsid w:val="00F7715A"/>
    <w:rsid w:val="00F7743F"/>
    <w:rsid w:val="00F80986"/>
    <w:rsid w:val="00F80EFE"/>
    <w:rsid w:val="00F8182D"/>
    <w:rsid w:val="00F81ED2"/>
    <w:rsid w:val="00F82744"/>
    <w:rsid w:val="00F83732"/>
    <w:rsid w:val="00F83CDC"/>
    <w:rsid w:val="00F84A67"/>
    <w:rsid w:val="00F84EE2"/>
    <w:rsid w:val="00F854CF"/>
    <w:rsid w:val="00F85973"/>
    <w:rsid w:val="00F85A50"/>
    <w:rsid w:val="00F85CF6"/>
    <w:rsid w:val="00F86701"/>
    <w:rsid w:val="00F870AC"/>
    <w:rsid w:val="00F87328"/>
    <w:rsid w:val="00F90385"/>
    <w:rsid w:val="00F903F6"/>
    <w:rsid w:val="00F90692"/>
    <w:rsid w:val="00F90948"/>
    <w:rsid w:val="00F915E2"/>
    <w:rsid w:val="00F91608"/>
    <w:rsid w:val="00F92242"/>
    <w:rsid w:val="00F9299F"/>
    <w:rsid w:val="00F9327E"/>
    <w:rsid w:val="00F93A99"/>
    <w:rsid w:val="00F944D7"/>
    <w:rsid w:val="00F946A1"/>
    <w:rsid w:val="00F94DC9"/>
    <w:rsid w:val="00F94DF9"/>
    <w:rsid w:val="00F95B3C"/>
    <w:rsid w:val="00F95CF8"/>
    <w:rsid w:val="00F95E98"/>
    <w:rsid w:val="00F963B5"/>
    <w:rsid w:val="00F965DF"/>
    <w:rsid w:val="00F96608"/>
    <w:rsid w:val="00F96DB4"/>
    <w:rsid w:val="00F97086"/>
    <w:rsid w:val="00FA089F"/>
    <w:rsid w:val="00FA11B2"/>
    <w:rsid w:val="00FA21DE"/>
    <w:rsid w:val="00FA2871"/>
    <w:rsid w:val="00FA288F"/>
    <w:rsid w:val="00FA32F0"/>
    <w:rsid w:val="00FA3369"/>
    <w:rsid w:val="00FA48AD"/>
    <w:rsid w:val="00FA4D41"/>
    <w:rsid w:val="00FA5A50"/>
    <w:rsid w:val="00FA603F"/>
    <w:rsid w:val="00FA6095"/>
    <w:rsid w:val="00FA6158"/>
    <w:rsid w:val="00FA7463"/>
    <w:rsid w:val="00FA7973"/>
    <w:rsid w:val="00FA798C"/>
    <w:rsid w:val="00FB01ED"/>
    <w:rsid w:val="00FB05BB"/>
    <w:rsid w:val="00FB1297"/>
    <w:rsid w:val="00FB1889"/>
    <w:rsid w:val="00FB2D64"/>
    <w:rsid w:val="00FB3587"/>
    <w:rsid w:val="00FB372C"/>
    <w:rsid w:val="00FB37EE"/>
    <w:rsid w:val="00FB443A"/>
    <w:rsid w:val="00FB44C0"/>
    <w:rsid w:val="00FB4F8E"/>
    <w:rsid w:val="00FB5420"/>
    <w:rsid w:val="00FB5F58"/>
    <w:rsid w:val="00FB67D5"/>
    <w:rsid w:val="00FB6E26"/>
    <w:rsid w:val="00FB788F"/>
    <w:rsid w:val="00FC0B3B"/>
    <w:rsid w:val="00FC0C05"/>
    <w:rsid w:val="00FC2157"/>
    <w:rsid w:val="00FC5207"/>
    <w:rsid w:val="00FC5356"/>
    <w:rsid w:val="00FC69F9"/>
    <w:rsid w:val="00FC7910"/>
    <w:rsid w:val="00FD262A"/>
    <w:rsid w:val="00FD3278"/>
    <w:rsid w:val="00FD3B25"/>
    <w:rsid w:val="00FD3B31"/>
    <w:rsid w:val="00FD5D79"/>
    <w:rsid w:val="00FD6CB4"/>
    <w:rsid w:val="00FE0575"/>
    <w:rsid w:val="00FE1903"/>
    <w:rsid w:val="00FE28C0"/>
    <w:rsid w:val="00FE2A29"/>
    <w:rsid w:val="00FE37DD"/>
    <w:rsid w:val="00FE3BAC"/>
    <w:rsid w:val="00FE4C79"/>
    <w:rsid w:val="00FE505A"/>
    <w:rsid w:val="00FE5379"/>
    <w:rsid w:val="00FE62E9"/>
    <w:rsid w:val="00FE6CAA"/>
    <w:rsid w:val="00FE7391"/>
    <w:rsid w:val="00FE785F"/>
    <w:rsid w:val="00FF055F"/>
    <w:rsid w:val="00FF16F9"/>
    <w:rsid w:val="00FF29D9"/>
    <w:rsid w:val="00FF590C"/>
    <w:rsid w:val="00FF5AF3"/>
    <w:rsid w:val="00FF67AD"/>
    <w:rsid w:val="00FF6A0E"/>
    <w:rsid w:val="00FF7361"/>
    <w:rsid w:val="00FF7468"/>
    <w:rsid w:val="00FF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AF667"/>
  <w15:chartTrackingRefBased/>
  <w15:docId w15:val="{2553B1E5-D1AA-47F3-A573-C763A487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71F"/>
    <w:rPr>
      <w:sz w:val="24"/>
      <w:lang w:eastAsia="ja-JP"/>
    </w:rPr>
  </w:style>
  <w:style w:type="paragraph" w:styleId="Heading1">
    <w:name w:val="heading 1"/>
    <w:next w:val="IEEEStdsParagraph"/>
    <w:link w:val="Heading1Char"/>
    <w:uiPriority w:val="9"/>
    <w:qFormat/>
    <w:rsid w:val="00F85CF6"/>
    <w:pPr>
      <w:keepNext/>
      <w:keepLines/>
      <w:pageBreakBefore/>
      <w:numPr>
        <w:numId w:val="20"/>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Pr>
      <w:spacing w:before="240" w:line="240" w:lineRule="auto"/>
      <w:outlineLvl w:val="1"/>
    </w:pPr>
    <w:rPr>
      <w:sz w:val="22"/>
    </w:rPr>
  </w:style>
  <w:style w:type="paragraph" w:styleId="Heading3">
    <w:name w:val="heading 3"/>
    <w:basedOn w:val="Heading2"/>
    <w:next w:val="IEEEStdsParagraph"/>
    <w:qFormat/>
    <w:pPr>
      <w:numPr>
        <w:ilvl w:val="2"/>
      </w:numPr>
      <w:outlineLvl w:val="2"/>
    </w:pPr>
    <w:rPr>
      <w:sz w:val="20"/>
    </w:rPr>
  </w:style>
  <w:style w:type="paragraph" w:styleId="Heading4">
    <w:name w:val="heading 4"/>
    <w:basedOn w:val="Heading3"/>
    <w:next w:val="IEEEStdsParagraph"/>
    <w:qFormat/>
    <w:pPr>
      <w:numPr>
        <w:ilvl w:val="3"/>
      </w:numPr>
      <w:outlineLvl w:val="3"/>
    </w:pPr>
  </w:style>
  <w:style w:type="paragraph" w:styleId="Heading5">
    <w:name w:val="heading 5"/>
    <w:basedOn w:val="Heading4"/>
    <w:next w:val="IEEEStdsParagraph"/>
    <w:qFormat/>
    <w:pPr>
      <w:numPr>
        <w:ilvl w:val="4"/>
      </w:numPr>
      <w:outlineLvl w:val="4"/>
    </w:pPr>
  </w:style>
  <w:style w:type="paragraph" w:styleId="Heading6">
    <w:name w:val="heading 6"/>
    <w:basedOn w:val="Heading5"/>
    <w:next w:val="IEEEStdsParagraph"/>
    <w:qFormat/>
    <w:pPr>
      <w:numPr>
        <w:ilvl w:val="5"/>
      </w:numPr>
      <w:outlineLvl w:val="5"/>
    </w:pPr>
  </w:style>
  <w:style w:type="paragraph" w:styleId="Heading7">
    <w:name w:val="heading 7"/>
    <w:basedOn w:val="Heading6"/>
    <w:next w:val="IEEEStdsParagraph"/>
    <w:qFormat/>
    <w:pPr>
      <w:numPr>
        <w:ilvl w:val="6"/>
      </w:numPr>
      <w:outlineLvl w:val="6"/>
    </w:pPr>
  </w:style>
  <w:style w:type="paragraph" w:styleId="Heading8">
    <w:name w:val="heading 8"/>
    <w:basedOn w:val="Heading7"/>
    <w:next w:val="IEEEStdsParagraph"/>
    <w:qFormat/>
    <w:pPr>
      <w:numPr>
        <w:ilvl w:val="7"/>
      </w:numPr>
      <w:outlineLvl w:val="7"/>
    </w:pPr>
  </w:style>
  <w:style w:type="paragraph" w:styleId="Heading9">
    <w:name w:val="heading 9"/>
    <w:basedOn w:val="Heading8"/>
    <w:next w:val="IEEEStdsParagraph"/>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character" w:customStyle="1" w:styleId="IEEEStdsParagraphChar">
    <w:name w:val="IEEEStds Paragraph Char"/>
    <w:link w:val="IEEEStdsParagraph"/>
    <w:rsid w:val="00EA1AAA"/>
    <w:rPr>
      <w:lang w:val="en-US" w:eastAsia="ja-JP" w:bidi="ar-SA"/>
    </w:rPr>
  </w:style>
  <w:style w:type="paragraph" w:styleId="Header">
    <w:name w:val="header"/>
    <w:rsid w:val="000E49D7"/>
    <w:pPr>
      <w:widowControl w:val="0"/>
      <w:jc w:val="center"/>
    </w:pPr>
    <w:rPr>
      <w:rFonts w:ascii="Arial" w:eastAsia="Arial Unicode MS" w:hAnsi="Arial"/>
      <w:noProof/>
      <w:sz w:val="16"/>
      <w:lang w:eastAsia="ja-JP"/>
    </w:rPr>
  </w:style>
  <w:style w:type="paragraph" w:styleId="Footer">
    <w:name w:val="footer"/>
    <w:link w:val="FooterChar"/>
    <w:rsid w:val="005B7D71"/>
    <w:pPr>
      <w:widowControl w:val="0"/>
      <w:tabs>
        <w:tab w:val="center" w:pos="4320"/>
        <w:tab w:val="right" w:pos="8640"/>
      </w:tabs>
      <w:jc w:val="center"/>
    </w:pPr>
    <w:rPr>
      <w:rFonts w:ascii="Arial" w:eastAsia="Arial Unicode MS" w:hAnsi="Arial"/>
      <w:noProof/>
      <w:sz w:val="16"/>
      <w:lang w:eastAsia="ja-JP"/>
    </w:rPr>
  </w:style>
  <w:style w:type="character" w:styleId="PageNumber">
    <w:name w:val="page number"/>
    <w:rsid w:val="008A792E"/>
    <w:rPr>
      <w:rFonts w:ascii="Times New Roman" w:eastAsia="Arial Unicode MS" w:hAnsi="Times New Roman"/>
      <w:sz w:val="20"/>
    </w:rPr>
  </w:style>
  <w:style w:type="paragraph" w:customStyle="1" w:styleId="IEEEStdsTitle">
    <w:name w:val="IEEEStds Title"/>
    <w:next w:val="IEEEStdsParagraph"/>
    <w:pPr>
      <w:spacing w:before="1800" w:after="960"/>
    </w:pPr>
    <w:rPr>
      <w:rFonts w:ascii="Arial" w:hAnsi="Arial"/>
      <w:b/>
      <w:noProof/>
      <w:sz w:val="46"/>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TitleDraftCRBody">
    <w:name w:val="IEEEStds TitleDraftCR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pPr>
      <w:keepNext/>
      <w:keepLines/>
      <w:numPr>
        <w:numId w:val="19"/>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A47B4E"/>
    <w:rPr>
      <w:rFonts w:ascii="Arial" w:hAnsi="Arial"/>
      <w:b/>
      <w:sz w:val="24"/>
      <w:lang w:eastAsia="ja-JP"/>
    </w:rPr>
  </w:style>
  <w:style w:type="paragraph" w:styleId="BalloonText">
    <w:name w:val="Balloon Text"/>
    <w:basedOn w:val="Normal"/>
    <w:semiHidden/>
    <w:rsid w:val="00CD65D1"/>
    <w:rPr>
      <w:rFonts w:ascii="Tahoma" w:hAnsi="Tahoma" w:cs="Tahoma"/>
      <w:sz w:val="16"/>
      <w:szCs w:val="16"/>
    </w:rPr>
  </w:style>
  <w:style w:type="paragraph" w:customStyle="1" w:styleId="IEEEStdsNamesList">
    <w:name w:val="IEEEStds Names List"/>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character" w:customStyle="1" w:styleId="IEEEStdsLevel2HeaderChar">
    <w:name w:val="IEEEStds Level 2 Header Char"/>
    <w:link w:val="IEEEStdsLevel2Header"/>
    <w:rsid w:val="00A47B4E"/>
    <w:rPr>
      <w:rFonts w:ascii="Arial" w:hAnsi="Arial"/>
      <w:b/>
      <w:sz w:val="22"/>
      <w:lang w:eastAsia="ja-JP"/>
    </w:rPr>
  </w:style>
  <w:style w:type="character" w:customStyle="1" w:styleId="IEEEStdsLevel3HeaderChar">
    <w:name w:val="IEEEStds Level 3 Header Char"/>
    <w:link w:val="IEEEStdsLevel3Header"/>
    <w:rsid w:val="00A47B4E"/>
    <w:rPr>
      <w:rFonts w:ascii="Arial" w:hAnsi="Arial"/>
      <w:b/>
      <w:lang w:eastAsia="ja-JP"/>
    </w:rPr>
  </w:style>
  <w:style w:type="character" w:customStyle="1" w:styleId="IEEEStdsLevel4HeaderChar">
    <w:name w:val="IEEEStds Level 4 Header Char"/>
    <w:link w:val="IEEEStdsLevel4Header"/>
    <w:rsid w:val="00A47B4E"/>
    <w:rPr>
      <w:rFonts w:ascii="Arial" w:hAnsi="Arial"/>
      <w:b/>
      <w:lang w:eastAsia="ja-JP"/>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4"/>
      </w:numPr>
      <w:tabs>
        <w:tab w:val="left" w:pos="799"/>
        <w:tab w:val="left" w:pos="864"/>
        <w:tab w:val="left" w:pos="936"/>
      </w:tabs>
    </w:pPr>
  </w:style>
  <w:style w:type="paragraph" w:customStyle="1" w:styleId="IEEEStdsNumberedListLevel1">
    <w:name w:val="IEEEStds Numbered List Level 1"/>
    <w:rsid w:val="002E6CC6"/>
    <w:pPr>
      <w:numPr>
        <w:numId w:val="2"/>
      </w:numPr>
      <w:spacing w:after="240" w:line="360" w:lineRule="exact"/>
      <w:ind w:left="648" w:hanging="446"/>
      <w:contextualSpacing/>
      <w:jc w:val="both"/>
    </w:pPr>
    <w:rPr>
      <w:lang w:eastAsia="ja-JP"/>
    </w:rPr>
  </w:style>
  <w:style w:type="paragraph" w:customStyle="1" w:styleId="IEEEStdsNumberedListLevel2">
    <w:name w:val="IEEEStds Numbered List Level 2"/>
    <w:basedOn w:val="IEEEStdsNumberedListLevel1"/>
    <w:rsid w:val="002E6CC6"/>
    <w:pPr>
      <w:numPr>
        <w:ilvl w:val="1"/>
      </w:numPr>
      <w:ind w:hanging="446"/>
    </w:pPr>
  </w:style>
  <w:style w:type="paragraph" w:customStyle="1" w:styleId="IEEEStdsNumberedListLevel3">
    <w:name w:val="IEEEStds Numbered List Level 3"/>
    <w:basedOn w:val="IEEEStdsNumberedListLevel2"/>
    <w:rsid w:val="002E6CC6"/>
    <w:pPr>
      <w:numPr>
        <w:ilvl w:val="2"/>
      </w:numPr>
      <w:tabs>
        <w:tab w:val="left" w:pos="1512"/>
      </w:tabs>
      <w:ind w:left="1526" w:hanging="446"/>
    </w:p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3"/>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6"/>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rsid w:val="002E6CC6"/>
    <w:pPr>
      <w:numPr>
        <w:ilvl w:val="3"/>
      </w:numPr>
      <w:tabs>
        <w:tab w:val="clear" w:pos="1512"/>
        <w:tab w:val="left" w:pos="1958"/>
      </w:tabs>
      <w:ind w:left="1972" w:hanging="446"/>
    </w:pPr>
  </w:style>
  <w:style w:type="paragraph" w:customStyle="1" w:styleId="IEEEStdsNumberedListLevel5">
    <w:name w:val="IEEEStds Numbered List Level 5"/>
    <w:basedOn w:val="IEEEStdsNumberedListLevel4"/>
    <w:rsid w:val="002E6CC6"/>
    <w:pPr>
      <w:numPr>
        <w:ilvl w:val="4"/>
      </w:numPr>
      <w:tabs>
        <w:tab w:val="clear" w:pos="1958"/>
        <w:tab w:val="left" w:pos="2405"/>
      </w:tabs>
      <w:ind w:left="2404" w:hanging="446"/>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rsid w:val="00520437"/>
    <w:pPr>
      <w:numPr>
        <w:numId w:val="5"/>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Hyperlink">
    <w:name w:val="Hyperlink"/>
    <w:uiPriority w:val="99"/>
    <w:rsid w:val="003C2050"/>
    <w:rPr>
      <w:color w:val="0000FF"/>
      <w:u w:val="single"/>
    </w:rPr>
  </w:style>
  <w:style w:type="character" w:styleId="FollowedHyperlink">
    <w:name w:val="FollowedHyperlink"/>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FootnoteText"/>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Header"/>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TableGrid">
    <w:name w:val="Table Grid"/>
    <w:basedOn w:val="TableNormal"/>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65344B"/>
    <w:pPr>
      <w:ind w:left="720"/>
    </w:pPr>
    <w:rPr>
      <w:rFonts w:eastAsia="MS Mincho"/>
      <w:szCs w:val="24"/>
    </w:rPr>
  </w:style>
  <w:style w:type="paragraph" w:styleId="TOC5">
    <w:name w:val="toc 5"/>
    <w:basedOn w:val="Normal"/>
    <w:next w:val="Normal"/>
    <w:autoRedefine/>
    <w:semiHidden/>
    <w:rsid w:val="0065344B"/>
    <w:pPr>
      <w:ind w:left="960"/>
    </w:pPr>
    <w:rPr>
      <w:rFonts w:eastAsia="MS Mincho"/>
      <w:szCs w:val="24"/>
    </w:rPr>
  </w:style>
  <w:style w:type="paragraph" w:styleId="TOC6">
    <w:name w:val="toc 6"/>
    <w:basedOn w:val="Normal"/>
    <w:next w:val="Normal"/>
    <w:autoRedefine/>
    <w:semiHidden/>
    <w:rsid w:val="0065344B"/>
    <w:pPr>
      <w:ind w:left="1200"/>
    </w:pPr>
    <w:rPr>
      <w:rFonts w:eastAsia="MS Mincho"/>
      <w:szCs w:val="24"/>
    </w:rPr>
  </w:style>
  <w:style w:type="paragraph" w:styleId="TOC7">
    <w:name w:val="toc 7"/>
    <w:basedOn w:val="Normal"/>
    <w:next w:val="Normal"/>
    <w:autoRedefine/>
    <w:semiHidden/>
    <w:rsid w:val="0065344B"/>
    <w:pPr>
      <w:ind w:left="1440"/>
    </w:pPr>
    <w:rPr>
      <w:rFonts w:eastAsia="MS Mincho"/>
      <w:szCs w:val="24"/>
    </w:rPr>
  </w:style>
  <w:style w:type="paragraph" w:styleId="TOC8">
    <w:name w:val="toc 8"/>
    <w:basedOn w:val="Normal"/>
    <w:next w:val="Normal"/>
    <w:autoRedefine/>
    <w:semiHidden/>
    <w:rsid w:val="0065344B"/>
    <w:pPr>
      <w:ind w:left="1680"/>
    </w:pPr>
    <w:rPr>
      <w:rFonts w:eastAsia="MS Mincho"/>
      <w:szCs w:val="24"/>
    </w:rPr>
  </w:style>
  <w:style w:type="paragraph" w:styleId="TOC9">
    <w:name w:val="toc 9"/>
    <w:basedOn w:val="Normal"/>
    <w:next w:val="Normal"/>
    <w:autoRedefine/>
    <w:semiHidden/>
    <w:rsid w:val="0065344B"/>
    <w:pPr>
      <w:ind w:left="1920"/>
    </w:pPr>
    <w:rPr>
      <w:rFonts w:eastAsia="MS Mincho"/>
      <w:szCs w:val="24"/>
    </w:rPr>
  </w:style>
  <w:style w:type="paragraph" w:customStyle="1" w:styleId="IEEEStdsCopyrightaddrs">
    <w:name w:val="IEEEStds Copyright (addrs)"/>
    <w:basedOn w:val="Normal"/>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Bibliography">
    <w:name w:val="Bibliography"/>
    <w:basedOn w:val="Normal"/>
    <w:next w:val="Normal"/>
    <w:uiPriority w:val="37"/>
    <w:unhideWhenUsed/>
    <w:rsid w:val="00920691"/>
  </w:style>
  <w:style w:type="paragraph" w:styleId="BlockText">
    <w:name w:val="Block Text"/>
    <w:basedOn w:val="Normal"/>
    <w:rsid w:val="00920691"/>
    <w:pPr>
      <w:spacing w:after="120"/>
      <w:ind w:left="1440" w:right="1440"/>
    </w:pPr>
  </w:style>
  <w:style w:type="paragraph" w:styleId="BodyText">
    <w:name w:val="Body Text"/>
    <w:basedOn w:val="Normal"/>
    <w:link w:val="BodyTextChar"/>
    <w:rsid w:val="00920691"/>
    <w:pPr>
      <w:spacing w:after="120"/>
    </w:pPr>
  </w:style>
  <w:style w:type="character" w:customStyle="1" w:styleId="BodyTextChar">
    <w:name w:val="Body Text Char"/>
    <w:link w:val="BodyText"/>
    <w:rsid w:val="00920691"/>
    <w:rPr>
      <w:sz w:val="24"/>
      <w:lang w:eastAsia="ja-JP"/>
    </w:rPr>
  </w:style>
  <w:style w:type="paragraph" w:styleId="BodyText2">
    <w:name w:val="Body Text 2"/>
    <w:basedOn w:val="Normal"/>
    <w:link w:val="BodyText2Char"/>
    <w:rsid w:val="00920691"/>
    <w:pPr>
      <w:spacing w:after="120" w:line="480" w:lineRule="auto"/>
    </w:pPr>
  </w:style>
  <w:style w:type="character" w:customStyle="1" w:styleId="BodyText2Char">
    <w:name w:val="Body Text 2 Char"/>
    <w:link w:val="BodyText2"/>
    <w:rsid w:val="00920691"/>
    <w:rPr>
      <w:sz w:val="24"/>
      <w:lang w:eastAsia="ja-JP"/>
    </w:rPr>
  </w:style>
  <w:style w:type="paragraph" w:styleId="BodyText3">
    <w:name w:val="Body Text 3"/>
    <w:basedOn w:val="Normal"/>
    <w:link w:val="BodyText3Char"/>
    <w:rsid w:val="00920691"/>
    <w:pPr>
      <w:spacing w:after="120"/>
    </w:pPr>
    <w:rPr>
      <w:sz w:val="16"/>
      <w:szCs w:val="16"/>
    </w:rPr>
  </w:style>
  <w:style w:type="character" w:customStyle="1" w:styleId="BodyText3Char">
    <w:name w:val="Body Text 3 Char"/>
    <w:link w:val="BodyText3"/>
    <w:rsid w:val="00920691"/>
    <w:rPr>
      <w:sz w:val="16"/>
      <w:szCs w:val="16"/>
      <w:lang w:eastAsia="ja-JP"/>
    </w:rPr>
  </w:style>
  <w:style w:type="paragraph" w:styleId="BodyTextFirstIndent">
    <w:name w:val="Body Text First Indent"/>
    <w:basedOn w:val="BodyText"/>
    <w:link w:val="BodyTextFirstIndentChar"/>
    <w:rsid w:val="00920691"/>
    <w:pPr>
      <w:ind w:firstLine="210"/>
    </w:pPr>
  </w:style>
  <w:style w:type="character" w:customStyle="1" w:styleId="BodyTextFirstIndentChar">
    <w:name w:val="Body Text First Indent Char"/>
    <w:link w:val="BodyTextFirstIndent"/>
    <w:rsid w:val="00920691"/>
    <w:rPr>
      <w:sz w:val="24"/>
      <w:lang w:eastAsia="ja-JP"/>
    </w:rPr>
  </w:style>
  <w:style w:type="paragraph" w:styleId="BodyTextIndent">
    <w:name w:val="Body Text Indent"/>
    <w:basedOn w:val="Normal"/>
    <w:link w:val="BodyTextIndentChar"/>
    <w:rsid w:val="00920691"/>
    <w:pPr>
      <w:spacing w:after="120"/>
      <w:ind w:left="360"/>
    </w:pPr>
  </w:style>
  <w:style w:type="character" w:customStyle="1" w:styleId="BodyTextIndentChar">
    <w:name w:val="Body Text Indent Char"/>
    <w:link w:val="BodyTextIndent"/>
    <w:rsid w:val="00920691"/>
    <w:rPr>
      <w:sz w:val="24"/>
      <w:lang w:eastAsia="ja-JP"/>
    </w:rPr>
  </w:style>
  <w:style w:type="paragraph" w:styleId="BodyTextFirstIndent2">
    <w:name w:val="Body Text First Indent 2"/>
    <w:basedOn w:val="BodyTextIndent"/>
    <w:link w:val="BodyTextFirstIndent2Char"/>
    <w:rsid w:val="00920691"/>
    <w:pPr>
      <w:ind w:firstLine="210"/>
    </w:pPr>
  </w:style>
  <w:style w:type="character" w:customStyle="1" w:styleId="BodyTextFirstIndent2Char">
    <w:name w:val="Body Text First Indent 2 Char"/>
    <w:link w:val="BodyTextFirstIndent2"/>
    <w:rsid w:val="00920691"/>
    <w:rPr>
      <w:sz w:val="24"/>
      <w:lang w:eastAsia="ja-JP"/>
    </w:rPr>
  </w:style>
  <w:style w:type="paragraph" w:styleId="BodyTextIndent2">
    <w:name w:val="Body Text Indent 2"/>
    <w:basedOn w:val="Normal"/>
    <w:link w:val="BodyTextIndent2Char"/>
    <w:rsid w:val="00920691"/>
    <w:pPr>
      <w:spacing w:after="120" w:line="480" w:lineRule="auto"/>
      <w:ind w:left="360"/>
    </w:pPr>
  </w:style>
  <w:style w:type="character" w:customStyle="1" w:styleId="BodyTextIndent2Char">
    <w:name w:val="Body Text Indent 2 Char"/>
    <w:link w:val="BodyTextIndent2"/>
    <w:rsid w:val="00920691"/>
    <w:rPr>
      <w:sz w:val="24"/>
      <w:lang w:eastAsia="ja-JP"/>
    </w:rPr>
  </w:style>
  <w:style w:type="paragraph" w:styleId="BodyTextIndent3">
    <w:name w:val="Body Text Indent 3"/>
    <w:basedOn w:val="Normal"/>
    <w:link w:val="BodyTextIndent3Char"/>
    <w:rsid w:val="00920691"/>
    <w:pPr>
      <w:spacing w:after="120"/>
      <w:ind w:left="360"/>
    </w:pPr>
    <w:rPr>
      <w:sz w:val="16"/>
      <w:szCs w:val="16"/>
    </w:rPr>
  </w:style>
  <w:style w:type="character" w:customStyle="1" w:styleId="BodyTextIndent3Char">
    <w:name w:val="Body Text Indent 3 Char"/>
    <w:link w:val="BodyTextIndent3"/>
    <w:rsid w:val="00920691"/>
    <w:rPr>
      <w:sz w:val="16"/>
      <w:szCs w:val="16"/>
      <w:lang w:eastAsia="ja-JP"/>
    </w:rPr>
  </w:style>
  <w:style w:type="paragraph" w:styleId="Closing">
    <w:name w:val="Closing"/>
    <w:basedOn w:val="Normal"/>
    <w:link w:val="ClosingChar"/>
    <w:rsid w:val="00920691"/>
    <w:pPr>
      <w:ind w:left="4320"/>
    </w:pPr>
  </w:style>
  <w:style w:type="character" w:customStyle="1" w:styleId="ClosingChar">
    <w:name w:val="Closing Char"/>
    <w:link w:val="Closing"/>
    <w:rsid w:val="00920691"/>
    <w:rPr>
      <w:sz w:val="24"/>
      <w:lang w:eastAsia="ja-JP"/>
    </w:rPr>
  </w:style>
  <w:style w:type="paragraph" w:styleId="CommentText">
    <w:name w:val="annotation text"/>
    <w:basedOn w:val="Normal"/>
    <w:link w:val="CommentTextChar"/>
    <w:rsid w:val="00920691"/>
    <w:rPr>
      <w:sz w:val="20"/>
    </w:rPr>
  </w:style>
  <w:style w:type="character" w:customStyle="1" w:styleId="CommentTextChar">
    <w:name w:val="Comment Text Char"/>
    <w:link w:val="CommentText"/>
    <w:rsid w:val="00920691"/>
    <w:rPr>
      <w:lang w:eastAsia="ja-JP"/>
    </w:rPr>
  </w:style>
  <w:style w:type="paragraph" w:styleId="CommentSubject">
    <w:name w:val="annotation subject"/>
    <w:basedOn w:val="CommentText"/>
    <w:next w:val="CommentText"/>
    <w:link w:val="CommentSubjectChar"/>
    <w:rsid w:val="00920691"/>
    <w:rPr>
      <w:b/>
      <w:bCs/>
    </w:rPr>
  </w:style>
  <w:style w:type="character" w:customStyle="1" w:styleId="CommentSubjectChar">
    <w:name w:val="Comment Subject Char"/>
    <w:link w:val="CommentSubject"/>
    <w:rsid w:val="00920691"/>
    <w:rPr>
      <w:b/>
      <w:bCs/>
      <w:lang w:eastAsia="ja-JP"/>
    </w:rPr>
  </w:style>
  <w:style w:type="paragraph" w:styleId="Date">
    <w:name w:val="Date"/>
    <w:basedOn w:val="Normal"/>
    <w:next w:val="Normal"/>
    <w:link w:val="DateChar"/>
    <w:rsid w:val="00920691"/>
  </w:style>
  <w:style w:type="character" w:customStyle="1" w:styleId="DateChar">
    <w:name w:val="Date Char"/>
    <w:link w:val="Date"/>
    <w:rsid w:val="00920691"/>
    <w:rPr>
      <w:sz w:val="24"/>
      <w:lang w:eastAsia="ja-JP"/>
    </w:rPr>
  </w:style>
  <w:style w:type="paragraph" w:styleId="E-mailSignature">
    <w:name w:val="E-mail Signature"/>
    <w:basedOn w:val="Normal"/>
    <w:link w:val="E-mailSignatureChar"/>
    <w:rsid w:val="00920691"/>
  </w:style>
  <w:style w:type="character" w:customStyle="1" w:styleId="E-mailSignatureChar">
    <w:name w:val="E-mail Signature Char"/>
    <w:link w:val="E-mailSignature"/>
    <w:rsid w:val="00920691"/>
    <w:rPr>
      <w:sz w:val="24"/>
      <w:lang w:eastAsia="ja-JP"/>
    </w:rPr>
  </w:style>
  <w:style w:type="paragraph" w:styleId="EndnoteText">
    <w:name w:val="endnote text"/>
    <w:basedOn w:val="Normal"/>
    <w:link w:val="EndnoteTextChar"/>
    <w:rsid w:val="00920691"/>
    <w:rPr>
      <w:sz w:val="20"/>
    </w:rPr>
  </w:style>
  <w:style w:type="character" w:customStyle="1" w:styleId="EndnoteTextChar">
    <w:name w:val="Endnote Text Char"/>
    <w:link w:val="EndnoteText"/>
    <w:rsid w:val="00920691"/>
    <w:rPr>
      <w:lang w:eastAsia="ja-JP"/>
    </w:rPr>
  </w:style>
  <w:style w:type="paragraph" w:styleId="EnvelopeAddress">
    <w:name w:val="envelope address"/>
    <w:basedOn w:val="Normal"/>
    <w:rsid w:val="00920691"/>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920691"/>
    <w:rPr>
      <w:rFonts w:ascii="Cambria" w:hAnsi="Cambria"/>
      <w:sz w:val="20"/>
    </w:rPr>
  </w:style>
  <w:style w:type="paragraph" w:styleId="HTMLAddress">
    <w:name w:val="HTML Address"/>
    <w:basedOn w:val="Normal"/>
    <w:link w:val="HTMLAddressChar"/>
    <w:rsid w:val="00920691"/>
    <w:rPr>
      <w:i/>
      <w:iCs/>
    </w:rPr>
  </w:style>
  <w:style w:type="character" w:customStyle="1" w:styleId="HTMLAddressChar">
    <w:name w:val="HTML Address Char"/>
    <w:link w:val="HTMLAddress"/>
    <w:rsid w:val="00920691"/>
    <w:rPr>
      <w:i/>
      <w:iCs/>
      <w:sz w:val="24"/>
      <w:lang w:eastAsia="ja-JP"/>
    </w:rPr>
  </w:style>
  <w:style w:type="paragraph" w:styleId="HTMLPreformatted">
    <w:name w:val="HTML Preformatted"/>
    <w:basedOn w:val="Normal"/>
    <w:link w:val="HTMLPreformattedChar"/>
    <w:rsid w:val="00920691"/>
    <w:rPr>
      <w:rFonts w:ascii="Courier New" w:hAnsi="Courier New" w:cs="Courier New"/>
      <w:sz w:val="20"/>
    </w:rPr>
  </w:style>
  <w:style w:type="character" w:customStyle="1" w:styleId="HTMLPreformattedChar">
    <w:name w:val="HTML Preformatted Char"/>
    <w:link w:val="HTMLPreformatted"/>
    <w:rsid w:val="00920691"/>
    <w:rPr>
      <w:rFonts w:ascii="Courier New" w:hAnsi="Courier New" w:cs="Courier New"/>
      <w:lang w:eastAsia="ja-JP"/>
    </w:rPr>
  </w:style>
  <w:style w:type="paragraph" w:styleId="Index1">
    <w:name w:val="index 1"/>
    <w:basedOn w:val="Normal"/>
    <w:next w:val="Normal"/>
    <w:autoRedefine/>
    <w:rsid w:val="00920691"/>
    <w:pPr>
      <w:ind w:left="240" w:hanging="240"/>
    </w:pPr>
  </w:style>
  <w:style w:type="paragraph" w:styleId="Index2">
    <w:name w:val="index 2"/>
    <w:basedOn w:val="Normal"/>
    <w:next w:val="Normal"/>
    <w:autoRedefine/>
    <w:rsid w:val="00920691"/>
    <w:pPr>
      <w:ind w:left="480" w:hanging="240"/>
    </w:pPr>
  </w:style>
  <w:style w:type="paragraph" w:styleId="Index3">
    <w:name w:val="index 3"/>
    <w:basedOn w:val="Normal"/>
    <w:next w:val="Normal"/>
    <w:autoRedefine/>
    <w:rsid w:val="00920691"/>
    <w:pPr>
      <w:ind w:left="720" w:hanging="240"/>
    </w:pPr>
  </w:style>
  <w:style w:type="paragraph" w:styleId="Index4">
    <w:name w:val="index 4"/>
    <w:basedOn w:val="Normal"/>
    <w:next w:val="Normal"/>
    <w:autoRedefine/>
    <w:rsid w:val="00920691"/>
    <w:pPr>
      <w:ind w:left="960" w:hanging="240"/>
    </w:pPr>
  </w:style>
  <w:style w:type="paragraph" w:styleId="Index5">
    <w:name w:val="index 5"/>
    <w:basedOn w:val="Normal"/>
    <w:next w:val="Normal"/>
    <w:autoRedefine/>
    <w:rsid w:val="00920691"/>
    <w:pPr>
      <w:ind w:left="1200" w:hanging="240"/>
    </w:pPr>
  </w:style>
  <w:style w:type="paragraph" w:styleId="Index6">
    <w:name w:val="index 6"/>
    <w:basedOn w:val="Normal"/>
    <w:next w:val="Normal"/>
    <w:autoRedefine/>
    <w:rsid w:val="00920691"/>
    <w:pPr>
      <w:ind w:left="1440" w:hanging="240"/>
    </w:pPr>
  </w:style>
  <w:style w:type="paragraph" w:styleId="Index7">
    <w:name w:val="index 7"/>
    <w:basedOn w:val="Normal"/>
    <w:next w:val="Normal"/>
    <w:autoRedefine/>
    <w:rsid w:val="00920691"/>
    <w:pPr>
      <w:ind w:left="1680" w:hanging="240"/>
    </w:pPr>
  </w:style>
  <w:style w:type="paragraph" w:styleId="Index8">
    <w:name w:val="index 8"/>
    <w:basedOn w:val="Normal"/>
    <w:next w:val="Normal"/>
    <w:autoRedefine/>
    <w:rsid w:val="00920691"/>
    <w:pPr>
      <w:ind w:left="1920" w:hanging="240"/>
    </w:pPr>
  </w:style>
  <w:style w:type="paragraph" w:styleId="Index9">
    <w:name w:val="index 9"/>
    <w:basedOn w:val="Normal"/>
    <w:next w:val="Normal"/>
    <w:autoRedefine/>
    <w:rsid w:val="00920691"/>
    <w:pPr>
      <w:ind w:left="2160" w:hanging="240"/>
    </w:pPr>
  </w:style>
  <w:style w:type="paragraph" w:styleId="IndexHeading">
    <w:name w:val="index heading"/>
    <w:basedOn w:val="Normal"/>
    <w:next w:val="Index1"/>
    <w:rsid w:val="00920691"/>
    <w:rPr>
      <w:rFonts w:ascii="Cambria" w:hAnsi="Cambria"/>
      <w:b/>
      <w:bCs/>
    </w:rPr>
  </w:style>
  <w:style w:type="paragraph" w:styleId="IntenseQuote">
    <w:name w:val="Intense Quote"/>
    <w:basedOn w:val="Normal"/>
    <w:next w:val="Normal"/>
    <w:link w:val="IntenseQuoteChar"/>
    <w:uiPriority w:val="30"/>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0691"/>
    <w:rPr>
      <w:b/>
      <w:bCs/>
      <w:i/>
      <w:iCs/>
      <w:color w:val="4F81BD"/>
      <w:sz w:val="24"/>
      <w:lang w:eastAsia="ja-JP"/>
    </w:rPr>
  </w:style>
  <w:style w:type="paragraph" w:styleId="List">
    <w:name w:val="List"/>
    <w:basedOn w:val="Normal"/>
    <w:rsid w:val="00920691"/>
    <w:pPr>
      <w:ind w:left="360" w:hanging="360"/>
      <w:contextualSpacing/>
    </w:pPr>
  </w:style>
  <w:style w:type="paragraph" w:styleId="List2">
    <w:name w:val="List 2"/>
    <w:basedOn w:val="Normal"/>
    <w:rsid w:val="00920691"/>
    <w:pPr>
      <w:ind w:left="720" w:hanging="360"/>
      <w:contextualSpacing/>
    </w:pPr>
  </w:style>
  <w:style w:type="paragraph" w:styleId="List3">
    <w:name w:val="List 3"/>
    <w:basedOn w:val="Normal"/>
    <w:rsid w:val="00920691"/>
    <w:pPr>
      <w:ind w:left="1080" w:hanging="360"/>
      <w:contextualSpacing/>
    </w:pPr>
  </w:style>
  <w:style w:type="paragraph" w:styleId="List4">
    <w:name w:val="List 4"/>
    <w:basedOn w:val="Normal"/>
    <w:rsid w:val="00920691"/>
    <w:pPr>
      <w:ind w:left="1440" w:hanging="360"/>
      <w:contextualSpacing/>
    </w:pPr>
  </w:style>
  <w:style w:type="paragraph" w:styleId="List5">
    <w:name w:val="List 5"/>
    <w:basedOn w:val="Normal"/>
    <w:rsid w:val="00920691"/>
    <w:pPr>
      <w:ind w:left="1800" w:hanging="360"/>
      <w:contextualSpacing/>
    </w:pPr>
  </w:style>
  <w:style w:type="paragraph" w:styleId="ListBullet">
    <w:name w:val="List Bullet"/>
    <w:basedOn w:val="Normal"/>
    <w:rsid w:val="00920691"/>
    <w:pPr>
      <w:numPr>
        <w:numId w:val="9"/>
      </w:numPr>
      <w:contextualSpacing/>
    </w:pPr>
  </w:style>
  <w:style w:type="paragraph" w:styleId="ListBullet2">
    <w:name w:val="List Bullet 2"/>
    <w:basedOn w:val="Normal"/>
    <w:rsid w:val="00920691"/>
    <w:pPr>
      <w:numPr>
        <w:numId w:val="10"/>
      </w:numPr>
      <w:contextualSpacing/>
    </w:pPr>
  </w:style>
  <w:style w:type="paragraph" w:styleId="ListBullet3">
    <w:name w:val="List Bullet 3"/>
    <w:basedOn w:val="Normal"/>
    <w:rsid w:val="00920691"/>
    <w:pPr>
      <w:numPr>
        <w:numId w:val="11"/>
      </w:numPr>
      <w:contextualSpacing/>
    </w:pPr>
  </w:style>
  <w:style w:type="paragraph" w:styleId="ListBullet4">
    <w:name w:val="List Bullet 4"/>
    <w:basedOn w:val="Normal"/>
    <w:rsid w:val="00920691"/>
    <w:pPr>
      <w:numPr>
        <w:numId w:val="12"/>
      </w:numPr>
      <w:contextualSpacing/>
    </w:pPr>
  </w:style>
  <w:style w:type="paragraph" w:styleId="ListBullet5">
    <w:name w:val="List Bullet 5"/>
    <w:basedOn w:val="Normal"/>
    <w:rsid w:val="00920691"/>
    <w:pPr>
      <w:numPr>
        <w:numId w:val="13"/>
      </w:numPr>
      <w:contextualSpacing/>
    </w:pPr>
  </w:style>
  <w:style w:type="paragraph" w:styleId="ListContinue">
    <w:name w:val="List Continue"/>
    <w:basedOn w:val="Normal"/>
    <w:rsid w:val="00920691"/>
    <w:pPr>
      <w:spacing w:after="120"/>
      <w:ind w:left="360"/>
      <w:contextualSpacing/>
    </w:pPr>
  </w:style>
  <w:style w:type="paragraph" w:styleId="ListContinue2">
    <w:name w:val="List Continue 2"/>
    <w:basedOn w:val="Normal"/>
    <w:rsid w:val="00920691"/>
    <w:pPr>
      <w:spacing w:after="120"/>
      <w:ind w:left="720"/>
      <w:contextualSpacing/>
    </w:pPr>
  </w:style>
  <w:style w:type="paragraph" w:styleId="ListContinue3">
    <w:name w:val="List Continue 3"/>
    <w:basedOn w:val="Normal"/>
    <w:rsid w:val="00920691"/>
    <w:pPr>
      <w:spacing w:after="120"/>
      <w:ind w:left="1080"/>
      <w:contextualSpacing/>
    </w:pPr>
  </w:style>
  <w:style w:type="paragraph" w:styleId="ListContinue4">
    <w:name w:val="List Continue 4"/>
    <w:basedOn w:val="Normal"/>
    <w:rsid w:val="00920691"/>
    <w:pPr>
      <w:spacing w:after="120"/>
      <w:ind w:left="1440"/>
      <w:contextualSpacing/>
    </w:pPr>
  </w:style>
  <w:style w:type="paragraph" w:styleId="ListContinue5">
    <w:name w:val="List Continue 5"/>
    <w:basedOn w:val="Normal"/>
    <w:rsid w:val="00920691"/>
    <w:pPr>
      <w:spacing w:after="120"/>
      <w:ind w:left="1800"/>
      <w:contextualSpacing/>
    </w:pPr>
  </w:style>
  <w:style w:type="paragraph" w:styleId="ListNumber">
    <w:name w:val="List Number"/>
    <w:basedOn w:val="Normal"/>
    <w:rsid w:val="00920691"/>
    <w:pPr>
      <w:numPr>
        <w:numId w:val="14"/>
      </w:numPr>
      <w:contextualSpacing/>
    </w:pPr>
  </w:style>
  <w:style w:type="paragraph" w:styleId="ListNumber2">
    <w:name w:val="List Number 2"/>
    <w:basedOn w:val="Normal"/>
    <w:rsid w:val="00920691"/>
    <w:pPr>
      <w:numPr>
        <w:numId w:val="15"/>
      </w:numPr>
      <w:contextualSpacing/>
    </w:pPr>
  </w:style>
  <w:style w:type="paragraph" w:styleId="ListNumber3">
    <w:name w:val="List Number 3"/>
    <w:basedOn w:val="Normal"/>
    <w:rsid w:val="00920691"/>
    <w:pPr>
      <w:numPr>
        <w:numId w:val="16"/>
      </w:numPr>
      <w:contextualSpacing/>
    </w:pPr>
  </w:style>
  <w:style w:type="paragraph" w:styleId="ListNumber4">
    <w:name w:val="List Number 4"/>
    <w:basedOn w:val="Normal"/>
    <w:rsid w:val="00920691"/>
    <w:pPr>
      <w:numPr>
        <w:numId w:val="17"/>
      </w:numPr>
      <w:contextualSpacing/>
    </w:pPr>
  </w:style>
  <w:style w:type="paragraph" w:styleId="ListNumber5">
    <w:name w:val="List Number 5"/>
    <w:basedOn w:val="Normal"/>
    <w:rsid w:val="00920691"/>
    <w:pPr>
      <w:numPr>
        <w:numId w:val="18"/>
      </w:numPr>
      <w:contextualSpacing/>
    </w:pPr>
  </w:style>
  <w:style w:type="paragraph" w:styleId="ListParagraph">
    <w:name w:val="List Paragraph"/>
    <w:basedOn w:val="Normal"/>
    <w:uiPriority w:val="34"/>
    <w:qFormat/>
    <w:rsid w:val="00920691"/>
    <w:pPr>
      <w:ind w:left="720"/>
    </w:pPr>
  </w:style>
  <w:style w:type="paragraph" w:styleId="MacroText">
    <w:name w:val="macro"/>
    <w:link w:val="MacroTextChar"/>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rsid w:val="00920691"/>
    <w:rPr>
      <w:rFonts w:ascii="Courier New" w:hAnsi="Courier New" w:cs="Courier New"/>
      <w:lang w:eastAsia="ja-JP"/>
    </w:rPr>
  </w:style>
  <w:style w:type="paragraph" w:styleId="MessageHeader">
    <w:name w:val="Message Header"/>
    <w:basedOn w:val="Normal"/>
    <w:link w:val="MessageHeaderChar"/>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rsid w:val="00920691"/>
    <w:rPr>
      <w:rFonts w:ascii="Cambria" w:eastAsia="Times New Roman" w:hAnsi="Cambria" w:cs="Times New Roman"/>
      <w:sz w:val="24"/>
      <w:szCs w:val="24"/>
      <w:shd w:val="pct20" w:color="auto" w:fill="auto"/>
      <w:lang w:eastAsia="ja-JP"/>
    </w:rPr>
  </w:style>
  <w:style w:type="paragraph" w:styleId="NoSpacing">
    <w:name w:val="No Spacing"/>
    <w:uiPriority w:val="1"/>
    <w:qFormat/>
    <w:rsid w:val="00920691"/>
    <w:rPr>
      <w:sz w:val="24"/>
      <w:lang w:eastAsia="ja-JP"/>
    </w:rPr>
  </w:style>
  <w:style w:type="paragraph" w:styleId="NormalWeb">
    <w:name w:val="Normal (Web)"/>
    <w:basedOn w:val="Normal"/>
    <w:uiPriority w:val="99"/>
    <w:rsid w:val="00920691"/>
    <w:rPr>
      <w:szCs w:val="24"/>
    </w:rPr>
  </w:style>
  <w:style w:type="paragraph" w:styleId="NormalIndent">
    <w:name w:val="Normal Indent"/>
    <w:basedOn w:val="Normal"/>
    <w:rsid w:val="00920691"/>
    <w:pPr>
      <w:ind w:left="720"/>
    </w:pPr>
  </w:style>
  <w:style w:type="paragraph" w:styleId="NoteHeading">
    <w:name w:val="Note Heading"/>
    <w:basedOn w:val="Normal"/>
    <w:next w:val="Normal"/>
    <w:link w:val="NoteHeadingChar"/>
    <w:rsid w:val="00920691"/>
  </w:style>
  <w:style w:type="character" w:customStyle="1" w:styleId="NoteHeadingChar">
    <w:name w:val="Note Heading Char"/>
    <w:link w:val="NoteHeading"/>
    <w:rsid w:val="00920691"/>
    <w:rPr>
      <w:sz w:val="24"/>
      <w:lang w:eastAsia="ja-JP"/>
    </w:rPr>
  </w:style>
  <w:style w:type="paragraph" w:styleId="PlainText">
    <w:name w:val="Plain Text"/>
    <w:basedOn w:val="Normal"/>
    <w:link w:val="PlainTextChar"/>
    <w:rsid w:val="00920691"/>
    <w:rPr>
      <w:rFonts w:ascii="Courier New" w:hAnsi="Courier New" w:cs="Courier New"/>
      <w:sz w:val="20"/>
    </w:rPr>
  </w:style>
  <w:style w:type="character" w:customStyle="1" w:styleId="PlainTextChar">
    <w:name w:val="Plain Text Char"/>
    <w:link w:val="PlainText"/>
    <w:rsid w:val="00920691"/>
    <w:rPr>
      <w:rFonts w:ascii="Courier New" w:hAnsi="Courier New" w:cs="Courier New"/>
      <w:lang w:eastAsia="ja-JP"/>
    </w:rPr>
  </w:style>
  <w:style w:type="paragraph" w:styleId="Quote">
    <w:name w:val="Quote"/>
    <w:basedOn w:val="Normal"/>
    <w:next w:val="Normal"/>
    <w:link w:val="QuoteChar"/>
    <w:uiPriority w:val="29"/>
    <w:qFormat/>
    <w:rsid w:val="00920691"/>
    <w:rPr>
      <w:i/>
      <w:iCs/>
      <w:color w:val="000000"/>
    </w:rPr>
  </w:style>
  <w:style w:type="character" w:customStyle="1" w:styleId="QuoteChar">
    <w:name w:val="Quote Char"/>
    <w:link w:val="Quote"/>
    <w:uiPriority w:val="29"/>
    <w:rsid w:val="00920691"/>
    <w:rPr>
      <w:i/>
      <w:iCs/>
      <w:color w:val="000000"/>
      <w:sz w:val="24"/>
      <w:lang w:eastAsia="ja-JP"/>
    </w:rPr>
  </w:style>
  <w:style w:type="paragraph" w:styleId="Salutation">
    <w:name w:val="Salutation"/>
    <w:basedOn w:val="Normal"/>
    <w:next w:val="Normal"/>
    <w:link w:val="SalutationChar"/>
    <w:rsid w:val="00920691"/>
  </w:style>
  <w:style w:type="character" w:customStyle="1" w:styleId="SalutationChar">
    <w:name w:val="Salutation Char"/>
    <w:link w:val="Salutation"/>
    <w:rsid w:val="00920691"/>
    <w:rPr>
      <w:sz w:val="24"/>
      <w:lang w:eastAsia="ja-JP"/>
    </w:rPr>
  </w:style>
  <w:style w:type="paragraph" w:styleId="Signature">
    <w:name w:val="Signature"/>
    <w:basedOn w:val="Normal"/>
    <w:link w:val="SignatureChar"/>
    <w:rsid w:val="00920691"/>
    <w:pPr>
      <w:ind w:left="4320"/>
    </w:pPr>
  </w:style>
  <w:style w:type="character" w:customStyle="1" w:styleId="SignatureChar">
    <w:name w:val="Signature Char"/>
    <w:link w:val="Signature"/>
    <w:rsid w:val="00920691"/>
    <w:rPr>
      <w:sz w:val="24"/>
      <w:lang w:eastAsia="ja-JP"/>
    </w:rPr>
  </w:style>
  <w:style w:type="paragraph" w:styleId="Subtitle">
    <w:name w:val="Subtitle"/>
    <w:basedOn w:val="Normal"/>
    <w:next w:val="Normal"/>
    <w:link w:val="SubtitleChar"/>
    <w:qFormat/>
    <w:rsid w:val="00920691"/>
    <w:pPr>
      <w:spacing w:after="60"/>
      <w:jc w:val="center"/>
      <w:outlineLvl w:val="1"/>
    </w:pPr>
    <w:rPr>
      <w:rFonts w:ascii="Cambria" w:hAnsi="Cambria"/>
      <w:szCs w:val="24"/>
    </w:rPr>
  </w:style>
  <w:style w:type="character" w:customStyle="1" w:styleId="SubtitleChar">
    <w:name w:val="Subtitle Char"/>
    <w:link w:val="Subtitle"/>
    <w:rsid w:val="00920691"/>
    <w:rPr>
      <w:rFonts w:ascii="Cambria" w:eastAsia="Times New Roman" w:hAnsi="Cambria" w:cs="Times New Roman"/>
      <w:sz w:val="24"/>
      <w:szCs w:val="24"/>
      <w:lang w:eastAsia="ja-JP"/>
    </w:rPr>
  </w:style>
  <w:style w:type="paragraph" w:styleId="TableofAuthorities">
    <w:name w:val="table of authorities"/>
    <w:basedOn w:val="Normal"/>
    <w:next w:val="Normal"/>
    <w:rsid w:val="00920691"/>
    <w:pPr>
      <w:ind w:left="240" w:hanging="240"/>
    </w:pPr>
  </w:style>
  <w:style w:type="paragraph" w:styleId="TableofFigures">
    <w:name w:val="table of figures"/>
    <w:basedOn w:val="Normal"/>
    <w:next w:val="Normal"/>
    <w:rsid w:val="00920691"/>
  </w:style>
  <w:style w:type="paragraph" w:styleId="Title">
    <w:name w:val="Title"/>
    <w:basedOn w:val="Normal"/>
    <w:next w:val="Normal"/>
    <w:link w:val="TitleChar"/>
    <w:qFormat/>
    <w:rsid w:val="00920691"/>
    <w:pPr>
      <w:spacing w:before="240" w:after="60"/>
      <w:jc w:val="center"/>
      <w:outlineLvl w:val="0"/>
    </w:pPr>
    <w:rPr>
      <w:rFonts w:ascii="Cambria" w:hAnsi="Cambria"/>
      <w:b/>
      <w:bCs/>
      <w:kern w:val="28"/>
      <w:sz w:val="32"/>
      <w:szCs w:val="32"/>
    </w:rPr>
  </w:style>
  <w:style w:type="character" w:customStyle="1" w:styleId="TitleChar">
    <w:name w:val="Title Char"/>
    <w:link w:val="Title"/>
    <w:rsid w:val="00920691"/>
    <w:rPr>
      <w:rFonts w:ascii="Cambria" w:eastAsia="Times New Roman" w:hAnsi="Cambria" w:cs="Times New Roman"/>
      <w:b/>
      <w:bCs/>
      <w:kern w:val="28"/>
      <w:sz w:val="32"/>
      <w:szCs w:val="32"/>
      <w:lang w:eastAsia="ja-JP"/>
    </w:rPr>
  </w:style>
  <w:style w:type="paragraph" w:styleId="TOAHeading">
    <w:name w:val="toa heading"/>
    <w:basedOn w:val="Normal"/>
    <w:next w:val="Normal"/>
    <w:rsid w:val="00920691"/>
    <w:pPr>
      <w:spacing w:before="120"/>
    </w:pPr>
    <w:rPr>
      <w:rFonts w:ascii="Cambria" w:hAnsi="Cambria"/>
      <w:b/>
      <w:bCs/>
      <w:szCs w:val="24"/>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character" w:customStyle="1" w:styleId="FooterChar">
    <w:name w:val="Footer Char"/>
    <w:link w:val="Footer"/>
    <w:uiPriority w:val="99"/>
    <w:rsid w:val="000E79E3"/>
    <w:rPr>
      <w:rFonts w:ascii="Arial" w:eastAsia="Arial Unicode MS" w:hAnsi="Arial"/>
      <w:noProof/>
      <w:sz w:val="16"/>
      <w:lang w:eastAsia="ja-JP"/>
    </w:rPr>
  </w:style>
  <w:style w:type="paragraph" w:customStyle="1" w:styleId="IEEEStdsLevel2frontmatter">
    <w:name w:val="IEEEStds Level 2 (front matter)"/>
    <w:basedOn w:val="IEEEStdsLevel1frontmatter"/>
    <w:rsid w:val="00A2406D"/>
    <w:pPr>
      <w:spacing w:before="360"/>
      <w:jc w:val="left"/>
      <w:outlineLvl w:val="1"/>
    </w:pPr>
    <w:rPr>
      <w:sz w:val="22"/>
    </w:rPr>
  </w:style>
  <w:style w:type="paragraph" w:customStyle="1" w:styleId="IEEEStdsFrontMatterAddress">
    <w:name w:val="IEEEStds Front Matter Address"/>
    <w:basedOn w:val="Normal"/>
    <w:rsid w:val="00A2406D"/>
    <w:pPr>
      <w:spacing w:after="240"/>
      <w:ind w:left="2160"/>
      <w:contextualSpacing/>
    </w:pPr>
    <w:rPr>
      <w:sz w:val="18"/>
    </w:rPr>
  </w:style>
  <w:style w:type="character" w:customStyle="1" w:styleId="highlight">
    <w:name w:val="highlight"/>
    <w:rsid w:val="00167423"/>
  </w:style>
  <w:style w:type="paragraph" w:customStyle="1" w:styleId="covertext">
    <w:name w:val="cover text"/>
    <w:basedOn w:val="Normal"/>
    <w:rsid w:val="00175FE1"/>
    <w:pPr>
      <w:spacing w:before="120" w:after="120"/>
    </w:pPr>
    <w:rPr>
      <w:rFonts w:eastAsia="MS Mincho"/>
      <w:color w:val="000000"/>
      <w:sz w:val="20"/>
      <w:lang w:eastAsia="en-US"/>
    </w:rPr>
  </w:style>
  <w:style w:type="character" w:customStyle="1" w:styleId="Heading1Char">
    <w:name w:val="Heading 1 Char"/>
    <w:link w:val="Heading1"/>
    <w:uiPriority w:val="9"/>
    <w:rsid w:val="00265D95"/>
    <w:rPr>
      <w:rFonts w:ascii="Arial" w:hAnsi="Arial"/>
      <w:b/>
      <w:sz w:val="24"/>
      <w:lang w:eastAsia="ja-JP"/>
    </w:rPr>
  </w:style>
  <w:style w:type="character" w:styleId="UnresolvedMention">
    <w:name w:val="Unresolved Mention"/>
    <w:uiPriority w:val="99"/>
    <w:semiHidden/>
    <w:unhideWhenUsed/>
    <w:rsid w:val="00627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543492826">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795832935">
      <w:bodyDiv w:val="1"/>
      <w:marLeft w:val="0"/>
      <w:marRight w:val="0"/>
      <w:marTop w:val="0"/>
      <w:marBottom w:val="0"/>
      <w:divBdr>
        <w:top w:val="none" w:sz="0" w:space="0" w:color="auto"/>
        <w:left w:val="none" w:sz="0" w:space="0" w:color="auto"/>
        <w:bottom w:val="none" w:sz="0" w:space="0" w:color="auto"/>
        <w:right w:val="none" w:sz="0" w:space="0" w:color="auto"/>
      </w:divBdr>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1254049349">
      <w:bodyDiv w:val="1"/>
      <w:marLeft w:val="0"/>
      <w:marRight w:val="0"/>
      <w:marTop w:val="0"/>
      <w:marBottom w:val="0"/>
      <w:divBdr>
        <w:top w:val="none" w:sz="0" w:space="0" w:color="auto"/>
        <w:left w:val="none" w:sz="0" w:space="0" w:color="auto"/>
        <w:bottom w:val="none" w:sz="0" w:space="0" w:color="auto"/>
        <w:right w:val="none" w:sz="0" w:space="0" w:color="auto"/>
      </w:divBdr>
    </w:div>
    <w:div w:id="1593513462">
      <w:bodyDiv w:val="1"/>
      <w:marLeft w:val="0"/>
      <w:marRight w:val="0"/>
      <w:marTop w:val="0"/>
      <w:marBottom w:val="0"/>
      <w:divBdr>
        <w:top w:val="none" w:sz="0" w:space="0" w:color="auto"/>
        <w:left w:val="none" w:sz="0" w:space="0" w:color="auto"/>
        <w:bottom w:val="none" w:sz="0" w:space="0" w:color="auto"/>
        <w:right w:val="none" w:sz="0" w:space="0" w:color="auto"/>
      </w:divBdr>
    </w:div>
    <w:div w:id="1716347955">
      <w:bodyDiv w:val="1"/>
      <w:marLeft w:val="0"/>
      <w:marRight w:val="0"/>
      <w:marTop w:val="0"/>
      <w:marBottom w:val="0"/>
      <w:divBdr>
        <w:top w:val="none" w:sz="0" w:space="0" w:color="auto"/>
        <w:left w:val="none" w:sz="0" w:space="0" w:color="auto"/>
        <w:bottom w:val="none" w:sz="0" w:space="0" w:color="auto"/>
        <w:right w:val="none" w:sz="0" w:space="0" w:color="auto"/>
      </w:divBdr>
    </w:div>
    <w:div w:id="2055108463">
      <w:bodyDiv w:val="1"/>
      <w:marLeft w:val="0"/>
      <w:marRight w:val="0"/>
      <w:marTop w:val="0"/>
      <w:marBottom w:val="0"/>
      <w:divBdr>
        <w:top w:val="none" w:sz="0" w:space="0" w:color="auto"/>
        <w:left w:val="none" w:sz="0" w:space="0" w:color="auto"/>
        <w:bottom w:val="none" w:sz="0" w:space="0" w:color="auto"/>
        <w:right w:val="none" w:sz="0" w:space="0" w:color="auto"/>
      </w:divBdr>
      <w:divsChild>
        <w:div w:id="351952545">
          <w:marLeft w:val="547"/>
          <w:marRight w:val="0"/>
          <w:marTop w:val="160"/>
          <w:marBottom w:val="0"/>
          <w:divBdr>
            <w:top w:val="none" w:sz="0" w:space="0" w:color="auto"/>
            <w:left w:val="none" w:sz="0" w:space="0" w:color="auto"/>
            <w:bottom w:val="none" w:sz="0" w:space="0" w:color="auto"/>
            <w:right w:val="none" w:sz="0" w:space="0" w:color="auto"/>
          </w:divBdr>
        </w:div>
      </w:divsChild>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tes</b:Tag>
    <b:SourceType>Book</b:SourceType>
    <b:Guid>{5C6142A2-499D-46A9-A521-A0C480F5D7CD}</b:Guid>
    <b:Author>
      <b:Author>
        <b:NameList>
          <b:Person>
            <b:Last>test</b:Last>
          </b:Person>
        </b:NameList>
      </b:Author>
    </b:Author>
    <b:Title>testtitle</b:Title>
    <b:RefOrder>1</b:RefOrder>
  </b:Source>
</b:Sources>
</file>

<file path=customXml/itemProps1.xml><?xml version="1.0" encoding="utf-8"?>
<ds:datastoreItem xmlns:ds="http://schemas.openxmlformats.org/officeDocument/2006/customXml" ds:itemID="{EB46EFBB-40EC-47B0-9CA2-F3F70029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IEEE Standards - draft standard template</vt:lpstr>
    </vt:vector>
  </TitlesOfParts>
  <Company>IEEE</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cp:lastModifiedBy>Marco Hernandez</cp:lastModifiedBy>
  <cp:revision>2</cp:revision>
  <cp:lastPrinted>1899-12-31T22:00:00Z</cp:lastPrinted>
  <dcterms:created xsi:type="dcterms:W3CDTF">2022-05-17T11:13:00Z</dcterms:created>
  <dcterms:modified xsi:type="dcterms:W3CDTF">2022-05-17T11:13:00Z</dcterms:modified>
</cp:coreProperties>
</file>