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3CC" w:rsidRDefault="00167423" w:rsidP="00C673CC">
      <w:pPr>
        <w:spacing w:before="240"/>
        <w:jc w:val="center"/>
        <w:rPr>
          <w:b/>
          <w:sz w:val="32"/>
          <w:szCs w:val="32"/>
        </w:rPr>
      </w:pPr>
      <w:r>
        <w:rPr>
          <w:b/>
          <w:sz w:val="32"/>
          <w:szCs w:val="32"/>
        </w:rPr>
        <w:t xml:space="preserve">IEEE </w:t>
      </w:r>
      <w:r w:rsidR="00175FE1">
        <w:rPr>
          <w:b/>
          <w:sz w:val="32"/>
          <w:szCs w:val="32"/>
        </w:rPr>
        <w:t>802.15</w:t>
      </w:r>
    </w:p>
    <w:p w:rsidR="00167423" w:rsidRDefault="00175FE1" w:rsidP="00C673CC">
      <w:pPr>
        <w:spacing w:before="240"/>
        <w:jc w:val="center"/>
        <w:rPr>
          <w:b/>
          <w:sz w:val="32"/>
          <w:szCs w:val="32"/>
        </w:rPr>
      </w:pPr>
      <w:r w:rsidRPr="00175FE1">
        <w:rPr>
          <w:b/>
          <w:sz w:val="32"/>
          <w:szCs w:val="32"/>
        </w:rPr>
        <w:t>Wireless Specialty Networks</w:t>
      </w:r>
    </w:p>
    <w:p w:rsidR="00167423" w:rsidRPr="000D2102" w:rsidRDefault="00167423" w:rsidP="00167423">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C673CC" w:rsidRPr="00F66755" w:rsidTr="009C348C">
        <w:trPr>
          <w:jc w:val="center"/>
        </w:trPr>
        <w:tc>
          <w:tcPr>
            <w:tcW w:w="1274" w:type="dxa"/>
            <w:tcBorders>
              <w:top w:val="single" w:sz="6" w:space="0" w:color="auto"/>
            </w:tcBorders>
          </w:tcPr>
          <w:p w:rsidR="00C673CC" w:rsidRPr="00454BF2" w:rsidRDefault="00C673CC" w:rsidP="009C09D2">
            <w:pPr>
              <w:spacing w:before="120" w:after="120"/>
              <w:rPr>
                <w:szCs w:val="22"/>
                <w:lang w:eastAsia="en-US"/>
              </w:rPr>
            </w:pPr>
            <w:r w:rsidRPr="00454BF2">
              <w:rPr>
                <w:szCs w:val="22"/>
                <w:lang w:eastAsia="en-US"/>
              </w:rPr>
              <w:t>Project</w:t>
            </w:r>
          </w:p>
        </w:tc>
        <w:tc>
          <w:tcPr>
            <w:tcW w:w="8284" w:type="dxa"/>
            <w:tcBorders>
              <w:top w:val="single" w:sz="6" w:space="0" w:color="auto"/>
            </w:tcBorders>
          </w:tcPr>
          <w:p w:rsidR="00C673CC" w:rsidRPr="00454BF2" w:rsidRDefault="00C673CC" w:rsidP="009C09D2">
            <w:pPr>
              <w:spacing w:before="120" w:after="120"/>
              <w:rPr>
                <w:szCs w:val="22"/>
                <w:lang w:eastAsia="en-US"/>
              </w:rPr>
            </w:pPr>
            <w:r w:rsidRPr="00454BF2">
              <w:rPr>
                <w:szCs w:val="22"/>
              </w:rPr>
              <w:t xml:space="preserve">IEEE </w:t>
            </w:r>
            <w:r w:rsidR="00175FE1">
              <w:rPr>
                <w:szCs w:val="22"/>
              </w:rPr>
              <w:t>802.15</w:t>
            </w:r>
            <w:r w:rsidRPr="00454BF2">
              <w:rPr>
                <w:szCs w:val="22"/>
              </w:rPr>
              <w:t xml:space="preserve"> Working Group for </w:t>
            </w:r>
            <w:r w:rsidR="00175FE1" w:rsidRPr="00175FE1">
              <w:rPr>
                <w:szCs w:val="22"/>
              </w:rPr>
              <w:t>Wireless Specialty Networks</w:t>
            </w:r>
          </w:p>
        </w:tc>
      </w:tr>
      <w:tr w:rsidR="00C673CC" w:rsidRPr="00F66755" w:rsidTr="009C348C">
        <w:trPr>
          <w:jc w:val="center"/>
        </w:trPr>
        <w:tc>
          <w:tcPr>
            <w:tcW w:w="1274" w:type="dxa"/>
            <w:tcBorders>
              <w:top w:val="single" w:sz="6" w:space="0" w:color="auto"/>
            </w:tcBorders>
          </w:tcPr>
          <w:p w:rsidR="00C673CC" w:rsidRPr="00454BF2" w:rsidRDefault="00C673CC" w:rsidP="009C09D2">
            <w:pPr>
              <w:spacing w:before="120" w:after="120"/>
              <w:rPr>
                <w:szCs w:val="22"/>
                <w:lang w:eastAsia="en-US"/>
              </w:rPr>
            </w:pPr>
            <w:r w:rsidRPr="00454BF2">
              <w:rPr>
                <w:szCs w:val="22"/>
                <w:lang w:eastAsia="en-US"/>
              </w:rPr>
              <w:t>Title</w:t>
            </w:r>
          </w:p>
        </w:tc>
        <w:tc>
          <w:tcPr>
            <w:tcW w:w="8284" w:type="dxa"/>
            <w:tcBorders>
              <w:top w:val="single" w:sz="6" w:space="0" w:color="auto"/>
            </w:tcBorders>
          </w:tcPr>
          <w:p w:rsidR="00C673CC" w:rsidRPr="00454BF2" w:rsidRDefault="00175FE1" w:rsidP="009C09D2">
            <w:pPr>
              <w:spacing w:before="120" w:after="120"/>
              <w:rPr>
                <w:szCs w:val="22"/>
                <w:lang w:eastAsia="en-US"/>
              </w:rPr>
            </w:pPr>
            <w:r>
              <w:rPr>
                <w:szCs w:val="22"/>
              </w:rPr>
              <w:t>T</w:t>
            </w:r>
            <w:r w:rsidR="00B549B0">
              <w:rPr>
                <w:szCs w:val="22"/>
              </w:rPr>
              <w:t xml:space="preserve">echnical Requirements </w:t>
            </w:r>
            <w:r>
              <w:rPr>
                <w:szCs w:val="22"/>
              </w:rPr>
              <w:t>D</w:t>
            </w:r>
            <w:r w:rsidR="00B549B0">
              <w:rPr>
                <w:szCs w:val="22"/>
              </w:rPr>
              <w:t xml:space="preserve">ocument </w:t>
            </w:r>
          </w:p>
        </w:tc>
      </w:tr>
      <w:tr w:rsidR="00C673CC" w:rsidRPr="00F66755" w:rsidTr="009C348C">
        <w:trPr>
          <w:jc w:val="center"/>
        </w:trPr>
        <w:tc>
          <w:tcPr>
            <w:tcW w:w="1274" w:type="dxa"/>
            <w:tcBorders>
              <w:top w:val="single" w:sz="6" w:space="0" w:color="auto"/>
            </w:tcBorders>
          </w:tcPr>
          <w:p w:rsidR="00C673CC" w:rsidRPr="00454BF2" w:rsidRDefault="00C673CC" w:rsidP="009C09D2">
            <w:pPr>
              <w:spacing w:before="120" w:after="120"/>
              <w:rPr>
                <w:szCs w:val="22"/>
                <w:lang w:eastAsia="en-US"/>
              </w:rPr>
            </w:pPr>
            <w:r w:rsidRPr="00454BF2">
              <w:rPr>
                <w:szCs w:val="22"/>
                <w:lang w:eastAsia="en-US"/>
              </w:rPr>
              <w:t>Date Submitted</w:t>
            </w:r>
          </w:p>
        </w:tc>
        <w:tc>
          <w:tcPr>
            <w:tcW w:w="8284" w:type="dxa"/>
            <w:tcBorders>
              <w:top w:val="single" w:sz="6" w:space="0" w:color="auto"/>
            </w:tcBorders>
            <w:vAlign w:val="center"/>
          </w:tcPr>
          <w:p w:rsidR="00C673CC" w:rsidRPr="00454BF2" w:rsidRDefault="00DF4920" w:rsidP="009C09D2">
            <w:pPr>
              <w:spacing w:before="120" w:after="120"/>
              <w:rPr>
                <w:szCs w:val="22"/>
                <w:lang w:eastAsia="en-US"/>
              </w:rPr>
            </w:pPr>
            <w:r>
              <w:rPr>
                <w:szCs w:val="22"/>
              </w:rPr>
              <w:t>Novem</w:t>
            </w:r>
            <w:r w:rsidR="009A351E">
              <w:rPr>
                <w:szCs w:val="22"/>
              </w:rPr>
              <w:t>ber</w:t>
            </w:r>
            <w:r w:rsidR="00C673CC">
              <w:rPr>
                <w:szCs w:val="22"/>
              </w:rPr>
              <w:t xml:space="preserve"> </w:t>
            </w:r>
            <w:r w:rsidR="000D7400">
              <w:rPr>
                <w:szCs w:val="22"/>
              </w:rPr>
              <w:t>10</w:t>
            </w:r>
            <w:r w:rsidR="00C673CC">
              <w:rPr>
                <w:szCs w:val="22"/>
              </w:rPr>
              <w:t>th, 202</w:t>
            </w:r>
            <w:r w:rsidR="00204CAA">
              <w:rPr>
                <w:szCs w:val="22"/>
              </w:rPr>
              <w:t>1</w:t>
            </w:r>
          </w:p>
        </w:tc>
      </w:tr>
      <w:tr w:rsidR="00C673CC" w:rsidRPr="00175FE1" w:rsidTr="00175FE1">
        <w:trPr>
          <w:jc w:val="center"/>
        </w:trPr>
        <w:tc>
          <w:tcPr>
            <w:tcW w:w="1274" w:type="dxa"/>
            <w:tcBorders>
              <w:top w:val="single" w:sz="4" w:space="0" w:color="auto"/>
              <w:bottom w:val="single" w:sz="4" w:space="0" w:color="auto"/>
            </w:tcBorders>
            <w:vAlign w:val="center"/>
          </w:tcPr>
          <w:p w:rsidR="00C673CC" w:rsidRPr="00454BF2" w:rsidRDefault="00C673CC" w:rsidP="009C09D2">
            <w:pPr>
              <w:spacing w:before="120" w:after="120"/>
              <w:rPr>
                <w:szCs w:val="22"/>
                <w:lang w:eastAsia="en-US"/>
              </w:rPr>
            </w:pPr>
            <w:r w:rsidRPr="00454BF2">
              <w:rPr>
                <w:szCs w:val="22"/>
                <w:lang w:eastAsia="en-US"/>
              </w:rPr>
              <w:t>Source</w:t>
            </w:r>
          </w:p>
        </w:tc>
        <w:tc>
          <w:tcPr>
            <w:tcW w:w="8284" w:type="dxa"/>
            <w:tcBorders>
              <w:top w:val="single" w:sz="4" w:space="0" w:color="auto"/>
              <w:bottom w:val="single" w:sz="4" w:space="0" w:color="auto"/>
            </w:tcBorders>
            <w:vAlign w:val="center"/>
          </w:tcPr>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4026"/>
              <w:gridCol w:w="4027"/>
            </w:tblGrid>
            <w:tr w:rsidR="00175FE1" w:rsidRPr="00BE3585" w:rsidTr="003075AD">
              <w:tc>
                <w:tcPr>
                  <w:tcW w:w="4026" w:type="dxa"/>
                  <w:shd w:val="clear" w:color="auto" w:fill="auto"/>
                </w:tcPr>
                <w:p w:rsidR="00175FE1" w:rsidRDefault="000913F3" w:rsidP="000913F3">
                  <w:pPr>
                    <w:rPr>
                      <w:szCs w:val="22"/>
                      <w:lang w:val="es-MX" w:eastAsia="en-US"/>
                    </w:rPr>
                  </w:pPr>
                  <w:r w:rsidRPr="00BE3585">
                    <w:rPr>
                      <w:szCs w:val="22"/>
                      <w:lang w:val="es-MX" w:eastAsia="en-US"/>
                    </w:rPr>
                    <w:t>Marco Hernandez</w:t>
                  </w:r>
                  <w:r w:rsidRPr="000913F3">
                    <w:rPr>
                      <w:szCs w:val="22"/>
                      <w:vertAlign w:val="superscript"/>
                      <w:lang w:val="es-MX" w:eastAsia="en-US"/>
                    </w:rPr>
                    <w:t>1</w:t>
                  </w:r>
                  <w:r w:rsidRPr="000913F3">
                    <w:rPr>
                      <w:szCs w:val="22"/>
                      <w:lang w:val="es-MX" w:eastAsia="en-US"/>
                    </w:rPr>
                    <w:t xml:space="preserve">, </w:t>
                  </w:r>
                  <w:r w:rsidR="00175FE1" w:rsidRPr="000913F3">
                    <w:rPr>
                      <w:szCs w:val="22"/>
                      <w:lang w:val="es-MX" w:eastAsia="en-US"/>
                    </w:rPr>
                    <w:t>Ryuji Kohno</w:t>
                  </w:r>
                  <w:r w:rsidRPr="000913F3">
                    <w:rPr>
                      <w:szCs w:val="22"/>
                      <w:vertAlign w:val="superscript"/>
                      <w:lang w:val="es-MX" w:eastAsia="en-US"/>
                    </w:rPr>
                    <w:t>1,2</w:t>
                  </w:r>
                  <w:r w:rsidR="00175FE1" w:rsidRPr="000913F3">
                    <w:rPr>
                      <w:szCs w:val="22"/>
                      <w:lang w:val="es-MX" w:eastAsia="en-US"/>
                    </w:rPr>
                    <w:t>, Takumi Kobayashi</w:t>
                  </w:r>
                  <w:r w:rsidRPr="000913F3">
                    <w:rPr>
                      <w:szCs w:val="22"/>
                      <w:vertAlign w:val="superscript"/>
                      <w:lang w:val="es-MX" w:eastAsia="en-US"/>
                    </w:rPr>
                    <w:t>1,2</w:t>
                  </w:r>
                  <w:r w:rsidR="00175FE1" w:rsidRPr="000913F3">
                    <w:rPr>
                      <w:szCs w:val="22"/>
                      <w:lang w:val="es-MX" w:eastAsia="en-US"/>
                    </w:rPr>
                    <w:t>, Minsoo Kim</w:t>
                  </w:r>
                  <w:r w:rsidRPr="000913F3">
                    <w:rPr>
                      <w:szCs w:val="22"/>
                      <w:vertAlign w:val="superscript"/>
                      <w:lang w:val="es-MX" w:eastAsia="en-US"/>
                    </w:rPr>
                    <w:t>2</w:t>
                  </w:r>
                </w:p>
                <w:p w:rsidR="000913F3" w:rsidRDefault="000913F3" w:rsidP="000913F3">
                  <w:pPr>
                    <w:rPr>
                      <w:szCs w:val="22"/>
                      <w:lang w:val="es-MX" w:eastAsia="en-US"/>
                    </w:rPr>
                  </w:pPr>
                </w:p>
                <w:p w:rsidR="000913F3" w:rsidRPr="00BE3585" w:rsidRDefault="000913F3" w:rsidP="000913F3">
                  <w:pPr>
                    <w:rPr>
                      <w:szCs w:val="22"/>
                      <w:lang w:val="es-MX" w:eastAsia="en-US"/>
                    </w:rPr>
                  </w:pPr>
                  <w:r w:rsidRPr="000913F3">
                    <w:rPr>
                      <w:szCs w:val="22"/>
                      <w:vertAlign w:val="superscript"/>
                      <w:lang w:eastAsia="en-US"/>
                    </w:rPr>
                    <w:t>1</w:t>
                  </w:r>
                  <w:r w:rsidRPr="000913F3">
                    <w:rPr>
                      <w:szCs w:val="22"/>
                      <w:lang w:eastAsia="en-US"/>
                    </w:rPr>
                    <w:t>YRP-IAI,</w:t>
                  </w:r>
                  <w:r>
                    <w:rPr>
                      <w:szCs w:val="22"/>
                      <w:lang w:eastAsia="en-US"/>
                    </w:rPr>
                    <w:t xml:space="preserve"> </w:t>
                  </w:r>
                  <w:r w:rsidRPr="000913F3">
                    <w:rPr>
                      <w:szCs w:val="22"/>
                      <w:vertAlign w:val="superscript"/>
                      <w:lang w:eastAsia="en-US"/>
                    </w:rPr>
                    <w:t>2</w:t>
                  </w:r>
                  <w:r>
                    <w:rPr>
                      <w:szCs w:val="22"/>
                      <w:lang w:eastAsia="en-US"/>
                    </w:rPr>
                    <w:t>YNU, Japan</w:t>
                  </w:r>
                </w:p>
              </w:tc>
              <w:tc>
                <w:tcPr>
                  <w:tcW w:w="4027" w:type="dxa"/>
                  <w:shd w:val="clear" w:color="auto" w:fill="auto"/>
                </w:tcPr>
                <w:p w:rsidR="000913F3" w:rsidRPr="000913F3" w:rsidRDefault="000913F3" w:rsidP="00175FE1">
                  <w:pPr>
                    <w:rPr>
                      <w:szCs w:val="22"/>
                      <w:lang w:val="es-MX" w:eastAsia="en-US"/>
                    </w:rPr>
                  </w:pPr>
                  <w:r>
                    <w:rPr>
                      <w:szCs w:val="22"/>
                      <w:lang w:val="es-MX" w:eastAsia="en-US"/>
                    </w:rPr>
                    <w:t>M</w:t>
                  </w:r>
                  <w:r w:rsidRPr="000913F3">
                    <w:rPr>
                      <w:szCs w:val="22"/>
                      <w:lang w:val="es-MX" w:eastAsia="en-US"/>
                    </w:rPr>
                    <w:t>arco.</w:t>
                  </w:r>
                  <w:r>
                    <w:rPr>
                      <w:szCs w:val="22"/>
                      <w:lang w:val="es-MX" w:eastAsia="en-US"/>
                    </w:rPr>
                    <w:t>H</w:t>
                  </w:r>
                  <w:r w:rsidRPr="000913F3">
                    <w:rPr>
                      <w:szCs w:val="22"/>
                      <w:lang w:val="es-MX" w:eastAsia="en-US"/>
                    </w:rPr>
                    <w:t>ernandez@ieee.org</w:t>
                  </w:r>
                </w:p>
                <w:p w:rsidR="00175FE1" w:rsidRPr="000913F3" w:rsidRDefault="000913F3" w:rsidP="00175FE1">
                  <w:pPr>
                    <w:rPr>
                      <w:szCs w:val="22"/>
                      <w:lang w:val="es-MX" w:eastAsia="en-US"/>
                    </w:rPr>
                  </w:pPr>
                  <w:r>
                    <w:rPr>
                      <w:szCs w:val="22"/>
                      <w:lang w:val="es-MX" w:eastAsia="en-US"/>
                    </w:rPr>
                    <w:t>K</w:t>
                  </w:r>
                  <w:r w:rsidR="00175FE1" w:rsidRPr="000913F3">
                    <w:rPr>
                      <w:szCs w:val="22"/>
                      <w:lang w:val="es-MX" w:eastAsia="en-US"/>
                    </w:rPr>
                    <w:t>ohno@ynu.ac.jp</w:t>
                  </w:r>
                </w:p>
                <w:p w:rsidR="00175FE1" w:rsidRPr="000913F3" w:rsidRDefault="000913F3" w:rsidP="00175FE1">
                  <w:pPr>
                    <w:rPr>
                      <w:szCs w:val="22"/>
                      <w:lang w:val="es-MX" w:eastAsia="en-US"/>
                    </w:rPr>
                  </w:pPr>
                  <w:r w:rsidRPr="000913F3">
                    <w:rPr>
                      <w:szCs w:val="22"/>
                      <w:lang w:val="es-MX" w:eastAsia="en-US"/>
                    </w:rPr>
                    <w:t>K</w:t>
                  </w:r>
                  <w:r w:rsidR="00175FE1" w:rsidRPr="000913F3">
                    <w:rPr>
                      <w:szCs w:val="22"/>
                      <w:lang w:val="es-MX" w:eastAsia="en-US"/>
                    </w:rPr>
                    <w:t>obayashi-</w:t>
                  </w:r>
                  <w:r w:rsidRPr="000913F3">
                    <w:rPr>
                      <w:szCs w:val="22"/>
                      <w:lang w:val="es-MX" w:eastAsia="en-US"/>
                    </w:rPr>
                    <w:t>T</w:t>
                  </w:r>
                  <w:r w:rsidR="00175FE1" w:rsidRPr="000913F3">
                    <w:rPr>
                      <w:szCs w:val="22"/>
                      <w:lang w:val="es-MX" w:eastAsia="en-US"/>
                    </w:rPr>
                    <w:t>akumi-ch@ynu.ac.jp</w:t>
                  </w:r>
                </w:p>
                <w:p w:rsidR="00175FE1" w:rsidRPr="00BE3585" w:rsidRDefault="000913F3" w:rsidP="00175FE1">
                  <w:pPr>
                    <w:rPr>
                      <w:szCs w:val="22"/>
                      <w:lang w:eastAsia="en-US"/>
                    </w:rPr>
                  </w:pPr>
                  <w:r>
                    <w:rPr>
                      <w:szCs w:val="22"/>
                      <w:lang w:eastAsia="en-US"/>
                    </w:rPr>
                    <w:t>M</w:t>
                  </w:r>
                  <w:r w:rsidR="00175FE1" w:rsidRPr="00BE3585">
                    <w:rPr>
                      <w:szCs w:val="22"/>
                      <w:lang w:eastAsia="en-US"/>
                    </w:rPr>
                    <w:t>insoo@minsookim.com</w:t>
                  </w:r>
                </w:p>
              </w:tc>
            </w:tr>
          </w:tbl>
          <w:p w:rsidR="00C673CC" w:rsidRPr="00175FE1" w:rsidRDefault="00C673CC" w:rsidP="009C09D2">
            <w:pPr>
              <w:rPr>
                <w:szCs w:val="22"/>
                <w:lang w:eastAsia="en-US"/>
              </w:rPr>
            </w:pPr>
          </w:p>
        </w:tc>
      </w:tr>
      <w:tr w:rsidR="00C673CC" w:rsidRPr="00F66755" w:rsidTr="009C348C">
        <w:trPr>
          <w:jc w:val="center"/>
        </w:trPr>
        <w:tc>
          <w:tcPr>
            <w:tcW w:w="1274" w:type="dxa"/>
            <w:tcBorders>
              <w:top w:val="single" w:sz="6" w:space="0" w:color="auto"/>
            </w:tcBorders>
          </w:tcPr>
          <w:p w:rsidR="00C673CC" w:rsidRPr="00454BF2" w:rsidRDefault="00C673CC" w:rsidP="009C09D2">
            <w:pPr>
              <w:spacing w:before="120" w:after="120"/>
              <w:rPr>
                <w:szCs w:val="22"/>
                <w:lang w:eastAsia="en-US"/>
              </w:rPr>
            </w:pPr>
            <w:r w:rsidRPr="00454BF2">
              <w:rPr>
                <w:szCs w:val="22"/>
                <w:lang w:eastAsia="en-US"/>
              </w:rPr>
              <w:t>Response</w:t>
            </w:r>
          </w:p>
        </w:tc>
        <w:tc>
          <w:tcPr>
            <w:tcW w:w="8284" w:type="dxa"/>
            <w:tcBorders>
              <w:top w:val="single" w:sz="6" w:space="0" w:color="auto"/>
            </w:tcBorders>
            <w:vAlign w:val="center"/>
          </w:tcPr>
          <w:p w:rsidR="00C673CC" w:rsidRPr="00454BF2" w:rsidRDefault="00C673CC" w:rsidP="009C09D2">
            <w:pPr>
              <w:spacing w:before="120" w:after="120"/>
              <w:rPr>
                <w:szCs w:val="22"/>
                <w:lang w:eastAsia="en-US"/>
              </w:rPr>
            </w:pPr>
            <w:r w:rsidRPr="00454BF2">
              <w:rPr>
                <w:szCs w:val="22"/>
                <w:lang w:eastAsia="en-US"/>
              </w:rPr>
              <w:t xml:space="preserve">To </w:t>
            </w:r>
            <w:r w:rsidR="00175FE1">
              <w:rPr>
                <w:szCs w:val="22"/>
                <w:lang w:eastAsia="en-US"/>
              </w:rPr>
              <w:t xml:space="preserve">call for </w:t>
            </w:r>
            <w:r w:rsidRPr="00454BF2">
              <w:rPr>
                <w:szCs w:val="22"/>
                <w:lang w:eastAsia="en-US"/>
              </w:rPr>
              <w:t>contributions</w:t>
            </w:r>
          </w:p>
        </w:tc>
      </w:tr>
      <w:tr w:rsidR="00C673CC" w:rsidRPr="00F66755" w:rsidTr="009C348C">
        <w:trPr>
          <w:jc w:val="center"/>
        </w:trPr>
        <w:tc>
          <w:tcPr>
            <w:tcW w:w="1274" w:type="dxa"/>
            <w:tcBorders>
              <w:top w:val="single" w:sz="6" w:space="0" w:color="auto"/>
            </w:tcBorders>
          </w:tcPr>
          <w:p w:rsidR="00C673CC" w:rsidRPr="00454BF2" w:rsidRDefault="00C673CC" w:rsidP="009C09D2">
            <w:pPr>
              <w:spacing w:before="120" w:after="120"/>
              <w:rPr>
                <w:szCs w:val="22"/>
                <w:lang w:eastAsia="en-US"/>
              </w:rPr>
            </w:pPr>
            <w:r w:rsidRPr="00454BF2">
              <w:rPr>
                <w:szCs w:val="22"/>
                <w:lang w:eastAsia="en-US"/>
              </w:rPr>
              <w:t>Abstract</w:t>
            </w:r>
          </w:p>
        </w:tc>
        <w:tc>
          <w:tcPr>
            <w:tcW w:w="8284" w:type="dxa"/>
            <w:tcBorders>
              <w:top w:val="single" w:sz="6" w:space="0" w:color="auto"/>
            </w:tcBorders>
            <w:vAlign w:val="center"/>
          </w:tcPr>
          <w:p w:rsidR="00C673CC" w:rsidRPr="00454BF2" w:rsidRDefault="00C673CC" w:rsidP="009C09D2">
            <w:pPr>
              <w:spacing w:before="120" w:after="120"/>
              <w:rPr>
                <w:szCs w:val="22"/>
                <w:lang w:eastAsia="en-US"/>
              </w:rPr>
            </w:pPr>
            <w:r w:rsidRPr="00454BF2">
              <w:rPr>
                <w:szCs w:val="22"/>
              </w:rPr>
              <w:t xml:space="preserve">This document contains the </w:t>
            </w:r>
            <w:r w:rsidR="00175FE1">
              <w:rPr>
                <w:szCs w:val="22"/>
              </w:rPr>
              <w:t xml:space="preserve">technical </w:t>
            </w:r>
            <w:r w:rsidR="00B549B0">
              <w:rPr>
                <w:szCs w:val="22"/>
              </w:rPr>
              <w:t>requirements</w:t>
            </w:r>
            <w:r w:rsidR="00175FE1">
              <w:rPr>
                <w:szCs w:val="22"/>
              </w:rPr>
              <w:t xml:space="preserve"> document (T</w:t>
            </w:r>
            <w:r w:rsidR="00B549B0">
              <w:rPr>
                <w:szCs w:val="22"/>
              </w:rPr>
              <w:t>R</w:t>
            </w:r>
            <w:r w:rsidR="00175FE1">
              <w:rPr>
                <w:szCs w:val="22"/>
              </w:rPr>
              <w:t>D)</w:t>
            </w:r>
            <w:r w:rsidR="00B96D05">
              <w:rPr>
                <w:szCs w:val="22"/>
              </w:rPr>
              <w:t xml:space="preserve"> </w:t>
            </w:r>
            <w:r w:rsidR="003075AD">
              <w:rPr>
                <w:szCs w:val="22"/>
              </w:rPr>
              <w:t xml:space="preserve">as </w:t>
            </w:r>
            <w:r w:rsidR="00331800">
              <w:rPr>
                <w:szCs w:val="22"/>
              </w:rPr>
              <w:t xml:space="preserve">a </w:t>
            </w:r>
            <w:r w:rsidR="00DF4920">
              <w:rPr>
                <w:szCs w:val="22"/>
              </w:rPr>
              <w:t>guide</w:t>
            </w:r>
            <w:r w:rsidR="003075AD">
              <w:rPr>
                <w:szCs w:val="22"/>
              </w:rPr>
              <w:t xml:space="preserve"> </w:t>
            </w:r>
            <w:r w:rsidR="00DF4920">
              <w:rPr>
                <w:szCs w:val="22"/>
              </w:rPr>
              <w:t>for</w:t>
            </w:r>
            <w:r w:rsidR="003075AD">
              <w:rPr>
                <w:szCs w:val="22"/>
              </w:rPr>
              <w:t xml:space="preserve"> </w:t>
            </w:r>
            <w:r w:rsidR="00B96D05">
              <w:rPr>
                <w:szCs w:val="22"/>
              </w:rPr>
              <w:t>technical proposals</w:t>
            </w:r>
            <w:r w:rsidR="00B549B0">
              <w:rPr>
                <w:szCs w:val="22"/>
              </w:rPr>
              <w:t xml:space="preserve"> to form the P802.15.6a specification.</w:t>
            </w:r>
          </w:p>
        </w:tc>
      </w:tr>
      <w:tr w:rsidR="00C673CC" w:rsidRPr="00F66755" w:rsidTr="009C348C">
        <w:trPr>
          <w:jc w:val="center"/>
        </w:trPr>
        <w:tc>
          <w:tcPr>
            <w:tcW w:w="1274" w:type="dxa"/>
            <w:tcBorders>
              <w:top w:val="single" w:sz="6" w:space="0" w:color="auto"/>
            </w:tcBorders>
          </w:tcPr>
          <w:p w:rsidR="00C673CC" w:rsidRPr="00454BF2" w:rsidRDefault="00C673CC" w:rsidP="009C09D2">
            <w:pPr>
              <w:spacing w:before="120" w:after="120"/>
              <w:rPr>
                <w:szCs w:val="22"/>
                <w:lang w:eastAsia="en-US"/>
              </w:rPr>
            </w:pPr>
            <w:r w:rsidRPr="00454BF2">
              <w:rPr>
                <w:szCs w:val="22"/>
                <w:lang w:eastAsia="en-US"/>
              </w:rPr>
              <w:t>Purpose</w:t>
            </w:r>
          </w:p>
        </w:tc>
        <w:tc>
          <w:tcPr>
            <w:tcW w:w="8284" w:type="dxa"/>
            <w:tcBorders>
              <w:top w:val="single" w:sz="6" w:space="0" w:color="auto"/>
            </w:tcBorders>
            <w:vAlign w:val="center"/>
          </w:tcPr>
          <w:p w:rsidR="00C673CC" w:rsidRPr="00454BF2" w:rsidRDefault="00C673CC" w:rsidP="009C09D2">
            <w:pPr>
              <w:spacing w:before="120" w:after="120"/>
              <w:rPr>
                <w:szCs w:val="22"/>
                <w:lang w:eastAsia="en-US"/>
              </w:rPr>
            </w:pPr>
            <w:r w:rsidRPr="00454BF2">
              <w:rPr>
                <w:szCs w:val="22"/>
              </w:rPr>
              <w:t xml:space="preserve">For </w:t>
            </w:r>
            <w:r w:rsidR="00DF4920">
              <w:rPr>
                <w:szCs w:val="22"/>
              </w:rPr>
              <w:t>contributions to</w:t>
            </w:r>
            <w:r w:rsidRPr="00454BF2">
              <w:rPr>
                <w:szCs w:val="22"/>
              </w:rPr>
              <w:t xml:space="preserve"> P</w:t>
            </w:r>
            <w:r w:rsidR="00175FE1">
              <w:rPr>
                <w:szCs w:val="22"/>
              </w:rPr>
              <w:t>802.15.6a</w:t>
            </w:r>
            <w:r w:rsidR="00B96D05">
              <w:rPr>
                <w:szCs w:val="22"/>
              </w:rPr>
              <w:t xml:space="preserve"> </w:t>
            </w:r>
          </w:p>
        </w:tc>
      </w:tr>
      <w:tr w:rsidR="00C673CC" w:rsidRPr="00F66755" w:rsidTr="009C348C">
        <w:trPr>
          <w:jc w:val="center"/>
        </w:trPr>
        <w:tc>
          <w:tcPr>
            <w:tcW w:w="1274" w:type="dxa"/>
            <w:tcBorders>
              <w:top w:val="single" w:sz="6" w:space="0" w:color="auto"/>
              <w:bottom w:val="single" w:sz="6" w:space="0" w:color="auto"/>
            </w:tcBorders>
          </w:tcPr>
          <w:p w:rsidR="00C673CC" w:rsidRPr="00454BF2" w:rsidRDefault="00C673CC" w:rsidP="009C09D2">
            <w:pPr>
              <w:spacing w:before="120" w:after="120"/>
              <w:rPr>
                <w:szCs w:val="22"/>
                <w:lang w:eastAsia="en-US"/>
              </w:rPr>
            </w:pPr>
            <w:r w:rsidRPr="00454BF2">
              <w:rPr>
                <w:szCs w:val="22"/>
                <w:lang w:eastAsia="en-US"/>
              </w:rPr>
              <w:t>Notice</w:t>
            </w:r>
          </w:p>
        </w:tc>
        <w:tc>
          <w:tcPr>
            <w:tcW w:w="8284" w:type="dxa"/>
            <w:tcBorders>
              <w:top w:val="single" w:sz="6" w:space="0" w:color="auto"/>
              <w:bottom w:val="single" w:sz="6" w:space="0" w:color="auto"/>
            </w:tcBorders>
          </w:tcPr>
          <w:p w:rsidR="00C673CC" w:rsidRPr="00454BF2" w:rsidRDefault="00C673CC" w:rsidP="009C09D2">
            <w:pPr>
              <w:spacing w:before="120" w:after="120"/>
              <w:rPr>
                <w:szCs w:val="22"/>
                <w:lang w:eastAsia="en-US"/>
              </w:rPr>
            </w:pPr>
            <w:r w:rsidRPr="00454BF2">
              <w:rPr>
                <w:szCs w:val="22"/>
              </w:rPr>
              <w:t xml:space="preserve">This document has been prepared to assist the IEEE </w:t>
            </w:r>
            <w:r w:rsidR="00175FE1">
              <w:rPr>
                <w:szCs w:val="22"/>
              </w:rPr>
              <w:t>P802.15.6a</w:t>
            </w:r>
            <w:r w:rsidRPr="00454BF2">
              <w:rPr>
                <w:szCs w:val="22"/>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rsidR="00167423" w:rsidRPr="000D2102" w:rsidRDefault="00167423" w:rsidP="00167423">
      <w:pPr>
        <w:pStyle w:val="IEEEStdsParagraph"/>
        <w:rPr>
          <w:lang w:eastAsia="en-US"/>
        </w:rPr>
      </w:pPr>
    </w:p>
    <w:p w:rsidR="002F7EBE" w:rsidRPr="002F7EBE" w:rsidRDefault="002F7EBE" w:rsidP="002F7EBE">
      <w:pPr>
        <w:pStyle w:val="IEEEStdsParagraph"/>
        <w:jc w:val="center"/>
        <w:rPr>
          <w:b/>
          <w:sz w:val="28"/>
        </w:rPr>
      </w:pPr>
      <w:r>
        <w:br w:type="page"/>
      </w:r>
      <w:r w:rsidRPr="002F7EBE">
        <w:rPr>
          <w:b/>
          <w:sz w:val="28"/>
        </w:rPr>
        <w:lastRenderedPageBreak/>
        <w:t>Contributors</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4350"/>
      </w:tblGrid>
      <w:tr w:rsidR="002F7EBE" w:rsidTr="00CC77D6">
        <w:tc>
          <w:tcPr>
            <w:tcW w:w="4428" w:type="dxa"/>
            <w:shd w:val="clear" w:color="auto" w:fill="auto"/>
            <w:vAlign w:val="center"/>
          </w:tcPr>
          <w:p w:rsidR="002F7EBE" w:rsidRPr="00CC77D6" w:rsidRDefault="002F7EBE" w:rsidP="00CC77D6">
            <w:pPr>
              <w:pStyle w:val="IEEEStdsParagraph"/>
              <w:jc w:val="center"/>
              <w:rPr>
                <w:b/>
                <w:sz w:val="24"/>
              </w:rPr>
            </w:pPr>
            <w:r w:rsidRPr="00CC77D6">
              <w:rPr>
                <w:b/>
                <w:sz w:val="24"/>
              </w:rPr>
              <w:t>Name &amp; affiliation</w:t>
            </w:r>
          </w:p>
        </w:tc>
        <w:tc>
          <w:tcPr>
            <w:tcW w:w="4428" w:type="dxa"/>
            <w:shd w:val="clear" w:color="auto" w:fill="auto"/>
            <w:vAlign w:val="center"/>
          </w:tcPr>
          <w:p w:rsidR="002F7EBE" w:rsidRPr="00CC77D6" w:rsidRDefault="002F7EBE" w:rsidP="00CC77D6">
            <w:pPr>
              <w:pStyle w:val="IEEEStdsParagraph"/>
              <w:jc w:val="center"/>
              <w:rPr>
                <w:b/>
                <w:sz w:val="24"/>
              </w:rPr>
            </w:pPr>
            <w:r w:rsidRPr="00CC77D6">
              <w:rPr>
                <w:b/>
                <w:sz w:val="24"/>
              </w:rPr>
              <w:t>Email</w:t>
            </w:r>
          </w:p>
        </w:tc>
      </w:tr>
      <w:tr w:rsidR="002F7EBE" w:rsidRPr="00CC77D6" w:rsidTr="00CC77D6">
        <w:tc>
          <w:tcPr>
            <w:tcW w:w="4428" w:type="dxa"/>
            <w:shd w:val="clear" w:color="auto" w:fill="auto"/>
            <w:vAlign w:val="center"/>
          </w:tcPr>
          <w:p w:rsidR="002F7EBE" w:rsidRPr="00AD6DF6" w:rsidRDefault="00C001AB" w:rsidP="00CC77D6">
            <w:pPr>
              <w:pStyle w:val="IEEEStdsParagraph"/>
              <w:rPr>
                <w:sz w:val="22"/>
                <w:szCs w:val="22"/>
                <w:lang w:val="es-MX"/>
              </w:rPr>
            </w:pPr>
            <w:r w:rsidRPr="00AD6DF6">
              <w:rPr>
                <w:sz w:val="22"/>
                <w:szCs w:val="22"/>
                <w:lang w:val="es-MX"/>
              </w:rPr>
              <w:t>Marco Hernandez</w:t>
            </w:r>
            <w:r w:rsidR="00CC77D6" w:rsidRPr="00AD6DF6">
              <w:rPr>
                <w:sz w:val="22"/>
                <w:szCs w:val="22"/>
                <w:lang w:val="es-MX"/>
              </w:rPr>
              <w:t>, YRP-IAI Japan</w:t>
            </w:r>
          </w:p>
        </w:tc>
        <w:tc>
          <w:tcPr>
            <w:tcW w:w="4428" w:type="dxa"/>
            <w:shd w:val="clear" w:color="auto" w:fill="auto"/>
            <w:vAlign w:val="center"/>
          </w:tcPr>
          <w:p w:rsidR="002F7EBE" w:rsidRPr="00CC77D6" w:rsidRDefault="00CC77D6" w:rsidP="00CC77D6">
            <w:pPr>
              <w:pStyle w:val="IEEEStdsParagraph"/>
              <w:rPr>
                <w:sz w:val="22"/>
                <w:szCs w:val="22"/>
              </w:rPr>
            </w:pPr>
            <w:r w:rsidRPr="00CC77D6">
              <w:rPr>
                <w:sz w:val="22"/>
                <w:szCs w:val="22"/>
              </w:rPr>
              <w:t>Marco.Hernandez@ieee.org</w:t>
            </w:r>
          </w:p>
        </w:tc>
      </w:tr>
      <w:tr w:rsidR="002F7EBE" w:rsidRPr="00CC77D6" w:rsidTr="00CC77D6">
        <w:tc>
          <w:tcPr>
            <w:tcW w:w="4428" w:type="dxa"/>
            <w:shd w:val="clear" w:color="auto" w:fill="auto"/>
            <w:vAlign w:val="center"/>
          </w:tcPr>
          <w:p w:rsidR="002F7EBE" w:rsidRPr="00CC77D6" w:rsidRDefault="00CC77D6" w:rsidP="00CC77D6">
            <w:pPr>
              <w:pStyle w:val="IEEEStdsParagraph"/>
              <w:rPr>
                <w:sz w:val="22"/>
                <w:szCs w:val="22"/>
              </w:rPr>
            </w:pPr>
            <w:r w:rsidRPr="00CC77D6">
              <w:rPr>
                <w:sz w:val="22"/>
                <w:szCs w:val="22"/>
              </w:rPr>
              <w:t>Ryuji Kohno, YRP-IAI, YNU, Japan</w:t>
            </w:r>
          </w:p>
        </w:tc>
        <w:tc>
          <w:tcPr>
            <w:tcW w:w="4428" w:type="dxa"/>
            <w:shd w:val="clear" w:color="auto" w:fill="auto"/>
            <w:vAlign w:val="center"/>
          </w:tcPr>
          <w:p w:rsidR="002F7EBE" w:rsidRPr="00CC77D6" w:rsidRDefault="00CC77D6" w:rsidP="00CC77D6">
            <w:pPr>
              <w:rPr>
                <w:sz w:val="22"/>
                <w:szCs w:val="22"/>
                <w:lang w:eastAsia="en-US"/>
              </w:rPr>
            </w:pPr>
            <w:r w:rsidRPr="00CC77D6">
              <w:rPr>
                <w:sz w:val="22"/>
                <w:szCs w:val="22"/>
                <w:lang w:eastAsia="en-US"/>
              </w:rPr>
              <w:t>Kohno@ynu.ac.jp</w:t>
            </w:r>
          </w:p>
        </w:tc>
      </w:tr>
      <w:tr w:rsidR="00CC77D6" w:rsidRPr="00CC77D6" w:rsidTr="00CC77D6">
        <w:tc>
          <w:tcPr>
            <w:tcW w:w="4428" w:type="dxa"/>
            <w:shd w:val="clear" w:color="auto" w:fill="auto"/>
            <w:vAlign w:val="center"/>
          </w:tcPr>
          <w:p w:rsidR="00CC77D6" w:rsidRPr="00CC77D6" w:rsidRDefault="00CC77D6" w:rsidP="00CC77D6">
            <w:pPr>
              <w:pStyle w:val="IEEEStdsParagraph"/>
              <w:rPr>
                <w:sz w:val="22"/>
                <w:szCs w:val="22"/>
              </w:rPr>
            </w:pPr>
            <w:r w:rsidRPr="00CC77D6">
              <w:rPr>
                <w:sz w:val="22"/>
                <w:szCs w:val="22"/>
              </w:rPr>
              <w:t>Takumi Kobayashi, YRP-IAI, YNU, Japan</w:t>
            </w:r>
          </w:p>
        </w:tc>
        <w:tc>
          <w:tcPr>
            <w:tcW w:w="4428" w:type="dxa"/>
            <w:shd w:val="clear" w:color="auto" w:fill="auto"/>
            <w:vAlign w:val="center"/>
          </w:tcPr>
          <w:p w:rsidR="00CC77D6" w:rsidRPr="00CC77D6" w:rsidRDefault="00CC77D6" w:rsidP="00CC77D6">
            <w:pPr>
              <w:rPr>
                <w:sz w:val="22"/>
                <w:szCs w:val="22"/>
                <w:lang w:eastAsia="en-US"/>
              </w:rPr>
            </w:pPr>
            <w:r w:rsidRPr="00CC77D6">
              <w:rPr>
                <w:sz w:val="22"/>
                <w:szCs w:val="22"/>
                <w:lang w:eastAsia="en-US"/>
              </w:rPr>
              <w:t>Kobayashi-Takumi-ch@ynu.ac.jp</w:t>
            </w:r>
          </w:p>
        </w:tc>
      </w:tr>
      <w:tr w:rsidR="00CC77D6" w:rsidRPr="00CC77D6" w:rsidTr="00CC77D6">
        <w:tc>
          <w:tcPr>
            <w:tcW w:w="4428" w:type="dxa"/>
            <w:shd w:val="clear" w:color="auto" w:fill="auto"/>
            <w:vAlign w:val="center"/>
          </w:tcPr>
          <w:p w:rsidR="00CC77D6" w:rsidRPr="00AD6DF6" w:rsidRDefault="00CC77D6" w:rsidP="00CC77D6">
            <w:pPr>
              <w:pStyle w:val="IEEEStdsParagraph"/>
              <w:rPr>
                <w:sz w:val="22"/>
                <w:szCs w:val="22"/>
                <w:lang w:val="es-MX"/>
              </w:rPr>
            </w:pPr>
            <w:r w:rsidRPr="00AD6DF6">
              <w:rPr>
                <w:sz w:val="22"/>
                <w:szCs w:val="22"/>
                <w:lang w:val="es-MX"/>
              </w:rPr>
              <w:t>Minsoo Kim, YRP-IAI Japan</w:t>
            </w:r>
          </w:p>
        </w:tc>
        <w:tc>
          <w:tcPr>
            <w:tcW w:w="4428" w:type="dxa"/>
            <w:shd w:val="clear" w:color="auto" w:fill="auto"/>
            <w:vAlign w:val="center"/>
          </w:tcPr>
          <w:p w:rsidR="00CC77D6" w:rsidRPr="00CC77D6" w:rsidRDefault="00CC77D6" w:rsidP="00CC77D6">
            <w:pPr>
              <w:rPr>
                <w:sz w:val="22"/>
                <w:szCs w:val="22"/>
                <w:lang w:eastAsia="en-US"/>
              </w:rPr>
            </w:pPr>
            <w:r w:rsidRPr="00CC77D6">
              <w:rPr>
                <w:sz w:val="22"/>
                <w:szCs w:val="22"/>
                <w:lang w:eastAsia="en-US"/>
              </w:rPr>
              <w:t>Minsoo@minsookim.com</w:t>
            </w:r>
          </w:p>
        </w:tc>
      </w:tr>
      <w:tr w:rsidR="00CC77D6" w:rsidRPr="00CC77D6" w:rsidTr="00CC77D6">
        <w:tc>
          <w:tcPr>
            <w:tcW w:w="4428" w:type="dxa"/>
            <w:shd w:val="clear" w:color="auto" w:fill="auto"/>
            <w:vAlign w:val="center"/>
          </w:tcPr>
          <w:p w:rsidR="00CC77D6" w:rsidRPr="00CC77D6" w:rsidRDefault="00CC77D6" w:rsidP="00CC77D6">
            <w:pPr>
              <w:pStyle w:val="IEEEStdsParagraph"/>
              <w:rPr>
                <w:sz w:val="22"/>
                <w:szCs w:val="22"/>
              </w:rPr>
            </w:pPr>
            <w:r w:rsidRPr="00CC77D6">
              <w:rPr>
                <w:sz w:val="22"/>
                <w:szCs w:val="22"/>
              </w:rPr>
              <w:t xml:space="preserve">Kamran </w:t>
            </w:r>
            <w:proofErr w:type="spellStart"/>
            <w:r w:rsidRPr="00CC77D6">
              <w:rPr>
                <w:sz w:val="22"/>
                <w:szCs w:val="22"/>
              </w:rPr>
              <w:t>Sayrafian</w:t>
            </w:r>
            <w:proofErr w:type="spellEnd"/>
            <w:r w:rsidRPr="00CC77D6">
              <w:rPr>
                <w:sz w:val="22"/>
                <w:szCs w:val="22"/>
              </w:rPr>
              <w:t>, NIST USA</w:t>
            </w:r>
          </w:p>
        </w:tc>
        <w:tc>
          <w:tcPr>
            <w:tcW w:w="4428" w:type="dxa"/>
            <w:shd w:val="clear" w:color="auto" w:fill="auto"/>
            <w:vAlign w:val="center"/>
          </w:tcPr>
          <w:p w:rsidR="00CC77D6" w:rsidRPr="00CC77D6" w:rsidRDefault="00CC77D6" w:rsidP="00CC77D6">
            <w:pPr>
              <w:pStyle w:val="IEEEStdsParagraph"/>
              <w:rPr>
                <w:sz w:val="22"/>
                <w:szCs w:val="22"/>
              </w:rPr>
            </w:pPr>
            <w:r>
              <w:rPr>
                <w:sz w:val="22"/>
                <w:szCs w:val="22"/>
              </w:rPr>
              <w:t>K</w:t>
            </w:r>
            <w:r w:rsidRPr="00CC77D6">
              <w:rPr>
                <w:sz w:val="22"/>
                <w:szCs w:val="22"/>
              </w:rPr>
              <w:t>amran.</w:t>
            </w:r>
            <w:r>
              <w:rPr>
                <w:sz w:val="22"/>
                <w:szCs w:val="22"/>
              </w:rPr>
              <w:t>S</w:t>
            </w:r>
            <w:r w:rsidRPr="00CC77D6">
              <w:rPr>
                <w:sz w:val="22"/>
                <w:szCs w:val="22"/>
              </w:rPr>
              <w:t>ayrafian@nist.gov</w:t>
            </w:r>
          </w:p>
        </w:tc>
      </w:tr>
    </w:tbl>
    <w:p w:rsidR="001431E2" w:rsidRPr="00CC77D6" w:rsidRDefault="001431E2" w:rsidP="002F7EBE">
      <w:pPr>
        <w:pStyle w:val="IEEEStdsParagraph"/>
        <w:rPr>
          <w:lang w:val="es-MX"/>
        </w:rPr>
      </w:pPr>
    </w:p>
    <w:p w:rsidR="002F7EBE" w:rsidRPr="001431E2" w:rsidRDefault="001431E2" w:rsidP="001431E2">
      <w:pPr>
        <w:pStyle w:val="IEEEStdsParagraph"/>
        <w:jc w:val="center"/>
        <w:rPr>
          <w:b/>
        </w:rPr>
      </w:pPr>
      <w:r w:rsidRPr="00CC77D6">
        <w:rPr>
          <w:lang w:val="es-MX"/>
        </w:rPr>
        <w:br w:type="page"/>
      </w:r>
      <w:r w:rsidRPr="001431E2">
        <w:rPr>
          <w:b/>
          <w:sz w:val="28"/>
        </w:rPr>
        <w:lastRenderedPageBreak/>
        <w:t>Revision history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345"/>
        <w:gridCol w:w="6014"/>
      </w:tblGrid>
      <w:tr w:rsidR="001431E2" w:rsidTr="0070743A">
        <w:trPr>
          <w:jc w:val="center"/>
        </w:trPr>
        <w:tc>
          <w:tcPr>
            <w:tcW w:w="1278" w:type="dxa"/>
            <w:shd w:val="clear" w:color="auto" w:fill="auto"/>
            <w:vAlign w:val="center"/>
          </w:tcPr>
          <w:p w:rsidR="001431E2" w:rsidRPr="00CC77D6" w:rsidRDefault="001431E2" w:rsidP="00BE3585">
            <w:pPr>
              <w:pStyle w:val="IEEEStdsParagraph"/>
              <w:jc w:val="center"/>
              <w:rPr>
                <w:b/>
                <w:sz w:val="24"/>
              </w:rPr>
            </w:pPr>
            <w:r w:rsidRPr="00CC77D6">
              <w:rPr>
                <w:b/>
                <w:sz w:val="24"/>
              </w:rPr>
              <w:t>Revision</w:t>
            </w:r>
          </w:p>
        </w:tc>
        <w:tc>
          <w:tcPr>
            <w:tcW w:w="1350" w:type="dxa"/>
            <w:shd w:val="clear" w:color="auto" w:fill="auto"/>
            <w:vAlign w:val="center"/>
          </w:tcPr>
          <w:p w:rsidR="001431E2" w:rsidRPr="00CC77D6" w:rsidRDefault="001431E2" w:rsidP="00BE3585">
            <w:pPr>
              <w:pStyle w:val="IEEEStdsParagraph"/>
              <w:jc w:val="center"/>
              <w:rPr>
                <w:b/>
                <w:sz w:val="24"/>
              </w:rPr>
            </w:pPr>
            <w:r w:rsidRPr="00CC77D6">
              <w:rPr>
                <w:b/>
                <w:sz w:val="24"/>
              </w:rPr>
              <w:t>Date</w:t>
            </w:r>
          </w:p>
        </w:tc>
        <w:tc>
          <w:tcPr>
            <w:tcW w:w="6228" w:type="dxa"/>
            <w:shd w:val="clear" w:color="auto" w:fill="auto"/>
            <w:vAlign w:val="center"/>
          </w:tcPr>
          <w:p w:rsidR="001431E2" w:rsidRPr="00CC77D6" w:rsidRDefault="001431E2" w:rsidP="00BE3585">
            <w:pPr>
              <w:pStyle w:val="IEEEStdsParagraph"/>
              <w:jc w:val="center"/>
              <w:rPr>
                <w:b/>
                <w:sz w:val="24"/>
              </w:rPr>
            </w:pPr>
            <w:r w:rsidRPr="00CC77D6">
              <w:rPr>
                <w:b/>
                <w:sz w:val="24"/>
              </w:rPr>
              <w:t>Notes</w:t>
            </w:r>
          </w:p>
        </w:tc>
      </w:tr>
      <w:tr w:rsidR="001431E2" w:rsidTr="0070743A">
        <w:trPr>
          <w:jc w:val="center"/>
        </w:trPr>
        <w:tc>
          <w:tcPr>
            <w:tcW w:w="1278" w:type="dxa"/>
            <w:shd w:val="clear" w:color="auto" w:fill="auto"/>
            <w:vAlign w:val="center"/>
          </w:tcPr>
          <w:p w:rsidR="001431E2" w:rsidRPr="00CC77D6" w:rsidRDefault="00CC77D6" w:rsidP="00CC77D6">
            <w:pPr>
              <w:pStyle w:val="IEEEStdsParagraph"/>
              <w:jc w:val="center"/>
              <w:rPr>
                <w:sz w:val="22"/>
              </w:rPr>
            </w:pPr>
            <w:r w:rsidRPr="00CC77D6">
              <w:rPr>
                <w:sz w:val="22"/>
              </w:rPr>
              <w:t>0</w:t>
            </w:r>
          </w:p>
        </w:tc>
        <w:tc>
          <w:tcPr>
            <w:tcW w:w="1350" w:type="dxa"/>
            <w:shd w:val="clear" w:color="auto" w:fill="auto"/>
            <w:vAlign w:val="center"/>
          </w:tcPr>
          <w:p w:rsidR="001431E2" w:rsidRPr="00CC77D6" w:rsidRDefault="00CC77D6" w:rsidP="00CC77D6">
            <w:pPr>
              <w:pStyle w:val="IEEEStdsParagraph"/>
              <w:jc w:val="center"/>
              <w:rPr>
                <w:sz w:val="22"/>
              </w:rPr>
            </w:pPr>
            <w:r w:rsidRPr="00CC77D6">
              <w:rPr>
                <w:sz w:val="22"/>
              </w:rPr>
              <w:t>11/10/2021</w:t>
            </w:r>
          </w:p>
        </w:tc>
        <w:tc>
          <w:tcPr>
            <w:tcW w:w="6228" w:type="dxa"/>
            <w:shd w:val="clear" w:color="auto" w:fill="auto"/>
            <w:vAlign w:val="center"/>
          </w:tcPr>
          <w:p w:rsidR="001431E2" w:rsidRPr="00CC77D6" w:rsidRDefault="001431E2" w:rsidP="00CC77D6">
            <w:pPr>
              <w:pStyle w:val="IEEEStdsParagraph"/>
              <w:jc w:val="left"/>
              <w:rPr>
                <w:sz w:val="22"/>
              </w:rPr>
            </w:pPr>
            <w:bookmarkStart w:id="0" w:name="_GoBack"/>
            <w:bookmarkEnd w:id="0"/>
          </w:p>
        </w:tc>
      </w:tr>
      <w:tr w:rsidR="001431E2" w:rsidTr="0070743A">
        <w:trPr>
          <w:jc w:val="center"/>
        </w:trPr>
        <w:tc>
          <w:tcPr>
            <w:tcW w:w="1278" w:type="dxa"/>
            <w:shd w:val="clear" w:color="auto" w:fill="auto"/>
            <w:vAlign w:val="center"/>
          </w:tcPr>
          <w:p w:rsidR="001431E2" w:rsidRPr="00CC77D6" w:rsidRDefault="00CC77D6" w:rsidP="00CC77D6">
            <w:pPr>
              <w:pStyle w:val="IEEEStdsParagraph"/>
              <w:jc w:val="center"/>
              <w:rPr>
                <w:sz w:val="22"/>
              </w:rPr>
            </w:pPr>
            <w:r w:rsidRPr="00CC77D6">
              <w:rPr>
                <w:sz w:val="22"/>
              </w:rPr>
              <w:t>1</w:t>
            </w:r>
          </w:p>
        </w:tc>
        <w:tc>
          <w:tcPr>
            <w:tcW w:w="1350" w:type="dxa"/>
            <w:shd w:val="clear" w:color="auto" w:fill="auto"/>
            <w:vAlign w:val="center"/>
          </w:tcPr>
          <w:p w:rsidR="001431E2" w:rsidRPr="00CC77D6" w:rsidRDefault="00CC77D6" w:rsidP="00CC77D6">
            <w:pPr>
              <w:pStyle w:val="IEEEStdsParagraph"/>
              <w:jc w:val="center"/>
              <w:rPr>
                <w:sz w:val="22"/>
              </w:rPr>
            </w:pPr>
            <w:r w:rsidRPr="00CC77D6">
              <w:rPr>
                <w:sz w:val="22"/>
              </w:rPr>
              <w:t>11/10/2021</w:t>
            </w:r>
          </w:p>
        </w:tc>
        <w:tc>
          <w:tcPr>
            <w:tcW w:w="6228" w:type="dxa"/>
            <w:shd w:val="clear" w:color="auto" w:fill="auto"/>
            <w:vAlign w:val="center"/>
          </w:tcPr>
          <w:p w:rsidR="001431E2" w:rsidRPr="00CC77D6" w:rsidRDefault="0070743A" w:rsidP="00CC77D6">
            <w:pPr>
              <w:pStyle w:val="IEEEStdsParagraph"/>
              <w:jc w:val="left"/>
              <w:rPr>
                <w:sz w:val="22"/>
              </w:rPr>
            </w:pPr>
            <w:r>
              <w:rPr>
                <w:sz w:val="22"/>
              </w:rPr>
              <w:t>Include implant use case.</w:t>
            </w:r>
          </w:p>
        </w:tc>
      </w:tr>
    </w:tbl>
    <w:p w:rsidR="00BA26A3" w:rsidRDefault="00BA26A3" w:rsidP="002F7EBE">
      <w:pPr>
        <w:pStyle w:val="IEEEStdsParagraph"/>
      </w:pPr>
    </w:p>
    <w:p w:rsidR="002F7EBE" w:rsidRPr="002F7EBE" w:rsidRDefault="002F7EBE" w:rsidP="00B36A06">
      <w:pPr>
        <w:pStyle w:val="IEEEStdsParagraph"/>
        <w:jc w:val="left"/>
        <w:sectPr w:rsidR="002F7EBE" w:rsidRPr="002F7EBE" w:rsidSect="00BE1B77">
          <w:headerReference w:type="default" r:id="rId9"/>
          <w:footerReference w:type="even" r:id="rId10"/>
          <w:footerReference w:type="default" r:id="rId11"/>
          <w:footnotePr>
            <w:numRestart w:val="eachSect"/>
          </w:footnotePr>
          <w:pgSz w:w="12240" w:h="15840" w:code="1"/>
          <w:pgMar w:top="1440" w:right="1800" w:bottom="1440" w:left="1800" w:header="720" w:footer="720" w:gutter="0"/>
          <w:pgNumType w:fmt="lowerRoman"/>
          <w:cols w:space="720"/>
          <w:docGrid w:linePitch="360"/>
        </w:sectPr>
      </w:pPr>
    </w:p>
    <w:p w:rsidR="00C06D7B" w:rsidRDefault="00F52A22" w:rsidP="00957DB7">
      <w:pPr>
        <w:pStyle w:val="IEEEStdsLevel1frontmatter"/>
      </w:pPr>
      <w:r>
        <w:lastRenderedPageBreak/>
        <w:t>Contents</w:t>
      </w:r>
    </w:p>
    <w:p w:rsidR="006D5987" w:rsidRPr="00846731" w:rsidRDefault="006E05EA">
      <w:pPr>
        <w:pStyle w:val="TOC1"/>
        <w:tabs>
          <w:tab w:val="right" w:leader="dot" w:pos="8630"/>
        </w:tabs>
        <w:rPr>
          <w:rFonts w:ascii="Calibri" w:hAnsi="Calibri"/>
          <w:noProof/>
          <w:sz w:val="22"/>
          <w:szCs w:val="22"/>
          <w:lang w:eastAsia="en-US"/>
        </w:rPr>
      </w:pPr>
      <w:r>
        <w:fldChar w:fldCharType="begin"/>
      </w:r>
      <w:r>
        <w:instrText xml:space="preserve"> TOC \h \z \t "Heading 1,1,Heading 2,2,IEEEStds Level 1 Header,1,IEEEStds Level 2 Header,2" \* MERGEFORMAT </w:instrText>
      </w:r>
      <w:r>
        <w:fldChar w:fldCharType="separate"/>
      </w:r>
      <w:hyperlink w:anchor="_Toc87379221" w:history="1">
        <w:r w:rsidR="006D5987" w:rsidRPr="00C642F3">
          <w:rPr>
            <w:rStyle w:val="Hyperlink"/>
            <w:noProof/>
          </w:rPr>
          <w:t>1. Definitions, abbreviations and acronyms</w:t>
        </w:r>
        <w:r w:rsidR="006D5987">
          <w:rPr>
            <w:noProof/>
            <w:webHidden/>
          </w:rPr>
          <w:tab/>
        </w:r>
        <w:r w:rsidR="006D5987">
          <w:rPr>
            <w:noProof/>
            <w:webHidden/>
          </w:rPr>
          <w:fldChar w:fldCharType="begin"/>
        </w:r>
        <w:r w:rsidR="006D5987">
          <w:rPr>
            <w:noProof/>
            <w:webHidden/>
          </w:rPr>
          <w:instrText xml:space="preserve"> PAGEREF _Toc87379221 \h </w:instrText>
        </w:r>
        <w:r w:rsidR="006D5987">
          <w:rPr>
            <w:noProof/>
            <w:webHidden/>
          </w:rPr>
        </w:r>
        <w:r w:rsidR="006D5987">
          <w:rPr>
            <w:noProof/>
            <w:webHidden/>
          </w:rPr>
          <w:fldChar w:fldCharType="separate"/>
        </w:r>
        <w:r w:rsidR="006D5987">
          <w:rPr>
            <w:noProof/>
            <w:webHidden/>
          </w:rPr>
          <w:t>1</w:t>
        </w:r>
        <w:r w:rsidR="006D5987">
          <w:rPr>
            <w:noProof/>
            <w:webHidden/>
          </w:rPr>
          <w:fldChar w:fldCharType="end"/>
        </w:r>
      </w:hyperlink>
    </w:p>
    <w:p w:rsidR="006D5987" w:rsidRPr="00846731" w:rsidRDefault="003F5F21">
      <w:pPr>
        <w:pStyle w:val="TOC1"/>
        <w:tabs>
          <w:tab w:val="right" w:leader="dot" w:pos="8630"/>
        </w:tabs>
        <w:rPr>
          <w:rFonts w:ascii="Calibri" w:hAnsi="Calibri"/>
          <w:noProof/>
          <w:sz w:val="22"/>
          <w:szCs w:val="22"/>
          <w:lang w:eastAsia="en-US"/>
        </w:rPr>
      </w:pPr>
      <w:hyperlink w:anchor="_Toc87379222" w:history="1">
        <w:r w:rsidR="006D5987" w:rsidRPr="00C642F3">
          <w:rPr>
            <w:rStyle w:val="Hyperlink"/>
            <w:noProof/>
          </w:rPr>
          <w:t>2. Purpose</w:t>
        </w:r>
        <w:r w:rsidR="006D5987">
          <w:rPr>
            <w:noProof/>
            <w:webHidden/>
          </w:rPr>
          <w:tab/>
        </w:r>
        <w:r w:rsidR="006D5987">
          <w:rPr>
            <w:noProof/>
            <w:webHidden/>
          </w:rPr>
          <w:fldChar w:fldCharType="begin"/>
        </w:r>
        <w:r w:rsidR="006D5987">
          <w:rPr>
            <w:noProof/>
            <w:webHidden/>
          </w:rPr>
          <w:instrText xml:space="preserve"> PAGEREF _Toc87379222 \h </w:instrText>
        </w:r>
        <w:r w:rsidR="006D5987">
          <w:rPr>
            <w:noProof/>
            <w:webHidden/>
          </w:rPr>
        </w:r>
        <w:r w:rsidR="006D5987">
          <w:rPr>
            <w:noProof/>
            <w:webHidden/>
          </w:rPr>
          <w:fldChar w:fldCharType="separate"/>
        </w:r>
        <w:r w:rsidR="006D5987">
          <w:rPr>
            <w:noProof/>
            <w:webHidden/>
          </w:rPr>
          <w:t>2</w:t>
        </w:r>
        <w:r w:rsidR="006D5987">
          <w:rPr>
            <w:noProof/>
            <w:webHidden/>
          </w:rPr>
          <w:fldChar w:fldCharType="end"/>
        </w:r>
      </w:hyperlink>
    </w:p>
    <w:p w:rsidR="006D5987" w:rsidRPr="00846731" w:rsidRDefault="003F5F21">
      <w:pPr>
        <w:pStyle w:val="TOC2"/>
        <w:tabs>
          <w:tab w:val="right" w:leader="dot" w:pos="8630"/>
        </w:tabs>
        <w:rPr>
          <w:rFonts w:ascii="Calibri" w:hAnsi="Calibri"/>
          <w:noProof/>
          <w:sz w:val="22"/>
          <w:szCs w:val="22"/>
          <w:lang w:eastAsia="en-US"/>
        </w:rPr>
      </w:pPr>
      <w:hyperlink w:anchor="_Toc87379223" w:history="1">
        <w:r w:rsidR="006D5987" w:rsidRPr="00C642F3">
          <w:rPr>
            <w:rStyle w:val="Hyperlink"/>
            <w:noProof/>
          </w:rPr>
          <w:t>2.1 Scope</w:t>
        </w:r>
        <w:r w:rsidR="006D5987">
          <w:rPr>
            <w:noProof/>
            <w:webHidden/>
          </w:rPr>
          <w:tab/>
        </w:r>
        <w:r w:rsidR="006D5987">
          <w:rPr>
            <w:noProof/>
            <w:webHidden/>
          </w:rPr>
          <w:fldChar w:fldCharType="begin"/>
        </w:r>
        <w:r w:rsidR="006D5987">
          <w:rPr>
            <w:noProof/>
            <w:webHidden/>
          </w:rPr>
          <w:instrText xml:space="preserve"> PAGEREF _Toc87379223 \h </w:instrText>
        </w:r>
        <w:r w:rsidR="006D5987">
          <w:rPr>
            <w:noProof/>
            <w:webHidden/>
          </w:rPr>
        </w:r>
        <w:r w:rsidR="006D5987">
          <w:rPr>
            <w:noProof/>
            <w:webHidden/>
          </w:rPr>
          <w:fldChar w:fldCharType="separate"/>
        </w:r>
        <w:r w:rsidR="006D5987">
          <w:rPr>
            <w:noProof/>
            <w:webHidden/>
          </w:rPr>
          <w:t>2</w:t>
        </w:r>
        <w:r w:rsidR="006D5987">
          <w:rPr>
            <w:noProof/>
            <w:webHidden/>
          </w:rPr>
          <w:fldChar w:fldCharType="end"/>
        </w:r>
      </w:hyperlink>
    </w:p>
    <w:p w:rsidR="006D5987" w:rsidRPr="00846731" w:rsidRDefault="003F5F21">
      <w:pPr>
        <w:pStyle w:val="TOC2"/>
        <w:tabs>
          <w:tab w:val="right" w:leader="dot" w:pos="8630"/>
        </w:tabs>
        <w:rPr>
          <w:rFonts w:ascii="Calibri" w:hAnsi="Calibri"/>
          <w:noProof/>
          <w:sz w:val="22"/>
          <w:szCs w:val="22"/>
          <w:lang w:eastAsia="en-US"/>
        </w:rPr>
      </w:pPr>
      <w:hyperlink w:anchor="_Toc87379224" w:history="1">
        <w:r w:rsidR="006D5987" w:rsidRPr="00C642F3">
          <w:rPr>
            <w:rStyle w:val="Hyperlink"/>
            <w:noProof/>
          </w:rPr>
          <w:t>2.2 Notation</w:t>
        </w:r>
        <w:r w:rsidR="006D5987">
          <w:rPr>
            <w:noProof/>
            <w:webHidden/>
          </w:rPr>
          <w:tab/>
        </w:r>
        <w:r w:rsidR="006D5987">
          <w:rPr>
            <w:noProof/>
            <w:webHidden/>
          </w:rPr>
          <w:fldChar w:fldCharType="begin"/>
        </w:r>
        <w:r w:rsidR="006D5987">
          <w:rPr>
            <w:noProof/>
            <w:webHidden/>
          </w:rPr>
          <w:instrText xml:space="preserve"> PAGEREF _Toc87379224 \h </w:instrText>
        </w:r>
        <w:r w:rsidR="006D5987">
          <w:rPr>
            <w:noProof/>
            <w:webHidden/>
          </w:rPr>
        </w:r>
        <w:r w:rsidR="006D5987">
          <w:rPr>
            <w:noProof/>
            <w:webHidden/>
          </w:rPr>
          <w:fldChar w:fldCharType="separate"/>
        </w:r>
        <w:r w:rsidR="006D5987">
          <w:rPr>
            <w:noProof/>
            <w:webHidden/>
          </w:rPr>
          <w:t>2</w:t>
        </w:r>
        <w:r w:rsidR="006D5987">
          <w:rPr>
            <w:noProof/>
            <w:webHidden/>
          </w:rPr>
          <w:fldChar w:fldCharType="end"/>
        </w:r>
      </w:hyperlink>
    </w:p>
    <w:p w:rsidR="006D5987" w:rsidRPr="00846731" w:rsidRDefault="003F5F21">
      <w:pPr>
        <w:pStyle w:val="TOC1"/>
        <w:tabs>
          <w:tab w:val="right" w:leader="dot" w:pos="8630"/>
        </w:tabs>
        <w:rPr>
          <w:rFonts w:ascii="Calibri" w:hAnsi="Calibri"/>
          <w:noProof/>
          <w:sz w:val="22"/>
          <w:szCs w:val="22"/>
          <w:lang w:eastAsia="en-US"/>
        </w:rPr>
      </w:pPr>
      <w:hyperlink w:anchor="_Toc87379225" w:history="1">
        <w:r w:rsidR="006D5987" w:rsidRPr="00C642F3">
          <w:rPr>
            <w:rStyle w:val="Hyperlink"/>
            <w:noProof/>
          </w:rPr>
          <w:t>3. Functional technical requirements</w:t>
        </w:r>
        <w:r w:rsidR="006D5987">
          <w:rPr>
            <w:noProof/>
            <w:webHidden/>
          </w:rPr>
          <w:tab/>
        </w:r>
        <w:r w:rsidR="006D5987">
          <w:rPr>
            <w:noProof/>
            <w:webHidden/>
          </w:rPr>
          <w:fldChar w:fldCharType="begin"/>
        </w:r>
        <w:r w:rsidR="006D5987">
          <w:rPr>
            <w:noProof/>
            <w:webHidden/>
          </w:rPr>
          <w:instrText xml:space="preserve"> PAGEREF _Toc87379225 \h </w:instrText>
        </w:r>
        <w:r w:rsidR="006D5987">
          <w:rPr>
            <w:noProof/>
            <w:webHidden/>
          </w:rPr>
        </w:r>
        <w:r w:rsidR="006D5987">
          <w:rPr>
            <w:noProof/>
            <w:webHidden/>
          </w:rPr>
          <w:fldChar w:fldCharType="separate"/>
        </w:r>
        <w:r w:rsidR="006D5987">
          <w:rPr>
            <w:noProof/>
            <w:webHidden/>
          </w:rPr>
          <w:t>2</w:t>
        </w:r>
        <w:r w:rsidR="006D5987">
          <w:rPr>
            <w:noProof/>
            <w:webHidden/>
          </w:rPr>
          <w:fldChar w:fldCharType="end"/>
        </w:r>
      </w:hyperlink>
    </w:p>
    <w:p w:rsidR="006D5987" w:rsidRPr="00846731" w:rsidRDefault="003F5F21">
      <w:pPr>
        <w:pStyle w:val="TOC2"/>
        <w:tabs>
          <w:tab w:val="right" w:leader="dot" w:pos="8630"/>
        </w:tabs>
        <w:rPr>
          <w:rFonts w:ascii="Calibri" w:hAnsi="Calibri"/>
          <w:noProof/>
          <w:sz w:val="22"/>
          <w:szCs w:val="22"/>
          <w:lang w:eastAsia="en-US"/>
        </w:rPr>
      </w:pPr>
      <w:hyperlink w:anchor="_Toc87379226" w:history="1">
        <w:r w:rsidR="006D5987" w:rsidRPr="00C642F3">
          <w:rPr>
            <w:rStyle w:val="Hyperlink"/>
            <w:noProof/>
          </w:rPr>
          <w:t>3.1 System Performance</w:t>
        </w:r>
        <w:r w:rsidR="006D5987">
          <w:rPr>
            <w:noProof/>
            <w:webHidden/>
          </w:rPr>
          <w:tab/>
        </w:r>
        <w:r w:rsidR="006D5987">
          <w:rPr>
            <w:noProof/>
            <w:webHidden/>
          </w:rPr>
          <w:fldChar w:fldCharType="begin"/>
        </w:r>
        <w:r w:rsidR="006D5987">
          <w:rPr>
            <w:noProof/>
            <w:webHidden/>
          </w:rPr>
          <w:instrText xml:space="preserve"> PAGEREF _Toc87379226 \h </w:instrText>
        </w:r>
        <w:r w:rsidR="006D5987">
          <w:rPr>
            <w:noProof/>
            <w:webHidden/>
          </w:rPr>
        </w:r>
        <w:r w:rsidR="006D5987">
          <w:rPr>
            <w:noProof/>
            <w:webHidden/>
          </w:rPr>
          <w:fldChar w:fldCharType="separate"/>
        </w:r>
        <w:r w:rsidR="006D5987">
          <w:rPr>
            <w:noProof/>
            <w:webHidden/>
          </w:rPr>
          <w:t>2</w:t>
        </w:r>
        <w:r w:rsidR="006D5987">
          <w:rPr>
            <w:noProof/>
            <w:webHidden/>
          </w:rPr>
          <w:fldChar w:fldCharType="end"/>
        </w:r>
      </w:hyperlink>
    </w:p>
    <w:p w:rsidR="006D5987" w:rsidRPr="00846731" w:rsidRDefault="003F5F21">
      <w:pPr>
        <w:pStyle w:val="TOC2"/>
        <w:tabs>
          <w:tab w:val="right" w:leader="dot" w:pos="8630"/>
        </w:tabs>
        <w:rPr>
          <w:rFonts w:ascii="Calibri" w:hAnsi="Calibri"/>
          <w:noProof/>
          <w:sz w:val="22"/>
          <w:szCs w:val="22"/>
          <w:lang w:eastAsia="en-US"/>
        </w:rPr>
      </w:pPr>
      <w:hyperlink w:anchor="_Toc87379227" w:history="1">
        <w:r w:rsidR="006D5987" w:rsidRPr="00C642F3">
          <w:rPr>
            <w:rStyle w:val="Hyperlink"/>
            <w:noProof/>
          </w:rPr>
          <w:t>3.2 Bands of Operation</w:t>
        </w:r>
        <w:r w:rsidR="006D5987">
          <w:rPr>
            <w:noProof/>
            <w:webHidden/>
          </w:rPr>
          <w:tab/>
        </w:r>
        <w:r w:rsidR="006D5987">
          <w:rPr>
            <w:noProof/>
            <w:webHidden/>
          </w:rPr>
          <w:fldChar w:fldCharType="begin"/>
        </w:r>
        <w:r w:rsidR="006D5987">
          <w:rPr>
            <w:noProof/>
            <w:webHidden/>
          </w:rPr>
          <w:instrText xml:space="preserve"> PAGEREF _Toc87379227 \h </w:instrText>
        </w:r>
        <w:r w:rsidR="006D5987">
          <w:rPr>
            <w:noProof/>
            <w:webHidden/>
          </w:rPr>
        </w:r>
        <w:r w:rsidR="006D5987">
          <w:rPr>
            <w:noProof/>
            <w:webHidden/>
          </w:rPr>
          <w:fldChar w:fldCharType="separate"/>
        </w:r>
        <w:r w:rsidR="006D5987">
          <w:rPr>
            <w:noProof/>
            <w:webHidden/>
          </w:rPr>
          <w:t>3</w:t>
        </w:r>
        <w:r w:rsidR="006D5987">
          <w:rPr>
            <w:noProof/>
            <w:webHidden/>
          </w:rPr>
          <w:fldChar w:fldCharType="end"/>
        </w:r>
      </w:hyperlink>
    </w:p>
    <w:p w:rsidR="006D5987" w:rsidRPr="00846731" w:rsidRDefault="003F5F21">
      <w:pPr>
        <w:pStyle w:val="TOC2"/>
        <w:tabs>
          <w:tab w:val="right" w:leader="dot" w:pos="8630"/>
        </w:tabs>
        <w:rPr>
          <w:rFonts w:ascii="Calibri" w:hAnsi="Calibri"/>
          <w:noProof/>
          <w:sz w:val="22"/>
          <w:szCs w:val="22"/>
          <w:lang w:eastAsia="en-US"/>
        </w:rPr>
      </w:pPr>
      <w:hyperlink w:anchor="_Toc87379228" w:history="1">
        <w:r w:rsidR="006D5987" w:rsidRPr="00C642F3">
          <w:rPr>
            <w:rStyle w:val="Hyperlink"/>
            <w:noProof/>
          </w:rPr>
          <w:t>3.3 Positioning</w:t>
        </w:r>
        <w:r w:rsidR="006D5987">
          <w:rPr>
            <w:noProof/>
            <w:webHidden/>
          </w:rPr>
          <w:tab/>
        </w:r>
        <w:r w:rsidR="006D5987">
          <w:rPr>
            <w:noProof/>
            <w:webHidden/>
          </w:rPr>
          <w:fldChar w:fldCharType="begin"/>
        </w:r>
        <w:r w:rsidR="006D5987">
          <w:rPr>
            <w:noProof/>
            <w:webHidden/>
          </w:rPr>
          <w:instrText xml:space="preserve"> PAGEREF _Toc87379228 \h </w:instrText>
        </w:r>
        <w:r w:rsidR="006D5987">
          <w:rPr>
            <w:noProof/>
            <w:webHidden/>
          </w:rPr>
        </w:r>
        <w:r w:rsidR="006D5987">
          <w:rPr>
            <w:noProof/>
            <w:webHidden/>
          </w:rPr>
          <w:fldChar w:fldCharType="separate"/>
        </w:r>
        <w:r w:rsidR="006D5987">
          <w:rPr>
            <w:noProof/>
            <w:webHidden/>
          </w:rPr>
          <w:t>3</w:t>
        </w:r>
        <w:r w:rsidR="006D5987">
          <w:rPr>
            <w:noProof/>
            <w:webHidden/>
          </w:rPr>
          <w:fldChar w:fldCharType="end"/>
        </w:r>
      </w:hyperlink>
    </w:p>
    <w:p w:rsidR="006D5987" w:rsidRPr="00846731" w:rsidRDefault="003F5F21">
      <w:pPr>
        <w:pStyle w:val="TOC2"/>
        <w:tabs>
          <w:tab w:val="right" w:leader="dot" w:pos="8630"/>
        </w:tabs>
        <w:rPr>
          <w:rFonts w:ascii="Calibri" w:hAnsi="Calibri"/>
          <w:noProof/>
          <w:sz w:val="22"/>
          <w:szCs w:val="22"/>
          <w:lang w:eastAsia="en-US"/>
        </w:rPr>
      </w:pPr>
      <w:hyperlink w:anchor="_Toc87379229" w:history="1">
        <w:r w:rsidR="006D5987" w:rsidRPr="00C642F3">
          <w:rPr>
            <w:rStyle w:val="Hyperlink"/>
            <w:noProof/>
          </w:rPr>
          <w:t>3.4 Coexistence and interoperability</w:t>
        </w:r>
        <w:r w:rsidR="006D5987">
          <w:rPr>
            <w:noProof/>
            <w:webHidden/>
          </w:rPr>
          <w:tab/>
        </w:r>
        <w:r w:rsidR="006D5987">
          <w:rPr>
            <w:noProof/>
            <w:webHidden/>
          </w:rPr>
          <w:fldChar w:fldCharType="begin"/>
        </w:r>
        <w:r w:rsidR="006D5987">
          <w:rPr>
            <w:noProof/>
            <w:webHidden/>
          </w:rPr>
          <w:instrText xml:space="preserve"> PAGEREF _Toc87379229 \h </w:instrText>
        </w:r>
        <w:r w:rsidR="006D5987">
          <w:rPr>
            <w:noProof/>
            <w:webHidden/>
          </w:rPr>
        </w:r>
        <w:r w:rsidR="006D5987">
          <w:rPr>
            <w:noProof/>
            <w:webHidden/>
          </w:rPr>
          <w:fldChar w:fldCharType="separate"/>
        </w:r>
        <w:r w:rsidR="006D5987">
          <w:rPr>
            <w:noProof/>
            <w:webHidden/>
          </w:rPr>
          <w:t>3</w:t>
        </w:r>
        <w:r w:rsidR="006D5987">
          <w:rPr>
            <w:noProof/>
            <w:webHidden/>
          </w:rPr>
          <w:fldChar w:fldCharType="end"/>
        </w:r>
      </w:hyperlink>
    </w:p>
    <w:p w:rsidR="006D5987" w:rsidRPr="00846731" w:rsidRDefault="003F5F21">
      <w:pPr>
        <w:pStyle w:val="TOC2"/>
        <w:tabs>
          <w:tab w:val="right" w:leader="dot" w:pos="8630"/>
        </w:tabs>
        <w:rPr>
          <w:rFonts w:ascii="Calibri" w:hAnsi="Calibri"/>
          <w:noProof/>
          <w:sz w:val="22"/>
          <w:szCs w:val="22"/>
          <w:lang w:eastAsia="en-US"/>
        </w:rPr>
      </w:pPr>
      <w:hyperlink w:anchor="_Toc87379230" w:history="1">
        <w:r w:rsidR="006D5987" w:rsidRPr="00C642F3">
          <w:rPr>
            <w:rStyle w:val="Hyperlink"/>
            <w:noProof/>
          </w:rPr>
          <w:t>3.5 Privacy and security</w:t>
        </w:r>
        <w:r w:rsidR="006D5987">
          <w:rPr>
            <w:noProof/>
            <w:webHidden/>
          </w:rPr>
          <w:tab/>
        </w:r>
        <w:r w:rsidR="006D5987">
          <w:rPr>
            <w:noProof/>
            <w:webHidden/>
          </w:rPr>
          <w:fldChar w:fldCharType="begin"/>
        </w:r>
        <w:r w:rsidR="006D5987">
          <w:rPr>
            <w:noProof/>
            <w:webHidden/>
          </w:rPr>
          <w:instrText xml:space="preserve"> PAGEREF _Toc87379230 \h </w:instrText>
        </w:r>
        <w:r w:rsidR="006D5987">
          <w:rPr>
            <w:noProof/>
            <w:webHidden/>
          </w:rPr>
        </w:r>
        <w:r w:rsidR="006D5987">
          <w:rPr>
            <w:noProof/>
            <w:webHidden/>
          </w:rPr>
          <w:fldChar w:fldCharType="separate"/>
        </w:r>
        <w:r w:rsidR="006D5987">
          <w:rPr>
            <w:noProof/>
            <w:webHidden/>
          </w:rPr>
          <w:t>3</w:t>
        </w:r>
        <w:r w:rsidR="006D5987">
          <w:rPr>
            <w:noProof/>
            <w:webHidden/>
          </w:rPr>
          <w:fldChar w:fldCharType="end"/>
        </w:r>
      </w:hyperlink>
    </w:p>
    <w:p w:rsidR="006D5987" w:rsidRPr="00846731" w:rsidRDefault="003F5F21">
      <w:pPr>
        <w:pStyle w:val="TOC2"/>
        <w:tabs>
          <w:tab w:val="right" w:leader="dot" w:pos="8630"/>
        </w:tabs>
        <w:rPr>
          <w:rFonts w:ascii="Calibri" w:hAnsi="Calibri"/>
          <w:noProof/>
          <w:sz w:val="22"/>
          <w:szCs w:val="22"/>
          <w:lang w:eastAsia="en-US"/>
        </w:rPr>
      </w:pPr>
      <w:hyperlink w:anchor="_Toc87379231" w:history="1">
        <w:r w:rsidR="006D5987" w:rsidRPr="00C642F3">
          <w:rPr>
            <w:rStyle w:val="Hyperlink"/>
            <w:noProof/>
          </w:rPr>
          <w:t>3.6 Compliance to PAR</w:t>
        </w:r>
        <w:r w:rsidR="006D5987">
          <w:rPr>
            <w:noProof/>
            <w:webHidden/>
          </w:rPr>
          <w:tab/>
        </w:r>
        <w:r w:rsidR="006D5987">
          <w:rPr>
            <w:noProof/>
            <w:webHidden/>
          </w:rPr>
          <w:fldChar w:fldCharType="begin"/>
        </w:r>
        <w:r w:rsidR="006D5987">
          <w:rPr>
            <w:noProof/>
            <w:webHidden/>
          </w:rPr>
          <w:instrText xml:space="preserve"> PAGEREF _Toc87379231 \h </w:instrText>
        </w:r>
        <w:r w:rsidR="006D5987">
          <w:rPr>
            <w:noProof/>
            <w:webHidden/>
          </w:rPr>
        </w:r>
        <w:r w:rsidR="006D5987">
          <w:rPr>
            <w:noProof/>
            <w:webHidden/>
          </w:rPr>
          <w:fldChar w:fldCharType="separate"/>
        </w:r>
        <w:r w:rsidR="006D5987">
          <w:rPr>
            <w:noProof/>
            <w:webHidden/>
          </w:rPr>
          <w:t>3</w:t>
        </w:r>
        <w:r w:rsidR="006D5987">
          <w:rPr>
            <w:noProof/>
            <w:webHidden/>
          </w:rPr>
          <w:fldChar w:fldCharType="end"/>
        </w:r>
      </w:hyperlink>
    </w:p>
    <w:p w:rsidR="006D5987" w:rsidRPr="00846731" w:rsidRDefault="003F5F21">
      <w:pPr>
        <w:pStyle w:val="TOC1"/>
        <w:tabs>
          <w:tab w:val="right" w:leader="dot" w:pos="8630"/>
        </w:tabs>
        <w:rPr>
          <w:rFonts w:ascii="Calibri" w:hAnsi="Calibri"/>
          <w:noProof/>
          <w:sz w:val="22"/>
          <w:szCs w:val="22"/>
          <w:lang w:eastAsia="en-US"/>
        </w:rPr>
      </w:pPr>
      <w:hyperlink w:anchor="_Toc87379232" w:history="1">
        <w:r w:rsidR="006D5987" w:rsidRPr="00C642F3">
          <w:rPr>
            <w:rStyle w:val="Hyperlink"/>
            <w:noProof/>
          </w:rPr>
          <w:t>4. Operating frequency bands</w:t>
        </w:r>
        <w:r w:rsidR="006D5987">
          <w:rPr>
            <w:noProof/>
            <w:webHidden/>
          </w:rPr>
          <w:tab/>
        </w:r>
        <w:r w:rsidR="006D5987">
          <w:rPr>
            <w:noProof/>
            <w:webHidden/>
          </w:rPr>
          <w:fldChar w:fldCharType="begin"/>
        </w:r>
        <w:r w:rsidR="006D5987">
          <w:rPr>
            <w:noProof/>
            <w:webHidden/>
          </w:rPr>
          <w:instrText xml:space="preserve"> PAGEREF _Toc87379232 \h </w:instrText>
        </w:r>
        <w:r w:rsidR="006D5987">
          <w:rPr>
            <w:noProof/>
            <w:webHidden/>
          </w:rPr>
        </w:r>
        <w:r w:rsidR="006D5987">
          <w:rPr>
            <w:noProof/>
            <w:webHidden/>
          </w:rPr>
          <w:fldChar w:fldCharType="separate"/>
        </w:r>
        <w:r w:rsidR="006D5987">
          <w:rPr>
            <w:noProof/>
            <w:webHidden/>
          </w:rPr>
          <w:t>4</w:t>
        </w:r>
        <w:r w:rsidR="006D5987">
          <w:rPr>
            <w:noProof/>
            <w:webHidden/>
          </w:rPr>
          <w:fldChar w:fldCharType="end"/>
        </w:r>
      </w:hyperlink>
    </w:p>
    <w:p w:rsidR="006D5987" w:rsidRPr="00846731" w:rsidRDefault="003F5F21">
      <w:pPr>
        <w:pStyle w:val="TOC1"/>
        <w:tabs>
          <w:tab w:val="right" w:leader="dot" w:pos="8630"/>
        </w:tabs>
        <w:rPr>
          <w:rFonts w:ascii="Calibri" w:hAnsi="Calibri"/>
          <w:noProof/>
          <w:sz w:val="22"/>
          <w:szCs w:val="22"/>
          <w:lang w:eastAsia="en-US"/>
        </w:rPr>
      </w:pPr>
      <w:hyperlink w:anchor="_Toc87379233" w:history="1">
        <w:r w:rsidR="006D5987" w:rsidRPr="00C642F3">
          <w:rPr>
            <w:rStyle w:val="Hyperlink"/>
            <w:noProof/>
          </w:rPr>
          <w:t>5. Reference model</w:t>
        </w:r>
        <w:r w:rsidR="006D5987">
          <w:rPr>
            <w:noProof/>
            <w:webHidden/>
          </w:rPr>
          <w:tab/>
        </w:r>
        <w:r w:rsidR="006D5987">
          <w:rPr>
            <w:noProof/>
            <w:webHidden/>
          </w:rPr>
          <w:fldChar w:fldCharType="begin"/>
        </w:r>
        <w:r w:rsidR="006D5987">
          <w:rPr>
            <w:noProof/>
            <w:webHidden/>
          </w:rPr>
          <w:instrText xml:space="preserve"> PAGEREF _Toc87379233 \h </w:instrText>
        </w:r>
        <w:r w:rsidR="006D5987">
          <w:rPr>
            <w:noProof/>
            <w:webHidden/>
          </w:rPr>
        </w:r>
        <w:r w:rsidR="006D5987">
          <w:rPr>
            <w:noProof/>
            <w:webHidden/>
          </w:rPr>
          <w:fldChar w:fldCharType="separate"/>
        </w:r>
        <w:r w:rsidR="006D5987">
          <w:rPr>
            <w:noProof/>
            <w:webHidden/>
          </w:rPr>
          <w:t>4</w:t>
        </w:r>
        <w:r w:rsidR="006D5987">
          <w:rPr>
            <w:noProof/>
            <w:webHidden/>
          </w:rPr>
          <w:fldChar w:fldCharType="end"/>
        </w:r>
      </w:hyperlink>
    </w:p>
    <w:p w:rsidR="006D5987" w:rsidRPr="00846731" w:rsidRDefault="003F5F21">
      <w:pPr>
        <w:pStyle w:val="TOC1"/>
        <w:tabs>
          <w:tab w:val="right" w:leader="dot" w:pos="8630"/>
        </w:tabs>
        <w:rPr>
          <w:rFonts w:ascii="Calibri" w:hAnsi="Calibri"/>
          <w:noProof/>
          <w:sz w:val="22"/>
          <w:szCs w:val="22"/>
          <w:lang w:eastAsia="en-US"/>
        </w:rPr>
      </w:pPr>
      <w:hyperlink w:anchor="_Toc87379234" w:history="1">
        <w:r w:rsidR="006D5987" w:rsidRPr="00C642F3">
          <w:rPr>
            <w:rStyle w:val="Hyperlink"/>
            <w:noProof/>
          </w:rPr>
          <w:t>6. Topology</w:t>
        </w:r>
        <w:r w:rsidR="006D5987">
          <w:rPr>
            <w:noProof/>
            <w:webHidden/>
          </w:rPr>
          <w:tab/>
        </w:r>
        <w:r w:rsidR="006D5987">
          <w:rPr>
            <w:noProof/>
            <w:webHidden/>
          </w:rPr>
          <w:fldChar w:fldCharType="begin"/>
        </w:r>
        <w:r w:rsidR="006D5987">
          <w:rPr>
            <w:noProof/>
            <w:webHidden/>
          </w:rPr>
          <w:instrText xml:space="preserve"> PAGEREF _Toc87379234 \h </w:instrText>
        </w:r>
        <w:r w:rsidR="006D5987">
          <w:rPr>
            <w:noProof/>
            <w:webHidden/>
          </w:rPr>
        </w:r>
        <w:r w:rsidR="006D5987">
          <w:rPr>
            <w:noProof/>
            <w:webHidden/>
          </w:rPr>
          <w:fldChar w:fldCharType="separate"/>
        </w:r>
        <w:r w:rsidR="006D5987">
          <w:rPr>
            <w:noProof/>
            <w:webHidden/>
          </w:rPr>
          <w:t>5</w:t>
        </w:r>
        <w:r w:rsidR="006D5987">
          <w:rPr>
            <w:noProof/>
            <w:webHidden/>
          </w:rPr>
          <w:fldChar w:fldCharType="end"/>
        </w:r>
      </w:hyperlink>
    </w:p>
    <w:p w:rsidR="006D5987" w:rsidRPr="00846731" w:rsidRDefault="003F5F21">
      <w:pPr>
        <w:pStyle w:val="TOC2"/>
        <w:tabs>
          <w:tab w:val="right" w:leader="dot" w:pos="8630"/>
        </w:tabs>
        <w:rPr>
          <w:rFonts w:ascii="Calibri" w:hAnsi="Calibri"/>
          <w:noProof/>
          <w:sz w:val="22"/>
          <w:szCs w:val="22"/>
          <w:lang w:eastAsia="en-US"/>
        </w:rPr>
      </w:pPr>
      <w:hyperlink w:anchor="_Toc87379235" w:history="1">
        <w:r w:rsidR="006D5987" w:rsidRPr="00C642F3">
          <w:rPr>
            <w:rStyle w:val="Hyperlink"/>
            <w:noProof/>
          </w:rPr>
          <w:t>6.1 Single BAN</w:t>
        </w:r>
        <w:r w:rsidR="006D5987">
          <w:rPr>
            <w:noProof/>
            <w:webHidden/>
          </w:rPr>
          <w:tab/>
        </w:r>
        <w:r w:rsidR="006D5987">
          <w:rPr>
            <w:noProof/>
            <w:webHidden/>
          </w:rPr>
          <w:fldChar w:fldCharType="begin"/>
        </w:r>
        <w:r w:rsidR="006D5987">
          <w:rPr>
            <w:noProof/>
            <w:webHidden/>
          </w:rPr>
          <w:instrText xml:space="preserve"> PAGEREF _Toc87379235 \h </w:instrText>
        </w:r>
        <w:r w:rsidR="006D5987">
          <w:rPr>
            <w:noProof/>
            <w:webHidden/>
          </w:rPr>
        </w:r>
        <w:r w:rsidR="006D5987">
          <w:rPr>
            <w:noProof/>
            <w:webHidden/>
          </w:rPr>
          <w:fldChar w:fldCharType="separate"/>
        </w:r>
        <w:r w:rsidR="006D5987">
          <w:rPr>
            <w:noProof/>
            <w:webHidden/>
          </w:rPr>
          <w:t>5</w:t>
        </w:r>
        <w:r w:rsidR="006D5987">
          <w:rPr>
            <w:noProof/>
            <w:webHidden/>
          </w:rPr>
          <w:fldChar w:fldCharType="end"/>
        </w:r>
      </w:hyperlink>
    </w:p>
    <w:p w:rsidR="006D5987" w:rsidRPr="00846731" w:rsidRDefault="003F5F21">
      <w:pPr>
        <w:pStyle w:val="TOC2"/>
        <w:tabs>
          <w:tab w:val="right" w:leader="dot" w:pos="8630"/>
        </w:tabs>
        <w:rPr>
          <w:rFonts w:ascii="Calibri" w:hAnsi="Calibri"/>
          <w:noProof/>
          <w:sz w:val="22"/>
          <w:szCs w:val="22"/>
          <w:lang w:eastAsia="en-US"/>
        </w:rPr>
      </w:pPr>
      <w:hyperlink w:anchor="_Toc87379236" w:history="1">
        <w:r w:rsidR="006D5987" w:rsidRPr="00C642F3">
          <w:rPr>
            <w:rStyle w:val="Hyperlink"/>
            <w:noProof/>
          </w:rPr>
          <w:t>6.2 Coordinator to coordinator topology</w:t>
        </w:r>
        <w:r w:rsidR="006D5987">
          <w:rPr>
            <w:noProof/>
            <w:webHidden/>
          </w:rPr>
          <w:tab/>
        </w:r>
        <w:r w:rsidR="006D5987">
          <w:rPr>
            <w:noProof/>
            <w:webHidden/>
          </w:rPr>
          <w:fldChar w:fldCharType="begin"/>
        </w:r>
        <w:r w:rsidR="006D5987">
          <w:rPr>
            <w:noProof/>
            <w:webHidden/>
          </w:rPr>
          <w:instrText xml:space="preserve"> PAGEREF _Toc87379236 \h </w:instrText>
        </w:r>
        <w:r w:rsidR="006D5987">
          <w:rPr>
            <w:noProof/>
            <w:webHidden/>
          </w:rPr>
        </w:r>
        <w:r w:rsidR="006D5987">
          <w:rPr>
            <w:noProof/>
            <w:webHidden/>
          </w:rPr>
          <w:fldChar w:fldCharType="separate"/>
        </w:r>
        <w:r w:rsidR="006D5987">
          <w:rPr>
            <w:noProof/>
            <w:webHidden/>
          </w:rPr>
          <w:t>5</w:t>
        </w:r>
        <w:r w:rsidR="006D5987">
          <w:rPr>
            <w:noProof/>
            <w:webHidden/>
          </w:rPr>
          <w:fldChar w:fldCharType="end"/>
        </w:r>
      </w:hyperlink>
    </w:p>
    <w:p w:rsidR="006D5987" w:rsidRPr="00846731" w:rsidRDefault="003F5F21">
      <w:pPr>
        <w:pStyle w:val="TOC1"/>
        <w:tabs>
          <w:tab w:val="right" w:leader="dot" w:pos="8630"/>
        </w:tabs>
        <w:rPr>
          <w:rFonts w:ascii="Calibri" w:hAnsi="Calibri"/>
          <w:noProof/>
          <w:sz w:val="22"/>
          <w:szCs w:val="22"/>
          <w:lang w:eastAsia="en-US"/>
        </w:rPr>
      </w:pPr>
      <w:hyperlink w:anchor="_Toc87379237" w:history="1">
        <w:r w:rsidR="006D5987" w:rsidRPr="00C642F3">
          <w:rPr>
            <w:rStyle w:val="Hyperlink"/>
            <w:noProof/>
          </w:rPr>
          <w:t>7. Multiple access</w:t>
        </w:r>
        <w:r w:rsidR="006D5987">
          <w:rPr>
            <w:noProof/>
            <w:webHidden/>
          </w:rPr>
          <w:tab/>
        </w:r>
        <w:r w:rsidR="006D5987">
          <w:rPr>
            <w:noProof/>
            <w:webHidden/>
          </w:rPr>
          <w:fldChar w:fldCharType="begin"/>
        </w:r>
        <w:r w:rsidR="006D5987">
          <w:rPr>
            <w:noProof/>
            <w:webHidden/>
          </w:rPr>
          <w:instrText xml:space="preserve"> PAGEREF _Toc87379237 \h </w:instrText>
        </w:r>
        <w:r w:rsidR="006D5987">
          <w:rPr>
            <w:noProof/>
            <w:webHidden/>
          </w:rPr>
        </w:r>
        <w:r w:rsidR="006D5987">
          <w:rPr>
            <w:noProof/>
            <w:webHidden/>
          </w:rPr>
          <w:fldChar w:fldCharType="separate"/>
        </w:r>
        <w:r w:rsidR="006D5987">
          <w:rPr>
            <w:noProof/>
            <w:webHidden/>
          </w:rPr>
          <w:t>5</w:t>
        </w:r>
        <w:r w:rsidR="006D5987">
          <w:rPr>
            <w:noProof/>
            <w:webHidden/>
          </w:rPr>
          <w:fldChar w:fldCharType="end"/>
        </w:r>
      </w:hyperlink>
    </w:p>
    <w:p w:rsidR="006D5987" w:rsidRPr="00846731" w:rsidRDefault="003F5F21">
      <w:pPr>
        <w:pStyle w:val="TOC1"/>
        <w:tabs>
          <w:tab w:val="right" w:leader="dot" w:pos="8630"/>
        </w:tabs>
        <w:rPr>
          <w:rFonts w:ascii="Calibri" w:hAnsi="Calibri"/>
          <w:noProof/>
          <w:sz w:val="22"/>
          <w:szCs w:val="22"/>
          <w:lang w:eastAsia="en-US"/>
        </w:rPr>
      </w:pPr>
      <w:hyperlink w:anchor="_Toc87379238" w:history="1">
        <w:r w:rsidR="006D5987" w:rsidRPr="00C642F3">
          <w:rPr>
            <w:rStyle w:val="Hyperlink"/>
            <w:noProof/>
          </w:rPr>
          <w:t>8. Mobility</w:t>
        </w:r>
        <w:r w:rsidR="006D5987">
          <w:rPr>
            <w:noProof/>
            <w:webHidden/>
          </w:rPr>
          <w:tab/>
        </w:r>
        <w:r w:rsidR="006D5987">
          <w:rPr>
            <w:noProof/>
            <w:webHidden/>
          </w:rPr>
          <w:fldChar w:fldCharType="begin"/>
        </w:r>
        <w:r w:rsidR="006D5987">
          <w:rPr>
            <w:noProof/>
            <w:webHidden/>
          </w:rPr>
          <w:instrText xml:space="preserve"> PAGEREF _Toc87379238 \h </w:instrText>
        </w:r>
        <w:r w:rsidR="006D5987">
          <w:rPr>
            <w:noProof/>
            <w:webHidden/>
          </w:rPr>
        </w:r>
        <w:r w:rsidR="006D5987">
          <w:rPr>
            <w:noProof/>
            <w:webHidden/>
          </w:rPr>
          <w:fldChar w:fldCharType="separate"/>
        </w:r>
        <w:r w:rsidR="006D5987">
          <w:rPr>
            <w:noProof/>
            <w:webHidden/>
          </w:rPr>
          <w:t>5</w:t>
        </w:r>
        <w:r w:rsidR="006D5987">
          <w:rPr>
            <w:noProof/>
            <w:webHidden/>
          </w:rPr>
          <w:fldChar w:fldCharType="end"/>
        </w:r>
      </w:hyperlink>
    </w:p>
    <w:p w:rsidR="006D5987" w:rsidRPr="00846731" w:rsidRDefault="003F5F21">
      <w:pPr>
        <w:pStyle w:val="TOC1"/>
        <w:tabs>
          <w:tab w:val="right" w:leader="dot" w:pos="8630"/>
        </w:tabs>
        <w:rPr>
          <w:rFonts w:ascii="Calibri" w:hAnsi="Calibri"/>
          <w:noProof/>
          <w:sz w:val="22"/>
          <w:szCs w:val="22"/>
          <w:lang w:eastAsia="en-US"/>
        </w:rPr>
      </w:pPr>
      <w:hyperlink w:anchor="_Toc87379239" w:history="1">
        <w:r w:rsidR="006D5987" w:rsidRPr="00C642F3">
          <w:rPr>
            <w:rStyle w:val="Hyperlink"/>
            <w:noProof/>
          </w:rPr>
          <w:t>9. Antenna configuration</w:t>
        </w:r>
        <w:r w:rsidR="006D5987">
          <w:rPr>
            <w:noProof/>
            <w:webHidden/>
          </w:rPr>
          <w:tab/>
        </w:r>
        <w:r w:rsidR="006D5987">
          <w:rPr>
            <w:noProof/>
            <w:webHidden/>
          </w:rPr>
          <w:fldChar w:fldCharType="begin"/>
        </w:r>
        <w:r w:rsidR="006D5987">
          <w:rPr>
            <w:noProof/>
            <w:webHidden/>
          </w:rPr>
          <w:instrText xml:space="preserve"> PAGEREF _Toc87379239 \h </w:instrText>
        </w:r>
        <w:r w:rsidR="006D5987">
          <w:rPr>
            <w:noProof/>
            <w:webHidden/>
          </w:rPr>
        </w:r>
        <w:r w:rsidR="006D5987">
          <w:rPr>
            <w:noProof/>
            <w:webHidden/>
          </w:rPr>
          <w:fldChar w:fldCharType="separate"/>
        </w:r>
        <w:r w:rsidR="006D5987">
          <w:rPr>
            <w:noProof/>
            <w:webHidden/>
          </w:rPr>
          <w:t>5</w:t>
        </w:r>
        <w:r w:rsidR="006D5987">
          <w:rPr>
            <w:noProof/>
            <w:webHidden/>
          </w:rPr>
          <w:fldChar w:fldCharType="end"/>
        </w:r>
      </w:hyperlink>
    </w:p>
    <w:p w:rsidR="006D5987" w:rsidRPr="00846731" w:rsidRDefault="003F5F21">
      <w:pPr>
        <w:pStyle w:val="TOC1"/>
        <w:tabs>
          <w:tab w:val="right" w:leader="dot" w:pos="8630"/>
        </w:tabs>
        <w:rPr>
          <w:rFonts w:ascii="Calibri" w:hAnsi="Calibri"/>
          <w:noProof/>
          <w:sz w:val="22"/>
          <w:szCs w:val="22"/>
          <w:lang w:eastAsia="en-US"/>
        </w:rPr>
      </w:pPr>
      <w:hyperlink w:anchor="_Toc87379240" w:history="1">
        <w:r w:rsidR="006D5987" w:rsidRPr="00C642F3">
          <w:rPr>
            <w:rStyle w:val="Hyperlink"/>
            <w:noProof/>
          </w:rPr>
          <w:t>10. Interference management</w:t>
        </w:r>
        <w:r w:rsidR="006D5987">
          <w:rPr>
            <w:noProof/>
            <w:webHidden/>
          </w:rPr>
          <w:tab/>
        </w:r>
        <w:r w:rsidR="006D5987">
          <w:rPr>
            <w:noProof/>
            <w:webHidden/>
          </w:rPr>
          <w:fldChar w:fldCharType="begin"/>
        </w:r>
        <w:r w:rsidR="006D5987">
          <w:rPr>
            <w:noProof/>
            <w:webHidden/>
          </w:rPr>
          <w:instrText xml:space="preserve"> PAGEREF _Toc87379240 \h </w:instrText>
        </w:r>
        <w:r w:rsidR="006D5987">
          <w:rPr>
            <w:noProof/>
            <w:webHidden/>
          </w:rPr>
        </w:r>
        <w:r w:rsidR="006D5987">
          <w:rPr>
            <w:noProof/>
            <w:webHidden/>
          </w:rPr>
          <w:fldChar w:fldCharType="separate"/>
        </w:r>
        <w:r w:rsidR="006D5987">
          <w:rPr>
            <w:noProof/>
            <w:webHidden/>
          </w:rPr>
          <w:t>5</w:t>
        </w:r>
        <w:r w:rsidR="006D5987">
          <w:rPr>
            <w:noProof/>
            <w:webHidden/>
          </w:rPr>
          <w:fldChar w:fldCharType="end"/>
        </w:r>
      </w:hyperlink>
    </w:p>
    <w:p w:rsidR="006D5987" w:rsidRPr="00846731" w:rsidRDefault="003F5F21">
      <w:pPr>
        <w:pStyle w:val="TOC2"/>
        <w:tabs>
          <w:tab w:val="right" w:leader="dot" w:pos="8630"/>
        </w:tabs>
        <w:rPr>
          <w:rFonts w:ascii="Calibri" w:hAnsi="Calibri"/>
          <w:noProof/>
          <w:sz w:val="22"/>
          <w:szCs w:val="22"/>
          <w:lang w:eastAsia="en-US"/>
        </w:rPr>
      </w:pPr>
      <w:hyperlink w:anchor="_Toc87379241" w:history="1">
        <w:r w:rsidR="006D5987" w:rsidRPr="00C642F3">
          <w:rPr>
            <w:rStyle w:val="Hyperlink"/>
            <w:noProof/>
          </w:rPr>
          <w:t>10.1 EMC and EMI</w:t>
        </w:r>
        <w:r w:rsidR="006D5987">
          <w:rPr>
            <w:noProof/>
            <w:webHidden/>
          </w:rPr>
          <w:tab/>
        </w:r>
        <w:r w:rsidR="006D5987">
          <w:rPr>
            <w:noProof/>
            <w:webHidden/>
          </w:rPr>
          <w:fldChar w:fldCharType="begin"/>
        </w:r>
        <w:r w:rsidR="006D5987">
          <w:rPr>
            <w:noProof/>
            <w:webHidden/>
          </w:rPr>
          <w:instrText xml:space="preserve"> PAGEREF _Toc87379241 \h </w:instrText>
        </w:r>
        <w:r w:rsidR="006D5987">
          <w:rPr>
            <w:noProof/>
            <w:webHidden/>
          </w:rPr>
        </w:r>
        <w:r w:rsidR="006D5987">
          <w:rPr>
            <w:noProof/>
            <w:webHidden/>
          </w:rPr>
          <w:fldChar w:fldCharType="separate"/>
        </w:r>
        <w:r w:rsidR="006D5987">
          <w:rPr>
            <w:noProof/>
            <w:webHidden/>
          </w:rPr>
          <w:t>6</w:t>
        </w:r>
        <w:r w:rsidR="006D5987">
          <w:rPr>
            <w:noProof/>
            <w:webHidden/>
          </w:rPr>
          <w:fldChar w:fldCharType="end"/>
        </w:r>
      </w:hyperlink>
    </w:p>
    <w:p w:rsidR="006D5987" w:rsidRPr="00846731" w:rsidRDefault="003F5F21">
      <w:pPr>
        <w:pStyle w:val="TOC1"/>
        <w:tabs>
          <w:tab w:val="right" w:leader="dot" w:pos="8630"/>
        </w:tabs>
        <w:rPr>
          <w:rFonts w:ascii="Calibri" w:hAnsi="Calibri"/>
          <w:noProof/>
          <w:sz w:val="22"/>
          <w:szCs w:val="22"/>
          <w:lang w:eastAsia="en-US"/>
        </w:rPr>
      </w:pPr>
      <w:hyperlink w:anchor="_Toc87379242" w:history="1">
        <w:r w:rsidR="006D5987" w:rsidRPr="00C642F3">
          <w:rPr>
            <w:rStyle w:val="Hyperlink"/>
            <w:noProof/>
          </w:rPr>
          <w:t>11. Positioning and ranging</w:t>
        </w:r>
        <w:r w:rsidR="006D5987">
          <w:rPr>
            <w:noProof/>
            <w:webHidden/>
          </w:rPr>
          <w:tab/>
        </w:r>
        <w:r w:rsidR="006D5987">
          <w:rPr>
            <w:noProof/>
            <w:webHidden/>
          </w:rPr>
          <w:fldChar w:fldCharType="begin"/>
        </w:r>
        <w:r w:rsidR="006D5987">
          <w:rPr>
            <w:noProof/>
            <w:webHidden/>
          </w:rPr>
          <w:instrText xml:space="preserve"> PAGEREF _Toc87379242 \h </w:instrText>
        </w:r>
        <w:r w:rsidR="006D5987">
          <w:rPr>
            <w:noProof/>
            <w:webHidden/>
          </w:rPr>
        </w:r>
        <w:r w:rsidR="006D5987">
          <w:rPr>
            <w:noProof/>
            <w:webHidden/>
          </w:rPr>
          <w:fldChar w:fldCharType="separate"/>
        </w:r>
        <w:r w:rsidR="006D5987">
          <w:rPr>
            <w:noProof/>
            <w:webHidden/>
          </w:rPr>
          <w:t>6</w:t>
        </w:r>
        <w:r w:rsidR="006D5987">
          <w:rPr>
            <w:noProof/>
            <w:webHidden/>
          </w:rPr>
          <w:fldChar w:fldCharType="end"/>
        </w:r>
      </w:hyperlink>
    </w:p>
    <w:p w:rsidR="006D5987" w:rsidRPr="00846731" w:rsidRDefault="003F5F21">
      <w:pPr>
        <w:pStyle w:val="TOC1"/>
        <w:tabs>
          <w:tab w:val="right" w:leader="dot" w:pos="8630"/>
        </w:tabs>
        <w:rPr>
          <w:rFonts w:ascii="Calibri" w:hAnsi="Calibri"/>
          <w:noProof/>
          <w:sz w:val="22"/>
          <w:szCs w:val="22"/>
          <w:lang w:eastAsia="en-US"/>
        </w:rPr>
      </w:pPr>
      <w:hyperlink w:anchor="_Toc87379243" w:history="1">
        <w:r w:rsidR="006D5987" w:rsidRPr="00C642F3">
          <w:rPr>
            <w:rStyle w:val="Hyperlink"/>
            <w:noProof/>
          </w:rPr>
          <w:t>12. Infrastructure interaction</w:t>
        </w:r>
        <w:r w:rsidR="006D5987">
          <w:rPr>
            <w:noProof/>
            <w:webHidden/>
          </w:rPr>
          <w:tab/>
        </w:r>
        <w:r w:rsidR="006D5987">
          <w:rPr>
            <w:noProof/>
            <w:webHidden/>
          </w:rPr>
          <w:fldChar w:fldCharType="begin"/>
        </w:r>
        <w:r w:rsidR="006D5987">
          <w:rPr>
            <w:noProof/>
            <w:webHidden/>
          </w:rPr>
          <w:instrText xml:space="preserve"> PAGEREF _Toc87379243 \h </w:instrText>
        </w:r>
        <w:r w:rsidR="006D5987">
          <w:rPr>
            <w:noProof/>
            <w:webHidden/>
          </w:rPr>
        </w:r>
        <w:r w:rsidR="006D5987">
          <w:rPr>
            <w:noProof/>
            <w:webHidden/>
          </w:rPr>
          <w:fldChar w:fldCharType="separate"/>
        </w:r>
        <w:r w:rsidR="006D5987">
          <w:rPr>
            <w:noProof/>
            <w:webHidden/>
          </w:rPr>
          <w:t>6</w:t>
        </w:r>
        <w:r w:rsidR="006D5987">
          <w:rPr>
            <w:noProof/>
            <w:webHidden/>
          </w:rPr>
          <w:fldChar w:fldCharType="end"/>
        </w:r>
      </w:hyperlink>
    </w:p>
    <w:p w:rsidR="006D5987" w:rsidRPr="00846731" w:rsidRDefault="003F5F21">
      <w:pPr>
        <w:pStyle w:val="TOC1"/>
        <w:tabs>
          <w:tab w:val="right" w:leader="dot" w:pos="8630"/>
        </w:tabs>
        <w:rPr>
          <w:rFonts w:ascii="Calibri" w:hAnsi="Calibri"/>
          <w:noProof/>
          <w:sz w:val="22"/>
          <w:szCs w:val="22"/>
          <w:lang w:eastAsia="en-US"/>
        </w:rPr>
      </w:pPr>
      <w:hyperlink w:anchor="_Toc87379244" w:history="1">
        <w:r w:rsidR="006D5987" w:rsidRPr="00C642F3">
          <w:rPr>
            <w:rStyle w:val="Hyperlink"/>
            <w:noProof/>
          </w:rPr>
          <w:t>13. Security and privacy</w:t>
        </w:r>
        <w:r w:rsidR="006D5987">
          <w:rPr>
            <w:noProof/>
            <w:webHidden/>
          </w:rPr>
          <w:tab/>
        </w:r>
        <w:r w:rsidR="006D5987">
          <w:rPr>
            <w:noProof/>
            <w:webHidden/>
          </w:rPr>
          <w:fldChar w:fldCharType="begin"/>
        </w:r>
        <w:r w:rsidR="006D5987">
          <w:rPr>
            <w:noProof/>
            <w:webHidden/>
          </w:rPr>
          <w:instrText xml:space="preserve"> PAGEREF _Toc87379244 \h </w:instrText>
        </w:r>
        <w:r w:rsidR="006D5987">
          <w:rPr>
            <w:noProof/>
            <w:webHidden/>
          </w:rPr>
        </w:r>
        <w:r w:rsidR="006D5987">
          <w:rPr>
            <w:noProof/>
            <w:webHidden/>
          </w:rPr>
          <w:fldChar w:fldCharType="separate"/>
        </w:r>
        <w:r w:rsidR="006D5987">
          <w:rPr>
            <w:noProof/>
            <w:webHidden/>
          </w:rPr>
          <w:t>6</w:t>
        </w:r>
        <w:r w:rsidR="006D5987">
          <w:rPr>
            <w:noProof/>
            <w:webHidden/>
          </w:rPr>
          <w:fldChar w:fldCharType="end"/>
        </w:r>
      </w:hyperlink>
    </w:p>
    <w:p w:rsidR="006D5987" w:rsidRPr="00846731" w:rsidRDefault="003F5F21">
      <w:pPr>
        <w:pStyle w:val="TOC1"/>
        <w:tabs>
          <w:tab w:val="right" w:leader="dot" w:pos="8630"/>
        </w:tabs>
        <w:rPr>
          <w:rFonts w:ascii="Calibri" w:hAnsi="Calibri"/>
          <w:noProof/>
          <w:sz w:val="22"/>
          <w:szCs w:val="22"/>
          <w:lang w:eastAsia="en-US"/>
        </w:rPr>
      </w:pPr>
      <w:hyperlink w:anchor="_Toc87379245" w:history="1">
        <w:r w:rsidR="006D5987" w:rsidRPr="00C642F3">
          <w:rPr>
            <w:rStyle w:val="Hyperlink"/>
            <w:noProof/>
          </w:rPr>
          <w:t>14. Performance metrics</w:t>
        </w:r>
        <w:r w:rsidR="006D5987">
          <w:rPr>
            <w:noProof/>
            <w:webHidden/>
          </w:rPr>
          <w:tab/>
        </w:r>
        <w:r w:rsidR="006D5987">
          <w:rPr>
            <w:noProof/>
            <w:webHidden/>
          </w:rPr>
          <w:fldChar w:fldCharType="begin"/>
        </w:r>
        <w:r w:rsidR="006D5987">
          <w:rPr>
            <w:noProof/>
            <w:webHidden/>
          </w:rPr>
          <w:instrText xml:space="preserve"> PAGEREF _Toc87379245 \h </w:instrText>
        </w:r>
        <w:r w:rsidR="006D5987">
          <w:rPr>
            <w:noProof/>
            <w:webHidden/>
          </w:rPr>
        </w:r>
        <w:r w:rsidR="006D5987">
          <w:rPr>
            <w:noProof/>
            <w:webHidden/>
          </w:rPr>
          <w:fldChar w:fldCharType="separate"/>
        </w:r>
        <w:r w:rsidR="006D5987">
          <w:rPr>
            <w:noProof/>
            <w:webHidden/>
          </w:rPr>
          <w:t>6</w:t>
        </w:r>
        <w:r w:rsidR="006D5987">
          <w:rPr>
            <w:noProof/>
            <w:webHidden/>
          </w:rPr>
          <w:fldChar w:fldCharType="end"/>
        </w:r>
      </w:hyperlink>
    </w:p>
    <w:p w:rsidR="006D5987" w:rsidRPr="00846731" w:rsidRDefault="003F5F21">
      <w:pPr>
        <w:pStyle w:val="TOC2"/>
        <w:tabs>
          <w:tab w:val="right" w:leader="dot" w:pos="8630"/>
        </w:tabs>
        <w:rPr>
          <w:rFonts w:ascii="Calibri" w:hAnsi="Calibri"/>
          <w:noProof/>
          <w:sz w:val="22"/>
          <w:szCs w:val="22"/>
          <w:lang w:eastAsia="en-US"/>
        </w:rPr>
      </w:pPr>
      <w:hyperlink w:anchor="_Toc87379246" w:history="1">
        <w:r w:rsidR="006D5987" w:rsidRPr="00C642F3">
          <w:rPr>
            <w:rStyle w:val="Hyperlink"/>
            <w:noProof/>
          </w:rPr>
          <w:t>14.1 Packet delivery ratio</w:t>
        </w:r>
        <w:r w:rsidR="006D5987">
          <w:rPr>
            <w:noProof/>
            <w:webHidden/>
          </w:rPr>
          <w:tab/>
        </w:r>
        <w:r w:rsidR="006D5987">
          <w:rPr>
            <w:noProof/>
            <w:webHidden/>
          </w:rPr>
          <w:fldChar w:fldCharType="begin"/>
        </w:r>
        <w:r w:rsidR="006D5987">
          <w:rPr>
            <w:noProof/>
            <w:webHidden/>
          </w:rPr>
          <w:instrText xml:space="preserve"> PAGEREF _Toc87379246 \h </w:instrText>
        </w:r>
        <w:r w:rsidR="006D5987">
          <w:rPr>
            <w:noProof/>
            <w:webHidden/>
          </w:rPr>
        </w:r>
        <w:r w:rsidR="006D5987">
          <w:rPr>
            <w:noProof/>
            <w:webHidden/>
          </w:rPr>
          <w:fldChar w:fldCharType="separate"/>
        </w:r>
        <w:r w:rsidR="006D5987">
          <w:rPr>
            <w:noProof/>
            <w:webHidden/>
          </w:rPr>
          <w:t>6</w:t>
        </w:r>
        <w:r w:rsidR="006D5987">
          <w:rPr>
            <w:noProof/>
            <w:webHidden/>
          </w:rPr>
          <w:fldChar w:fldCharType="end"/>
        </w:r>
      </w:hyperlink>
    </w:p>
    <w:p w:rsidR="006D5987" w:rsidRPr="00846731" w:rsidRDefault="003F5F21">
      <w:pPr>
        <w:pStyle w:val="TOC2"/>
        <w:tabs>
          <w:tab w:val="right" w:leader="dot" w:pos="8630"/>
        </w:tabs>
        <w:rPr>
          <w:rFonts w:ascii="Calibri" w:hAnsi="Calibri"/>
          <w:noProof/>
          <w:sz w:val="22"/>
          <w:szCs w:val="22"/>
          <w:lang w:eastAsia="en-US"/>
        </w:rPr>
      </w:pPr>
      <w:hyperlink w:anchor="_Toc87379247" w:history="1">
        <w:r w:rsidR="006D5987" w:rsidRPr="00C642F3">
          <w:rPr>
            <w:rStyle w:val="Hyperlink"/>
            <w:noProof/>
          </w:rPr>
          <w:t>14.2 Throughput</w:t>
        </w:r>
        <w:r w:rsidR="006D5987">
          <w:rPr>
            <w:noProof/>
            <w:webHidden/>
          </w:rPr>
          <w:tab/>
        </w:r>
        <w:r w:rsidR="006D5987">
          <w:rPr>
            <w:noProof/>
            <w:webHidden/>
          </w:rPr>
          <w:fldChar w:fldCharType="begin"/>
        </w:r>
        <w:r w:rsidR="006D5987">
          <w:rPr>
            <w:noProof/>
            <w:webHidden/>
          </w:rPr>
          <w:instrText xml:space="preserve"> PAGEREF _Toc87379247 \h </w:instrText>
        </w:r>
        <w:r w:rsidR="006D5987">
          <w:rPr>
            <w:noProof/>
            <w:webHidden/>
          </w:rPr>
        </w:r>
        <w:r w:rsidR="006D5987">
          <w:rPr>
            <w:noProof/>
            <w:webHidden/>
          </w:rPr>
          <w:fldChar w:fldCharType="separate"/>
        </w:r>
        <w:r w:rsidR="006D5987">
          <w:rPr>
            <w:noProof/>
            <w:webHidden/>
          </w:rPr>
          <w:t>7</w:t>
        </w:r>
        <w:r w:rsidR="006D5987">
          <w:rPr>
            <w:noProof/>
            <w:webHidden/>
          </w:rPr>
          <w:fldChar w:fldCharType="end"/>
        </w:r>
      </w:hyperlink>
    </w:p>
    <w:p w:rsidR="006D5987" w:rsidRPr="00846731" w:rsidRDefault="003F5F21">
      <w:pPr>
        <w:pStyle w:val="TOC2"/>
        <w:tabs>
          <w:tab w:val="right" w:leader="dot" w:pos="8630"/>
        </w:tabs>
        <w:rPr>
          <w:rFonts w:ascii="Calibri" w:hAnsi="Calibri"/>
          <w:noProof/>
          <w:sz w:val="22"/>
          <w:szCs w:val="22"/>
          <w:lang w:eastAsia="en-US"/>
        </w:rPr>
      </w:pPr>
      <w:hyperlink w:anchor="_Toc87379248" w:history="1">
        <w:r w:rsidR="006D5987" w:rsidRPr="00C642F3">
          <w:rPr>
            <w:rStyle w:val="Hyperlink"/>
            <w:noProof/>
          </w:rPr>
          <w:t>14.3 End-to-end latency</w:t>
        </w:r>
        <w:r w:rsidR="006D5987">
          <w:rPr>
            <w:noProof/>
            <w:webHidden/>
          </w:rPr>
          <w:tab/>
        </w:r>
        <w:r w:rsidR="006D5987">
          <w:rPr>
            <w:noProof/>
            <w:webHidden/>
          </w:rPr>
          <w:fldChar w:fldCharType="begin"/>
        </w:r>
        <w:r w:rsidR="006D5987">
          <w:rPr>
            <w:noProof/>
            <w:webHidden/>
          </w:rPr>
          <w:instrText xml:space="preserve"> PAGEREF _Toc87379248 \h </w:instrText>
        </w:r>
        <w:r w:rsidR="006D5987">
          <w:rPr>
            <w:noProof/>
            <w:webHidden/>
          </w:rPr>
        </w:r>
        <w:r w:rsidR="006D5987">
          <w:rPr>
            <w:noProof/>
            <w:webHidden/>
          </w:rPr>
          <w:fldChar w:fldCharType="separate"/>
        </w:r>
        <w:r w:rsidR="006D5987">
          <w:rPr>
            <w:noProof/>
            <w:webHidden/>
          </w:rPr>
          <w:t>7</w:t>
        </w:r>
        <w:r w:rsidR="006D5987">
          <w:rPr>
            <w:noProof/>
            <w:webHidden/>
          </w:rPr>
          <w:fldChar w:fldCharType="end"/>
        </w:r>
      </w:hyperlink>
    </w:p>
    <w:p w:rsidR="006D5987" w:rsidRPr="00846731" w:rsidRDefault="003F5F21">
      <w:pPr>
        <w:pStyle w:val="TOC2"/>
        <w:tabs>
          <w:tab w:val="right" w:leader="dot" w:pos="8630"/>
        </w:tabs>
        <w:rPr>
          <w:rFonts w:ascii="Calibri" w:hAnsi="Calibri"/>
          <w:noProof/>
          <w:sz w:val="22"/>
          <w:szCs w:val="22"/>
          <w:lang w:eastAsia="en-US"/>
        </w:rPr>
      </w:pPr>
      <w:hyperlink w:anchor="_Toc87379249" w:history="1">
        <w:r w:rsidR="006D5987" w:rsidRPr="00C642F3">
          <w:rPr>
            <w:rStyle w:val="Hyperlink"/>
            <w:noProof/>
          </w:rPr>
          <w:t>14.4 Inter-Packet Reception Gap</w:t>
        </w:r>
        <w:r w:rsidR="006D5987">
          <w:rPr>
            <w:noProof/>
            <w:webHidden/>
          </w:rPr>
          <w:tab/>
        </w:r>
        <w:r w:rsidR="006D5987">
          <w:rPr>
            <w:noProof/>
            <w:webHidden/>
          </w:rPr>
          <w:fldChar w:fldCharType="begin"/>
        </w:r>
        <w:r w:rsidR="006D5987">
          <w:rPr>
            <w:noProof/>
            <w:webHidden/>
          </w:rPr>
          <w:instrText xml:space="preserve"> PAGEREF _Toc87379249 \h </w:instrText>
        </w:r>
        <w:r w:rsidR="006D5987">
          <w:rPr>
            <w:noProof/>
            <w:webHidden/>
          </w:rPr>
        </w:r>
        <w:r w:rsidR="006D5987">
          <w:rPr>
            <w:noProof/>
            <w:webHidden/>
          </w:rPr>
          <w:fldChar w:fldCharType="separate"/>
        </w:r>
        <w:r w:rsidR="006D5987">
          <w:rPr>
            <w:noProof/>
            <w:webHidden/>
          </w:rPr>
          <w:t>7</w:t>
        </w:r>
        <w:r w:rsidR="006D5987">
          <w:rPr>
            <w:noProof/>
            <w:webHidden/>
          </w:rPr>
          <w:fldChar w:fldCharType="end"/>
        </w:r>
      </w:hyperlink>
    </w:p>
    <w:p w:rsidR="006D5987" w:rsidRPr="00846731" w:rsidRDefault="003F5F21">
      <w:pPr>
        <w:pStyle w:val="TOC1"/>
        <w:tabs>
          <w:tab w:val="right" w:leader="dot" w:pos="8630"/>
        </w:tabs>
        <w:rPr>
          <w:rFonts w:ascii="Calibri" w:hAnsi="Calibri"/>
          <w:noProof/>
          <w:sz w:val="22"/>
          <w:szCs w:val="22"/>
          <w:lang w:eastAsia="en-US"/>
        </w:rPr>
      </w:pPr>
      <w:hyperlink w:anchor="_Toc87379250" w:history="1">
        <w:r w:rsidR="006D5987" w:rsidRPr="00C642F3">
          <w:rPr>
            <w:rStyle w:val="Hyperlink"/>
            <w:noProof/>
          </w:rPr>
          <w:t>15. Evaluation methodology for proposals</w:t>
        </w:r>
        <w:r w:rsidR="006D5987">
          <w:rPr>
            <w:noProof/>
            <w:webHidden/>
          </w:rPr>
          <w:tab/>
        </w:r>
        <w:r w:rsidR="006D5987">
          <w:rPr>
            <w:noProof/>
            <w:webHidden/>
          </w:rPr>
          <w:fldChar w:fldCharType="begin"/>
        </w:r>
        <w:r w:rsidR="006D5987">
          <w:rPr>
            <w:noProof/>
            <w:webHidden/>
          </w:rPr>
          <w:instrText xml:space="preserve"> PAGEREF _Toc87379250 \h </w:instrText>
        </w:r>
        <w:r w:rsidR="006D5987">
          <w:rPr>
            <w:noProof/>
            <w:webHidden/>
          </w:rPr>
        </w:r>
        <w:r w:rsidR="006D5987">
          <w:rPr>
            <w:noProof/>
            <w:webHidden/>
          </w:rPr>
          <w:fldChar w:fldCharType="separate"/>
        </w:r>
        <w:r w:rsidR="006D5987">
          <w:rPr>
            <w:noProof/>
            <w:webHidden/>
          </w:rPr>
          <w:t>8</w:t>
        </w:r>
        <w:r w:rsidR="006D5987">
          <w:rPr>
            <w:noProof/>
            <w:webHidden/>
          </w:rPr>
          <w:fldChar w:fldCharType="end"/>
        </w:r>
      </w:hyperlink>
    </w:p>
    <w:p w:rsidR="006D5987" w:rsidRPr="00846731" w:rsidRDefault="003F5F21">
      <w:pPr>
        <w:pStyle w:val="TOC2"/>
        <w:tabs>
          <w:tab w:val="right" w:leader="dot" w:pos="8630"/>
        </w:tabs>
        <w:rPr>
          <w:rFonts w:ascii="Calibri" w:hAnsi="Calibri"/>
          <w:noProof/>
          <w:sz w:val="22"/>
          <w:szCs w:val="22"/>
          <w:lang w:eastAsia="en-US"/>
        </w:rPr>
      </w:pPr>
      <w:hyperlink w:anchor="_Toc87379251" w:history="1">
        <w:r w:rsidR="006D5987" w:rsidRPr="00C642F3">
          <w:rPr>
            <w:rStyle w:val="Hyperlink"/>
            <w:noProof/>
          </w:rPr>
          <w:t>15.1 Simulation scenarios</w:t>
        </w:r>
        <w:r w:rsidR="006D5987">
          <w:rPr>
            <w:noProof/>
            <w:webHidden/>
          </w:rPr>
          <w:tab/>
        </w:r>
        <w:r w:rsidR="006D5987">
          <w:rPr>
            <w:noProof/>
            <w:webHidden/>
          </w:rPr>
          <w:fldChar w:fldCharType="begin"/>
        </w:r>
        <w:r w:rsidR="006D5987">
          <w:rPr>
            <w:noProof/>
            <w:webHidden/>
          </w:rPr>
          <w:instrText xml:space="preserve"> PAGEREF _Toc87379251 \h </w:instrText>
        </w:r>
        <w:r w:rsidR="006D5987">
          <w:rPr>
            <w:noProof/>
            <w:webHidden/>
          </w:rPr>
        </w:r>
        <w:r w:rsidR="006D5987">
          <w:rPr>
            <w:noProof/>
            <w:webHidden/>
          </w:rPr>
          <w:fldChar w:fldCharType="separate"/>
        </w:r>
        <w:r w:rsidR="006D5987">
          <w:rPr>
            <w:noProof/>
            <w:webHidden/>
          </w:rPr>
          <w:t>9</w:t>
        </w:r>
        <w:r w:rsidR="006D5987">
          <w:rPr>
            <w:noProof/>
            <w:webHidden/>
          </w:rPr>
          <w:fldChar w:fldCharType="end"/>
        </w:r>
      </w:hyperlink>
    </w:p>
    <w:p w:rsidR="006D5987" w:rsidRPr="00846731" w:rsidRDefault="003F5F21">
      <w:pPr>
        <w:pStyle w:val="TOC1"/>
        <w:tabs>
          <w:tab w:val="right" w:leader="dot" w:pos="8630"/>
        </w:tabs>
        <w:rPr>
          <w:rFonts w:ascii="Calibri" w:hAnsi="Calibri"/>
          <w:noProof/>
          <w:sz w:val="22"/>
          <w:szCs w:val="22"/>
          <w:lang w:eastAsia="en-US"/>
        </w:rPr>
      </w:pPr>
      <w:hyperlink w:anchor="_Toc87379252" w:history="1">
        <w:r w:rsidR="006D5987" w:rsidRPr="00C642F3">
          <w:rPr>
            <w:rStyle w:val="Hyperlink"/>
            <w:noProof/>
          </w:rPr>
          <w:t>Annex A Link level simulations</w:t>
        </w:r>
        <w:r w:rsidR="006D5987">
          <w:rPr>
            <w:noProof/>
            <w:webHidden/>
          </w:rPr>
          <w:tab/>
        </w:r>
        <w:r w:rsidR="006D5987">
          <w:rPr>
            <w:noProof/>
            <w:webHidden/>
          </w:rPr>
          <w:fldChar w:fldCharType="begin"/>
        </w:r>
        <w:r w:rsidR="006D5987">
          <w:rPr>
            <w:noProof/>
            <w:webHidden/>
          </w:rPr>
          <w:instrText xml:space="preserve"> PAGEREF _Toc87379252 \h </w:instrText>
        </w:r>
        <w:r w:rsidR="006D5987">
          <w:rPr>
            <w:noProof/>
            <w:webHidden/>
          </w:rPr>
        </w:r>
        <w:r w:rsidR="006D5987">
          <w:rPr>
            <w:noProof/>
            <w:webHidden/>
          </w:rPr>
          <w:fldChar w:fldCharType="separate"/>
        </w:r>
        <w:r w:rsidR="006D5987">
          <w:rPr>
            <w:noProof/>
            <w:webHidden/>
          </w:rPr>
          <w:t>10</w:t>
        </w:r>
        <w:r w:rsidR="006D5987">
          <w:rPr>
            <w:noProof/>
            <w:webHidden/>
          </w:rPr>
          <w:fldChar w:fldCharType="end"/>
        </w:r>
      </w:hyperlink>
    </w:p>
    <w:p w:rsidR="006D5987" w:rsidRPr="00846731" w:rsidRDefault="003F5F21">
      <w:pPr>
        <w:pStyle w:val="TOC2"/>
        <w:tabs>
          <w:tab w:val="right" w:leader="dot" w:pos="8630"/>
        </w:tabs>
        <w:rPr>
          <w:rFonts w:ascii="Calibri" w:hAnsi="Calibri"/>
          <w:noProof/>
          <w:sz w:val="22"/>
          <w:szCs w:val="22"/>
          <w:lang w:eastAsia="en-US"/>
        </w:rPr>
      </w:pPr>
      <w:hyperlink w:anchor="_Toc87379253" w:history="1">
        <w:r w:rsidR="006D5987" w:rsidRPr="00C642F3">
          <w:rPr>
            <w:rStyle w:val="Hyperlink"/>
            <w:noProof/>
          </w:rPr>
          <w:t>A.1 Link budget</w:t>
        </w:r>
        <w:r w:rsidR="006D5987">
          <w:rPr>
            <w:noProof/>
            <w:webHidden/>
          </w:rPr>
          <w:tab/>
        </w:r>
        <w:r w:rsidR="006D5987">
          <w:rPr>
            <w:noProof/>
            <w:webHidden/>
          </w:rPr>
          <w:fldChar w:fldCharType="begin"/>
        </w:r>
        <w:r w:rsidR="006D5987">
          <w:rPr>
            <w:noProof/>
            <w:webHidden/>
          </w:rPr>
          <w:instrText xml:space="preserve"> PAGEREF _Toc87379253 \h </w:instrText>
        </w:r>
        <w:r w:rsidR="006D5987">
          <w:rPr>
            <w:noProof/>
            <w:webHidden/>
          </w:rPr>
        </w:r>
        <w:r w:rsidR="006D5987">
          <w:rPr>
            <w:noProof/>
            <w:webHidden/>
          </w:rPr>
          <w:fldChar w:fldCharType="separate"/>
        </w:r>
        <w:r w:rsidR="006D5987">
          <w:rPr>
            <w:noProof/>
            <w:webHidden/>
          </w:rPr>
          <w:t>10</w:t>
        </w:r>
        <w:r w:rsidR="006D5987">
          <w:rPr>
            <w:noProof/>
            <w:webHidden/>
          </w:rPr>
          <w:fldChar w:fldCharType="end"/>
        </w:r>
      </w:hyperlink>
    </w:p>
    <w:p w:rsidR="006D5987" w:rsidRPr="00846731" w:rsidRDefault="003F5F21">
      <w:pPr>
        <w:pStyle w:val="TOC2"/>
        <w:tabs>
          <w:tab w:val="right" w:leader="dot" w:pos="8630"/>
        </w:tabs>
        <w:rPr>
          <w:rFonts w:ascii="Calibri" w:hAnsi="Calibri"/>
          <w:noProof/>
          <w:sz w:val="22"/>
          <w:szCs w:val="22"/>
          <w:lang w:eastAsia="en-US"/>
        </w:rPr>
      </w:pPr>
      <w:hyperlink w:anchor="_Toc87379254" w:history="1">
        <w:r w:rsidR="006D5987" w:rsidRPr="00C642F3">
          <w:rPr>
            <w:rStyle w:val="Hyperlink"/>
            <w:noProof/>
          </w:rPr>
          <w:t>A.2 Receiver reference sensitivity level</w:t>
        </w:r>
        <w:r w:rsidR="006D5987">
          <w:rPr>
            <w:noProof/>
            <w:webHidden/>
          </w:rPr>
          <w:tab/>
        </w:r>
        <w:r w:rsidR="006D5987">
          <w:rPr>
            <w:noProof/>
            <w:webHidden/>
          </w:rPr>
          <w:fldChar w:fldCharType="begin"/>
        </w:r>
        <w:r w:rsidR="006D5987">
          <w:rPr>
            <w:noProof/>
            <w:webHidden/>
          </w:rPr>
          <w:instrText xml:space="preserve"> PAGEREF _Toc87379254 \h </w:instrText>
        </w:r>
        <w:r w:rsidR="006D5987">
          <w:rPr>
            <w:noProof/>
            <w:webHidden/>
          </w:rPr>
        </w:r>
        <w:r w:rsidR="006D5987">
          <w:rPr>
            <w:noProof/>
            <w:webHidden/>
          </w:rPr>
          <w:fldChar w:fldCharType="separate"/>
        </w:r>
        <w:r w:rsidR="006D5987">
          <w:rPr>
            <w:noProof/>
            <w:webHidden/>
          </w:rPr>
          <w:t>11</w:t>
        </w:r>
        <w:r w:rsidR="006D5987">
          <w:rPr>
            <w:noProof/>
            <w:webHidden/>
          </w:rPr>
          <w:fldChar w:fldCharType="end"/>
        </w:r>
      </w:hyperlink>
    </w:p>
    <w:p w:rsidR="006D5987" w:rsidRPr="00846731" w:rsidRDefault="003F5F21">
      <w:pPr>
        <w:pStyle w:val="TOC2"/>
        <w:tabs>
          <w:tab w:val="right" w:leader="dot" w:pos="8630"/>
        </w:tabs>
        <w:rPr>
          <w:rFonts w:ascii="Calibri" w:hAnsi="Calibri"/>
          <w:noProof/>
          <w:sz w:val="22"/>
          <w:szCs w:val="22"/>
          <w:lang w:eastAsia="en-US"/>
        </w:rPr>
      </w:pPr>
      <w:hyperlink w:anchor="_Toc87379255" w:history="1">
        <w:r w:rsidR="006D5987" w:rsidRPr="00C642F3">
          <w:rPr>
            <w:rStyle w:val="Hyperlink"/>
            <w:noProof/>
          </w:rPr>
          <w:t>A.3 PER vs Eb/N0 measured at the receiver input connector</w:t>
        </w:r>
        <w:r w:rsidR="006D5987">
          <w:rPr>
            <w:noProof/>
            <w:webHidden/>
          </w:rPr>
          <w:tab/>
        </w:r>
        <w:r w:rsidR="006D5987">
          <w:rPr>
            <w:noProof/>
            <w:webHidden/>
          </w:rPr>
          <w:fldChar w:fldCharType="begin"/>
        </w:r>
        <w:r w:rsidR="006D5987">
          <w:rPr>
            <w:noProof/>
            <w:webHidden/>
          </w:rPr>
          <w:instrText xml:space="preserve"> PAGEREF _Toc87379255 \h </w:instrText>
        </w:r>
        <w:r w:rsidR="006D5987">
          <w:rPr>
            <w:noProof/>
            <w:webHidden/>
          </w:rPr>
        </w:r>
        <w:r w:rsidR="006D5987">
          <w:rPr>
            <w:noProof/>
            <w:webHidden/>
          </w:rPr>
          <w:fldChar w:fldCharType="separate"/>
        </w:r>
        <w:r w:rsidR="006D5987">
          <w:rPr>
            <w:noProof/>
            <w:webHidden/>
          </w:rPr>
          <w:t>11</w:t>
        </w:r>
        <w:r w:rsidR="006D5987">
          <w:rPr>
            <w:noProof/>
            <w:webHidden/>
          </w:rPr>
          <w:fldChar w:fldCharType="end"/>
        </w:r>
      </w:hyperlink>
    </w:p>
    <w:p w:rsidR="006D5987" w:rsidRPr="00846731" w:rsidRDefault="003F5F21">
      <w:pPr>
        <w:pStyle w:val="TOC1"/>
        <w:tabs>
          <w:tab w:val="right" w:leader="dot" w:pos="8630"/>
        </w:tabs>
        <w:rPr>
          <w:rFonts w:ascii="Calibri" w:hAnsi="Calibri"/>
          <w:noProof/>
          <w:sz w:val="22"/>
          <w:szCs w:val="22"/>
          <w:lang w:eastAsia="en-US"/>
        </w:rPr>
      </w:pPr>
      <w:hyperlink w:anchor="_Toc87379256" w:history="1">
        <w:r w:rsidR="006D5987" w:rsidRPr="00C642F3">
          <w:rPr>
            <w:rStyle w:val="Hyperlink"/>
            <w:noProof/>
          </w:rPr>
          <w:t>Annex B Interference modeling</w:t>
        </w:r>
        <w:r w:rsidR="006D5987">
          <w:rPr>
            <w:noProof/>
            <w:webHidden/>
          </w:rPr>
          <w:tab/>
        </w:r>
        <w:r w:rsidR="006D5987">
          <w:rPr>
            <w:noProof/>
            <w:webHidden/>
          </w:rPr>
          <w:fldChar w:fldCharType="begin"/>
        </w:r>
        <w:r w:rsidR="006D5987">
          <w:rPr>
            <w:noProof/>
            <w:webHidden/>
          </w:rPr>
          <w:instrText xml:space="preserve"> PAGEREF _Toc87379256 \h </w:instrText>
        </w:r>
        <w:r w:rsidR="006D5987">
          <w:rPr>
            <w:noProof/>
            <w:webHidden/>
          </w:rPr>
        </w:r>
        <w:r w:rsidR="006D5987">
          <w:rPr>
            <w:noProof/>
            <w:webHidden/>
          </w:rPr>
          <w:fldChar w:fldCharType="separate"/>
        </w:r>
        <w:r w:rsidR="006D5987">
          <w:rPr>
            <w:noProof/>
            <w:webHidden/>
          </w:rPr>
          <w:t>12</w:t>
        </w:r>
        <w:r w:rsidR="006D5987">
          <w:rPr>
            <w:noProof/>
            <w:webHidden/>
          </w:rPr>
          <w:fldChar w:fldCharType="end"/>
        </w:r>
      </w:hyperlink>
    </w:p>
    <w:p w:rsidR="006D5987" w:rsidRPr="00846731" w:rsidRDefault="003F5F21">
      <w:pPr>
        <w:pStyle w:val="TOC1"/>
        <w:tabs>
          <w:tab w:val="right" w:leader="dot" w:pos="8630"/>
        </w:tabs>
        <w:rPr>
          <w:rFonts w:ascii="Calibri" w:hAnsi="Calibri"/>
          <w:noProof/>
          <w:sz w:val="22"/>
          <w:szCs w:val="22"/>
          <w:lang w:eastAsia="en-US"/>
        </w:rPr>
      </w:pPr>
      <w:hyperlink w:anchor="_Toc87379257" w:history="1">
        <w:r w:rsidR="006D5987" w:rsidRPr="00C642F3">
          <w:rPr>
            <w:rStyle w:val="Hyperlink"/>
            <w:noProof/>
          </w:rPr>
          <w:t>Annex C Bibliography</w:t>
        </w:r>
        <w:r w:rsidR="006D5987">
          <w:rPr>
            <w:noProof/>
            <w:webHidden/>
          </w:rPr>
          <w:tab/>
        </w:r>
        <w:r w:rsidR="006D5987">
          <w:rPr>
            <w:noProof/>
            <w:webHidden/>
          </w:rPr>
          <w:fldChar w:fldCharType="begin"/>
        </w:r>
        <w:r w:rsidR="006D5987">
          <w:rPr>
            <w:noProof/>
            <w:webHidden/>
          </w:rPr>
          <w:instrText xml:space="preserve"> PAGEREF _Toc87379257 \h </w:instrText>
        </w:r>
        <w:r w:rsidR="006D5987">
          <w:rPr>
            <w:noProof/>
            <w:webHidden/>
          </w:rPr>
        </w:r>
        <w:r w:rsidR="006D5987">
          <w:rPr>
            <w:noProof/>
            <w:webHidden/>
          </w:rPr>
          <w:fldChar w:fldCharType="separate"/>
        </w:r>
        <w:r w:rsidR="006D5987">
          <w:rPr>
            <w:noProof/>
            <w:webHidden/>
          </w:rPr>
          <w:t>13</w:t>
        </w:r>
        <w:r w:rsidR="006D5987">
          <w:rPr>
            <w:noProof/>
            <w:webHidden/>
          </w:rPr>
          <w:fldChar w:fldCharType="end"/>
        </w:r>
      </w:hyperlink>
    </w:p>
    <w:p w:rsidR="00A61EB9" w:rsidRDefault="006E05EA">
      <w:pPr>
        <w:pStyle w:val="IEEEStdsParagraph"/>
      </w:pPr>
      <w:r>
        <w:fldChar w:fldCharType="end"/>
      </w:r>
    </w:p>
    <w:p w:rsidR="000D12D3" w:rsidRDefault="000D12D3">
      <w:pPr>
        <w:rPr>
          <w:sz w:val="20"/>
        </w:rPr>
      </w:pPr>
    </w:p>
    <w:p w:rsidR="000D12D3" w:rsidRDefault="000D12D3" w:rsidP="00F561D0">
      <w:pPr>
        <w:pStyle w:val="IEEEStdsParagraph"/>
        <w:sectPr w:rsidR="000D12D3" w:rsidSect="00EF549E">
          <w:footerReference w:type="default" r:id="rId12"/>
          <w:footnotePr>
            <w:numRestart w:val="eachSect"/>
          </w:footnotePr>
          <w:pgSz w:w="12240" w:h="15840" w:code="1"/>
          <w:pgMar w:top="1440" w:right="1800" w:bottom="1440" w:left="1800" w:header="720" w:footer="720" w:gutter="0"/>
          <w:lnNumType w:countBy="1"/>
          <w:pgNumType w:fmt="lowerRoman"/>
          <w:cols w:space="720"/>
          <w:docGrid w:linePitch="360"/>
        </w:sectPr>
      </w:pPr>
    </w:p>
    <w:p w:rsidR="00892728" w:rsidRDefault="00892728" w:rsidP="0019268F">
      <w:pPr>
        <w:pStyle w:val="IEEEStdsLevel1Header"/>
      </w:pPr>
      <w:bookmarkStart w:id="1" w:name="PageOne"/>
      <w:bookmarkStart w:id="2" w:name="_Toc87379221"/>
      <w:bookmarkEnd w:id="1"/>
      <w:r>
        <w:lastRenderedPageBreak/>
        <w:t>Definitions</w:t>
      </w:r>
      <w:r w:rsidR="00F12EC1">
        <w:t>, abbreviations and acronyms</w:t>
      </w:r>
      <w:bookmarkEnd w:id="2"/>
    </w:p>
    <w:p w:rsidR="00647609" w:rsidRPr="00647609" w:rsidRDefault="00647609" w:rsidP="00647609">
      <w:pPr>
        <w:pStyle w:val="IEEEStdsParagraph"/>
      </w:pPr>
    </w:p>
    <w:tbl>
      <w:tblPr>
        <w:tblW w:w="0" w:type="auto"/>
        <w:tblLook w:val="04A0" w:firstRow="1" w:lastRow="0" w:firstColumn="1" w:lastColumn="0" w:noHBand="0" w:noVBand="1"/>
      </w:tblPr>
      <w:tblGrid>
        <w:gridCol w:w="1812"/>
        <w:gridCol w:w="6495"/>
      </w:tblGrid>
      <w:tr w:rsidR="00F80986" w:rsidTr="00647609">
        <w:tc>
          <w:tcPr>
            <w:tcW w:w="1818" w:type="dxa"/>
            <w:shd w:val="clear" w:color="auto" w:fill="auto"/>
          </w:tcPr>
          <w:p w:rsidR="00F80986" w:rsidRPr="00234B05" w:rsidRDefault="00F80986" w:rsidP="00234B05">
            <w:pPr>
              <w:pStyle w:val="IEEEStdsParagraph"/>
              <w:jc w:val="left"/>
              <w:rPr>
                <w:b/>
              </w:rPr>
            </w:pPr>
            <w:r w:rsidRPr="00234B05">
              <w:rPr>
                <w:b/>
              </w:rPr>
              <w:t>Data rate:</w:t>
            </w:r>
          </w:p>
        </w:tc>
        <w:tc>
          <w:tcPr>
            <w:tcW w:w="6705" w:type="dxa"/>
            <w:shd w:val="clear" w:color="auto" w:fill="auto"/>
          </w:tcPr>
          <w:p w:rsidR="00F80986" w:rsidRDefault="00F80986" w:rsidP="00F91608">
            <w:pPr>
              <w:pStyle w:val="IEEEStdsParagraph"/>
            </w:pPr>
            <w:r w:rsidRPr="00F80986">
              <w:t xml:space="preserve">denotes the number of bits per second (b/s) transmitted at the PHY SAP.  </w:t>
            </w:r>
          </w:p>
        </w:tc>
      </w:tr>
      <w:tr w:rsidR="00F80986" w:rsidTr="00647609">
        <w:tc>
          <w:tcPr>
            <w:tcW w:w="1818" w:type="dxa"/>
            <w:shd w:val="clear" w:color="auto" w:fill="auto"/>
          </w:tcPr>
          <w:p w:rsidR="00F80986" w:rsidRPr="00234B05" w:rsidRDefault="00F80986" w:rsidP="00234B05">
            <w:pPr>
              <w:pStyle w:val="IEEEStdsParagraph"/>
              <w:jc w:val="left"/>
              <w:rPr>
                <w:b/>
              </w:rPr>
            </w:pPr>
            <w:r w:rsidRPr="00234B05">
              <w:rPr>
                <w:b/>
              </w:rPr>
              <w:t>Throughput:</w:t>
            </w:r>
          </w:p>
        </w:tc>
        <w:tc>
          <w:tcPr>
            <w:tcW w:w="6705" w:type="dxa"/>
            <w:shd w:val="clear" w:color="auto" w:fill="auto"/>
          </w:tcPr>
          <w:p w:rsidR="00F80986" w:rsidRDefault="00F80986" w:rsidP="00F91608">
            <w:pPr>
              <w:pStyle w:val="IEEEStdsParagraph"/>
            </w:pPr>
            <w:r w:rsidRPr="00F80986">
              <w:t>denotes the effective data information rate in b/s measured at the MAC SAP. It involves overhead and losses in the radio link due to congestion, interference, and protocol inefficiencies.</w:t>
            </w:r>
          </w:p>
        </w:tc>
      </w:tr>
      <w:tr w:rsidR="00F91608" w:rsidTr="00647609">
        <w:tc>
          <w:tcPr>
            <w:tcW w:w="1818" w:type="dxa"/>
            <w:shd w:val="clear" w:color="auto" w:fill="auto"/>
          </w:tcPr>
          <w:p w:rsidR="00F91608" w:rsidRPr="00234B05" w:rsidRDefault="00F91608" w:rsidP="00234B05">
            <w:pPr>
              <w:pStyle w:val="IEEEStdsParagraph"/>
              <w:jc w:val="left"/>
              <w:rPr>
                <w:b/>
              </w:rPr>
            </w:pPr>
            <w:r>
              <w:rPr>
                <w:b/>
              </w:rPr>
              <w:t xml:space="preserve">Decode: </w:t>
            </w:r>
          </w:p>
        </w:tc>
        <w:tc>
          <w:tcPr>
            <w:tcW w:w="6705" w:type="dxa"/>
            <w:shd w:val="clear" w:color="auto" w:fill="auto"/>
          </w:tcPr>
          <w:p w:rsidR="00F91608" w:rsidRPr="00F80986" w:rsidRDefault="00F91608" w:rsidP="00F91608">
            <w:pPr>
              <w:pStyle w:val="IEEEStdsParagraph"/>
            </w:pPr>
            <w:r w:rsidRPr="00F91608">
              <w:t>is the ability to process MAC frames at the receiving side.</w:t>
            </w:r>
          </w:p>
        </w:tc>
      </w:tr>
      <w:tr w:rsidR="00F91608" w:rsidTr="00647609">
        <w:tc>
          <w:tcPr>
            <w:tcW w:w="1818" w:type="dxa"/>
            <w:shd w:val="clear" w:color="auto" w:fill="auto"/>
          </w:tcPr>
          <w:p w:rsidR="00F91608" w:rsidRPr="00234B05" w:rsidRDefault="00F91608" w:rsidP="00234B05">
            <w:pPr>
              <w:pStyle w:val="IEEEStdsParagraph"/>
              <w:jc w:val="left"/>
              <w:rPr>
                <w:b/>
              </w:rPr>
            </w:pPr>
            <w:r>
              <w:rPr>
                <w:b/>
              </w:rPr>
              <w:t xml:space="preserve">Detect: </w:t>
            </w:r>
          </w:p>
        </w:tc>
        <w:tc>
          <w:tcPr>
            <w:tcW w:w="6705" w:type="dxa"/>
            <w:shd w:val="clear" w:color="auto" w:fill="auto"/>
          </w:tcPr>
          <w:p w:rsidR="00F91608" w:rsidRPr="00F80986" w:rsidRDefault="00F91608" w:rsidP="00F91608">
            <w:pPr>
              <w:pStyle w:val="IEEEStdsParagraph"/>
            </w:pPr>
            <w:r w:rsidRPr="00F91608">
              <w:t>is the ability to be aware of the transmission of PHY frames but cannot decode.</w:t>
            </w:r>
          </w:p>
        </w:tc>
      </w:tr>
      <w:tr w:rsidR="00F80986" w:rsidTr="00647609">
        <w:tc>
          <w:tcPr>
            <w:tcW w:w="1818" w:type="dxa"/>
            <w:shd w:val="clear" w:color="auto" w:fill="auto"/>
          </w:tcPr>
          <w:p w:rsidR="00F80986" w:rsidRPr="00B42625" w:rsidRDefault="007C2F72" w:rsidP="00234B05">
            <w:pPr>
              <w:pStyle w:val="IEEEStdsParagraph"/>
              <w:jc w:val="left"/>
              <w:rPr>
                <w:b/>
              </w:rPr>
            </w:pPr>
            <w:r w:rsidRPr="00B42625">
              <w:rPr>
                <w:b/>
              </w:rPr>
              <w:t>Interoperability:</w:t>
            </w:r>
          </w:p>
        </w:tc>
        <w:tc>
          <w:tcPr>
            <w:tcW w:w="6705" w:type="dxa"/>
            <w:shd w:val="clear" w:color="auto" w:fill="auto"/>
          </w:tcPr>
          <w:p w:rsidR="00F80986" w:rsidRDefault="0049199B" w:rsidP="00F91608">
            <w:pPr>
              <w:pStyle w:val="IEEEStdsParagraph"/>
            </w:pPr>
            <w:r w:rsidRPr="0049199B">
              <w:t>is the ability of IEEE 802.15.6a devices to decode at least one mode of transmission of IEEE 802.</w:t>
            </w:r>
            <w:r w:rsidR="00B661CC">
              <w:t>15.</w:t>
            </w:r>
            <w:r w:rsidRPr="0049199B">
              <w:t>4ab devices</w:t>
            </w:r>
            <w:r w:rsidR="00196715">
              <w:t xml:space="preserve"> and vice </w:t>
            </w:r>
            <w:proofErr w:type="gramStart"/>
            <w:r w:rsidR="00196715">
              <w:t>versa</w:t>
            </w:r>
            <w:r w:rsidRPr="0049199B">
              <w:t>.</w:t>
            </w:r>
            <w:proofErr w:type="gramEnd"/>
          </w:p>
        </w:tc>
      </w:tr>
      <w:tr w:rsidR="00B661CC" w:rsidTr="00647609">
        <w:tc>
          <w:tcPr>
            <w:tcW w:w="1818" w:type="dxa"/>
            <w:shd w:val="clear" w:color="auto" w:fill="auto"/>
          </w:tcPr>
          <w:p w:rsidR="00B661CC" w:rsidRPr="00B42625" w:rsidRDefault="00B661CC" w:rsidP="00234B05">
            <w:pPr>
              <w:pStyle w:val="IEEEStdsParagraph"/>
              <w:jc w:val="left"/>
              <w:rPr>
                <w:b/>
              </w:rPr>
            </w:pPr>
            <w:r w:rsidRPr="00B42625">
              <w:rPr>
                <w:b/>
              </w:rPr>
              <w:t>Intraoperability:</w:t>
            </w:r>
          </w:p>
        </w:tc>
        <w:tc>
          <w:tcPr>
            <w:tcW w:w="6705" w:type="dxa"/>
            <w:shd w:val="clear" w:color="auto" w:fill="auto"/>
          </w:tcPr>
          <w:p w:rsidR="00B661CC" w:rsidRPr="0049199B" w:rsidRDefault="00B661CC" w:rsidP="00F91608">
            <w:pPr>
              <w:pStyle w:val="IEEEStdsParagraph"/>
            </w:pPr>
            <w:r w:rsidRPr="00B661CC">
              <w:t xml:space="preserve">is the ability </w:t>
            </w:r>
            <w:r w:rsidR="00B42625" w:rsidRPr="00B661CC">
              <w:t>of IEEE</w:t>
            </w:r>
            <w:r w:rsidRPr="00B661CC">
              <w:t xml:space="preserve"> 802.15.6a devices to decode IEEE 802.15.6 </w:t>
            </w:r>
            <w:proofErr w:type="gramStart"/>
            <w:r w:rsidRPr="00B661CC">
              <w:t>transmissions.</w:t>
            </w:r>
            <w:proofErr w:type="gramEnd"/>
          </w:p>
        </w:tc>
      </w:tr>
      <w:tr w:rsidR="00B42625" w:rsidTr="00647609">
        <w:tc>
          <w:tcPr>
            <w:tcW w:w="1818" w:type="dxa"/>
            <w:shd w:val="clear" w:color="auto" w:fill="auto"/>
          </w:tcPr>
          <w:p w:rsidR="00B42625" w:rsidRPr="00B42625" w:rsidRDefault="00B42625" w:rsidP="00234B05">
            <w:pPr>
              <w:pStyle w:val="IEEEStdsParagraph"/>
              <w:jc w:val="left"/>
              <w:rPr>
                <w:b/>
              </w:rPr>
            </w:pPr>
            <w:r w:rsidRPr="00B42625">
              <w:rPr>
                <w:b/>
              </w:rPr>
              <w:t xml:space="preserve">Coexistence: </w:t>
            </w:r>
          </w:p>
        </w:tc>
        <w:tc>
          <w:tcPr>
            <w:tcW w:w="6705" w:type="dxa"/>
            <w:shd w:val="clear" w:color="auto" w:fill="auto"/>
          </w:tcPr>
          <w:p w:rsidR="00B42625" w:rsidRPr="00B661CC" w:rsidRDefault="00B42625" w:rsidP="00F91608">
            <w:pPr>
              <w:pStyle w:val="IEEEStdsParagraph"/>
            </w:pPr>
            <w:r>
              <w:t xml:space="preserve">is </w:t>
            </w:r>
            <w:r w:rsidRPr="00B42625">
              <w:t xml:space="preserve">the ability of IEEE 802.15.6a devices to detect IEEE 802.15.6, IEEE 802.14.4ab transmissions and therefore to defer to transmit or mitigate interference during IEEE 802.15.6, IEEE 802.15.4ab transmissions causing collisions, and vice versa.  </w:t>
            </w:r>
          </w:p>
        </w:tc>
      </w:tr>
      <w:tr w:rsidR="00B42625" w:rsidTr="00647609">
        <w:tc>
          <w:tcPr>
            <w:tcW w:w="1818" w:type="dxa"/>
            <w:shd w:val="clear" w:color="auto" w:fill="auto"/>
          </w:tcPr>
          <w:p w:rsidR="00B42625" w:rsidRPr="00B42625" w:rsidRDefault="00B42625" w:rsidP="00234B05">
            <w:pPr>
              <w:pStyle w:val="IEEEStdsParagraph"/>
              <w:jc w:val="left"/>
              <w:rPr>
                <w:b/>
              </w:rPr>
            </w:pPr>
            <w:r w:rsidRPr="00B42625">
              <w:rPr>
                <w:b/>
              </w:rPr>
              <w:t xml:space="preserve">Fairness: </w:t>
            </w:r>
          </w:p>
        </w:tc>
        <w:tc>
          <w:tcPr>
            <w:tcW w:w="6705" w:type="dxa"/>
            <w:shd w:val="clear" w:color="auto" w:fill="auto"/>
          </w:tcPr>
          <w:p w:rsidR="00B42625" w:rsidRDefault="00B42625" w:rsidP="00F91608">
            <w:pPr>
              <w:pStyle w:val="IEEEStdsParagraph"/>
            </w:pPr>
            <w:r w:rsidRPr="00B42625">
              <w:t xml:space="preserve">is the ability of IEEE 802.15.6, IEEE 802.15.4ab devices to have the same opportunity as IEEE 802.15.6a devices to access the </w:t>
            </w:r>
            <w:proofErr w:type="gramStart"/>
            <w:r w:rsidRPr="00B42625">
              <w:t>channel.</w:t>
            </w:r>
            <w:proofErr w:type="gramEnd"/>
          </w:p>
        </w:tc>
      </w:tr>
      <w:tr w:rsidR="00623E7C" w:rsidTr="00647609">
        <w:tc>
          <w:tcPr>
            <w:tcW w:w="1818" w:type="dxa"/>
            <w:shd w:val="clear" w:color="auto" w:fill="auto"/>
          </w:tcPr>
          <w:p w:rsidR="00623E7C" w:rsidRPr="00B42625" w:rsidRDefault="00196715" w:rsidP="00234B05">
            <w:pPr>
              <w:pStyle w:val="IEEEStdsParagraph"/>
              <w:jc w:val="left"/>
              <w:rPr>
                <w:b/>
              </w:rPr>
            </w:pPr>
            <w:r>
              <w:rPr>
                <w:b/>
              </w:rPr>
              <w:t xml:space="preserve">15.6a </w:t>
            </w:r>
            <w:r w:rsidR="00623E7C">
              <w:rPr>
                <w:b/>
              </w:rPr>
              <w:t>device</w:t>
            </w:r>
          </w:p>
        </w:tc>
        <w:tc>
          <w:tcPr>
            <w:tcW w:w="6705" w:type="dxa"/>
            <w:shd w:val="clear" w:color="auto" w:fill="auto"/>
          </w:tcPr>
          <w:p w:rsidR="00623E7C" w:rsidRPr="00B42625" w:rsidRDefault="00623E7C" w:rsidP="00F91608">
            <w:pPr>
              <w:pStyle w:val="IEEEStdsParagraph"/>
            </w:pPr>
            <w:r w:rsidRPr="00623E7C">
              <w:t xml:space="preserve">denotes the entity with the implementation of PHY and MAC as specified by P802.15.6a.   </w:t>
            </w:r>
          </w:p>
        </w:tc>
      </w:tr>
      <w:tr w:rsidR="00CD37BE" w:rsidTr="00647609">
        <w:tc>
          <w:tcPr>
            <w:tcW w:w="1818" w:type="dxa"/>
            <w:shd w:val="clear" w:color="auto" w:fill="auto"/>
          </w:tcPr>
          <w:p w:rsidR="00CD37BE" w:rsidRDefault="003968C0" w:rsidP="00234B05">
            <w:pPr>
              <w:pStyle w:val="IEEEStdsParagraph"/>
              <w:jc w:val="left"/>
              <w:rPr>
                <w:b/>
              </w:rPr>
            </w:pPr>
            <w:r>
              <w:rPr>
                <w:b/>
              </w:rPr>
              <w:t>Packet Error Rate (PER)</w:t>
            </w:r>
          </w:p>
        </w:tc>
        <w:tc>
          <w:tcPr>
            <w:tcW w:w="6705" w:type="dxa"/>
            <w:shd w:val="clear" w:color="auto" w:fill="auto"/>
          </w:tcPr>
          <w:p w:rsidR="00CD37BE" w:rsidRPr="00623E7C" w:rsidRDefault="00D96543" w:rsidP="00F91608">
            <w:pPr>
              <w:pStyle w:val="IEEEStdsParagraph"/>
            </w:pPr>
            <w:r w:rsidRPr="00D96543">
              <w:t>is the ratio of packets unsuccessfully received to the total number of packets sent</w:t>
            </w:r>
            <w:r w:rsidR="00191FC6">
              <w:t xml:space="preserve"> </w:t>
            </w:r>
            <w:r w:rsidR="00191FC6" w:rsidRPr="00D96543">
              <w:t>measured at the MAC-</w:t>
            </w:r>
            <w:proofErr w:type="gramStart"/>
            <w:r w:rsidR="00191FC6" w:rsidRPr="00D96543">
              <w:t>SAP</w:t>
            </w:r>
            <w:r w:rsidR="00191FC6">
              <w:t>.</w:t>
            </w:r>
            <w:proofErr w:type="gramEnd"/>
          </w:p>
        </w:tc>
      </w:tr>
      <w:tr w:rsidR="008D1870" w:rsidTr="00647609">
        <w:tc>
          <w:tcPr>
            <w:tcW w:w="1818" w:type="dxa"/>
            <w:shd w:val="clear" w:color="auto" w:fill="auto"/>
          </w:tcPr>
          <w:p w:rsidR="008D1870" w:rsidRDefault="008D1870" w:rsidP="00234B05">
            <w:pPr>
              <w:pStyle w:val="IEEEStdsParagraph"/>
              <w:jc w:val="left"/>
              <w:rPr>
                <w:b/>
              </w:rPr>
            </w:pPr>
            <w:r>
              <w:rPr>
                <w:b/>
              </w:rPr>
              <w:t>Bit Error Rate (BER)</w:t>
            </w:r>
          </w:p>
        </w:tc>
        <w:tc>
          <w:tcPr>
            <w:tcW w:w="6705" w:type="dxa"/>
            <w:shd w:val="clear" w:color="auto" w:fill="auto"/>
          </w:tcPr>
          <w:p w:rsidR="008D1870" w:rsidRPr="00D96543" w:rsidRDefault="008D1870" w:rsidP="00F91608">
            <w:pPr>
              <w:pStyle w:val="IEEEStdsParagraph"/>
            </w:pPr>
            <w:r w:rsidRPr="00D96543">
              <w:t xml:space="preserve">is the ratio of </w:t>
            </w:r>
            <w:r>
              <w:t>bits</w:t>
            </w:r>
            <w:r w:rsidRPr="00D96543">
              <w:t xml:space="preserve"> unsuccessfully received to the total number of </w:t>
            </w:r>
            <w:r>
              <w:t>bits</w:t>
            </w:r>
            <w:r w:rsidRPr="00D96543">
              <w:t xml:space="preserve"> </w:t>
            </w:r>
            <w:proofErr w:type="gramStart"/>
            <w:r w:rsidRPr="00D96543">
              <w:t>sent</w:t>
            </w:r>
            <w:r w:rsidR="00191FC6">
              <w:t>.</w:t>
            </w:r>
            <w:proofErr w:type="gramEnd"/>
          </w:p>
        </w:tc>
      </w:tr>
      <w:tr w:rsidR="003968C0" w:rsidTr="00647609">
        <w:tc>
          <w:tcPr>
            <w:tcW w:w="1818" w:type="dxa"/>
            <w:shd w:val="clear" w:color="auto" w:fill="auto"/>
          </w:tcPr>
          <w:p w:rsidR="003968C0" w:rsidRDefault="003968C0" w:rsidP="00234B05">
            <w:pPr>
              <w:pStyle w:val="IEEEStdsParagraph"/>
              <w:jc w:val="left"/>
              <w:rPr>
                <w:b/>
              </w:rPr>
            </w:pPr>
            <w:r>
              <w:rPr>
                <w:b/>
              </w:rPr>
              <w:t>Packet Delivery Ratio (PDR)</w:t>
            </w:r>
          </w:p>
        </w:tc>
        <w:tc>
          <w:tcPr>
            <w:tcW w:w="6705" w:type="dxa"/>
            <w:shd w:val="clear" w:color="auto" w:fill="auto"/>
          </w:tcPr>
          <w:p w:rsidR="003968C0" w:rsidRPr="00623E7C" w:rsidRDefault="00D96543" w:rsidP="00F91608">
            <w:pPr>
              <w:pStyle w:val="IEEEStdsParagraph"/>
            </w:pPr>
            <w:r w:rsidRPr="00D96543">
              <w:t>is the ratio of packets successfully received to the total number of packets sent measured at the MAC-</w:t>
            </w:r>
            <w:proofErr w:type="gramStart"/>
            <w:r w:rsidRPr="00D96543">
              <w:t>SAP</w:t>
            </w:r>
            <w:r>
              <w:t>.</w:t>
            </w:r>
            <w:proofErr w:type="gramEnd"/>
          </w:p>
        </w:tc>
      </w:tr>
      <w:tr w:rsidR="00216E60" w:rsidTr="00647609">
        <w:tc>
          <w:tcPr>
            <w:tcW w:w="1818" w:type="dxa"/>
            <w:shd w:val="clear" w:color="auto" w:fill="auto"/>
          </w:tcPr>
          <w:p w:rsidR="00216E60" w:rsidRDefault="00C84D43" w:rsidP="00234B05">
            <w:pPr>
              <w:pStyle w:val="IEEEStdsParagraph"/>
              <w:jc w:val="left"/>
              <w:rPr>
                <w:b/>
              </w:rPr>
            </w:pPr>
            <w:r>
              <w:rPr>
                <w:b/>
              </w:rPr>
              <w:t>S</w:t>
            </w:r>
            <w:r w:rsidR="00A958A9" w:rsidRPr="00A958A9">
              <w:rPr>
                <w:b/>
              </w:rPr>
              <w:t>ensitivity level</w:t>
            </w:r>
          </w:p>
        </w:tc>
        <w:tc>
          <w:tcPr>
            <w:tcW w:w="6705" w:type="dxa"/>
            <w:shd w:val="clear" w:color="auto" w:fill="auto"/>
          </w:tcPr>
          <w:p w:rsidR="00216E60" w:rsidRPr="00C84D43" w:rsidRDefault="00C84D43" w:rsidP="00F91608">
            <w:pPr>
              <w:pStyle w:val="IEEEStdsParagraph"/>
            </w:pPr>
            <w:r w:rsidRPr="00C84D43">
              <w:t xml:space="preserve">is defined as the power level measured at the receiver input when the bit error rate (BER) is equal to </w:t>
            </w:r>
            <w:r>
              <w:t>10</w:t>
            </w:r>
            <w:r w:rsidRPr="00C84D43">
              <w:rPr>
                <w:vertAlign w:val="superscript"/>
              </w:rPr>
              <w:sym w:font="Symbol" w:char="F02D"/>
            </w:r>
            <w:r w:rsidRPr="00C84D43">
              <w:rPr>
                <w:vertAlign w:val="superscript"/>
              </w:rPr>
              <w:t>6</w:t>
            </w:r>
            <w:r>
              <w:t>.</w:t>
            </w:r>
          </w:p>
        </w:tc>
      </w:tr>
      <w:tr w:rsidR="00191FC6" w:rsidTr="00647609">
        <w:tc>
          <w:tcPr>
            <w:tcW w:w="1818" w:type="dxa"/>
            <w:shd w:val="clear" w:color="auto" w:fill="auto"/>
          </w:tcPr>
          <w:p w:rsidR="00191FC6" w:rsidRDefault="00191FC6" w:rsidP="00191FC6">
            <w:pPr>
              <w:pStyle w:val="IEEEStdsParagraph"/>
              <w:jc w:val="left"/>
              <w:rPr>
                <w:b/>
              </w:rPr>
            </w:pPr>
            <w:r>
              <w:rPr>
                <w:b/>
              </w:rPr>
              <w:t>Node</w:t>
            </w:r>
          </w:p>
        </w:tc>
        <w:tc>
          <w:tcPr>
            <w:tcW w:w="6705" w:type="dxa"/>
            <w:shd w:val="clear" w:color="auto" w:fill="auto"/>
          </w:tcPr>
          <w:p w:rsidR="00191FC6" w:rsidRPr="00D96543" w:rsidRDefault="00191FC6" w:rsidP="00191FC6">
            <w:pPr>
              <w:pStyle w:val="IEEEStdsParagraph"/>
            </w:pPr>
            <w:r w:rsidRPr="0094484A">
              <w:t xml:space="preserve">is the entity with PHY and MAC implementation as specified by 802.15.6a without coordination </w:t>
            </w:r>
            <w:proofErr w:type="gramStart"/>
            <w:r w:rsidRPr="0094484A">
              <w:t>functions.</w:t>
            </w:r>
            <w:proofErr w:type="gramEnd"/>
          </w:p>
        </w:tc>
      </w:tr>
      <w:tr w:rsidR="00191FC6" w:rsidTr="00647609">
        <w:tc>
          <w:tcPr>
            <w:tcW w:w="1818" w:type="dxa"/>
            <w:shd w:val="clear" w:color="auto" w:fill="auto"/>
          </w:tcPr>
          <w:p w:rsidR="00191FC6" w:rsidRDefault="00191FC6" w:rsidP="00191FC6">
            <w:pPr>
              <w:pStyle w:val="IEEEStdsParagraph"/>
              <w:jc w:val="left"/>
              <w:rPr>
                <w:b/>
              </w:rPr>
            </w:pPr>
            <w:r>
              <w:rPr>
                <w:b/>
              </w:rPr>
              <w:t>Coordinator</w:t>
            </w:r>
          </w:p>
        </w:tc>
        <w:tc>
          <w:tcPr>
            <w:tcW w:w="6705" w:type="dxa"/>
            <w:shd w:val="clear" w:color="auto" w:fill="auto"/>
          </w:tcPr>
          <w:p w:rsidR="00191FC6" w:rsidRPr="0094484A" w:rsidRDefault="00191FC6" w:rsidP="00191FC6">
            <w:pPr>
              <w:pStyle w:val="IEEEStdsParagraph"/>
            </w:pPr>
            <w:r w:rsidRPr="0094484A">
              <w:t xml:space="preserve">is the entity with PHY and MAC implementation as specified by 802.15.6a with coordination </w:t>
            </w:r>
            <w:proofErr w:type="gramStart"/>
            <w:r w:rsidRPr="0094484A">
              <w:t>functions</w:t>
            </w:r>
            <w:r>
              <w:t>.</w:t>
            </w:r>
            <w:proofErr w:type="gramEnd"/>
          </w:p>
        </w:tc>
      </w:tr>
    </w:tbl>
    <w:p w:rsidR="00B36A06" w:rsidRPr="00B36A06" w:rsidRDefault="00B36A06" w:rsidP="00B36A06">
      <w:pPr>
        <w:pStyle w:val="IEEEStdsParagraph"/>
      </w:pPr>
      <w:r>
        <w:t>--</w:t>
      </w:r>
    </w:p>
    <w:tbl>
      <w:tblPr>
        <w:tblW w:w="0" w:type="auto"/>
        <w:tblLook w:val="04A0" w:firstRow="1" w:lastRow="0" w:firstColumn="1" w:lastColumn="0" w:noHBand="0" w:noVBand="1"/>
      </w:tblPr>
      <w:tblGrid>
        <w:gridCol w:w="1788"/>
        <w:gridCol w:w="6519"/>
      </w:tblGrid>
      <w:tr w:rsidR="005A0EBF" w:rsidTr="00647609">
        <w:tc>
          <w:tcPr>
            <w:tcW w:w="1818" w:type="dxa"/>
            <w:shd w:val="clear" w:color="auto" w:fill="auto"/>
          </w:tcPr>
          <w:p w:rsidR="005A0EBF" w:rsidRPr="00234B05" w:rsidRDefault="005A0EBF" w:rsidP="00234B05">
            <w:pPr>
              <w:pStyle w:val="IEEEStdsParagraph"/>
              <w:jc w:val="left"/>
              <w:rPr>
                <w:b/>
              </w:rPr>
            </w:pPr>
            <w:r>
              <w:rPr>
                <w:b/>
              </w:rPr>
              <w:t>CCA:</w:t>
            </w:r>
          </w:p>
        </w:tc>
        <w:tc>
          <w:tcPr>
            <w:tcW w:w="6705" w:type="dxa"/>
            <w:shd w:val="clear" w:color="auto" w:fill="auto"/>
          </w:tcPr>
          <w:p w:rsidR="005A0EBF" w:rsidRDefault="005A0EBF" w:rsidP="00234B05">
            <w:pPr>
              <w:pStyle w:val="IEEEStdsParagraph"/>
              <w:jc w:val="left"/>
            </w:pPr>
            <w:r>
              <w:t xml:space="preserve">Clear Channel </w:t>
            </w:r>
            <w:r w:rsidR="00647609">
              <w:t>Assessment</w:t>
            </w:r>
          </w:p>
        </w:tc>
      </w:tr>
      <w:tr w:rsidR="0053674C" w:rsidTr="00647609">
        <w:tc>
          <w:tcPr>
            <w:tcW w:w="1818" w:type="dxa"/>
            <w:shd w:val="clear" w:color="auto" w:fill="auto"/>
          </w:tcPr>
          <w:p w:rsidR="0053674C" w:rsidRPr="00234B05" w:rsidRDefault="0053674C" w:rsidP="00234B05">
            <w:pPr>
              <w:pStyle w:val="IEEEStdsParagraph"/>
              <w:jc w:val="left"/>
              <w:rPr>
                <w:b/>
              </w:rPr>
            </w:pPr>
            <w:r w:rsidRPr="00234B05">
              <w:rPr>
                <w:b/>
              </w:rPr>
              <w:t>SAP:</w:t>
            </w:r>
          </w:p>
        </w:tc>
        <w:tc>
          <w:tcPr>
            <w:tcW w:w="6705" w:type="dxa"/>
            <w:shd w:val="clear" w:color="auto" w:fill="auto"/>
          </w:tcPr>
          <w:p w:rsidR="0053674C" w:rsidRDefault="0053674C" w:rsidP="00234B05">
            <w:pPr>
              <w:pStyle w:val="IEEEStdsParagraph"/>
              <w:jc w:val="left"/>
            </w:pPr>
            <w:r>
              <w:t>Service Access Point</w:t>
            </w:r>
            <w:r w:rsidRPr="00F80986">
              <w:t xml:space="preserve">  </w:t>
            </w:r>
          </w:p>
        </w:tc>
      </w:tr>
      <w:tr w:rsidR="0053674C" w:rsidTr="00647609">
        <w:tc>
          <w:tcPr>
            <w:tcW w:w="1818" w:type="dxa"/>
            <w:shd w:val="clear" w:color="auto" w:fill="auto"/>
          </w:tcPr>
          <w:p w:rsidR="0053674C" w:rsidRPr="00234B05" w:rsidRDefault="0053674C" w:rsidP="00234B05">
            <w:pPr>
              <w:pStyle w:val="IEEEStdsParagraph"/>
              <w:jc w:val="left"/>
              <w:rPr>
                <w:b/>
              </w:rPr>
            </w:pPr>
            <w:r w:rsidRPr="00234B05">
              <w:rPr>
                <w:b/>
              </w:rPr>
              <w:t xml:space="preserve"> </w:t>
            </w:r>
            <w:r w:rsidR="00E53B36">
              <w:rPr>
                <w:b/>
              </w:rPr>
              <w:t>HBAN:</w:t>
            </w:r>
          </w:p>
        </w:tc>
        <w:tc>
          <w:tcPr>
            <w:tcW w:w="6705" w:type="dxa"/>
            <w:shd w:val="clear" w:color="auto" w:fill="auto"/>
          </w:tcPr>
          <w:p w:rsidR="0053674C" w:rsidRDefault="0053674C" w:rsidP="00234B05">
            <w:pPr>
              <w:pStyle w:val="IEEEStdsParagraph"/>
              <w:jc w:val="left"/>
            </w:pPr>
            <w:r>
              <w:t xml:space="preserve"> </w:t>
            </w:r>
            <w:r w:rsidR="00E53B36">
              <w:t>Human Body Area Network.</w:t>
            </w:r>
          </w:p>
        </w:tc>
      </w:tr>
      <w:tr w:rsidR="0053674C" w:rsidTr="00647609">
        <w:tc>
          <w:tcPr>
            <w:tcW w:w="1818" w:type="dxa"/>
            <w:shd w:val="clear" w:color="auto" w:fill="auto"/>
          </w:tcPr>
          <w:p w:rsidR="0053674C" w:rsidRDefault="00E53B36" w:rsidP="00234B05">
            <w:pPr>
              <w:pStyle w:val="IEEEStdsParagraph"/>
              <w:jc w:val="left"/>
            </w:pPr>
            <w:r>
              <w:rPr>
                <w:b/>
              </w:rPr>
              <w:lastRenderedPageBreak/>
              <w:t>VBAN:</w:t>
            </w:r>
          </w:p>
        </w:tc>
        <w:tc>
          <w:tcPr>
            <w:tcW w:w="6705" w:type="dxa"/>
            <w:shd w:val="clear" w:color="auto" w:fill="auto"/>
          </w:tcPr>
          <w:p w:rsidR="0053674C" w:rsidRDefault="00E53B36" w:rsidP="00234B05">
            <w:pPr>
              <w:pStyle w:val="IEEEStdsParagraph"/>
              <w:jc w:val="left"/>
            </w:pPr>
            <w:r>
              <w:t>Vehicle Body Area Network.</w:t>
            </w:r>
          </w:p>
        </w:tc>
      </w:tr>
      <w:tr w:rsidR="002C0AAB" w:rsidTr="00647609">
        <w:tc>
          <w:tcPr>
            <w:tcW w:w="1818" w:type="dxa"/>
            <w:shd w:val="clear" w:color="auto" w:fill="auto"/>
          </w:tcPr>
          <w:p w:rsidR="002C0AAB" w:rsidRDefault="002C0AAB" w:rsidP="00234B05">
            <w:pPr>
              <w:pStyle w:val="IEEEStdsParagraph"/>
              <w:jc w:val="left"/>
              <w:rPr>
                <w:b/>
              </w:rPr>
            </w:pPr>
            <w:r>
              <w:rPr>
                <w:b/>
              </w:rPr>
              <w:t>PAN:</w:t>
            </w:r>
          </w:p>
        </w:tc>
        <w:tc>
          <w:tcPr>
            <w:tcW w:w="6705" w:type="dxa"/>
            <w:shd w:val="clear" w:color="auto" w:fill="auto"/>
          </w:tcPr>
          <w:p w:rsidR="002C0AAB" w:rsidRDefault="002C0AAB" w:rsidP="00234B05">
            <w:pPr>
              <w:pStyle w:val="IEEEStdsParagraph"/>
              <w:jc w:val="left"/>
            </w:pPr>
            <w:r>
              <w:t>Personal Area Network</w:t>
            </w:r>
          </w:p>
        </w:tc>
      </w:tr>
      <w:tr w:rsidR="00E53B36" w:rsidTr="00647609">
        <w:tc>
          <w:tcPr>
            <w:tcW w:w="1818" w:type="dxa"/>
            <w:shd w:val="clear" w:color="auto" w:fill="auto"/>
          </w:tcPr>
          <w:p w:rsidR="00E53B36" w:rsidRDefault="00E53B36" w:rsidP="00234B05">
            <w:pPr>
              <w:pStyle w:val="IEEEStdsParagraph"/>
              <w:jc w:val="left"/>
              <w:rPr>
                <w:b/>
              </w:rPr>
            </w:pPr>
            <w:r>
              <w:rPr>
                <w:b/>
              </w:rPr>
              <w:t>MLDE:</w:t>
            </w:r>
          </w:p>
        </w:tc>
        <w:tc>
          <w:tcPr>
            <w:tcW w:w="6705" w:type="dxa"/>
            <w:shd w:val="clear" w:color="auto" w:fill="auto"/>
          </w:tcPr>
          <w:p w:rsidR="00E53B36" w:rsidRDefault="00E53B36" w:rsidP="00234B05">
            <w:pPr>
              <w:pStyle w:val="IEEEStdsParagraph"/>
              <w:jc w:val="left"/>
            </w:pPr>
            <w:r>
              <w:t>MAC Layer Data Entity</w:t>
            </w:r>
          </w:p>
        </w:tc>
      </w:tr>
      <w:tr w:rsidR="00E53B36" w:rsidTr="00647609">
        <w:tc>
          <w:tcPr>
            <w:tcW w:w="1818" w:type="dxa"/>
            <w:shd w:val="clear" w:color="auto" w:fill="auto"/>
          </w:tcPr>
          <w:p w:rsidR="00E53B36" w:rsidRDefault="00E53B36" w:rsidP="00234B05">
            <w:pPr>
              <w:pStyle w:val="IEEEStdsParagraph"/>
              <w:jc w:val="left"/>
              <w:rPr>
                <w:b/>
              </w:rPr>
            </w:pPr>
            <w:r>
              <w:rPr>
                <w:b/>
              </w:rPr>
              <w:t>MLME:</w:t>
            </w:r>
          </w:p>
        </w:tc>
        <w:tc>
          <w:tcPr>
            <w:tcW w:w="6705" w:type="dxa"/>
            <w:shd w:val="clear" w:color="auto" w:fill="auto"/>
          </w:tcPr>
          <w:p w:rsidR="00E53B36" w:rsidRDefault="00E53B36" w:rsidP="00234B05">
            <w:pPr>
              <w:pStyle w:val="IEEEStdsParagraph"/>
              <w:jc w:val="left"/>
            </w:pPr>
            <w:r>
              <w:t>MAC Layer Management Entity</w:t>
            </w:r>
          </w:p>
        </w:tc>
      </w:tr>
      <w:tr w:rsidR="00E53B36" w:rsidTr="00647609">
        <w:tc>
          <w:tcPr>
            <w:tcW w:w="1818" w:type="dxa"/>
            <w:shd w:val="clear" w:color="auto" w:fill="auto"/>
          </w:tcPr>
          <w:p w:rsidR="00E53B36" w:rsidRDefault="00E53B36" w:rsidP="00234B05">
            <w:pPr>
              <w:pStyle w:val="IEEEStdsParagraph"/>
              <w:jc w:val="left"/>
              <w:rPr>
                <w:b/>
              </w:rPr>
            </w:pPr>
            <w:r>
              <w:rPr>
                <w:b/>
              </w:rPr>
              <w:t>PLDE:</w:t>
            </w:r>
          </w:p>
        </w:tc>
        <w:tc>
          <w:tcPr>
            <w:tcW w:w="6705" w:type="dxa"/>
            <w:shd w:val="clear" w:color="auto" w:fill="auto"/>
          </w:tcPr>
          <w:p w:rsidR="00E53B36" w:rsidRDefault="00E53B36" w:rsidP="00234B05">
            <w:pPr>
              <w:pStyle w:val="IEEEStdsParagraph"/>
              <w:jc w:val="left"/>
            </w:pPr>
            <w:r>
              <w:t>PHY Layer Data Entity</w:t>
            </w:r>
          </w:p>
        </w:tc>
      </w:tr>
      <w:tr w:rsidR="00E53B36" w:rsidTr="00647609">
        <w:tc>
          <w:tcPr>
            <w:tcW w:w="1818" w:type="dxa"/>
            <w:shd w:val="clear" w:color="auto" w:fill="auto"/>
          </w:tcPr>
          <w:p w:rsidR="00E53B36" w:rsidRDefault="00E53B36" w:rsidP="00234B05">
            <w:pPr>
              <w:pStyle w:val="IEEEStdsParagraph"/>
              <w:jc w:val="left"/>
              <w:rPr>
                <w:b/>
              </w:rPr>
            </w:pPr>
            <w:r>
              <w:rPr>
                <w:b/>
              </w:rPr>
              <w:t>PLME:</w:t>
            </w:r>
          </w:p>
        </w:tc>
        <w:tc>
          <w:tcPr>
            <w:tcW w:w="6705" w:type="dxa"/>
            <w:shd w:val="clear" w:color="auto" w:fill="auto"/>
          </w:tcPr>
          <w:p w:rsidR="00E53B36" w:rsidRDefault="00E53B36" w:rsidP="00234B05">
            <w:pPr>
              <w:pStyle w:val="IEEEStdsParagraph"/>
              <w:jc w:val="left"/>
            </w:pPr>
            <w:r>
              <w:t>PHY Layer Management Entity</w:t>
            </w:r>
          </w:p>
        </w:tc>
      </w:tr>
      <w:tr w:rsidR="00191FC6" w:rsidTr="00647609">
        <w:tc>
          <w:tcPr>
            <w:tcW w:w="1818" w:type="dxa"/>
            <w:shd w:val="clear" w:color="auto" w:fill="auto"/>
          </w:tcPr>
          <w:p w:rsidR="00191FC6" w:rsidRDefault="00191FC6" w:rsidP="00191FC6">
            <w:pPr>
              <w:pStyle w:val="IEEEStdsParagraph"/>
              <w:jc w:val="left"/>
              <w:rPr>
                <w:b/>
              </w:rPr>
            </w:pPr>
            <w:r>
              <w:rPr>
                <w:b/>
              </w:rPr>
              <w:t>SINR</w:t>
            </w:r>
          </w:p>
        </w:tc>
        <w:tc>
          <w:tcPr>
            <w:tcW w:w="6705" w:type="dxa"/>
            <w:shd w:val="clear" w:color="auto" w:fill="auto"/>
          </w:tcPr>
          <w:p w:rsidR="00191FC6" w:rsidRDefault="00191FC6" w:rsidP="00191FC6">
            <w:pPr>
              <w:pStyle w:val="IEEEStdsParagraph"/>
              <w:jc w:val="left"/>
            </w:pPr>
            <w:r>
              <w:t>S</w:t>
            </w:r>
            <w:r w:rsidRPr="004A2425">
              <w:t xml:space="preserve">ignal to </w:t>
            </w:r>
            <w:r>
              <w:t>I</w:t>
            </w:r>
            <w:r w:rsidRPr="004A2425">
              <w:t xml:space="preserve">nterference plus </w:t>
            </w:r>
            <w:r>
              <w:t>N</w:t>
            </w:r>
            <w:r w:rsidRPr="004A2425">
              <w:t xml:space="preserve">oise </w:t>
            </w:r>
            <w:r>
              <w:t>R</w:t>
            </w:r>
            <w:r w:rsidRPr="004A2425">
              <w:t>atio</w:t>
            </w:r>
          </w:p>
        </w:tc>
      </w:tr>
      <w:tr w:rsidR="00110478" w:rsidTr="00647609">
        <w:tc>
          <w:tcPr>
            <w:tcW w:w="1818" w:type="dxa"/>
            <w:shd w:val="clear" w:color="auto" w:fill="auto"/>
          </w:tcPr>
          <w:p w:rsidR="00110478" w:rsidRDefault="00110478" w:rsidP="00234B05">
            <w:pPr>
              <w:pStyle w:val="IEEEStdsParagraph"/>
              <w:jc w:val="left"/>
              <w:rPr>
                <w:b/>
              </w:rPr>
            </w:pPr>
            <w:r>
              <w:rPr>
                <w:b/>
              </w:rPr>
              <w:t>TSN:</w:t>
            </w:r>
          </w:p>
        </w:tc>
        <w:tc>
          <w:tcPr>
            <w:tcW w:w="6705" w:type="dxa"/>
            <w:shd w:val="clear" w:color="auto" w:fill="auto"/>
          </w:tcPr>
          <w:p w:rsidR="00110478" w:rsidRDefault="00110478" w:rsidP="00234B05">
            <w:pPr>
              <w:pStyle w:val="IEEEStdsParagraph"/>
              <w:jc w:val="left"/>
            </w:pPr>
            <w:r>
              <w:t>Time Sensitive Networking</w:t>
            </w:r>
          </w:p>
        </w:tc>
      </w:tr>
    </w:tbl>
    <w:p w:rsidR="0019268F" w:rsidRDefault="0019268F" w:rsidP="0019268F">
      <w:pPr>
        <w:pStyle w:val="IEEEStdsLevel1Header"/>
      </w:pPr>
      <w:bookmarkStart w:id="3" w:name="_Toc87379222"/>
      <w:r>
        <w:t>Purpose</w:t>
      </w:r>
      <w:bookmarkEnd w:id="3"/>
    </w:p>
    <w:p w:rsidR="00CA37FE" w:rsidRDefault="00CA37FE" w:rsidP="0019268F">
      <w:pPr>
        <w:pStyle w:val="IEEEStdsParagraph"/>
      </w:pPr>
      <w:r w:rsidRPr="00CA37FE">
        <w:t>The document establishes the technical requirements, agreed by the Task Group (TG), for solutions addressing functionalities provided by the 802.15.6a amendment.</w:t>
      </w:r>
    </w:p>
    <w:p w:rsidR="0019268F" w:rsidRDefault="0019268F" w:rsidP="0019268F">
      <w:pPr>
        <w:pStyle w:val="IEEEStdsLevel2Header"/>
      </w:pPr>
      <w:bookmarkStart w:id="4" w:name="_Toc87379223"/>
      <w:r>
        <w:t>Scope</w:t>
      </w:r>
      <w:bookmarkEnd w:id="4"/>
    </w:p>
    <w:p w:rsidR="00CA37FE" w:rsidRDefault="00CA37FE" w:rsidP="0019268F">
      <w:pPr>
        <w:pStyle w:val="IEEEStdsParagraph"/>
      </w:pPr>
      <w:r w:rsidRPr="00CA37FE">
        <w:t xml:space="preserve">The scope for deriving functional </w:t>
      </w:r>
      <w:r w:rsidR="00751BC9">
        <w:t xml:space="preserve">technical </w:t>
      </w:r>
      <w:r w:rsidRPr="00CA37FE">
        <w:t xml:space="preserve">requirements is based on the 802.15.6a PAR </w:t>
      </w:r>
      <w:r w:rsidR="00063505">
        <w:fldChar w:fldCharType="begin"/>
      </w:r>
      <w:r w:rsidR="00063505">
        <w:instrText xml:space="preserve"> REF _Ref84335231 \r \h </w:instrText>
      </w:r>
      <w:r w:rsidR="00063505">
        <w:fldChar w:fldCharType="separate"/>
      </w:r>
      <w:r w:rsidR="00063505">
        <w:t>[B1]</w:t>
      </w:r>
      <w:r w:rsidR="00063505">
        <w:fldChar w:fldCharType="end"/>
      </w:r>
      <w:r w:rsidRPr="00CA37FE">
        <w:t xml:space="preserve">, CSD </w:t>
      </w:r>
      <w:r w:rsidR="005A30CE">
        <w:fldChar w:fldCharType="begin"/>
      </w:r>
      <w:r w:rsidR="005A30CE">
        <w:instrText xml:space="preserve"> REF _Ref84335251 \r \h </w:instrText>
      </w:r>
      <w:r w:rsidR="005A30CE">
        <w:fldChar w:fldCharType="separate"/>
      </w:r>
      <w:r w:rsidR="005A30CE">
        <w:t>[B2]</w:t>
      </w:r>
      <w:r w:rsidR="005A30CE">
        <w:fldChar w:fldCharType="end"/>
      </w:r>
      <w:r w:rsidRPr="00CA37FE">
        <w:t xml:space="preserve">, and the </w:t>
      </w:r>
      <w:r w:rsidR="005A30CE" w:rsidRPr="005A30CE">
        <w:t>Draft Technical Requirement of IEEE</w:t>
      </w:r>
      <w:r w:rsidR="005A30CE">
        <w:t xml:space="preserve"> </w:t>
      </w:r>
      <w:r w:rsidR="005A30CE" w:rsidRPr="005A30CE">
        <w:t>802.15.6a</w:t>
      </w:r>
      <w:r w:rsidR="005A30CE">
        <w:t xml:space="preserve"> </w:t>
      </w:r>
      <w:r w:rsidR="005A30CE">
        <w:fldChar w:fldCharType="begin"/>
      </w:r>
      <w:r w:rsidR="005A30CE">
        <w:instrText xml:space="preserve"> REF _Ref84335293 \r \h </w:instrText>
      </w:r>
      <w:r w:rsidR="005A30CE">
        <w:fldChar w:fldCharType="separate"/>
      </w:r>
      <w:r w:rsidR="005A30CE">
        <w:t>[B3]</w:t>
      </w:r>
      <w:r w:rsidR="005A30CE">
        <w:fldChar w:fldCharType="end"/>
      </w:r>
      <w:r w:rsidRPr="00CA37FE">
        <w:t xml:space="preserve">. Additional requirements may be added if agreed by the TG.  </w:t>
      </w:r>
    </w:p>
    <w:p w:rsidR="0019268F" w:rsidRDefault="0019268F" w:rsidP="0019268F">
      <w:pPr>
        <w:pStyle w:val="IEEEStdsLevel2Header"/>
      </w:pPr>
      <w:bookmarkStart w:id="5" w:name="_Toc87379224"/>
      <w:r>
        <w:t>Notation</w:t>
      </w:r>
      <w:bookmarkEnd w:id="5"/>
    </w:p>
    <w:p w:rsidR="006D5C6B" w:rsidRDefault="006D5C6B" w:rsidP="0019268F">
      <w:pPr>
        <w:pStyle w:val="IEEEStdsParagraph"/>
      </w:pPr>
      <w:r w:rsidRPr="006D5C6B">
        <w:t xml:space="preserve">Technical requirements are identified by the label </w:t>
      </w:r>
      <w:r w:rsidRPr="005A30CE">
        <w:rPr>
          <w:b/>
        </w:rPr>
        <w:t>TG15.6a Rn</w:t>
      </w:r>
      <w:r w:rsidRPr="006D5C6B">
        <w:t xml:space="preserve">, where </w:t>
      </w:r>
      <w:r w:rsidRPr="005A30CE">
        <w:rPr>
          <w:b/>
        </w:rPr>
        <w:t>n</w:t>
      </w:r>
      <w:r w:rsidRPr="006D5C6B">
        <w:t xml:space="preserve"> represents the ID number of the technical requirement.</w:t>
      </w:r>
    </w:p>
    <w:p w:rsidR="00BA26A3" w:rsidRPr="00BA26A3" w:rsidRDefault="00BA26A3" w:rsidP="00BA26A3">
      <w:pPr>
        <w:pStyle w:val="IEEEStdsLevel1Header"/>
      </w:pPr>
      <w:bookmarkStart w:id="6" w:name="_Toc87379225"/>
      <w:r w:rsidRPr="00BA26A3">
        <w:t xml:space="preserve">Functional </w:t>
      </w:r>
      <w:r w:rsidR="00D97638">
        <w:t xml:space="preserve">technical </w:t>
      </w:r>
      <w:r w:rsidR="00CA37FE">
        <w:t>r</w:t>
      </w:r>
      <w:r w:rsidRPr="00BA26A3">
        <w:t>equirements</w:t>
      </w:r>
      <w:bookmarkEnd w:id="6"/>
    </w:p>
    <w:p w:rsidR="006F2356" w:rsidRPr="00CA37FE" w:rsidRDefault="00BA26A3" w:rsidP="00CA37FE">
      <w:pPr>
        <w:pStyle w:val="IEEEStdsLevel2Header"/>
      </w:pPr>
      <w:bookmarkStart w:id="7" w:name="_Toc87379226"/>
      <w:r w:rsidRPr="00BA26A3">
        <w:t>System Performance</w:t>
      </w:r>
      <w:bookmarkEnd w:id="7"/>
    </w:p>
    <w:p w:rsidR="00E53B36" w:rsidRPr="00E53B36" w:rsidRDefault="00BA26A3" w:rsidP="00E53B36">
      <w:pPr>
        <w:pStyle w:val="IEEEStdsLevel3Header"/>
      </w:pPr>
      <w:r w:rsidRPr="00BA26A3">
        <w:t xml:space="preserve">Throughput measured at MAC SAP </w:t>
      </w:r>
    </w:p>
    <w:p w:rsidR="0049130F" w:rsidRDefault="00191FC6" w:rsidP="00443C11">
      <w:pPr>
        <w:pStyle w:val="IEEEStdsParagraph"/>
        <w:numPr>
          <w:ilvl w:val="0"/>
          <w:numId w:val="38"/>
        </w:numPr>
        <w:spacing w:after="200"/>
        <w:ind w:left="1152" w:hanging="1152"/>
      </w:pPr>
      <w:r w:rsidRPr="0049130F">
        <w:t>The 802.15.6a amendment shall provide at least one mode of operation capable of achieving</w:t>
      </w:r>
      <w:r>
        <w:t xml:space="preserve"> a throughput of</w:t>
      </w:r>
      <w:r w:rsidRPr="0049130F">
        <w:t xml:space="preserve"> at least</w:t>
      </w:r>
      <w:r>
        <w:t xml:space="preserve"> </w:t>
      </w:r>
      <w:r w:rsidR="00996B34" w:rsidRPr="006D5987">
        <w:rPr>
          <w:highlight w:val="yellow"/>
        </w:rPr>
        <w:t>40</w:t>
      </w:r>
      <w:r>
        <w:t xml:space="preserve"> Mb/s,</w:t>
      </w:r>
      <w:r w:rsidRPr="0049130F">
        <w:t xml:space="preserve"> operating at a maximum mandatory data rate</w:t>
      </w:r>
      <w:r>
        <w:t xml:space="preserve"> of 50 Mb/s</w:t>
      </w:r>
      <w:r w:rsidRPr="0049130F">
        <w:t xml:space="preserve"> in the high band of UWB (500 MHz channel)</w:t>
      </w:r>
      <w:r w:rsidR="00B81807">
        <w:t xml:space="preserve"> under a PDR of </w:t>
      </w:r>
      <w:r w:rsidR="00B81807" w:rsidRPr="006D5987">
        <w:rPr>
          <w:highlight w:val="yellow"/>
        </w:rPr>
        <w:t>99%</w:t>
      </w:r>
      <w:r w:rsidRPr="0049130F">
        <w:t xml:space="preserve"> </w:t>
      </w:r>
      <w:r w:rsidR="0049130F" w:rsidRPr="0049130F">
        <w:t xml:space="preserve"> </w:t>
      </w:r>
      <w:r w:rsidR="00086700">
        <w:fldChar w:fldCharType="begin"/>
      </w:r>
      <w:r w:rsidR="00086700">
        <w:instrText xml:space="preserve"> REF _Ref84335231 \r \h </w:instrText>
      </w:r>
      <w:r w:rsidR="00086700">
        <w:fldChar w:fldCharType="separate"/>
      </w:r>
      <w:r w:rsidR="00086700">
        <w:t>[B1]</w:t>
      </w:r>
      <w:r w:rsidR="00086700">
        <w:fldChar w:fldCharType="end"/>
      </w:r>
      <w:r w:rsidR="0049130F" w:rsidRPr="0049130F">
        <w:t>.</w:t>
      </w:r>
    </w:p>
    <w:p w:rsidR="00BA26A3" w:rsidRDefault="00BA26A3" w:rsidP="0002420E">
      <w:pPr>
        <w:pStyle w:val="IEEEStdsLevel3Header"/>
      </w:pPr>
      <w:r w:rsidRPr="00BA26A3">
        <w:t xml:space="preserve">Transmission range </w:t>
      </w:r>
    </w:p>
    <w:p w:rsidR="00135CE1" w:rsidRDefault="001E2342" w:rsidP="00135CE1">
      <w:pPr>
        <w:pStyle w:val="IEEEStdsParagraph"/>
        <w:numPr>
          <w:ilvl w:val="0"/>
          <w:numId w:val="38"/>
        </w:numPr>
        <w:spacing w:after="200"/>
        <w:ind w:left="1152" w:hanging="1152"/>
      </w:pPr>
      <w:r w:rsidRPr="001E2342">
        <w:t xml:space="preserve">The 802.15.6a amendment shall provide at least one mode of operation that achieves the same transmission range </w:t>
      </w:r>
      <w:r w:rsidR="00216E60">
        <w:t>for HBAN</w:t>
      </w:r>
      <w:r w:rsidR="005D20B3">
        <w:t xml:space="preserve"> </w:t>
      </w:r>
      <w:r w:rsidRPr="001E2342">
        <w:t>as the one provided by IEEE Std 802.15.6-2012</w:t>
      </w:r>
      <w:r w:rsidR="002D3AFA">
        <w:t xml:space="preserve"> of 3m</w:t>
      </w:r>
      <w:r w:rsidRPr="001E2342">
        <w:t xml:space="preserve"> at the lowest data rate and operating in the</w:t>
      </w:r>
      <w:r w:rsidR="00086700">
        <w:t xml:space="preserve"> high band of</w:t>
      </w:r>
      <w:r w:rsidRPr="001E2342">
        <w:t xml:space="preserve"> UWB </w:t>
      </w:r>
      <w:r w:rsidR="00417DFC" w:rsidRPr="001E2342">
        <w:t>band</w:t>
      </w:r>
      <w:r w:rsidR="00086700">
        <w:t xml:space="preserve"> </w:t>
      </w:r>
      <w:r w:rsidR="00086700">
        <w:fldChar w:fldCharType="begin"/>
      </w:r>
      <w:r w:rsidR="00086700">
        <w:instrText xml:space="preserve"> REF _Ref84335231 \r \h </w:instrText>
      </w:r>
      <w:r w:rsidR="00086700">
        <w:fldChar w:fldCharType="separate"/>
      </w:r>
      <w:r w:rsidR="00086700">
        <w:t>[B1]</w:t>
      </w:r>
      <w:r w:rsidR="00086700">
        <w:fldChar w:fldCharType="end"/>
      </w:r>
      <w:r>
        <w:t xml:space="preserve">. </w:t>
      </w:r>
    </w:p>
    <w:p w:rsidR="00216E60" w:rsidRDefault="00216E60" w:rsidP="00135CE1">
      <w:pPr>
        <w:pStyle w:val="IEEEStdsParagraph"/>
        <w:numPr>
          <w:ilvl w:val="0"/>
          <w:numId w:val="38"/>
        </w:numPr>
        <w:spacing w:after="200"/>
        <w:ind w:left="1152" w:hanging="1152"/>
      </w:pPr>
      <w:r>
        <w:t xml:space="preserve">The 802.15.6a amendment shall provide </w:t>
      </w:r>
      <w:r w:rsidRPr="001E2342">
        <w:t xml:space="preserve">at least one mode of operation that achieves the transmission range </w:t>
      </w:r>
      <w:r>
        <w:t xml:space="preserve">for VBAN of </w:t>
      </w:r>
      <w:r w:rsidRPr="006D5987">
        <w:rPr>
          <w:highlight w:val="yellow"/>
        </w:rPr>
        <w:t>5</w:t>
      </w:r>
      <w:r w:rsidR="006D5987" w:rsidRPr="006D5987">
        <w:rPr>
          <w:highlight w:val="yellow"/>
        </w:rPr>
        <w:t xml:space="preserve"> </w:t>
      </w:r>
      <w:r w:rsidRPr="006D5987">
        <w:rPr>
          <w:highlight w:val="yellow"/>
        </w:rPr>
        <w:t>m</w:t>
      </w:r>
      <w:r w:rsidR="00302EEF">
        <w:t xml:space="preserve"> </w:t>
      </w:r>
      <w:r w:rsidR="00302EEF">
        <w:fldChar w:fldCharType="begin"/>
      </w:r>
      <w:r w:rsidR="00302EEF">
        <w:instrText xml:space="preserve"> REF _Ref84335231 \r \h </w:instrText>
      </w:r>
      <w:r w:rsidR="00302EEF">
        <w:fldChar w:fldCharType="separate"/>
      </w:r>
      <w:r w:rsidR="00302EEF">
        <w:t>[B1]</w:t>
      </w:r>
      <w:r w:rsidR="00302EEF">
        <w:fldChar w:fldCharType="end"/>
      </w:r>
      <w:r>
        <w:t xml:space="preserve">. </w:t>
      </w:r>
    </w:p>
    <w:p w:rsidR="00216E60" w:rsidRDefault="00216E60" w:rsidP="00135CE1">
      <w:pPr>
        <w:pStyle w:val="IEEEStdsParagraph"/>
        <w:numPr>
          <w:ilvl w:val="0"/>
          <w:numId w:val="38"/>
        </w:numPr>
        <w:spacing w:after="200"/>
        <w:ind w:left="1152" w:hanging="1152"/>
      </w:pPr>
      <w:r>
        <w:t xml:space="preserve">The 802.15.6a amendment shall provide </w:t>
      </w:r>
      <w:r w:rsidRPr="001E2342">
        <w:t xml:space="preserve">at least one mode of operation that achieves the transmission range </w:t>
      </w:r>
      <w:r w:rsidR="00F95B3C">
        <w:t>between HBAN and</w:t>
      </w:r>
      <w:r>
        <w:t xml:space="preserve"> VBAN of </w:t>
      </w:r>
      <w:r w:rsidR="00F95B3C" w:rsidRPr="006D5987">
        <w:rPr>
          <w:highlight w:val="yellow"/>
        </w:rPr>
        <w:t xml:space="preserve">10 </w:t>
      </w:r>
      <w:r w:rsidRPr="006D5987">
        <w:rPr>
          <w:highlight w:val="yellow"/>
        </w:rPr>
        <w:t>m</w:t>
      </w:r>
      <w:r w:rsidR="00302EEF">
        <w:t xml:space="preserve"> </w:t>
      </w:r>
      <w:r w:rsidR="00302EEF">
        <w:fldChar w:fldCharType="begin"/>
      </w:r>
      <w:r w:rsidR="00302EEF">
        <w:instrText xml:space="preserve"> REF _Ref84335231 \r \h </w:instrText>
      </w:r>
      <w:r w:rsidR="00302EEF">
        <w:fldChar w:fldCharType="separate"/>
      </w:r>
      <w:r w:rsidR="00302EEF">
        <w:t>[B1]</w:t>
      </w:r>
      <w:r w:rsidR="00302EEF">
        <w:fldChar w:fldCharType="end"/>
      </w:r>
      <w:r w:rsidR="00F95B3C">
        <w:t>.</w:t>
      </w:r>
    </w:p>
    <w:p w:rsidR="00BA26A3" w:rsidRDefault="003902C7" w:rsidP="00746551">
      <w:pPr>
        <w:pStyle w:val="IEEEStdsLevel3Header"/>
      </w:pPr>
      <w:r w:rsidRPr="003902C7">
        <w:lastRenderedPageBreak/>
        <w:t>Transmission reliability</w:t>
      </w:r>
    </w:p>
    <w:p w:rsidR="00FB372C" w:rsidRDefault="000E11BC" w:rsidP="00417DFC">
      <w:pPr>
        <w:pStyle w:val="IEEEStdsParagraph"/>
        <w:numPr>
          <w:ilvl w:val="0"/>
          <w:numId w:val="38"/>
        </w:numPr>
        <w:spacing w:after="200"/>
        <w:ind w:left="1152" w:hanging="1152"/>
      </w:pPr>
      <w:r w:rsidRPr="000E11BC">
        <w:t xml:space="preserve">The </w:t>
      </w:r>
      <w:r>
        <w:t>802.</w:t>
      </w:r>
      <w:r w:rsidRPr="000E11BC">
        <w:t xml:space="preserve">15.6a amendment shall improve transmission reliability under congested communication environment compared to IEEE Std 802.15.6-2012 operating in UWB band </w:t>
      </w:r>
      <w:r w:rsidR="00086700">
        <w:fldChar w:fldCharType="begin"/>
      </w:r>
      <w:r w:rsidR="00086700">
        <w:instrText xml:space="preserve"> REF _Ref84335231 \r \h </w:instrText>
      </w:r>
      <w:r w:rsidR="00086700">
        <w:fldChar w:fldCharType="separate"/>
      </w:r>
      <w:r w:rsidR="00086700">
        <w:t>[B1]</w:t>
      </w:r>
      <w:r w:rsidR="00086700">
        <w:fldChar w:fldCharType="end"/>
      </w:r>
      <w:r w:rsidRPr="000E11BC">
        <w:t>.</w:t>
      </w:r>
    </w:p>
    <w:p w:rsidR="00B81807" w:rsidRDefault="00B81807" w:rsidP="00B81807">
      <w:pPr>
        <w:pStyle w:val="IEEEStdsLevel3Header"/>
        <w:numPr>
          <w:ilvl w:val="2"/>
          <w:numId w:val="10"/>
        </w:numPr>
      </w:pPr>
      <w:r>
        <w:t>Latency</w:t>
      </w:r>
    </w:p>
    <w:p w:rsidR="00B81807" w:rsidRPr="00C8047C" w:rsidRDefault="00B81807" w:rsidP="00B81807">
      <w:pPr>
        <w:pStyle w:val="IEEEStdsParagraph"/>
        <w:numPr>
          <w:ilvl w:val="0"/>
          <w:numId w:val="38"/>
        </w:numPr>
        <w:spacing w:after="200"/>
        <w:ind w:left="1152" w:hanging="1152"/>
      </w:pPr>
      <w:r w:rsidRPr="009A75C3">
        <w:t>The 802.15.6a amendment shall improve latency under congested communication environment compared to IEEE Std 802.15.6-2012 operating in UWB band</w:t>
      </w:r>
      <w:r w:rsidRPr="000E11BC">
        <w:t xml:space="preserve"> </w:t>
      </w:r>
      <w:r>
        <w:fldChar w:fldCharType="begin"/>
      </w:r>
      <w:r>
        <w:instrText xml:space="preserve"> REF _Ref84335231 \r \h </w:instrText>
      </w:r>
      <w:r>
        <w:fldChar w:fldCharType="separate"/>
      </w:r>
      <w:r>
        <w:t>[B1]</w:t>
      </w:r>
      <w:r>
        <w:fldChar w:fldCharType="end"/>
      </w:r>
      <w:r w:rsidRPr="009A75C3">
        <w:t>.</w:t>
      </w:r>
    </w:p>
    <w:p w:rsidR="003902C7" w:rsidRDefault="003902C7" w:rsidP="00746551">
      <w:pPr>
        <w:pStyle w:val="IEEEStdsLevel3Header"/>
      </w:pPr>
      <w:r w:rsidRPr="003902C7">
        <w:t>Power sav</w:t>
      </w:r>
      <w:r w:rsidR="00746551">
        <w:t>ing</w:t>
      </w:r>
    </w:p>
    <w:p w:rsidR="000E11BC" w:rsidRDefault="000E11BC" w:rsidP="00417DFC">
      <w:pPr>
        <w:pStyle w:val="IEEEStdsParagraph"/>
        <w:numPr>
          <w:ilvl w:val="0"/>
          <w:numId w:val="38"/>
        </w:numPr>
        <w:spacing w:after="200"/>
        <w:ind w:left="1152" w:hanging="1152"/>
      </w:pPr>
      <w:r w:rsidRPr="000E11BC">
        <w:t>802.15.6a shall consider mechanisms for power saving</w:t>
      </w:r>
      <w:r w:rsidR="009D7837">
        <w:t xml:space="preserve"> </w:t>
      </w:r>
      <w:r w:rsidR="009D7837">
        <w:fldChar w:fldCharType="begin"/>
      </w:r>
      <w:r w:rsidR="009D7837">
        <w:instrText xml:space="preserve"> REF _Ref84335251 \r \h </w:instrText>
      </w:r>
      <w:r w:rsidR="009D7837">
        <w:fldChar w:fldCharType="separate"/>
      </w:r>
      <w:r w:rsidR="009D7837">
        <w:t>[B2]</w:t>
      </w:r>
      <w:r w:rsidR="009D7837">
        <w:fldChar w:fldCharType="end"/>
      </w:r>
      <w:r w:rsidRPr="000E11BC">
        <w:t>.</w:t>
      </w:r>
    </w:p>
    <w:p w:rsidR="00FB372C" w:rsidRDefault="00FB372C" w:rsidP="00FB372C">
      <w:pPr>
        <w:pStyle w:val="IEEEStdsLevel3Header"/>
      </w:pPr>
      <w:r>
        <w:t>Connection to infrastructure</w:t>
      </w:r>
    </w:p>
    <w:p w:rsidR="00FB372C" w:rsidRPr="000E11BC" w:rsidRDefault="00FB372C" w:rsidP="000E11BC">
      <w:pPr>
        <w:pStyle w:val="IEEEStdsParagraph"/>
        <w:numPr>
          <w:ilvl w:val="0"/>
          <w:numId w:val="38"/>
        </w:numPr>
        <w:spacing w:after="200"/>
        <w:ind w:left="1152" w:hanging="1152"/>
      </w:pPr>
      <w:r w:rsidRPr="00FB372C">
        <w:t xml:space="preserve">802.15.6a shall consider mechanisms for connecting to infrastructure </w:t>
      </w:r>
      <w:r w:rsidR="00286615">
        <w:t>(</w:t>
      </w:r>
      <w:r w:rsidRPr="00FB372C">
        <w:t>TSN domain</w:t>
      </w:r>
      <w:r w:rsidR="00286615">
        <w:t>)</w:t>
      </w:r>
      <w:r w:rsidR="00086700">
        <w:t xml:space="preserve"> </w:t>
      </w:r>
      <w:r w:rsidR="00086700">
        <w:fldChar w:fldCharType="begin"/>
      </w:r>
      <w:r w:rsidR="00086700">
        <w:instrText xml:space="preserve"> REF _Ref84335231 \r \h </w:instrText>
      </w:r>
      <w:r w:rsidR="00086700">
        <w:fldChar w:fldCharType="separate"/>
      </w:r>
      <w:r w:rsidR="00086700">
        <w:t>[B1]</w:t>
      </w:r>
      <w:r w:rsidR="00086700">
        <w:fldChar w:fldCharType="end"/>
      </w:r>
      <w:r w:rsidRPr="00FB372C">
        <w:t xml:space="preserve">.  </w:t>
      </w:r>
    </w:p>
    <w:p w:rsidR="003902C7" w:rsidRDefault="003902C7" w:rsidP="00417DFC">
      <w:pPr>
        <w:pStyle w:val="IEEEStdsLevel2Header"/>
      </w:pPr>
      <w:bookmarkStart w:id="8" w:name="_Toc87379227"/>
      <w:r w:rsidRPr="003902C7">
        <w:t>Bands of Operation</w:t>
      </w:r>
      <w:bookmarkEnd w:id="8"/>
    </w:p>
    <w:p w:rsidR="00417DFC" w:rsidRPr="00417DFC" w:rsidRDefault="00973571" w:rsidP="00434F05">
      <w:pPr>
        <w:pStyle w:val="IEEEStdsParagraph"/>
        <w:numPr>
          <w:ilvl w:val="0"/>
          <w:numId w:val="38"/>
        </w:numPr>
        <w:spacing w:after="200"/>
        <w:ind w:left="1152" w:hanging="1152"/>
      </w:pPr>
      <w:r w:rsidRPr="00973571">
        <w:t xml:space="preserve">The 802.15.6a amendment shall define operations for the UWB band as </w:t>
      </w:r>
      <w:r w:rsidR="00870B00">
        <w:t>specifi</w:t>
      </w:r>
      <w:r w:rsidRPr="00973571">
        <w:t xml:space="preserve">ed in clause </w:t>
      </w:r>
      <w:r w:rsidR="00870B00">
        <w:fldChar w:fldCharType="begin"/>
      </w:r>
      <w:r w:rsidR="00870B00">
        <w:instrText xml:space="preserve"> REF _Ref84694101 \r \h </w:instrText>
      </w:r>
      <w:r w:rsidR="00870B00">
        <w:fldChar w:fldCharType="separate"/>
      </w:r>
      <w:r w:rsidR="00870B00">
        <w:t>4</w:t>
      </w:r>
      <w:r w:rsidR="00870B00">
        <w:fldChar w:fldCharType="end"/>
      </w:r>
      <w:r w:rsidRPr="00973571">
        <w:t>.</w:t>
      </w:r>
      <w:r>
        <w:t xml:space="preserve"> </w:t>
      </w:r>
    </w:p>
    <w:p w:rsidR="003902C7" w:rsidRDefault="003902C7" w:rsidP="00746551">
      <w:pPr>
        <w:pStyle w:val="IEEEStdsLevel2Header"/>
      </w:pPr>
      <w:bookmarkStart w:id="9" w:name="_Toc87379228"/>
      <w:r w:rsidRPr="003902C7">
        <w:t>Positioning</w:t>
      </w:r>
      <w:bookmarkEnd w:id="9"/>
    </w:p>
    <w:p w:rsidR="00973571" w:rsidRPr="00973571" w:rsidRDefault="00973571" w:rsidP="002B0F3C">
      <w:pPr>
        <w:pStyle w:val="IEEEStdsParagraph"/>
        <w:numPr>
          <w:ilvl w:val="0"/>
          <w:numId w:val="38"/>
        </w:numPr>
        <w:spacing w:after="200"/>
        <w:ind w:left="1152" w:hanging="1152"/>
      </w:pPr>
      <w:r w:rsidRPr="00973571">
        <w:t>The 802.15.6a amendment shall define procedures for at least one form of positioning</w:t>
      </w:r>
      <w:r w:rsidR="002B0F3C">
        <w:t xml:space="preserve"> </w:t>
      </w:r>
      <w:r w:rsidR="00420926">
        <w:fldChar w:fldCharType="begin"/>
      </w:r>
      <w:r w:rsidR="00420926">
        <w:instrText xml:space="preserve"> REF _Ref84335231 \r \h </w:instrText>
      </w:r>
      <w:r w:rsidR="00420926">
        <w:fldChar w:fldCharType="separate"/>
      </w:r>
      <w:r w:rsidR="00420926">
        <w:t>[B1]</w:t>
      </w:r>
      <w:r w:rsidR="00420926">
        <w:fldChar w:fldCharType="end"/>
      </w:r>
      <w:r w:rsidR="002B0F3C">
        <w:t>.</w:t>
      </w:r>
    </w:p>
    <w:p w:rsidR="003902C7" w:rsidRDefault="003902C7" w:rsidP="00746551">
      <w:pPr>
        <w:pStyle w:val="IEEEStdsLevel2Header"/>
      </w:pPr>
      <w:bookmarkStart w:id="10" w:name="_Toc87379229"/>
      <w:r w:rsidRPr="003902C7">
        <w:t>Coexistence</w:t>
      </w:r>
      <w:r w:rsidR="002B0F3C">
        <w:t xml:space="preserve"> and</w:t>
      </w:r>
      <w:r w:rsidRPr="003902C7">
        <w:t xml:space="preserve"> interoperability</w:t>
      </w:r>
      <w:bookmarkEnd w:id="10"/>
    </w:p>
    <w:p w:rsidR="00973571" w:rsidRDefault="004339B9" w:rsidP="009705C8">
      <w:pPr>
        <w:pStyle w:val="IEEEStdsParagraph"/>
        <w:numPr>
          <w:ilvl w:val="0"/>
          <w:numId w:val="38"/>
        </w:numPr>
        <w:spacing w:after="200"/>
        <w:ind w:left="1296" w:hanging="1296"/>
      </w:pPr>
      <w:r w:rsidRPr="004339B9">
        <w:t xml:space="preserve">The 802.15.6a amendment shall provide coexistence and fairness with devices operating in the UWB band as specified in IEEE Std 802.15.6-2012, IEEE Std 802.15.4-2020, IEEE 802.15.8-2017, and ETSI Smart Band </w:t>
      </w:r>
      <w:r w:rsidR="009D7837">
        <w:fldChar w:fldCharType="begin"/>
      </w:r>
      <w:r w:rsidR="009D7837">
        <w:instrText xml:space="preserve"> REF _Ref84335231 \r \h </w:instrText>
      </w:r>
      <w:r w:rsidR="009D7837">
        <w:fldChar w:fldCharType="separate"/>
      </w:r>
      <w:r w:rsidR="009D7837">
        <w:t>[B1]</w:t>
      </w:r>
      <w:r w:rsidR="009D7837">
        <w:fldChar w:fldCharType="end"/>
      </w:r>
      <w:r w:rsidR="009D7837">
        <w:t xml:space="preserve">, </w:t>
      </w:r>
      <w:r w:rsidR="009D7837">
        <w:fldChar w:fldCharType="begin"/>
      </w:r>
      <w:r w:rsidR="009D7837">
        <w:instrText xml:space="preserve"> REF _Ref84335251 \r \h </w:instrText>
      </w:r>
      <w:r w:rsidR="009D7837">
        <w:fldChar w:fldCharType="separate"/>
      </w:r>
      <w:r w:rsidR="009D7837">
        <w:t>[B2]</w:t>
      </w:r>
      <w:r w:rsidR="009D7837">
        <w:fldChar w:fldCharType="end"/>
      </w:r>
      <w:r w:rsidRPr="004339B9">
        <w:t>.</w:t>
      </w:r>
    </w:p>
    <w:p w:rsidR="002B0F3C" w:rsidRDefault="002B0F3C" w:rsidP="002B0F3C">
      <w:pPr>
        <w:pStyle w:val="IEEEStdsLevel2Header"/>
      </w:pPr>
      <w:bookmarkStart w:id="11" w:name="_Toc87379230"/>
      <w:r>
        <w:t>Privacy and security</w:t>
      </w:r>
      <w:bookmarkEnd w:id="11"/>
    </w:p>
    <w:p w:rsidR="002B0F3C" w:rsidRDefault="00493B49" w:rsidP="009705C8">
      <w:pPr>
        <w:pStyle w:val="IEEEStdsParagraph"/>
        <w:numPr>
          <w:ilvl w:val="0"/>
          <w:numId w:val="38"/>
        </w:numPr>
        <w:spacing w:after="200"/>
        <w:ind w:left="1296" w:hanging="1296"/>
      </w:pPr>
      <w:r w:rsidRPr="00493B49">
        <w:t>802.15.6a shall consider mechanisms to enhance security and privacy</w:t>
      </w:r>
      <w:r w:rsidR="00BE35BC">
        <w:t xml:space="preserve"> at the MAC layer</w:t>
      </w:r>
      <w:r w:rsidR="00C8531E">
        <w:t xml:space="preserve"> </w:t>
      </w:r>
      <w:r w:rsidR="00012C5D">
        <w:fldChar w:fldCharType="begin"/>
      </w:r>
      <w:r w:rsidR="00012C5D">
        <w:instrText xml:space="preserve"> REF _Ref84335231 \r \h </w:instrText>
      </w:r>
      <w:r w:rsidR="00012C5D">
        <w:fldChar w:fldCharType="separate"/>
      </w:r>
      <w:r w:rsidR="00012C5D">
        <w:t>[B1]</w:t>
      </w:r>
      <w:r w:rsidR="00012C5D">
        <w:fldChar w:fldCharType="end"/>
      </w:r>
      <w:r w:rsidRPr="00493B49">
        <w:t>.</w:t>
      </w:r>
    </w:p>
    <w:p w:rsidR="003902C7" w:rsidRDefault="003902C7" w:rsidP="00746551">
      <w:pPr>
        <w:pStyle w:val="IEEEStdsLevel2Header"/>
      </w:pPr>
      <w:bookmarkStart w:id="12" w:name="_Toc87379231"/>
      <w:r w:rsidRPr="003902C7">
        <w:t>Compliance to PAR</w:t>
      </w:r>
      <w:bookmarkEnd w:id="12"/>
    </w:p>
    <w:p w:rsidR="004339B9" w:rsidRDefault="004339B9" w:rsidP="009705C8">
      <w:pPr>
        <w:pStyle w:val="IEEEStdsParagraph"/>
        <w:numPr>
          <w:ilvl w:val="0"/>
          <w:numId w:val="38"/>
        </w:numPr>
        <w:spacing w:after="200"/>
        <w:ind w:left="1296" w:hanging="1296"/>
      </w:pPr>
      <w:r w:rsidRPr="004339B9">
        <w:t xml:space="preserve">The 802.15.6a amendment shall comply with the P802.15.6a PAR </w:t>
      </w:r>
      <w:r w:rsidR="00012C5D">
        <w:fldChar w:fldCharType="begin"/>
      </w:r>
      <w:r w:rsidR="00012C5D">
        <w:instrText xml:space="preserve"> REF _Ref84335231 \r \h </w:instrText>
      </w:r>
      <w:r w:rsidR="00012C5D">
        <w:fldChar w:fldCharType="separate"/>
      </w:r>
      <w:r w:rsidR="00012C5D">
        <w:t>[B1]</w:t>
      </w:r>
      <w:r w:rsidR="00012C5D">
        <w:fldChar w:fldCharType="end"/>
      </w:r>
      <w:r w:rsidRPr="004339B9">
        <w:t xml:space="preserve"> and the CSD </w:t>
      </w:r>
      <w:r w:rsidR="00012C5D">
        <w:fldChar w:fldCharType="begin"/>
      </w:r>
      <w:r w:rsidR="00012C5D">
        <w:instrText xml:space="preserve"> REF _Ref84335251 \r \h </w:instrText>
      </w:r>
      <w:r w:rsidR="00012C5D">
        <w:fldChar w:fldCharType="separate"/>
      </w:r>
      <w:r w:rsidR="00012C5D">
        <w:t>[B2]</w:t>
      </w:r>
      <w:r w:rsidR="00012C5D">
        <w:fldChar w:fldCharType="end"/>
      </w:r>
      <w:r w:rsidRPr="004339B9">
        <w:t>.</w:t>
      </w:r>
    </w:p>
    <w:p w:rsidR="008E5B82" w:rsidRDefault="00647609" w:rsidP="00647609">
      <w:pPr>
        <w:pStyle w:val="IEEEStdsLevel1Header"/>
      </w:pPr>
      <w:r>
        <w:br w:type="page"/>
      </w:r>
      <w:bookmarkStart w:id="13" w:name="_Ref84694101"/>
      <w:bookmarkStart w:id="14" w:name="_Toc87379232"/>
      <w:r w:rsidR="00561C34">
        <w:lastRenderedPageBreak/>
        <w:t>Operating frequency bands</w:t>
      </w:r>
      <w:bookmarkEnd w:id="13"/>
      <w:bookmarkEnd w:id="14"/>
    </w:p>
    <w:p w:rsidR="006F40E6" w:rsidRPr="00352E83" w:rsidRDefault="00C75F02" w:rsidP="006F40E6">
      <w:pPr>
        <w:pStyle w:val="IEEEStdsParagraph"/>
      </w:pPr>
      <w:r w:rsidRPr="00352E83">
        <w:t xml:space="preserve">Current state of the UWB band </w:t>
      </w:r>
      <w:r w:rsidR="00EF3E37">
        <w:t xml:space="preserve">regulations. </w:t>
      </w:r>
    </w:p>
    <w:p w:rsidR="00820201" w:rsidRDefault="0040471C" w:rsidP="006F40E6">
      <w:pPr>
        <w:pStyle w:val="IEEEStdsParagraph"/>
      </w:pPr>
      <w:r w:rsidRPr="00352E83">
        <w:rPr>
          <w:noProof/>
        </w:rPr>
        <w:drawing>
          <wp:inline distT="0" distB="0" distL="0" distR="0">
            <wp:extent cx="5737860" cy="2407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7860" cy="2407920"/>
                    </a:xfrm>
                    <a:prstGeom prst="rect">
                      <a:avLst/>
                    </a:prstGeom>
                    <a:noFill/>
                    <a:ln>
                      <a:noFill/>
                    </a:ln>
                  </pic:spPr>
                </pic:pic>
              </a:graphicData>
            </a:graphic>
          </wp:inline>
        </w:drawing>
      </w:r>
    </w:p>
    <w:p w:rsidR="00352E83" w:rsidRDefault="00352E83" w:rsidP="00352E83">
      <w:pPr>
        <w:pStyle w:val="IEEEStdsRegularFigureCaption"/>
      </w:pPr>
      <w:r>
        <w:t>—UWB band regulation</w:t>
      </w:r>
      <w:r w:rsidR="00286615">
        <w:t xml:space="preserve"> (example for illustration).</w:t>
      </w:r>
    </w:p>
    <w:p w:rsidR="00352E83" w:rsidRPr="006F40E6" w:rsidRDefault="00352E83" w:rsidP="006F40E6">
      <w:pPr>
        <w:pStyle w:val="IEEEStdsParagraph"/>
      </w:pPr>
    </w:p>
    <w:p w:rsidR="00AE49BD" w:rsidRDefault="00AE49BD" w:rsidP="00E4313C">
      <w:pPr>
        <w:pStyle w:val="IEEEStdsLevel1Header"/>
      </w:pPr>
      <w:bookmarkStart w:id="15" w:name="_Toc87379233"/>
      <w:r>
        <w:t>Reference model</w:t>
      </w:r>
      <w:bookmarkEnd w:id="15"/>
    </w:p>
    <w:p w:rsidR="00225A64" w:rsidRDefault="00D1320C" w:rsidP="00225A64">
      <w:pPr>
        <w:pStyle w:val="IEEEStdsParagraph"/>
      </w:pPr>
      <w:r>
        <w:fldChar w:fldCharType="begin"/>
      </w:r>
      <w:r>
        <w:instrText xml:space="preserve"> REF _Ref84753123 \r \h </w:instrText>
      </w:r>
      <w:r>
        <w:fldChar w:fldCharType="separate"/>
      </w:r>
      <w:r w:rsidR="00286615">
        <w:t>Figure 2</w:t>
      </w:r>
      <w:r>
        <w:fldChar w:fldCharType="end"/>
      </w:r>
      <w:r>
        <w:t xml:space="preserve"> </w:t>
      </w:r>
      <w:r w:rsidRPr="00D1320C">
        <w:t xml:space="preserve">illustrates the </w:t>
      </w:r>
      <w:r w:rsidR="004B1F21">
        <w:t>user plane</w:t>
      </w:r>
      <w:r w:rsidRPr="00D1320C">
        <w:t xml:space="preserve"> </w:t>
      </w:r>
      <w:r w:rsidR="004B1F21">
        <w:t xml:space="preserve">and control plane </w:t>
      </w:r>
      <w:r w:rsidRPr="00D1320C">
        <w:t xml:space="preserve">protocol stack for </w:t>
      </w:r>
      <w:r w:rsidR="004B1F21">
        <w:t>P</w:t>
      </w:r>
      <w:r>
        <w:t>802.</w:t>
      </w:r>
      <w:r w:rsidRPr="00D1320C">
        <w:t>15.6a</w:t>
      </w:r>
      <w:r>
        <w:t>.</w:t>
      </w:r>
    </w:p>
    <w:p w:rsidR="004B1F21" w:rsidRDefault="004B1F21" w:rsidP="00225A64">
      <w:pPr>
        <w:pStyle w:val="IEEEStdsParagraph"/>
      </w:pPr>
    </w:p>
    <w:p w:rsidR="004B1F21" w:rsidRDefault="004B1F21" w:rsidP="004B1F21">
      <w:pPr>
        <w:pStyle w:val="IEEEStdsParagraph"/>
        <w:jc w:val="center"/>
      </w:pPr>
      <w:r>
        <w:object w:dxaOrig="6601" w:dyaOrig="4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195.6pt" o:ole="">
            <v:imagedata r:id="rId14" o:title=""/>
          </v:shape>
          <o:OLEObject Type="Embed" ProgID="Visio.Drawing.15" ShapeID="_x0000_i1025" DrawAspect="Content" ObjectID="_1698054463" r:id="rId15"/>
        </w:object>
      </w:r>
    </w:p>
    <w:p w:rsidR="00F12624" w:rsidRDefault="00F12624" w:rsidP="00F12624">
      <w:pPr>
        <w:pStyle w:val="IEEEStdsRegularFigureCaption"/>
      </w:pPr>
      <w:bookmarkStart w:id="16" w:name="_Ref84753123"/>
      <w:r>
        <w:t>—P802.15.6a protocol stack</w:t>
      </w:r>
      <w:bookmarkEnd w:id="16"/>
      <w:r w:rsidR="00286615">
        <w:t>.</w:t>
      </w:r>
    </w:p>
    <w:p w:rsidR="00F12624" w:rsidRDefault="00D95646" w:rsidP="004B1F21">
      <w:pPr>
        <w:pStyle w:val="IEEEStdsLevel3Header"/>
      </w:pPr>
      <w:r>
        <w:t>PHY layer</w:t>
      </w:r>
    </w:p>
    <w:p w:rsidR="00D95646" w:rsidRDefault="004B1F21" w:rsidP="004B1F21">
      <w:pPr>
        <w:pStyle w:val="IEEEStdsParagraph"/>
      </w:pPr>
      <w:r>
        <w:t>The PHY layer include</w:t>
      </w:r>
      <w:r w:rsidR="00E4313C">
        <w:t>s</w:t>
      </w:r>
      <w:r>
        <w:t>, but not be limited to, mechanisms for synchronization, channel estimation, modulation, FEC, ranging, Clear Channel Assessment (CCA), interference mitigation.</w:t>
      </w:r>
    </w:p>
    <w:p w:rsidR="00F12624" w:rsidRDefault="004B1F21" w:rsidP="004B1F21">
      <w:pPr>
        <w:pStyle w:val="IEEEStdsLevel3Header"/>
      </w:pPr>
      <w:r>
        <w:lastRenderedPageBreak/>
        <w:t>MAC layer</w:t>
      </w:r>
    </w:p>
    <w:p w:rsidR="004B1F21" w:rsidRDefault="004B1F21" w:rsidP="00870B00">
      <w:pPr>
        <w:pStyle w:val="IEEEStdsParagraph"/>
      </w:pPr>
      <w:r w:rsidRPr="004B1F21">
        <w:t>The MAC layer include</w:t>
      </w:r>
      <w:r w:rsidR="00E4313C">
        <w:t>s</w:t>
      </w:r>
      <w:r w:rsidRPr="004B1F21">
        <w:t>, but not be limited to, mechanisms for QoS flow handling, security services included key management,</w:t>
      </w:r>
      <w:r w:rsidR="00433A88">
        <w:t xml:space="preserve"> privacy protection,</w:t>
      </w:r>
      <w:r w:rsidRPr="004B1F21">
        <w:t xml:space="preserve"> segmentation, Automatic Repeat Request (ARQ), scheduling &amp; priority handling, interference mitigation, Hybrid ARQ (HARQ).</w:t>
      </w:r>
    </w:p>
    <w:p w:rsidR="004B1F21" w:rsidRDefault="004B1F21" w:rsidP="00870B00">
      <w:pPr>
        <w:pStyle w:val="IEEEStdsParagraph"/>
      </w:pPr>
      <w:r w:rsidRPr="004B1F21">
        <w:t xml:space="preserve">The MAC </w:t>
      </w:r>
      <w:r>
        <w:t xml:space="preserve">frame shall include an </w:t>
      </w:r>
      <w:r w:rsidRPr="004B1F21">
        <w:t>Ethertype</w:t>
      </w:r>
      <w:r>
        <w:t xml:space="preserve"> field that indicates</w:t>
      </w:r>
      <w:r w:rsidRPr="004B1F21">
        <w:t xml:space="preserve"> the network protocol encapsulated in the payload of the MAC frame</w:t>
      </w:r>
      <w:r>
        <w:t xml:space="preserve">. </w:t>
      </w:r>
    </w:p>
    <w:p w:rsidR="003E4D8F" w:rsidRDefault="003E4D8F" w:rsidP="009A0D0A">
      <w:pPr>
        <w:pStyle w:val="IEEEStdsLevel1Header"/>
      </w:pPr>
      <w:bookmarkStart w:id="17" w:name="_Toc87379234"/>
      <w:r>
        <w:t>Topology</w:t>
      </w:r>
      <w:bookmarkEnd w:id="17"/>
    </w:p>
    <w:p w:rsidR="0084565F" w:rsidRPr="000132DA" w:rsidRDefault="0084565F" w:rsidP="0084565F">
      <w:pPr>
        <w:pStyle w:val="IEEEStdsLevel2Header"/>
        <w:numPr>
          <w:ilvl w:val="1"/>
          <w:numId w:val="10"/>
        </w:numPr>
      </w:pPr>
      <w:bookmarkStart w:id="18" w:name="_Toc87086827"/>
      <w:bookmarkStart w:id="19" w:name="_Toc87379235"/>
      <w:r>
        <w:t>Single BAN</w:t>
      </w:r>
      <w:bookmarkEnd w:id="18"/>
      <w:bookmarkEnd w:id="19"/>
    </w:p>
    <w:p w:rsidR="0084565F" w:rsidRDefault="0084565F" w:rsidP="0084565F">
      <w:pPr>
        <w:pStyle w:val="IEEEStdsParagraph"/>
      </w:pPr>
      <w:r w:rsidRPr="00311AC7">
        <w:t xml:space="preserve">Individually, HBAN and VBAN shall support the star topology with one coordinator suitable for </w:t>
      </w:r>
      <w:r w:rsidRPr="00286615">
        <w:rPr>
          <w:highlight w:val="yellow"/>
        </w:rPr>
        <w:t>100</w:t>
      </w:r>
      <w:r w:rsidRPr="00311AC7">
        <w:t xml:space="preserve"> nodes. Nodes may support </w:t>
      </w:r>
      <w:r w:rsidRPr="00286615">
        <w:rPr>
          <w:highlight w:val="yellow"/>
        </w:rPr>
        <w:t>1, 2, 3</w:t>
      </w:r>
      <w:r w:rsidRPr="00311AC7">
        <w:t xml:space="preserve"> relaying hops. Coordinator and nodes may be on the human body or vehicle’s cabin.  </w:t>
      </w:r>
      <w:r w:rsidR="00C53AF6" w:rsidRPr="00CF6863">
        <w:rPr>
          <w:highlight w:val="green"/>
        </w:rPr>
        <w:t xml:space="preserve">In the case of HBAN, nodes may include implant </w:t>
      </w:r>
      <w:r w:rsidR="00CF6863" w:rsidRPr="00CF6863">
        <w:rPr>
          <w:highlight w:val="green"/>
        </w:rPr>
        <w:t>devices</w:t>
      </w:r>
      <w:r w:rsidR="00C53AF6" w:rsidRPr="00C53AF6">
        <w:t xml:space="preserve">.   </w:t>
      </w:r>
    </w:p>
    <w:p w:rsidR="0084565F" w:rsidRDefault="0084565F" w:rsidP="0084565F">
      <w:pPr>
        <w:pStyle w:val="IEEEStdsLevel2Header"/>
        <w:numPr>
          <w:ilvl w:val="1"/>
          <w:numId w:val="10"/>
        </w:numPr>
      </w:pPr>
      <w:bookmarkStart w:id="20" w:name="_Toc87086828"/>
      <w:bookmarkStart w:id="21" w:name="_Toc87379236"/>
      <w:r>
        <w:t>Coordinator to coordinator topology</w:t>
      </w:r>
      <w:bookmarkEnd w:id="20"/>
      <w:bookmarkEnd w:id="21"/>
    </w:p>
    <w:p w:rsidR="0084565F" w:rsidRDefault="0084565F" w:rsidP="0084565F">
      <w:pPr>
        <w:pStyle w:val="IEEEStdsParagraph"/>
      </w:pPr>
      <w:r>
        <w:t>A VBAN coordinator shall support a [</w:t>
      </w:r>
      <w:r w:rsidRPr="00286615">
        <w:rPr>
          <w:highlight w:val="yellow"/>
        </w:rPr>
        <w:t>P2P, star</w:t>
      </w:r>
      <w:r>
        <w:t xml:space="preserve">] topology with </w:t>
      </w:r>
      <w:r w:rsidRPr="00286615">
        <w:rPr>
          <w:highlight w:val="yellow"/>
        </w:rPr>
        <w:t>5</w:t>
      </w:r>
      <w:r>
        <w:t xml:space="preserve"> HBAN coordinators for a passenger vehicle, i.e., sedan, pickup, SUV, utility vehicle.  </w:t>
      </w:r>
    </w:p>
    <w:p w:rsidR="003E4D8F" w:rsidRDefault="0084565F" w:rsidP="00110478">
      <w:pPr>
        <w:pStyle w:val="IEEEStdsParagraph"/>
      </w:pPr>
      <w:r>
        <w:t>A VBAN coordinator shall support a [</w:t>
      </w:r>
      <w:r w:rsidRPr="00286615">
        <w:rPr>
          <w:highlight w:val="yellow"/>
        </w:rPr>
        <w:t>P2P, star</w:t>
      </w:r>
      <w:r>
        <w:t xml:space="preserve">] topology with </w:t>
      </w:r>
      <w:r w:rsidRPr="00286615">
        <w:rPr>
          <w:highlight w:val="yellow"/>
        </w:rPr>
        <w:t>15</w:t>
      </w:r>
      <w:r>
        <w:t xml:space="preserve"> HBAN coordinators for a passenger bus.</w:t>
      </w:r>
    </w:p>
    <w:p w:rsidR="00AA1F23" w:rsidRDefault="00AA1F23" w:rsidP="006F1509">
      <w:pPr>
        <w:pStyle w:val="IEEEStdsLevel1Header"/>
      </w:pPr>
      <w:bookmarkStart w:id="22" w:name="_Toc87379237"/>
      <w:r>
        <w:t>Multiple access</w:t>
      </w:r>
      <w:bookmarkEnd w:id="22"/>
    </w:p>
    <w:p w:rsidR="00491B32" w:rsidRDefault="00491B32" w:rsidP="00491B32">
      <w:pPr>
        <w:pStyle w:val="IEEEStdsParagraph"/>
      </w:pPr>
      <w:r>
        <w:t xml:space="preserve">HBAN and VBAN shall support contention access, contention-free access or a hybrid form of contention access and contention-free access. </w:t>
      </w:r>
    </w:p>
    <w:p w:rsidR="006F1509" w:rsidRPr="00A43293" w:rsidRDefault="006F1509" w:rsidP="006F1509">
      <w:pPr>
        <w:pStyle w:val="IEEEStdsLevel1Header"/>
        <w:numPr>
          <w:ilvl w:val="0"/>
          <w:numId w:val="10"/>
        </w:numPr>
      </w:pPr>
      <w:bookmarkStart w:id="23" w:name="_Toc87086830"/>
      <w:bookmarkStart w:id="24" w:name="_Toc87379238"/>
      <w:r w:rsidRPr="00A43293">
        <w:t>Mobility</w:t>
      </w:r>
      <w:bookmarkEnd w:id="23"/>
      <w:bookmarkEnd w:id="24"/>
    </w:p>
    <w:p w:rsidR="006F1509" w:rsidRDefault="006F1509" w:rsidP="006F1509">
      <w:pPr>
        <w:pStyle w:val="IEEEStdsParagraph"/>
      </w:pPr>
      <w:r>
        <w:t xml:space="preserve">HBAN walking speed </w:t>
      </w:r>
      <w:r w:rsidRPr="00286615">
        <w:rPr>
          <w:highlight w:val="yellow"/>
        </w:rPr>
        <w:t>3 miles/h</w:t>
      </w:r>
      <w:r>
        <w:t xml:space="preserve"> or 4.8 km/h.</w:t>
      </w:r>
    </w:p>
    <w:p w:rsidR="006F1509" w:rsidRDefault="006F1509" w:rsidP="006F1509">
      <w:pPr>
        <w:pStyle w:val="IEEEStdsLevel1Header"/>
        <w:numPr>
          <w:ilvl w:val="0"/>
          <w:numId w:val="10"/>
        </w:numPr>
      </w:pPr>
      <w:bookmarkStart w:id="25" w:name="_Toc87086831"/>
      <w:bookmarkStart w:id="26" w:name="_Toc87379239"/>
      <w:r w:rsidRPr="002C677C">
        <w:t xml:space="preserve">Antenna </w:t>
      </w:r>
      <w:r>
        <w:t>c</w:t>
      </w:r>
      <w:r w:rsidRPr="002C677C">
        <w:t>onfiguration</w:t>
      </w:r>
      <w:bookmarkEnd w:id="25"/>
      <w:bookmarkEnd w:id="26"/>
    </w:p>
    <w:p w:rsidR="006F1509" w:rsidRDefault="006F1509" w:rsidP="006F1509">
      <w:pPr>
        <w:pStyle w:val="IEEEStdsParagraph"/>
      </w:pPr>
      <w:r>
        <w:t xml:space="preserve">A </w:t>
      </w:r>
      <w:r w:rsidRPr="002C677C">
        <w:t xml:space="preserve">15.6a device may be equipped with multiple antennas </w:t>
      </w:r>
      <w:r>
        <w:t>configuration to support a higher data rate</w:t>
      </w:r>
      <w:r w:rsidRPr="002C677C">
        <w:t>.</w:t>
      </w:r>
    </w:p>
    <w:p w:rsidR="006F1509" w:rsidRDefault="006F1509" w:rsidP="006F1509">
      <w:pPr>
        <w:pStyle w:val="IEEEStdsLevel1Header"/>
        <w:numPr>
          <w:ilvl w:val="0"/>
          <w:numId w:val="10"/>
        </w:numPr>
      </w:pPr>
      <w:bookmarkStart w:id="27" w:name="_Toc87086832"/>
      <w:bookmarkStart w:id="28" w:name="_Toc87379240"/>
      <w:r>
        <w:t>Interference management</w:t>
      </w:r>
      <w:bookmarkEnd w:id="27"/>
      <w:bookmarkEnd w:id="28"/>
      <w:r>
        <w:t xml:space="preserve"> </w:t>
      </w:r>
    </w:p>
    <w:p w:rsidR="006F1509" w:rsidRDefault="006F1509" w:rsidP="006F1509">
      <w:pPr>
        <w:pStyle w:val="IEEEStdsParagraph"/>
      </w:pPr>
      <w:r>
        <w:t xml:space="preserve">Interference is defined as unwanted emissions from coordinated or uncoordinated wireless systems operating in the UWB band. </w:t>
      </w:r>
    </w:p>
    <w:p w:rsidR="006F1509" w:rsidRDefault="006F1509" w:rsidP="006F1509">
      <w:pPr>
        <w:pStyle w:val="IEEEStdsParagraph"/>
        <w:numPr>
          <w:ilvl w:val="0"/>
          <w:numId w:val="47"/>
        </w:numPr>
      </w:pPr>
      <w:r>
        <w:t xml:space="preserve">802.15.6a devices shall support the functionality to control the transmit power to minimize interference to other systems and power consumption. </w:t>
      </w:r>
    </w:p>
    <w:p w:rsidR="006F1509" w:rsidRDefault="006F1509" w:rsidP="006F1509">
      <w:pPr>
        <w:pStyle w:val="IEEEStdsParagraph"/>
        <w:numPr>
          <w:ilvl w:val="0"/>
          <w:numId w:val="47"/>
        </w:numPr>
      </w:pPr>
      <w:r>
        <w:t xml:space="preserve">802.15.6a devices shall support the functionality to mitigate interference from other wireless systems operating in the UWB band. </w:t>
      </w:r>
    </w:p>
    <w:p w:rsidR="006F1509" w:rsidRPr="006F7B90" w:rsidRDefault="006F1509" w:rsidP="006F1509">
      <w:pPr>
        <w:pStyle w:val="IEEEStdsParagraph"/>
        <w:numPr>
          <w:ilvl w:val="0"/>
          <w:numId w:val="47"/>
        </w:numPr>
      </w:pPr>
      <w:r>
        <w:t>VBAN operating in coordination with other HBANs shall support the functionality to control and mitigate interference.</w:t>
      </w:r>
    </w:p>
    <w:p w:rsidR="006F1509" w:rsidRDefault="006F1509" w:rsidP="006F1509">
      <w:pPr>
        <w:pStyle w:val="IEEEStdsLevel2Header"/>
        <w:numPr>
          <w:ilvl w:val="1"/>
          <w:numId w:val="10"/>
        </w:numPr>
      </w:pPr>
      <w:bookmarkStart w:id="29" w:name="_Toc87086833"/>
      <w:bookmarkStart w:id="30" w:name="_Toc87379241"/>
      <w:r>
        <w:lastRenderedPageBreak/>
        <w:t>EMC and EMI</w:t>
      </w:r>
      <w:bookmarkEnd w:id="29"/>
      <w:bookmarkEnd w:id="30"/>
    </w:p>
    <w:p w:rsidR="006F1509" w:rsidRDefault="006F1509" w:rsidP="006F1509">
      <w:pPr>
        <w:pStyle w:val="IEEEStdsParagraph"/>
      </w:pPr>
      <w:r w:rsidRPr="0094252F">
        <w:t>Electromagnetic Interference (EMI) is defined as unwanted emissions from electromagnetic sources such as electric systems, alternators, fast digital switches</w:t>
      </w:r>
      <w:r>
        <w:t xml:space="preserve"> unproperly shield</w:t>
      </w:r>
      <w:r w:rsidRPr="0094252F">
        <w:t>.</w:t>
      </w:r>
    </w:p>
    <w:p w:rsidR="007160A8" w:rsidRDefault="007160A8" w:rsidP="007160A8">
      <w:pPr>
        <w:pStyle w:val="IEEEStdsLevel1Header"/>
      </w:pPr>
      <w:bookmarkStart w:id="31" w:name="_Toc87379242"/>
      <w:r w:rsidRPr="007160A8">
        <w:t>Positioning and ranging</w:t>
      </w:r>
      <w:bookmarkEnd w:id="31"/>
      <w:r w:rsidRPr="007160A8">
        <w:t xml:space="preserve"> </w:t>
      </w:r>
    </w:p>
    <w:p w:rsidR="007160A8" w:rsidRDefault="007160A8" w:rsidP="006F1509">
      <w:pPr>
        <w:pStyle w:val="IEEEStdsParagraph"/>
      </w:pPr>
      <w:r w:rsidRPr="007160A8">
        <w:rPr>
          <w:highlight w:val="yellow"/>
        </w:rPr>
        <w:t>TBD</w:t>
      </w:r>
    </w:p>
    <w:p w:rsidR="006F1509" w:rsidRDefault="006F1509" w:rsidP="006F1509">
      <w:pPr>
        <w:pStyle w:val="IEEEStdsLevel1Header"/>
        <w:numPr>
          <w:ilvl w:val="0"/>
          <w:numId w:val="10"/>
        </w:numPr>
      </w:pPr>
      <w:bookmarkStart w:id="32" w:name="_Toc87086834"/>
      <w:bookmarkStart w:id="33" w:name="_Toc87379243"/>
      <w:r>
        <w:t>I</w:t>
      </w:r>
      <w:r w:rsidRPr="00F64907">
        <w:t>nfrastructure interaction</w:t>
      </w:r>
      <w:bookmarkEnd w:id="32"/>
      <w:bookmarkEnd w:id="33"/>
    </w:p>
    <w:p w:rsidR="006F1509" w:rsidRDefault="006F1509" w:rsidP="006F1509">
      <w:pPr>
        <w:pStyle w:val="IEEEStdsParagraph"/>
      </w:pPr>
      <w:r w:rsidRPr="00264B46">
        <w:t>802.15.6a coordinator shall interact with suitable infrastructure, if it exists, to facilitate the setup, operation, and maintenance with such infrastructure. For example, a TSN domain.</w:t>
      </w:r>
    </w:p>
    <w:p w:rsidR="006F1509" w:rsidRDefault="006F1509" w:rsidP="006F1509">
      <w:pPr>
        <w:pStyle w:val="IEEEStdsLevel1Header"/>
        <w:numPr>
          <w:ilvl w:val="0"/>
          <w:numId w:val="10"/>
        </w:numPr>
      </w:pPr>
      <w:bookmarkStart w:id="34" w:name="_Toc87086835"/>
      <w:bookmarkStart w:id="35" w:name="_Toc87379244"/>
      <w:r>
        <w:t>Security and privacy</w:t>
      </w:r>
      <w:bookmarkEnd w:id="34"/>
      <w:bookmarkEnd w:id="35"/>
    </w:p>
    <w:p w:rsidR="006F1509" w:rsidRDefault="006F1509" w:rsidP="006F1509">
      <w:pPr>
        <w:pStyle w:val="IEEEStdsParagraph"/>
      </w:pPr>
      <w:r>
        <w:t xml:space="preserve">Enhancements for security and privacy protection at the MAC layer. </w:t>
      </w:r>
    </w:p>
    <w:p w:rsidR="006F1509" w:rsidRPr="00101A0D" w:rsidRDefault="006F1509" w:rsidP="006F1509">
      <w:pPr>
        <w:pStyle w:val="IEEEStdsParagraph"/>
      </w:pPr>
      <w:r>
        <w:t xml:space="preserve">Identification of </w:t>
      </w:r>
      <w:r w:rsidR="006576B0">
        <w:t xml:space="preserve">15.6a </w:t>
      </w:r>
      <w:r>
        <w:t>node</w:t>
      </w:r>
      <w:r w:rsidR="006576B0">
        <w:t>s</w:t>
      </w:r>
      <w:r>
        <w:t xml:space="preserve"> based on location.</w:t>
      </w:r>
    </w:p>
    <w:p w:rsidR="006F1509" w:rsidRDefault="006F1509" w:rsidP="006F1509">
      <w:pPr>
        <w:pStyle w:val="IEEEStdsLevel1Header"/>
        <w:numPr>
          <w:ilvl w:val="0"/>
          <w:numId w:val="10"/>
        </w:numPr>
      </w:pPr>
      <w:bookmarkStart w:id="36" w:name="_Toc87086836"/>
      <w:bookmarkStart w:id="37" w:name="_Toc87379245"/>
      <w:r>
        <w:t>Performance metrics</w:t>
      </w:r>
      <w:bookmarkEnd w:id="36"/>
      <w:bookmarkEnd w:id="37"/>
    </w:p>
    <w:p w:rsidR="00002973" w:rsidRDefault="00002973" w:rsidP="00002973">
      <w:pPr>
        <w:pStyle w:val="IEEEStdsLevel2Header"/>
        <w:numPr>
          <w:ilvl w:val="1"/>
          <w:numId w:val="10"/>
        </w:numPr>
      </w:pPr>
      <w:bookmarkStart w:id="38" w:name="_Toc87086838"/>
      <w:bookmarkStart w:id="39" w:name="_Toc87379246"/>
      <w:r>
        <w:t>Packet delivery ratio</w:t>
      </w:r>
      <w:bookmarkEnd w:id="38"/>
      <w:bookmarkEnd w:id="39"/>
    </w:p>
    <w:p w:rsidR="00002973" w:rsidRDefault="00002973" w:rsidP="00002973">
      <w:pPr>
        <w:pStyle w:val="IEEEStdsParagraph"/>
      </w:pPr>
      <w:r w:rsidRPr="001333BF">
        <w:t xml:space="preserve">Packet Delivery Ratio (PDR) is computed as the ratio of packets successfully </w:t>
      </w:r>
      <w:r>
        <w:t>receiv</w:t>
      </w:r>
      <w:r w:rsidRPr="001333BF">
        <w:t>ed at the MAC</w:t>
      </w:r>
      <w:r>
        <w:t>-</w:t>
      </w:r>
      <w:r w:rsidRPr="001333BF">
        <w:t>SAP of the receiver</w:t>
      </w:r>
      <w:r>
        <w:t xml:space="preserve"> (</w:t>
      </w:r>
      <w:proofErr w:type="spellStart"/>
      <w:r w:rsidRPr="00FA222F">
        <w:rPr>
          <w:i/>
        </w:rPr>
        <w:t>receivedPackets</w:t>
      </w:r>
      <w:proofErr w:type="spellEnd"/>
      <w:r>
        <w:t>)</w:t>
      </w:r>
      <w:r w:rsidRPr="001333BF">
        <w:t xml:space="preserve"> to the total number of packets sent </w:t>
      </w:r>
      <w:r>
        <w:t>to the PHY-SAP of</w:t>
      </w:r>
      <w:r w:rsidRPr="001333BF">
        <w:t xml:space="preserve"> the transmitter. It indicates the efficiency</w:t>
      </w:r>
      <w:r>
        <w:t xml:space="preserve"> and reliability </w:t>
      </w:r>
      <w:r w:rsidRPr="001333BF">
        <w:t xml:space="preserve">of the proposal to </w:t>
      </w:r>
      <w:r>
        <w:t xml:space="preserve">successfully </w:t>
      </w:r>
      <w:r w:rsidRPr="001333BF">
        <w:t>deliver packets to its destination</w:t>
      </w:r>
      <w:r>
        <w:t xml:space="preserve"> </w:t>
      </w:r>
      <w:r w:rsidRPr="00AE5B97">
        <w:t>under given conditions</w:t>
      </w:r>
      <w:r w:rsidRPr="001333BF">
        <w:t xml:space="preserve">. </w:t>
      </w:r>
      <w:r>
        <w:t xml:space="preserve"> </w:t>
      </w:r>
    </w:p>
    <w:p w:rsidR="00002973" w:rsidRDefault="00002973" w:rsidP="00002973">
      <w:pPr>
        <w:pStyle w:val="IEEEStdsEquation"/>
      </w:pPr>
      <w:r w:rsidRPr="007C314F">
        <w:rPr>
          <w:position w:val="-24"/>
        </w:rPr>
        <w:object w:dxaOrig="3700" w:dyaOrig="620">
          <v:shape id="_x0000_i1026" type="#_x0000_t75" style="width:184.8pt;height:31.2pt" o:ole="">
            <v:imagedata r:id="rId16" o:title=""/>
          </v:shape>
          <o:OLEObject Type="Embed" ProgID="Equation.DSMT4" ShapeID="_x0000_i1026" DrawAspect="Content" ObjectID="_1698054464" r:id="rId17"/>
        </w:object>
      </w:r>
      <w:r w:rsidRPr="007C314F">
        <w:rPr>
          <w:position w:val="-4"/>
        </w:rPr>
        <w:object w:dxaOrig="180" w:dyaOrig="279">
          <v:shape id="_x0000_i1027" type="#_x0000_t75" style="width:9pt;height:13.8pt" o:ole="">
            <v:imagedata r:id="rId18" o:title=""/>
          </v:shape>
          <o:OLEObject Type="Embed" ProgID="Equation.DSMT4" ShapeID="_x0000_i1027" DrawAspect="Content" ObjectID="_1698054465" r:id="rId19"/>
        </w:object>
      </w:r>
      <w:r>
        <w:tab/>
      </w:r>
      <w:r>
        <w:fldChar w:fldCharType="begin"/>
      </w:r>
      <w:r>
        <w:instrText xml:space="preserve"> LISTNUM STDS_EQ \* MERGEFORMAT </w:instrText>
      </w:r>
      <w:r>
        <w:fldChar w:fldCharType="end"/>
      </w:r>
    </w:p>
    <w:p w:rsidR="00002973" w:rsidRDefault="00002973" w:rsidP="00002973">
      <w:pPr>
        <w:pStyle w:val="IEEEStdsParagraph"/>
      </w:pPr>
      <w:r>
        <w:t xml:space="preserve">The variable </w:t>
      </w:r>
      <w:proofErr w:type="spellStart"/>
      <w:r w:rsidRPr="004A2425">
        <w:rPr>
          <w:i/>
        </w:rPr>
        <w:t>lostPackets</w:t>
      </w:r>
      <w:proofErr w:type="spellEnd"/>
      <w:r>
        <w:t xml:space="preserve"> indicates the number of lost packets due to collisions or insufficient SINR at the receiver's input connector during a communication flow.</w:t>
      </w:r>
    </w:p>
    <w:p w:rsidR="00002973" w:rsidRDefault="00002973" w:rsidP="00002973">
      <w:pPr>
        <w:pStyle w:val="IEEEStdsParagraph"/>
      </w:pPr>
      <w:r>
        <w:t xml:space="preserve">There may be packets dropped from the transmit queue when the CCA procedure could not detect that the medium was clear for transmitting the next packet in the queue. </w:t>
      </w:r>
    </w:p>
    <w:p w:rsidR="00002973" w:rsidRDefault="00002973" w:rsidP="00002973">
      <w:pPr>
        <w:pStyle w:val="IEEEStdsLevel3Header"/>
        <w:numPr>
          <w:ilvl w:val="2"/>
          <w:numId w:val="10"/>
        </w:numPr>
      </w:pPr>
      <w:r>
        <w:t>Packet error rate</w:t>
      </w:r>
    </w:p>
    <w:p w:rsidR="00002973" w:rsidRDefault="00002973" w:rsidP="00002973">
      <w:pPr>
        <w:pStyle w:val="IEEEStdsEquation"/>
      </w:pPr>
      <w:r w:rsidRPr="006A5696">
        <w:t>The</w:t>
      </w:r>
      <w:r>
        <w:t xml:space="preserve"> Packet Error Rate</w:t>
      </w:r>
      <w:r w:rsidRPr="006A5696">
        <w:t xml:space="preserve"> </w:t>
      </w:r>
      <w:r>
        <w:t>(</w:t>
      </w:r>
      <w:r w:rsidRPr="006A5696">
        <w:t>PER</w:t>
      </w:r>
      <w:r>
        <w:t>)</w:t>
      </w:r>
      <w:r w:rsidRPr="006A5696">
        <w:t xml:space="preserve"> is the complement:</w:t>
      </w:r>
    </w:p>
    <w:p w:rsidR="00002973" w:rsidRDefault="00002973" w:rsidP="00002973">
      <w:pPr>
        <w:pStyle w:val="IEEEStdsEquation"/>
      </w:pPr>
      <w:r w:rsidRPr="006A5696">
        <w:rPr>
          <w:position w:val="-4"/>
        </w:rPr>
        <w:object w:dxaOrig="1540" w:dyaOrig="260">
          <v:shape id="_x0000_i1028" type="#_x0000_t75" style="width:76.8pt;height:13.2pt" o:ole="">
            <v:imagedata r:id="rId20" o:title=""/>
          </v:shape>
          <o:OLEObject Type="Embed" ProgID="Equation.DSMT4" ShapeID="_x0000_i1028" DrawAspect="Content" ObjectID="_1698054466" r:id="rId21"/>
        </w:object>
      </w:r>
      <w:r>
        <w:t xml:space="preserve"> </w:t>
      </w:r>
      <w:r>
        <w:tab/>
        <w:t xml:space="preserve"> </w:t>
      </w:r>
      <w:r>
        <w:fldChar w:fldCharType="begin"/>
      </w:r>
      <w:r>
        <w:instrText xml:space="preserve"> LISTNUM STDS_EQ \* MERGEFORMAT </w:instrText>
      </w:r>
      <w:r>
        <w:fldChar w:fldCharType="end"/>
      </w:r>
    </w:p>
    <w:p w:rsidR="00002973" w:rsidRDefault="00002973" w:rsidP="00002973">
      <w:pPr>
        <w:pStyle w:val="IEEEStdsUnorderedList"/>
      </w:pPr>
      <w:r>
        <w:t xml:space="preserve">For PHY-only proposals, the PER may be obtained by assuming an ideal MAC layer. </w:t>
      </w:r>
    </w:p>
    <w:p w:rsidR="00002973" w:rsidRDefault="00002973" w:rsidP="00002973">
      <w:pPr>
        <w:pStyle w:val="IEEEStdsUnorderedList"/>
      </w:pPr>
      <w:r>
        <w:t>For MAC-only proposals, the PER may be obtained from a look-up table.</w:t>
      </w:r>
    </w:p>
    <w:p w:rsidR="00002973" w:rsidRDefault="00002973" w:rsidP="00002973">
      <w:pPr>
        <w:pStyle w:val="IEEEStdsLevel3Header"/>
        <w:numPr>
          <w:ilvl w:val="2"/>
          <w:numId w:val="10"/>
        </w:numPr>
      </w:pPr>
      <w:r>
        <w:t>Requirement</w:t>
      </w:r>
    </w:p>
    <w:p w:rsidR="00002973" w:rsidRPr="00002973" w:rsidRDefault="00002973" w:rsidP="00002973">
      <w:pPr>
        <w:pStyle w:val="IEEEStdsParagraph"/>
      </w:pPr>
      <w:r w:rsidRPr="00AE5B97">
        <w:t>Proposals shall provide 99% of PRD</w:t>
      </w:r>
      <w:r w:rsidRPr="00264439">
        <w:t xml:space="preserve"> </w:t>
      </w:r>
      <w:r>
        <w:t>under congested communication environment.</w:t>
      </w:r>
    </w:p>
    <w:p w:rsidR="006F1509" w:rsidRDefault="006F1509" w:rsidP="006F1509">
      <w:pPr>
        <w:pStyle w:val="IEEEStdsLevel2Header"/>
        <w:numPr>
          <w:ilvl w:val="1"/>
          <w:numId w:val="10"/>
        </w:numPr>
      </w:pPr>
      <w:bookmarkStart w:id="40" w:name="_Toc87086837"/>
      <w:bookmarkStart w:id="41" w:name="_Toc87379247"/>
      <w:r>
        <w:lastRenderedPageBreak/>
        <w:t>Throughput</w:t>
      </w:r>
      <w:bookmarkEnd w:id="40"/>
      <w:bookmarkEnd w:id="41"/>
    </w:p>
    <w:p w:rsidR="006F1509" w:rsidRDefault="006F1509" w:rsidP="006F1509">
      <w:pPr>
        <w:pStyle w:val="IEEEStdsParagraph"/>
      </w:pPr>
      <w:r>
        <w:t>Throughput denotes the effective transfer of information data rate (without overhead) in b/s measured at the MAC-SAP during a communication flow. It involves losses in the radio link due to congestion, transmission range, interference, and protocol communication exchanges.</w:t>
      </w:r>
    </w:p>
    <w:p w:rsidR="006F1509" w:rsidRDefault="006F1509" w:rsidP="006F1509">
      <w:pPr>
        <w:pStyle w:val="IEEEStdsLevel3Header"/>
        <w:numPr>
          <w:ilvl w:val="2"/>
          <w:numId w:val="10"/>
        </w:numPr>
      </w:pPr>
      <w:r>
        <w:t>Data rate</w:t>
      </w:r>
      <w:r>
        <w:tab/>
      </w:r>
    </w:p>
    <w:p w:rsidR="006F1509" w:rsidRDefault="006F1509" w:rsidP="006F1509">
      <w:pPr>
        <w:pStyle w:val="IEEEStdsParagraph"/>
      </w:pPr>
      <w:r>
        <w:t>Data rate denotes the number of bits per second (b/s) transmitted at the PHY output connector.</w:t>
      </w:r>
    </w:p>
    <w:p w:rsidR="006F1509" w:rsidRDefault="006F1509" w:rsidP="006F1509">
      <w:pPr>
        <w:pStyle w:val="IEEEStdsLevel3Header"/>
        <w:numPr>
          <w:ilvl w:val="2"/>
          <w:numId w:val="10"/>
        </w:numPr>
      </w:pPr>
      <w:r>
        <w:t>Requirement</w:t>
      </w:r>
    </w:p>
    <w:p w:rsidR="006F1509" w:rsidRDefault="006F1509" w:rsidP="006F1509">
      <w:pPr>
        <w:pStyle w:val="IEEEStdsParagraph"/>
      </w:pPr>
      <w:r>
        <w:t xml:space="preserve">Proposals shall provide at least one mode of operation capable of achieving a throughput of at least </w:t>
      </w:r>
      <w:r w:rsidR="0003793B">
        <w:t xml:space="preserve">40 </w:t>
      </w:r>
      <w:r>
        <w:t>Mb/s, operating at a maximum mandatory data rate of 50 Mb/s in the high band of UWB (500 MHz channel) in a low mobility channel environment (3 miles/h or 4.8 Km/h) under congested communication environment</w:t>
      </w:r>
      <w:r w:rsidR="009814B2">
        <w:t xml:space="preserve"> and </w:t>
      </w:r>
      <w:r w:rsidR="00002973">
        <w:t>under a PDR of 99%</w:t>
      </w:r>
      <w:r>
        <w:t xml:space="preserve">. </w:t>
      </w:r>
    </w:p>
    <w:p w:rsidR="000F5056" w:rsidRDefault="006F1509" w:rsidP="000F5056">
      <w:pPr>
        <w:pStyle w:val="IEEEStdsParagraph"/>
      </w:pPr>
      <w:r>
        <w:t>Other data rates are proposal-specific.</w:t>
      </w:r>
    </w:p>
    <w:p w:rsidR="000F5056" w:rsidRDefault="000F5056" w:rsidP="000F5056">
      <w:pPr>
        <w:pStyle w:val="IEEEStdsLevel2Header"/>
        <w:numPr>
          <w:ilvl w:val="1"/>
          <w:numId w:val="10"/>
        </w:numPr>
      </w:pPr>
      <w:bookmarkStart w:id="42" w:name="_Toc87086840"/>
      <w:bookmarkStart w:id="43" w:name="_Toc87379248"/>
      <w:r>
        <w:t>End-to-end latency</w:t>
      </w:r>
      <w:bookmarkEnd w:id="42"/>
      <w:bookmarkEnd w:id="43"/>
    </w:p>
    <w:p w:rsidR="000F5056" w:rsidRDefault="000F5056" w:rsidP="000F5056">
      <w:pPr>
        <w:pStyle w:val="IEEEStdsParagraph"/>
      </w:pPr>
      <w:r w:rsidRPr="00E55FC6">
        <w:t>End-to-end latency represents the time interval between the time instant the transmitter's MAC delivers the first bit of a MAC packet to the PHY-SAP for transmission to the time instant of the last bit of such MAC packet received by the MAC-SAP at the receiver.</w:t>
      </w:r>
    </w:p>
    <w:p w:rsidR="000F5056" w:rsidRDefault="000F5056" w:rsidP="000F5056">
      <w:pPr>
        <w:pStyle w:val="IEEEStdsParagraph"/>
      </w:pPr>
      <w:r w:rsidRPr="00CB2E77">
        <w:t>End-to-end latency involves processing delay at the transmitter, propagation delay, and processing delay at the receiver. It includes all mechanisms at the PHY and MAC levels, like scheduling to access the medium, retransmissions, signal processing, etc.</w:t>
      </w:r>
    </w:p>
    <w:p w:rsidR="000F5056" w:rsidRDefault="000F5056" w:rsidP="000F5056">
      <w:pPr>
        <w:pStyle w:val="IEEEStdsLevel3Header"/>
        <w:numPr>
          <w:ilvl w:val="2"/>
          <w:numId w:val="10"/>
        </w:numPr>
      </w:pPr>
      <w:r>
        <w:t>Association latency</w:t>
      </w:r>
    </w:p>
    <w:p w:rsidR="000F5056" w:rsidRDefault="000F5056" w:rsidP="000F5056">
      <w:pPr>
        <w:pStyle w:val="IEEEStdsParagraph"/>
      </w:pPr>
      <w:r w:rsidRPr="00526BB2">
        <w:t>Association latency represents the time interval from the time instant a 15.6a device transmits the 15.6a signal requesting association to time instant such 15.6a device establishes a communication link. It involves all processing and messages exchanges.</w:t>
      </w:r>
    </w:p>
    <w:p w:rsidR="000F5056" w:rsidRDefault="000F5056" w:rsidP="000F5056">
      <w:pPr>
        <w:pStyle w:val="IEEEStdsLevel3Header"/>
        <w:numPr>
          <w:ilvl w:val="2"/>
          <w:numId w:val="10"/>
        </w:numPr>
      </w:pPr>
      <w:r>
        <w:t>Requirement</w:t>
      </w:r>
    </w:p>
    <w:p w:rsidR="000F5056" w:rsidRDefault="000F5056" w:rsidP="000F5056">
      <w:pPr>
        <w:pStyle w:val="IEEEStdsParagraph"/>
      </w:pPr>
      <w:r>
        <w:t>Proposals should include end-to-end latency in the interval [</w:t>
      </w:r>
      <w:r w:rsidRPr="00F84A67">
        <w:rPr>
          <w:highlight w:val="yellow"/>
        </w:rPr>
        <w:t>250 msec, 1 sec</w:t>
      </w:r>
      <w:r>
        <w:t xml:space="preserve">]. Association latency bounded to 1 sec. </w:t>
      </w:r>
    </w:p>
    <w:p w:rsidR="000F5056" w:rsidRDefault="000F5056" w:rsidP="000F5056">
      <w:pPr>
        <w:pStyle w:val="IEEEStdsParagraph"/>
      </w:pPr>
      <w:r>
        <w:t>Proposals for critical use cases should include end-to-end latency bounded to 100 msec.</w:t>
      </w:r>
    </w:p>
    <w:p w:rsidR="009C30E6" w:rsidRDefault="009C30E6" w:rsidP="009C30E6">
      <w:pPr>
        <w:pStyle w:val="IEEEStdsLevel2Header"/>
        <w:numPr>
          <w:ilvl w:val="1"/>
          <w:numId w:val="10"/>
        </w:numPr>
      </w:pPr>
      <w:bookmarkStart w:id="44" w:name="_Toc87086839"/>
      <w:bookmarkStart w:id="45" w:name="_Toc87379249"/>
      <w:r>
        <w:t>Inter-Packet Reception Gap</w:t>
      </w:r>
      <w:bookmarkEnd w:id="44"/>
      <w:bookmarkEnd w:id="45"/>
    </w:p>
    <w:p w:rsidR="009C30E6" w:rsidRDefault="009C30E6" w:rsidP="009C30E6">
      <w:pPr>
        <w:pStyle w:val="IEEEStdsParagraph"/>
      </w:pPr>
      <w:r>
        <w:t xml:space="preserve">Inter-Packet Reception Gap (IPRG) is the time in msec between successive and successful packet receptions from a particular transmitter calculated at the receiver. </w:t>
      </w:r>
    </w:p>
    <w:p w:rsidR="009C30E6" w:rsidRDefault="009C30E6" w:rsidP="009C30E6">
      <w:pPr>
        <w:pStyle w:val="IEEEStdsParagraph"/>
      </w:pPr>
      <w:r>
        <w:t xml:space="preserve">The IPRG indicates the effect of increasing BANs and other wireless systems density on timely information exchanges. </w:t>
      </w:r>
    </w:p>
    <w:p w:rsidR="009C30E6" w:rsidRDefault="009C30E6" w:rsidP="009C30E6">
      <w:pPr>
        <w:pStyle w:val="IEEEStdsParagraph"/>
      </w:pPr>
      <w:r w:rsidRPr="004F62A5">
        <w:t>The IPRG evaluates the reliability of the proposals in delivering packets to the destination relative to consecutive beacon transmissions when subjected to higher wireless devices densities.</w:t>
      </w:r>
    </w:p>
    <w:p w:rsidR="009C30E6" w:rsidRDefault="009C30E6" w:rsidP="009C30E6">
      <w:pPr>
        <w:pStyle w:val="IEEEStdsLevel3Header"/>
        <w:numPr>
          <w:ilvl w:val="2"/>
          <w:numId w:val="10"/>
        </w:numPr>
      </w:pPr>
      <w:r>
        <w:t>Requirement</w:t>
      </w:r>
    </w:p>
    <w:p w:rsidR="009C30E6" w:rsidRDefault="009C30E6" w:rsidP="009C30E6">
      <w:pPr>
        <w:pStyle w:val="IEEEStdsParagraph"/>
      </w:pPr>
      <w:r>
        <w:t xml:space="preserve"> </w:t>
      </w:r>
      <w:r w:rsidRPr="004F62A5">
        <w:t>Proposals may include IP</w:t>
      </w:r>
      <w:r>
        <w:t>RG</w:t>
      </w:r>
      <w:r w:rsidRPr="004F62A5">
        <w:t xml:space="preserve"> graphs as a function of the density of BANs.</w:t>
      </w:r>
    </w:p>
    <w:p w:rsidR="000F5056" w:rsidRDefault="000F5056" w:rsidP="000F5056">
      <w:pPr>
        <w:pStyle w:val="IEEEStdsParagraph"/>
      </w:pPr>
    </w:p>
    <w:p w:rsidR="000F5056" w:rsidRDefault="000F5056" w:rsidP="000F5056">
      <w:pPr>
        <w:pStyle w:val="IEEEStdsLevel1Header"/>
        <w:numPr>
          <w:ilvl w:val="0"/>
          <w:numId w:val="10"/>
        </w:numPr>
      </w:pPr>
      <w:bookmarkStart w:id="46" w:name="_Toc87086841"/>
      <w:bookmarkStart w:id="47" w:name="_Toc87379250"/>
      <w:r>
        <w:lastRenderedPageBreak/>
        <w:t>Evaluation methodology for proposals</w:t>
      </w:r>
      <w:bookmarkEnd w:id="46"/>
      <w:bookmarkEnd w:id="47"/>
    </w:p>
    <w:p w:rsidR="002D6ED6" w:rsidRDefault="002D6ED6" w:rsidP="000F5056">
      <w:pPr>
        <w:pStyle w:val="IEEEStdsParagraph"/>
      </w:pPr>
      <w:r w:rsidRPr="002D6ED6">
        <w:t>To compare proposals, we provide a set of parameters and scenarios for link-level simulations and system-level simulations. Proposers may choose the appropriate parameter</w:t>
      </w:r>
      <w:r w:rsidR="00D72892">
        <w:t>s or may pr</w:t>
      </w:r>
      <w:r w:rsidR="006D5987">
        <w:t>ovide parameters instead.</w:t>
      </w:r>
    </w:p>
    <w:p w:rsidR="00C37777" w:rsidRDefault="00C37777" w:rsidP="000F5056">
      <w:pPr>
        <w:pStyle w:val="IEEEStdsParagraph"/>
      </w:pPr>
    </w:p>
    <w:p w:rsidR="002D6ED6" w:rsidRDefault="00C37777" w:rsidP="00C37777">
      <w:pPr>
        <w:pStyle w:val="IEEEStdsRegularTableCaption"/>
      </w:pPr>
      <w:r>
        <w:t>—Configuration parameters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47"/>
        <w:gridCol w:w="4130"/>
      </w:tblGrid>
      <w:tr w:rsidR="000F5056" w:rsidTr="002D6ED6">
        <w:trPr>
          <w:jc w:val="center"/>
        </w:trPr>
        <w:tc>
          <w:tcPr>
            <w:tcW w:w="4261" w:type="dxa"/>
            <w:tcBorders>
              <w:top w:val="single" w:sz="12" w:space="0" w:color="auto"/>
              <w:bottom w:val="single" w:sz="12" w:space="0" w:color="auto"/>
            </w:tcBorders>
            <w:shd w:val="clear" w:color="auto" w:fill="auto"/>
            <w:vAlign w:val="center"/>
          </w:tcPr>
          <w:p w:rsidR="000F5056" w:rsidRPr="002D6ED6" w:rsidRDefault="000F5056" w:rsidP="002D6ED6">
            <w:pPr>
              <w:pStyle w:val="IEEEStdsParagraph"/>
              <w:jc w:val="center"/>
              <w:rPr>
                <w:b/>
              </w:rPr>
            </w:pPr>
            <w:r w:rsidRPr="002D6ED6">
              <w:rPr>
                <w:b/>
              </w:rPr>
              <w:t>Parameter</w:t>
            </w:r>
          </w:p>
        </w:tc>
        <w:tc>
          <w:tcPr>
            <w:tcW w:w="4262" w:type="dxa"/>
            <w:tcBorders>
              <w:top w:val="single" w:sz="12" w:space="0" w:color="auto"/>
              <w:bottom w:val="single" w:sz="12" w:space="0" w:color="auto"/>
            </w:tcBorders>
            <w:shd w:val="clear" w:color="auto" w:fill="auto"/>
            <w:vAlign w:val="center"/>
          </w:tcPr>
          <w:p w:rsidR="000F5056" w:rsidRPr="002D6ED6" w:rsidRDefault="000F5056" w:rsidP="002D6ED6">
            <w:pPr>
              <w:pStyle w:val="IEEEStdsParagraph"/>
              <w:jc w:val="center"/>
              <w:rPr>
                <w:b/>
              </w:rPr>
            </w:pPr>
            <w:r w:rsidRPr="002D6ED6">
              <w:rPr>
                <w:b/>
              </w:rPr>
              <w:t>Value</w:t>
            </w:r>
          </w:p>
        </w:tc>
      </w:tr>
      <w:tr w:rsidR="000F5056" w:rsidTr="002D6ED6">
        <w:trPr>
          <w:jc w:val="center"/>
        </w:trPr>
        <w:tc>
          <w:tcPr>
            <w:tcW w:w="4261" w:type="dxa"/>
            <w:tcBorders>
              <w:top w:val="single" w:sz="12" w:space="0" w:color="auto"/>
            </w:tcBorders>
            <w:shd w:val="clear" w:color="auto" w:fill="auto"/>
            <w:vAlign w:val="center"/>
          </w:tcPr>
          <w:p w:rsidR="000F5056" w:rsidRPr="002D6ED6" w:rsidRDefault="000F5056" w:rsidP="002D6ED6">
            <w:pPr>
              <w:pStyle w:val="IEEEStdsParagraph"/>
            </w:pPr>
            <w:r w:rsidRPr="002D6ED6">
              <w:rPr>
                <w:kern w:val="2"/>
              </w:rPr>
              <w:t xml:space="preserve">Power spectral density </w:t>
            </w:r>
          </w:p>
        </w:tc>
        <w:tc>
          <w:tcPr>
            <w:tcW w:w="4262" w:type="dxa"/>
            <w:tcBorders>
              <w:top w:val="single" w:sz="12" w:space="0" w:color="auto"/>
            </w:tcBorders>
            <w:shd w:val="clear" w:color="auto" w:fill="auto"/>
            <w:vAlign w:val="center"/>
          </w:tcPr>
          <w:p w:rsidR="000F5056" w:rsidRDefault="000F5056" w:rsidP="002D6ED6">
            <w:pPr>
              <w:pStyle w:val="IEEEStdsParagraph"/>
            </w:pPr>
            <w:r w:rsidRPr="00AC1EB0">
              <w:rPr>
                <w:kern w:val="2"/>
              </w:rPr>
              <w:t>Generic UWB usage without mitigation</w:t>
            </w:r>
          </w:p>
        </w:tc>
      </w:tr>
      <w:tr w:rsidR="000F5056" w:rsidTr="002D6ED6">
        <w:trPr>
          <w:jc w:val="center"/>
        </w:trPr>
        <w:tc>
          <w:tcPr>
            <w:tcW w:w="4261" w:type="dxa"/>
            <w:shd w:val="clear" w:color="auto" w:fill="auto"/>
            <w:vAlign w:val="center"/>
          </w:tcPr>
          <w:p w:rsidR="000F5056" w:rsidRPr="002D6ED6" w:rsidRDefault="000F5056" w:rsidP="002D6ED6">
            <w:pPr>
              <w:pStyle w:val="IEEEStdsParagraph"/>
            </w:pPr>
            <w:r w:rsidRPr="002D6ED6">
              <w:rPr>
                <w:kern w:val="2"/>
              </w:rPr>
              <w:t>Tx/Rx antenna gain</w:t>
            </w:r>
          </w:p>
        </w:tc>
        <w:tc>
          <w:tcPr>
            <w:tcW w:w="4262" w:type="dxa"/>
            <w:shd w:val="clear" w:color="auto" w:fill="auto"/>
            <w:vAlign w:val="center"/>
          </w:tcPr>
          <w:p w:rsidR="000F5056" w:rsidRDefault="000F5056" w:rsidP="002D6ED6">
            <w:pPr>
              <w:pStyle w:val="IEEEStdsParagraph"/>
            </w:pPr>
            <w:r w:rsidRPr="00AC1EB0">
              <w:rPr>
                <w:kern w:val="2"/>
              </w:rPr>
              <w:t>3</w:t>
            </w:r>
            <w:r w:rsidRPr="00AC1EB0">
              <w:rPr>
                <w:rFonts w:hint="eastAsia"/>
                <w:kern w:val="2"/>
              </w:rPr>
              <w:t xml:space="preserve"> dB</w:t>
            </w:r>
          </w:p>
        </w:tc>
      </w:tr>
      <w:tr w:rsidR="000F5056" w:rsidTr="002D6ED6">
        <w:trPr>
          <w:jc w:val="center"/>
        </w:trPr>
        <w:tc>
          <w:tcPr>
            <w:tcW w:w="4261" w:type="dxa"/>
            <w:shd w:val="clear" w:color="auto" w:fill="auto"/>
            <w:vAlign w:val="center"/>
          </w:tcPr>
          <w:p w:rsidR="000F5056" w:rsidRPr="002D6ED6" w:rsidRDefault="000F5056" w:rsidP="002D6ED6">
            <w:pPr>
              <w:pStyle w:val="IEEEStdsParagraph"/>
            </w:pPr>
            <w:r w:rsidRPr="002D6ED6">
              <w:rPr>
                <w:kern w:val="2"/>
              </w:rPr>
              <w:t>Rx noise figure</w:t>
            </w:r>
          </w:p>
        </w:tc>
        <w:tc>
          <w:tcPr>
            <w:tcW w:w="4262" w:type="dxa"/>
            <w:shd w:val="clear" w:color="auto" w:fill="auto"/>
            <w:vAlign w:val="center"/>
          </w:tcPr>
          <w:p w:rsidR="000F5056" w:rsidRDefault="000F5056" w:rsidP="002D6ED6">
            <w:pPr>
              <w:pStyle w:val="IEEEStdsParagraph"/>
            </w:pPr>
            <w:r>
              <w:rPr>
                <w:kern w:val="2"/>
              </w:rPr>
              <w:t>5</w:t>
            </w:r>
            <w:r w:rsidRPr="00AC1EB0">
              <w:rPr>
                <w:rFonts w:hint="eastAsia"/>
                <w:kern w:val="2"/>
              </w:rPr>
              <w:t xml:space="preserve"> dB</w:t>
            </w:r>
          </w:p>
        </w:tc>
      </w:tr>
      <w:tr w:rsidR="000F5056" w:rsidTr="002D6ED6">
        <w:trPr>
          <w:jc w:val="center"/>
        </w:trPr>
        <w:tc>
          <w:tcPr>
            <w:tcW w:w="4261" w:type="dxa"/>
            <w:shd w:val="clear" w:color="auto" w:fill="auto"/>
            <w:vAlign w:val="center"/>
          </w:tcPr>
          <w:p w:rsidR="000F5056" w:rsidRPr="002D6ED6" w:rsidRDefault="000F5056" w:rsidP="002D6ED6">
            <w:pPr>
              <w:pStyle w:val="IEEEStdsParagraph"/>
              <w:rPr>
                <w:kern w:val="2"/>
              </w:rPr>
            </w:pPr>
            <w:r w:rsidRPr="002D6ED6">
              <w:rPr>
                <w:kern w:val="2"/>
              </w:rPr>
              <w:t>Implementation losses</w:t>
            </w:r>
          </w:p>
        </w:tc>
        <w:tc>
          <w:tcPr>
            <w:tcW w:w="4262" w:type="dxa"/>
            <w:shd w:val="clear" w:color="auto" w:fill="auto"/>
            <w:vAlign w:val="center"/>
          </w:tcPr>
          <w:p w:rsidR="000F5056" w:rsidRPr="00AC1EB0" w:rsidRDefault="000F5056" w:rsidP="002D6ED6">
            <w:pPr>
              <w:pStyle w:val="IEEEStdsParagraph"/>
              <w:rPr>
                <w:kern w:val="2"/>
              </w:rPr>
            </w:pPr>
            <w:r>
              <w:rPr>
                <w:kern w:val="2"/>
              </w:rPr>
              <w:t>5 dB</w:t>
            </w:r>
          </w:p>
        </w:tc>
      </w:tr>
      <w:tr w:rsidR="000F5056" w:rsidTr="002D6ED6">
        <w:trPr>
          <w:jc w:val="center"/>
        </w:trPr>
        <w:tc>
          <w:tcPr>
            <w:tcW w:w="4261" w:type="dxa"/>
            <w:shd w:val="clear" w:color="auto" w:fill="auto"/>
            <w:vAlign w:val="center"/>
          </w:tcPr>
          <w:p w:rsidR="000F5056" w:rsidRPr="002D6ED6" w:rsidRDefault="000F5056" w:rsidP="002D6ED6">
            <w:pPr>
              <w:pStyle w:val="IEEEStdsParagraph"/>
              <w:rPr>
                <w:kern w:val="2"/>
              </w:rPr>
            </w:pPr>
            <w:r w:rsidRPr="002D6ED6">
              <w:rPr>
                <w:kern w:val="2"/>
              </w:rPr>
              <w:t>Fading losses</w:t>
            </w:r>
          </w:p>
        </w:tc>
        <w:tc>
          <w:tcPr>
            <w:tcW w:w="4262" w:type="dxa"/>
            <w:shd w:val="clear" w:color="auto" w:fill="auto"/>
            <w:vAlign w:val="center"/>
          </w:tcPr>
          <w:p w:rsidR="000F5056" w:rsidRPr="00AC1EB0" w:rsidRDefault="000F5056" w:rsidP="002D6ED6">
            <w:pPr>
              <w:pStyle w:val="IEEEStdsParagraph"/>
              <w:rPr>
                <w:kern w:val="2"/>
              </w:rPr>
            </w:pPr>
            <w:r>
              <w:rPr>
                <w:kern w:val="2"/>
              </w:rPr>
              <w:t>6 dB</w:t>
            </w:r>
          </w:p>
        </w:tc>
      </w:tr>
      <w:tr w:rsidR="000F5056" w:rsidTr="002D6ED6">
        <w:trPr>
          <w:jc w:val="center"/>
        </w:trPr>
        <w:tc>
          <w:tcPr>
            <w:tcW w:w="4261" w:type="dxa"/>
            <w:shd w:val="clear" w:color="auto" w:fill="auto"/>
            <w:vAlign w:val="center"/>
          </w:tcPr>
          <w:p w:rsidR="000F5056" w:rsidRPr="002D6ED6" w:rsidRDefault="000F5056" w:rsidP="002D6ED6">
            <w:pPr>
              <w:pStyle w:val="IEEEStdsParagraph"/>
              <w:rPr>
                <w:kern w:val="2"/>
              </w:rPr>
            </w:pPr>
            <w:r w:rsidRPr="002D6ED6">
              <w:rPr>
                <w:kern w:val="2"/>
              </w:rPr>
              <w:t>Data rate</w:t>
            </w:r>
          </w:p>
        </w:tc>
        <w:tc>
          <w:tcPr>
            <w:tcW w:w="4262" w:type="dxa"/>
            <w:shd w:val="clear" w:color="auto" w:fill="auto"/>
            <w:vAlign w:val="center"/>
          </w:tcPr>
          <w:p w:rsidR="000F5056" w:rsidRPr="00AC1EB0" w:rsidRDefault="000F5056" w:rsidP="002D6ED6">
            <w:pPr>
              <w:pStyle w:val="IEEEStdsParagraph"/>
              <w:rPr>
                <w:kern w:val="2"/>
              </w:rPr>
            </w:pPr>
            <w:r>
              <w:rPr>
                <w:kern w:val="2"/>
              </w:rPr>
              <w:t>Proposal specific</w:t>
            </w:r>
          </w:p>
        </w:tc>
      </w:tr>
      <w:tr w:rsidR="000F5056" w:rsidTr="002D6ED6">
        <w:trPr>
          <w:jc w:val="center"/>
        </w:trPr>
        <w:tc>
          <w:tcPr>
            <w:tcW w:w="4261" w:type="dxa"/>
            <w:shd w:val="clear" w:color="auto" w:fill="auto"/>
            <w:vAlign w:val="center"/>
          </w:tcPr>
          <w:p w:rsidR="000F5056" w:rsidRPr="002D6ED6" w:rsidRDefault="000F5056" w:rsidP="002D6ED6">
            <w:pPr>
              <w:pStyle w:val="IEEEStdsParagraph"/>
              <w:rPr>
                <w:kern w:val="2"/>
              </w:rPr>
            </w:pPr>
            <w:r w:rsidRPr="002D6ED6">
              <w:rPr>
                <w:kern w:val="2"/>
              </w:rPr>
              <w:t xml:space="preserve">Transmission distance </w:t>
            </w:r>
          </w:p>
        </w:tc>
        <w:tc>
          <w:tcPr>
            <w:tcW w:w="4262" w:type="dxa"/>
            <w:shd w:val="clear" w:color="auto" w:fill="auto"/>
            <w:vAlign w:val="center"/>
          </w:tcPr>
          <w:p w:rsidR="000F5056" w:rsidRDefault="00C74BF9" w:rsidP="002D6ED6">
            <w:pPr>
              <w:pStyle w:val="IEEEStdsParagraph"/>
              <w:rPr>
                <w:kern w:val="2"/>
              </w:rPr>
            </w:pPr>
            <w:r>
              <w:rPr>
                <w:kern w:val="2"/>
              </w:rPr>
              <w:t>Proposal specific</w:t>
            </w:r>
          </w:p>
        </w:tc>
      </w:tr>
      <w:tr w:rsidR="000F5056" w:rsidTr="002D6ED6">
        <w:trPr>
          <w:jc w:val="center"/>
        </w:trPr>
        <w:tc>
          <w:tcPr>
            <w:tcW w:w="4261" w:type="dxa"/>
            <w:shd w:val="clear" w:color="auto" w:fill="auto"/>
            <w:vAlign w:val="center"/>
          </w:tcPr>
          <w:p w:rsidR="000F5056" w:rsidRPr="002D6ED6" w:rsidRDefault="000F5056" w:rsidP="002D6ED6">
            <w:pPr>
              <w:pStyle w:val="IEEEStdsParagraph"/>
              <w:rPr>
                <w:kern w:val="2"/>
              </w:rPr>
            </w:pPr>
            <w:r w:rsidRPr="002D6ED6">
              <w:rPr>
                <w:kern w:val="2"/>
              </w:rPr>
              <w:t>Packet size for comparison of simulations</w:t>
            </w:r>
          </w:p>
        </w:tc>
        <w:tc>
          <w:tcPr>
            <w:tcW w:w="4262" w:type="dxa"/>
            <w:shd w:val="clear" w:color="auto" w:fill="auto"/>
            <w:vAlign w:val="center"/>
          </w:tcPr>
          <w:p w:rsidR="000F5056" w:rsidRPr="00AC1EB0" w:rsidRDefault="000F5056" w:rsidP="002D6ED6">
            <w:pPr>
              <w:pStyle w:val="IEEEStdsParagraph"/>
              <w:rPr>
                <w:kern w:val="2"/>
              </w:rPr>
            </w:pPr>
            <w:r>
              <w:rPr>
                <w:kern w:val="2"/>
              </w:rPr>
              <w:t>300 bytes</w:t>
            </w:r>
          </w:p>
        </w:tc>
      </w:tr>
      <w:tr w:rsidR="000F5056" w:rsidTr="002D6ED6">
        <w:trPr>
          <w:jc w:val="center"/>
        </w:trPr>
        <w:tc>
          <w:tcPr>
            <w:tcW w:w="4261" w:type="dxa"/>
            <w:shd w:val="clear" w:color="auto" w:fill="auto"/>
            <w:vAlign w:val="center"/>
          </w:tcPr>
          <w:p w:rsidR="000F5056" w:rsidRPr="002D6ED6" w:rsidRDefault="000F5056" w:rsidP="002D6ED6">
            <w:pPr>
              <w:pStyle w:val="IEEEStdsParagraph"/>
              <w:rPr>
                <w:kern w:val="2"/>
              </w:rPr>
            </w:pPr>
            <w:r w:rsidRPr="002D6ED6">
              <w:rPr>
                <w:kern w:val="2"/>
              </w:rPr>
              <w:t>Channel models</w:t>
            </w:r>
          </w:p>
        </w:tc>
        <w:tc>
          <w:tcPr>
            <w:tcW w:w="4262" w:type="dxa"/>
            <w:shd w:val="clear" w:color="auto" w:fill="auto"/>
            <w:vAlign w:val="center"/>
          </w:tcPr>
          <w:p w:rsidR="000F5056" w:rsidRDefault="000F5056" w:rsidP="002D6ED6">
            <w:pPr>
              <w:pStyle w:val="IEEEStdsParagraph"/>
              <w:rPr>
                <w:kern w:val="2"/>
              </w:rPr>
            </w:pPr>
            <w:r>
              <w:rPr>
                <w:lang w:eastAsia="ko-KR"/>
              </w:rPr>
              <w:t>L</w:t>
            </w:r>
            <w:r>
              <w:rPr>
                <w:rFonts w:hint="eastAsia"/>
                <w:lang w:eastAsia="ko-KR"/>
              </w:rPr>
              <w:t xml:space="preserve">atest version of </w:t>
            </w:r>
            <w:r w:rsidRPr="00053B72">
              <w:rPr>
                <w:highlight w:val="yellow"/>
                <w:lang w:eastAsia="ko-KR"/>
              </w:rPr>
              <w:t>15-21-0XXX-0</w:t>
            </w:r>
            <w:r w:rsidRPr="00053B72">
              <w:rPr>
                <w:rFonts w:hint="eastAsia"/>
                <w:highlight w:val="yellow"/>
                <w:lang w:eastAsia="ko-KR"/>
              </w:rPr>
              <w:t>x</w:t>
            </w:r>
            <w:r w:rsidRPr="00053B72">
              <w:rPr>
                <w:highlight w:val="yellow"/>
                <w:lang w:eastAsia="ko-KR"/>
              </w:rPr>
              <w:t>-006a</w:t>
            </w:r>
          </w:p>
        </w:tc>
      </w:tr>
      <w:tr w:rsidR="000F5056" w:rsidTr="002D6ED6">
        <w:trPr>
          <w:jc w:val="center"/>
        </w:trPr>
        <w:tc>
          <w:tcPr>
            <w:tcW w:w="4261" w:type="dxa"/>
            <w:shd w:val="clear" w:color="auto" w:fill="auto"/>
            <w:vAlign w:val="center"/>
          </w:tcPr>
          <w:p w:rsidR="000F5056" w:rsidRPr="002D6ED6" w:rsidRDefault="000F5056" w:rsidP="002D6ED6">
            <w:pPr>
              <w:pStyle w:val="IEEEStdsParagraph"/>
              <w:rPr>
                <w:kern w:val="2"/>
              </w:rPr>
            </w:pPr>
            <w:r w:rsidRPr="002D6ED6">
              <w:rPr>
                <w:kern w:val="2"/>
              </w:rPr>
              <w:t xml:space="preserve">BER </w:t>
            </w:r>
            <w:r w:rsidR="00C37777">
              <w:rPr>
                <w:kern w:val="2"/>
              </w:rPr>
              <w:t>(for r</w:t>
            </w:r>
            <w:r w:rsidR="00C37777" w:rsidRPr="00C37777">
              <w:rPr>
                <w:kern w:val="2"/>
              </w:rPr>
              <w:t>eceiver reference sensitivity level</w:t>
            </w:r>
            <w:r w:rsidR="00C37777">
              <w:rPr>
                <w:kern w:val="2"/>
              </w:rPr>
              <w:t>)</w:t>
            </w:r>
          </w:p>
        </w:tc>
        <w:tc>
          <w:tcPr>
            <w:tcW w:w="4262" w:type="dxa"/>
            <w:shd w:val="clear" w:color="auto" w:fill="auto"/>
            <w:vAlign w:val="center"/>
          </w:tcPr>
          <w:p w:rsidR="000F5056" w:rsidRPr="00AC1EB0" w:rsidRDefault="000F5056" w:rsidP="002D6ED6">
            <w:pPr>
              <w:pStyle w:val="IEEEStdsParagraph"/>
              <w:rPr>
                <w:kern w:val="2"/>
              </w:rPr>
            </w:pPr>
            <w:r w:rsidRPr="00AC1EB0">
              <w:rPr>
                <w:kern w:val="2"/>
              </w:rPr>
              <w:t>10</w:t>
            </w:r>
            <w:r w:rsidRPr="001B2CB0">
              <w:rPr>
                <w:kern w:val="2"/>
                <w:vertAlign w:val="superscript"/>
              </w:rPr>
              <w:sym w:font="Symbol" w:char="F02D"/>
            </w:r>
            <w:r w:rsidRPr="001B2CB0">
              <w:rPr>
                <w:kern w:val="2"/>
                <w:vertAlign w:val="superscript"/>
              </w:rPr>
              <w:t>6</w:t>
            </w:r>
          </w:p>
        </w:tc>
      </w:tr>
      <w:tr w:rsidR="005B09E1" w:rsidTr="002D6ED6">
        <w:trPr>
          <w:jc w:val="center"/>
        </w:trPr>
        <w:tc>
          <w:tcPr>
            <w:tcW w:w="4261" w:type="dxa"/>
            <w:shd w:val="clear" w:color="auto" w:fill="auto"/>
            <w:vAlign w:val="center"/>
          </w:tcPr>
          <w:p w:rsidR="005B09E1" w:rsidRPr="002D6ED6" w:rsidRDefault="005B09E1" w:rsidP="002D6ED6">
            <w:pPr>
              <w:pStyle w:val="IEEEStdsParagraph"/>
              <w:rPr>
                <w:kern w:val="2"/>
              </w:rPr>
            </w:pPr>
            <w:r w:rsidRPr="002D6ED6">
              <w:rPr>
                <w:kern w:val="2"/>
              </w:rPr>
              <w:t>BAN density</w:t>
            </w:r>
          </w:p>
        </w:tc>
        <w:tc>
          <w:tcPr>
            <w:tcW w:w="4262" w:type="dxa"/>
            <w:shd w:val="clear" w:color="auto" w:fill="auto"/>
            <w:vAlign w:val="center"/>
          </w:tcPr>
          <w:p w:rsidR="005B09E1" w:rsidRPr="00AC1EB0" w:rsidRDefault="005B09E1" w:rsidP="002D6ED6">
            <w:pPr>
              <w:pStyle w:val="IEEEStdsParagraph"/>
              <w:rPr>
                <w:kern w:val="2"/>
              </w:rPr>
            </w:pPr>
            <w:r>
              <w:rPr>
                <w:kern w:val="2"/>
              </w:rPr>
              <w:t>5, 10, 20</w:t>
            </w:r>
          </w:p>
        </w:tc>
      </w:tr>
      <w:tr w:rsidR="005B09E1" w:rsidTr="002D6ED6">
        <w:trPr>
          <w:jc w:val="center"/>
        </w:trPr>
        <w:tc>
          <w:tcPr>
            <w:tcW w:w="4261" w:type="dxa"/>
            <w:shd w:val="clear" w:color="auto" w:fill="auto"/>
            <w:vAlign w:val="center"/>
          </w:tcPr>
          <w:p w:rsidR="005B09E1" w:rsidRPr="002D6ED6" w:rsidRDefault="00874CE7" w:rsidP="002D6ED6">
            <w:pPr>
              <w:pStyle w:val="IEEEStdsParagraph"/>
              <w:rPr>
                <w:kern w:val="2"/>
              </w:rPr>
            </w:pPr>
            <w:r w:rsidRPr="002D6ED6">
              <w:rPr>
                <w:kern w:val="2"/>
              </w:rPr>
              <w:t>Other s</w:t>
            </w:r>
            <w:r w:rsidR="005B09E1" w:rsidRPr="002D6ED6">
              <w:rPr>
                <w:kern w:val="2"/>
              </w:rPr>
              <w:t>ystems operating in the UWB band</w:t>
            </w:r>
            <w:r w:rsidRPr="002D6ED6">
              <w:rPr>
                <w:kern w:val="2"/>
              </w:rPr>
              <w:t xml:space="preserve"> at the maximum transmit power according to regulations </w:t>
            </w:r>
          </w:p>
        </w:tc>
        <w:tc>
          <w:tcPr>
            <w:tcW w:w="4262" w:type="dxa"/>
            <w:shd w:val="clear" w:color="auto" w:fill="auto"/>
            <w:vAlign w:val="center"/>
          </w:tcPr>
          <w:p w:rsidR="005B09E1" w:rsidRDefault="00874CE7" w:rsidP="002D6ED6">
            <w:pPr>
              <w:pStyle w:val="IEEEStdsParagraph"/>
              <w:rPr>
                <w:kern w:val="2"/>
              </w:rPr>
            </w:pPr>
            <w:r>
              <w:rPr>
                <w:kern w:val="2"/>
              </w:rPr>
              <w:t>5, 10, 20</w:t>
            </w:r>
          </w:p>
        </w:tc>
      </w:tr>
      <w:tr w:rsidR="00874CE7" w:rsidTr="002D6ED6">
        <w:trPr>
          <w:jc w:val="center"/>
        </w:trPr>
        <w:tc>
          <w:tcPr>
            <w:tcW w:w="4261" w:type="dxa"/>
            <w:shd w:val="clear" w:color="auto" w:fill="auto"/>
            <w:vAlign w:val="center"/>
          </w:tcPr>
          <w:p w:rsidR="00874CE7" w:rsidRPr="002D6ED6" w:rsidRDefault="00874CE7" w:rsidP="002D6ED6">
            <w:pPr>
              <w:pStyle w:val="IEEEStdsParagraph"/>
              <w:rPr>
                <w:kern w:val="2"/>
              </w:rPr>
            </w:pPr>
            <w:r w:rsidRPr="002D6ED6">
              <w:rPr>
                <w:kern w:val="2"/>
              </w:rPr>
              <w:t>Congestion control</w:t>
            </w:r>
          </w:p>
        </w:tc>
        <w:tc>
          <w:tcPr>
            <w:tcW w:w="4262" w:type="dxa"/>
            <w:shd w:val="clear" w:color="auto" w:fill="auto"/>
            <w:vAlign w:val="center"/>
          </w:tcPr>
          <w:p w:rsidR="00874CE7" w:rsidRDefault="002E21D6" w:rsidP="002D6ED6">
            <w:pPr>
              <w:pStyle w:val="IEEEStdsParagraph"/>
              <w:rPr>
                <w:kern w:val="2"/>
              </w:rPr>
            </w:pPr>
            <w:r>
              <w:rPr>
                <w:kern w:val="2"/>
              </w:rPr>
              <w:t>On</w:t>
            </w:r>
          </w:p>
        </w:tc>
      </w:tr>
      <w:tr w:rsidR="00874CE7" w:rsidTr="002D6ED6">
        <w:trPr>
          <w:jc w:val="center"/>
        </w:trPr>
        <w:tc>
          <w:tcPr>
            <w:tcW w:w="4261" w:type="dxa"/>
            <w:shd w:val="clear" w:color="auto" w:fill="auto"/>
            <w:vAlign w:val="center"/>
          </w:tcPr>
          <w:p w:rsidR="00874CE7" w:rsidRPr="002D6ED6" w:rsidRDefault="00874CE7" w:rsidP="002D6ED6">
            <w:pPr>
              <w:pStyle w:val="IEEEStdsParagraph"/>
              <w:rPr>
                <w:kern w:val="2"/>
              </w:rPr>
            </w:pPr>
            <w:r w:rsidRPr="002D6ED6">
              <w:rPr>
                <w:kern w:val="2"/>
              </w:rPr>
              <w:t>Interference control</w:t>
            </w:r>
          </w:p>
        </w:tc>
        <w:tc>
          <w:tcPr>
            <w:tcW w:w="4262" w:type="dxa"/>
            <w:shd w:val="clear" w:color="auto" w:fill="auto"/>
            <w:vAlign w:val="center"/>
          </w:tcPr>
          <w:p w:rsidR="00874CE7" w:rsidRDefault="002E21D6" w:rsidP="002D6ED6">
            <w:pPr>
              <w:pStyle w:val="IEEEStdsParagraph"/>
              <w:rPr>
                <w:kern w:val="2"/>
              </w:rPr>
            </w:pPr>
            <w:r>
              <w:rPr>
                <w:kern w:val="2"/>
              </w:rPr>
              <w:t>On</w:t>
            </w:r>
          </w:p>
        </w:tc>
      </w:tr>
      <w:tr w:rsidR="006D290E" w:rsidTr="002D6ED6">
        <w:trPr>
          <w:jc w:val="center"/>
        </w:trPr>
        <w:tc>
          <w:tcPr>
            <w:tcW w:w="4261" w:type="dxa"/>
            <w:shd w:val="clear" w:color="auto" w:fill="auto"/>
            <w:vAlign w:val="center"/>
          </w:tcPr>
          <w:p w:rsidR="006D290E" w:rsidRPr="002D6ED6" w:rsidRDefault="007A719C" w:rsidP="002D6ED6">
            <w:pPr>
              <w:pStyle w:val="IEEEStdsParagraph"/>
              <w:rPr>
                <w:lang w:eastAsia="ko-KR"/>
              </w:rPr>
            </w:pPr>
            <w:r w:rsidRPr="002D6ED6">
              <w:rPr>
                <w:kern w:val="2"/>
              </w:rPr>
              <w:t>De</w:t>
            </w:r>
            <w:r w:rsidR="006D290E" w:rsidRPr="002D6ED6">
              <w:rPr>
                <w:kern w:val="2"/>
              </w:rPr>
              <w:t>ployment</w:t>
            </w:r>
          </w:p>
        </w:tc>
        <w:tc>
          <w:tcPr>
            <w:tcW w:w="4262" w:type="dxa"/>
            <w:shd w:val="clear" w:color="auto" w:fill="auto"/>
            <w:vAlign w:val="center"/>
          </w:tcPr>
          <w:p w:rsidR="006D290E" w:rsidRDefault="006D290E" w:rsidP="002D6ED6">
            <w:pPr>
              <w:pStyle w:val="IEEEStdsParagraph"/>
              <w:rPr>
                <w:lang w:eastAsia="ko-KR"/>
              </w:rPr>
            </w:pPr>
            <w:r>
              <w:rPr>
                <w:rFonts w:hint="eastAsia"/>
                <w:kern w:val="2"/>
                <w:lang w:eastAsia="ko-KR"/>
              </w:rPr>
              <w:t>Two step uniform random drop model</w:t>
            </w:r>
            <w:r w:rsidR="002817B9">
              <w:rPr>
                <w:kern w:val="2"/>
                <w:lang w:eastAsia="ko-KR"/>
              </w:rPr>
              <w:t xml:space="preserve"> in 20x20</w:t>
            </w:r>
            <w:r w:rsidR="007A719C">
              <w:rPr>
                <w:kern w:val="2"/>
                <w:lang w:eastAsia="ko-KR"/>
              </w:rPr>
              <w:t xml:space="preserve"> m</w:t>
            </w:r>
            <w:r w:rsidR="007A719C" w:rsidRPr="002D6ED6">
              <w:rPr>
                <w:kern w:val="2"/>
                <w:vertAlign w:val="superscript"/>
                <w:lang w:eastAsia="ko-KR"/>
              </w:rPr>
              <w:t>2</w:t>
            </w:r>
            <w:r w:rsidR="007A719C">
              <w:rPr>
                <w:kern w:val="2"/>
                <w:lang w:eastAsia="ko-KR"/>
              </w:rPr>
              <w:t xml:space="preserve"> area</w:t>
            </w:r>
          </w:p>
        </w:tc>
      </w:tr>
      <w:tr w:rsidR="006D290E" w:rsidTr="002D6ED6">
        <w:trPr>
          <w:jc w:val="center"/>
        </w:trPr>
        <w:tc>
          <w:tcPr>
            <w:tcW w:w="4261" w:type="dxa"/>
            <w:shd w:val="clear" w:color="auto" w:fill="auto"/>
            <w:vAlign w:val="center"/>
          </w:tcPr>
          <w:p w:rsidR="006D290E" w:rsidRPr="002D6ED6" w:rsidRDefault="006D290E" w:rsidP="002D6ED6">
            <w:pPr>
              <w:pStyle w:val="IEEEStdsParagraph"/>
              <w:rPr>
                <w:lang w:eastAsia="ko-KR"/>
              </w:rPr>
            </w:pPr>
            <w:r w:rsidRPr="002D6ED6">
              <w:rPr>
                <w:kern w:val="2"/>
              </w:rPr>
              <w:t>Traffic</w:t>
            </w:r>
          </w:p>
        </w:tc>
        <w:tc>
          <w:tcPr>
            <w:tcW w:w="4262" w:type="dxa"/>
            <w:shd w:val="clear" w:color="auto" w:fill="auto"/>
            <w:vAlign w:val="center"/>
          </w:tcPr>
          <w:p w:rsidR="006D290E" w:rsidRPr="002E1D14" w:rsidRDefault="006D290E" w:rsidP="002D6ED6">
            <w:pPr>
              <w:pStyle w:val="IEEEStdsParagraph"/>
              <w:rPr>
                <w:kern w:val="2"/>
                <w:lang w:eastAsia="ko-KR"/>
              </w:rPr>
            </w:pPr>
            <w:r>
              <w:rPr>
                <w:rFonts w:hint="eastAsia"/>
                <w:kern w:val="2"/>
                <w:lang w:eastAsia="ko-KR"/>
              </w:rPr>
              <w:t>* Full buffer</w:t>
            </w:r>
            <w:r w:rsidR="007A719C">
              <w:rPr>
                <w:kern w:val="2"/>
                <w:lang w:eastAsia="ko-KR"/>
              </w:rPr>
              <w:t>.</w:t>
            </w:r>
          </w:p>
          <w:p w:rsidR="006D290E" w:rsidRPr="007A719C" w:rsidRDefault="006D290E" w:rsidP="002D6ED6">
            <w:pPr>
              <w:pStyle w:val="IEEEStdsParagraph"/>
              <w:rPr>
                <w:rFonts w:ascii="Arial" w:cs="Arial"/>
                <w:sz w:val="36"/>
                <w:szCs w:val="36"/>
                <w:lang w:eastAsia="ko-KR"/>
              </w:rPr>
            </w:pPr>
            <w:r>
              <w:rPr>
                <w:rFonts w:hint="eastAsia"/>
                <w:kern w:val="2"/>
                <w:lang w:eastAsia="ko-KR"/>
              </w:rPr>
              <w:t xml:space="preserve">* </w:t>
            </w:r>
            <w:r w:rsidRPr="00485E64">
              <w:rPr>
                <w:kern w:val="2"/>
              </w:rPr>
              <w:t>Poisson</w:t>
            </w:r>
            <w:r w:rsidR="007A719C">
              <w:rPr>
                <w:kern w:val="2"/>
              </w:rPr>
              <w:t xml:space="preserve"> (mean i</w:t>
            </w:r>
            <w:r w:rsidRPr="00485E64">
              <w:rPr>
                <w:kern w:val="2"/>
              </w:rPr>
              <w:t>nter</w:t>
            </w:r>
            <w:r w:rsidR="007A719C">
              <w:rPr>
                <w:kern w:val="2"/>
              </w:rPr>
              <w:t>-</w:t>
            </w:r>
            <w:r w:rsidRPr="00485E64">
              <w:rPr>
                <w:kern w:val="2"/>
              </w:rPr>
              <w:t xml:space="preserve">arrival time </w:t>
            </w:r>
            <w:r w:rsidR="007A719C">
              <w:rPr>
                <w:kern w:val="2"/>
              </w:rPr>
              <w:t xml:space="preserve">of </w:t>
            </w:r>
            <w:r w:rsidRPr="00485E64">
              <w:rPr>
                <w:kern w:val="2"/>
              </w:rPr>
              <w:t>10</w:t>
            </w:r>
            <w:r w:rsidR="007A719C">
              <w:rPr>
                <w:kern w:val="2"/>
              </w:rPr>
              <w:t xml:space="preserve"> </w:t>
            </w:r>
            <w:r w:rsidRPr="00485E64">
              <w:rPr>
                <w:kern w:val="2"/>
              </w:rPr>
              <w:t>msec</w:t>
            </w:r>
            <w:r w:rsidR="007A719C">
              <w:rPr>
                <w:kern w:val="2"/>
              </w:rPr>
              <w:t>).</w:t>
            </w:r>
          </w:p>
        </w:tc>
      </w:tr>
      <w:tr w:rsidR="006D290E" w:rsidTr="002D6ED6">
        <w:trPr>
          <w:jc w:val="center"/>
        </w:trPr>
        <w:tc>
          <w:tcPr>
            <w:tcW w:w="4261" w:type="dxa"/>
            <w:shd w:val="clear" w:color="auto" w:fill="auto"/>
            <w:vAlign w:val="center"/>
          </w:tcPr>
          <w:p w:rsidR="006D290E" w:rsidRPr="002D6ED6" w:rsidRDefault="006D290E" w:rsidP="002D6ED6">
            <w:pPr>
              <w:pStyle w:val="IEEEStdsParagraph"/>
              <w:rPr>
                <w:lang w:eastAsia="ko-KR"/>
              </w:rPr>
            </w:pPr>
            <w:r w:rsidRPr="002D6ED6">
              <w:rPr>
                <w:kern w:val="2"/>
              </w:rPr>
              <w:t>Simulation time</w:t>
            </w:r>
          </w:p>
        </w:tc>
        <w:tc>
          <w:tcPr>
            <w:tcW w:w="4262" w:type="dxa"/>
            <w:shd w:val="clear" w:color="auto" w:fill="auto"/>
            <w:vAlign w:val="center"/>
          </w:tcPr>
          <w:p w:rsidR="006D290E" w:rsidRDefault="006D290E" w:rsidP="002D6ED6">
            <w:pPr>
              <w:pStyle w:val="IEEEStdsParagraph"/>
              <w:rPr>
                <w:lang w:eastAsia="ko-KR"/>
              </w:rPr>
            </w:pPr>
            <w:r>
              <w:rPr>
                <w:rFonts w:hint="eastAsia"/>
                <w:kern w:val="2"/>
              </w:rPr>
              <w:t>at least 10</w:t>
            </w:r>
            <w:r>
              <w:rPr>
                <w:rFonts w:hint="eastAsia"/>
                <w:kern w:val="2"/>
                <w:lang w:eastAsia="ko-KR"/>
              </w:rPr>
              <w:t>0</w:t>
            </w:r>
            <w:r>
              <w:rPr>
                <w:rFonts w:hint="eastAsia"/>
                <w:kern w:val="2"/>
              </w:rPr>
              <w:t xml:space="preserve"> sec</w:t>
            </w:r>
          </w:p>
        </w:tc>
      </w:tr>
      <w:tr w:rsidR="006D290E" w:rsidTr="002D6ED6">
        <w:trPr>
          <w:jc w:val="center"/>
        </w:trPr>
        <w:tc>
          <w:tcPr>
            <w:tcW w:w="4261" w:type="dxa"/>
            <w:shd w:val="clear" w:color="auto" w:fill="auto"/>
            <w:vAlign w:val="center"/>
          </w:tcPr>
          <w:p w:rsidR="006D290E" w:rsidRPr="002D6ED6" w:rsidRDefault="006D290E" w:rsidP="002D6ED6">
            <w:pPr>
              <w:pStyle w:val="IEEEStdsParagraph"/>
              <w:rPr>
                <w:lang w:eastAsia="ko-KR"/>
              </w:rPr>
            </w:pPr>
            <w:r w:rsidRPr="002D6ED6">
              <w:rPr>
                <w:kern w:val="2"/>
              </w:rPr>
              <w:t>Iteration</w:t>
            </w:r>
          </w:p>
        </w:tc>
        <w:tc>
          <w:tcPr>
            <w:tcW w:w="4262" w:type="dxa"/>
            <w:shd w:val="clear" w:color="auto" w:fill="auto"/>
            <w:vAlign w:val="center"/>
          </w:tcPr>
          <w:p w:rsidR="006D290E" w:rsidRDefault="006D290E" w:rsidP="002D6ED6">
            <w:pPr>
              <w:pStyle w:val="IEEEStdsParagraph"/>
              <w:rPr>
                <w:lang w:eastAsia="ko-KR"/>
              </w:rPr>
            </w:pPr>
            <w:r>
              <w:rPr>
                <w:rFonts w:hint="eastAsia"/>
                <w:kern w:val="2"/>
              </w:rPr>
              <w:t>until getting smooth curve</w:t>
            </w:r>
          </w:p>
        </w:tc>
      </w:tr>
    </w:tbl>
    <w:p w:rsidR="006F1509" w:rsidRDefault="006F1509" w:rsidP="00491B32">
      <w:pPr>
        <w:pStyle w:val="IEEEStdsParagraph"/>
      </w:pPr>
    </w:p>
    <w:p w:rsidR="000F5056" w:rsidRPr="00931F6B" w:rsidRDefault="000F5056" w:rsidP="000F5056">
      <w:pPr>
        <w:pStyle w:val="IEEEStdsParagraph"/>
      </w:pPr>
    </w:p>
    <w:p w:rsidR="000F5056" w:rsidRDefault="000F5056" w:rsidP="000F5056">
      <w:pPr>
        <w:pStyle w:val="IEEEStdsLevel2Header"/>
        <w:numPr>
          <w:ilvl w:val="1"/>
          <w:numId w:val="10"/>
        </w:numPr>
      </w:pPr>
      <w:bookmarkStart w:id="48" w:name="_Toc87086842"/>
      <w:bookmarkStart w:id="49" w:name="_Toc87379251"/>
      <w:r>
        <w:lastRenderedPageBreak/>
        <w:t>Simulation scenarios</w:t>
      </w:r>
      <w:bookmarkEnd w:id="48"/>
      <w:bookmarkEnd w:id="49"/>
    </w:p>
    <w:p w:rsidR="000F5056" w:rsidRDefault="000F5056" w:rsidP="000F5056">
      <w:pPr>
        <w:pStyle w:val="IEEEStdsParagraph"/>
        <w:numPr>
          <w:ilvl w:val="0"/>
          <w:numId w:val="48"/>
        </w:numPr>
      </w:pPr>
      <w:r>
        <w:t>HBAN only, VBAN only</w:t>
      </w:r>
      <w:r w:rsidR="00D54100">
        <w:t>.</w:t>
      </w:r>
    </w:p>
    <w:p w:rsidR="00D54100" w:rsidRPr="00C07DD2" w:rsidRDefault="00D54100" w:rsidP="000F5056">
      <w:pPr>
        <w:pStyle w:val="IEEEStdsParagraph"/>
        <w:numPr>
          <w:ilvl w:val="0"/>
          <w:numId w:val="48"/>
        </w:numPr>
      </w:pPr>
      <w:r>
        <w:t xml:space="preserve">One VBAN and </w:t>
      </w:r>
      <w:r w:rsidRPr="00053B72">
        <w:rPr>
          <w:highlight w:val="yellow"/>
        </w:rPr>
        <w:t>1,2,3,5</w:t>
      </w:r>
      <w:r>
        <w:t xml:space="preserve"> coordinated HBANs.</w:t>
      </w:r>
    </w:p>
    <w:p w:rsidR="000F5056" w:rsidRDefault="000F5056" w:rsidP="000F5056">
      <w:pPr>
        <w:pStyle w:val="IEEEStdsParagraph"/>
        <w:numPr>
          <w:ilvl w:val="0"/>
          <w:numId w:val="48"/>
        </w:numPr>
      </w:pPr>
      <w:r>
        <w:t>Random drop of coordinator and nodes over a human body and vehicle</w:t>
      </w:r>
      <w:r w:rsidR="00D54100">
        <w:t>’</w:t>
      </w:r>
      <w:r>
        <w:t xml:space="preserve">s cabin.  </w:t>
      </w:r>
    </w:p>
    <w:p w:rsidR="000F5056" w:rsidRDefault="000F5056" w:rsidP="000F5056">
      <w:pPr>
        <w:pStyle w:val="IEEEStdsParagraph"/>
        <w:numPr>
          <w:ilvl w:val="0"/>
          <w:numId w:val="48"/>
        </w:numPr>
      </w:pPr>
      <w:r>
        <w:t xml:space="preserve">Classification of vehicle: </w:t>
      </w:r>
      <w:r w:rsidRPr="00466A5A">
        <w:t>passenger vehicle</w:t>
      </w:r>
      <w:r>
        <w:t xml:space="preserve"> (car, SUV, pickup, bus)</w:t>
      </w:r>
      <w:r w:rsidRPr="00466A5A">
        <w:t>, utility vehicle</w:t>
      </w:r>
      <w:r>
        <w:t xml:space="preserve">. </w:t>
      </w:r>
    </w:p>
    <w:p w:rsidR="000F5056" w:rsidRDefault="000F5056" w:rsidP="000F5056">
      <w:pPr>
        <w:pStyle w:val="IEEEStdsParagraph"/>
        <w:numPr>
          <w:ilvl w:val="0"/>
          <w:numId w:val="48"/>
        </w:numPr>
      </w:pPr>
      <w:r>
        <w:t xml:space="preserve">Random drop of </w:t>
      </w:r>
      <w:r w:rsidR="00D54100">
        <w:t>un</w:t>
      </w:r>
      <w:r>
        <w:t>co</w:t>
      </w:r>
      <w:r w:rsidR="00D54100">
        <w:t>ordinated</w:t>
      </w:r>
      <w:r>
        <w:t xml:space="preserve"> BANs for interference scenarios.</w:t>
      </w:r>
    </w:p>
    <w:p w:rsidR="000F5056" w:rsidRDefault="000F5056" w:rsidP="000F5056">
      <w:pPr>
        <w:pStyle w:val="IEEEStdsParagraph"/>
        <w:numPr>
          <w:ilvl w:val="0"/>
          <w:numId w:val="48"/>
        </w:numPr>
      </w:pPr>
      <w:r>
        <w:t xml:space="preserve">Random drop of collocated UWB-based or other wireless </w:t>
      </w:r>
      <w:r w:rsidR="00D54100">
        <w:t>systems operating in the UWB band</w:t>
      </w:r>
      <w:r>
        <w:t xml:space="preserve"> for interference scenarios.</w:t>
      </w:r>
    </w:p>
    <w:p w:rsidR="00053B72" w:rsidRDefault="00053B72" w:rsidP="00053B72">
      <w:pPr>
        <w:pStyle w:val="IEEEStdsParagraph"/>
      </w:pPr>
    </w:p>
    <w:p w:rsidR="00813C8B" w:rsidRDefault="00813C8B" w:rsidP="00813C8B">
      <w:pPr>
        <w:pStyle w:val="IEEEStdsLevel3Header"/>
        <w:numPr>
          <w:ilvl w:val="2"/>
          <w:numId w:val="10"/>
        </w:numPr>
      </w:pPr>
      <w:r>
        <w:t>Intra-BAN operation</w:t>
      </w:r>
    </w:p>
    <w:p w:rsidR="006B5611" w:rsidRDefault="006B5611" w:rsidP="006B5611">
      <w:pPr>
        <w:pStyle w:val="IEEEStdsParagraph"/>
      </w:pPr>
      <w:r>
        <w:t xml:space="preserve">A </w:t>
      </w:r>
      <w:r w:rsidRPr="001D36C4">
        <w:t>VBAN operating in coordination with other HBANs via their coordinators shall support the functionality to control interference and maximize the area spectral efficiency.</w:t>
      </w:r>
    </w:p>
    <w:p w:rsidR="00813C8B" w:rsidRDefault="00813C8B" w:rsidP="00813C8B">
      <w:pPr>
        <w:pStyle w:val="IEEEStdsLevel3Header"/>
        <w:numPr>
          <w:ilvl w:val="2"/>
          <w:numId w:val="10"/>
        </w:numPr>
      </w:pPr>
      <w:r>
        <w:t>Inter-</w:t>
      </w:r>
      <w:r w:rsidRPr="00EF3E37">
        <w:t>PAN</w:t>
      </w:r>
      <w:r>
        <w:t xml:space="preserve"> interference</w:t>
      </w:r>
    </w:p>
    <w:p w:rsidR="000C50A1" w:rsidRPr="006A45AE" w:rsidRDefault="000C50A1" w:rsidP="00813C8B">
      <w:pPr>
        <w:pStyle w:val="IEEEStdsParagraph"/>
      </w:pPr>
      <w:r w:rsidRPr="000C50A1">
        <w:t>Either VBAN or HBAN devices operate in the surroundings of other wireless systems in the UWB band without coordination.</w:t>
      </w:r>
      <w:r>
        <w:t xml:space="preserve"> See </w:t>
      </w:r>
      <w:r>
        <w:fldChar w:fldCharType="begin"/>
      </w:r>
      <w:r>
        <w:instrText xml:space="preserve"> REF _Ref87377129 \r \h </w:instrText>
      </w:r>
      <w:r>
        <w:fldChar w:fldCharType="separate"/>
      </w:r>
      <w:r>
        <w:t>Annex B</w:t>
      </w:r>
      <w:r>
        <w:fldChar w:fldCharType="end"/>
      </w:r>
      <w:r w:rsidR="002C0AAB">
        <w:t xml:space="preserve"> for interference modeling.</w:t>
      </w:r>
    </w:p>
    <w:p w:rsidR="00813C8B" w:rsidRDefault="00813C8B" w:rsidP="00813C8B">
      <w:pPr>
        <w:pStyle w:val="IEEEStdsLevel3Header"/>
        <w:numPr>
          <w:ilvl w:val="2"/>
          <w:numId w:val="10"/>
        </w:numPr>
      </w:pPr>
      <w:r>
        <w:t>Intra-BAN interference</w:t>
      </w:r>
    </w:p>
    <w:p w:rsidR="002C0AAB" w:rsidRPr="006A45AE" w:rsidRDefault="000C50A1" w:rsidP="002C0AAB">
      <w:pPr>
        <w:pStyle w:val="IEEEStdsParagraph"/>
      </w:pPr>
      <w:r w:rsidRPr="000C50A1">
        <w:t>Either VBAN or HBAN devices operate in the surroundings of other HBANs, VBANs without coordination.</w:t>
      </w:r>
      <w:r w:rsidR="002C0AAB">
        <w:t xml:space="preserve"> See </w:t>
      </w:r>
      <w:r w:rsidR="002C0AAB">
        <w:fldChar w:fldCharType="begin"/>
      </w:r>
      <w:r w:rsidR="002C0AAB">
        <w:instrText xml:space="preserve"> REF _Ref87377129 \r \h </w:instrText>
      </w:r>
      <w:r w:rsidR="002C0AAB">
        <w:fldChar w:fldCharType="separate"/>
      </w:r>
      <w:r w:rsidR="002C0AAB">
        <w:t>Annex B</w:t>
      </w:r>
      <w:r w:rsidR="002C0AAB">
        <w:fldChar w:fldCharType="end"/>
      </w:r>
      <w:r w:rsidR="002C0AAB">
        <w:t xml:space="preserve"> for interference modeling.</w:t>
      </w:r>
    </w:p>
    <w:p w:rsidR="000C50A1" w:rsidRDefault="000C50A1" w:rsidP="00813C8B">
      <w:pPr>
        <w:pStyle w:val="IEEEStdsParagraph"/>
      </w:pPr>
    </w:p>
    <w:p w:rsidR="00B01464" w:rsidRDefault="00B01464" w:rsidP="00B01464">
      <w:pPr>
        <w:pStyle w:val="IEEEStdsParagraph"/>
      </w:pPr>
    </w:p>
    <w:p w:rsidR="00DA01F2" w:rsidRPr="00DA01F2" w:rsidRDefault="00DA01F2" w:rsidP="00DA01F2">
      <w:pPr>
        <w:pStyle w:val="Heading1"/>
        <w:rPr>
          <w:b w:val="0"/>
        </w:rPr>
      </w:pPr>
      <w:bookmarkStart w:id="50" w:name="_Toc87086845"/>
      <w:r>
        <w:lastRenderedPageBreak/>
        <w:br/>
      </w:r>
      <w:bookmarkStart w:id="51" w:name="_Toc87379252"/>
      <w:r w:rsidRPr="00DA01F2">
        <w:t>Link level simulations</w:t>
      </w:r>
      <w:bookmarkEnd w:id="51"/>
    </w:p>
    <w:p w:rsidR="000F5056" w:rsidRDefault="000F5056" w:rsidP="00DA01F2">
      <w:pPr>
        <w:pStyle w:val="Heading2"/>
      </w:pPr>
      <w:bookmarkStart w:id="52" w:name="_Toc87379253"/>
      <w:bookmarkEnd w:id="50"/>
      <w:r>
        <w:t>Link budget</w:t>
      </w:r>
      <w:bookmarkEnd w:id="52"/>
    </w:p>
    <w:p w:rsidR="000F5056" w:rsidRDefault="000F5056" w:rsidP="000F5056">
      <w:pPr>
        <w:pStyle w:val="IEEEStdsParagraph"/>
      </w:pPr>
      <w:r>
        <w:t>Parameter:</w:t>
      </w:r>
    </w:p>
    <w:p w:rsidR="000F5056" w:rsidRDefault="000F5056" w:rsidP="000F5056">
      <w:pPr>
        <w:pStyle w:val="IEEEStdsParagraph"/>
        <w:ind w:firstLine="720"/>
      </w:pPr>
      <w:r>
        <w:t xml:space="preserve">Average transmitter power  </w:t>
      </w:r>
      <w:r w:rsidRPr="00CA5E17">
        <w:rPr>
          <w:position w:val="-6"/>
        </w:rPr>
        <w:object w:dxaOrig="499" w:dyaOrig="279">
          <v:shape id="_x0000_i1029" type="#_x0000_t75" style="width:25.2pt;height:13.8pt" o:ole="">
            <v:imagedata r:id="rId22" o:title=""/>
          </v:shape>
          <o:OLEObject Type="Embed" ProgID="Equation.DSMT4" ShapeID="_x0000_i1029" DrawAspect="Content" ObjectID="_1698054467" r:id="rId23"/>
        </w:object>
      </w:r>
      <w:r>
        <w:t xml:space="preserve"> x [dBm]</w:t>
      </w:r>
    </w:p>
    <w:p w:rsidR="000F5056" w:rsidRDefault="000F5056" w:rsidP="000F5056">
      <w:pPr>
        <w:pStyle w:val="IEEEStdsParagraph"/>
        <w:ind w:firstLine="720"/>
      </w:pPr>
      <w:r>
        <w:t xml:space="preserve">Distance  </w:t>
      </w:r>
      <w:r w:rsidRPr="00CA5E17">
        <w:rPr>
          <w:position w:val="-6"/>
        </w:rPr>
        <w:object w:dxaOrig="400" w:dyaOrig="279">
          <v:shape id="_x0000_i1030" type="#_x0000_t75" style="width:19.8pt;height:13.8pt" o:ole="">
            <v:imagedata r:id="rId24" o:title=""/>
          </v:shape>
          <o:OLEObject Type="Embed" ProgID="Equation.DSMT4" ShapeID="_x0000_i1030" DrawAspect="Content" ObjectID="_1698054468" r:id="rId25"/>
        </w:object>
      </w:r>
      <w:r>
        <w:t xml:space="preserve"> [m]</w:t>
      </w:r>
    </w:p>
    <w:p w:rsidR="000F5056" w:rsidRDefault="000F5056" w:rsidP="000F5056">
      <w:pPr>
        <w:pStyle w:val="IEEEStdsParagraph"/>
        <w:ind w:firstLine="720"/>
      </w:pPr>
      <w:r>
        <w:t xml:space="preserve">Transmitter antenna gain </w:t>
      </w:r>
      <w:r w:rsidRPr="00907E3F">
        <w:rPr>
          <w:position w:val="-12"/>
        </w:rPr>
        <w:object w:dxaOrig="499" w:dyaOrig="360">
          <v:shape id="_x0000_i1031" type="#_x0000_t75" style="width:25.2pt;height:18pt" o:ole="">
            <v:imagedata r:id="rId26" o:title=""/>
          </v:shape>
          <o:OLEObject Type="Embed" ProgID="Equation.DSMT4" ShapeID="_x0000_i1031" DrawAspect="Content" ObjectID="_1698054469" r:id="rId27"/>
        </w:object>
      </w:r>
      <w:r>
        <w:t xml:space="preserve"> x [</w:t>
      </w:r>
      <w:proofErr w:type="spellStart"/>
      <w:r>
        <w:t>dBi</w:t>
      </w:r>
      <w:proofErr w:type="spellEnd"/>
      <w:r>
        <w:t>]</w:t>
      </w:r>
    </w:p>
    <w:p w:rsidR="000F5056" w:rsidRDefault="000F5056" w:rsidP="000F5056">
      <w:pPr>
        <w:pStyle w:val="IEEEStdsParagraph"/>
        <w:ind w:firstLine="720"/>
      </w:pPr>
      <w:r>
        <w:t xml:space="preserve">Receiver antenna gain  </w:t>
      </w:r>
      <w:r w:rsidRPr="00907E3F">
        <w:rPr>
          <w:position w:val="-12"/>
        </w:rPr>
        <w:object w:dxaOrig="520" w:dyaOrig="360">
          <v:shape id="_x0000_i1032" type="#_x0000_t75" style="width:25.8pt;height:18pt" o:ole="">
            <v:imagedata r:id="rId28" o:title=""/>
          </v:shape>
          <o:OLEObject Type="Embed" ProgID="Equation.DSMT4" ShapeID="_x0000_i1032" DrawAspect="Content" ObjectID="_1698054470" r:id="rId29"/>
        </w:object>
      </w:r>
      <w:r>
        <w:t>x [</w:t>
      </w:r>
      <w:proofErr w:type="spellStart"/>
      <w:r>
        <w:t>dBi</w:t>
      </w:r>
      <w:proofErr w:type="spellEnd"/>
      <w:r>
        <w:t>]</w:t>
      </w:r>
    </w:p>
    <w:p w:rsidR="000F5056" w:rsidRDefault="000F5056" w:rsidP="000F5056">
      <w:pPr>
        <w:pStyle w:val="IEEEStdsParagraph"/>
        <w:ind w:firstLine="720"/>
      </w:pPr>
      <w:r>
        <w:t xml:space="preserve">Central frequency </w:t>
      </w:r>
      <w:r w:rsidRPr="00907E3F">
        <w:rPr>
          <w:position w:val="-12"/>
        </w:rPr>
        <w:object w:dxaOrig="480" w:dyaOrig="360">
          <v:shape id="_x0000_i1033" type="#_x0000_t75" style="width:24pt;height:18pt" o:ole="">
            <v:imagedata r:id="rId30" o:title=""/>
          </v:shape>
          <o:OLEObject Type="Embed" ProgID="Equation.DSMT4" ShapeID="_x0000_i1033" DrawAspect="Content" ObjectID="_1698054471" r:id="rId31"/>
        </w:object>
      </w:r>
      <w:r>
        <w:t xml:space="preserve"> x [Hz]</w:t>
      </w:r>
    </w:p>
    <w:p w:rsidR="000F5056" w:rsidRDefault="000F5056" w:rsidP="000F5056">
      <w:pPr>
        <w:pStyle w:val="IEEEStdsParagraph"/>
        <w:spacing w:after="40"/>
        <w:ind w:firstLine="720"/>
      </w:pPr>
      <w:r w:rsidRPr="007C467F">
        <w:t xml:space="preserve">The central frequency between the </w:t>
      </w:r>
      <w:proofErr w:type="gramStart"/>
      <w:r w:rsidRPr="007C467F">
        <w:t>10 dB</w:t>
      </w:r>
      <w:proofErr w:type="gramEnd"/>
      <w:r w:rsidRPr="007C467F">
        <w:t xml:space="preserve"> upper and lower cut-off frequencies of a band-pass </w:t>
      </w:r>
    </w:p>
    <w:p w:rsidR="000F5056" w:rsidRDefault="000F5056" w:rsidP="000F5056">
      <w:pPr>
        <w:pStyle w:val="IEEEStdsParagraph"/>
        <w:spacing w:after="40"/>
        <w:ind w:firstLine="720"/>
      </w:pPr>
      <w:r w:rsidRPr="007C467F">
        <w:t>filter. Such filter is not necessarily symmetric but treated on a linear frequency scale</w:t>
      </w:r>
      <w:r>
        <w:t>.</w:t>
      </w:r>
    </w:p>
    <w:p w:rsidR="000F5056" w:rsidRDefault="000F5056" w:rsidP="000F5056">
      <w:pPr>
        <w:pStyle w:val="IEEEStdsParagraph"/>
        <w:spacing w:after="0"/>
        <w:ind w:firstLine="720"/>
      </w:pPr>
    </w:p>
    <w:p w:rsidR="000F5056" w:rsidRDefault="000F5056" w:rsidP="000F5056">
      <w:pPr>
        <w:pStyle w:val="IEEEStdsParagraph"/>
      </w:pPr>
      <w:r>
        <w:t xml:space="preserve">Average received power at the input connector:  </w:t>
      </w:r>
    </w:p>
    <w:p w:rsidR="000F5056" w:rsidRDefault="000F5056" w:rsidP="000F5056">
      <w:pPr>
        <w:pStyle w:val="IEEEStdsParagraph"/>
        <w:ind w:firstLine="720"/>
      </w:pPr>
      <w:r w:rsidRPr="00D107BF">
        <w:rPr>
          <w:position w:val="-28"/>
        </w:rPr>
        <w:object w:dxaOrig="3480" w:dyaOrig="680">
          <v:shape id="_x0000_i1034" type="#_x0000_t75" style="width:174pt;height:34.2pt" o:ole="">
            <v:imagedata r:id="rId32" o:title=""/>
          </v:shape>
          <o:OLEObject Type="Embed" ProgID="Equation.DSMT4" ShapeID="_x0000_i1034" DrawAspect="Content" ObjectID="_1698054472" r:id="rId33"/>
        </w:object>
      </w:r>
      <w:r>
        <w:t xml:space="preserve">  [dBm]</w:t>
      </w:r>
    </w:p>
    <w:p w:rsidR="000F5056" w:rsidRDefault="000F5056" w:rsidP="000F5056">
      <w:pPr>
        <w:pStyle w:val="IEEEStdsParagraph"/>
      </w:pPr>
      <w:r>
        <w:t>Parameter:</w:t>
      </w:r>
    </w:p>
    <w:p w:rsidR="000F5056" w:rsidRDefault="000F5056" w:rsidP="000F5056">
      <w:pPr>
        <w:pStyle w:val="IEEEStdsParagraph"/>
        <w:ind w:firstLine="720"/>
      </w:pPr>
      <w:r>
        <w:t xml:space="preserve">Data rate </w:t>
      </w:r>
      <w:r w:rsidRPr="00472017">
        <w:rPr>
          <w:position w:val="-4"/>
        </w:rPr>
        <w:object w:dxaOrig="420" w:dyaOrig="260">
          <v:shape id="_x0000_i1035" type="#_x0000_t75" style="width:21pt;height:13.2pt" o:ole="">
            <v:imagedata r:id="rId34" o:title=""/>
          </v:shape>
          <o:OLEObject Type="Embed" ProgID="Equation.DSMT4" ShapeID="_x0000_i1035" DrawAspect="Content" ObjectID="_1698054473" r:id="rId35"/>
        </w:object>
      </w:r>
      <w:r>
        <w:t xml:space="preserve">  x [b/s] </w:t>
      </w:r>
    </w:p>
    <w:p w:rsidR="000F5056" w:rsidRDefault="000F5056" w:rsidP="000F5056">
      <w:pPr>
        <w:pStyle w:val="IEEEStdsParagraph"/>
        <w:ind w:firstLine="720"/>
      </w:pPr>
      <w:r>
        <w:t xml:space="preserve">Receiver’s noise figure </w:t>
      </w:r>
      <w:r w:rsidRPr="00472017">
        <w:rPr>
          <w:position w:val="-6"/>
        </w:rPr>
        <w:object w:dxaOrig="600" w:dyaOrig="279">
          <v:shape id="_x0000_i1036" type="#_x0000_t75" style="width:30pt;height:13.8pt" o:ole="">
            <v:imagedata r:id="rId36" o:title=""/>
          </v:shape>
          <o:OLEObject Type="Embed" ProgID="Equation.DSMT4" ShapeID="_x0000_i1036" DrawAspect="Content" ObjectID="_1698054474" r:id="rId37"/>
        </w:object>
      </w:r>
      <w:r>
        <w:t xml:space="preserve">  x [dB]</w:t>
      </w:r>
    </w:p>
    <w:p w:rsidR="000F5056" w:rsidRDefault="000F5056" w:rsidP="000F5056">
      <w:pPr>
        <w:pStyle w:val="IEEEStdsParagraph"/>
        <w:ind w:firstLine="720"/>
      </w:pPr>
      <w:r>
        <w:t xml:space="preserve">Receiver’s implementation losses  </w:t>
      </w:r>
      <w:r w:rsidRPr="00472017">
        <w:rPr>
          <w:position w:val="-12"/>
        </w:rPr>
        <w:object w:dxaOrig="480" w:dyaOrig="360">
          <v:shape id="_x0000_i1037" type="#_x0000_t75" style="width:24pt;height:18pt" o:ole="">
            <v:imagedata r:id="rId38" o:title=""/>
          </v:shape>
          <o:OLEObject Type="Embed" ProgID="Equation.DSMT4" ShapeID="_x0000_i1037" DrawAspect="Content" ObjectID="_1698054475" r:id="rId39"/>
        </w:object>
      </w:r>
      <w:r>
        <w:t xml:space="preserve"> x [dB]</w:t>
      </w:r>
    </w:p>
    <w:p w:rsidR="000F5056" w:rsidRDefault="000F5056" w:rsidP="000F5056">
      <w:pPr>
        <w:pStyle w:val="IEEEStdsParagraph"/>
        <w:ind w:firstLine="720"/>
      </w:pPr>
      <w:r>
        <w:t>SNR required for a PER = 10% over a random packet of</w:t>
      </w:r>
      <w:r w:rsidR="004D7FC3">
        <w:t xml:space="preserve"> 300</w:t>
      </w:r>
      <w:r>
        <w:t xml:space="preserve"> bytes </w:t>
      </w:r>
      <w:r w:rsidRPr="00472017">
        <w:rPr>
          <w:position w:val="-30"/>
        </w:rPr>
        <w:object w:dxaOrig="580" w:dyaOrig="680">
          <v:shape id="_x0000_i1038" type="#_x0000_t75" style="width:28.8pt;height:34.2pt" o:ole="">
            <v:imagedata r:id="rId40" o:title=""/>
          </v:shape>
          <o:OLEObject Type="Embed" ProgID="Equation.DSMT4" ShapeID="_x0000_i1038" DrawAspect="Content" ObjectID="_1698054476" r:id="rId41"/>
        </w:object>
      </w:r>
      <w:r>
        <w:t>x [dB]</w:t>
      </w:r>
    </w:p>
    <w:p w:rsidR="000F5056" w:rsidRDefault="000F5056" w:rsidP="000F5056">
      <w:pPr>
        <w:pStyle w:val="IEEEStdsParagraph"/>
        <w:ind w:firstLine="720"/>
      </w:pPr>
      <w:r>
        <w:t xml:space="preserve">Thermal noise at room temperature </w:t>
      </w:r>
      <w:r w:rsidRPr="008548DB">
        <w:rPr>
          <w:position w:val="-12"/>
        </w:rPr>
        <w:object w:dxaOrig="760" w:dyaOrig="360">
          <v:shape id="_x0000_i1039" type="#_x0000_t75" style="width:37.8pt;height:18pt" o:ole="">
            <v:imagedata r:id="rId42" o:title=""/>
          </v:shape>
          <o:OLEObject Type="Embed" ProgID="Equation.DSMT4" ShapeID="_x0000_i1039" DrawAspect="Content" ObjectID="_1698054477" r:id="rId43"/>
        </w:object>
      </w:r>
      <w:r>
        <w:t xml:space="preserve"> 174 dBm/Hz</w:t>
      </w:r>
    </w:p>
    <w:p w:rsidR="000F5056" w:rsidRDefault="000F5056" w:rsidP="000F5056">
      <w:pPr>
        <w:pStyle w:val="IEEEStdsParagraph"/>
      </w:pPr>
      <w:r>
        <w:t>Receiver sensitivity:</w:t>
      </w:r>
    </w:p>
    <w:p w:rsidR="000F5056" w:rsidRDefault="000F5056" w:rsidP="000F5056">
      <w:pPr>
        <w:pStyle w:val="IEEEStdsParagraph"/>
        <w:ind w:firstLine="720"/>
      </w:pPr>
      <w:r w:rsidRPr="00D107BF">
        <w:rPr>
          <w:position w:val="-30"/>
        </w:rPr>
        <w:object w:dxaOrig="3760" w:dyaOrig="680">
          <v:shape id="_x0000_i1040" type="#_x0000_t75" style="width:187.8pt;height:34.2pt" o:ole="">
            <v:imagedata r:id="rId44" o:title=""/>
          </v:shape>
          <o:OLEObject Type="Embed" ProgID="Equation.DSMT4" ShapeID="_x0000_i1040" DrawAspect="Content" ObjectID="_1698054478" r:id="rId45"/>
        </w:object>
      </w:r>
      <w:r>
        <w:t xml:space="preserve">  [dBm]</w:t>
      </w:r>
    </w:p>
    <w:p w:rsidR="000F5056" w:rsidRDefault="000F5056" w:rsidP="000F5056">
      <w:pPr>
        <w:pStyle w:val="IEEEStdsParagraph"/>
      </w:pPr>
      <w:r>
        <w:t>Parameter:</w:t>
      </w:r>
    </w:p>
    <w:p w:rsidR="000F5056" w:rsidRDefault="000F5056" w:rsidP="000F5056">
      <w:pPr>
        <w:pStyle w:val="IEEEStdsParagraph"/>
        <w:ind w:firstLine="720"/>
      </w:pPr>
      <w:r>
        <w:t xml:space="preserve">Fade losses </w:t>
      </w:r>
      <w:r w:rsidRPr="00472017">
        <w:rPr>
          <w:position w:val="-12"/>
        </w:rPr>
        <w:object w:dxaOrig="560" w:dyaOrig="360">
          <v:shape id="_x0000_i1041" type="#_x0000_t75" style="width:28.2pt;height:18pt" o:ole="">
            <v:imagedata r:id="rId46" o:title=""/>
          </v:shape>
          <o:OLEObject Type="Embed" ProgID="Equation.DSMT4" ShapeID="_x0000_i1041" DrawAspect="Content" ObjectID="_1698054479" r:id="rId47"/>
        </w:object>
      </w:r>
      <w:r>
        <w:t xml:space="preserve"> x [dB]</w:t>
      </w:r>
    </w:p>
    <w:p w:rsidR="000F5056" w:rsidRDefault="000F5056" w:rsidP="000F5056">
      <w:pPr>
        <w:pStyle w:val="IEEEStdsParagraph"/>
      </w:pPr>
      <w:r>
        <w:t>Link margin:</w:t>
      </w:r>
    </w:p>
    <w:p w:rsidR="000F5056" w:rsidRDefault="000F5056" w:rsidP="000F5056">
      <w:pPr>
        <w:pStyle w:val="IEEEStdsParagraph"/>
      </w:pPr>
      <w:r w:rsidRPr="00472017">
        <w:rPr>
          <w:position w:val="-12"/>
        </w:rPr>
        <w:object w:dxaOrig="2299" w:dyaOrig="360">
          <v:shape id="_x0000_i1042" type="#_x0000_t75" style="width:115.2pt;height:18pt" o:ole="">
            <v:imagedata r:id="rId48" o:title=""/>
          </v:shape>
          <o:OLEObject Type="Embed" ProgID="Equation.DSMT4" ShapeID="_x0000_i1042" DrawAspect="Content" ObjectID="_1698054480" r:id="rId49"/>
        </w:object>
      </w:r>
      <w:r>
        <w:t xml:space="preserve">  [dB]</w:t>
      </w:r>
    </w:p>
    <w:p w:rsidR="000F5056" w:rsidRDefault="000F5056" w:rsidP="000F5056">
      <w:pPr>
        <w:pStyle w:val="IEEEStdsParagraph"/>
      </w:pPr>
      <w:r w:rsidRPr="00BA0D02">
        <w:t>The link margin is the amount by which the received signal level may decrease while maintaining a target PER</w:t>
      </w:r>
      <w:r>
        <w:t xml:space="preserve"> ≤ </w:t>
      </w:r>
      <w:r w:rsidRPr="00BA0D02">
        <w:t>10%</w:t>
      </w:r>
      <w:r>
        <w:t>.</w:t>
      </w:r>
    </w:p>
    <w:p w:rsidR="000F5056" w:rsidRDefault="000F5056" w:rsidP="00DA01F2">
      <w:pPr>
        <w:pStyle w:val="Heading2"/>
      </w:pPr>
      <w:bookmarkStart w:id="53" w:name="_Toc87379254"/>
      <w:r w:rsidRPr="00A173A3">
        <w:t>Receiver reference sensitivity level</w:t>
      </w:r>
      <w:bookmarkEnd w:id="53"/>
    </w:p>
    <w:p w:rsidR="000F5056" w:rsidRDefault="000F5056" w:rsidP="000F5056">
      <w:pPr>
        <w:pStyle w:val="IEEEStdsParagraph"/>
      </w:pPr>
      <w:r>
        <w:t xml:space="preserve"> The reference sensitivity level is the minimum mean power received at the 802.15.6a receiver input connector, at which the PER shall not exceed a specific target value.</w:t>
      </w:r>
    </w:p>
    <w:p w:rsidR="000F5056" w:rsidRDefault="000F5056" w:rsidP="000F5056">
      <w:pPr>
        <w:pStyle w:val="IEEEStdsParagraph"/>
      </w:pPr>
      <w:r>
        <w:t>For the AWGN channel, the target PER obtained from the packet length</w:t>
      </w:r>
      <w:r w:rsidRPr="00342AC2">
        <w:rPr>
          <w:i/>
        </w:rPr>
        <w:t>, n</w:t>
      </w:r>
      <w:r>
        <w:t>, and the requirement of BER=10</w:t>
      </w:r>
      <w:r>
        <w:rPr>
          <w:vertAlign w:val="superscript"/>
        </w:rPr>
        <w:sym w:font="Symbol" w:char="F02D"/>
      </w:r>
      <w:r w:rsidRPr="00342AC2">
        <w:rPr>
          <w:vertAlign w:val="superscript"/>
        </w:rPr>
        <w:t>6</w:t>
      </w:r>
      <w:r>
        <w:t xml:space="preserve"> under the assumption of independent errors event after decoding given by</w:t>
      </w:r>
    </w:p>
    <w:p w:rsidR="000F5056" w:rsidRDefault="000F5056" w:rsidP="000F5056">
      <w:pPr>
        <w:pStyle w:val="IEEEStdsEquation"/>
      </w:pPr>
      <w:r w:rsidRPr="00342AC2">
        <w:rPr>
          <w:position w:val="-14"/>
        </w:rPr>
        <w:object w:dxaOrig="2079" w:dyaOrig="440">
          <v:shape id="_x0000_i1043" type="#_x0000_t75" style="width:103.8pt;height:22.2pt" o:ole="">
            <v:imagedata r:id="rId50" o:title=""/>
          </v:shape>
          <o:OLEObject Type="Embed" ProgID="Equation.DSMT4" ShapeID="_x0000_i1043" DrawAspect="Content" ObjectID="_1698054481" r:id="rId51"/>
        </w:object>
      </w:r>
      <w:r>
        <w:tab/>
      </w:r>
      <w:r>
        <w:fldChar w:fldCharType="begin"/>
      </w:r>
      <w:r>
        <w:instrText xml:space="preserve"> LISTNUM STDS_EQ \* MERGEFORMAT </w:instrText>
      </w:r>
      <w:r>
        <w:fldChar w:fldCharType="end"/>
      </w:r>
    </w:p>
    <w:p w:rsidR="000F5056" w:rsidRDefault="000F5056" w:rsidP="000F5056">
      <w:pPr>
        <w:pStyle w:val="IEEEStdsParagraph"/>
      </w:pPr>
      <w:r w:rsidRPr="00342AC2">
        <w:t>For fading channels, the target PER is 10% without retransmission.</w:t>
      </w:r>
    </w:p>
    <w:p w:rsidR="000F5056" w:rsidRDefault="000F5056" w:rsidP="000F5056">
      <w:pPr>
        <w:pStyle w:val="IEEEStdsParagraph"/>
      </w:pPr>
      <w:r w:rsidRPr="00A4285F">
        <w:t>The packet length is</w:t>
      </w:r>
      <w:r>
        <w:t xml:space="preserve"> </w:t>
      </w:r>
      <w:r w:rsidR="002D6ED6" w:rsidRPr="00C37777">
        <w:rPr>
          <w:i/>
          <w:sz w:val="22"/>
        </w:rPr>
        <w:t>n=</w:t>
      </w:r>
      <w:r w:rsidR="002D6ED6" w:rsidRPr="00053B72">
        <w:rPr>
          <w:highlight w:val="yellow"/>
        </w:rPr>
        <w:t>300</w:t>
      </w:r>
      <w:r w:rsidR="002D6ED6">
        <w:t xml:space="preserve"> bytes</w:t>
      </w:r>
      <w:r>
        <w:t xml:space="preserve">. </w:t>
      </w:r>
    </w:p>
    <w:p w:rsidR="000F5056" w:rsidRDefault="000F5056" w:rsidP="00DA01F2">
      <w:pPr>
        <w:pStyle w:val="Heading2"/>
      </w:pPr>
      <w:bookmarkStart w:id="54" w:name="_Toc87379255"/>
      <w:r>
        <w:t>PER vs Eb/N0 measured at the receiver input connector</w:t>
      </w:r>
      <w:bookmarkEnd w:id="54"/>
      <w:r>
        <w:t xml:space="preserve"> </w:t>
      </w:r>
    </w:p>
    <w:p w:rsidR="000F5056" w:rsidRDefault="000F5056" w:rsidP="000F5056">
      <w:pPr>
        <w:pStyle w:val="IEEEStdsParagraph"/>
      </w:pPr>
      <w:r>
        <w:t xml:space="preserve">For PHY proposals, the PER without retransmission shall be less than or equal to 10% for a </w:t>
      </w:r>
      <w:r w:rsidR="00C37777">
        <w:t>300-octet</w:t>
      </w:r>
      <w:r>
        <w:t xml:space="preserve"> packet at the PHY level with a link success probability of 95% overall channel conditions as specified in the channel model document. </w:t>
      </w:r>
    </w:p>
    <w:p w:rsidR="000F5056" w:rsidRDefault="000F5056" w:rsidP="000F5056">
      <w:pPr>
        <w:pStyle w:val="IEEEStdsParagraph"/>
      </w:pPr>
      <w:r>
        <w:t>A link success probability of 95% is defined as the PER averaged over the channels that result in the 95% best performance at a given Eb/N0 for a channel model. The average PER calculation does not include the PER performance due to the worst 5% channels at a given Eb/N0.</w:t>
      </w:r>
    </w:p>
    <w:p w:rsidR="00DA01F2" w:rsidRPr="00DA01F2" w:rsidRDefault="00DA01F2" w:rsidP="00DA01F2">
      <w:pPr>
        <w:pStyle w:val="Heading1"/>
        <w:rPr>
          <w:b w:val="0"/>
        </w:rPr>
      </w:pPr>
      <w:r>
        <w:lastRenderedPageBreak/>
        <w:br/>
      </w:r>
      <w:bookmarkStart w:id="55" w:name="_Ref87377129"/>
      <w:bookmarkStart w:id="56" w:name="_Toc87379256"/>
      <w:r w:rsidRPr="00DA01F2">
        <w:t>Interference modeling</w:t>
      </w:r>
      <w:bookmarkEnd w:id="55"/>
      <w:bookmarkEnd w:id="56"/>
    </w:p>
    <w:p w:rsidR="00DA01F2" w:rsidRDefault="000F5056" w:rsidP="00DA01F2">
      <w:pPr>
        <w:pStyle w:val="IEEEStdsParagraph"/>
      </w:pPr>
      <w:r>
        <w:t xml:space="preserve"> </w:t>
      </w:r>
      <w:r w:rsidR="00DA01F2" w:rsidRPr="00101A0D">
        <w:t>15.6a devices operate in the surroundings of other wireless systems in the UWB band. The produced interference model</w:t>
      </w:r>
      <w:r w:rsidR="00DA01F2">
        <w:t>s</w:t>
      </w:r>
      <w:r w:rsidR="00DA01F2" w:rsidRPr="00101A0D">
        <w:t xml:space="preserve"> as aggregated noise.</w:t>
      </w:r>
    </w:p>
    <w:p w:rsidR="00EB5CCA" w:rsidRDefault="00EB5CCA" w:rsidP="00DA01F2">
      <w:pPr>
        <w:pStyle w:val="IEEEStdsParagraph"/>
      </w:pPr>
    </w:p>
    <w:p w:rsidR="000F5056" w:rsidRDefault="000F5056" w:rsidP="000F5056">
      <w:pPr>
        <w:pStyle w:val="IEEEStdsParagraph"/>
      </w:pPr>
    </w:p>
    <w:p w:rsidR="000F5056" w:rsidRDefault="000F5056" w:rsidP="000F5056">
      <w:pPr>
        <w:pStyle w:val="IEEEStdsParagraph"/>
        <w:jc w:val="right"/>
      </w:pPr>
      <w:r>
        <w:t xml:space="preserve"> </w:t>
      </w:r>
    </w:p>
    <w:p w:rsidR="00265D95" w:rsidRPr="00265D95" w:rsidRDefault="00265D95" w:rsidP="00265D95">
      <w:pPr>
        <w:pStyle w:val="Heading1"/>
        <w:rPr>
          <w:b w:val="0"/>
        </w:rPr>
      </w:pPr>
      <w:r>
        <w:lastRenderedPageBreak/>
        <w:br/>
      </w:r>
      <w:bookmarkStart w:id="57" w:name="_Toc87379257"/>
      <w:r w:rsidRPr="00265D95">
        <w:t>Bibliography</w:t>
      </w:r>
      <w:bookmarkEnd w:id="57"/>
    </w:p>
    <w:p w:rsidR="00265D95" w:rsidRDefault="00627085" w:rsidP="00265D95">
      <w:pPr>
        <w:pStyle w:val="IEEEStdsBibliographicEntry"/>
      </w:pPr>
      <w:bookmarkStart w:id="58" w:name="_Ref84335231"/>
      <w:r>
        <w:t xml:space="preserve">Project Authorization Request </w:t>
      </w:r>
      <w:r w:rsidR="00342E26" w:rsidRPr="00342E26">
        <w:t>P802.15.6a</w:t>
      </w:r>
      <w:r w:rsidR="00D14506">
        <w:t>. Online</w:t>
      </w:r>
      <w:r>
        <w:t>:</w:t>
      </w:r>
      <w:r w:rsidR="00D14506">
        <w:t xml:space="preserve"> </w:t>
      </w:r>
      <w:hyperlink r:id="rId52" w:history="1">
        <w:r w:rsidR="00D14506" w:rsidRPr="00D14506">
          <w:rPr>
            <w:rStyle w:val="Hyperlink"/>
          </w:rPr>
          <w:t>15-21-0259-04-006a</w:t>
        </w:r>
      </w:hyperlink>
      <w:bookmarkEnd w:id="58"/>
    </w:p>
    <w:p w:rsidR="00627085" w:rsidRDefault="00D14506" w:rsidP="00265D95">
      <w:pPr>
        <w:pStyle w:val="IEEEStdsBibliographicEntry"/>
      </w:pPr>
      <w:bookmarkStart w:id="59" w:name="_Ref84335251"/>
      <w:r w:rsidRPr="00D14506">
        <w:t xml:space="preserve">Criteria for Standards Development </w:t>
      </w:r>
      <w:r>
        <w:t xml:space="preserve">P802.15.6a. Online: </w:t>
      </w:r>
      <w:hyperlink r:id="rId53" w:history="1">
        <w:r w:rsidRPr="00D14506">
          <w:rPr>
            <w:rStyle w:val="Hyperlink"/>
          </w:rPr>
          <w:t>15-21-0260-03-006a</w:t>
        </w:r>
      </w:hyperlink>
      <w:bookmarkEnd w:id="59"/>
      <w:r>
        <w:t xml:space="preserve"> </w:t>
      </w:r>
    </w:p>
    <w:p w:rsidR="00D14506" w:rsidRDefault="00D14506" w:rsidP="00265D95">
      <w:pPr>
        <w:pStyle w:val="IEEEStdsBibliographicEntry"/>
      </w:pPr>
      <w:bookmarkStart w:id="60" w:name="_Ref84335293"/>
      <w:r w:rsidRPr="00D14506">
        <w:t xml:space="preserve">Draft Technical Requirement of </w:t>
      </w:r>
      <w:r w:rsidR="001733E6">
        <w:t>P</w:t>
      </w:r>
      <w:r w:rsidRPr="00D14506">
        <w:t>802.15.6a</w:t>
      </w:r>
      <w:r w:rsidR="001733E6">
        <w:t>. Online:</w:t>
      </w:r>
      <w:r>
        <w:t xml:space="preserve"> </w:t>
      </w:r>
      <w:hyperlink r:id="rId54" w:history="1">
        <w:r w:rsidRPr="001733E6">
          <w:rPr>
            <w:rStyle w:val="Hyperlink"/>
          </w:rPr>
          <w:t>15-21-0493-01-006a</w:t>
        </w:r>
      </w:hyperlink>
      <w:bookmarkEnd w:id="60"/>
      <w:r w:rsidR="001733E6">
        <w:t xml:space="preserve"> </w:t>
      </w:r>
    </w:p>
    <w:p w:rsidR="002B0F3C" w:rsidRPr="00A24E67" w:rsidRDefault="002B0F3C" w:rsidP="009C348C">
      <w:pPr>
        <w:pStyle w:val="IEEEStdsParagraph"/>
      </w:pPr>
    </w:p>
    <w:p w:rsidR="009C348C" w:rsidRDefault="009C348C" w:rsidP="00B05D6E">
      <w:pPr>
        <w:pStyle w:val="IEEEStdsParagraph"/>
      </w:pPr>
    </w:p>
    <w:sectPr w:rsidR="009C348C" w:rsidSect="009C348C">
      <w:footerReference w:type="default" r:id="rId55"/>
      <w:footnotePr>
        <w:numRestart w:val="eachSect"/>
      </w:footnotePr>
      <w:type w:val="continuous"/>
      <w:pgSz w:w="11907" w:h="16839" w:code="9"/>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3">
      <wne:macro wne:macroName="IEEESTDS.MODULE2.SPECIALSAVE"/>
    </wne:keymap>
    <wne:keymap wne:kcmPrimary="0256">
      <wne:macro wne:macroName="IEEESTDS.NEWMACROS.PASTESTUFF"/>
    </wne:keymap>
    <wne:keymap wne:kcmPrimary="0339">
      <wne:macro wne:macroName="IEEESTDS.NEWMACROS.IMPORTDATA"/>
    </wne:keymap>
    <wne:keymap wne:kcmPrimary="03DC">
      <wne:macro wne:macroName="IEEESTDS.NEWMACROS.DRAFTFINALTOGGLE"/>
    </wne:keymap>
    <wne:keymap wne:kcmPrimary="03DD">
      <wne:macro wne:macroName="IEEESTDS.MODULE1.CORRECTSTYLES"/>
    </wne:keymap>
    <wne:keymap wne:kcmPrimary="0658">
      <wne:macro wne:macroName="IEEESTDS.NEWMACROS1.GETMETADATA"/>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AgBJAEUARQBFAFMAdABkAHMAIABOAGEAbQBlAHMAIABMAGkAcwB0AA=="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 wne:acdName="acd24" wne:fciIndexBasedOn="0065"/>
    <wne:acd wne:argValue="AgBJAEUARQBFAFMAdABkAHMAIABUAGkAdABsAGUARAByAGEAZgB0AEMAUgBCAG8AZAB5AA=="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rgValue="AgBJAEUARQBFAFMAdABkAHMAIABUAGkAdABsAGUARAByAGEAZgB0AEMAUgBhAGQAZAByAA=="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F21" w:rsidRDefault="003F5F21">
      <w:r>
        <w:separator/>
      </w:r>
    </w:p>
  </w:endnote>
  <w:endnote w:type="continuationSeparator" w:id="0">
    <w:p w:rsidR="003F5F21" w:rsidRDefault="003F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1F2" w:rsidRDefault="00DA01F2" w:rsidP="00BE1B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w:t>
    </w:r>
    <w:r>
      <w:rPr>
        <w:rStyle w:val="PageNumber"/>
      </w:rPr>
      <w:fldChar w:fldCharType="end"/>
    </w:r>
  </w:p>
  <w:p w:rsidR="00DA01F2" w:rsidRDefault="00DA0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1F2" w:rsidRPr="00076758" w:rsidRDefault="00DA01F2" w:rsidP="00BE1B77">
    <w:pPr>
      <w:pStyle w:val="Footer"/>
      <w:jc w:val="left"/>
      <w:rPr>
        <w:rFonts w:ascii="Times New Roman" w:hAnsi="Times New Roman"/>
      </w:rPr>
    </w:pPr>
    <w:r w:rsidRPr="00076758">
      <w:rPr>
        <w:rFonts w:ascii="Times New Roman" w:hAnsi="Times New Roman"/>
        <w:sz w:val="22"/>
        <w:szCs w:val="22"/>
      </w:rPr>
      <w:t>Submission</w:t>
    </w:r>
    <w:r>
      <w:rPr>
        <w:rFonts w:ascii="Times New Roman" w:hAnsi="Times New Roman"/>
        <w:lang w:val="fr-FR"/>
      </w:rPr>
      <w:t xml:space="preserve">                                                           </w:t>
    </w:r>
    <w:r w:rsidRPr="00076758">
      <w:rPr>
        <w:rFonts w:ascii="Times New Roman" w:hAnsi="Times New Roman"/>
        <w:sz w:val="22"/>
        <w:szCs w:val="22"/>
      </w:rPr>
      <w:pgNum/>
    </w:r>
    <w:r>
      <w:rPr>
        <w:rFonts w:ascii="Times New Roman" w:hAnsi="Times New Roman"/>
        <w:sz w:val="22"/>
        <w:szCs w:val="22"/>
      </w:rPr>
      <w:t xml:space="preserve">                    </w:t>
    </w:r>
    <w:r w:rsidRPr="00076758">
      <w:rPr>
        <w:rFonts w:ascii="Times New Roman" w:hAnsi="Times New Roman"/>
      </w:rPr>
      <w:tab/>
    </w:r>
    <w:r>
      <w:rPr>
        <w:rFonts w:ascii="Times New Roman" w:hAnsi="Times New Roman"/>
        <w:sz w:val="22"/>
        <w:szCs w:val="22"/>
      </w:rPr>
      <w:t xml:space="preserve">Hernandez, Kohno, Kobayashi, Kim </w:t>
    </w:r>
    <w:r w:rsidRPr="00076758">
      <w:rPr>
        <w:rFonts w:ascii="Times New Roman" w:hAnsi="Times New Roman"/>
        <w:sz w:val="22"/>
        <w:szCs w:val="22"/>
      </w:rPr>
      <w:t>(</w:t>
    </w:r>
    <w:r>
      <w:rPr>
        <w:rFonts w:ascii="Times New Roman" w:hAnsi="Times New Roman"/>
        <w:sz w:val="22"/>
        <w:szCs w:val="22"/>
      </w:rPr>
      <w:t>YRP-AIA,YNU</w:t>
    </w:r>
    <w:r w:rsidRPr="00076758">
      <w:rPr>
        <w:rFonts w:ascii="Times New Roman" w:hAnsi="Times New Roman"/>
        <w:sz w:val="22"/>
        <w:szCs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1F2" w:rsidRPr="00076758" w:rsidRDefault="00DA01F2" w:rsidP="00220FC8">
    <w:pPr>
      <w:pStyle w:val="Footer"/>
      <w:jc w:val="left"/>
      <w:rPr>
        <w:rFonts w:ascii="Times New Roman" w:hAnsi="Times New Roman"/>
      </w:rPr>
    </w:pPr>
    <w:r w:rsidRPr="00076758">
      <w:rPr>
        <w:rFonts w:ascii="Times New Roman" w:hAnsi="Times New Roman"/>
        <w:sz w:val="22"/>
        <w:szCs w:val="22"/>
      </w:rPr>
      <w:t>Submission</w:t>
    </w:r>
    <w:r>
      <w:rPr>
        <w:rFonts w:ascii="Times New Roman" w:hAnsi="Times New Roman"/>
        <w:lang w:val="fr-FR"/>
      </w:rPr>
      <w:t xml:space="preserve">                                                           </w:t>
    </w:r>
    <w:r w:rsidRPr="00076758">
      <w:rPr>
        <w:rFonts w:ascii="Times New Roman" w:hAnsi="Times New Roman"/>
        <w:sz w:val="22"/>
        <w:szCs w:val="22"/>
      </w:rPr>
      <w:pgNum/>
    </w:r>
    <w:r>
      <w:rPr>
        <w:rFonts w:ascii="Times New Roman" w:hAnsi="Times New Roman"/>
        <w:sz w:val="22"/>
        <w:szCs w:val="22"/>
      </w:rPr>
      <w:t xml:space="preserve">                    </w:t>
    </w:r>
    <w:r w:rsidRPr="00076758">
      <w:rPr>
        <w:rFonts w:ascii="Times New Roman" w:hAnsi="Times New Roman"/>
      </w:rPr>
      <w:tab/>
    </w:r>
    <w:r>
      <w:rPr>
        <w:rFonts w:ascii="Times New Roman" w:hAnsi="Times New Roman"/>
        <w:sz w:val="22"/>
        <w:szCs w:val="22"/>
      </w:rPr>
      <w:t xml:space="preserve">Hernandez, Kohno, Kobayashi, Kim </w:t>
    </w:r>
    <w:r w:rsidRPr="00076758">
      <w:rPr>
        <w:rFonts w:ascii="Times New Roman" w:hAnsi="Times New Roman"/>
        <w:sz w:val="22"/>
        <w:szCs w:val="22"/>
      </w:rPr>
      <w:t>(</w:t>
    </w:r>
    <w:r>
      <w:rPr>
        <w:rFonts w:ascii="Times New Roman" w:hAnsi="Times New Roman"/>
        <w:sz w:val="22"/>
        <w:szCs w:val="22"/>
      </w:rPr>
      <w:t>YRP-AIA,YNU</w:t>
    </w:r>
    <w:r w:rsidRPr="00076758">
      <w:rPr>
        <w:rFonts w:ascii="Times New Roman" w:hAnsi="Times New Roman"/>
        <w:sz w:val="22"/>
        <w:szCs w:val="22"/>
      </w:rPr>
      <w:t>)</w:t>
    </w:r>
  </w:p>
  <w:p w:rsidR="00DA01F2" w:rsidRPr="00EF549E" w:rsidRDefault="00DA01F2" w:rsidP="00220FC8">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1F2" w:rsidRPr="00076758" w:rsidRDefault="00DA01F2" w:rsidP="009C09D2">
    <w:pPr>
      <w:pStyle w:val="Footer"/>
      <w:jc w:val="left"/>
      <w:rPr>
        <w:rFonts w:ascii="Times New Roman" w:hAnsi="Times New Roman"/>
      </w:rPr>
    </w:pPr>
    <w:r w:rsidRPr="00076758">
      <w:rPr>
        <w:rFonts w:ascii="Times New Roman" w:hAnsi="Times New Roman"/>
        <w:sz w:val="22"/>
        <w:szCs w:val="22"/>
      </w:rPr>
      <w:t>Submission</w:t>
    </w:r>
    <w:r>
      <w:rPr>
        <w:rFonts w:ascii="Times New Roman" w:hAnsi="Times New Roman"/>
        <w:lang w:val="fr-FR"/>
      </w:rPr>
      <w:t xml:space="preserve">                                                                </w:t>
    </w:r>
    <w:r w:rsidRPr="00076758">
      <w:rPr>
        <w:rFonts w:ascii="Times New Roman" w:hAnsi="Times New Roman"/>
        <w:sz w:val="22"/>
        <w:szCs w:val="22"/>
      </w:rPr>
      <w:pgNum/>
    </w:r>
    <w:r>
      <w:rPr>
        <w:rFonts w:ascii="Times New Roman" w:hAnsi="Times New Roman"/>
        <w:sz w:val="22"/>
        <w:szCs w:val="22"/>
      </w:rPr>
      <w:t xml:space="preserve">                  </w:t>
    </w:r>
    <w:r w:rsidRPr="00076758">
      <w:rPr>
        <w:rFonts w:ascii="Times New Roman" w:hAnsi="Times New Roman"/>
      </w:rPr>
      <w:tab/>
    </w:r>
    <w:r w:rsidR="00647609" w:rsidRPr="00647609">
      <w:rPr>
        <w:rFonts w:ascii="Times New Roman" w:hAnsi="Times New Roman"/>
        <w:sz w:val="20"/>
      </w:rPr>
      <w:t>Hernandez, Kohno, Kobayashi, Kim (YRP-AIA,YN)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F21" w:rsidRDefault="003F5F21">
      <w:r>
        <w:separator/>
      </w:r>
    </w:p>
  </w:footnote>
  <w:footnote w:type="continuationSeparator" w:id="0">
    <w:p w:rsidR="003F5F21" w:rsidRDefault="003F5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1F2" w:rsidRPr="00C8555B" w:rsidRDefault="00DA01F2" w:rsidP="00BE1B77">
    <w:pPr>
      <w:pStyle w:val="Header"/>
      <w:jc w:val="left"/>
      <w:rPr>
        <w:rFonts w:ascii="Times New Roman" w:hAnsi="Times New Roman"/>
        <w:b/>
        <w:sz w:val="28"/>
        <w:szCs w:val="26"/>
        <w:u w:val="single"/>
      </w:rPr>
    </w:pPr>
    <w:r>
      <w:rPr>
        <w:rFonts w:ascii="Times New Roman" w:hAnsi="Times New Roman"/>
        <w:b/>
        <w:sz w:val="28"/>
        <w:szCs w:val="26"/>
        <w:u w:val="single"/>
      </w:rPr>
      <w:t>Novem</w:t>
    </w:r>
    <w:r w:rsidRPr="00C8555B">
      <w:rPr>
        <w:rFonts w:ascii="Times New Roman" w:hAnsi="Times New Roman"/>
        <w:b/>
        <w:sz w:val="28"/>
        <w:szCs w:val="26"/>
        <w:u w:val="single"/>
      </w:rPr>
      <w:t xml:space="preserve">ber 2021                  </w:t>
    </w:r>
    <w:r>
      <w:rPr>
        <w:rFonts w:ascii="Times New Roman" w:hAnsi="Times New Roman"/>
        <w:b/>
        <w:sz w:val="28"/>
        <w:szCs w:val="26"/>
        <w:u w:val="single"/>
      </w:rPr>
      <w:t xml:space="preserve"> </w:t>
    </w:r>
    <w:r w:rsidRPr="00C8555B">
      <w:rPr>
        <w:rFonts w:ascii="Times New Roman" w:hAnsi="Times New Roman"/>
        <w:b/>
        <w:sz w:val="28"/>
        <w:szCs w:val="26"/>
        <w:u w:val="single"/>
      </w:rPr>
      <w:t xml:space="preserve">                   IEEE </w:t>
    </w:r>
    <w:r>
      <w:rPr>
        <w:rFonts w:ascii="Times New Roman" w:hAnsi="Times New Roman"/>
        <w:b/>
        <w:sz w:val="28"/>
        <w:szCs w:val="26"/>
        <w:u w:val="single"/>
      </w:rPr>
      <w:t>802.15</w:t>
    </w:r>
    <w:r w:rsidRPr="00C8555B">
      <w:rPr>
        <w:rStyle w:val="highlight"/>
        <w:rFonts w:ascii="Times New Roman" w:hAnsi="Times New Roman"/>
        <w:b/>
        <w:sz w:val="28"/>
        <w:szCs w:val="26"/>
        <w:u w:val="single"/>
      </w:rPr>
      <w:t>-21-</w:t>
    </w:r>
    <w:r>
      <w:rPr>
        <w:rStyle w:val="highlight"/>
        <w:rFonts w:ascii="Times New Roman" w:hAnsi="Times New Roman"/>
        <w:b/>
        <w:sz w:val="28"/>
        <w:szCs w:val="26"/>
        <w:u w:val="single"/>
      </w:rPr>
      <w:t>0</w:t>
    </w:r>
    <w:r w:rsidR="00070F7F">
      <w:rPr>
        <w:rStyle w:val="highlight"/>
        <w:rFonts w:ascii="Times New Roman" w:hAnsi="Times New Roman"/>
        <w:b/>
        <w:sz w:val="28"/>
        <w:szCs w:val="26"/>
        <w:u w:val="single"/>
      </w:rPr>
      <w:t>577</w:t>
    </w:r>
    <w:r w:rsidRPr="00C8555B">
      <w:rPr>
        <w:rStyle w:val="highlight"/>
        <w:rFonts w:ascii="Times New Roman" w:hAnsi="Times New Roman"/>
        <w:b/>
        <w:sz w:val="28"/>
        <w:szCs w:val="26"/>
        <w:u w:val="single"/>
      </w:rPr>
      <w:t>-0</w:t>
    </w:r>
    <w:r w:rsidR="00AD6DF6">
      <w:rPr>
        <w:rStyle w:val="highlight"/>
        <w:rFonts w:ascii="Times New Roman" w:hAnsi="Times New Roman"/>
        <w:b/>
        <w:sz w:val="28"/>
        <w:szCs w:val="26"/>
        <w:u w:val="single"/>
      </w:rPr>
      <w:t>1</w:t>
    </w:r>
    <w:r w:rsidRPr="00C8555B">
      <w:rPr>
        <w:rStyle w:val="highlight"/>
        <w:rFonts w:ascii="Times New Roman" w:hAnsi="Times New Roman"/>
        <w:b/>
        <w:sz w:val="28"/>
        <w:szCs w:val="26"/>
        <w:u w:val="single"/>
      </w:rPr>
      <w:t>-</w:t>
    </w:r>
    <w:r>
      <w:rPr>
        <w:rStyle w:val="highlight"/>
        <w:rFonts w:ascii="Times New Roman" w:hAnsi="Times New Roman"/>
        <w:b/>
        <w:sz w:val="28"/>
        <w:szCs w:val="26"/>
        <w:u w:val="single"/>
      </w:rPr>
      <w:t>006a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2"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3" w15:restartNumberingAfterBreak="0">
    <w:nsid w:val="0F183FA7"/>
    <w:multiLevelType w:val="hybridMultilevel"/>
    <w:tmpl w:val="44B43526"/>
    <w:lvl w:ilvl="0" w:tplc="57D2745E">
      <w:start w:val="1"/>
      <w:numFmt w:val="decimal"/>
      <w:lvlText w:val="TG15.6a.R%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104F31"/>
    <w:multiLevelType w:val="hybridMultilevel"/>
    <w:tmpl w:val="B532E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11709C"/>
    <w:multiLevelType w:val="hybridMultilevel"/>
    <w:tmpl w:val="D2E67002"/>
    <w:lvl w:ilvl="0" w:tplc="44A25F10">
      <w:start w:val="1"/>
      <w:numFmt w:val="decimal"/>
      <w:lvlText w:val="TG 15.6a R%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7" w15:restartNumberingAfterBreak="0">
    <w:nsid w:val="1E6B2A5F"/>
    <w:multiLevelType w:val="hybridMultilevel"/>
    <w:tmpl w:val="95046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9" w15:restartNumberingAfterBreak="0">
    <w:nsid w:val="2BEF3CDA"/>
    <w:multiLevelType w:val="hybridMultilevel"/>
    <w:tmpl w:val="1FAA3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D5845"/>
    <w:multiLevelType w:val="multilevel"/>
    <w:tmpl w:val="C1EE62F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1"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2" w15:restartNumberingAfterBreak="0">
    <w:nsid w:val="34334704"/>
    <w:multiLevelType w:val="hybridMultilevel"/>
    <w:tmpl w:val="3D1A86A2"/>
    <w:lvl w:ilvl="0" w:tplc="44A25F10">
      <w:start w:val="1"/>
      <w:numFmt w:val="decimal"/>
      <w:lvlText w:val="TG 15.6a R%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463D30"/>
    <w:multiLevelType w:val="hybridMultilevel"/>
    <w:tmpl w:val="1FE4CEF8"/>
    <w:lvl w:ilvl="0" w:tplc="BDF8635C">
      <w:start w:val="1"/>
      <w:numFmt w:val="decimal"/>
      <w:lvlText w:val="R%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25" w15:restartNumberingAfterBreak="0">
    <w:nsid w:val="43391739"/>
    <w:multiLevelType w:val="hybridMultilevel"/>
    <w:tmpl w:val="2E5E1454"/>
    <w:lvl w:ilvl="0" w:tplc="A43E5CD0">
      <w:start w:val="1"/>
      <w:numFmt w:val="decimal"/>
      <w:lvlText w:val="TG15.6a.R%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80341D"/>
    <w:multiLevelType w:val="hybridMultilevel"/>
    <w:tmpl w:val="FA1A4B7E"/>
    <w:lvl w:ilvl="0" w:tplc="A43E5CD0">
      <w:start w:val="1"/>
      <w:numFmt w:val="decimal"/>
      <w:lvlText w:val="TG15.6a.R%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120498"/>
    <w:multiLevelType w:val="hybridMultilevel"/>
    <w:tmpl w:val="F51CB7AA"/>
    <w:lvl w:ilvl="0" w:tplc="A43E5CD0">
      <w:start w:val="1"/>
      <w:numFmt w:val="decimal"/>
      <w:lvlText w:val="TG15.6a.R%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10961"/>
    <w:multiLevelType w:val="hybridMultilevel"/>
    <w:tmpl w:val="ED6847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30" w15:restartNumberingAfterBreak="0">
    <w:nsid w:val="52832C0B"/>
    <w:multiLevelType w:val="hybridMultilevel"/>
    <w:tmpl w:val="DF60E342"/>
    <w:lvl w:ilvl="0" w:tplc="44A25F10">
      <w:start w:val="1"/>
      <w:numFmt w:val="decimal"/>
      <w:lvlText w:val="TG 15.6a R%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8080A"/>
    <w:multiLevelType w:val="hybridMultilevel"/>
    <w:tmpl w:val="2E749568"/>
    <w:lvl w:ilvl="0" w:tplc="57D2745E">
      <w:start w:val="1"/>
      <w:numFmt w:val="decimal"/>
      <w:lvlText w:val="TG15.6a.R%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733E1"/>
    <w:multiLevelType w:val="hybridMultilevel"/>
    <w:tmpl w:val="DFC2958E"/>
    <w:lvl w:ilvl="0" w:tplc="A43E5CD0">
      <w:start w:val="1"/>
      <w:numFmt w:val="decimal"/>
      <w:lvlText w:val="TG15.6a.R%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E84D88"/>
    <w:multiLevelType w:val="hybridMultilevel"/>
    <w:tmpl w:val="ADAE7BFE"/>
    <w:lvl w:ilvl="0" w:tplc="A43E5CD0">
      <w:start w:val="1"/>
      <w:numFmt w:val="decimal"/>
      <w:lvlText w:val="TG15.6a.R%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35" w15:restartNumberingAfterBreak="0">
    <w:nsid w:val="6E795CE2"/>
    <w:multiLevelType w:val="hybridMultilevel"/>
    <w:tmpl w:val="3704D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36"/>
  </w:num>
  <w:num w:numId="11">
    <w:abstractNumId w:val="21"/>
  </w:num>
  <w:num w:numId="12">
    <w:abstractNumId w:val="10"/>
  </w:num>
  <w:num w:numId="13">
    <w:abstractNumId w:val="24"/>
  </w:num>
  <w:num w:numId="14">
    <w:abstractNumId w:val="11"/>
  </w:num>
  <w:num w:numId="15">
    <w:abstractNumId w:val="29"/>
  </w:num>
  <w:num w:numId="16">
    <w:abstractNumId w:val="18"/>
  </w:num>
  <w:num w:numId="17">
    <w:abstractNumId w:val="12"/>
  </w:num>
  <w:num w:numId="18">
    <w:abstractNumId w:val="3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6"/>
  </w:num>
  <w:num w:numId="30">
    <w:abstractNumId w:val="20"/>
  </w:num>
  <w:num w:numId="31">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4"/>
  </w:num>
  <w:num w:numId="35">
    <w:abstractNumId w:val="19"/>
  </w:num>
  <w:num w:numId="36">
    <w:abstractNumId w:val="23"/>
  </w:num>
  <w:num w:numId="37">
    <w:abstractNumId w:val="31"/>
  </w:num>
  <w:num w:numId="38">
    <w:abstractNumId w:val="33"/>
  </w:num>
  <w:num w:numId="39">
    <w:abstractNumId w:val="15"/>
  </w:num>
  <w:num w:numId="40">
    <w:abstractNumId w:val="30"/>
  </w:num>
  <w:num w:numId="41">
    <w:abstractNumId w:val="22"/>
  </w:num>
  <w:num w:numId="42">
    <w:abstractNumId w:val="26"/>
  </w:num>
  <w:num w:numId="43">
    <w:abstractNumId w:val="27"/>
  </w:num>
  <w:num w:numId="44">
    <w:abstractNumId w:val="25"/>
  </w:num>
  <w:num w:numId="45">
    <w:abstractNumId w:val="32"/>
  </w:num>
  <w:num w:numId="46">
    <w:abstractNumId w:val="13"/>
  </w:num>
  <w:num w:numId="47">
    <w:abstractNumId w:val="35"/>
  </w:num>
  <w:num w:numId="48">
    <w:abstractNumId w:val="17"/>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440"/>
  <w:drawingGridHorizontalSpacing w:val="120"/>
  <w:displayHorizontalDrawingGridEvery w:val="2"/>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2NTMxsDQ2NjewsDBS0lEKTi0uzszPAykwrAUApny7UCwAAAA="/>
    <w:docVar w:name="ActionOutcome" w:val="0"/>
    <w:docVar w:name="DefTermLevelBelow" w:val="0"/>
    <w:docVar w:name="DocPath" w:val="C:\Users\Marco Hernandez\Documents\Projects\IEEE SA\P802.15.6a\Meetings\November\TRD\15-21-0DCN-00-006aV3.doc"/>
    <w:docVar w:name="ex_FontAudit" w:val="APComplete"/>
    <w:docVar w:name="iceFileDir" w:val="K:\PUBLISHING\TEMPLATES\WORD TEMPLATE_final\CURRENT_WORD_TEMPLATE\2014_v7_Word_Template-updated_2015"/>
    <w:docVar w:name="iceFileName" w:val="IEEESTD-WORDTEMPLATE_v1_2015.doc"/>
    <w:docVar w:name="idxGorRPorSTD" w:val="0"/>
    <w:docVar w:name="idxTrialUse" w:val="0"/>
    <w:docVar w:name="IsNew" w:val="N"/>
    <w:docVar w:name="StopUpdateHeaders" w:val="False"/>
    <w:docVar w:name="StopUpdateTitles" w:val="False"/>
    <w:docVar w:name="tabfigcaps" w:val="none"/>
    <w:docVar w:name="txtGorRPorSTD" w:val="&lt;Gde./Rec. Prac./Std.&gt;"/>
    <w:docVar w:name="txtTrialUse" w:val=" "/>
    <w:docVar w:name="varApprovedDate" w:val="&lt;Date Approved&gt;"/>
    <w:docVar w:name="varApprovedDay" w:val="0"/>
    <w:docVar w:name="varApprovedMonth" w:val="0"/>
    <w:docVar w:name="varApprovedYear" w:val="0"/>
    <w:docVar w:name="varCommittee" w:val="&lt;Committee Name&gt;"/>
    <w:docVar w:name="varCRYear" w:val="2020"/>
    <w:docVar w:name="varDesignation" w:val="&lt;designation&gt;"/>
    <w:docVar w:name="varDocSbType" w:val="none"/>
    <w:docVar w:name="varDocSbTypeTxt1" w:val="0"/>
    <w:docVar w:name="varDocSbTypeTxt2" w:val="0"/>
    <w:docVar w:name="varDraftFinal" w:val="Draft"/>
    <w:docVar w:name="varDraftMonth" w:val="&lt;draft_month&gt;"/>
    <w:docVar w:name="varDraftNumber" w:val="&lt;draft_number&gt;"/>
    <w:docVar w:name="varDraftYear" w:val="&lt;draft_year&gt;"/>
    <w:docVar w:name="varISBNpdf" w:val="978-0-XXXX-XXXX-X"/>
    <w:docVar w:name="varISBNprint" w:val="978-0-XXXX-XXXX-X"/>
    <w:docVar w:name="varPublishedDate" w:val="&lt;Date Published&gt;"/>
    <w:docVar w:name="varPublishedDay" w:val="0"/>
    <w:docVar w:name="varPublishedMonth" w:val="0"/>
    <w:docVar w:name="varPublishedYear" w:val="0"/>
    <w:docVar w:name="varSociety" w:val="&lt;Society Name&gt;"/>
    <w:docVar w:name="varStdIDpdf" w:val="STDXXXXX"/>
    <w:docVar w:name="varStdIDprint" w:val="STDPDXXXXX"/>
    <w:docVar w:name="varTitlePAR" w:val="&lt;Complete Title Matching PAR&gt;"/>
    <w:docVar w:name="varWkGrpChair" w:val="&lt;Chair Name&gt;"/>
    <w:docVar w:name="varWkGrpViceChair" w:val="&lt;Vice-chair Name&gt;"/>
    <w:docVar w:name="varWorkingGroup" w:val="&lt;Working Group Name&gt;"/>
    <w:docVar w:name="VersionTemplate" w:val="2.118"/>
  </w:docVars>
  <w:rsids>
    <w:rsidRoot w:val="00EA1AAA"/>
    <w:rsid w:val="0000233B"/>
    <w:rsid w:val="000028A1"/>
    <w:rsid w:val="00002973"/>
    <w:rsid w:val="00003136"/>
    <w:rsid w:val="0000630A"/>
    <w:rsid w:val="000069B0"/>
    <w:rsid w:val="00007761"/>
    <w:rsid w:val="00010155"/>
    <w:rsid w:val="00012C5D"/>
    <w:rsid w:val="000130B9"/>
    <w:rsid w:val="00013BD9"/>
    <w:rsid w:val="00013DCE"/>
    <w:rsid w:val="00014FD2"/>
    <w:rsid w:val="0001532F"/>
    <w:rsid w:val="000156AA"/>
    <w:rsid w:val="000158E4"/>
    <w:rsid w:val="00015CFD"/>
    <w:rsid w:val="000166A3"/>
    <w:rsid w:val="00016E12"/>
    <w:rsid w:val="0001731A"/>
    <w:rsid w:val="000175C3"/>
    <w:rsid w:val="000176C0"/>
    <w:rsid w:val="00020569"/>
    <w:rsid w:val="00020BE7"/>
    <w:rsid w:val="0002129B"/>
    <w:rsid w:val="00021921"/>
    <w:rsid w:val="00022F84"/>
    <w:rsid w:val="0002420E"/>
    <w:rsid w:val="00024F63"/>
    <w:rsid w:val="00025967"/>
    <w:rsid w:val="000275F0"/>
    <w:rsid w:val="00031DBA"/>
    <w:rsid w:val="00032F36"/>
    <w:rsid w:val="000339E7"/>
    <w:rsid w:val="00034C07"/>
    <w:rsid w:val="00034CD4"/>
    <w:rsid w:val="00035246"/>
    <w:rsid w:val="00036416"/>
    <w:rsid w:val="000369B0"/>
    <w:rsid w:val="0003793B"/>
    <w:rsid w:val="0004027D"/>
    <w:rsid w:val="00040B50"/>
    <w:rsid w:val="00040CEA"/>
    <w:rsid w:val="00041359"/>
    <w:rsid w:val="00041665"/>
    <w:rsid w:val="000425AA"/>
    <w:rsid w:val="00042F8B"/>
    <w:rsid w:val="0004302B"/>
    <w:rsid w:val="000435F7"/>
    <w:rsid w:val="00043992"/>
    <w:rsid w:val="000439F3"/>
    <w:rsid w:val="00043CA4"/>
    <w:rsid w:val="000446D5"/>
    <w:rsid w:val="00044C87"/>
    <w:rsid w:val="00045247"/>
    <w:rsid w:val="0004567E"/>
    <w:rsid w:val="00052134"/>
    <w:rsid w:val="000526FB"/>
    <w:rsid w:val="00053561"/>
    <w:rsid w:val="00053AD3"/>
    <w:rsid w:val="00053B72"/>
    <w:rsid w:val="000559DC"/>
    <w:rsid w:val="00056EA0"/>
    <w:rsid w:val="000578F2"/>
    <w:rsid w:val="00057FC9"/>
    <w:rsid w:val="00060191"/>
    <w:rsid w:val="000604EF"/>
    <w:rsid w:val="000615CB"/>
    <w:rsid w:val="000620C6"/>
    <w:rsid w:val="000622AA"/>
    <w:rsid w:val="00063505"/>
    <w:rsid w:val="0006450B"/>
    <w:rsid w:val="000658C7"/>
    <w:rsid w:val="00065B19"/>
    <w:rsid w:val="0006697E"/>
    <w:rsid w:val="00066AAF"/>
    <w:rsid w:val="00070878"/>
    <w:rsid w:val="00070F7F"/>
    <w:rsid w:val="0007246F"/>
    <w:rsid w:val="00072E13"/>
    <w:rsid w:val="000732D0"/>
    <w:rsid w:val="000736EF"/>
    <w:rsid w:val="000748FD"/>
    <w:rsid w:val="000764B5"/>
    <w:rsid w:val="0007668A"/>
    <w:rsid w:val="000767F9"/>
    <w:rsid w:val="000769B7"/>
    <w:rsid w:val="00076ABF"/>
    <w:rsid w:val="00076BE2"/>
    <w:rsid w:val="00076D27"/>
    <w:rsid w:val="00076E06"/>
    <w:rsid w:val="00080C0C"/>
    <w:rsid w:val="000815FC"/>
    <w:rsid w:val="00081974"/>
    <w:rsid w:val="00081E5D"/>
    <w:rsid w:val="00082D1C"/>
    <w:rsid w:val="00082DCD"/>
    <w:rsid w:val="00083125"/>
    <w:rsid w:val="0008367B"/>
    <w:rsid w:val="0008479D"/>
    <w:rsid w:val="00084F35"/>
    <w:rsid w:val="00085C09"/>
    <w:rsid w:val="00085E79"/>
    <w:rsid w:val="00086700"/>
    <w:rsid w:val="00090372"/>
    <w:rsid w:val="00090972"/>
    <w:rsid w:val="00090E51"/>
    <w:rsid w:val="00091156"/>
    <w:rsid w:val="000913C0"/>
    <w:rsid w:val="000913F3"/>
    <w:rsid w:val="000917C0"/>
    <w:rsid w:val="00091B35"/>
    <w:rsid w:val="00092D9F"/>
    <w:rsid w:val="00092E76"/>
    <w:rsid w:val="00095366"/>
    <w:rsid w:val="000967F8"/>
    <w:rsid w:val="00096C35"/>
    <w:rsid w:val="000973ED"/>
    <w:rsid w:val="000A0B31"/>
    <w:rsid w:val="000A0DD4"/>
    <w:rsid w:val="000A14A9"/>
    <w:rsid w:val="000A1D52"/>
    <w:rsid w:val="000A1D62"/>
    <w:rsid w:val="000A263A"/>
    <w:rsid w:val="000A26D2"/>
    <w:rsid w:val="000A310E"/>
    <w:rsid w:val="000A3BB2"/>
    <w:rsid w:val="000A3DD3"/>
    <w:rsid w:val="000A45F7"/>
    <w:rsid w:val="000A474E"/>
    <w:rsid w:val="000A6E95"/>
    <w:rsid w:val="000A72C1"/>
    <w:rsid w:val="000A791E"/>
    <w:rsid w:val="000A79E7"/>
    <w:rsid w:val="000A7E50"/>
    <w:rsid w:val="000B018B"/>
    <w:rsid w:val="000B0BAC"/>
    <w:rsid w:val="000B1A7E"/>
    <w:rsid w:val="000B1D33"/>
    <w:rsid w:val="000B1E6C"/>
    <w:rsid w:val="000B2904"/>
    <w:rsid w:val="000B2B16"/>
    <w:rsid w:val="000B3207"/>
    <w:rsid w:val="000B3243"/>
    <w:rsid w:val="000B364C"/>
    <w:rsid w:val="000B3AB7"/>
    <w:rsid w:val="000B3D6B"/>
    <w:rsid w:val="000B4666"/>
    <w:rsid w:val="000B5753"/>
    <w:rsid w:val="000B576B"/>
    <w:rsid w:val="000B6E31"/>
    <w:rsid w:val="000B6FA0"/>
    <w:rsid w:val="000B7371"/>
    <w:rsid w:val="000B7BAB"/>
    <w:rsid w:val="000C02FA"/>
    <w:rsid w:val="000C0CF2"/>
    <w:rsid w:val="000C0F1F"/>
    <w:rsid w:val="000C23E2"/>
    <w:rsid w:val="000C262C"/>
    <w:rsid w:val="000C3340"/>
    <w:rsid w:val="000C3CAA"/>
    <w:rsid w:val="000C50A1"/>
    <w:rsid w:val="000C56B7"/>
    <w:rsid w:val="000C68F1"/>
    <w:rsid w:val="000D12D3"/>
    <w:rsid w:val="000D267B"/>
    <w:rsid w:val="000D3166"/>
    <w:rsid w:val="000D3C7E"/>
    <w:rsid w:val="000D440A"/>
    <w:rsid w:val="000D4AB1"/>
    <w:rsid w:val="000D4F10"/>
    <w:rsid w:val="000D5D3B"/>
    <w:rsid w:val="000D7400"/>
    <w:rsid w:val="000D7450"/>
    <w:rsid w:val="000D75EB"/>
    <w:rsid w:val="000D7A46"/>
    <w:rsid w:val="000E11BC"/>
    <w:rsid w:val="000E385B"/>
    <w:rsid w:val="000E3FB2"/>
    <w:rsid w:val="000E49D7"/>
    <w:rsid w:val="000E5BEC"/>
    <w:rsid w:val="000E5E98"/>
    <w:rsid w:val="000E61A4"/>
    <w:rsid w:val="000E79E3"/>
    <w:rsid w:val="000F007D"/>
    <w:rsid w:val="000F0935"/>
    <w:rsid w:val="000F0A71"/>
    <w:rsid w:val="000F1DF6"/>
    <w:rsid w:val="000F2708"/>
    <w:rsid w:val="000F2E3D"/>
    <w:rsid w:val="000F2F61"/>
    <w:rsid w:val="000F35A2"/>
    <w:rsid w:val="000F3C95"/>
    <w:rsid w:val="000F3ED9"/>
    <w:rsid w:val="000F41A1"/>
    <w:rsid w:val="000F470E"/>
    <w:rsid w:val="000F5056"/>
    <w:rsid w:val="000F5D62"/>
    <w:rsid w:val="000F5FA4"/>
    <w:rsid w:val="000F60CF"/>
    <w:rsid w:val="000F6684"/>
    <w:rsid w:val="000F67BB"/>
    <w:rsid w:val="000F6955"/>
    <w:rsid w:val="000F6D89"/>
    <w:rsid w:val="000F7B9A"/>
    <w:rsid w:val="00100C64"/>
    <w:rsid w:val="00101299"/>
    <w:rsid w:val="00101676"/>
    <w:rsid w:val="00101A7C"/>
    <w:rsid w:val="00102287"/>
    <w:rsid w:val="00104551"/>
    <w:rsid w:val="00105106"/>
    <w:rsid w:val="0010556E"/>
    <w:rsid w:val="00106830"/>
    <w:rsid w:val="00106CBF"/>
    <w:rsid w:val="00107E9D"/>
    <w:rsid w:val="00107F36"/>
    <w:rsid w:val="00110478"/>
    <w:rsid w:val="0011069D"/>
    <w:rsid w:val="001107DE"/>
    <w:rsid w:val="001111FA"/>
    <w:rsid w:val="001116D2"/>
    <w:rsid w:val="00111786"/>
    <w:rsid w:val="001117CC"/>
    <w:rsid w:val="00111873"/>
    <w:rsid w:val="00111ADF"/>
    <w:rsid w:val="001137F1"/>
    <w:rsid w:val="00113BC3"/>
    <w:rsid w:val="001140CE"/>
    <w:rsid w:val="00114A45"/>
    <w:rsid w:val="00114F21"/>
    <w:rsid w:val="00116000"/>
    <w:rsid w:val="001161C1"/>
    <w:rsid w:val="00116989"/>
    <w:rsid w:val="00117487"/>
    <w:rsid w:val="001210D4"/>
    <w:rsid w:val="001226B8"/>
    <w:rsid w:val="00124418"/>
    <w:rsid w:val="001247A7"/>
    <w:rsid w:val="00125EF3"/>
    <w:rsid w:val="00126027"/>
    <w:rsid w:val="0012744D"/>
    <w:rsid w:val="0013017B"/>
    <w:rsid w:val="0013131E"/>
    <w:rsid w:val="0013179E"/>
    <w:rsid w:val="001322EE"/>
    <w:rsid w:val="001338BA"/>
    <w:rsid w:val="00133DE3"/>
    <w:rsid w:val="00135CE1"/>
    <w:rsid w:val="00135CEB"/>
    <w:rsid w:val="001360AB"/>
    <w:rsid w:val="00136328"/>
    <w:rsid w:val="00136BFE"/>
    <w:rsid w:val="0013787E"/>
    <w:rsid w:val="001419A1"/>
    <w:rsid w:val="00143121"/>
    <w:rsid w:val="001431E2"/>
    <w:rsid w:val="00143AC6"/>
    <w:rsid w:val="00144F77"/>
    <w:rsid w:val="001450DB"/>
    <w:rsid w:val="0014536F"/>
    <w:rsid w:val="0014613A"/>
    <w:rsid w:val="00146FAD"/>
    <w:rsid w:val="00147795"/>
    <w:rsid w:val="00147B3C"/>
    <w:rsid w:val="001506EA"/>
    <w:rsid w:val="001512C1"/>
    <w:rsid w:val="00151BEF"/>
    <w:rsid w:val="00152483"/>
    <w:rsid w:val="001524E2"/>
    <w:rsid w:val="001524F3"/>
    <w:rsid w:val="001526B7"/>
    <w:rsid w:val="0015328F"/>
    <w:rsid w:val="00153CAC"/>
    <w:rsid w:val="00154920"/>
    <w:rsid w:val="00154B4A"/>
    <w:rsid w:val="00155581"/>
    <w:rsid w:val="001563C2"/>
    <w:rsid w:val="00157E2F"/>
    <w:rsid w:val="0016025C"/>
    <w:rsid w:val="00161B0C"/>
    <w:rsid w:val="00161B2D"/>
    <w:rsid w:val="00162AF9"/>
    <w:rsid w:val="00163231"/>
    <w:rsid w:val="00163BF3"/>
    <w:rsid w:val="00165657"/>
    <w:rsid w:val="00166B75"/>
    <w:rsid w:val="00166EC5"/>
    <w:rsid w:val="00167423"/>
    <w:rsid w:val="00170187"/>
    <w:rsid w:val="00170B20"/>
    <w:rsid w:val="00173097"/>
    <w:rsid w:val="001733E6"/>
    <w:rsid w:val="001734C8"/>
    <w:rsid w:val="00173737"/>
    <w:rsid w:val="00174268"/>
    <w:rsid w:val="00175FE1"/>
    <w:rsid w:val="00176DF9"/>
    <w:rsid w:val="001779B4"/>
    <w:rsid w:val="00177AD5"/>
    <w:rsid w:val="00177F60"/>
    <w:rsid w:val="00181113"/>
    <w:rsid w:val="00181199"/>
    <w:rsid w:val="001815FE"/>
    <w:rsid w:val="00181D34"/>
    <w:rsid w:val="00181D69"/>
    <w:rsid w:val="001826F0"/>
    <w:rsid w:val="00182EDE"/>
    <w:rsid w:val="0018322C"/>
    <w:rsid w:val="001832CD"/>
    <w:rsid w:val="00183CE5"/>
    <w:rsid w:val="0018465B"/>
    <w:rsid w:val="00184A04"/>
    <w:rsid w:val="00184EB1"/>
    <w:rsid w:val="0018596B"/>
    <w:rsid w:val="00185F6C"/>
    <w:rsid w:val="0018603B"/>
    <w:rsid w:val="001866E8"/>
    <w:rsid w:val="001866F9"/>
    <w:rsid w:val="00186B59"/>
    <w:rsid w:val="00186B63"/>
    <w:rsid w:val="00186DFF"/>
    <w:rsid w:val="00186E82"/>
    <w:rsid w:val="001872C2"/>
    <w:rsid w:val="00187946"/>
    <w:rsid w:val="00187AA7"/>
    <w:rsid w:val="00190B51"/>
    <w:rsid w:val="00191448"/>
    <w:rsid w:val="00191FC6"/>
    <w:rsid w:val="0019268F"/>
    <w:rsid w:val="001937A5"/>
    <w:rsid w:val="001950D2"/>
    <w:rsid w:val="001953E7"/>
    <w:rsid w:val="00195F44"/>
    <w:rsid w:val="00196715"/>
    <w:rsid w:val="00197C3A"/>
    <w:rsid w:val="00197FC5"/>
    <w:rsid w:val="001A087E"/>
    <w:rsid w:val="001A1365"/>
    <w:rsid w:val="001A2226"/>
    <w:rsid w:val="001A2458"/>
    <w:rsid w:val="001A32F3"/>
    <w:rsid w:val="001A439D"/>
    <w:rsid w:val="001A47F2"/>
    <w:rsid w:val="001A524E"/>
    <w:rsid w:val="001A60BF"/>
    <w:rsid w:val="001A63F9"/>
    <w:rsid w:val="001A66FD"/>
    <w:rsid w:val="001A6978"/>
    <w:rsid w:val="001A721E"/>
    <w:rsid w:val="001A7786"/>
    <w:rsid w:val="001A7A88"/>
    <w:rsid w:val="001A7C1D"/>
    <w:rsid w:val="001B2833"/>
    <w:rsid w:val="001B2ED6"/>
    <w:rsid w:val="001B3737"/>
    <w:rsid w:val="001B41ED"/>
    <w:rsid w:val="001B42DD"/>
    <w:rsid w:val="001B5861"/>
    <w:rsid w:val="001B6260"/>
    <w:rsid w:val="001B647C"/>
    <w:rsid w:val="001B68CC"/>
    <w:rsid w:val="001B6FF8"/>
    <w:rsid w:val="001C0B24"/>
    <w:rsid w:val="001C1692"/>
    <w:rsid w:val="001C1BBB"/>
    <w:rsid w:val="001C2D84"/>
    <w:rsid w:val="001C2E77"/>
    <w:rsid w:val="001C309D"/>
    <w:rsid w:val="001C30AB"/>
    <w:rsid w:val="001C387E"/>
    <w:rsid w:val="001C503D"/>
    <w:rsid w:val="001C5C71"/>
    <w:rsid w:val="001C5D7D"/>
    <w:rsid w:val="001D1537"/>
    <w:rsid w:val="001D1FAF"/>
    <w:rsid w:val="001D3568"/>
    <w:rsid w:val="001D464A"/>
    <w:rsid w:val="001D51EA"/>
    <w:rsid w:val="001D53AF"/>
    <w:rsid w:val="001D7F8B"/>
    <w:rsid w:val="001D7FE1"/>
    <w:rsid w:val="001E1972"/>
    <w:rsid w:val="001E1FC8"/>
    <w:rsid w:val="001E229B"/>
    <w:rsid w:val="001E2342"/>
    <w:rsid w:val="001E338A"/>
    <w:rsid w:val="001E3519"/>
    <w:rsid w:val="001E62FB"/>
    <w:rsid w:val="001E7E7F"/>
    <w:rsid w:val="001F06D4"/>
    <w:rsid w:val="001F074C"/>
    <w:rsid w:val="001F1970"/>
    <w:rsid w:val="001F293D"/>
    <w:rsid w:val="001F2E34"/>
    <w:rsid w:val="001F2EBB"/>
    <w:rsid w:val="001F368F"/>
    <w:rsid w:val="001F36CF"/>
    <w:rsid w:val="001F4ECD"/>
    <w:rsid w:val="001F4FB1"/>
    <w:rsid w:val="001F5313"/>
    <w:rsid w:val="001F5EFA"/>
    <w:rsid w:val="001F6B4F"/>
    <w:rsid w:val="001F72AD"/>
    <w:rsid w:val="001F7C6B"/>
    <w:rsid w:val="001F7CCC"/>
    <w:rsid w:val="0020094A"/>
    <w:rsid w:val="00201408"/>
    <w:rsid w:val="00201B74"/>
    <w:rsid w:val="00202AA4"/>
    <w:rsid w:val="00203332"/>
    <w:rsid w:val="00203395"/>
    <w:rsid w:val="002033C1"/>
    <w:rsid w:val="00204077"/>
    <w:rsid w:val="002043B9"/>
    <w:rsid w:val="00204CAA"/>
    <w:rsid w:val="00205B0A"/>
    <w:rsid w:val="0020620A"/>
    <w:rsid w:val="00206DA1"/>
    <w:rsid w:val="00207622"/>
    <w:rsid w:val="00210874"/>
    <w:rsid w:val="00211C43"/>
    <w:rsid w:val="00212438"/>
    <w:rsid w:val="00212EB0"/>
    <w:rsid w:val="00212FFE"/>
    <w:rsid w:val="002135A3"/>
    <w:rsid w:val="002138D6"/>
    <w:rsid w:val="002140CB"/>
    <w:rsid w:val="00215A60"/>
    <w:rsid w:val="00216759"/>
    <w:rsid w:val="00216E60"/>
    <w:rsid w:val="002200BC"/>
    <w:rsid w:val="00220F6F"/>
    <w:rsid w:val="00220FC8"/>
    <w:rsid w:val="002218DF"/>
    <w:rsid w:val="00221A6B"/>
    <w:rsid w:val="00221BC9"/>
    <w:rsid w:val="00223C7D"/>
    <w:rsid w:val="00224368"/>
    <w:rsid w:val="00224719"/>
    <w:rsid w:val="00225059"/>
    <w:rsid w:val="00225A64"/>
    <w:rsid w:val="00225B73"/>
    <w:rsid w:val="00225B7D"/>
    <w:rsid w:val="00225FDC"/>
    <w:rsid w:val="002268ED"/>
    <w:rsid w:val="0022713E"/>
    <w:rsid w:val="0022747D"/>
    <w:rsid w:val="002276D3"/>
    <w:rsid w:val="002300EE"/>
    <w:rsid w:val="00230F11"/>
    <w:rsid w:val="00230FFC"/>
    <w:rsid w:val="00231058"/>
    <w:rsid w:val="0023304B"/>
    <w:rsid w:val="00234B05"/>
    <w:rsid w:val="00234B9F"/>
    <w:rsid w:val="002362AE"/>
    <w:rsid w:val="002362C6"/>
    <w:rsid w:val="00236D0D"/>
    <w:rsid w:val="0023778E"/>
    <w:rsid w:val="00241454"/>
    <w:rsid w:val="002422AD"/>
    <w:rsid w:val="002445D8"/>
    <w:rsid w:val="002449A5"/>
    <w:rsid w:val="002449A7"/>
    <w:rsid w:val="00244D2D"/>
    <w:rsid w:val="00246D9F"/>
    <w:rsid w:val="00247223"/>
    <w:rsid w:val="00247BEA"/>
    <w:rsid w:val="00250BA1"/>
    <w:rsid w:val="00251613"/>
    <w:rsid w:val="00252E78"/>
    <w:rsid w:val="002539F7"/>
    <w:rsid w:val="00253CAE"/>
    <w:rsid w:val="002540CB"/>
    <w:rsid w:val="002540F3"/>
    <w:rsid w:val="002541CC"/>
    <w:rsid w:val="00254226"/>
    <w:rsid w:val="0025504A"/>
    <w:rsid w:val="002563ED"/>
    <w:rsid w:val="00256AB3"/>
    <w:rsid w:val="00256D69"/>
    <w:rsid w:val="00257FD6"/>
    <w:rsid w:val="002600E2"/>
    <w:rsid w:val="0026109C"/>
    <w:rsid w:val="0026207F"/>
    <w:rsid w:val="002635A7"/>
    <w:rsid w:val="002637EE"/>
    <w:rsid w:val="00264C99"/>
    <w:rsid w:val="00265D95"/>
    <w:rsid w:val="00265F49"/>
    <w:rsid w:val="002660E1"/>
    <w:rsid w:val="002673DC"/>
    <w:rsid w:val="00267C26"/>
    <w:rsid w:val="00267CF9"/>
    <w:rsid w:val="00267F66"/>
    <w:rsid w:val="00270258"/>
    <w:rsid w:val="002705FE"/>
    <w:rsid w:val="00270FDF"/>
    <w:rsid w:val="00271494"/>
    <w:rsid w:val="0027178F"/>
    <w:rsid w:val="002717BE"/>
    <w:rsid w:val="00271871"/>
    <w:rsid w:val="00272DE8"/>
    <w:rsid w:val="00274130"/>
    <w:rsid w:val="0027576D"/>
    <w:rsid w:val="00276DBC"/>
    <w:rsid w:val="00276FB2"/>
    <w:rsid w:val="00277B33"/>
    <w:rsid w:val="002800B5"/>
    <w:rsid w:val="002804CC"/>
    <w:rsid w:val="00280F81"/>
    <w:rsid w:val="00281517"/>
    <w:rsid w:val="002816B8"/>
    <w:rsid w:val="002817B9"/>
    <w:rsid w:val="00282FEE"/>
    <w:rsid w:val="00283560"/>
    <w:rsid w:val="00283EE5"/>
    <w:rsid w:val="00283FF4"/>
    <w:rsid w:val="0028456B"/>
    <w:rsid w:val="0028549A"/>
    <w:rsid w:val="00285760"/>
    <w:rsid w:val="00286615"/>
    <w:rsid w:val="00286828"/>
    <w:rsid w:val="0028738B"/>
    <w:rsid w:val="00287A86"/>
    <w:rsid w:val="00287CF8"/>
    <w:rsid w:val="0029013F"/>
    <w:rsid w:val="0029076E"/>
    <w:rsid w:val="0029261C"/>
    <w:rsid w:val="002928C3"/>
    <w:rsid w:val="002928DE"/>
    <w:rsid w:val="00294AA2"/>
    <w:rsid w:val="00294AD7"/>
    <w:rsid w:val="002A1235"/>
    <w:rsid w:val="002A1E9F"/>
    <w:rsid w:val="002A21D7"/>
    <w:rsid w:val="002A298E"/>
    <w:rsid w:val="002A29C4"/>
    <w:rsid w:val="002A37CC"/>
    <w:rsid w:val="002A5A75"/>
    <w:rsid w:val="002A6F7B"/>
    <w:rsid w:val="002A7736"/>
    <w:rsid w:val="002A7F9E"/>
    <w:rsid w:val="002B0479"/>
    <w:rsid w:val="002B0D53"/>
    <w:rsid w:val="002B0F3C"/>
    <w:rsid w:val="002B18E5"/>
    <w:rsid w:val="002B229B"/>
    <w:rsid w:val="002B270F"/>
    <w:rsid w:val="002B278F"/>
    <w:rsid w:val="002B2B94"/>
    <w:rsid w:val="002B2D90"/>
    <w:rsid w:val="002B2E60"/>
    <w:rsid w:val="002B3525"/>
    <w:rsid w:val="002B3D79"/>
    <w:rsid w:val="002B4B80"/>
    <w:rsid w:val="002B5D8C"/>
    <w:rsid w:val="002B7936"/>
    <w:rsid w:val="002B7F6D"/>
    <w:rsid w:val="002C0AAB"/>
    <w:rsid w:val="002C12FF"/>
    <w:rsid w:val="002C1826"/>
    <w:rsid w:val="002C1FC3"/>
    <w:rsid w:val="002C2120"/>
    <w:rsid w:val="002C2533"/>
    <w:rsid w:val="002C2C0E"/>
    <w:rsid w:val="002C3FD0"/>
    <w:rsid w:val="002C4657"/>
    <w:rsid w:val="002C4C05"/>
    <w:rsid w:val="002C4E86"/>
    <w:rsid w:val="002C543D"/>
    <w:rsid w:val="002C56B5"/>
    <w:rsid w:val="002C5BA2"/>
    <w:rsid w:val="002C7BD3"/>
    <w:rsid w:val="002C7D97"/>
    <w:rsid w:val="002D07DD"/>
    <w:rsid w:val="002D3130"/>
    <w:rsid w:val="002D3531"/>
    <w:rsid w:val="002D37D3"/>
    <w:rsid w:val="002D3AFA"/>
    <w:rsid w:val="002D4A44"/>
    <w:rsid w:val="002D4F17"/>
    <w:rsid w:val="002D6ED6"/>
    <w:rsid w:val="002D78E2"/>
    <w:rsid w:val="002E018E"/>
    <w:rsid w:val="002E062D"/>
    <w:rsid w:val="002E078C"/>
    <w:rsid w:val="002E0A69"/>
    <w:rsid w:val="002E0C64"/>
    <w:rsid w:val="002E0DAA"/>
    <w:rsid w:val="002E13E5"/>
    <w:rsid w:val="002E144E"/>
    <w:rsid w:val="002E1C98"/>
    <w:rsid w:val="002E21D6"/>
    <w:rsid w:val="002E3A23"/>
    <w:rsid w:val="002E409D"/>
    <w:rsid w:val="002E43A1"/>
    <w:rsid w:val="002E57B7"/>
    <w:rsid w:val="002E6A3F"/>
    <w:rsid w:val="002E6CC6"/>
    <w:rsid w:val="002E78A0"/>
    <w:rsid w:val="002F011C"/>
    <w:rsid w:val="002F0EC5"/>
    <w:rsid w:val="002F14C2"/>
    <w:rsid w:val="002F17BD"/>
    <w:rsid w:val="002F202E"/>
    <w:rsid w:val="002F23C6"/>
    <w:rsid w:val="002F2A1E"/>
    <w:rsid w:val="002F3167"/>
    <w:rsid w:val="002F3B4E"/>
    <w:rsid w:val="002F51C2"/>
    <w:rsid w:val="002F51C3"/>
    <w:rsid w:val="002F55C7"/>
    <w:rsid w:val="002F5E98"/>
    <w:rsid w:val="002F7EBE"/>
    <w:rsid w:val="00302EEF"/>
    <w:rsid w:val="00304AA9"/>
    <w:rsid w:val="0030572B"/>
    <w:rsid w:val="00305D13"/>
    <w:rsid w:val="00306068"/>
    <w:rsid w:val="0030628D"/>
    <w:rsid w:val="003073B1"/>
    <w:rsid w:val="003075AD"/>
    <w:rsid w:val="0031011C"/>
    <w:rsid w:val="00310CFA"/>
    <w:rsid w:val="00310DCA"/>
    <w:rsid w:val="00311A22"/>
    <w:rsid w:val="00312002"/>
    <w:rsid w:val="00312154"/>
    <w:rsid w:val="00312AA6"/>
    <w:rsid w:val="00312DCB"/>
    <w:rsid w:val="00314A0A"/>
    <w:rsid w:val="0031525B"/>
    <w:rsid w:val="00315428"/>
    <w:rsid w:val="003160E4"/>
    <w:rsid w:val="00316456"/>
    <w:rsid w:val="003172D7"/>
    <w:rsid w:val="003179B1"/>
    <w:rsid w:val="00317D99"/>
    <w:rsid w:val="00320ADA"/>
    <w:rsid w:val="00320CEF"/>
    <w:rsid w:val="00321467"/>
    <w:rsid w:val="0032179D"/>
    <w:rsid w:val="00321D70"/>
    <w:rsid w:val="003228B6"/>
    <w:rsid w:val="003228DA"/>
    <w:rsid w:val="00322D6A"/>
    <w:rsid w:val="00324CAB"/>
    <w:rsid w:val="003258C5"/>
    <w:rsid w:val="00325A4D"/>
    <w:rsid w:val="00325C8D"/>
    <w:rsid w:val="0032703D"/>
    <w:rsid w:val="0032776B"/>
    <w:rsid w:val="00327B79"/>
    <w:rsid w:val="00327D72"/>
    <w:rsid w:val="003307B8"/>
    <w:rsid w:val="0033168E"/>
    <w:rsid w:val="00331800"/>
    <w:rsid w:val="00331859"/>
    <w:rsid w:val="00331E47"/>
    <w:rsid w:val="003325C9"/>
    <w:rsid w:val="00333A81"/>
    <w:rsid w:val="00335A44"/>
    <w:rsid w:val="00336FC4"/>
    <w:rsid w:val="00337983"/>
    <w:rsid w:val="00337FDA"/>
    <w:rsid w:val="00340DD0"/>
    <w:rsid w:val="00341123"/>
    <w:rsid w:val="00341883"/>
    <w:rsid w:val="00342332"/>
    <w:rsid w:val="0034244C"/>
    <w:rsid w:val="00342E26"/>
    <w:rsid w:val="00342ED3"/>
    <w:rsid w:val="0034300A"/>
    <w:rsid w:val="00345186"/>
    <w:rsid w:val="00346070"/>
    <w:rsid w:val="00347336"/>
    <w:rsid w:val="00347996"/>
    <w:rsid w:val="00350457"/>
    <w:rsid w:val="003507C0"/>
    <w:rsid w:val="003514F7"/>
    <w:rsid w:val="00352895"/>
    <w:rsid w:val="00352E83"/>
    <w:rsid w:val="003544AC"/>
    <w:rsid w:val="00354637"/>
    <w:rsid w:val="00354881"/>
    <w:rsid w:val="00354AE2"/>
    <w:rsid w:val="00354D17"/>
    <w:rsid w:val="00356795"/>
    <w:rsid w:val="00356B95"/>
    <w:rsid w:val="0036009C"/>
    <w:rsid w:val="003607DC"/>
    <w:rsid w:val="00361540"/>
    <w:rsid w:val="00361A1F"/>
    <w:rsid w:val="00362D64"/>
    <w:rsid w:val="00363346"/>
    <w:rsid w:val="00363F56"/>
    <w:rsid w:val="00364132"/>
    <w:rsid w:val="0036478F"/>
    <w:rsid w:val="003647F3"/>
    <w:rsid w:val="00364D9D"/>
    <w:rsid w:val="00364FF5"/>
    <w:rsid w:val="00366B08"/>
    <w:rsid w:val="00366F5F"/>
    <w:rsid w:val="00367C72"/>
    <w:rsid w:val="00370750"/>
    <w:rsid w:val="00370E41"/>
    <w:rsid w:val="00372D41"/>
    <w:rsid w:val="0037368A"/>
    <w:rsid w:val="00373A84"/>
    <w:rsid w:val="00373AEF"/>
    <w:rsid w:val="0037484B"/>
    <w:rsid w:val="0037517B"/>
    <w:rsid w:val="0037597C"/>
    <w:rsid w:val="00375D9A"/>
    <w:rsid w:val="00376162"/>
    <w:rsid w:val="003766B2"/>
    <w:rsid w:val="00376FE3"/>
    <w:rsid w:val="00380A31"/>
    <w:rsid w:val="00380C3F"/>
    <w:rsid w:val="0038146D"/>
    <w:rsid w:val="00381AAB"/>
    <w:rsid w:val="00381B57"/>
    <w:rsid w:val="003825C7"/>
    <w:rsid w:val="00382666"/>
    <w:rsid w:val="003832FE"/>
    <w:rsid w:val="00383493"/>
    <w:rsid w:val="003834EB"/>
    <w:rsid w:val="00383792"/>
    <w:rsid w:val="00383870"/>
    <w:rsid w:val="003840D8"/>
    <w:rsid w:val="0038493E"/>
    <w:rsid w:val="003852B6"/>
    <w:rsid w:val="0038590A"/>
    <w:rsid w:val="00387282"/>
    <w:rsid w:val="003873AB"/>
    <w:rsid w:val="003902C7"/>
    <w:rsid w:val="0039103A"/>
    <w:rsid w:val="00392013"/>
    <w:rsid w:val="00392858"/>
    <w:rsid w:val="0039337F"/>
    <w:rsid w:val="0039362C"/>
    <w:rsid w:val="003956EE"/>
    <w:rsid w:val="0039571C"/>
    <w:rsid w:val="00395885"/>
    <w:rsid w:val="0039597C"/>
    <w:rsid w:val="00396182"/>
    <w:rsid w:val="003961D2"/>
    <w:rsid w:val="003968C0"/>
    <w:rsid w:val="00396BD4"/>
    <w:rsid w:val="003974EB"/>
    <w:rsid w:val="003977AB"/>
    <w:rsid w:val="003978A4"/>
    <w:rsid w:val="003A05EC"/>
    <w:rsid w:val="003A19DA"/>
    <w:rsid w:val="003A1A7B"/>
    <w:rsid w:val="003A2B6C"/>
    <w:rsid w:val="003A2FF8"/>
    <w:rsid w:val="003A3EBF"/>
    <w:rsid w:val="003A43CA"/>
    <w:rsid w:val="003A473D"/>
    <w:rsid w:val="003A4E2E"/>
    <w:rsid w:val="003A53BE"/>
    <w:rsid w:val="003A6583"/>
    <w:rsid w:val="003A68A8"/>
    <w:rsid w:val="003A69F8"/>
    <w:rsid w:val="003A6E20"/>
    <w:rsid w:val="003A7CB5"/>
    <w:rsid w:val="003A7EC5"/>
    <w:rsid w:val="003B04F4"/>
    <w:rsid w:val="003B0F2C"/>
    <w:rsid w:val="003B128F"/>
    <w:rsid w:val="003B235A"/>
    <w:rsid w:val="003B25A3"/>
    <w:rsid w:val="003B28C1"/>
    <w:rsid w:val="003B2ED7"/>
    <w:rsid w:val="003B5DA5"/>
    <w:rsid w:val="003B6685"/>
    <w:rsid w:val="003B6B28"/>
    <w:rsid w:val="003B7268"/>
    <w:rsid w:val="003C01A6"/>
    <w:rsid w:val="003C05DF"/>
    <w:rsid w:val="003C1014"/>
    <w:rsid w:val="003C13BD"/>
    <w:rsid w:val="003C1884"/>
    <w:rsid w:val="003C1E51"/>
    <w:rsid w:val="003C2050"/>
    <w:rsid w:val="003C224C"/>
    <w:rsid w:val="003C280A"/>
    <w:rsid w:val="003C2BB4"/>
    <w:rsid w:val="003C35C7"/>
    <w:rsid w:val="003C3695"/>
    <w:rsid w:val="003C487C"/>
    <w:rsid w:val="003C4CA2"/>
    <w:rsid w:val="003C4D91"/>
    <w:rsid w:val="003C5BE9"/>
    <w:rsid w:val="003C648B"/>
    <w:rsid w:val="003C77D2"/>
    <w:rsid w:val="003C7C0A"/>
    <w:rsid w:val="003D070E"/>
    <w:rsid w:val="003D078C"/>
    <w:rsid w:val="003D20CB"/>
    <w:rsid w:val="003D2695"/>
    <w:rsid w:val="003D2873"/>
    <w:rsid w:val="003D28F7"/>
    <w:rsid w:val="003D2C17"/>
    <w:rsid w:val="003D2F81"/>
    <w:rsid w:val="003D480F"/>
    <w:rsid w:val="003D6314"/>
    <w:rsid w:val="003D725D"/>
    <w:rsid w:val="003D790F"/>
    <w:rsid w:val="003D7AEA"/>
    <w:rsid w:val="003E02BA"/>
    <w:rsid w:val="003E04E7"/>
    <w:rsid w:val="003E157B"/>
    <w:rsid w:val="003E16F2"/>
    <w:rsid w:val="003E174F"/>
    <w:rsid w:val="003E1865"/>
    <w:rsid w:val="003E2739"/>
    <w:rsid w:val="003E2865"/>
    <w:rsid w:val="003E318B"/>
    <w:rsid w:val="003E34B6"/>
    <w:rsid w:val="003E3746"/>
    <w:rsid w:val="003E4246"/>
    <w:rsid w:val="003E4681"/>
    <w:rsid w:val="003E4D8F"/>
    <w:rsid w:val="003E5272"/>
    <w:rsid w:val="003E52E9"/>
    <w:rsid w:val="003E5CE2"/>
    <w:rsid w:val="003E61DF"/>
    <w:rsid w:val="003E7681"/>
    <w:rsid w:val="003E7F0E"/>
    <w:rsid w:val="003F0CD7"/>
    <w:rsid w:val="003F12FC"/>
    <w:rsid w:val="003F2689"/>
    <w:rsid w:val="003F286D"/>
    <w:rsid w:val="003F302D"/>
    <w:rsid w:val="003F3CF4"/>
    <w:rsid w:val="003F40BC"/>
    <w:rsid w:val="003F45A8"/>
    <w:rsid w:val="003F489D"/>
    <w:rsid w:val="003F5F21"/>
    <w:rsid w:val="003F6480"/>
    <w:rsid w:val="003F6843"/>
    <w:rsid w:val="003F71D0"/>
    <w:rsid w:val="003F74AB"/>
    <w:rsid w:val="00400687"/>
    <w:rsid w:val="00401DC6"/>
    <w:rsid w:val="0040471C"/>
    <w:rsid w:val="004051BF"/>
    <w:rsid w:val="00405596"/>
    <w:rsid w:val="004056C1"/>
    <w:rsid w:val="004057CD"/>
    <w:rsid w:val="00405931"/>
    <w:rsid w:val="00405B8F"/>
    <w:rsid w:val="00405DE1"/>
    <w:rsid w:val="004069EB"/>
    <w:rsid w:val="00407421"/>
    <w:rsid w:val="00411766"/>
    <w:rsid w:val="0041182B"/>
    <w:rsid w:val="00411CF7"/>
    <w:rsid w:val="00413730"/>
    <w:rsid w:val="0041379A"/>
    <w:rsid w:val="00413CAE"/>
    <w:rsid w:val="004145F6"/>
    <w:rsid w:val="00415238"/>
    <w:rsid w:val="004153C3"/>
    <w:rsid w:val="0041582B"/>
    <w:rsid w:val="004158BB"/>
    <w:rsid w:val="00416270"/>
    <w:rsid w:val="00416397"/>
    <w:rsid w:val="00417670"/>
    <w:rsid w:val="00417AF0"/>
    <w:rsid w:val="00417DFC"/>
    <w:rsid w:val="00420926"/>
    <w:rsid w:val="00420941"/>
    <w:rsid w:val="00421AF1"/>
    <w:rsid w:val="00421B0F"/>
    <w:rsid w:val="00422177"/>
    <w:rsid w:val="004226E3"/>
    <w:rsid w:val="00425A06"/>
    <w:rsid w:val="00425D6E"/>
    <w:rsid w:val="0042639F"/>
    <w:rsid w:val="004308A4"/>
    <w:rsid w:val="0043283D"/>
    <w:rsid w:val="00432A88"/>
    <w:rsid w:val="00432A92"/>
    <w:rsid w:val="004339B9"/>
    <w:rsid w:val="00433A88"/>
    <w:rsid w:val="0043429C"/>
    <w:rsid w:val="00434F05"/>
    <w:rsid w:val="00435EBF"/>
    <w:rsid w:val="0043653F"/>
    <w:rsid w:val="00436694"/>
    <w:rsid w:val="00437F2A"/>
    <w:rsid w:val="00440670"/>
    <w:rsid w:val="0044176B"/>
    <w:rsid w:val="00442070"/>
    <w:rsid w:val="004428E5"/>
    <w:rsid w:val="00443C11"/>
    <w:rsid w:val="00443D81"/>
    <w:rsid w:val="004445A4"/>
    <w:rsid w:val="00444A11"/>
    <w:rsid w:val="00444E9A"/>
    <w:rsid w:val="00444F85"/>
    <w:rsid w:val="004453E3"/>
    <w:rsid w:val="004459BF"/>
    <w:rsid w:val="00445F29"/>
    <w:rsid w:val="00446D2A"/>
    <w:rsid w:val="00446DED"/>
    <w:rsid w:val="00446E31"/>
    <w:rsid w:val="004471E2"/>
    <w:rsid w:val="004474F6"/>
    <w:rsid w:val="004507EF"/>
    <w:rsid w:val="004539F2"/>
    <w:rsid w:val="00455BB1"/>
    <w:rsid w:val="0045626D"/>
    <w:rsid w:val="0045657B"/>
    <w:rsid w:val="004565A9"/>
    <w:rsid w:val="0046004D"/>
    <w:rsid w:val="00460471"/>
    <w:rsid w:val="00460763"/>
    <w:rsid w:val="00460A39"/>
    <w:rsid w:val="00461D11"/>
    <w:rsid w:val="0046246C"/>
    <w:rsid w:val="004624C3"/>
    <w:rsid w:val="0046275B"/>
    <w:rsid w:val="00463C53"/>
    <w:rsid w:val="00463E0E"/>
    <w:rsid w:val="00463F4A"/>
    <w:rsid w:val="00464041"/>
    <w:rsid w:val="00464E6F"/>
    <w:rsid w:val="00466A5A"/>
    <w:rsid w:val="00467983"/>
    <w:rsid w:val="00470C42"/>
    <w:rsid w:val="00470D30"/>
    <w:rsid w:val="00471AD2"/>
    <w:rsid w:val="00472C3E"/>
    <w:rsid w:val="0047359D"/>
    <w:rsid w:val="004737E7"/>
    <w:rsid w:val="00476FB4"/>
    <w:rsid w:val="004772BD"/>
    <w:rsid w:val="0047752A"/>
    <w:rsid w:val="00477FF9"/>
    <w:rsid w:val="00482EA8"/>
    <w:rsid w:val="00483148"/>
    <w:rsid w:val="00483AA0"/>
    <w:rsid w:val="00484146"/>
    <w:rsid w:val="00484E87"/>
    <w:rsid w:val="00485082"/>
    <w:rsid w:val="00485F68"/>
    <w:rsid w:val="004870AC"/>
    <w:rsid w:val="00487150"/>
    <w:rsid w:val="0049054F"/>
    <w:rsid w:val="00490B86"/>
    <w:rsid w:val="0049130F"/>
    <w:rsid w:val="0049199B"/>
    <w:rsid w:val="00491B32"/>
    <w:rsid w:val="00491B96"/>
    <w:rsid w:val="004927CB"/>
    <w:rsid w:val="00493026"/>
    <w:rsid w:val="00493B49"/>
    <w:rsid w:val="00493CC6"/>
    <w:rsid w:val="00493DD0"/>
    <w:rsid w:val="00494307"/>
    <w:rsid w:val="0049455A"/>
    <w:rsid w:val="00494567"/>
    <w:rsid w:val="00494861"/>
    <w:rsid w:val="004978F9"/>
    <w:rsid w:val="004979F5"/>
    <w:rsid w:val="00497DD6"/>
    <w:rsid w:val="00497F73"/>
    <w:rsid w:val="004A0FAC"/>
    <w:rsid w:val="004A272B"/>
    <w:rsid w:val="004A35EB"/>
    <w:rsid w:val="004A3AA8"/>
    <w:rsid w:val="004A4AF7"/>
    <w:rsid w:val="004A56A0"/>
    <w:rsid w:val="004A589E"/>
    <w:rsid w:val="004A6277"/>
    <w:rsid w:val="004A66E7"/>
    <w:rsid w:val="004A7222"/>
    <w:rsid w:val="004B0D67"/>
    <w:rsid w:val="004B1593"/>
    <w:rsid w:val="004B197C"/>
    <w:rsid w:val="004B1F21"/>
    <w:rsid w:val="004B26D3"/>
    <w:rsid w:val="004B29D3"/>
    <w:rsid w:val="004B3744"/>
    <w:rsid w:val="004B3AA8"/>
    <w:rsid w:val="004B3EEB"/>
    <w:rsid w:val="004B4805"/>
    <w:rsid w:val="004B4DBB"/>
    <w:rsid w:val="004B5A56"/>
    <w:rsid w:val="004B6863"/>
    <w:rsid w:val="004B76A3"/>
    <w:rsid w:val="004B7888"/>
    <w:rsid w:val="004C0D9F"/>
    <w:rsid w:val="004C2A01"/>
    <w:rsid w:val="004C2BA9"/>
    <w:rsid w:val="004C47CA"/>
    <w:rsid w:val="004C4890"/>
    <w:rsid w:val="004C5265"/>
    <w:rsid w:val="004C5B17"/>
    <w:rsid w:val="004C5B3D"/>
    <w:rsid w:val="004C5C6E"/>
    <w:rsid w:val="004C6B60"/>
    <w:rsid w:val="004D0108"/>
    <w:rsid w:val="004D0C49"/>
    <w:rsid w:val="004D0CB2"/>
    <w:rsid w:val="004D10FB"/>
    <w:rsid w:val="004D1A8B"/>
    <w:rsid w:val="004D2431"/>
    <w:rsid w:val="004D2436"/>
    <w:rsid w:val="004D2462"/>
    <w:rsid w:val="004D271D"/>
    <w:rsid w:val="004D3B56"/>
    <w:rsid w:val="004D3DF3"/>
    <w:rsid w:val="004D576D"/>
    <w:rsid w:val="004D646E"/>
    <w:rsid w:val="004D6C19"/>
    <w:rsid w:val="004D76C6"/>
    <w:rsid w:val="004D7BE8"/>
    <w:rsid w:val="004D7FC3"/>
    <w:rsid w:val="004E014E"/>
    <w:rsid w:val="004E024C"/>
    <w:rsid w:val="004E0285"/>
    <w:rsid w:val="004E0BE3"/>
    <w:rsid w:val="004E0E60"/>
    <w:rsid w:val="004E169A"/>
    <w:rsid w:val="004E17C6"/>
    <w:rsid w:val="004E205F"/>
    <w:rsid w:val="004E32FA"/>
    <w:rsid w:val="004E352A"/>
    <w:rsid w:val="004E3693"/>
    <w:rsid w:val="004E40F7"/>
    <w:rsid w:val="004E4D86"/>
    <w:rsid w:val="004E55BB"/>
    <w:rsid w:val="004E59B9"/>
    <w:rsid w:val="004E5FEB"/>
    <w:rsid w:val="004E6499"/>
    <w:rsid w:val="004E6DBA"/>
    <w:rsid w:val="004E7078"/>
    <w:rsid w:val="004F0B70"/>
    <w:rsid w:val="004F1558"/>
    <w:rsid w:val="004F1887"/>
    <w:rsid w:val="004F2D4D"/>
    <w:rsid w:val="004F337E"/>
    <w:rsid w:val="004F42BC"/>
    <w:rsid w:val="004F46B7"/>
    <w:rsid w:val="004F4D86"/>
    <w:rsid w:val="004F4F26"/>
    <w:rsid w:val="004F5637"/>
    <w:rsid w:val="004F5BC3"/>
    <w:rsid w:val="004F5DBA"/>
    <w:rsid w:val="004F64EC"/>
    <w:rsid w:val="004F64F3"/>
    <w:rsid w:val="004F683C"/>
    <w:rsid w:val="004F6E4F"/>
    <w:rsid w:val="0050031F"/>
    <w:rsid w:val="005005D0"/>
    <w:rsid w:val="005010B6"/>
    <w:rsid w:val="00501CBC"/>
    <w:rsid w:val="00502505"/>
    <w:rsid w:val="00502C6E"/>
    <w:rsid w:val="0050305C"/>
    <w:rsid w:val="00503458"/>
    <w:rsid w:val="005044B2"/>
    <w:rsid w:val="00505179"/>
    <w:rsid w:val="005051D7"/>
    <w:rsid w:val="0050523F"/>
    <w:rsid w:val="005056A1"/>
    <w:rsid w:val="00506828"/>
    <w:rsid w:val="0050714E"/>
    <w:rsid w:val="00507312"/>
    <w:rsid w:val="00510C0E"/>
    <w:rsid w:val="005127F6"/>
    <w:rsid w:val="0051308C"/>
    <w:rsid w:val="00513517"/>
    <w:rsid w:val="00513824"/>
    <w:rsid w:val="00514868"/>
    <w:rsid w:val="00514D96"/>
    <w:rsid w:val="00515FED"/>
    <w:rsid w:val="00516062"/>
    <w:rsid w:val="00516437"/>
    <w:rsid w:val="00516A24"/>
    <w:rsid w:val="00520437"/>
    <w:rsid w:val="005204E6"/>
    <w:rsid w:val="00520F90"/>
    <w:rsid w:val="00521608"/>
    <w:rsid w:val="00522557"/>
    <w:rsid w:val="00523406"/>
    <w:rsid w:val="005246BF"/>
    <w:rsid w:val="0052541E"/>
    <w:rsid w:val="00526C42"/>
    <w:rsid w:val="00530E82"/>
    <w:rsid w:val="00530F70"/>
    <w:rsid w:val="00531003"/>
    <w:rsid w:val="00531100"/>
    <w:rsid w:val="00531496"/>
    <w:rsid w:val="00531754"/>
    <w:rsid w:val="00532F1A"/>
    <w:rsid w:val="00533D91"/>
    <w:rsid w:val="00533FDB"/>
    <w:rsid w:val="005355EE"/>
    <w:rsid w:val="005361E5"/>
    <w:rsid w:val="00536591"/>
    <w:rsid w:val="0053674C"/>
    <w:rsid w:val="0053701D"/>
    <w:rsid w:val="0053766F"/>
    <w:rsid w:val="0054018A"/>
    <w:rsid w:val="00541A6B"/>
    <w:rsid w:val="00541A9C"/>
    <w:rsid w:val="00541E51"/>
    <w:rsid w:val="005421AC"/>
    <w:rsid w:val="00542881"/>
    <w:rsid w:val="00542D2F"/>
    <w:rsid w:val="005435BD"/>
    <w:rsid w:val="0054390E"/>
    <w:rsid w:val="0054452A"/>
    <w:rsid w:val="0054468B"/>
    <w:rsid w:val="00544EC6"/>
    <w:rsid w:val="00546359"/>
    <w:rsid w:val="00546F1E"/>
    <w:rsid w:val="005474D7"/>
    <w:rsid w:val="005501A3"/>
    <w:rsid w:val="00550CE9"/>
    <w:rsid w:val="00551E5F"/>
    <w:rsid w:val="00552856"/>
    <w:rsid w:val="00552928"/>
    <w:rsid w:val="00552AAD"/>
    <w:rsid w:val="00553E1B"/>
    <w:rsid w:val="00553ED1"/>
    <w:rsid w:val="0055429B"/>
    <w:rsid w:val="00554D61"/>
    <w:rsid w:val="00556567"/>
    <w:rsid w:val="0055749B"/>
    <w:rsid w:val="00560803"/>
    <w:rsid w:val="00560EEE"/>
    <w:rsid w:val="00561A67"/>
    <w:rsid w:val="00561C34"/>
    <w:rsid w:val="00561D11"/>
    <w:rsid w:val="00562095"/>
    <w:rsid w:val="005625AD"/>
    <w:rsid w:val="00563147"/>
    <w:rsid w:val="00563803"/>
    <w:rsid w:val="00563A1F"/>
    <w:rsid w:val="00565CF2"/>
    <w:rsid w:val="00566235"/>
    <w:rsid w:val="00567120"/>
    <w:rsid w:val="00567C7F"/>
    <w:rsid w:val="00570163"/>
    <w:rsid w:val="00570634"/>
    <w:rsid w:val="005711DE"/>
    <w:rsid w:val="005714F2"/>
    <w:rsid w:val="005745B1"/>
    <w:rsid w:val="00575DB2"/>
    <w:rsid w:val="0057657B"/>
    <w:rsid w:val="00576649"/>
    <w:rsid w:val="00577998"/>
    <w:rsid w:val="0058021C"/>
    <w:rsid w:val="0058104E"/>
    <w:rsid w:val="0058228C"/>
    <w:rsid w:val="00582421"/>
    <w:rsid w:val="00582DAE"/>
    <w:rsid w:val="0058554B"/>
    <w:rsid w:val="005866B6"/>
    <w:rsid w:val="00586C20"/>
    <w:rsid w:val="0058712C"/>
    <w:rsid w:val="00587175"/>
    <w:rsid w:val="00590ED0"/>
    <w:rsid w:val="00590F8C"/>
    <w:rsid w:val="005921E6"/>
    <w:rsid w:val="00593F9A"/>
    <w:rsid w:val="00594600"/>
    <w:rsid w:val="005953E0"/>
    <w:rsid w:val="00595A84"/>
    <w:rsid w:val="00595C90"/>
    <w:rsid w:val="005A00D2"/>
    <w:rsid w:val="005A041A"/>
    <w:rsid w:val="005A0992"/>
    <w:rsid w:val="005A0A81"/>
    <w:rsid w:val="005A0EBF"/>
    <w:rsid w:val="005A24C8"/>
    <w:rsid w:val="005A30CE"/>
    <w:rsid w:val="005A5E11"/>
    <w:rsid w:val="005A611D"/>
    <w:rsid w:val="005A6A77"/>
    <w:rsid w:val="005A6E73"/>
    <w:rsid w:val="005A718C"/>
    <w:rsid w:val="005A7D36"/>
    <w:rsid w:val="005B09E1"/>
    <w:rsid w:val="005B1272"/>
    <w:rsid w:val="005B2199"/>
    <w:rsid w:val="005B22D2"/>
    <w:rsid w:val="005B2A9B"/>
    <w:rsid w:val="005B519D"/>
    <w:rsid w:val="005B5695"/>
    <w:rsid w:val="005B5DC3"/>
    <w:rsid w:val="005B7288"/>
    <w:rsid w:val="005B7D71"/>
    <w:rsid w:val="005C00BD"/>
    <w:rsid w:val="005C38A5"/>
    <w:rsid w:val="005C4B42"/>
    <w:rsid w:val="005C6074"/>
    <w:rsid w:val="005C64E9"/>
    <w:rsid w:val="005C6C10"/>
    <w:rsid w:val="005C75CC"/>
    <w:rsid w:val="005C7BFD"/>
    <w:rsid w:val="005C7CD9"/>
    <w:rsid w:val="005C7E7D"/>
    <w:rsid w:val="005D094B"/>
    <w:rsid w:val="005D0F02"/>
    <w:rsid w:val="005D20B3"/>
    <w:rsid w:val="005D282A"/>
    <w:rsid w:val="005D4073"/>
    <w:rsid w:val="005D4AB0"/>
    <w:rsid w:val="005D56C2"/>
    <w:rsid w:val="005D5756"/>
    <w:rsid w:val="005D5C88"/>
    <w:rsid w:val="005D5E2D"/>
    <w:rsid w:val="005D5E4D"/>
    <w:rsid w:val="005D6256"/>
    <w:rsid w:val="005D6849"/>
    <w:rsid w:val="005D6FA2"/>
    <w:rsid w:val="005D704D"/>
    <w:rsid w:val="005D77DE"/>
    <w:rsid w:val="005D7ADE"/>
    <w:rsid w:val="005E10D9"/>
    <w:rsid w:val="005E1268"/>
    <w:rsid w:val="005E3990"/>
    <w:rsid w:val="005E3D23"/>
    <w:rsid w:val="005E4376"/>
    <w:rsid w:val="005E5857"/>
    <w:rsid w:val="005E5876"/>
    <w:rsid w:val="005E605B"/>
    <w:rsid w:val="005E68CB"/>
    <w:rsid w:val="005E68D9"/>
    <w:rsid w:val="005E7B4D"/>
    <w:rsid w:val="005F0386"/>
    <w:rsid w:val="005F1085"/>
    <w:rsid w:val="005F1E19"/>
    <w:rsid w:val="005F1FAB"/>
    <w:rsid w:val="005F203E"/>
    <w:rsid w:val="005F2489"/>
    <w:rsid w:val="005F26F2"/>
    <w:rsid w:val="005F3E37"/>
    <w:rsid w:val="005F43A0"/>
    <w:rsid w:val="005F4EE2"/>
    <w:rsid w:val="005F562D"/>
    <w:rsid w:val="005F760B"/>
    <w:rsid w:val="0060004D"/>
    <w:rsid w:val="00600AA9"/>
    <w:rsid w:val="00601D07"/>
    <w:rsid w:val="0060209C"/>
    <w:rsid w:val="0060262D"/>
    <w:rsid w:val="0060292B"/>
    <w:rsid w:val="00603441"/>
    <w:rsid w:val="006035BC"/>
    <w:rsid w:val="00604EEE"/>
    <w:rsid w:val="00605002"/>
    <w:rsid w:val="006066D2"/>
    <w:rsid w:val="00606834"/>
    <w:rsid w:val="006070FF"/>
    <w:rsid w:val="006075BB"/>
    <w:rsid w:val="00607A25"/>
    <w:rsid w:val="00607A7E"/>
    <w:rsid w:val="00610D1E"/>
    <w:rsid w:val="00610E4B"/>
    <w:rsid w:val="0061173B"/>
    <w:rsid w:val="006135A0"/>
    <w:rsid w:val="00614064"/>
    <w:rsid w:val="00614585"/>
    <w:rsid w:val="00614649"/>
    <w:rsid w:val="00614B7F"/>
    <w:rsid w:val="00614BD3"/>
    <w:rsid w:val="00615C06"/>
    <w:rsid w:val="00615F64"/>
    <w:rsid w:val="00616541"/>
    <w:rsid w:val="00616955"/>
    <w:rsid w:val="00616CEC"/>
    <w:rsid w:val="00616E00"/>
    <w:rsid w:val="00620C50"/>
    <w:rsid w:val="00620E11"/>
    <w:rsid w:val="00621719"/>
    <w:rsid w:val="006220EF"/>
    <w:rsid w:val="006233ED"/>
    <w:rsid w:val="006234F0"/>
    <w:rsid w:val="00623928"/>
    <w:rsid w:val="00623E4C"/>
    <w:rsid w:val="00623E7C"/>
    <w:rsid w:val="006245DB"/>
    <w:rsid w:val="006248C9"/>
    <w:rsid w:val="00624DC8"/>
    <w:rsid w:val="00624FA5"/>
    <w:rsid w:val="00625FEC"/>
    <w:rsid w:val="006260AF"/>
    <w:rsid w:val="0062645F"/>
    <w:rsid w:val="00627085"/>
    <w:rsid w:val="0062710C"/>
    <w:rsid w:val="00630967"/>
    <w:rsid w:val="00630E1F"/>
    <w:rsid w:val="00631459"/>
    <w:rsid w:val="006325F1"/>
    <w:rsid w:val="00632E84"/>
    <w:rsid w:val="006335A8"/>
    <w:rsid w:val="0063394C"/>
    <w:rsid w:val="006339EE"/>
    <w:rsid w:val="006347F4"/>
    <w:rsid w:val="006358A9"/>
    <w:rsid w:val="006359AB"/>
    <w:rsid w:val="00635A3B"/>
    <w:rsid w:val="0063742C"/>
    <w:rsid w:val="006377E5"/>
    <w:rsid w:val="00640064"/>
    <w:rsid w:val="006408E5"/>
    <w:rsid w:val="00640AEF"/>
    <w:rsid w:val="006410A1"/>
    <w:rsid w:val="00641226"/>
    <w:rsid w:val="00641428"/>
    <w:rsid w:val="006422CE"/>
    <w:rsid w:val="0064268D"/>
    <w:rsid w:val="00642F6E"/>
    <w:rsid w:val="006435B8"/>
    <w:rsid w:val="00643A7D"/>
    <w:rsid w:val="00644AAB"/>
    <w:rsid w:val="00644B3A"/>
    <w:rsid w:val="006456B5"/>
    <w:rsid w:val="00645720"/>
    <w:rsid w:val="00645871"/>
    <w:rsid w:val="00645C66"/>
    <w:rsid w:val="006460EE"/>
    <w:rsid w:val="00646391"/>
    <w:rsid w:val="00646480"/>
    <w:rsid w:val="00646BAB"/>
    <w:rsid w:val="00647518"/>
    <w:rsid w:val="00647609"/>
    <w:rsid w:val="00647652"/>
    <w:rsid w:val="00647830"/>
    <w:rsid w:val="00647CA0"/>
    <w:rsid w:val="00650374"/>
    <w:rsid w:val="00650742"/>
    <w:rsid w:val="006509BA"/>
    <w:rsid w:val="00651883"/>
    <w:rsid w:val="00651CC0"/>
    <w:rsid w:val="00652DB4"/>
    <w:rsid w:val="0065344B"/>
    <w:rsid w:val="00654190"/>
    <w:rsid w:val="006544A4"/>
    <w:rsid w:val="006546EF"/>
    <w:rsid w:val="00655409"/>
    <w:rsid w:val="00655558"/>
    <w:rsid w:val="006559F3"/>
    <w:rsid w:val="00655C61"/>
    <w:rsid w:val="00656ABD"/>
    <w:rsid w:val="00657091"/>
    <w:rsid w:val="006576B0"/>
    <w:rsid w:val="006579B3"/>
    <w:rsid w:val="00660B06"/>
    <w:rsid w:val="00661F4A"/>
    <w:rsid w:val="00661F54"/>
    <w:rsid w:val="00662269"/>
    <w:rsid w:val="006639AA"/>
    <w:rsid w:val="00663C99"/>
    <w:rsid w:val="006650F1"/>
    <w:rsid w:val="00666486"/>
    <w:rsid w:val="00666528"/>
    <w:rsid w:val="00666549"/>
    <w:rsid w:val="006671FD"/>
    <w:rsid w:val="0067080D"/>
    <w:rsid w:val="00670BD9"/>
    <w:rsid w:val="00670CD6"/>
    <w:rsid w:val="006713EB"/>
    <w:rsid w:val="006714C7"/>
    <w:rsid w:val="0067290D"/>
    <w:rsid w:val="00672C76"/>
    <w:rsid w:val="006738E2"/>
    <w:rsid w:val="00673D8F"/>
    <w:rsid w:val="00674C4C"/>
    <w:rsid w:val="0067534D"/>
    <w:rsid w:val="0067613D"/>
    <w:rsid w:val="006762C5"/>
    <w:rsid w:val="006762EF"/>
    <w:rsid w:val="006777BD"/>
    <w:rsid w:val="00677884"/>
    <w:rsid w:val="00677E7A"/>
    <w:rsid w:val="00680F2F"/>
    <w:rsid w:val="006820C9"/>
    <w:rsid w:val="0068268E"/>
    <w:rsid w:val="00682C81"/>
    <w:rsid w:val="006833EB"/>
    <w:rsid w:val="006837D9"/>
    <w:rsid w:val="00683E5A"/>
    <w:rsid w:val="00684135"/>
    <w:rsid w:val="00685453"/>
    <w:rsid w:val="0068606B"/>
    <w:rsid w:val="0068662F"/>
    <w:rsid w:val="0068782B"/>
    <w:rsid w:val="006878B6"/>
    <w:rsid w:val="00687BEB"/>
    <w:rsid w:val="00690871"/>
    <w:rsid w:val="00690AC3"/>
    <w:rsid w:val="00691D9F"/>
    <w:rsid w:val="0069311A"/>
    <w:rsid w:val="006938A0"/>
    <w:rsid w:val="00693CFF"/>
    <w:rsid w:val="00694813"/>
    <w:rsid w:val="0069568B"/>
    <w:rsid w:val="00695BBF"/>
    <w:rsid w:val="00696109"/>
    <w:rsid w:val="00696776"/>
    <w:rsid w:val="00696B9F"/>
    <w:rsid w:val="00696CE4"/>
    <w:rsid w:val="0069748B"/>
    <w:rsid w:val="0069772A"/>
    <w:rsid w:val="00697B6F"/>
    <w:rsid w:val="00697B7E"/>
    <w:rsid w:val="006A01B4"/>
    <w:rsid w:val="006A01E2"/>
    <w:rsid w:val="006A0CFE"/>
    <w:rsid w:val="006A0D0E"/>
    <w:rsid w:val="006A1106"/>
    <w:rsid w:val="006A15D7"/>
    <w:rsid w:val="006A1AAF"/>
    <w:rsid w:val="006A1FB5"/>
    <w:rsid w:val="006A2CBA"/>
    <w:rsid w:val="006A2DF9"/>
    <w:rsid w:val="006A3129"/>
    <w:rsid w:val="006A3140"/>
    <w:rsid w:val="006A3830"/>
    <w:rsid w:val="006A4315"/>
    <w:rsid w:val="006A45AE"/>
    <w:rsid w:val="006A518A"/>
    <w:rsid w:val="006A547F"/>
    <w:rsid w:val="006A5567"/>
    <w:rsid w:val="006A61E0"/>
    <w:rsid w:val="006A6757"/>
    <w:rsid w:val="006A74DF"/>
    <w:rsid w:val="006B06EC"/>
    <w:rsid w:val="006B0F50"/>
    <w:rsid w:val="006B1058"/>
    <w:rsid w:val="006B10DC"/>
    <w:rsid w:val="006B1D7F"/>
    <w:rsid w:val="006B28BD"/>
    <w:rsid w:val="006B3ED4"/>
    <w:rsid w:val="006B440D"/>
    <w:rsid w:val="006B52A2"/>
    <w:rsid w:val="006B5327"/>
    <w:rsid w:val="006B5611"/>
    <w:rsid w:val="006B5C5F"/>
    <w:rsid w:val="006B6DF9"/>
    <w:rsid w:val="006B7406"/>
    <w:rsid w:val="006C02CA"/>
    <w:rsid w:val="006C310C"/>
    <w:rsid w:val="006C3861"/>
    <w:rsid w:val="006C3C59"/>
    <w:rsid w:val="006C3E43"/>
    <w:rsid w:val="006C47AC"/>
    <w:rsid w:val="006C4D6D"/>
    <w:rsid w:val="006C540F"/>
    <w:rsid w:val="006C57E3"/>
    <w:rsid w:val="006C5B23"/>
    <w:rsid w:val="006C62F5"/>
    <w:rsid w:val="006C6BD8"/>
    <w:rsid w:val="006C72D4"/>
    <w:rsid w:val="006C73FB"/>
    <w:rsid w:val="006C7657"/>
    <w:rsid w:val="006D0A1C"/>
    <w:rsid w:val="006D1944"/>
    <w:rsid w:val="006D290E"/>
    <w:rsid w:val="006D3256"/>
    <w:rsid w:val="006D3ACF"/>
    <w:rsid w:val="006D4516"/>
    <w:rsid w:val="006D4CB4"/>
    <w:rsid w:val="006D5987"/>
    <w:rsid w:val="006D5C6B"/>
    <w:rsid w:val="006D6C48"/>
    <w:rsid w:val="006E05EA"/>
    <w:rsid w:val="006E06B0"/>
    <w:rsid w:val="006E0E62"/>
    <w:rsid w:val="006E0E86"/>
    <w:rsid w:val="006E18CA"/>
    <w:rsid w:val="006E346E"/>
    <w:rsid w:val="006E3E0C"/>
    <w:rsid w:val="006E3F36"/>
    <w:rsid w:val="006E450F"/>
    <w:rsid w:val="006E4FEC"/>
    <w:rsid w:val="006E5706"/>
    <w:rsid w:val="006E6858"/>
    <w:rsid w:val="006E6DD1"/>
    <w:rsid w:val="006E72BC"/>
    <w:rsid w:val="006E7538"/>
    <w:rsid w:val="006F02AA"/>
    <w:rsid w:val="006F111E"/>
    <w:rsid w:val="006F128F"/>
    <w:rsid w:val="006F1509"/>
    <w:rsid w:val="006F22E4"/>
    <w:rsid w:val="006F2356"/>
    <w:rsid w:val="006F246A"/>
    <w:rsid w:val="006F2640"/>
    <w:rsid w:val="006F26DC"/>
    <w:rsid w:val="006F3655"/>
    <w:rsid w:val="006F40E6"/>
    <w:rsid w:val="006F4288"/>
    <w:rsid w:val="006F5606"/>
    <w:rsid w:val="006F5F75"/>
    <w:rsid w:val="006F6E11"/>
    <w:rsid w:val="006F74DD"/>
    <w:rsid w:val="006F7FF5"/>
    <w:rsid w:val="00700803"/>
    <w:rsid w:val="007009F1"/>
    <w:rsid w:val="00700EBD"/>
    <w:rsid w:val="00701490"/>
    <w:rsid w:val="0070179B"/>
    <w:rsid w:val="00702230"/>
    <w:rsid w:val="007022F6"/>
    <w:rsid w:val="00702CA5"/>
    <w:rsid w:val="00703203"/>
    <w:rsid w:val="00703BC8"/>
    <w:rsid w:val="00705786"/>
    <w:rsid w:val="00705804"/>
    <w:rsid w:val="0070630D"/>
    <w:rsid w:val="00706933"/>
    <w:rsid w:val="00706E7D"/>
    <w:rsid w:val="0070743A"/>
    <w:rsid w:val="007079E9"/>
    <w:rsid w:val="007108EF"/>
    <w:rsid w:val="00710F48"/>
    <w:rsid w:val="007119BF"/>
    <w:rsid w:val="00711BE9"/>
    <w:rsid w:val="00712404"/>
    <w:rsid w:val="0071374C"/>
    <w:rsid w:val="0071531B"/>
    <w:rsid w:val="00715BB0"/>
    <w:rsid w:val="00715F2C"/>
    <w:rsid w:val="007160A8"/>
    <w:rsid w:val="00716EAE"/>
    <w:rsid w:val="0071756C"/>
    <w:rsid w:val="00720038"/>
    <w:rsid w:val="0072003A"/>
    <w:rsid w:val="0072004B"/>
    <w:rsid w:val="00721BCE"/>
    <w:rsid w:val="00721FF0"/>
    <w:rsid w:val="0072230B"/>
    <w:rsid w:val="00722356"/>
    <w:rsid w:val="00722C16"/>
    <w:rsid w:val="00723BEF"/>
    <w:rsid w:val="00723C1A"/>
    <w:rsid w:val="00724468"/>
    <w:rsid w:val="00724B2C"/>
    <w:rsid w:val="00724C00"/>
    <w:rsid w:val="00726138"/>
    <w:rsid w:val="00727F12"/>
    <w:rsid w:val="00730312"/>
    <w:rsid w:val="00730EEA"/>
    <w:rsid w:val="007310E4"/>
    <w:rsid w:val="007318F4"/>
    <w:rsid w:val="00731AE8"/>
    <w:rsid w:val="00731E7E"/>
    <w:rsid w:val="00734353"/>
    <w:rsid w:val="00734837"/>
    <w:rsid w:val="00734AE8"/>
    <w:rsid w:val="00734FB2"/>
    <w:rsid w:val="00736F0C"/>
    <w:rsid w:val="0073711E"/>
    <w:rsid w:val="0073784F"/>
    <w:rsid w:val="0074103A"/>
    <w:rsid w:val="007410CA"/>
    <w:rsid w:val="007410CB"/>
    <w:rsid w:val="00741109"/>
    <w:rsid w:val="00743004"/>
    <w:rsid w:val="00743CB5"/>
    <w:rsid w:val="007444A1"/>
    <w:rsid w:val="00744C7E"/>
    <w:rsid w:val="0074567D"/>
    <w:rsid w:val="0074568B"/>
    <w:rsid w:val="00746551"/>
    <w:rsid w:val="0074674E"/>
    <w:rsid w:val="00746924"/>
    <w:rsid w:val="00746966"/>
    <w:rsid w:val="00746C2D"/>
    <w:rsid w:val="007473D8"/>
    <w:rsid w:val="007478E7"/>
    <w:rsid w:val="00747C8F"/>
    <w:rsid w:val="0075024D"/>
    <w:rsid w:val="00750499"/>
    <w:rsid w:val="00750C89"/>
    <w:rsid w:val="00750DF8"/>
    <w:rsid w:val="007514A6"/>
    <w:rsid w:val="00751999"/>
    <w:rsid w:val="00751B8F"/>
    <w:rsid w:val="00751BC9"/>
    <w:rsid w:val="007535D9"/>
    <w:rsid w:val="0075365D"/>
    <w:rsid w:val="00754075"/>
    <w:rsid w:val="00754222"/>
    <w:rsid w:val="0075453D"/>
    <w:rsid w:val="007545E1"/>
    <w:rsid w:val="00755755"/>
    <w:rsid w:val="00756B37"/>
    <w:rsid w:val="007578DA"/>
    <w:rsid w:val="00757FBE"/>
    <w:rsid w:val="007611FF"/>
    <w:rsid w:val="0076251D"/>
    <w:rsid w:val="00762769"/>
    <w:rsid w:val="0076333D"/>
    <w:rsid w:val="00764091"/>
    <w:rsid w:val="007648AA"/>
    <w:rsid w:val="00764B60"/>
    <w:rsid w:val="00765083"/>
    <w:rsid w:val="00765537"/>
    <w:rsid w:val="00767047"/>
    <w:rsid w:val="00767D52"/>
    <w:rsid w:val="00770367"/>
    <w:rsid w:val="0077075D"/>
    <w:rsid w:val="00772171"/>
    <w:rsid w:val="00773563"/>
    <w:rsid w:val="00774709"/>
    <w:rsid w:val="007748CE"/>
    <w:rsid w:val="00774ADA"/>
    <w:rsid w:val="00774C54"/>
    <w:rsid w:val="00775568"/>
    <w:rsid w:val="00776208"/>
    <w:rsid w:val="00776598"/>
    <w:rsid w:val="00776DB0"/>
    <w:rsid w:val="00776F29"/>
    <w:rsid w:val="00780006"/>
    <w:rsid w:val="0078118C"/>
    <w:rsid w:val="0078182F"/>
    <w:rsid w:val="00782095"/>
    <w:rsid w:val="00782B91"/>
    <w:rsid w:val="00783BBE"/>
    <w:rsid w:val="007843CF"/>
    <w:rsid w:val="00784638"/>
    <w:rsid w:val="00784FBD"/>
    <w:rsid w:val="00786319"/>
    <w:rsid w:val="00786630"/>
    <w:rsid w:val="00787A4C"/>
    <w:rsid w:val="00787CFA"/>
    <w:rsid w:val="007906D0"/>
    <w:rsid w:val="007909C6"/>
    <w:rsid w:val="00790E64"/>
    <w:rsid w:val="007910A5"/>
    <w:rsid w:val="007910F6"/>
    <w:rsid w:val="00791112"/>
    <w:rsid w:val="00792148"/>
    <w:rsid w:val="0079286B"/>
    <w:rsid w:val="00792D5A"/>
    <w:rsid w:val="00796206"/>
    <w:rsid w:val="007976FB"/>
    <w:rsid w:val="007A2563"/>
    <w:rsid w:val="007A2814"/>
    <w:rsid w:val="007A2D03"/>
    <w:rsid w:val="007A2E80"/>
    <w:rsid w:val="007A2F8E"/>
    <w:rsid w:val="007A3224"/>
    <w:rsid w:val="007A3483"/>
    <w:rsid w:val="007A3534"/>
    <w:rsid w:val="007A3538"/>
    <w:rsid w:val="007A3682"/>
    <w:rsid w:val="007A39C2"/>
    <w:rsid w:val="007A3BBF"/>
    <w:rsid w:val="007A428E"/>
    <w:rsid w:val="007A4C81"/>
    <w:rsid w:val="007A5D0D"/>
    <w:rsid w:val="007A719C"/>
    <w:rsid w:val="007A7806"/>
    <w:rsid w:val="007A7883"/>
    <w:rsid w:val="007B0501"/>
    <w:rsid w:val="007B09D8"/>
    <w:rsid w:val="007B249F"/>
    <w:rsid w:val="007B348C"/>
    <w:rsid w:val="007B3B8F"/>
    <w:rsid w:val="007B4724"/>
    <w:rsid w:val="007B4C4E"/>
    <w:rsid w:val="007B5691"/>
    <w:rsid w:val="007B5781"/>
    <w:rsid w:val="007B74FA"/>
    <w:rsid w:val="007B77E7"/>
    <w:rsid w:val="007C0820"/>
    <w:rsid w:val="007C1A40"/>
    <w:rsid w:val="007C236C"/>
    <w:rsid w:val="007C2D0D"/>
    <w:rsid w:val="007C2F72"/>
    <w:rsid w:val="007C30AD"/>
    <w:rsid w:val="007C3417"/>
    <w:rsid w:val="007C38E3"/>
    <w:rsid w:val="007C41B0"/>
    <w:rsid w:val="007C476D"/>
    <w:rsid w:val="007C47A8"/>
    <w:rsid w:val="007C4BCD"/>
    <w:rsid w:val="007C5577"/>
    <w:rsid w:val="007C5DE5"/>
    <w:rsid w:val="007C5E60"/>
    <w:rsid w:val="007C5F67"/>
    <w:rsid w:val="007C63AF"/>
    <w:rsid w:val="007C67CD"/>
    <w:rsid w:val="007C77FA"/>
    <w:rsid w:val="007C7CF0"/>
    <w:rsid w:val="007D04C1"/>
    <w:rsid w:val="007D06FF"/>
    <w:rsid w:val="007D0E3E"/>
    <w:rsid w:val="007D2ECA"/>
    <w:rsid w:val="007D3761"/>
    <w:rsid w:val="007D4989"/>
    <w:rsid w:val="007D4C10"/>
    <w:rsid w:val="007D571B"/>
    <w:rsid w:val="007D58A2"/>
    <w:rsid w:val="007D5D5E"/>
    <w:rsid w:val="007D5DE2"/>
    <w:rsid w:val="007D64A8"/>
    <w:rsid w:val="007D663B"/>
    <w:rsid w:val="007D7DBE"/>
    <w:rsid w:val="007E0E86"/>
    <w:rsid w:val="007E15D8"/>
    <w:rsid w:val="007E2878"/>
    <w:rsid w:val="007E3007"/>
    <w:rsid w:val="007E36E1"/>
    <w:rsid w:val="007E58DB"/>
    <w:rsid w:val="007E5A88"/>
    <w:rsid w:val="007E5E68"/>
    <w:rsid w:val="007E5E8A"/>
    <w:rsid w:val="007F01A2"/>
    <w:rsid w:val="007F0CAA"/>
    <w:rsid w:val="007F2019"/>
    <w:rsid w:val="007F2411"/>
    <w:rsid w:val="007F2CF0"/>
    <w:rsid w:val="007F2F72"/>
    <w:rsid w:val="007F32B0"/>
    <w:rsid w:val="007F3D61"/>
    <w:rsid w:val="007F4292"/>
    <w:rsid w:val="007F5CAD"/>
    <w:rsid w:val="007F6098"/>
    <w:rsid w:val="00800946"/>
    <w:rsid w:val="00800FDD"/>
    <w:rsid w:val="00802B81"/>
    <w:rsid w:val="00803E3F"/>
    <w:rsid w:val="00804BA0"/>
    <w:rsid w:val="00805EE1"/>
    <w:rsid w:val="00805F65"/>
    <w:rsid w:val="00807496"/>
    <w:rsid w:val="00807C46"/>
    <w:rsid w:val="00810B12"/>
    <w:rsid w:val="00810F8F"/>
    <w:rsid w:val="0081288F"/>
    <w:rsid w:val="008131EB"/>
    <w:rsid w:val="00813AC1"/>
    <w:rsid w:val="00813C8B"/>
    <w:rsid w:val="0081410D"/>
    <w:rsid w:val="00815038"/>
    <w:rsid w:val="0081545B"/>
    <w:rsid w:val="008156FB"/>
    <w:rsid w:val="008158BA"/>
    <w:rsid w:val="00815D75"/>
    <w:rsid w:val="00820201"/>
    <w:rsid w:val="008203ED"/>
    <w:rsid w:val="00821077"/>
    <w:rsid w:val="00821104"/>
    <w:rsid w:val="0082194E"/>
    <w:rsid w:val="00821AE0"/>
    <w:rsid w:val="0082201A"/>
    <w:rsid w:val="00822039"/>
    <w:rsid w:val="008221C3"/>
    <w:rsid w:val="00822CC9"/>
    <w:rsid w:val="00823132"/>
    <w:rsid w:val="00823309"/>
    <w:rsid w:val="00825778"/>
    <w:rsid w:val="00825F18"/>
    <w:rsid w:val="008265A3"/>
    <w:rsid w:val="0082741F"/>
    <w:rsid w:val="008300F8"/>
    <w:rsid w:val="008313D6"/>
    <w:rsid w:val="008318BB"/>
    <w:rsid w:val="00832517"/>
    <w:rsid w:val="00833944"/>
    <w:rsid w:val="00833B64"/>
    <w:rsid w:val="00834DFB"/>
    <w:rsid w:val="00835D81"/>
    <w:rsid w:val="00836124"/>
    <w:rsid w:val="00836314"/>
    <w:rsid w:val="00836784"/>
    <w:rsid w:val="008368E2"/>
    <w:rsid w:val="00836B9B"/>
    <w:rsid w:val="00837DC4"/>
    <w:rsid w:val="00841FAD"/>
    <w:rsid w:val="00842371"/>
    <w:rsid w:val="00842E48"/>
    <w:rsid w:val="00843FD0"/>
    <w:rsid w:val="008444BA"/>
    <w:rsid w:val="008452B0"/>
    <w:rsid w:val="008454B0"/>
    <w:rsid w:val="0084565F"/>
    <w:rsid w:val="00845666"/>
    <w:rsid w:val="00845ED4"/>
    <w:rsid w:val="00846405"/>
    <w:rsid w:val="00846731"/>
    <w:rsid w:val="00847AAB"/>
    <w:rsid w:val="00847C53"/>
    <w:rsid w:val="00850B46"/>
    <w:rsid w:val="008518B4"/>
    <w:rsid w:val="00851D03"/>
    <w:rsid w:val="0085228D"/>
    <w:rsid w:val="0085294D"/>
    <w:rsid w:val="0085424E"/>
    <w:rsid w:val="008546EA"/>
    <w:rsid w:val="0085497C"/>
    <w:rsid w:val="00854D49"/>
    <w:rsid w:val="00856B92"/>
    <w:rsid w:val="00856E69"/>
    <w:rsid w:val="0086091A"/>
    <w:rsid w:val="00860B0F"/>
    <w:rsid w:val="00862541"/>
    <w:rsid w:val="008629B3"/>
    <w:rsid w:val="00863238"/>
    <w:rsid w:val="008634E9"/>
    <w:rsid w:val="00863C01"/>
    <w:rsid w:val="00864648"/>
    <w:rsid w:val="0086483B"/>
    <w:rsid w:val="00865195"/>
    <w:rsid w:val="008652B7"/>
    <w:rsid w:val="00865AFF"/>
    <w:rsid w:val="00865F59"/>
    <w:rsid w:val="00867815"/>
    <w:rsid w:val="00870B00"/>
    <w:rsid w:val="008713AB"/>
    <w:rsid w:val="00871678"/>
    <w:rsid w:val="00873AA5"/>
    <w:rsid w:val="00874A1E"/>
    <w:rsid w:val="00874AB7"/>
    <w:rsid w:val="00874CE7"/>
    <w:rsid w:val="00874D13"/>
    <w:rsid w:val="008758C2"/>
    <w:rsid w:val="0087594F"/>
    <w:rsid w:val="00875B43"/>
    <w:rsid w:val="00875F4C"/>
    <w:rsid w:val="00876416"/>
    <w:rsid w:val="00876896"/>
    <w:rsid w:val="00876933"/>
    <w:rsid w:val="008774CB"/>
    <w:rsid w:val="00877742"/>
    <w:rsid w:val="00877DAB"/>
    <w:rsid w:val="00877DF0"/>
    <w:rsid w:val="00880297"/>
    <w:rsid w:val="0088035C"/>
    <w:rsid w:val="00880D26"/>
    <w:rsid w:val="00885B21"/>
    <w:rsid w:val="00886219"/>
    <w:rsid w:val="0088643F"/>
    <w:rsid w:val="008868FA"/>
    <w:rsid w:val="00887706"/>
    <w:rsid w:val="0088794D"/>
    <w:rsid w:val="008901FC"/>
    <w:rsid w:val="008904C5"/>
    <w:rsid w:val="00892491"/>
    <w:rsid w:val="00892728"/>
    <w:rsid w:val="00895A20"/>
    <w:rsid w:val="00895CF0"/>
    <w:rsid w:val="008960F8"/>
    <w:rsid w:val="0089612C"/>
    <w:rsid w:val="008973C6"/>
    <w:rsid w:val="008976C5"/>
    <w:rsid w:val="00897BC7"/>
    <w:rsid w:val="00897C7E"/>
    <w:rsid w:val="00897DDD"/>
    <w:rsid w:val="008A1CCE"/>
    <w:rsid w:val="008A1F7A"/>
    <w:rsid w:val="008A2313"/>
    <w:rsid w:val="008A2F1F"/>
    <w:rsid w:val="008A3E49"/>
    <w:rsid w:val="008A4A2C"/>
    <w:rsid w:val="008A514E"/>
    <w:rsid w:val="008A62FA"/>
    <w:rsid w:val="008A66C1"/>
    <w:rsid w:val="008A6908"/>
    <w:rsid w:val="008A6E7C"/>
    <w:rsid w:val="008A792E"/>
    <w:rsid w:val="008A793B"/>
    <w:rsid w:val="008A7AAE"/>
    <w:rsid w:val="008B0B79"/>
    <w:rsid w:val="008B0DF0"/>
    <w:rsid w:val="008B0F7A"/>
    <w:rsid w:val="008B1956"/>
    <w:rsid w:val="008B19B6"/>
    <w:rsid w:val="008B2624"/>
    <w:rsid w:val="008B4BA4"/>
    <w:rsid w:val="008B5BB5"/>
    <w:rsid w:val="008B6163"/>
    <w:rsid w:val="008C0123"/>
    <w:rsid w:val="008C06B9"/>
    <w:rsid w:val="008C079C"/>
    <w:rsid w:val="008C0D81"/>
    <w:rsid w:val="008C110B"/>
    <w:rsid w:val="008C1484"/>
    <w:rsid w:val="008C2CEC"/>
    <w:rsid w:val="008C2FF1"/>
    <w:rsid w:val="008C3E30"/>
    <w:rsid w:val="008C4327"/>
    <w:rsid w:val="008C46E2"/>
    <w:rsid w:val="008C56BB"/>
    <w:rsid w:val="008C57F8"/>
    <w:rsid w:val="008C6D5E"/>
    <w:rsid w:val="008C783B"/>
    <w:rsid w:val="008C7D35"/>
    <w:rsid w:val="008D0097"/>
    <w:rsid w:val="008D0E91"/>
    <w:rsid w:val="008D10DA"/>
    <w:rsid w:val="008D1870"/>
    <w:rsid w:val="008D2FFF"/>
    <w:rsid w:val="008D346A"/>
    <w:rsid w:val="008D58D4"/>
    <w:rsid w:val="008D5ED1"/>
    <w:rsid w:val="008D6AB9"/>
    <w:rsid w:val="008D6E07"/>
    <w:rsid w:val="008D7339"/>
    <w:rsid w:val="008E1A41"/>
    <w:rsid w:val="008E2300"/>
    <w:rsid w:val="008E4A90"/>
    <w:rsid w:val="008E5B82"/>
    <w:rsid w:val="008E72D2"/>
    <w:rsid w:val="008E7378"/>
    <w:rsid w:val="008E7F03"/>
    <w:rsid w:val="008F163A"/>
    <w:rsid w:val="008F26E3"/>
    <w:rsid w:val="008F306E"/>
    <w:rsid w:val="008F382F"/>
    <w:rsid w:val="008F3B70"/>
    <w:rsid w:val="008F51CC"/>
    <w:rsid w:val="008F7BD2"/>
    <w:rsid w:val="0090047A"/>
    <w:rsid w:val="00900A25"/>
    <w:rsid w:val="00900F8B"/>
    <w:rsid w:val="00900FCA"/>
    <w:rsid w:val="009013AB"/>
    <w:rsid w:val="00901BA9"/>
    <w:rsid w:val="009022C3"/>
    <w:rsid w:val="0090274A"/>
    <w:rsid w:val="00902AFE"/>
    <w:rsid w:val="0090443F"/>
    <w:rsid w:val="00904F99"/>
    <w:rsid w:val="009070D5"/>
    <w:rsid w:val="00907BFD"/>
    <w:rsid w:val="00910050"/>
    <w:rsid w:val="009103B8"/>
    <w:rsid w:val="009105F6"/>
    <w:rsid w:val="00910AFA"/>
    <w:rsid w:val="00910B6F"/>
    <w:rsid w:val="00914D69"/>
    <w:rsid w:val="00914EEB"/>
    <w:rsid w:val="009153F0"/>
    <w:rsid w:val="009154B8"/>
    <w:rsid w:val="009161A4"/>
    <w:rsid w:val="00917497"/>
    <w:rsid w:val="00920118"/>
    <w:rsid w:val="00920691"/>
    <w:rsid w:val="0092176C"/>
    <w:rsid w:val="009217FD"/>
    <w:rsid w:val="009240E4"/>
    <w:rsid w:val="0092484F"/>
    <w:rsid w:val="00924CF0"/>
    <w:rsid w:val="0092515E"/>
    <w:rsid w:val="00925550"/>
    <w:rsid w:val="0092653C"/>
    <w:rsid w:val="00926744"/>
    <w:rsid w:val="00927F04"/>
    <w:rsid w:val="00930A28"/>
    <w:rsid w:val="0093116E"/>
    <w:rsid w:val="00931777"/>
    <w:rsid w:val="009351AA"/>
    <w:rsid w:val="00935C81"/>
    <w:rsid w:val="00936906"/>
    <w:rsid w:val="00936ED5"/>
    <w:rsid w:val="00936F61"/>
    <w:rsid w:val="00937272"/>
    <w:rsid w:val="009379DB"/>
    <w:rsid w:val="009405B4"/>
    <w:rsid w:val="00942EAD"/>
    <w:rsid w:val="00942EF2"/>
    <w:rsid w:val="0094356D"/>
    <w:rsid w:val="00943D12"/>
    <w:rsid w:val="00944258"/>
    <w:rsid w:val="0094454D"/>
    <w:rsid w:val="00944825"/>
    <w:rsid w:val="00944993"/>
    <w:rsid w:val="009449E5"/>
    <w:rsid w:val="00945193"/>
    <w:rsid w:val="009462EC"/>
    <w:rsid w:val="009467D4"/>
    <w:rsid w:val="00947643"/>
    <w:rsid w:val="00947C81"/>
    <w:rsid w:val="00954CDA"/>
    <w:rsid w:val="00957BD0"/>
    <w:rsid w:val="00957DB7"/>
    <w:rsid w:val="0096039E"/>
    <w:rsid w:val="00960F44"/>
    <w:rsid w:val="009617AB"/>
    <w:rsid w:val="00961AF4"/>
    <w:rsid w:val="00961EDE"/>
    <w:rsid w:val="00963869"/>
    <w:rsid w:val="0096389B"/>
    <w:rsid w:val="00964ED0"/>
    <w:rsid w:val="00964EF6"/>
    <w:rsid w:val="00965ACB"/>
    <w:rsid w:val="0096614D"/>
    <w:rsid w:val="009667EE"/>
    <w:rsid w:val="00966D69"/>
    <w:rsid w:val="009678FB"/>
    <w:rsid w:val="00970034"/>
    <w:rsid w:val="009705C8"/>
    <w:rsid w:val="00970ACC"/>
    <w:rsid w:val="00971169"/>
    <w:rsid w:val="0097190C"/>
    <w:rsid w:val="00972C2F"/>
    <w:rsid w:val="009731E8"/>
    <w:rsid w:val="00973571"/>
    <w:rsid w:val="009743D2"/>
    <w:rsid w:val="00974C19"/>
    <w:rsid w:val="00974D81"/>
    <w:rsid w:val="00975039"/>
    <w:rsid w:val="00976DA3"/>
    <w:rsid w:val="00976FA4"/>
    <w:rsid w:val="0097722D"/>
    <w:rsid w:val="009808A1"/>
    <w:rsid w:val="009814B2"/>
    <w:rsid w:val="00982570"/>
    <w:rsid w:val="00982A38"/>
    <w:rsid w:val="00983A5F"/>
    <w:rsid w:val="00983E4C"/>
    <w:rsid w:val="00983E61"/>
    <w:rsid w:val="00984914"/>
    <w:rsid w:val="00985E2A"/>
    <w:rsid w:val="009863D0"/>
    <w:rsid w:val="00986913"/>
    <w:rsid w:val="00987506"/>
    <w:rsid w:val="00987971"/>
    <w:rsid w:val="00987F71"/>
    <w:rsid w:val="009905CF"/>
    <w:rsid w:val="009911C4"/>
    <w:rsid w:val="00991BD7"/>
    <w:rsid w:val="00991E62"/>
    <w:rsid w:val="0099201B"/>
    <w:rsid w:val="009920BB"/>
    <w:rsid w:val="00992F10"/>
    <w:rsid w:val="00993FBF"/>
    <w:rsid w:val="00994E05"/>
    <w:rsid w:val="009969F1"/>
    <w:rsid w:val="00996B34"/>
    <w:rsid w:val="00996C20"/>
    <w:rsid w:val="009A0402"/>
    <w:rsid w:val="009A04F4"/>
    <w:rsid w:val="009A0AD0"/>
    <w:rsid w:val="009A0D0A"/>
    <w:rsid w:val="009A0E18"/>
    <w:rsid w:val="009A2778"/>
    <w:rsid w:val="009A351E"/>
    <w:rsid w:val="009A3641"/>
    <w:rsid w:val="009A3723"/>
    <w:rsid w:val="009A4063"/>
    <w:rsid w:val="009A5B3E"/>
    <w:rsid w:val="009A5C85"/>
    <w:rsid w:val="009A76C6"/>
    <w:rsid w:val="009B034C"/>
    <w:rsid w:val="009B081D"/>
    <w:rsid w:val="009B0A8D"/>
    <w:rsid w:val="009B0CBD"/>
    <w:rsid w:val="009B155C"/>
    <w:rsid w:val="009B24D8"/>
    <w:rsid w:val="009B4B20"/>
    <w:rsid w:val="009B619A"/>
    <w:rsid w:val="009B64C5"/>
    <w:rsid w:val="009B6523"/>
    <w:rsid w:val="009B7A5D"/>
    <w:rsid w:val="009B7C05"/>
    <w:rsid w:val="009C0536"/>
    <w:rsid w:val="009C09D2"/>
    <w:rsid w:val="009C0CA5"/>
    <w:rsid w:val="009C0CDF"/>
    <w:rsid w:val="009C20BF"/>
    <w:rsid w:val="009C237B"/>
    <w:rsid w:val="009C2B6F"/>
    <w:rsid w:val="009C2D26"/>
    <w:rsid w:val="009C30E6"/>
    <w:rsid w:val="009C348C"/>
    <w:rsid w:val="009C40E1"/>
    <w:rsid w:val="009C427C"/>
    <w:rsid w:val="009C4EA6"/>
    <w:rsid w:val="009C5F61"/>
    <w:rsid w:val="009C6E33"/>
    <w:rsid w:val="009C7B99"/>
    <w:rsid w:val="009D1F9E"/>
    <w:rsid w:val="009D2C10"/>
    <w:rsid w:val="009D2D14"/>
    <w:rsid w:val="009D3B25"/>
    <w:rsid w:val="009D3C04"/>
    <w:rsid w:val="009D3C3F"/>
    <w:rsid w:val="009D4167"/>
    <w:rsid w:val="009D468F"/>
    <w:rsid w:val="009D4C8C"/>
    <w:rsid w:val="009D5738"/>
    <w:rsid w:val="009D5B44"/>
    <w:rsid w:val="009D66C1"/>
    <w:rsid w:val="009D7837"/>
    <w:rsid w:val="009D7A2C"/>
    <w:rsid w:val="009D7AAB"/>
    <w:rsid w:val="009E11E2"/>
    <w:rsid w:val="009E3E0E"/>
    <w:rsid w:val="009E4494"/>
    <w:rsid w:val="009E4A42"/>
    <w:rsid w:val="009E4FE6"/>
    <w:rsid w:val="009E527F"/>
    <w:rsid w:val="009E5779"/>
    <w:rsid w:val="009E5E60"/>
    <w:rsid w:val="009E67C4"/>
    <w:rsid w:val="009E6850"/>
    <w:rsid w:val="009E731B"/>
    <w:rsid w:val="009E7C36"/>
    <w:rsid w:val="009E7FFE"/>
    <w:rsid w:val="009F2084"/>
    <w:rsid w:val="009F2774"/>
    <w:rsid w:val="009F3A31"/>
    <w:rsid w:val="009F4445"/>
    <w:rsid w:val="009F44E3"/>
    <w:rsid w:val="009F4C92"/>
    <w:rsid w:val="009F50B8"/>
    <w:rsid w:val="009F50C6"/>
    <w:rsid w:val="009F5F52"/>
    <w:rsid w:val="009F69B4"/>
    <w:rsid w:val="009F6CCF"/>
    <w:rsid w:val="009F73DE"/>
    <w:rsid w:val="00A004A7"/>
    <w:rsid w:val="00A007B0"/>
    <w:rsid w:val="00A013B2"/>
    <w:rsid w:val="00A029D3"/>
    <w:rsid w:val="00A03652"/>
    <w:rsid w:val="00A039F9"/>
    <w:rsid w:val="00A0448E"/>
    <w:rsid w:val="00A045F4"/>
    <w:rsid w:val="00A0581C"/>
    <w:rsid w:val="00A05A95"/>
    <w:rsid w:val="00A067B0"/>
    <w:rsid w:val="00A06879"/>
    <w:rsid w:val="00A069ED"/>
    <w:rsid w:val="00A06D9B"/>
    <w:rsid w:val="00A07133"/>
    <w:rsid w:val="00A106CB"/>
    <w:rsid w:val="00A10856"/>
    <w:rsid w:val="00A11DB2"/>
    <w:rsid w:val="00A12C35"/>
    <w:rsid w:val="00A13CC9"/>
    <w:rsid w:val="00A13DF2"/>
    <w:rsid w:val="00A146AD"/>
    <w:rsid w:val="00A155EA"/>
    <w:rsid w:val="00A17DEE"/>
    <w:rsid w:val="00A17EAD"/>
    <w:rsid w:val="00A20048"/>
    <w:rsid w:val="00A21CF5"/>
    <w:rsid w:val="00A21D5E"/>
    <w:rsid w:val="00A21E98"/>
    <w:rsid w:val="00A23339"/>
    <w:rsid w:val="00A2406D"/>
    <w:rsid w:val="00A24232"/>
    <w:rsid w:val="00A24234"/>
    <w:rsid w:val="00A24662"/>
    <w:rsid w:val="00A25436"/>
    <w:rsid w:val="00A2712C"/>
    <w:rsid w:val="00A303A2"/>
    <w:rsid w:val="00A30CA0"/>
    <w:rsid w:val="00A31773"/>
    <w:rsid w:val="00A3327C"/>
    <w:rsid w:val="00A3421F"/>
    <w:rsid w:val="00A34D30"/>
    <w:rsid w:val="00A34D80"/>
    <w:rsid w:val="00A35DCB"/>
    <w:rsid w:val="00A35E19"/>
    <w:rsid w:val="00A36457"/>
    <w:rsid w:val="00A379B7"/>
    <w:rsid w:val="00A37E09"/>
    <w:rsid w:val="00A40299"/>
    <w:rsid w:val="00A407D6"/>
    <w:rsid w:val="00A40900"/>
    <w:rsid w:val="00A414D4"/>
    <w:rsid w:val="00A43B0E"/>
    <w:rsid w:val="00A45A29"/>
    <w:rsid w:val="00A46268"/>
    <w:rsid w:val="00A466F6"/>
    <w:rsid w:val="00A46753"/>
    <w:rsid w:val="00A47449"/>
    <w:rsid w:val="00A47B4E"/>
    <w:rsid w:val="00A500FF"/>
    <w:rsid w:val="00A507B2"/>
    <w:rsid w:val="00A50E62"/>
    <w:rsid w:val="00A518DA"/>
    <w:rsid w:val="00A52407"/>
    <w:rsid w:val="00A54409"/>
    <w:rsid w:val="00A5531C"/>
    <w:rsid w:val="00A56AAB"/>
    <w:rsid w:val="00A57921"/>
    <w:rsid w:val="00A6005F"/>
    <w:rsid w:val="00A601FB"/>
    <w:rsid w:val="00A6035F"/>
    <w:rsid w:val="00A6098E"/>
    <w:rsid w:val="00A61EB9"/>
    <w:rsid w:val="00A6376B"/>
    <w:rsid w:val="00A63928"/>
    <w:rsid w:val="00A63BBA"/>
    <w:rsid w:val="00A63BCB"/>
    <w:rsid w:val="00A65458"/>
    <w:rsid w:val="00A65C8C"/>
    <w:rsid w:val="00A66CFB"/>
    <w:rsid w:val="00A671F9"/>
    <w:rsid w:val="00A67A9A"/>
    <w:rsid w:val="00A71317"/>
    <w:rsid w:val="00A727BB"/>
    <w:rsid w:val="00A732D5"/>
    <w:rsid w:val="00A73476"/>
    <w:rsid w:val="00A73ACA"/>
    <w:rsid w:val="00A74B92"/>
    <w:rsid w:val="00A75316"/>
    <w:rsid w:val="00A7538B"/>
    <w:rsid w:val="00A755D3"/>
    <w:rsid w:val="00A7735D"/>
    <w:rsid w:val="00A77749"/>
    <w:rsid w:val="00A77882"/>
    <w:rsid w:val="00A77AC3"/>
    <w:rsid w:val="00A802AA"/>
    <w:rsid w:val="00A83F3C"/>
    <w:rsid w:val="00A842DD"/>
    <w:rsid w:val="00A84459"/>
    <w:rsid w:val="00A844BA"/>
    <w:rsid w:val="00A84576"/>
    <w:rsid w:val="00A8502F"/>
    <w:rsid w:val="00A850A3"/>
    <w:rsid w:val="00A863CA"/>
    <w:rsid w:val="00A864F1"/>
    <w:rsid w:val="00A87026"/>
    <w:rsid w:val="00A87546"/>
    <w:rsid w:val="00A877D5"/>
    <w:rsid w:val="00A900FE"/>
    <w:rsid w:val="00A91232"/>
    <w:rsid w:val="00A916DC"/>
    <w:rsid w:val="00A92805"/>
    <w:rsid w:val="00A9335A"/>
    <w:rsid w:val="00A953E2"/>
    <w:rsid w:val="00A955F8"/>
    <w:rsid w:val="00A958A9"/>
    <w:rsid w:val="00A97356"/>
    <w:rsid w:val="00A979C1"/>
    <w:rsid w:val="00A97D7F"/>
    <w:rsid w:val="00AA0261"/>
    <w:rsid w:val="00AA1F23"/>
    <w:rsid w:val="00AA3253"/>
    <w:rsid w:val="00AA57A3"/>
    <w:rsid w:val="00AA6010"/>
    <w:rsid w:val="00AA676D"/>
    <w:rsid w:val="00AA7AD6"/>
    <w:rsid w:val="00AA7ADF"/>
    <w:rsid w:val="00AB04BD"/>
    <w:rsid w:val="00AB0F4A"/>
    <w:rsid w:val="00AB2DBD"/>
    <w:rsid w:val="00AB3415"/>
    <w:rsid w:val="00AB3AE2"/>
    <w:rsid w:val="00AB5D73"/>
    <w:rsid w:val="00AB5EFE"/>
    <w:rsid w:val="00AB62F5"/>
    <w:rsid w:val="00AC2335"/>
    <w:rsid w:val="00AC2C74"/>
    <w:rsid w:val="00AC35F5"/>
    <w:rsid w:val="00AC42B1"/>
    <w:rsid w:val="00AC52AD"/>
    <w:rsid w:val="00AC5372"/>
    <w:rsid w:val="00AC5405"/>
    <w:rsid w:val="00AC5BFC"/>
    <w:rsid w:val="00AC6517"/>
    <w:rsid w:val="00AC718D"/>
    <w:rsid w:val="00AD058A"/>
    <w:rsid w:val="00AD1073"/>
    <w:rsid w:val="00AD251C"/>
    <w:rsid w:val="00AD2917"/>
    <w:rsid w:val="00AD458B"/>
    <w:rsid w:val="00AD481B"/>
    <w:rsid w:val="00AD55F7"/>
    <w:rsid w:val="00AD6DF6"/>
    <w:rsid w:val="00AD7069"/>
    <w:rsid w:val="00AD7E46"/>
    <w:rsid w:val="00AE1038"/>
    <w:rsid w:val="00AE11C5"/>
    <w:rsid w:val="00AE1B5D"/>
    <w:rsid w:val="00AE205D"/>
    <w:rsid w:val="00AE21C4"/>
    <w:rsid w:val="00AE49BD"/>
    <w:rsid w:val="00AE69DA"/>
    <w:rsid w:val="00AF0760"/>
    <w:rsid w:val="00AF11DC"/>
    <w:rsid w:val="00AF23EF"/>
    <w:rsid w:val="00AF24F9"/>
    <w:rsid w:val="00AF26D7"/>
    <w:rsid w:val="00AF38FE"/>
    <w:rsid w:val="00AF3946"/>
    <w:rsid w:val="00AF3B12"/>
    <w:rsid w:val="00AF4C20"/>
    <w:rsid w:val="00AF5667"/>
    <w:rsid w:val="00AF59CF"/>
    <w:rsid w:val="00AF5D58"/>
    <w:rsid w:val="00AF62B5"/>
    <w:rsid w:val="00AF6B63"/>
    <w:rsid w:val="00B00C82"/>
    <w:rsid w:val="00B01026"/>
    <w:rsid w:val="00B01464"/>
    <w:rsid w:val="00B015B9"/>
    <w:rsid w:val="00B019D6"/>
    <w:rsid w:val="00B01AC2"/>
    <w:rsid w:val="00B034FC"/>
    <w:rsid w:val="00B035D6"/>
    <w:rsid w:val="00B03A28"/>
    <w:rsid w:val="00B03E23"/>
    <w:rsid w:val="00B04F33"/>
    <w:rsid w:val="00B05B0E"/>
    <w:rsid w:val="00B05D6E"/>
    <w:rsid w:val="00B05EE8"/>
    <w:rsid w:val="00B06D0E"/>
    <w:rsid w:val="00B07850"/>
    <w:rsid w:val="00B07E82"/>
    <w:rsid w:val="00B10253"/>
    <w:rsid w:val="00B11040"/>
    <w:rsid w:val="00B12720"/>
    <w:rsid w:val="00B12CFE"/>
    <w:rsid w:val="00B13BAF"/>
    <w:rsid w:val="00B15E77"/>
    <w:rsid w:val="00B16B2C"/>
    <w:rsid w:val="00B16EE2"/>
    <w:rsid w:val="00B20214"/>
    <w:rsid w:val="00B206DB"/>
    <w:rsid w:val="00B20A7D"/>
    <w:rsid w:val="00B20B3B"/>
    <w:rsid w:val="00B216CB"/>
    <w:rsid w:val="00B219B8"/>
    <w:rsid w:val="00B22C9F"/>
    <w:rsid w:val="00B23806"/>
    <w:rsid w:val="00B23F47"/>
    <w:rsid w:val="00B251E7"/>
    <w:rsid w:val="00B2559A"/>
    <w:rsid w:val="00B256A7"/>
    <w:rsid w:val="00B27903"/>
    <w:rsid w:val="00B27EBF"/>
    <w:rsid w:val="00B301C8"/>
    <w:rsid w:val="00B30762"/>
    <w:rsid w:val="00B309AC"/>
    <w:rsid w:val="00B30D3E"/>
    <w:rsid w:val="00B30E47"/>
    <w:rsid w:val="00B30FD5"/>
    <w:rsid w:val="00B3180F"/>
    <w:rsid w:val="00B325AA"/>
    <w:rsid w:val="00B35653"/>
    <w:rsid w:val="00B358CB"/>
    <w:rsid w:val="00B35C92"/>
    <w:rsid w:val="00B36A06"/>
    <w:rsid w:val="00B36AB4"/>
    <w:rsid w:val="00B36BD2"/>
    <w:rsid w:val="00B3706C"/>
    <w:rsid w:val="00B378E2"/>
    <w:rsid w:val="00B37F52"/>
    <w:rsid w:val="00B40F93"/>
    <w:rsid w:val="00B4128F"/>
    <w:rsid w:val="00B42625"/>
    <w:rsid w:val="00B42DA5"/>
    <w:rsid w:val="00B43072"/>
    <w:rsid w:val="00B441D2"/>
    <w:rsid w:val="00B44311"/>
    <w:rsid w:val="00B44409"/>
    <w:rsid w:val="00B44551"/>
    <w:rsid w:val="00B45354"/>
    <w:rsid w:val="00B454B2"/>
    <w:rsid w:val="00B47007"/>
    <w:rsid w:val="00B50B53"/>
    <w:rsid w:val="00B52A0C"/>
    <w:rsid w:val="00B531B3"/>
    <w:rsid w:val="00B537EA"/>
    <w:rsid w:val="00B54270"/>
    <w:rsid w:val="00B549B0"/>
    <w:rsid w:val="00B55597"/>
    <w:rsid w:val="00B56E27"/>
    <w:rsid w:val="00B57BD8"/>
    <w:rsid w:val="00B601F4"/>
    <w:rsid w:val="00B6020F"/>
    <w:rsid w:val="00B60E36"/>
    <w:rsid w:val="00B60EF9"/>
    <w:rsid w:val="00B614F7"/>
    <w:rsid w:val="00B61B35"/>
    <w:rsid w:val="00B6338C"/>
    <w:rsid w:val="00B63C61"/>
    <w:rsid w:val="00B63CC2"/>
    <w:rsid w:val="00B63CEC"/>
    <w:rsid w:val="00B64C9B"/>
    <w:rsid w:val="00B6526F"/>
    <w:rsid w:val="00B6569C"/>
    <w:rsid w:val="00B65B03"/>
    <w:rsid w:val="00B65E30"/>
    <w:rsid w:val="00B661CC"/>
    <w:rsid w:val="00B67622"/>
    <w:rsid w:val="00B67BB1"/>
    <w:rsid w:val="00B70F13"/>
    <w:rsid w:val="00B71931"/>
    <w:rsid w:val="00B7292C"/>
    <w:rsid w:val="00B72BC2"/>
    <w:rsid w:val="00B73E1F"/>
    <w:rsid w:val="00B74EAE"/>
    <w:rsid w:val="00B755FF"/>
    <w:rsid w:val="00B75DBE"/>
    <w:rsid w:val="00B76086"/>
    <w:rsid w:val="00B76FDE"/>
    <w:rsid w:val="00B771FB"/>
    <w:rsid w:val="00B77692"/>
    <w:rsid w:val="00B80331"/>
    <w:rsid w:val="00B80948"/>
    <w:rsid w:val="00B817F0"/>
    <w:rsid w:val="00B81807"/>
    <w:rsid w:val="00B81C05"/>
    <w:rsid w:val="00B8250A"/>
    <w:rsid w:val="00B8299F"/>
    <w:rsid w:val="00B82F99"/>
    <w:rsid w:val="00B8326B"/>
    <w:rsid w:val="00B838EE"/>
    <w:rsid w:val="00B86059"/>
    <w:rsid w:val="00B868BA"/>
    <w:rsid w:val="00B87EBD"/>
    <w:rsid w:val="00B90172"/>
    <w:rsid w:val="00B905E0"/>
    <w:rsid w:val="00B91BC1"/>
    <w:rsid w:val="00B93F42"/>
    <w:rsid w:val="00B943D9"/>
    <w:rsid w:val="00B94979"/>
    <w:rsid w:val="00B95587"/>
    <w:rsid w:val="00B96D05"/>
    <w:rsid w:val="00B97583"/>
    <w:rsid w:val="00B97C3D"/>
    <w:rsid w:val="00BA0268"/>
    <w:rsid w:val="00BA1763"/>
    <w:rsid w:val="00BA2401"/>
    <w:rsid w:val="00BA26A3"/>
    <w:rsid w:val="00BA2EF3"/>
    <w:rsid w:val="00BA3AA4"/>
    <w:rsid w:val="00BA409A"/>
    <w:rsid w:val="00BA4F9B"/>
    <w:rsid w:val="00BA54C0"/>
    <w:rsid w:val="00BA6993"/>
    <w:rsid w:val="00BA6B28"/>
    <w:rsid w:val="00BB159B"/>
    <w:rsid w:val="00BB2D12"/>
    <w:rsid w:val="00BB2EFA"/>
    <w:rsid w:val="00BB3A4F"/>
    <w:rsid w:val="00BB4D5E"/>
    <w:rsid w:val="00BB7CC4"/>
    <w:rsid w:val="00BC02AB"/>
    <w:rsid w:val="00BC04DD"/>
    <w:rsid w:val="00BC16F8"/>
    <w:rsid w:val="00BC34C1"/>
    <w:rsid w:val="00BC36F5"/>
    <w:rsid w:val="00BC383C"/>
    <w:rsid w:val="00BC4A42"/>
    <w:rsid w:val="00BC5B51"/>
    <w:rsid w:val="00BC615E"/>
    <w:rsid w:val="00BC67E7"/>
    <w:rsid w:val="00BC754F"/>
    <w:rsid w:val="00BD051F"/>
    <w:rsid w:val="00BD071F"/>
    <w:rsid w:val="00BD0CE4"/>
    <w:rsid w:val="00BD1D99"/>
    <w:rsid w:val="00BD1EC7"/>
    <w:rsid w:val="00BD205C"/>
    <w:rsid w:val="00BD2396"/>
    <w:rsid w:val="00BD2809"/>
    <w:rsid w:val="00BD4375"/>
    <w:rsid w:val="00BD5197"/>
    <w:rsid w:val="00BD572C"/>
    <w:rsid w:val="00BD629C"/>
    <w:rsid w:val="00BD73D8"/>
    <w:rsid w:val="00BD78BA"/>
    <w:rsid w:val="00BD79A1"/>
    <w:rsid w:val="00BE1600"/>
    <w:rsid w:val="00BE1B77"/>
    <w:rsid w:val="00BE1EF8"/>
    <w:rsid w:val="00BE2318"/>
    <w:rsid w:val="00BE3585"/>
    <w:rsid w:val="00BE35BC"/>
    <w:rsid w:val="00BE368E"/>
    <w:rsid w:val="00BE4439"/>
    <w:rsid w:val="00BE4FD3"/>
    <w:rsid w:val="00BE5122"/>
    <w:rsid w:val="00BE56B3"/>
    <w:rsid w:val="00BE5B5E"/>
    <w:rsid w:val="00BE624C"/>
    <w:rsid w:val="00BE6DF3"/>
    <w:rsid w:val="00BF0360"/>
    <w:rsid w:val="00BF05F1"/>
    <w:rsid w:val="00BF1402"/>
    <w:rsid w:val="00BF16CA"/>
    <w:rsid w:val="00BF198B"/>
    <w:rsid w:val="00BF1C2F"/>
    <w:rsid w:val="00BF233A"/>
    <w:rsid w:val="00BF27C0"/>
    <w:rsid w:val="00BF3006"/>
    <w:rsid w:val="00BF3112"/>
    <w:rsid w:val="00BF3247"/>
    <w:rsid w:val="00BF3DA3"/>
    <w:rsid w:val="00BF46B6"/>
    <w:rsid w:val="00BF58F1"/>
    <w:rsid w:val="00BF6BF0"/>
    <w:rsid w:val="00C001AB"/>
    <w:rsid w:val="00C00566"/>
    <w:rsid w:val="00C007C2"/>
    <w:rsid w:val="00C00A33"/>
    <w:rsid w:val="00C00D30"/>
    <w:rsid w:val="00C02186"/>
    <w:rsid w:val="00C02307"/>
    <w:rsid w:val="00C04404"/>
    <w:rsid w:val="00C04EBF"/>
    <w:rsid w:val="00C052CB"/>
    <w:rsid w:val="00C06360"/>
    <w:rsid w:val="00C06D32"/>
    <w:rsid w:val="00C06D7B"/>
    <w:rsid w:val="00C07103"/>
    <w:rsid w:val="00C07C40"/>
    <w:rsid w:val="00C1067E"/>
    <w:rsid w:val="00C10855"/>
    <w:rsid w:val="00C121A5"/>
    <w:rsid w:val="00C125E6"/>
    <w:rsid w:val="00C1370B"/>
    <w:rsid w:val="00C13C01"/>
    <w:rsid w:val="00C146E0"/>
    <w:rsid w:val="00C14F72"/>
    <w:rsid w:val="00C150FD"/>
    <w:rsid w:val="00C166C1"/>
    <w:rsid w:val="00C1676E"/>
    <w:rsid w:val="00C175BB"/>
    <w:rsid w:val="00C20EAE"/>
    <w:rsid w:val="00C20FA9"/>
    <w:rsid w:val="00C2108A"/>
    <w:rsid w:val="00C226D5"/>
    <w:rsid w:val="00C227F7"/>
    <w:rsid w:val="00C22A21"/>
    <w:rsid w:val="00C22A43"/>
    <w:rsid w:val="00C241DA"/>
    <w:rsid w:val="00C24821"/>
    <w:rsid w:val="00C249E7"/>
    <w:rsid w:val="00C259BA"/>
    <w:rsid w:val="00C27561"/>
    <w:rsid w:val="00C2786C"/>
    <w:rsid w:val="00C27A23"/>
    <w:rsid w:val="00C30EF8"/>
    <w:rsid w:val="00C31CF8"/>
    <w:rsid w:val="00C32181"/>
    <w:rsid w:val="00C328D9"/>
    <w:rsid w:val="00C342EE"/>
    <w:rsid w:val="00C3495F"/>
    <w:rsid w:val="00C35386"/>
    <w:rsid w:val="00C358FF"/>
    <w:rsid w:val="00C35FE6"/>
    <w:rsid w:val="00C36CFC"/>
    <w:rsid w:val="00C37777"/>
    <w:rsid w:val="00C378E6"/>
    <w:rsid w:val="00C4079E"/>
    <w:rsid w:val="00C40A04"/>
    <w:rsid w:val="00C40DBD"/>
    <w:rsid w:val="00C419B3"/>
    <w:rsid w:val="00C41B00"/>
    <w:rsid w:val="00C4457D"/>
    <w:rsid w:val="00C44613"/>
    <w:rsid w:val="00C447AD"/>
    <w:rsid w:val="00C448DE"/>
    <w:rsid w:val="00C449F7"/>
    <w:rsid w:val="00C461B5"/>
    <w:rsid w:val="00C4783E"/>
    <w:rsid w:val="00C51580"/>
    <w:rsid w:val="00C5195F"/>
    <w:rsid w:val="00C51BC8"/>
    <w:rsid w:val="00C5217A"/>
    <w:rsid w:val="00C529F1"/>
    <w:rsid w:val="00C5342E"/>
    <w:rsid w:val="00C53AF6"/>
    <w:rsid w:val="00C53CCC"/>
    <w:rsid w:val="00C5554B"/>
    <w:rsid w:val="00C56CC9"/>
    <w:rsid w:val="00C570A5"/>
    <w:rsid w:val="00C574CC"/>
    <w:rsid w:val="00C575EA"/>
    <w:rsid w:val="00C5794E"/>
    <w:rsid w:val="00C6006B"/>
    <w:rsid w:val="00C60211"/>
    <w:rsid w:val="00C604C8"/>
    <w:rsid w:val="00C60673"/>
    <w:rsid w:val="00C60EEB"/>
    <w:rsid w:val="00C61214"/>
    <w:rsid w:val="00C61670"/>
    <w:rsid w:val="00C619AA"/>
    <w:rsid w:val="00C620EA"/>
    <w:rsid w:val="00C626E4"/>
    <w:rsid w:val="00C636D8"/>
    <w:rsid w:val="00C637C7"/>
    <w:rsid w:val="00C644AB"/>
    <w:rsid w:val="00C6453D"/>
    <w:rsid w:val="00C64AE3"/>
    <w:rsid w:val="00C64F16"/>
    <w:rsid w:val="00C65E15"/>
    <w:rsid w:val="00C65EA2"/>
    <w:rsid w:val="00C6663F"/>
    <w:rsid w:val="00C66E9B"/>
    <w:rsid w:val="00C673CC"/>
    <w:rsid w:val="00C67B34"/>
    <w:rsid w:val="00C67DE6"/>
    <w:rsid w:val="00C67F36"/>
    <w:rsid w:val="00C70E98"/>
    <w:rsid w:val="00C73991"/>
    <w:rsid w:val="00C73A4D"/>
    <w:rsid w:val="00C73E9B"/>
    <w:rsid w:val="00C74A8E"/>
    <w:rsid w:val="00C74B86"/>
    <w:rsid w:val="00C74BF9"/>
    <w:rsid w:val="00C75B07"/>
    <w:rsid w:val="00C75F02"/>
    <w:rsid w:val="00C7617B"/>
    <w:rsid w:val="00C7644A"/>
    <w:rsid w:val="00C774FA"/>
    <w:rsid w:val="00C77711"/>
    <w:rsid w:val="00C8047C"/>
    <w:rsid w:val="00C804E3"/>
    <w:rsid w:val="00C80D0F"/>
    <w:rsid w:val="00C80DCE"/>
    <w:rsid w:val="00C81156"/>
    <w:rsid w:val="00C819C4"/>
    <w:rsid w:val="00C82440"/>
    <w:rsid w:val="00C828C4"/>
    <w:rsid w:val="00C8291F"/>
    <w:rsid w:val="00C8451A"/>
    <w:rsid w:val="00C84B01"/>
    <w:rsid w:val="00C84C74"/>
    <w:rsid w:val="00C84D43"/>
    <w:rsid w:val="00C84E70"/>
    <w:rsid w:val="00C8531E"/>
    <w:rsid w:val="00C8555B"/>
    <w:rsid w:val="00C85705"/>
    <w:rsid w:val="00C864B5"/>
    <w:rsid w:val="00C86E31"/>
    <w:rsid w:val="00C87C36"/>
    <w:rsid w:val="00C90264"/>
    <w:rsid w:val="00C904CA"/>
    <w:rsid w:val="00C90814"/>
    <w:rsid w:val="00C9151F"/>
    <w:rsid w:val="00C91AF9"/>
    <w:rsid w:val="00C925E4"/>
    <w:rsid w:val="00C93400"/>
    <w:rsid w:val="00C94C02"/>
    <w:rsid w:val="00C95589"/>
    <w:rsid w:val="00C956A3"/>
    <w:rsid w:val="00C95B97"/>
    <w:rsid w:val="00C963F2"/>
    <w:rsid w:val="00C979F7"/>
    <w:rsid w:val="00CA0ECB"/>
    <w:rsid w:val="00CA1425"/>
    <w:rsid w:val="00CA25E9"/>
    <w:rsid w:val="00CA2651"/>
    <w:rsid w:val="00CA28ED"/>
    <w:rsid w:val="00CA2BB1"/>
    <w:rsid w:val="00CA3095"/>
    <w:rsid w:val="00CA364B"/>
    <w:rsid w:val="00CA37FE"/>
    <w:rsid w:val="00CA3CA1"/>
    <w:rsid w:val="00CA42C1"/>
    <w:rsid w:val="00CA4ED1"/>
    <w:rsid w:val="00CA4EEC"/>
    <w:rsid w:val="00CA6EBC"/>
    <w:rsid w:val="00CA729F"/>
    <w:rsid w:val="00CB2263"/>
    <w:rsid w:val="00CB242A"/>
    <w:rsid w:val="00CB346B"/>
    <w:rsid w:val="00CB3D2D"/>
    <w:rsid w:val="00CB5117"/>
    <w:rsid w:val="00CB57FC"/>
    <w:rsid w:val="00CB6AE2"/>
    <w:rsid w:val="00CB6E25"/>
    <w:rsid w:val="00CB7CC1"/>
    <w:rsid w:val="00CC0260"/>
    <w:rsid w:val="00CC07D8"/>
    <w:rsid w:val="00CC1A19"/>
    <w:rsid w:val="00CC1E96"/>
    <w:rsid w:val="00CC261D"/>
    <w:rsid w:val="00CC3574"/>
    <w:rsid w:val="00CC40E1"/>
    <w:rsid w:val="00CC547D"/>
    <w:rsid w:val="00CC68D5"/>
    <w:rsid w:val="00CC7775"/>
    <w:rsid w:val="00CC77D6"/>
    <w:rsid w:val="00CD0088"/>
    <w:rsid w:val="00CD0938"/>
    <w:rsid w:val="00CD0C17"/>
    <w:rsid w:val="00CD1164"/>
    <w:rsid w:val="00CD11E5"/>
    <w:rsid w:val="00CD24B1"/>
    <w:rsid w:val="00CD285C"/>
    <w:rsid w:val="00CD31FA"/>
    <w:rsid w:val="00CD33B8"/>
    <w:rsid w:val="00CD37BE"/>
    <w:rsid w:val="00CD3AA4"/>
    <w:rsid w:val="00CD403B"/>
    <w:rsid w:val="00CD65D1"/>
    <w:rsid w:val="00CE0037"/>
    <w:rsid w:val="00CE0AB0"/>
    <w:rsid w:val="00CE106C"/>
    <w:rsid w:val="00CE2959"/>
    <w:rsid w:val="00CE2D0C"/>
    <w:rsid w:val="00CE50CC"/>
    <w:rsid w:val="00CE51EA"/>
    <w:rsid w:val="00CE5E06"/>
    <w:rsid w:val="00CE6415"/>
    <w:rsid w:val="00CE6A2F"/>
    <w:rsid w:val="00CE6C5B"/>
    <w:rsid w:val="00CE7084"/>
    <w:rsid w:val="00CE7A4B"/>
    <w:rsid w:val="00CF146B"/>
    <w:rsid w:val="00CF2201"/>
    <w:rsid w:val="00CF2EDC"/>
    <w:rsid w:val="00CF3594"/>
    <w:rsid w:val="00CF3671"/>
    <w:rsid w:val="00CF4B4F"/>
    <w:rsid w:val="00CF5353"/>
    <w:rsid w:val="00CF589D"/>
    <w:rsid w:val="00CF6863"/>
    <w:rsid w:val="00CF7206"/>
    <w:rsid w:val="00CF73C6"/>
    <w:rsid w:val="00D00025"/>
    <w:rsid w:val="00D0034B"/>
    <w:rsid w:val="00D00403"/>
    <w:rsid w:val="00D011D0"/>
    <w:rsid w:val="00D03214"/>
    <w:rsid w:val="00D035EE"/>
    <w:rsid w:val="00D0367E"/>
    <w:rsid w:val="00D049D0"/>
    <w:rsid w:val="00D05008"/>
    <w:rsid w:val="00D05147"/>
    <w:rsid w:val="00D06AEC"/>
    <w:rsid w:val="00D06BE1"/>
    <w:rsid w:val="00D0715D"/>
    <w:rsid w:val="00D07586"/>
    <w:rsid w:val="00D10461"/>
    <w:rsid w:val="00D11466"/>
    <w:rsid w:val="00D11931"/>
    <w:rsid w:val="00D11CFF"/>
    <w:rsid w:val="00D1221A"/>
    <w:rsid w:val="00D1320C"/>
    <w:rsid w:val="00D137E8"/>
    <w:rsid w:val="00D137EB"/>
    <w:rsid w:val="00D14506"/>
    <w:rsid w:val="00D1476D"/>
    <w:rsid w:val="00D14A7B"/>
    <w:rsid w:val="00D14F5D"/>
    <w:rsid w:val="00D17109"/>
    <w:rsid w:val="00D22121"/>
    <w:rsid w:val="00D22F2A"/>
    <w:rsid w:val="00D230C1"/>
    <w:rsid w:val="00D2338B"/>
    <w:rsid w:val="00D24150"/>
    <w:rsid w:val="00D246B6"/>
    <w:rsid w:val="00D258AD"/>
    <w:rsid w:val="00D262FD"/>
    <w:rsid w:val="00D26954"/>
    <w:rsid w:val="00D2699F"/>
    <w:rsid w:val="00D26B52"/>
    <w:rsid w:val="00D27BC5"/>
    <w:rsid w:val="00D27F8D"/>
    <w:rsid w:val="00D301AD"/>
    <w:rsid w:val="00D32D16"/>
    <w:rsid w:val="00D335AC"/>
    <w:rsid w:val="00D33717"/>
    <w:rsid w:val="00D346D9"/>
    <w:rsid w:val="00D35106"/>
    <w:rsid w:val="00D35DC2"/>
    <w:rsid w:val="00D373F8"/>
    <w:rsid w:val="00D37C48"/>
    <w:rsid w:val="00D406C7"/>
    <w:rsid w:val="00D40FD9"/>
    <w:rsid w:val="00D413CE"/>
    <w:rsid w:val="00D41ED9"/>
    <w:rsid w:val="00D42A70"/>
    <w:rsid w:val="00D43D96"/>
    <w:rsid w:val="00D44B96"/>
    <w:rsid w:val="00D45D25"/>
    <w:rsid w:val="00D45E72"/>
    <w:rsid w:val="00D4699B"/>
    <w:rsid w:val="00D46C1F"/>
    <w:rsid w:val="00D46C8E"/>
    <w:rsid w:val="00D470D7"/>
    <w:rsid w:val="00D47A93"/>
    <w:rsid w:val="00D5088B"/>
    <w:rsid w:val="00D50B13"/>
    <w:rsid w:val="00D50DF3"/>
    <w:rsid w:val="00D51B87"/>
    <w:rsid w:val="00D51BB7"/>
    <w:rsid w:val="00D52202"/>
    <w:rsid w:val="00D52F6E"/>
    <w:rsid w:val="00D5371E"/>
    <w:rsid w:val="00D537A5"/>
    <w:rsid w:val="00D54100"/>
    <w:rsid w:val="00D547D1"/>
    <w:rsid w:val="00D54BCB"/>
    <w:rsid w:val="00D55136"/>
    <w:rsid w:val="00D5524D"/>
    <w:rsid w:val="00D55616"/>
    <w:rsid w:val="00D55B73"/>
    <w:rsid w:val="00D55F8C"/>
    <w:rsid w:val="00D566B0"/>
    <w:rsid w:val="00D56F63"/>
    <w:rsid w:val="00D576EA"/>
    <w:rsid w:val="00D61985"/>
    <w:rsid w:val="00D629A4"/>
    <w:rsid w:val="00D63279"/>
    <w:rsid w:val="00D633CE"/>
    <w:rsid w:val="00D63B60"/>
    <w:rsid w:val="00D6480D"/>
    <w:rsid w:val="00D6752D"/>
    <w:rsid w:val="00D67B82"/>
    <w:rsid w:val="00D67D39"/>
    <w:rsid w:val="00D702F7"/>
    <w:rsid w:val="00D7036C"/>
    <w:rsid w:val="00D7150C"/>
    <w:rsid w:val="00D720BD"/>
    <w:rsid w:val="00D72892"/>
    <w:rsid w:val="00D7329A"/>
    <w:rsid w:val="00D74A5E"/>
    <w:rsid w:val="00D752E6"/>
    <w:rsid w:val="00D7596A"/>
    <w:rsid w:val="00D75AE5"/>
    <w:rsid w:val="00D76742"/>
    <w:rsid w:val="00D76F2E"/>
    <w:rsid w:val="00D77684"/>
    <w:rsid w:val="00D779B5"/>
    <w:rsid w:val="00D81195"/>
    <w:rsid w:val="00D81F8E"/>
    <w:rsid w:val="00D82954"/>
    <w:rsid w:val="00D83577"/>
    <w:rsid w:val="00D838CB"/>
    <w:rsid w:val="00D84C4C"/>
    <w:rsid w:val="00D902CF"/>
    <w:rsid w:val="00D90B8D"/>
    <w:rsid w:val="00D917E0"/>
    <w:rsid w:val="00D91EBB"/>
    <w:rsid w:val="00D92B49"/>
    <w:rsid w:val="00D9311D"/>
    <w:rsid w:val="00D9321F"/>
    <w:rsid w:val="00D9337C"/>
    <w:rsid w:val="00D94286"/>
    <w:rsid w:val="00D95646"/>
    <w:rsid w:val="00D96543"/>
    <w:rsid w:val="00D96946"/>
    <w:rsid w:val="00D97638"/>
    <w:rsid w:val="00D97A37"/>
    <w:rsid w:val="00D97DC0"/>
    <w:rsid w:val="00D97E5B"/>
    <w:rsid w:val="00DA01F2"/>
    <w:rsid w:val="00DA0A5F"/>
    <w:rsid w:val="00DA0DEB"/>
    <w:rsid w:val="00DA138E"/>
    <w:rsid w:val="00DA21D2"/>
    <w:rsid w:val="00DA24E3"/>
    <w:rsid w:val="00DA26CB"/>
    <w:rsid w:val="00DA37F5"/>
    <w:rsid w:val="00DA4618"/>
    <w:rsid w:val="00DA49E2"/>
    <w:rsid w:val="00DA54FE"/>
    <w:rsid w:val="00DA564C"/>
    <w:rsid w:val="00DA5A99"/>
    <w:rsid w:val="00DA7588"/>
    <w:rsid w:val="00DB0D51"/>
    <w:rsid w:val="00DB0DDE"/>
    <w:rsid w:val="00DB305A"/>
    <w:rsid w:val="00DB380D"/>
    <w:rsid w:val="00DB385C"/>
    <w:rsid w:val="00DB4274"/>
    <w:rsid w:val="00DB47B1"/>
    <w:rsid w:val="00DB4EA7"/>
    <w:rsid w:val="00DB57EE"/>
    <w:rsid w:val="00DB5A52"/>
    <w:rsid w:val="00DB5DC9"/>
    <w:rsid w:val="00DB60EC"/>
    <w:rsid w:val="00DB613B"/>
    <w:rsid w:val="00DB6C71"/>
    <w:rsid w:val="00DB7161"/>
    <w:rsid w:val="00DB7BF8"/>
    <w:rsid w:val="00DC08D9"/>
    <w:rsid w:val="00DC111A"/>
    <w:rsid w:val="00DC12C0"/>
    <w:rsid w:val="00DC1347"/>
    <w:rsid w:val="00DC1F8C"/>
    <w:rsid w:val="00DC2916"/>
    <w:rsid w:val="00DC29FA"/>
    <w:rsid w:val="00DC2F51"/>
    <w:rsid w:val="00DC3056"/>
    <w:rsid w:val="00DC45A1"/>
    <w:rsid w:val="00DC4634"/>
    <w:rsid w:val="00DC5183"/>
    <w:rsid w:val="00DC55E2"/>
    <w:rsid w:val="00DC56E6"/>
    <w:rsid w:val="00DC5AB1"/>
    <w:rsid w:val="00DC723E"/>
    <w:rsid w:val="00DC7635"/>
    <w:rsid w:val="00DC7D75"/>
    <w:rsid w:val="00DD0BD2"/>
    <w:rsid w:val="00DD1F1D"/>
    <w:rsid w:val="00DD34D8"/>
    <w:rsid w:val="00DD43FC"/>
    <w:rsid w:val="00DD4DA5"/>
    <w:rsid w:val="00DD5173"/>
    <w:rsid w:val="00DD5A24"/>
    <w:rsid w:val="00DD5E6B"/>
    <w:rsid w:val="00DD695D"/>
    <w:rsid w:val="00DD7BC7"/>
    <w:rsid w:val="00DE1990"/>
    <w:rsid w:val="00DE1A48"/>
    <w:rsid w:val="00DE1DF3"/>
    <w:rsid w:val="00DE24C4"/>
    <w:rsid w:val="00DE2534"/>
    <w:rsid w:val="00DE364B"/>
    <w:rsid w:val="00DE52DB"/>
    <w:rsid w:val="00DE53D8"/>
    <w:rsid w:val="00DE59C1"/>
    <w:rsid w:val="00DE5C3B"/>
    <w:rsid w:val="00DE6006"/>
    <w:rsid w:val="00DE61EB"/>
    <w:rsid w:val="00DE7467"/>
    <w:rsid w:val="00DF01B8"/>
    <w:rsid w:val="00DF039B"/>
    <w:rsid w:val="00DF1DC3"/>
    <w:rsid w:val="00DF1E77"/>
    <w:rsid w:val="00DF2EE0"/>
    <w:rsid w:val="00DF4920"/>
    <w:rsid w:val="00DF4A6A"/>
    <w:rsid w:val="00DF5306"/>
    <w:rsid w:val="00DF6123"/>
    <w:rsid w:val="00DF639C"/>
    <w:rsid w:val="00E00BF6"/>
    <w:rsid w:val="00E0109D"/>
    <w:rsid w:val="00E010C7"/>
    <w:rsid w:val="00E02141"/>
    <w:rsid w:val="00E027A3"/>
    <w:rsid w:val="00E02F74"/>
    <w:rsid w:val="00E03A1A"/>
    <w:rsid w:val="00E043DA"/>
    <w:rsid w:val="00E044A7"/>
    <w:rsid w:val="00E04A9A"/>
    <w:rsid w:val="00E05E8E"/>
    <w:rsid w:val="00E06DB5"/>
    <w:rsid w:val="00E10905"/>
    <w:rsid w:val="00E11F42"/>
    <w:rsid w:val="00E15A58"/>
    <w:rsid w:val="00E16E38"/>
    <w:rsid w:val="00E17028"/>
    <w:rsid w:val="00E176F6"/>
    <w:rsid w:val="00E22E49"/>
    <w:rsid w:val="00E22EED"/>
    <w:rsid w:val="00E2469D"/>
    <w:rsid w:val="00E249A9"/>
    <w:rsid w:val="00E2530C"/>
    <w:rsid w:val="00E25384"/>
    <w:rsid w:val="00E25E11"/>
    <w:rsid w:val="00E26A85"/>
    <w:rsid w:val="00E27DED"/>
    <w:rsid w:val="00E306FC"/>
    <w:rsid w:val="00E3078F"/>
    <w:rsid w:val="00E30915"/>
    <w:rsid w:val="00E30AC4"/>
    <w:rsid w:val="00E31FF8"/>
    <w:rsid w:val="00E322C7"/>
    <w:rsid w:val="00E32705"/>
    <w:rsid w:val="00E32EF9"/>
    <w:rsid w:val="00E330AF"/>
    <w:rsid w:val="00E33974"/>
    <w:rsid w:val="00E348DF"/>
    <w:rsid w:val="00E35336"/>
    <w:rsid w:val="00E35855"/>
    <w:rsid w:val="00E365B2"/>
    <w:rsid w:val="00E36F50"/>
    <w:rsid w:val="00E370A8"/>
    <w:rsid w:val="00E370DC"/>
    <w:rsid w:val="00E374DE"/>
    <w:rsid w:val="00E37C6A"/>
    <w:rsid w:val="00E40CF0"/>
    <w:rsid w:val="00E422D4"/>
    <w:rsid w:val="00E4313C"/>
    <w:rsid w:val="00E45253"/>
    <w:rsid w:val="00E455A6"/>
    <w:rsid w:val="00E45756"/>
    <w:rsid w:val="00E45CFB"/>
    <w:rsid w:val="00E5013E"/>
    <w:rsid w:val="00E51667"/>
    <w:rsid w:val="00E52E6B"/>
    <w:rsid w:val="00E52FE2"/>
    <w:rsid w:val="00E53948"/>
    <w:rsid w:val="00E53B36"/>
    <w:rsid w:val="00E54801"/>
    <w:rsid w:val="00E54E76"/>
    <w:rsid w:val="00E550B8"/>
    <w:rsid w:val="00E55A33"/>
    <w:rsid w:val="00E55EE9"/>
    <w:rsid w:val="00E5685B"/>
    <w:rsid w:val="00E56FEB"/>
    <w:rsid w:val="00E57359"/>
    <w:rsid w:val="00E574EA"/>
    <w:rsid w:val="00E6096D"/>
    <w:rsid w:val="00E60EE4"/>
    <w:rsid w:val="00E616BF"/>
    <w:rsid w:val="00E62052"/>
    <w:rsid w:val="00E62800"/>
    <w:rsid w:val="00E64186"/>
    <w:rsid w:val="00E650A2"/>
    <w:rsid w:val="00E65568"/>
    <w:rsid w:val="00E65D6E"/>
    <w:rsid w:val="00E66480"/>
    <w:rsid w:val="00E66B36"/>
    <w:rsid w:val="00E70079"/>
    <w:rsid w:val="00E7071A"/>
    <w:rsid w:val="00E713C9"/>
    <w:rsid w:val="00E72985"/>
    <w:rsid w:val="00E72F93"/>
    <w:rsid w:val="00E74314"/>
    <w:rsid w:val="00E74452"/>
    <w:rsid w:val="00E7467D"/>
    <w:rsid w:val="00E75BC6"/>
    <w:rsid w:val="00E76069"/>
    <w:rsid w:val="00E76ECD"/>
    <w:rsid w:val="00E771F1"/>
    <w:rsid w:val="00E8333E"/>
    <w:rsid w:val="00E83F87"/>
    <w:rsid w:val="00E840E2"/>
    <w:rsid w:val="00E847EB"/>
    <w:rsid w:val="00E84FB8"/>
    <w:rsid w:val="00E8571F"/>
    <w:rsid w:val="00E8690C"/>
    <w:rsid w:val="00E873D7"/>
    <w:rsid w:val="00E874A3"/>
    <w:rsid w:val="00E87A57"/>
    <w:rsid w:val="00E87D4A"/>
    <w:rsid w:val="00E90996"/>
    <w:rsid w:val="00E92121"/>
    <w:rsid w:val="00E92332"/>
    <w:rsid w:val="00E9258A"/>
    <w:rsid w:val="00E92B36"/>
    <w:rsid w:val="00E93618"/>
    <w:rsid w:val="00E95610"/>
    <w:rsid w:val="00E956BB"/>
    <w:rsid w:val="00E95940"/>
    <w:rsid w:val="00E95F7E"/>
    <w:rsid w:val="00E96770"/>
    <w:rsid w:val="00E96A2C"/>
    <w:rsid w:val="00E97EE8"/>
    <w:rsid w:val="00EA0130"/>
    <w:rsid w:val="00EA088B"/>
    <w:rsid w:val="00EA0E9E"/>
    <w:rsid w:val="00EA11C5"/>
    <w:rsid w:val="00EA19DB"/>
    <w:rsid w:val="00EA1AAA"/>
    <w:rsid w:val="00EA241A"/>
    <w:rsid w:val="00EA2456"/>
    <w:rsid w:val="00EA2E22"/>
    <w:rsid w:val="00EA3170"/>
    <w:rsid w:val="00EA435A"/>
    <w:rsid w:val="00EA4BAD"/>
    <w:rsid w:val="00EA6F51"/>
    <w:rsid w:val="00EA742D"/>
    <w:rsid w:val="00EA7783"/>
    <w:rsid w:val="00EB0F16"/>
    <w:rsid w:val="00EB194F"/>
    <w:rsid w:val="00EB1A46"/>
    <w:rsid w:val="00EB2DAB"/>
    <w:rsid w:val="00EB3E23"/>
    <w:rsid w:val="00EB48E1"/>
    <w:rsid w:val="00EB4AFC"/>
    <w:rsid w:val="00EB50BC"/>
    <w:rsid w:val="00EB5CCA"/>
    <w:rsid w:val="00EB67FB"/>
    <w:rsid w:val="00EB7AC9"/>
    <w:rsid w:val="00EB7B39"/>
    <w:rsid w:val="00EC0135"/>
    <w:rsid w:val="00EC02F0"/>
    <w:rsid w:val="00EC08CE"/>
    <w:rsid w:val="00EC127B"/>
    <w:rsid w:val="00EC16D9"/>
    <w:rsid w:val="00EC1A94"/>
    <w:rsid w:val="00EC1C26"/>
    <w:rsid w:val="00EC1F45"/>
    <w:rsid w:val="00EC20D7"/>
    <w:rsid w:val="00EC2726"/>
    <w:rsid w:val="00EC3151"/>
    <w:rsid w:val="00EC31B6"/>
    <w:rsid w:val="00EC31EB"/>
    <w:rsid w:val="00EC4C34"/>
    <w:rsid w:val="00EC5998"/>
    <w:rsid w:val="00EC6484"/>
    <w:rsid w:val="00EC696D"/>
    <w:rsid w:val="00ED2AEE"/>
    <w:rsid w:val="00ED3764"/>
    <w:rsid w:val="00ED4029"/>
    <w:rsid w:val="00ED4D78"/>
    <w:rsid w:val="00ED5C2A"/>
    <w:rsid w:val="00ED7509"/>
    <w:rsid w:val="00EE085F"/>
    <w:rsid w:val="00EE11A6"/>
    <w:rsid w:val="00EE4091"/>
    <w:rsid w:val="00EE43A0"/>
    <w:rsid w:val="00EE4744"/>
    <w:rsid w:val="00EE4C45"/>
    <w:rsid w:val="00EE5C77"/>
    <w:rsid w:val="00EE5DE5"/>
    <w:rsid w:val="00EE5DE6"/>
    <w:rsid w:val="00EE5F22"/>
    <w:rsid w:val="00EE5F7E"/>
    <w:rsid w:val="00EE6084"/>
    <w:rsid w:val="00EE70A7"/>
    <w:rsid w:val="00EE712F"/>
    <w:rsid w:val="00EF1163"/>
    <w:rsid w:val="00EF11F1"/>
    <w:rsid w:val="00EF1FFF"/>
    <w:rsid w:val="00EF245E"/>
    <w:rsid w:val="00EF2BFF"/>
    <w:rsid w:val="00EF3E37"/>
    <w:rsid w:val="00EF427A"/>
    <w:rsid w:val="00EF549E"/>
    <w:rsid w:val="00EF5690"/>
    <w:rsid w:val="00EF5725"/>
    <w:rsid w:val="00EF6094"/>
    <w:rsid w:val="00EF7C99"/>
    <w:rsid w:val="00F00395"/>
    <w:rsid w:val="00F004D9"/>
    <w:rsid w:val="00F00B3C"/>
    <w:rsid w:val="00F017CA"/>
    <w:rsid w:val="00F019CB"/>
    <w:rsid w:val="00F0210C"/>
    <w:rsid w:val="00F02D20"/>
    <w:rsid w:val="00F02F9B"/>
    <w:rsid w:val="00F033B5"/>
    <w:rsid w:val="00F03B68"/>
    <w:rsid w:val="00F03FFE"/>
    <w:rsid w:val="00F043C6"/>
    <w:rsid w:val="00F04E8A"/>
    <w:rsid w:val="00F06E2D"/>
    <w:rsid w:val="00F0727E"/>
    <w:rsid w:val="00F1008C"/>
    <w:rsid w:val="00F10844"/>
    <w:rsid w:val="00F113C2"/>
    <w:rsid w:val="00F12624"/>
    <w:rsid w:val="00F1286B"/>
    <w:rsid w:val="00F12EC1"/>
    <w:rsid w:val="00F14AD8"/>
    <w:rsid w:val="00F161A4"/>
    <w:rsid w:val="00F1661C"/>
    <w:rsid w:val="00F16723"/>
    <w:rsid w:val="00F16A83"/>
    <w:rsid w:val="00F17796"/>
    <w:rsid w:val="00F17C45"/>
    <w:rsid w:val="00F209EE"/>
    <w:rsid w:val="00F21015"/>
    <w:rsid w:val="00F2214D"/>
    <w:rsid w:val="00F223BE"/>
    <w:rsid w:val="00F22836"/>
    <w:rsid w:val="00F230C1"/>
    <w:rsid w:val="00F24797"/>
    <w:rsid w:val="00F24B27"/>
    <w:rsid w:val="00F24D9D"/>
    <w:rsid w:val="00F25733"/>
    <w:rsid w:val="00F2575B"/>
    <w:rsid w:val="00F2608E"/>
    <w:rsid w:val="00F26163"/>
    <w:rsid w:val="00F26DF0"/>
    <w:rsid w:val="00F27307"/>
    <w:rsid w:val="00F309E4"/>
    <w:rsid w:val="00F321E6"/>
    <w:rsid w:val="00F32571"/>
    <w:rsid w:val="00F329A2"/>
    <w:rsid w:val="00F33A63"/>
    <w:rsid w:val="00F341F0"/>
    <w:rsid w:val="00F3467C"/>
    <w:rsid w:val="00F34C11"/>
    <w:rsid w:val="00F3560B"/>
    <w:rsid w:val="00F35655"/>
    <w:rsid w:val="00F35851"/>
    <w:rsid w:val="00F35DB8"/>
    <w:rsid w:val="00F36240"/>
    <w:rsid w:val="00F365B8"/>
    <w:rsid w:val="00F36767"/>
    <w:rsid w:val="00F36F99"/>
    <w:rsid w:val="00F371D6"/>
    <w:rsid w:val="00F37577"/>
    <w:rsid w:val="00F407BC"/>
    <w:rsid w:val="00F40E5D"/>
    <w:rsid w:val="00F418CC"/>
    <w:rsid w:val="00F423E8"/>
    <w:rsid w:val="00F42B96"/>
    <w:rsid w:val="00F42CCF"/>
    <w:rsid w:val="00F42E1D"/>
    <w:rsid w:val="00F42E75"/>
    <w:rsid w:val="00F4317A"/>
    <w:rsid w:val="00F441EE"/>
    <w:rsid w:val="00F45188"/>
    <w:rsid w:val="00F455D4"/>
    <w:rsid w:val="00F45625"/>
    <w:rsid w:val="00F46F59"/>
    <w:rsid w:val="00F47320"/>
    <w:rsid w:val="00F50E55"/>
    <w:rsid w:val="00F51A55"/>
    <w:rsid w:val="00F5269D"/>
    <w:rsid w:val="00F52A22"/>
    <w:rsid w:val="00F52ABE"/>
    <w:rsid w:val="00F52EE1"/>
    <w:rsid w:val="00F531FD"/>
    <w:rsid w:val="00F533B4"/>
    <w:rsid w:val="00F5363D"/>
    <w:rsid w:val="00F54442"/>
    <w:rsid w:val="00F561D0"/>
    <w:rsid w:val="00F562C0"/>
    <w:rsid w:val="00F574F6"/>
    <w:rsid w:val="00F577A3"/>
    <w:rsid w:val="00F57ABC"/>
    <w:rsid w:val="00F600C6"/>
    <w:rsid w:val="00F606F9"/>
    <w:rsid w:val="00F60708"/>
    <w:rsid w:val="00F610C7"/>
    <w:rsid w:val="00F61586"/>
    <w:rsid w:val="00F61ABB"/>
    <w:rsid w:val="00F628AA"/>
    <w:rsid w:val="00F633DD"/>
    <w:rsid w:val="00F63E72"/>
    <w:rsid w:val="00F64639"/>
    <w:rsid w:val="00F647BE"/>
    <w:rsid w:val="00F64B65"/>
    <w:rsid w:val="00F64E23"/>
    <w:rsid w:val="00F6555B"/>
    <w:rsid w:val="00F67183"/>
    <w:rsid w:val="00F70EE7"/>
    <w:rsid w:val="00F7119E"/>
    <w:rsid w:val="00F713C5"/>
    <w:rsid w:val="00F7157A"/>
    <w:rsid w:val="00F71B90"/>
    <w:rsid w:val="00F7350F"/>
    <w:rsid w:val="00F73901"/>
    <w:rsid w:val="00F7449F"/>
    <w:rsid w:val="00F753E1"/>
    <w:rsid w:val="00F75883"/>
    <w:rsid w:val="00F75E34"/>
    <w:rsid w:val="00F76075"/>
    <w:rsid w:val="00F7715A"/>
    <w:rsid w:val="00F7743F"/>
    <w:rsid w:val="00F80986"/>
    <w:rsid w:val="00F80EFE"/>
    <w:rsid w:val="00F8182D"/>
    <w:rsid w:val="00F81ED2"/>
    <w:rsid w:val="00F82744"/>
    <w:rsid w:val="00F83732"/>
    <w:rsid w:val="00F83CDC"/>
    <w:rsid w:val="00F84A67"/>
    <w:rsid w:val="00F84EE2"/>
    <w:rsid w:val="00F854CF"/>
    <w:rsid w:val="00F85973"/>
    <w:rsid w:val="00F85A50"/>
    <w:rsid w:val="00F85CF6"/>
    <w:rsid w:val="00F86701"/>
    <w:rsid w:val="00F870AC"/>
    <w:rsid w:val="00F87328"/>
    <w:rsid w:val="00F90385"/>
    <w:rsid w:val="00F903F6"/>
    <w:rsid w:val="00F90692"/>
    <w:rsid w:val="00F90948"/>
    <w:rsid w:val="00F915E2"/>
    <w:rsid w:val="00F91608"/>
    <w:rsid w:val="00F92242"/>
    <w:rsid w:val="00F9299F"/>
    <w:rsid w:val="00F9327E"/>
    <w:rsid w:val="00F93A99"/>
    <w:rsid w:val="00F944D7"/>
    <w:rsid w:val="00F946A1"/>
    <w:rsid w:val="00F94DC9"/>
    <w:rsid w:val="00F94DF9"/>
    <w:rsid w:val="00F95B3C"/>
    <w:rsid w:val="00F95CF8"/>
    <w:rsid w:val="00F95E98"/>
    <w:rsid w:val="00F963B5"/>
    <w:rsid w:val="00F96608"/>
    <w:rsid w:val="00F96DB4"/>
    <w:rsid w:val="00F97086"/>
    <w:rsid w:val="00FA089F"/>
    <w:rsid w:val="00FA11B2"/>
    <w:rsid w:val="00FA21DE"/>
    <w:rsid w:val="00FA2871"/>
    <w:rsid w:val="00FA288F"/>
    <w:rsid w:val="00FA32F0"/>
    <w:rsid w:val="00FA3369"/>
    <w:rsid w:val="00FA48AD"/>
    <w:rsid w:val="00FA4D41"/>
    <w:rsid w:val="00FA5A50"/>
    <w:rsid w:val="00FA603F"/>
    <w:rsid w:val="00FA6095"/>
    <w:rsid w:val="00FA6158"/>
    <w:rsid w:val="00FA7463"/>
    <w:rsid w:val="00FA7973"/>
    <w:rsid w:val="00FA798C"/>
    <w:rsid w:val="00FB01ED"/>
    <w:rsid w:val="00FB05BB"/>
    <w:rsid w:val="00FB1297"/>
    <w:rsid w:val="00FB1889"/>
    <w:rsid w:val="00FB2D64"/>
    <w:rsid w:val="00FB3587"/>
    <w:rsid w:val="00FB372C"/>
    <w:rsid w:val="00FB37EE"/>
    <w:rsid w:val="00FB443A"/>
    <w:rsid w:val="00FB44C0"/>
    <w:rsid w:val="00FB4F8E"/>
    <w:rsid w:val="00FB5420"/>
    <w:rsid w:val="00FB5F58"/>
    <w:rsid w:val="00FB67D5"/>
    <w:rsid w:val="00FB6E26"/>
    <w:rsid w:val="00FB788F"/>
    <w:rsid w:val="00FC0B3B"/>
    <w:rsid w:val="00FC0C05"/>
    <w:rsid w:val="00FC2157"/>
    <w:rsid w:val="00FC5207"/>
    <w:rsid w:val="00FC5356"/>
    <w:rsid w:val="00FC69F9"/>
    <w:rsid w:val="00FC7910"/>
    <w:rsid w:val="00FD262A"/>
    <w:rsid w:val="00FD3278"/>
    <w:rsid w:val="00FD3B25"/>
    <w:rsid w:val="00FD3B31"/>
    <w:rsid w:val="00FD5D79"/>
    <w:rsid w:val="00FD6CB4"/>
    <w:rsid w:val="00FE0575"/>
    <w:rsid w:val="00FE1903"/>
    <w:rsid w:val="00FE28C0"/>
    <w:rsid w:val="00FE37DD"/>
    <w:rsid w:val="00FE3BAC"/>
    <w:rsid w:val="00FE4C79"/>
    <w:rsid w:val="00FE505A"/>
    <w:rsid w:val="00FE5379"/>
    <w:rsid w:val="00FE62E9"/>
    <w:rsid w:val="00FE6CAA"/>
    <w:rsid w:val="00FE7391"/>
    <w:rsid w:val="00FE785F"/>
    <w:rsid w:val="00FF055F"/>
    <w:rsid w:val="00FF16F9"/>
    <w:rsid w:val="00FF29D9"/>
    <w:rsid w:val="00FF590C"/>
    <w:rsid w:val="00FF5AF3"/>
    <w:rsid w:val="00FF67AD"/>
    <w:rsid w:val="00FF6A0E"/>
    <w:rsid w:val="00FF7361"/>
    <w:rsid w:val="00FF7468"/>
    <w:rsid w:val="00FF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73F0E"/>
  <w15:chartTrackingRefBased/>
  <w15:docId w15:val="{D66813E3-2FF2-4A42-AF8C-D6312010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571F"/>
    <w:rPr>
      <w:sz w:val="24"/>
      <w:lang w:eastAsia="ja-JP"/>
    </w:rPr>
  </w:style>
  <w:style w:type="paragraph" w:styleId="Heading1">
    <w:name w:val="heading 1"/>
    <w:next w:val="IEEEStdsParagraph"/>
    <w:link w:val="Heading1Char"/>
    <w:uiPriority w:val="9"/>
    <w:qFormat/>
    <w:rsid w:val="00F85CF6"/>
    <w:pPr>
      <w:keepNext/>
      <w:keepLines/>
      <w:pageBreakBefore/>
      <w:numPr>
        <w:numId w:val="33"/>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Pr>
      <w:spacing w:before="240" w:line="240" w:lineRule="auto"/>
      <w:outlineLvl w:val="1"/>
    </w:pPr>
    <w:rPr>
      <w:sz w:val="22"/>
    </w:rPr>
  </w:style>
  <w:style w:type="paragraph" w:styleId="Heading3">
    <w:name w:val="heading 3"/>
    <w:basedOn w:val="Heading2"/>
    <w:next w:val="IEEEStdsParagraph"/>
    <w:qFormat/>
    <w:pPr>
      <w:numPr>
        <w:ilvl w:val="2"/>
      </w:numPr>
      <w:outlineLvl w:val="2"/>
    </w:pPr>
    <w:rPr>
      <w:sz w:val="20"/>
    </w:rPr>
  </w:style>
  <w:style w:type="paragraph" w:styleId="Heading4">
    <w:name w:val="heading 4"/>
    <w:basedOn w:val="Heading3"/>
    <w:next w:val="IEEEStdsParagraph"/>
    <w:qFormat/>
    <w:pPr>
      <w:numPr>
        <w:ilvl w:val="3"/>
      </w:numPr>
      <w:outlineLvl w:val="3"/>
    </w:pPr>
  </w:style>
  <w:style w:type="paragraph" w:styleId="Heading5">
    <w:name w:val="heading 5"/>
    <w:basedOn w:val="Heading4"/>
    <w:next w:val="IEEEStdsParagraph"/>
    <w:qFormat/>
    <w:pPr>
      <w:numPr>
        <w:ilvl w:val="4"/>
      </w:numPr>
      <w:outlineLvl w:val="4"/>
    </w:pPr>
  </w:style>
  <w:style w:type="paragraph" w:styleId="Heading6">
    <w:name w:val="heading 6"/>
    <w:basedOn w:val="Heading5"/>
    <w:next w:val="IEEEStdsParagraph"/>
    <w:qFormat/>
    <w:pPr>
      <w:numPr>
        <w:ilvl w:val="5"/>
      </w:numPr>
      <w:outlineLvl w:val="5"/>
    </w:pPr>
  </w:style>
  <w:style w:type="paragraph" w:styleId="Heading7">
    <w:name w:val="heading 7"/>
    <w:basedOn w:val="Heading6"/>
    <w:next w:val="IEEEStdsParagraph"/>
    <w:qFormat/>
    <w:pPr>
      <w:numPr>
        <w:ilvl w:val="6"/>
      </w:numPr>
      <w:outlineLvl w:val="6"/>
    </w:pPr>
  </w:style>
  <w:style w:type="paragraph" w:styleId="Heading8">
    <w:name w:val="heading 8"/>
    <w:basedOn w:val="Heading7"/>
    <w:next w:val="IEEEStdsParagraph"/>
    <w:qFormat/>
    <w:pPr>
      <w:numPr>
        <w:ilvl w:val="7"/>
      </w:numPr>
      <w:outlineLvl w:val="7"/>
    </w:pPr>
  </w:style>
  <w:style w:type="paragraph" w:styleId="Heading9">
    <w:name w:val="heading 9"/>
    <w:basedOn w:val="Heading8"/>
    <w:next w:val="IEEEStdsParagraph"/>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character" w:customStyle="1" w:styleId="IEEEStdsParagraphChar">
    <w:name w:val="IEEEStds Paragraph Char"/>
    <w:link w:val="IEEEStdsParagraph"/>
    <w:rsid w:val="00EA1AAA"/>
    <w:rPr>
      <w:lang w:val="en-US" w:eastAsia="ja-JP" w:bidi="ar-SA"/>
    </w:rPr>
  </w:style>
  <w:style w:type="paragraph" w:styleId="Header">
    <w:name w:val="header"/>
    <w:rsid w:val="000E49D7"/>
    <w:pPr>
      <w:widowControl w:val="0"/>
      <w:jc w:val="center"/>
    </w:pPr>
    <w:rPr>
      <w:rFonts w:ascii="Arial" w:eastAsia="Arial Unicode MS" w:hAnsi="Arial"/>
      <w:noProof/>
      <w:sz w:val="16"/>
      <w:lang w:eastAsia="ja-JP"/>
    </w:rPr>
  </w:style>
  <w:style w:type="paragraph" w:styleId="Footer">
    <w:name w:val="footer"/>
    <w:link w:val="FooterChar"/>
    <w:rsid w:val="005B7D71"/>
    <w:pPr>
      <w:widowControl w:val="0"/>
      <w:tabs>
        <w:tab w:val="center" w:pos="4320"/>
        <w:tab w:val="right" w:pos="8640"/>
      </w:tabs>
      <w:jc w:val="center"/>
    </w:pPr>
    <w:rPr>
      <w:rFonts w:ascii="Arial" w:eastAsia="Arial Unicode MS" w:hAnsi="Arial"/>
      <w:noProof/>
      <w:sz w:val="16"/>
      <w:lang w:eastAsia="ja-JP"/>
    </w:rPr>
  </w:style>
  <w:style w:type="character" w:styleId="PageNumber">
    <w:name w:val="page number"/>
    <w:rsid w:val="008A792E"/>
    <w:rPr>
      <w:rFonts w:ascii="Times New Roman" w:eastAsia="Arial Unicode MS" w:hAnsi="Times New Roman"/>
      <w:sz w:val="20"/>
    </w:rPr>
  </w:style>
  <w:style w:type="paragraph" w:customStyle="1" w:styleId="IEEEStdsTitle">
    <w:name w:val="IEEEStds Title"/>
    <w:next w:val="IEEEStdsParagraph"/>
    <w:pPr>
      <w:spacing w:before="1800" w:after="960"/>
    </w:pPr>
    <w:rPr>
      <w:rFonts w:ascii="Arial" w:hAnsi="Arial"/>
      <w:b/>
      <w:noProof/>
      <w:sz w:val="46"/>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TitleDraftCRBody">
    <w:name w:val="IEEEStds TitleDraftCR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E70A7"/>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EE70A7"/>
    <w:rPr>
      <w:rFonts w:ascii="Arial" w:hAnsi="Arial"/>
      <w:b/>
      <w:sz w:val="24"/>
      <w:lang w:val="en-US" w:eastAsia="ja-JP" w:bidi="ar-SA"/>
    </w:rPr>
  </w:style>
  <w:style w:type="paragraph" w:customStyle="1" w:styleId="IEEEStdsLevel1Header">
    <w:name w:val="IEEEStds Level 1 Header"/>
    <w:basedOn w:val="IEEEStdsParagraph"/>
    <w:next w:val="IEEEStdsParagraph"/>
    <w:link w:val="IEEEStdsLevel1HeaderChar"/>
    <w:pPr>
      <w:keepNext/>
      <w:keepLines/>
      <w:numPr>
        <w:numId w:val="29"/>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A47B4E"/>
    <w:rPr>
      <w:rFonts w:ascii="Arial" w:hAnsi="Arial"/>
      <w:b/>
      <w:sz w:val="24"/>
      <w:lang w:val="en-US" w:eastAsia="ja-JP" w:bidi="ar-SA"/>
    </w:rPr>
  </w:style>
  <w:style w:type="paragraph" w:styleId="BalloonText">
    <w:name w:val="Balloon Text"/>
    <w:basedOn w:val="Normal"/>
    <w:semiHidden/>
    <w:rsid w:val="00CD65D1"/>
    <w:rPr>
      <w:rFonts w:ascii="Tahoma" w:hAnsi="Tahoma" w:cs="Tahoma"/>
      <w:sz w:val="16"/>
      <w:szCs w:val="16"/>
    </w:rPr>
  </w:style>
  <w:style w:type="paragraph" w:customStyle="1" w:styleId="IEEEStdsNamesList">
    <w:name w:val="IEEEStds Names List"/>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pPr>
      <w:numPr>
        <w:ilvl w:val="3"/>
      </w:numPr>
      <w:outlineLvl w:val="3"/>
    </w:pPr>
  </w:style>
  <w:style w:type="paragraph" w:customStyle="1" w:styleId="IEEEStdsLevel3Header">
    <w:name w:val="IEEEStds Level 3 Header"/>
    <w:basedOn w:val="IEEEStdsLevel2Header"/>
    <w:next w:val="IEEEStdsParagraph"/>
    <w:link w:val="IEEEStdsLevel3HeaderChar"/>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pPr>
      <w:numPr>
        <w:ilvl w:val="1"/>
      </w:numPr>
      <w:outlineLvl w:val="1"/>
    </w:pPr>
    <w:rPr>
      <w:sz w:val="22"/>
    </w:rPr>
  </w:style>
  <w:style w:type="character" w:customStyle="1" w:styleId="IEEEStdsLevel2HeaderChar">
    <w:name w:val="IEEEStds Level 2 Header Char"/>
    <w:link w:val="IEEEStdsLevel2Header"/>
    <w:rsid w:val="00A47B4E"/>
    <w:rPr>
      <w:rFonts w:ascii="Arial" w:hAnsi="Arial"/>
      <w:b/>
      <w:sz w:val="22"/>
      <w:lang w:val="en-US" w:eastAsia="ja-JP" w:bidi="ar-SA"/>
    </w:rPr>
  </w:style>
  <w:style w:type="character" w:customStyle="1" w:styleId="IEEEStdsLevel3HeaderChar">
    <w:name w:val="IEEEStds Level 3 Header Char"/>
    <w:link w:val="IEEEStdsLevel3Header"/>
    <w:rsid w:val="00A47B4E"/>
    <w:rPr>
      <w:rFonts w:ascii="Arial" w:hAnsi="Arial"/>
      <w:b/>
      <w:sz w:val="22"/>
      <w:lang w:val="en-US" w:eastAsia="ja-JP" w:bidi="ar-SA"/>
    </w:rPr>
  </w:style>
  <w:style w:type="character" w:customStyle="1" w:styleId="IEEEStdsLevel4HeaderChar">
    <w:name w:val="IEEEStds Level 4 Header Char"/>
    <w:link w:val="IEEEStdsLevel4Header"/>
    <w:rsid w:val="00A47B4E"/>
    <w:rPr>
      <w:rFonts w:ascii="Arial" w:hAnsi="Arial"/>
      <w:b/>
      <w:sz w:val="22"/>
      <w:lang w:val="en-US" w:eastAsia="ja-JP" w:bidi="ar-SA"/>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rsid w:val="002E6CC6"/>
    <w:pPr>
      <w:numPr>
        <w:numId w:val="11"/>
      </w:numPr>
      <w:spacing w:after="240" w:line="360" w:lineRule="exact"/>
      <w:ind w:left="648" w:hanging="446"/>
      <w:contextualSpacing/>
      <w:jc w:val="both"/>
    </w:pPr>
    <w:rPr>
      <w:lang w:eastAsia="ja-JP"/>
    </w:rPr>
  </w:style>
  <w:style w:type="paragraph" w:customStyle="1" w:styleId="IEEEStdsNumberedListLevel2">
    <w:name w:val="IEEEStds Numbered List Level 2"/>
    <w:basedOn w:val="IEEEStdsNumberedListLevel1"/>
    <w:rsid w:val="002E6CC6"/>
    <w:pPr>
      <w:numPr>
        <w:ilvl w:val="1"/>
      </w:numPr>
      <w:ind w:hanging="446"/>
    </w:pPr>
  </w:style>
  <w:style w:type="paragraph" w:customStyle="1" w:styleId="IEEEStdsNumberedListLevel3">
    <w:name w:val="IEEEStds Numbered List Level 3"/>
    <w:basedOn w:val="IEEEStdsNumberedListLevel2"/>
    <w:rsid w:val="002E6CC6"/>
    <w:pPr>
      <w:numPr>
        <w:ilvl w:val="2"/>
      </w:numPr>
      <w:tabs>
        <w:tab w:val="left" w:pos="1512"/>
      </w:tabs>
      <w:ind w:left="1526" w:hanging="446"/>
    </w:p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rsid w:val="002E6CC6"/>
    <w:pPr>
      <w:numPr>
        <w:ilvl w:val="3"/>
      </w:numPr>
      <w:tabs>
        <w:tab w:val="clear" w:pos="1512"/>
        <w:tab w:val="left" w:pos="1958"/>
      </w:tabs>
      <w:ind w:left="1972" w:hanging="446"/>
    </w:pPr>
  </w:style>
  <w:style w:type="paragraph" w:customStyle="1" w:styleId="IEEEStdsNumberedListLevel5">
    <w:name w:val="IEEEStds Numbered List Level 5"/>
    <w:basedOn w:val="IEEEStdsNumberedListLevel4"/>
    <w:rsid w:val="002E6CC6"/>
    <w:pPr>
      <w:numPr>
        <w:ilvl w:val="4"/>
      </w:numPr>
      <w:tabs>
        <w:tab w:val="clear" w:pos="1958"/>
        <w:tab w:val="left" w:pos="2405"/>
      </w:tabs>
      <w:ind w:left="2404" w:hanging="446"/>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RTextReg">
    <w:name w:val="IEEEStds CR TextReg"/>
    <w:basedOn w:val="IEEEStdsSans-Serif"/>
    <w:pPr>
      <w:tabs>
        <w:tab w:val="left" w:pos="540"/>
        <w:tab w:val="left" w:pos="2520"/>
      </w:tabs>
      <w:jc w:val="left"/>
    </w:pPr>
    <w:rPr>
      <w:sz w:val="14"/>
    </w:rPr>
  </w:style>
  <w:style w:type="paragraph" w:customStyle="1" w:styleId="IEEEStdsUnorderedList">
    <w:name w:val="IEEEStds Unordered List"/>
    <w:rsid w:val="00520437"/>
    <w:pPr>
      <w:numPr>
        <w:numId w:val="14"/>
      </w:numPr>
      <w:tabs>
        <w:tab w:val="left" w:pos="1080"/>
        <w:tab w:val="left" w:pos="1512"/>
        <w:tab w:val="left" w:pos="1958"/>
        <w:tab w:val="left" w:pos="2405"/>
      </w:tabs>
      <w:spacing w:after="240" w:line="360" w:lineRule="exact"/>
      <w:ind w:left="648" w:hanging="446"/>
      <w:contextualSpacing/>
      <w:jc w:val="both"/>
    </w:pPr>
    <w:rPr>
      <w:noProof/>
      <w:lang w:eastAsia="ja-JP"/>
    </w:rPr>
  </w:style>
  <w:style w:type="character" w:styleId="Hyperlink">
    <w:name w:val="Hyperlink"/>
    <w:uiPriority w:val="99"/>
    <w:rsid w:val="003C2050"/>
    <w:rPr>
      <w:color w:val="0000FF"/>
      <w:u w:val="single"/>
    </w:rPr>
  </w:style>
  <w:style w:type="character" w:styleId="FollowedHyperlink">
    <w:name w:val="FollowedHyperlink"/>
    <w:rsid w:val="00F423E8"/>
    <w:rPr>
      <w:color w:val="800080"/>
      <w:u w:val="single"/>
    </w:rPr>
  </w:style>
  <w:style w:type="paragraph" w:customStyle="1" w:styleId="IEEEStdsTitleParaSans">
    <w:name w:val="IEEEStds TitleParaSans"/>
    <w:basedOn w:val="IEEEStdsParagraph"/>
    <w:rsid w:val="00750499"/>
    <w:pPr>
      <w:spacing w:after="0"/>
      <w:jc w:val="left"/>
    </w:pPr>
    <w:rPr>
      <w:rFonts w:ascii="Arial" w:hAnsi="Arial"/>
    </w:rPr>
  </w:style>
  <w:style w:type="paragraph" w:customStyle="1" w:styleId="IEEEStdsTitleParaSansBold">
    <w:name w:val="IEEEStds TitleParaSansBold"/>
    <w:basedOn w:val="IEEEStdsParagraph"/>
    <w:rsid w:val="00CB5117"/>
    <w:pPr>
      <w:spacing w:after="0"/>
    </w:pPr>
    <w:rPr>
      <w:rFonts w:ascii="Arial" w:hAnsi="Arial"/>
      <w:b/>
      <w:sz w:val="22"/>
    </w:rPr>
  </w:style>
  <w:style w:type="paragraph" w:customStyle="1" w:styleId="IEEEStdsCRFootnote">
    <w:name w:val="IEEEStds CRFootnote"/>
    <w:basedOn w:val="FootnoteText"/>
    <w:rsid w:val="00F94DF9"/>
    <w:rPr>
      <w:color w:val="FFFFFF"/>
    </w:rPr>
  </w:style>
  <w:style w:type="paragraph" w:customStyle="1" w:styleId="IEEEStdsCRTextItal">
    <w:name w:val="IEEEStds CR TextItal"/>
    <w:basedOn w:val="IEEEStdsCRTextReg"/>
    <w:rsid w:val="00C44613"/>
    <w:rPr>
      <w:i/>
    </w:rPr>
  </w:style>
  <w:style w:type="character" w:customStyle="1" w:styleId="IEEEStdsParaBold">
    <w:name w:val="IEEEStds ParaBold"/>
    <w:rsid w:val="00DE1990"/>
    <w:rPr>
      <w:b/>
    </w:rPr>
  </w:style>
  <w:style w:type="character" w:customStyle="1" w:styleId="DeltaViewInsertion">
    <w:name w:val="DeltaView Insertion"/>
    <w:uiPriority w:val="99"/>
    <w:rsid w:val="002300EE"/>
    <w:rPr>
      <w:color w:val="0000FF"/>
      <w:u w:val="double"/>
    </w:rPr>
  </w:style>
  <w:style w:type="character" w:customStyle="1" w:styleId="DeltaViewDeletion">
    <w:name w:val="DeltaView Deletion"/>
    <w:uiPriority w:val="99"/>
    <w:rsid w:val="002300EE"/>
    <w:rPr>
      <w:strike/>
      <w:color w:val="FF0000"/>
    </w:rPr>
  </w:style>
  <w:style w:type="paragraph" w:customStyle="1" w:styleId="IEEEStdsNamesCtr">
    <w:name w:val="IEEEStds NamesCtr"/>
    <w:basedOn w:val="IEEEStdsParagraph"/>
    <w:rsid w:val="00BE2318"/>
    <w:pPr>
      <w:contextualSpacing/>
      <w:jc w:val="center"/>
    </w:pPr>
  </w:style>
  <w:style w:type="paragraph" w:customStyle="1" w:styleId="IEEEStdsInstrCallout">
    <w:name w:val="IEEEStds InstrCallout"/>
    <w:basedOn w:val="IEEEStdsParagraph"/>
    <w:rsid w:val="00C02307"/>
    <w:rPr>
      <w:b/>
      <w:i/>
    </w:rPr>
  </w:style>
  <w:style w:type="paragraph" w:customStyle="1" w:styleId="IEEEStdsParaMemEmeritus">
    <w:name w:val="IEEEStds ParaMemEmeritus"/>
    <w:basedOn w:val="IEEEStdsParagraph"/>
    <w:rsid w:val="005D5E2D"/>
    <w:pPr>
      <w:spacing w:before="240" w:after="0"/>
      <w:ind w:left="533"/>
    </w:pPr>
    <w:rPr>
      <w:sz w:val="18"/>
    </w:rPr>
  </w:style>
  <w:style w:type="paragraph" w:customStyle="1" w:styleId="IEEEStdsNonVoting">
    <w:name w:val="IEEEStds NonVoting"/>
    <w:basedOn w:val="IEEEStdsNamesCtr"/>
    <w:rsid w:val="00774C54"/>
    <w:rPr>
      <w:sz w:val="18"/>
    </w:rPr>
  </w:style>
  <w:style w:type="paragraph" w:customStyle="1" w:styleId="IEEEStdsTitlePgHead">
    <w:name w:val="IEEEStds TitlePgHead"/>
    <w:basedOn w:val="Header"/>
    <w:rsid w:val="00E74452"/>
    <w:pPr>
      <w:jc w:val="right"/>
    </w:pPr>
    <w:rPr>
      <w:b/>
      <w:sz w:val="22"/>
    </w:rPr>
  </w:style>
  <w:style w:type="paragraph" w:customStyle="1" w:styleId="IEEEStdsTitlePgHeadRev">
    <w:name w:val="IEEEStds TitlePgHeadRev"/>
    <w:basedOn w:val="IEEEStdsTitlePgHead"/>
    <w:rsid w:val="000B2904"/>
    <w:rPr>
      <w:b w:val="0"/>
      <w:sz w:val="18"/>
    </w:rPr>
  </w:style>
  <w:style w:type="table" w:styleId="TableGrid">
    <w:name w:val="Table Grid"/>
    <w:basedOn w:val="TableNormal"/>
    <w:rsid w:val="00ED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65344B"/>
    <w:pPr>
      <w:ind w:left="720"/>
    </w:pPr>
    <w:rPr>
      <w:rFonts w:eastAsia="MS Mincho"/>
      <w:szCs w:val="24"/>
    </w:rPr>
  </w:style>
  <w:style w:type="paragraph" w:styleId="TOC5">
    <w:name w:val="toc 5"/>
    <w:basedOn w:val="Normal"/>
    <w:next w:val="Normal"/>
    <w:autoRedefine/>
    <w:semiHidden/>
    <w:rsid w:val="0065344B"/>
    <w:pPr>
      <w:ind w:left="960"/>
    </w:pPr>
    <w:rPr>
      <w:rFonts w:eastAsia="MS Mincho"/>
      <w:szCs w:val="24"/>
    </w:rPr>
  </w:style>
  <w:style w:type="paragraph" w:styleId="TOC6">
    <w:name w:val="toc 6"/>
    <w:basedOn w:val="Normal"/>
    <w:next w:val="Normal"/>
    <w:autoRedefine/>
    <w:semiHidden/>
    <w:rsid w:val="0065344B"/>
    <w:pPr>
      <w:ind w:left="1200"/>
    </w:pPr>
    <w:rPr>
      <w:rFonts w:eastAsia="MS Mincho"/>
      <w:szCs w:val="24"/>
    </w:rPr>
  </w:style>
  <w:style w:type="paragraph" w:styleId="TOC7">
    <w:name w:val="toc 7"/>
    <w:basedOn w:val="Normal"/>
    <w:next w:val="Normal"/>
    <w:autoRedefine/>
    <w:semiHidden/>
    <w:rsid w:val="0065344B"/>
    <w:pPr>
      <w:ind w:left="1440"/>
    </w:pPr>
    <w:rPr>
      <w:rFonts w:eastAsia="MS Mincho"/>
      <w:szCs w:val="24"/>
    </w:rPr>
  </w:style>
  <w:style w:type="paragraph" w:styleId="TOC8">
    <w:name w:val="toc 8"/>
    <w:basedOn w:val="Normal"/>
    <w:next w:val="Normal"/>
    <w:autoRedefine/>
    <w:semiHidden/>
    <w:rsid w:val="0065344B"/>
    <w:pPr>
      <w:ind w:left="1680"/>
    </w:pPr>
    <w:rPr>
      <w:rFonts w:eastAsia="MS Mincho"/>
      <w:szCs w:val="24"/>
    </w:rPr>
  </w:style>
  <w:style w:type="paragraph" w:styleId="TOC9">
    <w:name w:val="toc 9"/>
    <w:basedOn w:val="Normal"/>
    <w:next w:val="Normal"/>
    <w:autoRedefine/>
    <w:semiHidden/>
    <w:rsid w:val="0065344B"/>
    <w:pPr>
      <w:ind w:left="1920"/>
    </w:pPr>
    <w:rPr>
      <w:rFonts w:eastAsia="MS Mincho"/>
      <w:szCs w:val="24"/>
    </w:rPr>
  </w:style>
  <w:style w:type="paragraph" w:customStyle="1" w:styleId="IEEEStdsCopyrightaddrs">
    <w:name w:val="IEEEStds Copyright (addrs)"/>
    <w:basedOn w:val="Normal"/>
    <w:rsid w:val="00D9337C"/>
    <w:rPr>
      <w:noProof/>
      <w:sz w:val="20"/>
    </w:rPr>
  </w:style>
  <w:style w:type="character" w:customStyle="1" w:styleId="IEEEStdsAddItal">
    <w:name w:val="IEEEStds AddItal"/>
    <w:rsid w:val="008F7BD2"/>
    <w:rPr>
      <w:i/>
    </w:rPr>
  </w:style>
  <w:style w:type="paragraph" w:customStyle="1" w:styleId="IEEEStdsPara85">
    <w:name w:val="IEEEStds Para8.5"/>
    <w:basedOn w:val="IEEEStdsParagraph"/>
    <w:rsid w:val="00E330AF"/>
    <w:rPr>
      <w:sz w:val="17"/>
    </w:rPr>
  </w:style>
  <w:style w:type="paragraph" w:customStyle="1" w:styleId="IEEEStdsPara85Indent">
    <w:name w:val="IEEEStds Para8.5 Indent"/>
    <w:basedOn w:val="IEEEStdsPara85"/>
    <w:rsid w:val="00901BA9"/>
    <w:pPr>
      <w:ind w:left="2160"/>
      <w:contextualSpacing/>
    </w:pPr>
  </w:style>
  <w:style w:type="character" w:customStyle="1" w:styleId="DeltaViewMoveDestination">
    <w:name w:val="DeltaView Move Destination"/>
    <w:uiPriority w:val="99"/>
    <w:rsid w:val="002300EE"/>
    <w:rPr>
      <w:color w:val="00C000"/>
      <w:u w:val="double"/>
    </w:rPr>
  </w:style>
  <w:style w:type="paragraph" w:styleId="Bibliography">
    <w:name w:val="Bibliography"/>
    <w:basedOn w:val="Normal"/>
    <w:next w:val="Normal"/>
    <w:uiPriority w:val="37"/>
    <w:unhideWhenUsed/>
    <w:rsid w:val="00920691"/>
  </w:style>
  <w:style w:type="paragraph" w:styleId="BlockText">
    <w:name w:val="Block Text"/>
    <w:basedOn w:val="Normal"/>
    <w:rsid w:val="00920691"/>
    <w:pPr>
      <w:spacing w:after="120"/>
      <w:ind w:left="1440" w:right="1440"/>
    </w:pPr>
  </w:style>
  <w:style w:type="paragraph" w:styleId="BodyText">
    <w:name w:val="Body Text"/>
    <w:basedOn w:val="Normal"/>
    <w:link w:val="BodyTextChar"/>
    <w:rsid w:val="00920691"/>
    <w:pPr>
      <w:spacing w:after="120"/>
    </w:pPr>
  </w:style>
  <w:style w:type="character" w:customStyle="1" w:styleId="BodyTextChar">
    <w:name w:val="Body Text Char"/>
    <w:link w:val="BodyText"/>
    <w:rsid w:val="00920691"/>
    <w:rPr>
      <w:sz w:val="24"/>
      <w:lang w:eastAsia="ja-JP"/>
    </w:rPr>
  </w:style>
  <w:style w:type="paragraph" w:styleId="BodyText2">
    <w:name w:val="Body Text 2"/>
    <w:basedOn w:val="Normal"/>
    <w:link w:val="BodyText2Char"/>
    <w:rsid w:val="00920691"/>
    <w:pPr>
      <w:spacing w:after="120" w:line="480" w:lineRule="auto"/>
    </w:pPr>
  </w:style>
  <w:style w:type="character" w:customStyle="1" w:styleId="BodyText2Char">
    <w:name w:val="Body Text 2 Char"/>
    <w:link w:val="BodyText2"/>
    <w:rsid w:val="00920691"/>
    <w:rPr>
      <w:sz w:val="24"/>
      <w:lang w:eastAsia="ja-JP"/>
    </w:rPr>
  </w:style>
  <w:style w:type="paragraph" w:styleId="BodyText3">
    <w:name w:val="Body Text 3"/>
    <w:basedOn w:val="Normal"/>
    <w:link w:val="BodyText3Char"/>
    <w:rsid w:val="00920691"/>
    <w:pPr>
      <w:spacing w:after="120"/>
    </w:pPr>
    <w:rPr>
      <w:sz w:val="16"/>
      <w:szCs w:val="16"/>
    </w:rPr>
  </w:style>
  <w:style w:type="character" w:customStyle="1" w:styleId="BodyText3Char">
    <w:name w:val="Body Text 3 Char"/>
    <w:link w:val="BodyText3"/>
    <w:rsid w:val="00920691"/>
    <w:rPr>
      <w:sz w:val="16"/>
      <w:szCs w:val="16"/>
      <w:lang w:eastAsia="ja-JP"/>
    </w:rPr>
  </w:style>
  <w:style w:type="paragraph" w:styleId="BodyTextFirstIndent">
    <w:name w:val="Body Text First Indent"/>
    <w:basedOn w:val="BodyText"/>
    <w:link w:val="BodyTextFirstIndentChar"/>
    <w:rsid w:val="00920691"/>
    <w:pPr>
      <w:ind w:firstLine="210"/>
    </w:pPr>
  </w:style>
  <w:style w:type="character" w:customStyle="1" w:styleId="BodyTextFirstIndentChar">
    <w:name w:val="Body Text First Indent Char"/>
    <w:link w:val="BodyTextFirstIndent"/>
    <w:rsid w:val="00920691"/>
    <w:rPr>
      <w:sz w:val="24"/>
      <w:lang w:eastAsia="ja-JP"/>
    </w:rPr>
  </w:style>
  <w:style w:type="paragraph" w:styleId="BodyTextIndent">
    <w:name w:val="Body Text Indent"/>
    <w:basedOn w:val="Normal"/>
    <w:link w:val="BodyTextIndentChar"/>
    <w:rsid w:val="00920691"/>
    <w:pPr>
      <w:spacing w:after="120"/>
      <w:ind w:left="360"/>
    </w:pPr>
  </w:style>
  <w:style w:type="character" w:customStyle="1" w:styleId="BodyTextIndentChar">
    <w:name w:val="Body Text Indent Char"/>
    <w:link w:val="BodyTextIndent"/>
    <w:rsid w:val="00920691"/>
    <w:rPr>
      <w:sz w:val="24"/>
      <w:lang w:eastAsia="ja-JP"/>
    </w:rPr>
  </w:style>
  <w:style w:type="paragraph" w:styleId="BodyTextFirstIndent2">
    <w:name w:val="Body Text First Indent 2"/>
    <w:basedOn w:val="BodyTextIndent"/>
    <w:link w:val="BodyTextFirstIndent2Char"/>
    <w:rsid w:val="00920691"/>
    <w:pPr>
      <w:ind w:firstLine="210"/>
    </w:pPr>
  </w:style>
  <w:style w:type="character" w:customStyle="1" w:styleId="BodyTextFirstIndent2Char">
    <w:name w:val="Body Text First Indent 2 Char"/>
    <w:link w:val="BodyTextFirstIndent2"/>
    <w:rsid w:val="00920691"/>
    <w:rPr>
      <w:sz w:val="24"/>
      <w:lang w:eastAsia="ja-JP"/>
    </w:rPr>
  </w:style>
  <w:style w:type="paragraph" w:styleId="BodyTextIndent2">
    <w:name w:val="Body Text Indent 2"/>
    <w:basedOn w:val="Normal"/>
    <w:link w:val="BodyTextIndent2Char"/>
    <w:rsid w:val="00920691"/>
    <w:pPr>
      <w:spacing w:after="120" w:line="480" w:lineRule="auto"/>
      <w:ind w:left="360"/>
    </w:pPr>
  </w:style>
  <w:style w:type="character" w:customStyle="1" w:styleId="BodyTextIndent2Char">
    <w:name w:val="Body Text Indent 2 Char"/>
    <w:link w:val="BodyTextIndent2"/>
    <w:rsid w:val="00920691"/>
    <w:rPr>
      <w:sz w:val="24"/>
      <w:lang w:eastAsia="ja-JP"/>
    </w:rPr>
  </w:style>
  <w:style w:type="paragraph" w:styleId="BodyTextIndent3">
    <w:name w:val="Body Text Indent 3"/>
    <w:basedOn w:val="Normal"/>
    <w:link w:val="BodyTextIndent3Char"/>
    <w:rsid w:val="00920691"/>
    <w:pPr>
      <w:spacing w:after="120"/>
      <w:ind w:left="360"/>
    </w:pPr>
    <w:rPr>
      <w:sz w:val="16"/>
      <w:szCs w:val="16"/>
    </w:rPr>
  </w:style>
  <w:style w:type="character" w:customStyle="1" w:styleId="BodyTextIndent3Char">
    <w:name w:val="Body Text Indent 3 Char"/>
    <w:link w:val="BodyTextIndent3"/>
    <w:rsid w:val="00920691"/>
    <w:rPr>
      <w:sz w:val="16"/>
      <w:szCs w:val="16"/>
      <w:lang w:eastAsia="ja-JP"/>
    </w:rPr>
  </w:style>
  <w:style w:type="paragraph" w:styleId="Closing">
    <w:name w:val="Closing"/>
    <w:basedOn w:val="Normal"/>
    <w:link w:val="ClosingChar"/>
    <w:rsid w:val="00920691"/>
    <w:pPr>
      <w:ind w:left="4320"/>
    </w:pPr>
  </w:style>
  <w:style w:type="character" w:customStyle="1" w:styleId="ClosingChar">
    <w:name w:val="Closing Char"/>
    <w:link w:val="Closing"/>
    <w:rsid w:val="00920691"/>
    <w:rPr>
      <w:sz w:val="24"/>
      <w:lang w:eastAsia="ja-JP"/>
    </w:rPr>
  </w:style>
  <w:style w:type="paragraph" w:styleId="CommentText">
    <w:name w:val="annotation text"/>
    <w:basedOn w:val="Normal"/>
    <w:link w:val="CommentTextChar"/>
    <w:rsid w:val="00920691"/>
    <w:rPr>
      <w:sz w:val="20"/>
    </w:rPr>
  </w:style>
  <w:style w:type="character" w:customStyle="1" w:styleId="CommentTextChar">
    <w:name w:val="Comment Text Char"/>
    <w:link w:val="CommentText"/>
    <w:rsid w:val="00920691"/>
    <w:rPr>
      <w:lang w:eastAsia="ja-JP"/>
    </w:rPr>
  </w:style>
  <w:style w:type="paragraph" w:styleId="CommentSubject">
    <w:name w:val="annotation subject"/>
    <w:basedOn w:val="CommentText"/>
    <w:next w:val="CommentText"/>
    <w:link w:val="CommentSubjectChar"/>
    <w:rsid w:val="00920691"/>
    <w:rPr>
      <w:b/>
      <w:bCs/>
    </w:rPr>
  </w:style>
  <w:style w:type="character" w:customStyle="1" w:styleId="CommentSubjectChar">
    <w:name w:val="Comment Subject Char"/>
    <w:link w:val="CommentSubject"/>
    <w:rsid w:val="00920691"/>
    <w:rPr>
      <w:b/>
      <w:bCs/>
      <w:lang w:eastAsia="ja-JP"/>
    </w:rPr>
  </w:style>
  <w:style w:type="paragraph" w:styleId="Date">
    <w:name w:val="Date"/>
    <w:basedOn w:val="Normal"/>
    <w:next w:val="Normal"/>
    <w:link w:val="DateChar"/>
    <w:rsid w:val="00920691"/>
  </w:style>
  <w:style w:type="character" w:customStyle="1" w:styleId="DateChar">
    <w:name w:val="Date Char"/>
    <w:link w:val="Date"/>
    <w:rsid w:val="00920691"/>
    <w:rPr>
      <w:sz w:val="24"/>
      <w:lang w:eastAsia="ja-JP"/>
    </w:rPr>
  </w:style>
  <w:style w:type="paragraph" w:styleId="E-mailSignature">
    <w:name w:val="E-mail Signature"/>
    <w:basedOn w:val="Normal"/>
    <w:link w:val="E-mailSignatureChar"/>
    <w:rsid w:val="00920691"/>
  </w:style>
  <w:style w:type="character" w:customStyle="1" w:styleId="E-mailSignatureChar">
    <w:name w:val="E-mail Signature Char"/>
    <w:link w:val="E-mailSignature"/>
    <w:rsid w:val="00920691"/>
    <w:rPr>
      <w:sz w:val="24"/>
      <w:lang w:eastAsia="ja-JP"/>
    </w:rPr>
  </w:style>
  <w:style w:type="paragraph" w:styleId="EndnoteText">
    <w:name w:val="endnote text"/>
    <w:basedOn w:val="Normal"/>
    <w:link w:val="EndnoteTextChar"/>
    <w:rsid w:val="00920691"/>
    <w:rPr>
      <w:sz w:val="20"/>
    </w:rPr>
  </w:style>
  <w:style w:type="character" w:customStyle="1" w:styleId="EndnoteTextChar">
    <w:name w:val="Endnote Text Char"/>
    <w:link w:val="EndnoteText"/>
    <w:rsid w:val="00920691"/>
    <w:rPr>
      <w:lang w:eastAsia="ja-JP"/>
    </w:rPr>
  </w:style>
  <w:style w:type="paragraph" w:styleId="EnvelopeAddress">
    <w:name w:val="envelope address"/>
    <w:basedOn w:val="Normal"/>
    <w:rsid w:val="00920691"/>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920691"/>
    <w:rPr>
      <w:rFonts w:ascii="Cambria" w:hAnsi="Cambria"/>
      <w:sz w:val="20"/>
    </w:rPr>
  </w:style>
  <w:style w:type="paragraph" w:styleId="HTMLAddress">
    <w:name w:val="HTML Address"/>
    <w:basedOn w:val="Normal"/>
    <w:link w:val="HTMLAddressChar"/>
    <w:rsid w:val="00920691"/>
    <w:rPr>
      <w:i/>
      <w:iCs/>
    </w:rPr>
  </w:style>
  <w:style w:type="character" w:customStyle="1" w:styleId="HTMLAddressChar">
    <w:name w:val="HTML Address Char"/>
    <w:link w:val="HTMLAddress"/>
    <w:rsid w:val="00920691"/>
    <w:rPr>
      <w:i/>
      <w:iCs/>
      <w:sz w:val="24"/>
      <w:lang w:eastAsia="ja-JP"/>
    </w:rPr>
  </w:style>
  <w:style w:type="paragraph" w:styleId="HTMLPreformatted">
    <w:name w:val="HTML Preformatted"/>
    <w:basedOn w:val="Normal"/>
    <w:link w:val="HTMLPreformattedChar"/>
    <w:rsid w:val="00920691"/>
    <w:rPr>
      <w:rFonts w:ascii="Courier New" w:hAnsi="Courier New" w:cs="Courier New"/>
      <w:sz w:val="20"/>
    </w:rPr>
  </w:style>
  <w:style w:type="character" w:customStyle="1" w:styleId="HTMLPreformattedChar">
    <w:name w:val="HTML Preformatted Char"/>
    <w:link w:val="HTMLPreformatted"/>
    <w:rsid w:val="00920691"/>
    <w:rPr>
      <w:rFonts w:ascii="Courier New" w:hAnsi="Courier New" w:cs="Courier New"/>
      <w:lang w:eastAsia="ja-JP"/>
    </w:rPr>
  </w:style>
  <w:style w:type="paragraph" w:styleId="Index1">
    <w:name w:val="index 1"/>
    <w:basedOn w:val="Normal"/>
    <w:next w:val="Normal"/>
    <w:autoRedefine/>
    <w:rsid w:val="00920691"/>
    <w:pPr>
      <w:ind w:left="240" w:hanging="240"/>
    </w:pPr>
  </w:style>
  <w:style w:type="paragraph" w:styleId="Index2">
    <w:name w:val="index 2"/>
    <w:basedOn w:val="Normal"/>
    <w:next w:val="Normal"/>
    <w:autoRedefine/>
    <w:rsid w:val="00920691"/>
    <w:pPr>
      <w:ind w:left="480" w:hanging="240"/>
    </w:pPr>
  </w:style>
  <w:style w:type="paragraph" w:styleId="Index3">
    <w:name w:val="index 3"/>
    <w:basedOn w:val="Normal"/>
    <w:next w:val="Normal"/>
    <w:autoRedefine/>
    <w:rsid w:val="00920691"/>
    <w:pPr>
      <w:ind w:left="720" w:hanging="240"/>
    </w:pPr>
  </w:style>
  <w:style w:type="paragraph" w:styleId="Index4">
    <w:name w:val="index 4"/>
    <w:basedOn w:val="Normal"/>
    <w:next w:val="Normal"/>
    <w:autoRedefine/>
    <w:rsid w:val="00920691"/>
    <w:pPr>
      <w:ind w:left="960" w:hanging="240"/>
    </w:pPr>
  </w:style>
  <w:style w:type="paragraph" w:styleId="Index5">
    <w:name w:val="index 5"/>
    <w:basedOn w:val="Normal"/>
    <w:next w:val="Normal"/>
    <w:autoRedefine/>
    <w:rsid w:val="00920691"/>
    <w:pPr>
      <w:ind w:left="1200" w:hanging="240"/>
    </w:pPr>
  </w:style>
  <w:style w:type="paragraph" w:styleId="Index6">
    <w:name w:val="index 6"/>
    <w:basedOn w:val="Normal"/>
    <w:next w:val="Normal"/>
    <w:autoRedefine/>
    <w:rsid w:val="00920691"/>
    <w:pPr>
      <w:ind w:left="1440" w:hanging="240"/>
    </w:pPr>
  </w:style>
  <w:style w:type="paragraph" w:styleId="Index7">
    <w:name w:val="index 7"/>
    <w:basedOn w:val="Normal"/>
    <w:next w:val="Normal"/>
    <w:autoRedefine/>
    <w:rsid w:val="00920691"/>
    <w:pPr>
      <w:ind w:left="1680" w:hanging="240"/>
    </w:pPr>
  </w:style>
  <w:style w:type="paragraph" w:styleId="Index8">
    <w:name w:val="index 8"/>
    <w:basedOn w:val="Normal"/>
    <w:next w:val="Normal"/>
    <w:autoRedefine/>
    <w:rsid w:val="00920691"/>
    <w:pPr>
      <w:ind w:left="1920" w:hanging="240"/>
    </w:pPr>
  </w:style>
  <w:style w:type="paragraph" w:styleId="Index9">
    <w:name w:val="index 9"/>
    <w:basedOn w:val="Normal"/>
    <w:next w:val="Normal"/>
    <w:autoRedefine/>
    <w:rsid w:val="00920691"/>
    <w:pPr>
      <w:ind w:left="2160" w:hanging="240"/>
    </w:pPr>
  </w:style>
  <w:style w:type="paragraph" w:styleId="IndexHeading">
    <w:name w:val="index heading"/>
    <w:basedOn w:val="Normal"/>
    <w:next w:val="Index1"/>
    <w:rsid w:val="00920691"/>
    <w:rPr>
      <w:rFonts w:ascii="Cambria" w:hAnsi="Cambria"/>
      <w:b/>
      <w:bCs/>
    </w:rPr>
  </w:style>
  <w:style w:type="paragraph" w:styleId="IntenseQuote">
    <w:name w:val="Intense Quote"/>
    <w:basedOn w:val="Normal"/>
    <w:next w:val="Normal"/>
    <w:link w:val="IntenseQuoteChar"/>
    <w:uiPriority w:val="30"/>
    <w:qFormat/>
    <w:rsid w:val="009206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20691"/>
    <w:rPr>
      <w:b/>
      <w:bCs/>
      <w:i/>
      <w:iCs/>
      <w:color w:val="4F81BD"/>
      <w:sz w:val="24"/>
      <w:lang w:eastAsia="ja-JP"/>
    </w:rPr>
  </w:style>
  <w:style w:type="paragraph" w:styleId="List">
    <w:name w:val="List"/>
    <w:basedOn w:val="Normal"/>
    <w:rsid w:val="00920691"/>
    <w:pPr>
      <w:ind w:left="360" w:hanging="360"/>
      <w:contextualSpacing/>
    </w:pPr>
  </w:style>
  <w:style w:type="paragraph" w:styleId="List2">
    <w:name w:val="List 2"/>
    <w:basedOn w:val="Normal"/>
    <w:rsid w:val="00920691"/>
    <w:pPr>
      <w:ind w:left="720" w:hanging="360"/>
      <w:contextualSpacing/>
    </w:pPr>
  </w:style>
  <w:style w:type="paragraph" w:styleId="List3">
    <w:name w:val="List 3"/>
    <w:basedOn w:val="Normal"/>
    <w:rsid w:val="00920691"/>
    <w:pPr>
      <w:ind w:left="1080" w:hanging="360"/>
      <w:contextualSpacing/>
    </w:pPr>
  </w:style>
  <w:style w:type="paragraph" w:styleId="List4">
    <w:name w:val="List 4"/>
    <w:basedOn w:val="Normal"/>
    <w:rsid w:val="00920691"/>
    <w:pPr>
      <w:ind w:left="1440" w:hanging="360"/>
      <w:contextualSpacing/>
    </w:pPr>
  </w:style>
  <w:style w:type="paragraph" w:styleId="List5">
    <w:name w:val="List 5"/>
    <w:basedOn w:val="Normal"/>
    <w:rsid w:val="00920691"/>
    <w:pPr>
      <w:ind w:left="1800" w:hanging="360"/>
      <w:contextualSpacing/>
    </w:pPr>
  </w:style>
  <w:style w:type="paragraph" w:styleId="ListBullet">
    <w:name w:val="List Bullet"/>
    <w:basedOn w:val="Normal"/>
    <w:rsid w:val="00920691"/>
    <w:pPr>
      <w:numPr>
        <w:numId w:val="19"/>
      </w:numPr>
      <w:contextualSpacing/>
    </w:pPr>
  </w:style>
  <w:style w:type="paragraph" w:styleId="ListBullet2">
    <w:name w:val="List Bullet 2"/>
    <w:basedOn w:val="Normal"/>
    <w:rsid w:val="00920691"/>
    <w:pPr>
      <w:numPr>
        <w:numId w:val="20"/>
      </w:numPr>
      <w:contextualSpacing/>
    </w:pPr>
  </w:style>
  <w:style w:type="paragraph" w:styleId="ListBullet3">
    <w:name w:val="List Bullet 3"/>
    <w:basedOn w:val="Normal"/>
    <w:rsid w:val="00920691"/>
    <w:pPr>
      <w:numPr>
        <w:numId w:val="21"/>
      </w:numPr>
      <w:contextualSpacing/>
    </w:pPr>
  </w:style>
  <w:style w:type="paragraph" w:styleId="ListBullet4">
    <w:name w:val="List Bullet 4"/>
    <w:basedOn w:val="Normal"/>
    <w:rsid w:val="00920691"/>
    <w:pPr>
      <w:numPr>
        <w:numId w:val="22"/>
      </w:numPr>
      <w:contextualSpacing/>
    </w:pPr>
  </w:style>
  <w:style w:type="paragraph" w:styleId="ListBullet5">
    <w:name w:val="List Bullet 5"/>
    <w:basedOn w:val="Normal"/>
    <w:rsid w:val="00920691"/>
    <w:pPr>
      <w:numPr>
        <w:numId w:val="23"/>
      </w:numPr>
      <w:contextualSpacing/>
    </w:pPr>
  </w:style>
  <w:style w:type="paragraph" w:styleId="ListContinue">
    <w:name w:val="List Continue"/>
    <w:basedOn w:val="Normal"/>
    <w:rsid w:val="00920691"/>
    <w:pPr>
      <w:spacing w:after="120"/>
      <w:ind w:left="360"/>
      <w:contextualSpacing/>
    </w:pPr>
  </w:style>
  <w:style w:type="paragraph" w:styleId="ListContinue2">
    <w:name w:val="List Continue 2"/>
    <w:basedOn w:val="Normal"/>
    <w:rsid w:val="00920691"/>
    <w:pPr>
      <w:spacing w:after="120"/>
      <w:ind w:left="720"/>
      <w:contextualSpacing/>
    </w:pPr>
  </w:style>
  <w:style w:type="paragraph" w:styleId="ListContinue3">
    <w:name w:val="List Continue 3"/>
    <w:basedOn w:val="Normal"/>
    <w:rsid w:val="00920691"/>
    <w:pPr>
      <w:spacing w:after="120"/>
      <w:ind w:left="1080"/>
      <w:contextualSpacing/>
    </w:pPr>
  </w:style>
  <w:style w:type="paragraph" w:styleId="ListContinue4">
    <w:name w:val="List Continue 4"/>
    <w:basedOn w:val="Normal"/>
    <w:rsid w:val="00920691"/>
    <w:pPr>
      <w:spacing w:after="120"/>
      <w:ind w:left="1440"/>
      <w:contextualSpacing/>
    </w:pPr>
  </w:style>
  <w:style w:type="paragraph" w:styleId="ListContinue5">
    <w:name w:val="List Continue 5"/>
    <w:basedOn w:val="Normal"/>
    <w:rsid w:val="00920691"/>
    <w:pPr>
      <w:spacing w:after="120"/>
      <w:ind w:left="1800"/>
      <w:contextualSpacing/>
    </w:pPr>
  </w:style>
  <w:style w:type="paragraph" w:styleId="ListNumber">
    <w:name w:val="List Number"/>
    <w:basedOn w:val="Normal"/>
    <w:rsid w:val="00920691"/>
    <w:pPr>
      <w:numPr>
        <w:numId w:val="24"/>
      </w:numPr>
      <w:contextualSpacing/>
    </w:pPr>
  </w:style>
  <w:style w:type="paragraph" w:styleId="ListNumber2">
    <w:name w:val="List Number 2"/>
    <w:basedOn w:val="Normal"/>
    <w:rsid w:val="00920691"/>
    <w:pPr>
      <w:numPr>
        <w:numId w:val="25"/>
      </w:numPr>
      <w:contextualSpacing/>
    </w:pPr>
  </w:style>
  <w:style w:type="paragraph" w:styleId="ListNumber3">
    <w:name w:val="List Number 3"/>
    <w:basedOn w:val="Normal"/>
    <w:rsid w:val="00920691"/>
    <w:pPr>
      <w:numPr>
        <w:numId w:val="26"/>
      </w:numPr>
      <w:contextualSpacing/>
    </w:pPr>
  </w:style>
  <w:style w:type="paragraph" w:styleId="ListNumber4">
    <w:name w:val="List Number 4"/>
    <w:basedOn w:val="Normal"/>
    <w:rsid w:val="00920691"/>
    <w:pPr>
      <w:numPr>
        <w:numId w:val="27"/>
      </w:numPr>
      <w:contextualSpacing/>
    </w:pPr>
  </w:style>
  <w:style w:type="paragraph" w:styleId="ListNumber5">
    <w:name w:val="List Number 5"/>
    <w:basedOn w:val="Normal"/>
    <w:rsid w:val="00920691"/>
    <w:pPr>
      <w:numPr>
        <w:numId w:val="28"/>
      </w:numPr>
      <w:contextualSpacing/>
    </w:pPr>
  </w:style>
  <w:style w:type="paragraph" w:styleId="ListParagraph">
    <w:name w:val="List Paragraph"/>
    <w:basedOn w:val="Normal"/>
    <w:uiPriority w:val="34"/>
    <w:qFormat/>
    <w:rsid w:val="00920691"/>
    <w:pPr>
      <w:ind w:left="720"/>
    </w:pPr>
  </w:style>
  <w:style w:type="paragraph" w:styleId="MacroText">
    <w:name w:val="macro"/>
    <w:link w:val="MacroTextChar"/>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link w:val="MacroText"/>
    <w:rsid w:val="00920691"/>
    <w:rPr>
      <w:rFonts w:ascii="Courier New" w:hAnsi="Courier New" w:cs="Courier New"/>
      <w:lang w:eastAsia="ja-JP"/>
    </w:rPr>
  </w:style>
  <w:style w:type="paragraph" w:styleId="MessageHeader">
    <w:name w:val="Message Header"/>
    <w:basedOn w:val="Normal"/>
    <w:link w:val="MessageHeaderChar"/>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920691"/>
    <w:rPr>
      <w:rFonts w:ascii="Cambria" w:eastAsia="Times New Roman" w:hAnsi="Cambria" w:cs="Times New Roman"/>
      <w:sz w:val="24"/>
      <w:szCs w:val="24"/>
      <w:shd w:val="pct20" w:color="auto" w:fill="auto"/>
      <w:lang w:eastAsia="ja-JP"/>
    </w:rPr>
  </w:style>
  <w:style w:type="paragraph" w:styleId="NoSpacing">
    <w:name w:val="No Spacing"/>
    <w:uiPriority w:val="1"/>
    <w:qFormat/>
    <w:rsid w:val="00920691"/>
    <w:rPr>
      <w:sz w:val="24"/>
      <w:lang w:eastAsia="ja-JP"/>
    </w:rPr>
  </w:style>
  <w:style w:type="paragraph" w:styleId="NormalWeb">
    <w:name w:val="Normal (Web)"/>
    <w:basedOn w:val="Normal"/>
    <w:uiPriority w:val="99"/>
    <w:rsid w:val="00920691"/>
    <w:rPr>
      <w:szCs w:val="24"/>
    </w:rPr>
  </w:style>
  <w:style w:type="paragraph" w:styleId="NormalIndent">
    <w:name w:val="Normal Indent"/>
    <w:basedOn w:val="Normal"/>
    <w:rsid w:val="00920691"/>
    <w:pPr>
      <w:ind w:left="720"/>
    </w:pPr>
  </w:style>
  <w:style w:type="paragraph" w:styleId="NoteHeading">
    <w:name w:val="Note Heading"/>
    <w:basedOn w:val="Normal"/>
    <w:next w:val="Normal"/>
    <w:link w:val="NoteHeadingChar"/>
    <w:rsid w:val="00920691"/>
  </w:style>
  <w:style w:type="character" w:customStyle="1" w:styleId="NoteHeadingChar">
    <w:name w:val="Note Heading Char"/>
    <w:link w:val="NoteHeading"/>
    <w:rsid w:val="00920691"/>
    <w:rPr>
      <w:sz w:val="24"/>
      <w:lang w:eastAsia="ja-JP"/>
    </w:rPr>
  </w:style>
  <w:style w:type="paragraph" w:styleId="PlainText">
    <w:name w:val="Plain Text"/>
    <w:basedOn w:val="Normal"/>
    <w:link w:val="PlainTextChar"/>
    <w:rsid w:val="00920691"/>
    <w:rPr>
      <w:rFonts w:ascii="Courier New" w:hAnsi="Courier New" w:cs="Courier New"/>
      <w:sz w:val="20"/>
    </w:rPr>
  </w:style>
  <w:style w:type="character" w:customStyle="1" w:styleId="PlainTextChar">
    <w:name w:val="Plain Text Char"/>
    <w:link w:val="PlainText"/>
    <w:rsid w:val="00920691"/>
    <w:rPr>
      <w:rFonts w:ascii="Courier New" w:hAnsi="Courier New" w:cs="Courier New"/>
      <w:lang w:eastAsia="ja-JP"/>
    </w:rPr>
  </w:style>
  <w:style w:type="paragraph" w:styleId="Quote">
    <w:name w:val="Quote"/>
    <w:basedOn w:val="Normal"/>
    <w:next w:val="Normal"/>
    <w:link w:val="QuoteChar"/>
    <w:uiPriority w:val="29"/>
    <w:qFormat/>
    <w:rsid w:val="00920691"/>
    <w:rPr>
      <w:i/>
      <w:iCs/>
      <w:color w:val="000000"/>
    </w:rPr>
  </w:style>
  <w:style w:type="character" w:customStyle="1" w:styleId="QuoteChar">
    <w:name w:val="Quote Char"/>
    <w:link w:val="Quote"/>
    <w:uiPriority w:val="29"/>
    <w:rsid w:val="00920691"/>
    <w:rPr>
      <w:i/>
      <w:iCs/>
      <w:color w:val="000000"/>
      <w:sz w:val="24"/>
      <w:lang w:eastAsia="ja-JP"/>
    </w:rPr>
  </w:style>
  <w:style w:type="paragraph" w:styleId="Salutation">
    <w:name w:val="Salutation"/>
    <w:basedOn w:val="Normal"/>
    <w:next w:val="Normal"/>
    <w:link w:val="SalutationChar"/>
    <w:rsid w:val="00920691"/>
  </w:style>
  <w:style w:type="character" w:customStyle="1" w:styleId="SalutationChar">
    <w:name w:val="Salutation Char"/>
    <w:link w:val="Salutation"/>
    <w:rsid w:val="00920691"/>
    <w:rPr>
      <w:sz w:val="24"/>
      <w:lang w:eastAsia="ja-JP"/>
    </w:rPr>
  </w:style>
  <w:style w:type="paragraph" w:styleId="Signature">
    <w:name w:val="Signature"/>
    <w:basedOn w:val="Normal"/>
    <w:link w:val="SignatureChar"/>
    <w:rsid w:val="00920691"/>
    <w:pPr>
      <w:ind w:left="4320"/>
    </w:pPr>
  </w:style>
  <w:style w:type="character" w:customStyle="1" w:styleId="SignatureChar">
    <w:name w:val="Signature Char"/>
    <w:link w:val="Signature"/>
    <w:rsid w:val="00920691"/>
    <w:rPr>
      <w:sz w:val="24"/>
      <w:lang w:eastAsia="ja-JP"/>
    </w:rPr>
  </w:style>
  <w:style w:type="paragraph" w:styleId="Subtitle">
    <w:name w:val="Subtitle"/>
    <w:basedOn w:val="Normal"/>
    <w:next w:val="Normal"/>
    <w:link w:val="SubtitleChar"/>
    <w:qFormat/>
    <w:rsid w:val="00920691"/>
    <w:pPr>
      <w:spacing w:after="60"/>
      <w:jc w:val="center"/>
      <w:outlineLvl w:val="1"/>
    </w:pPr>
    <w:rPr>
      <w:rFonts w:ascii="Cambria" w:hAnsi="Cambria"/>
      <w:szCs w:val="24"/>
    </w:rPr>
  </w:style>
  <w:style w:type="character" w:customStyle="1" w:styleId="SubtitleChar">
    <w:name w:val="Subtitle Char"/>
    <w:link w:val="Subtitle"/>
    <w:rsid w:val="00920691"/>
    <w:rPr>
      <w:rFonts w:ascii="Cambria" w:eastAsia="Times New Roman" w:hAnsi="Cambria" w:cs="Times New Roman"/>
      <w:sz w:val="24"/>
      <w:szCs w:val="24"/>
      <w:lang w:eastAsia="ja-JP"/>
    </w:rPr>
  </w:style>
  <w:style w:type="paragraph" w:styleId="TableofAuthorities">
    <w:name w:val="table of authorities"/>
    <w:basedOn w:val="Normal"/>
    <w:next w:val="Normal"/>
    <w:rsid w:val="00920691"/>
    <w:pPr>
      <w:ind w:left="240" w:hanging="240"/>
    </w:pPr>
  </w:style>
  <w:style w:type="paragraph" w:styleId="TableofFigures">
    <w:name w:val="table of figures"/>
    <w:basedOn w:val="Normal"/>
    <w:next w:val="Normal"/>
    <w:rsid w:val="00920691"/>
  </w:style>
  <w:style w:type="paragraph" w:styleId="Title">
    <w:name w:val="Title"/>
    <w:basedOn w:val="Normal"/>
    <w:next w:val="Normal"/>
    <w:link w:val="TitleChar"/>
    <w:qFormat/>
    <w:rsid w:val="00920691"/>
    <w:pPr>
      <w:spacing w:before="240" w:after="60"/>
      <w:jc w:val="center"/>
      <w:outlineLvl w:val="0"/>
    </w:pPr>
    <w:rPr>
      <w:rFonts w:ascii="Cambria" w:hAnsi="Cambria"/>
      <w:b/>
      <w:bCs/>
      <w:kern w:val="28"/>
      <w:sz w:val="32"/>
      <w:szCs w:val="32"/>
    </w:rPr>
  </w:style>
  <w:style w:type="character" w:customStyle="1" w:styleId="TitleChar">
    <w:name w:val="Title Char"/>
    <w:link w:val="Title"/>
    <w:rsid w:val="00920691"/>
    <w:rPr>
      <w:rFonts w:ascii="Cambria" w:eastAsia="Times New Roman" w:hAnsi="Cambria" w:cs="Times New Roman"/>
      <w:b/>
      <w:bCs/>
      <w:kern w:val="28"/>
      <w:sz w:val="32"/>
      <w:szCs w:val="32"/>
      <w:lang w:eastAsia="ja-JP"/>
    </w:rPr>
  </w:style>
  <w:style w:type="paragraph" w:styleId="TOAHeading">
    <w:name w:val="toa heading"/>
    <w:basedOn w:val="Normal"/>
    <w:next w:val="Normal"/>
    <w:rsid w:val="00920691"/>
    <w:pPr>
      <w:spacing w:before="120"/>
    </w:pPr>
    <w:rPr>
      <w:rFonts w:ascii="Cambria" w:hAnsi="Cambria"/>
      <w:b/>
      <w:bCs/>
      <w:szCs w:val="24"/>
    </w:rPr>
  </w:style>
  <w:style w:type="paragraph" w:styleId="TOCHeading">
    <w:name w:val="TOC Heading"/>
    <w:basedOn w:val="Heading1"/>
    <w:next w:val="Normal"/>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hAnsi="Cambria"/>
      <w:bCs/>
      <w:kern w:val="32"/>
      <w:sz w:val="32"/>
      <w:szCs w:val="32"/>
    </w:rPr>
  </w:style>
  <w:style w:type="character" w:customStyle="1" w:styleId="FooterChar">
    <w:name w:val="Footer Char"/>
    <w:link w:val="Footer"/>
    <w:uiPriority w:val="99"/>
    <w:rsid w:val="000E79E3"/>
    <w:rPr>
      <w:rFonts w:ascii="Arial" w:eastAsia="Arial Unicode MS" w:hAnsi="Arial"/>
      <w:noProof/>
      <w:sz w:val="16"/>
      <w:lang w:eastAsia="ja-JP"/>
    </w:rPr>
  </w:style>
  <w:style w:type="paragraph" w:customStyle="1" w:styleId="IEEEStdsLevel2frontmatter">
    <w:name w:val="IEEEStds Level 2 (front matter)"/>
    <w:basedOn w:val="IEEEStdsLevel1frontmatter"/>
    <w:rsid w:val="00A2406D"/>
    <w:pPr>
      <w:spacing w:before="360"/>
      <w:jc w:val="left"/>
      <w:outlineLvl w:val="1"/>
    </w:pPr>
    <w:rPr>
      <w:sz w:val="22"/>
    </w:rPr>
  </w:style>
  <w:style w:type="paragraph" w:customStyle="1" w:styleId="IEEEStdsFrontMatterAddress">
    <w:name w:val="IEEEStds Front Matter Address"/>
    <w:basedOn w:val="Normal"/>
    <w:rsid w:val="00A2406D"/>
    <w:pPr>
      <w:spacing w:after="240"/>
      <w:ind w:left="2160"/>
      <w:contextualSpacing/>
    </w:pPr>
    <w:rPr>
      <w:sz w:val="18"/>
    </w:rPr>
  </w:style>
  <w:style w:type="character" w:customStyle="1" w:styleId="highlight">
    <w:name w:val="highlight"/>
    <w:rsid w:val="00167423"/>
  </w:style>
  <w:style w:type="paragraph" w:customStyle="1" w:styleId="covertext">
    <w:name w:val="cover text"/>
    <w:basedOn w:val="Normal"/>
    <w:rsid w:val="00175FE1"/>
    <w:pPr>
      <w:spacing w:before="120" w:after="120"/>
    </w:pPr>
    <w:rPr>
      <w:rFonts w:eastAsia="MS Mincho"/>
      <w:color w:val="000000"/>
      <w:sz w:val="20"/>
      <w:lang w:eastAsia="en-US"/>
    </w:rPr>
  </w:style>
  <w:style w:type="character" w:customStyle="1" w:styleId="Heading1Char">
    <w:name w:val="Heading 1 Char"/>
    <w:link w:val="Heading1"/>
    <w:uiPriority w:val="9"/>
    <w:rsid w:val="00265D95"/>
    <w:rPr>
      <w:rFonts w:ascii="Arial" w:hAnsi="Arial"/>
      <w:b/>
      <w:sz w:val="24"/>
      <w:lang w:eastAsia="ja-JP"/>
    </w:rPr>
  </w:style>
  <w:style w:type="character" w:styleId="UnresolvedMention">
    <w:name w:val="Unresolved Mention"/>
    <w:uiPriority w:val="99"/>
    <w:semiHidden/>
    <w:unhideWhenUsed/>
    <w:rsid w:val="00627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2163">
      <w:bodyDiv w:val="1"/>
      <w:marLeft w:val="0"/>
      <w:marRight w:val="0"/>
      <w:marTop w:val="0"/>
      <w:marBottom w:val="0"/>
      <w:divBdr>
        <w:top w:val="none" w:sz="0" w:space="0" w:color="auto"/>
        <w:left w:val="none" w:sz="0" w:space="0" w:color="auto"/>
        <w:bottom w:val="none" w:sz="0" w:space="0" w:color="auto"/>
        <w:right w:val="none" w:sz="0" w:space="0" w:color="auto"/>
      </w:divBdr>
    </w:div>
    <w:div w:id="622810277">
      <w:bodyDiv w:val="1"/>
      <w:marLeft w:val="0"/>
      <w:marRight w:val="0"/>
      <w:marTop w:val="0"/>
      <w:marBottom w:val="0"/>
      <w:divBdr>
        <w:top w:val="none" w:sz="0" w:space="0" w:color="auto"/>
        <w:left w:val="none" w:sz="0" w:space="0" w:color="auto"/>
        <w:bottom w:val="none" w:sz="0" w:space="0" w:color="auto"/>
        <w:right w:val="none" w:sz="0" w:space="0" w:color="auto"/>
      </w:divBdr>
    </w:div>
    <w:div w:id="795832935">
      <w:bodyDiv w:val="1"/>
      <w:marLeft w:val="0"/>
      <w:marRight w:val="0"/>
      <w:marTop w:val="0"/>
      <w:marBottom w:val="0"/>
      <w:divBdr>
        <w:top w:val="none" w:sz="0" w:space="0" w:color="auto"/>
        <w:left w:val="none" w:sz="0" w:space="0" w:color="auto"/>
        <w:bottom w:val="none" w:sz="0" w:space="0" w:color="auto"/>
        <w:right w:val="none" w:sz="0" w:space="0" w:color="auto"/>
      </w:divBdr>
    </w:div>
    <w:div w:id="1164668298">
      <w:bodyDiv w:val="1"/>
      <w:marLeft w:val="0"/>
      <w:marRight w:val="0"/>
      <w:marTop w:val="0"/>
      <w:marBottom w:val="0"/>
      <w:divBdr>
        <w:top w:val="none" w:sz="0" w:space="0" w:color="auto"/>
        <w:left w:val="none" w:sz="0" w:space="0" w:color="auto"/>
        <w:bottom w:val="none" w:sz="0" w:space="0" w:color="auto"/>
        <w:right w:val="none" w:sz="0" w:space="0" w:color="auto"/>
      </w:divBdr>
    </w:div>
    <w:div w:id="1593513462">
      <w:bodyDiv w:val="1"/>
      <w:marLeft w:val="0"/>
      <w:marRight w:val="0"/>
      <w:marTop w:val="0"/>
      <w:marBottom w:val="0"/>
      <w:divBdr>
        <w:top w:val="none" w:sz="0" w:space="0" w:color="auto"/>
        <w:left w:val="none" w:sz="0" w:space="0" w:color="auto"/>
        <w:bottom w:val="none" w:sz="0" w:space="0" w:color="auto"/>
        <w:right w:val="none" w:sz="0" w:space="0" w:color="auto"/>
      </w:divBdr>
    </w:div>
    <w:div w:id="1716347955">
      <w:bodyDiv w:val="1"/>
      <w:marLeft w:val="0"/>
      <w:marRight w:val="0"/>
      <w:marTop w:val="0"/>
      <w:marBottom w:val="0"/>
      <w:divBdr>
        <w:top w:val="none" w:sz="0" w:space="0" w:color="auto"/>
        <w:left w:val="none" w:sz="0" w:space="0" w:color="auto"/>
        <w:bottom w:val="none" w:sz="0" w:space="0" w:color="auto"/>
        <w:right w:val="none" w:sz="0" w:space="0" w:color="auto"/>
      </w:divBdr>
    </w:div>
    <w:div w:id="21294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6.bin"/><Relationship Id="rId50" Type="http://schemas.openxmlformats.org/officeDocument/2006/relationships/image" Target="media/image20.wmf"/><Relationship Id="rId55"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3.wmf"/><Relationship Id="rId29" Type="http://schemas.openxmlformats.org/officeDocument/2006/relationships/oleObject" Target="embeddings/oleObject7.bin"/><Relationship Id="rId11" Type="http://schemas.openxmlformats.org/officeDocument/2006/relationships/footer" Target="footer2.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1.bin"/><Relationship Id="rId40" Type="http://schemas.openxmlformats.org/officeDocument/2006/relationships/image" Target="media/image15.wmf"/><Relationship Id="rId45" Type="http://schemas.openxmlformats.org/officeDocument/2006/relationships/oleObject" Target="embeddings/oleObject15.bin"/><Relationship Id="rId53" Type="http://schemas.openxmlformats.org/officeDocument/2006/relationships/hyperlink" Target="https://mentor.ieee.org/802.15/dcn/21/15-21-0260-03-006a-ieee-802-15-6a-csd-draft.docx" TargetMode="External"/><Relationship Id="rId5" Type="http://schemas.openxmlformats.org/officeDocument/2006/relationships/settings" Target="settings.xm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9.wmf"/><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18.bin"/><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4.wmf"/><Relationship Id="rId46" Type="http://schemas.openxmlformats.org/officeDocument/2006/relationships/image" Target="media/image18.wmf"/><Relationship Id="rId20" Type="http://schemas.openxmlformats.org/officeDocument/2006/relationships/image" Target="media/image5.wmf"/><Relationship Id="rId41" Type="http://schemas.openxmlformats.org/officeDocument/2006/relationships/oleObject" Target="embeddings/oleObject13.bin"/><Relationship Id="rId54" Type="http://schemas.openxmlformats.org/officeDocument/2006/relationships/hyperlink" Target="https://mentor.ieee.org/802.15/dcn/21/15-21-0493-01-006a-draft-technical-requirement-of-ieee802-15-6a-for-amendment-of-15-6-ban-with-enhanced-dependability.pptx"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package" Target="embeddings/Microsoft_Visio_Drawing.vsdx"/><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7.bin"/><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oleObject" Target="embeddings/oleObject8.bin"/><Relationship Id="rId44" Type="http://schemas.openxmlformats.org/officeDocument/2006/relationships/image" Target="media/image17.wmf"/><Relationship Id="rId52" Type="http://schemas.openxmlformats.org/officeDocument/2006/relationships/hyperlink" Target="https://mentor.ieee.org/802.15/dcn/21/15-21-0259-04-006a-ieee-802-15-6a-par-draf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tes</b:Tag>
    <b:SourceType>Book</b:SourceType>
    <b:Guid>{5C6142A2-499D-46A9-A521-A0C480F5D7CD}</b:Guid>
    <b:Author>
      <b:Author>
        <b:NameList>
          <b:Person>
            <b:Last>test</b:Last>
          </b:Person>
        </b:NameList>
      </b:Author>
    </b:Author>
    <b:Title>testtitle</b:Title>
    <b:RefOrder>1</b:RefOrder>
  </b:Source>
</b:Sources>
</file>

<file path=customXml/itemProps1.xml><?xml version="1.0" encoding="utf-8"?>
<ds:datastoreItem xmlns:ds="http://schemas.openxmlformats.org/officeDocument/2006/customXml" ds:itemID="{5C030504-A039-4997-BCB2-81392C04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3275</Words>
  <Characters>18669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IEEE Standards - draft standard template</vt:lpstr>
    </vt:vector>
  </TitlesOfParts>
  <Company>IEEE</Company>
  <LinksUpToDate>false</LinksUpToDate>
  <CharactersWithSpaces>21901</CharactersWithSpaces>
  <SharedDoc>false</SharedDoc>
  <HLinks>
    <vt:vector size="240" baseType="variant">
      <vt:variant>
        <vt:i4>6160472</vt:i4>
      </vt:variant>
      <vt:variant>
        <vt:i4>357</vt:i4>
      </vt:variant>
      <vt:variant>
        <vt:i4>0</vt:i4>
      </vt:variant>
      <vt:variant>
        <vt:i4>5</vt:i4>
      </vt:variant>
      <vt:variant>
        <vt:lpwstr>https://mentor.ieee.org/802.15/dcn/21/15-21-0493-01-006a-draft-technical-requirement-of-ieee802-15-6a-for-amendment-of-15-6-ban-with-enhanced-dependability.pptx</vt:lpwstr>
      </vt:variant>
      <vt:variant>
        <vt:lpwstr/>
      </vt:variant>
      <vt:variant>
        <vt:i4>3407995</vt:i4>
      </vt:variant>
      <vt:variant>
        <vt:i4>354</vt:i4>
      </vt:variant>
      <vt:variant>
        <vt:i4>0</vt:i4>
      </vt:variant>
      <vt:variant>
        <vt:i4>5</vt:i4>
      </vt:variant>
      <vt:variant>
        <vt:lpwstr>https://mentor.ieee.org/802.15/dcn/21/15-21-0260-03-006a-ieee-802-15-6a-csd-draft.docx</vt:lpwstr>
      </vt:variant>
      <vt:variant>
        <vt:lpwstr/>
      </vt:variant>
      <vt:variant>
        <vt:i4>6029325</vt:i4>
      </vt:variant>
      <vt:variant>
        <vt:i4>351</vt:i4>
      </vt:variant>
      <vt:variant>
        <vt:i4>0</vt:i4>
      </vt:variant>
      <vt:variant>
        <vt:i4>5</vt:i4>
      </vt:variant>
      <vt:variant>
        <vt:lpwstr>https://mentor.ieee.org/802.15/dcn/21/15-21-0259-04-006a-ieee-802-15-6a-par-draft.pdf</vt:lpwstr>
      </vt:variant>
      <vt:variant>
        <vt:lpwstr/>
      </vt:variant>
      <vt:variant>
        <vt:i4>1179703</vt:i4>
      </vt:variant>
      <vt:variant>
        <vt:i4>218</vt:i4>
      </vt:variant>
      <vt:variant>
        <vt:i4>0</vt:i4>
      </vt:variant>
      <vt:variant>
        <vt:i4>5</vt:i4>
      </vt:variant>
      <vt:variant>
        <vt:lpwstr/>
      </vt:variant>
      <vt:variant>
        <vt:lpwstr>_Toc87379257</vt:lpwstr>
      </vt:variant>
      <vt:variant>
        <vt:i4>1245239</vt:i4>
      </vt:variant>
      <vt:variant>
        <vt:i4>212</vt:i4>
      </vt:variant>
      <vt:variant>
        <vt:i4>0</vt:i4>
      </vt:variant>
      <vt:variant>
        <vt:i4>5</vt:i4>
      </vt:variant>
      <vt:variant>
        <vt:lpwstr/>
      </vt:variant>
      <vt:variant>
        <vt:lpwstr>_Toc87379256</vt:lpwstr>
      </vt:variant>
      <vt:variant>
        <vt:i4>1048631</vt:i4>
      </vt:variant>
      <vt:variant>
        <vt:i4>206</vt:i4>
      </vt:variant>
      <vt:variant>
        <vt:i4>0</vt:i4>
      </vt:variant>
      <vt:variant>
        <vt:i4>5</vt:i4>
      </vt:variant>
      <vt:variant>
        <vt:lpwstr/>
      </vt:variant>
      <vt:variant>
        <vt:lpwstr>_Toc87379255</vt:lpwstr>
      </vt:variant>
      <vt:variant>
        <vt:i4>1114167</vt:i4>
      </vt:variant>
      <vt:variant>
        <vt:i4>200</vt:i4>
      </vt:variant>
      <vt:variant>
        <vt:i4>0</vt:i4>
      </vt:variant>
      <vt:variant>
        <vt:i4>5</vt:i4>
      </vt:variant>
      <vt:variant>
        <vt:lpwstr/>
      </vt:variant>
      <vt:variant>
        <vt:lpwstr>_Toc87379254</vt:lpwstr>
      </vt:variant>
      <vt:variant>
        <vt:i4>1441847</vt:i4>
      </vt:variant>
      <vt:variant>
        <vt:i4>194</vt:i4>
      </vt:variant>
      <vt:variant>
        <vt:i4>0</vt:i4>
      </vt:variant>
      <vt:variant>
        <vt:i4>5</vt:i4>
      </vt:variant>
      <vt:variant>
        <vt:lpwstr/>
      </vt:variant>
      <vt:variant>
        <vt:lpwstr>_Toc87379253</vt:lpwstr>
      </vt:variant>
      <vt:variant>
        <vt:i4>1507383</vt:i4>
      </vt:variant>
      <vt:variant>
        <vt:i4>188</vt:i4>
      </vt:variant>
      <vt:variant>
        <vt:i4>0</vt:i4>
      </vt:variant>
      <vt:variant>
        <vt:i4>5</vt:i4>
      </vt:variant>
      <vt:variant>
        <vt:lpwstr/>
      </vt:variant>
      <vt:variant>
        <vt:lpwstr>_Toc87379252</vt:lpwstr>
      </vt:variant>
      <vt:variant>
        <vt:i4>1310775</vt:i4>
      </vt:variant>
      <vt:variant>
        <vt:i4>182</vt:i4>
      </vt:variant>
      <vt:variant>
        <vt:i4>0</vt:i4>
      </vt:variant>
      <vt:variant>
        <vt:i4>5</vt:i4>
      </vt:variant>
      <vt:variant>
        <vt:lpwstr/>
      </vt:variant>
      <vt:variant>
        <vt:lpwstr>_Toc87379251</vt:lpwstr>
      </vt:variant>
      <vt:variant>
        <vt:i4>1376311</vt:i4>
      </vt:variant>
      <vt:variant>
        <vt:i4>176</vt:i4>
      </vt:variant>
      <vt:variant>
        <vt:i4>0</vt:i4>
      </vt:variant>
      <vt:variant>
        <vt:i4>5</vt:i4>
      </vt:variant>
      <vt:variant>
        <vt:lpwstr/>
      </vt:variant>
      <vt:variant>
        <vt:lpwstr>_Toc87379250</vt:lpwstr>
      </vt:variant>
      <vt:variant>
        <vt:i4>1835062</vt:i4>
      </vt:variant>
      <vt:variant>
        <vt:i4>170</vt:i4>
      </vt:variant>
      <vt:variant>
        <vt:i4>0</vt:i4>
      </vt:variant>
      <vt:variant>
        <vt:i4>5</vt:i4>
      </vt:variant>
      <vt:variant>
        <vt:lpwstr/>
      </vt:variant>
      <vt:variant>
        <vt:lpwstr>_Toc87379249</vt:lpwstr>
      </vt:variant>
      <vt:variant>
        <vt:i4>1900598</vt:i4>
      </vt:variant>
      <vt:variant>
        <vt:i4>164</vt:i4>
      </vt:variant>
      <vt:variant>
        <vt:i4>0</vt:i4>
      </vt:variant>
      <vt:variant>
        <vt:i4>5</vt:i4>
      </vt:variant>
      <vt:variant>
        <vt:lpwstr/>
      </vt:variant>
      <vt:variant>
        <vt:lpwstr>_Toc87379248</vt:lpwstr>
      </vt:variant>
      <vt:variant>
        <vt:i4>1179702</vt:i4>
      </vt:variant>
      <vt:variant>
        <vt:i4>158</vt:i4>
      </vt:variant>
      <vt:variant>
        <vt:i4>0</vt:i4>
      </vt:variant>
      <vt:variant>
        <vt:i4>5</vt:i4>
      </vt:variant>
      <vt:variant>
        <vt:lpwstr/>
      </vt:variant>
      <vt:variant>
        <vt:lpwstr>_Toc87379247</vt:lpwstr>
      </vt:variant>
      <vt:variant>
        <vt:i4>1245238</vt:i4>
      </vt:variant>
      <vt:variant>
        <vt:i4>152</vt:i4>
      </vt:variant>
      <vt:variant>
        <vt:i4>0</vt:i4>
      </vt:variant>
      <vt:variant>
        <vt:i4>5</vt:i4>
      </vt:variant>
      <vt:variant>
        <vt:lpwstr/>
      </vt:variant>
      <vt:variant>
        <vt:lpwstr>_Toc87379246</vt:lpwstr>
      </vt:variant>
      <vt:variant>
        <vt:i4>1048630</vt:i4>
      </vt:variant>
      <vt:variant>
        <vt:i4>146</vt:i4>
      </vt:variant>
      <vt:variant>
        <vt:i4>0</vt:i4>
      </vt:variant>
      <vt:variant>
        <vt:i4>5</vt:i4>
      </vt:variant>
      <vt:variant>
        <vt:lpwstr/>
      </vt:variant>
      <vt:variant>
        <vt:lpwstr>_Toc87379245</vt:lpwstr>
      </vt:variant>
      <vt:variant>
        <vt:i4>1114166</vt:i4>
      </vt:variant>
      <vt:variant>
        <vt:i4>140</vt:i4>
      </vt:variant>
      <vt:variant>
        <vt:i4>0</vt:i4>
      </vt:variant>
      <vt:variant>
        <vt:i4>5</vt:i4>
      </vt:variant>
      <vt:variant>
        <vt:lpwstr/>
      </vt:variant>
      <vt:variant>
        <vt:lpwstr>_Toc87379244</vt:lpwstr>
      </vt:variant>
      <vt:variant>
        <vt:i4>1441846</vt:i4>
      </vt:variant>
      <vt:variant>
        <vt:i4>134</vt:i4>
      </vt:variant>
      <vt:variant>
        <vt:i4>0</vt:i4>
      </vt:variant>
      <vt:variant>
        <vt:i4>5</vt:i4>
      </vt:variant>
      <vt:variant>
        <vt:lpwstr/>
      </vt:variant>
      <vt:variant>
        <vt:lpwstr>_Toc87379243</vt:lpwstr>
      </vt:variant>
      <vt:variant>
        <vt:i4>1507382</vt:i4>
      </vt:variant>
      <vt:variant>
        <vt:i4>128</vt:i4>
      </vt:variant>
      <vt:variant>
        <vt:i4>0</vt:i4>
      </vt:variant>
      <vt:variant>
        <vt:i4>5</vt:i4>
      </vt:variant>
      <vt:variant>
        <vt:lpwstr/>
      </vt:variant>
      <vt:variant>
        <vt:lpwstr>_Toc87379242</vt:lpwstr>
      </vt:variant>
      <vt:variant>
        <vt:i4>1310774</vt:i4>
      </vt:variant>
      <vt:variant>
        <vt:i4>122</vt:i4>
      </vt:variant>
      <vt:variant>
        <vt:i4>0</vt:i4>
      </vt:variant>
      <vt:variant>
        <vt:i4>5</vt:i4>
      </vt:variant>
      <vt:variant>
        <vt:lpwstr/>
      </vt:variant>
      <vt:variant>
        <vt:lpwstr>_Toc87379241</vt:lpwstr>
      </vt:variant>
      <vt:variant>
        <vt:i4>1376310</vt:i4>
      </vt:variant>
      <vt:variant>
        <vt:i4>116</vt:i4>
      </vt:variant>
      <vt:variant>
        <vt:i4>0</vt:i4>
      </vt:variant>
      <vt:variant>
        <vt:i4>5</vt:i4>
      </vt:variant>
      <vt:variant>
        <vt:lpwstr/>
      </vt:variant>
      <vt:variant>
        <vt:lpwstr>_Toc87379240</vt:lpwstr>
      </vt:variant>
      <vt:variant>
        <vt:i4>1835057</vt:i4>
      </vt:variant>
      <vt:variant>
        <vt:i4>110</vt:i4>
      </vt:variant>
      <vt:variant>
        <vt:i4>0</vt:i4>
      </vt:variant>
      <vt:variant>
        <vt:i4>5</vt:i4>
      </vt:variant>
      <vt:variant>
        <vt:lpwstr/>
      </vt:variant>
      <vt:variant>
        <vt:lpwstr>_Toc87379239</vt:lpwstr>
      </vt:variant>
      <vt:variant>
        <vt:i4>1900593</vt:i4>
      </vt:variant>
      <vt:variant>
        <vt:i4>104</vt:i4>
      </vt:variant>
      <vt:variant>
        <vt:i4>0</vt:i4>
      </vt:variant>
      <vt:variant>
        <vt:i4>5</vt:i4>
      </vt:variant>
      <vt:variant>
        <vt:lpwstr/>
      </vt:variant>
      <vt:variant>
        <vt:lpwstr>_Toc87379238</vt:lpwstr>
      </vt:variant>
      <vt:variant>
        <vt:i4>1179697</vt:i4>
      </vt:variant>
      <vt:variant>
        <vt:i4>98</vt:i4>
      </vt:variant>
      <vt:variant>
        <vt:i4>0</vt:i4>
      </vt:variant>
      <vt:variant>
        <vt:i4>5</vt:i4>
      </vt:variant>
      <vt:variant>
        <vt:lpwstr/>
      </vt:variant>
      <vt:variant>
        <vt:lpwstr>_Toc87379237</vt:lpwstr>
      </vt:variant>
      <vt:variant>
        <vt:i4>1245233</vt:i4>
      </vt:variant>
      <vt:variant>
        <vt:i4>92</vt:i4>
      </vt:variant>
      <vt:variant>
        <vt:i4>0</vt:i4>
      </vt:variant>
      <vt:variant>
        <vt:i4>5</vt:i4>
      </vt:variant>
      <vt:variant>
        <vt:lpwstr/>
      </vt:variant>
      <vt:variant>
        <vt:lpwstr>_Toc87379236</vt:lpwstr>
      </vt:variant>
      <vt:variant>
        <vt:i4>1048625</vt:i4>
      </vt:variant>
      <vt:variant>
        <vt:i4>86</vt:i4>
      </vt:variant>
      <vt:variant>
        <vt:i4>0</vt:i4>
      </vt:variant>
      <vt:variant>
        <vt:i4>5</vt:i4>
      </vt:variant>
      <vt:variant>
        <vt:lpwstr/>
      </vt:variant>
      <vt:variant>
        <vt:lpwstr>_Toc87379235</vt:lpwstr>
      </vt:variant>
      <vt:variant>
        <vt:i4>1114161</vt:i4>
      </vt:variant>
      <vt:variant>
        <vt:i4>80</vt:i4>
      </vt:variant>
      <vt:variant>
        <vt:i4>0</vt:i4>
      </vt:variant>
      <vt:variant>
        <vt:i4>5</vt:i4>
      </vt:variant>
      <vt:variant>
        <vt:lpwstr/>
      </vt:variant>
      <vt:variant>
        <vt:lpwstr>_Toc87379234</vt:lpwstr>
      </vt:variant>
      <vt:variant>
        <vt:i4>1441841</vt:i4>
      </vt:variant>
      <vt:variant>
        <vt:i4>74</vt:i4>
      </vt:variant>
      <vt:variant>
        <vt:i4>0</vt:i4>
      </vt:variant>
      <vt:variant>
        <vt:i4>5</vt:i4>
      </vt:variant>
      <vt:variant>
        <vt:lpwstr/>
      </vt:variant>
      <vt:variant>
        <vt:lpwstr>_Toc87379233</vt:lpwstr>
      </vt:variant>
      <vt:variant>
        <vt:i4>1507377</vt:i4>
      </vt:variant>
      <vt:variant>
        <vt:i4>68</vt:i4>
      </vt:variant>
      <vt:variant>
        <vt:i4>0</vt:i4>
      </vt:variant>
      <vt:variant>
        <vt:i4>5</vt:i4>
      </vt:variant>
      <vt:variant>
        <vt:lpwstr/>
      </vt:variant>
      <vt:variant>
        <vt:lpwstr>_Toc87379232</vt:lpwstr>
      </vt:variant>
      <vt:variant>
        <vt:i4>1310769</vt:i4>
      </vt:variant>
      <vt:variant>
        <vt:i4>62</vt:i4>
      </vt:variant>
      <vt:variant>
        <vt:i4>0</vt:i4>
      </vt:variant>
      <vt:variant>
        <vt:i4>5</vt:i4>
      </vt:variant>
      <vt:variant>
        <vt:lpwstr/>
      </vt:variant>
      <vt:variant>
        <vt:lpwstr>_Toc87379231</vt:lpwstr>
      </vt:variant>
      <vt:variant>
        <vt:i4>1376305</vt:i4>
      </vt:variant>
      <vt:variant>
        <vt:i4>56</vt:i4>
      </vt:variant>
      <vt:variant>
        <vt:i4>0</vt:i4>
      </vt:variant>
      <vt:variant>
        <vt:i4>5</vt:i4>
      </vt:variant>
      <vt:variant>
        <vt:lpwstr/>
      </vt:variant>
      <vt:variant>
        <vt:lpwstr>_Toc87379230</vt:lpwstr>
      </vt:variant>
      <vt:variant>
        <vt:i4>1835056</vt:i4>
      </vt:variant>
      <vt:variant>
        <vt:i4>50</vt:i4>
      </vt:variant>
      <vt:variant>
        <vt:i4>0</vt:i4>
      </vt:variant>
      <vt:variant>
        <vt:i4>5</vt:i4>
      </vt:variant>
      <vt:variant>
        <vt:lpwstr/>
      </vt:variant>
      <vt:variant>
        <vt:lpwstr>_Toc87379229</vt:lpwstr>
      </vt:variant>
      <vt:variant>
        <vt:i4>1900592</vt:i4>
      </vt:variant>
      <vt:variant>
        <vt:i4>44</vt:i4>
      </vt:variant>
      <vt:variant>
        <vt:i4>0</vt:i4>
      </vt:variant>
      <vt:variant>
        <vt:i4>5</vt:i4>
      </vt:variant>
      <vt:variant>
        <vt:lpwstr/>
      </vt:variant>
      <vt:variant>
        <vt:lpwstr>_Toc87379228</vt:lpwstr>
      </vt:variant>
      <vt:variant>
        <vt:i4>1179696</vt:i4>
      </vt:variant>
      <vt:variant>
        <vt:i4>38</vt:i4>
      </vt:variant>
      <vt:variant>
        <vt:i4>0</vt:i4>
      </vt:variant>
      <vt:variant>
        <vt:i4>5</vt:i4>
      </vt:variant>
      <vt:variant>
        <vt:lpwstr/>
      </vt:variant>
      <vt:variant>
        <vt:lpwstr>_Toc87379227</vt:lpwstr>
      </vt:variant>
      <vt:variant>
        <vt:i4>1245232</vt:i4>
      </vt:variant>
      <vt:variant>
        <vt:i4>32</vt:i4>
      </vt:variant>
      <vt:variant>
        <vt:i4>0</vt:i4>
      </vt:variant>
      <vt:variant>
        <vt:i4>5</vt:i4>
      </vt:variant>
      <vt:variant>
        <vt:lpwstr/>
      </vt:variant>
      <vt:variant>
        <vt:lpwstr>_Toc87379226</vt:lpwstr>
      </vt:variant>
      <vt:variant>
        <vt:i4>1048624</vt:i4>
      </vt:variant>
      <vt:variant>
        <vt:i4>26</vt:i4>
      </vt:variant>
      <vt:variant>
        <vt:i4>0</vt:i4>
      </vt:variant>
      <vt:variant>
        <vt:i4>5</vt:i4>
      </vt:variant>
      <vt:variant>
        <vt:lpwstr/>
      </vt:variant>
      <vt:variant>
        <vt:lpwstr>_Toc87379225</vt:lpwstr>
      </vt:variant>
      <vt:variant>
        <vt:i4>1114160</vt:i4>
      </vt:variant>
      <vt:variant>
        <vt:i4>20</vt:i4>
      </vt:variant>
      <vt:variant>
        <vt:i4>0</vt:i4>
      </vt:variant>
      <vt:variant>
        <vt:i4>5</vt:i4>
      </vt:variant>
      <vt:variant>
        <vt:lpwstr/>
      </vt:variant>
      <vt:variant>
        <vt:lpwstr>_Toc87379224</vt:lpwstr>
      </vt:variant>
      <vt:variant>
        <vt:i4>1441840</vt:i4>
      </vt:variant>
      <vt:variant>
        <vt:i4>14</vt:i4>
      </vt:variant>
      <vt:variant>
        <vt:i4>0</vt:i4>
      </vt:variant>
      <vt:variant>
        <vt:i4>5</vt:i4>
      </vt:variant>
      <vt:variant>
        <vt:lpwstr/>
      </vt:variant>
      <vt:variant>
        <vt:lpwstr>_Toc87379223</vt:lpwstr>
      </vt:variant>
      <vt:variant>
        <vt:i4>1507376</vt:i4>
      </vt:variant>
      <vt:variant>
        <vt:i4>8</vt:i4>
      </vt:variant>
      <vt:variant>
        <vt:i4>0</vt:i4>
      </vt:variant>
      <vt:variant>
        <vt:i4>5</vt:i4>
      </vt:variant>
      <vt:variant>
        <vt:lpwstr/>
      </vt:variant>
      <vt:variant>
        <vt:lpwstr>_Toc87379222</vt:lpwstr>
      </vt:variant>
      <vt:variant>
        <vt:i4>1310768</vt:i4>
      </vt:variant>
      <vt:variant>
        <vt:i4>2</vt:i4>
      </vt:variant>
      <vt:variant>
        <vt:i4>0</vt:i4>
      </vt:variant>
      <vt:variant>
        <vt:i4>5</vt:i4>
      </vt:variant>
      <vt:variant>
        <vt:lpwstr/>
      </vt:variant>
      <vt:variant>
        <vt:lpwstr>_Toc87379221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cp:lastModifiedBy>Marco Hernandez</cp:lastModifiedBy>
  <cp:revision>3</cp:revision>
  <cp:lastPrinted>1900-01-01T06:00:00Z</cp:lastPrinted>
  <dcterms:created xsi:type="dcterms:W3CDTF">2021-11-10T18:58:00Z</dcterms:created>
  <dcterms:modified xsi:type="dcterms:W3CDTF">2021-11-10T19:01:00Z</dcterms:modified>
</cp:coreProperties>
</file>