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header1.xml" ContentType="application/vnd.openxmlformats-officedocument.wordprocessingml.header+xml"/>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78" w:leader="none"/>
        </w:tabs>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252"/>
        <w:gridCol w:w="8467"/>
      </w:tblGrid>
      <w:tr>
        <w:trPr/>
        <w:tc>
          <w:tcPr>
            <w:tcW w:w="1252" w:type="dxa"/>
            <w:tcBorders>
              <w:top w:val="single" w:sz="4" w:space="0" w:color="000000"/>
            </w:tcBorders>
            <w:shd w:color="auto" w:fill="auto" w:val="clear"/>
          </w:tcPr>
          <w:p>
            <w:pPr>
              <w:pStyle w:val="Normal"/>
              <w:rPr/>
            </w:pPr>
            <w:r>
              <w:rPr/>
              <w:t>Project</w:t>
            </w:r>
          </w:p>
        </w:tc>
        <w:tc>
          <w:tcPr>
            <w:tcW w:w="8467" w:type="dxa"/>
            <w:tcBorders>
              <w:top w:val="single" w:sz="4" w:space="0" w:color="000000"/>
            </w:tcBorders>
            <w:shd w:color="auto" w:fill="auto" w:val="clear"/>
          </w:tcPr>
          <w:p>
            <w:pPr>
              <w:pStyle w:val="Normal"/>
              <w:snapToGrid w:val="false"/>
              <w:rPr/>
            </w:pPr>
            <w:r>
              <w:rPr/>
              <w:t>IEEE P802.15 Working Group for Wireless Personal Area Networks (WPANs)</w:t>
            </w:r>
          </w:p>
        </w:tc>
      </w:tr>
      <w:tr>
        <w:trPr/>
        <w:tc>
          <w:tcPr>
            <w:tcW w:w="1252" w:type="dxa"/>
            <w:tcBorders>
              <w:top w:val="single" w:sz="4" w:space="0" w:color="000000"/>
            </w:tcBorders>
            <w:shd w:color="auto" w:fill="auto" w:val="clear"/>
          </w:tcPr>
          <w:p>
            <w:pPr>
              <w:pStyle w:val="Normal"/>
              <w:rPr/>
            </w:pPr>
            <w:r>
              <w:rPr/>
              <w:t>Title</w:t>
            </w:r>
          </w:p>
        </w:tc>
        <w:tc>
          <w:tcPr>
            <w:tcW w:w="8467" w:type="dxa"/>
            <w:tcBorders>
              <w:top w:val="single" w:sz="4" w:space="0" w:color="000000"/>
            </w:tcBorders>
            <w:shd w:color="auto" w:fill="auto" w:val="clear"/>
          </w:tcPr>
          <w:p>
            <w:pPr>
              <w:pStyle w:val="Normal"/>
              <w:snapToGrid w:val="false"/>
              <w:rPr/>
            </w:pPr>
            <w:r>
              <w:rPr/>
              <w:t>IEEE 802.15.4z PHY LRP - CRG</w:t>
            </w:r>
          </w:p>
        </w:tc>
      </w:tr>
      <w:tr>
        <w:trPr/>
        <w:tc>
          <w:tcPr>
            <w:tcW w:w="1252" w:type="dxa"/>
            <w:tcBorders>
              <w:top w:val="single" w:sz="4" w:space="0" w:color="000000"/>
            </w:tcBorders>
            <w:shd w:color="auto" w:fill="auto" w:val="clear"/>
          </w:tcPr>
          <w:p>
            <w:pPr>
              <w:pStyle w:val="Normal"/>
              <w:rPr/>
            </w:pPr>
            <w:r>
              <w:rPr/>
              <w:t>Date Submitted</w:t>
            </w:r>
          </w:p>
        </w:tc>
        <w:tc>
          <w:tcPr>
            <w:tcW w:w="8467" w:type="dxa"/>
            <w:tcBorders>
              <w:top w:val="single" w:sz="4" w:space="0" w:color="000000"/>
            </w:tcBorders>
            <w:shd w:color="auto" w:fill="auto" w:val="clear"/>
          </w:tcPr>
          <w:p>
            <w:pPr>
              <w:pStyle w:val="Normal"/>
              <w:snapToGrid w:val="false"/>
              <w:rPr/>
            </w:pPr>
            <w:r>
              <w:rPr/>
              <w:t>30-July-2019</w:t>
            </w:r>
          </w:p>
        </w:tc>
      </w:tr>
      <w:tr>
        <w:trPr/>
        <w:tc>
          <w:tcPr>
            <w:tcW w:w="1252" w:type="dxa"/>
            <w:tcBorders>
              <w:top w:val="single" w:sz="4" w:space="0" w:color="000000"/>
              <w:bottom w:val="single" w:sz="4" w:space="0" w:color="000000"/>
            </w:tcBorders>
            <w:shd w:color="auto" w:fill="auto" w:val="clear"/>
          </w:tcPr>
          <w:p>
            <w:pPr>
              <w:pStyle w:val="Normal"/>
              <w:rPr>
                <w:color w:val="00000A"/>
                <w:sz w:val="22"/>
              </w:rPr>
            </w:pPr>
            <w:r>
              <w:rPr/>
              <w:t>Source</w:t>
            </w:r>
          </w:p>
        </w:tc>
        <w:tc>
          <w:tcPr>
            <w:tcW w:w="8467" w:type="dxa"/>
            <w:tcBorders>
              <w:top w:val="single" w:sz="4" w:space="0" w:color="000000"/>
              <w:bottom w:val="single" w:sz="4" w:space="0" w:color="000000"/>
            </w:tcBorders>
            <w:shd w:color="auto" w:fill="auto" w:val="clear"/>
          </w:tcPr>
          <w:p>
            <w:pPr>
              <w:pStyle w:val="Normal"/>
              <w:snapToGrid w:val="false"/>
              <w:rPr/>
            </w:pPr>
            <w:r>
              <w:rPr>
                <w:lang w:val="de-DE"/>
              </w:rPr>
              <w:t>David Barras (3db-technologies)</w:t>
              <w:br/>
              <w:t>Boris Danev (3db-technologies)</w:t>
              <w:br/>
              <w:t>Peter Sauer (Microchip)</w:t>
            </w:r>
          </w:p>
        </w:tc>
      </w:tr>
      <w:tr>
        <w:trPr/>
        <w:tc>
          <w:tcPr>
            <w:tcW w:w="1252" w:type="dxa"/>
            <w:tcBorders>
              <w:top w:val="single" w:sz="4" w:space="0" w:color="000000"/>
            </w:tcBorders>
            <w:shd w:color="auto" w:fill="auto" w:val="clear"/>
          </w:tcPr>
          <w:p>
            <w:pPr>
              <w:pStyle w:val="Normal"/>
              <w:rPr/>
            </w:pPr>
            <w:r>
              <w:rPr/>
              <w:t>Re:</w:t>
            </w:r>
          </w:p>
        </w:tc>
        <w:tc>
          <w:tcPr>
            <w:tcW w:w="8467" w:type="dxa"/>
            <w:tcBorders>
              <w:top w:val="single" w:sz="4" w:space="0" w:color="000000"/>
            </w:tcBorders>
            <w:shd w:color="auto" w:fill="auto" w:val="clear"/>
          </w:tcPr>
          <w:p>
            <w:pPr>
              <w:pStyle w:val="Normal"/>
              <w:snapToGrid w:val="false"/>
              <w:rPr/>
            </w:pPr>
            <w:r>
              <w:rPr/>
              <w:t>Letter Ballot comment resolution of draft Standard document P802.15.4z-D1</w:t>
            </w:r>
          </w:p>
        </w:tc>
      </w:tr>
      <w:tr>
        <w:trPr/>
        <w:tc>
          <w:tcPr>
            <w:tcW w:w="1252" w:type="dxa"/>
            <w:tcBorders>
              <w:top w:val="single" w:sz="4" w:space="0" w:color="000000"/>
            </w:tcBorders>
            <w:shd w:color="auto" w:fill="auto" w:val="clear"/>
          </w:tcPr>
          <w:p>
            <w:pPr>
              <w:pStyle w:val="Normal"/>
              <w:rPr/>
            </w:pPr>
            <w:r>
              <w:rPr/>
              <w:t>Abstract</w:t>
            </w:r>
          </w:p>
        </w:tc>
        <w:tc>
          <w:tcPr>
            <w:tcW w:w="8467" w:type="dxa"/>
            <w:tcBorders>
              <w:top w:val="single" w:sz="4" w:space="0" w:color="000000"/>
            </w:tcBorders>
            <w:shd w:color="auto" w:fill="auto" w:val="clear"/>
          </w:tcPr>
          <w:p>
            <w:pPr>
              <w:pStyle w:val="Normal"/>
              <w:rPr>
                <w:rFonts w:eastAsia="" w:eastAsiaTheme="minorEastAsia"/>
                <w:lang w:eastAsia="ko-KR"/>
              </w:rPr>
            </w:pPr>
            <w:r>
              <w:rPr/>
              <w:t>This contribution proposes updated text for the baseline draft P802.15.4z-D1</w:t>
            </w:r>
          </w:p>
        </w:tc>
      </w:tr>
      <w:tr>
        <w:trPr/>
        <w:tc>
          <w:tcPr>
            <w:tcW w:w="1252" w:type="dxa"/>
            <w:tcBorders>
              <w:top w:val="single" w:sz="4" w:space="0" w:color="000000"/>
            </w:tcBorders>
            <w:shd w:color="auto" w:fill="auto" w:val="clear"/>
          </w:tcPr>
          <w:p>
            <w:pPr>
              <w:pStyle w:val="Normal"/>
              <w:rPr/>
            </w:pPr>
            <w:r>
              <w:rPr/>
              <w:t>Purpose</w:t>
            </w:r>
          </w:p>
        </w:tc>
        <w:tc>
          <w:tcPr>
            <w:tcW w:w="8467" w:type="dxa"/>
            <w:tcBorders>
              <w:top w:val="single" w:sz="4" w:space="0" w:color="000000"/>
            </w:tcBorders>
            <w:shd w:color="auto" w:fill="auto" w:val="clear"/>
          </w:tcPr>
          <w:p>
            <w:pPr>
              <w:pStyle w:val="Normal"/>
              <w:rPr/>
            </w:pPr>
            <w:r>
              <w:rPr/>
              <w:t>Provision of the text to facilitate its incorporation into the draft text of the IEEE 802.15.4z standard currently under development in TG4z.</w:t>
            </w:r>
          </w:p>
        </w:tc>
      </w:tr>
      <w:tr>
        <w:trPr/>
        <w:tc>
          <w:tcPr>
            <w:tcW w:w="1252" w:type="dxa"/>
            <w:tcBorders>
              <w:top w:val="single" w:sz="4" w:space="0" w:color="000000"/>
              <w:bottom w:val="single" w:sz="4" w:space="0" w:color="000000"/>
            </w:tcBorders>
            <w:shd w:color="auto" w:fill="auto" w:val="clear"/>
          </w:tcPr>
          <w:p>
            <w:pPr>
              <w:pStyle w:val="Normal"/>
              <w:rPr/>
            </w:pPr>
            <w:r>
              <w:rPr/>
              <w:t>Notice</w:t>
            </w:r>
          </w:p>
        </w:tc>
        <w:tc>
          <w:tcPr>
            <w:tcW w:w="8467" w:type="dxa"/>
            <w:tcBorders>
              <w:top w:val="single" w:sz="4" w:space="0" w:color="000000"/>
              <w:bottom w:val="single" w:sz="4" w:space="0" w:color="000000"/>
            </w:tcBorders>
            <w:shd w:color="auto" w:fill="auto" w:val="clear"/>
          </w:tcPr>
          <w:p>
            <w:pPr>
              <w:pStyle w:val="Normal"/>
              <w:rPr/>
            </w:pPr>
            <w:r>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2" w:type="dxa"/>
            <w:tcBorders>
              <w:top w:val="single" w:sz="4" w:space="0" w:color="000000"/>
              <w:bottom w:val="single" w:sz="4" w:space="0" w:color="000000"/>
            </w:tcBorders>
            <w:shd w:color="auto" w:fill="auto" w:val="clear"/>
          </w:tcPr>
          <w:p>
            <w:pPr>
              <w:pStyle w:val="Normal"/>
              <w:rPr/>
            </w:pPr>
            <w:r>
              <w:rPr/>
              <w:t>Release</w:t>
            </w:r>
          </w:p>
        </w:tc>
        <w:tc>
          <w:tcPr>
            <w:tcW w:w="8467" w:type="dxa"/>
            <w:tcBorders>
              <w:top w:val="single" w:sz="4" w:space="0" w:color="000000"/>
              <w:bottom w:val="single" w:sz="4" w:space="0" w:color="000000"/>
            </w:tcBorders>
            <w:shd w:color="auto" w:fill="auto" w:val="clear"/>
          </w:tcPr>
          <w:p>
            <w:pPr>
              <w:pStyle w:val="Normal"/>
              <w:rPr/>
            </w:pPr>
            <w:r>
              <w:rPr/>
            </w:r>
          </w:p>
        </w:tc>
      </w:tr>
      <w:tr>
        <w:trPr/>
        <w:tc>
          <w:tcPr>
            <w:tcW w:w="1252" w:type="dxa"/>
            <w:tcBorders>
              <w:top w:val="single" w:sz="4" w:space="0" w:color="000000"/>
              <w:bottom w:val="single" w:sz="4" w:space="0" w:color="000000"/>
            </w:tcBorders>
            <w:shd w:color="auto" w:fill="auto" w:val="clear"/>
          </w:tcPr>
          <w:p>
            <w:pPr>
              <w:pStyle w:val="Normal"/>
              <w:rPr/>
            </w:pPr>
            <w:r>
              <w:rPr/>
              <w:t>Patent Policy</w:t>
            </w:r>
          </w:p>
        </w:tc>
        <w:tc>
          <w:tcPr>
            <w:tcW w:w="8467" w:type="dxa"/>
            <w:tcBorders>
              <w:top w:val="single" w:sz="4" w:space="0" w:color="000000"/>
              <w:bottom w:val="single" w:sz="4" w:space="0" w:color="000000"/>
            </w:tcBorders>
            <w:shd w:color="auto" w:fill="auto" w:val="clear"/>
          </w:tcPr>
          <w:p>
            <w:pPr>
              <w:pStyle w:val="Normal"/>
              <w:widowControl w:val="false"/>
              <w:rPr/>
            </w:pPr>
            <w:r>
              <w:rPr/>
              <w:t>The contributor is familiar with the IEEE-SA Patent Policy and Procedures:</w:t>
            </w:r>
          </w:p>
          <w:p>
            <w:pPr>
              <w:pStyle w:val="Normal"/>
              <w:widowControl w:val="false"/>
              <w:rPr/>
            </w:pPr>
            <w:r>
              <w:rPr/>
              <w:t>&lt;http://standards.ieee.org/guides/bylaws/sect6-7.html#6&gt; and</w:t>
            </w:r>
          </w:p>
          <w:p>
            <w:pPr>
              <w:pStyle w:val="Normal"/>
              <w:widowControl w:val="false"/>
              <w:rPr/>
            </w:pPr>
            <w:r>
              <w:rPr/>
              <w:t>&lt;http://standards.ieee.org/guides/opman/sect6.html#6.3&gt;.</w:t>
            </w:r>
          </w:p>
          <w:p>
            <w:pPr>
              <w:pStyle w:val="Normal"/>
              <w:widowControl w:val="false"/>
              <w:rPr/>
            </w:pPr>
            <w:r>
              <w:rPr/>
              <w:t>Further information is located at &lt;http://standards.ieee.org/board/pat/pat-material.html&gt; and</w:t>
            </w:r>
          </w:p>
          <w:p>
            <w:pPr>
              <w:pStyle w:val="Normal"/>
              <w:widowControl w:val="false"/>
              <w:rPr/>
            </w:pPr>
            <w:r>
              <w:rPr/>
              <w:t>&lt;http://standards.ieee.org/board/pat&gt;.</w:t>
            </w:r>
          </w:p>
        </w:tc>
      </w:tr>
    </w:tbl>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r>
        <w:br w:type="page"/>
      </w:r>
    </w:p>
    <w:p>
      <w:pPr>
        <w:pStyle w:val="Normal"/>
        <w:rPr>
          <w:rFonts w:eastAsia="MS Mincho"/>
          <w:lang w:eastAsia="ja-JP"/>
        </w:rPr>
      </w:pPr>
      <w:r>
        <w:rPr>
          <w:rFonts w:eastAsia="MS Mincho"/>
          <w:lang w:eastAsia="ja-JP"/>
        </w:rPr>
      </w:r>
    </w:p>
    <w:p>
      <w:pPr>
        <w:pStyle w:val="Normal"/>
        <w:widowControl/>
        <w:bidi w:val="0"/>
        <w:spacing w:lineRule="auto" w:line="240" w:before="0" w:after="0"/>
        <w:ind w:left="0" w:right="0" w:hanging="0"/>
        <w:jc w:val="left"/>
        <w:rPr>
          <w:i/>
          <w:i/>
          <w:iCs/>
          <w:sz w:val="28"/>
          <w:szCs w:val="28"/>
        </w:rPr>
      </w:pPr>
      <w:r>
        <w:rPr>
          <w:b/>
          <w:bCs/>
          <w:i/>
          <w:iCs/>
          <w:sz w:val="28"/>
          <w:szCs w:val="28"/>
          <w:u w:val="single"/>
        </w:rPr>
        <w:t>Editorial Comments (in complement to Excel file’s “Resolution Detail”)</w:t>
      </w:r>
    </w:p>
    <w:p>
      <w:pPr>
        <w:pStyle w:val="Normal"/>
        <w:ind w:hanging="0"/>
        <w:jc w:val="left"/>
        <w:rPr>
          <w:b/>
          <w:b/>
          <w:bCs/>
          <w:u w:val="single"/>
        </w:rPr>
      </w:pPr>
      <w:r>
        <w:rPr>
          <w:b/>
          <w:bCs/>
          <w:u w:val="single"/>
        </w:rPr>
      </w:r>
    </w:p>
    <w:p>
      <w:pPr>
        <w:pStyle w:val="Normal"/>
        <w:rPr>
          <w:b/>
          <w:b/>
          <w:bCs/>
          <w:highlight w:val="yellow"/>
        </w:rPr>
      </w:pPr>
      <w:r>
        <w:rPr>
          <w:b/>
          <w:bCs/>
          <w:highlight w:val="yellow"/>
          <w:u w:val="single"/>
        </w:rPr>
        <w:t>i-0100:</w:t>
      </w:r>
    </w:p>
    <w:p>
      <w:pPr>
        <w:pStyle w:val="Normal"/>
        <w:rPr>
          <w:b/>
          <w:b/>
          <w:bCs/>
          <w:i/>
          <w:i/>
          <w:iCs/>
          <w:highlight w:val="yellow"/>
        </w:rPr>
      </w:pPr>
      <w:r>
        <w:rPr>
          <w:b/>
          <w:bCs/>
          <w:i/>
          <w:iCs/>
          <w:highlight w:val="yellow"/>
          <w:u w:val="single"/>
        </w:rPr>
        <w:t>Resolution:</w:t>
      </w:r>
      <w:r>
        <w:rPr>
          <w:b/>
          <w:bCs/>
          <w:i/>
          <w:iCs/>
          <w:highlight w:val="yellow"/>
        </w:rPr>
        <w:t xml:space="preserve"> Replace the whole section 19.3.2.1 by the following one (including new Table 42)</w:t>
      </w:r>
    </w:p>
    <w:p>
      <w:pPr>
        <w:pStyle w:val="Normal"/>
        <w:rPr/>
      </w:pPr>
      <w:r>
        <w:rPr/>
      </w:r>
    </w:p>
    <w:p>
      <w:pPr>
        <w:pStyle w:val="Normal"/>
        <w:rPr/>
      </w:pPr>
      <w:r>
        <w:rPr>
          <w:b/>
          <w:bCs/>
        </w:rPr>
        <w:t>19.3.2.1 Additional SFD for LRP-ERDEV</w:t>
      </w:r>
      <w:r>
        <w:rPr>
          <w:b/>
          <w:bCs w:val="false"/>
          <w:sz w:val="20"/>
          <w:u w:val="none"/>
        </w:rPr>
        <w:t xml:space="preserve"> </w:t>
      </w:r>
    </w:p>
    <w:p>
      <w:pPr>
        <w:pStyle w:val="Normal"/>
        <w:ind w:hanging="0"/>
        <w:jc w:val="left"/>
        <w:rPr>
          <w:b w:val="false"/>
          <w:b w:val="false"/>
          <w:bCs w:val="false"/>
          <w:u w:val="none"/>
        </w:rPr>
      </w:pPr>
      <w:r>
        <w:rPr>
          <w:b w:val="false"/>
          <w:bCs w:val="false"/>
          <w:u w:val="none"/>
        </w:rPr>
      </w:r>
    </w:p>
    <w:p>
      <w:pPr>
        <w:pStyle w:val="Normal"/>
        <w:jc w:val="both"/>
        <w:rPr/>
      </w:pPr>
      <w:r>
        <w:rPr/>
        <w:t xml:space="preserve">The SFD for the LRP-ERDEV UWB PHY can be of length 32, 64 or 128 pulse periods selected by the </w:t>
      </w:r>
      <w:r>
        <w:rPr>
          <w:i/>
          <w:iCs/>
        </w:rPr>
        <w:t>phyLrpUwbSfdSSelector</w:t>
      </w:r>
      <w:r>
        <w:rPr/>
        <w:t xml:space="preserve"> PIB attribute from the sequences specified in Table 42. In all cases transmission order is b0 (leftmost and topmost bit in each line of Table 42) first in time. The length 128 SFD selected by </w:t>
      </w:r>
      <w:r>
        <w:rPr>
          <w:i/>
          <w:iCs/>
        </w:rPr>
        <w:t xml:space="preserve">phyLrpUwbSfdSSelector </w:t>
      </w:r>
      <w:r>
        <w:rPr/>
        <w:t xml:space="preserve">attribute value of </w:t>
      </w:r>
      <w:r>
        <w:rPr>
          <w:b w:val="false"/>
          <w:bCs w:val="false"/>
          <w:color w:val="000000"/>
        </w:rPr>
        <w:t>7</w:t>
      </w:r>
      <w:r>
        <w:rPr/>
        <w:t xml:space="preserve"> shall be the default for the LRP-ERDEV. </w:t>
      </w:r>
    </w:p>
    <w:p>
      <w:pPr>
        <w:pStyle w:val="Normal"/>
        <w:jc w:val="both"/>
        <w:rPr/>
      </w:pPr>
      <w:r>
        <w:rPr/>
      </w:r>
    </w:p>
    <w:p>
      <w:pPr>
        <w:pStyle w:val="Normal"/>
        <w:jc w:val="center"/>
        <w:rPr/>
      </w:pPr>
      <w:r>
        <w:rPr>
          <w:b/>
          <w:bCs/>
        </w:rPr>
        <w:t>Table 42 - SFD sequences for the LRP-ERDEV</w:t>
      </w:r>
      <w:r>
        <w:rPr>
          <w:b/>
          <w:sz w:val="20"/>
        </w:rPr>
        <w:t xml:space="preserve"> </w:t>
      </w:r>
    </w:p>
    <w:p>
      <w:pPr>
        <w:pStyle w:val="Normal"/>
        <w:ind w:hanging="0"/>
        <w:jc w:val="left"/>
        <w:rPr>
          <w:b w:val="false"/>
          <w:b w:val="false"/>
          <w:bCs w:val="false"/>
          <w:u w:val="none"/>
        </w:rPr>
      </w:pPr>
      <w:r>
        <w:rPr>
          <w:b w:val="false"/>
          <w:bCs w:val="false"/>
          <w:u w:val="none"/>
        </w:rPr>
      </w:r>
    </w:p>
    <w:tbl>
      <w:tblPr>
        <w:tblW w:w="10466" w:type="dxa"/>
        <w:jc w:val="left"/>
        <w:tblInd w:w="0" w:type="dxa"/>
        <w:tblCellMar>
          <w:top w:w="55" w:type="dxa"/>
          <w:left w:w="55" w:type="dxa"/>
          <w:bottom w:w="55" w:type="dxa"/>
          <w:right w:w="55" w:type="dxa"/>
        </w:tblCellMar>
      </w:tblPr>
      <w:tblGrid>
        <w:gridCol w:w="1430"/>
        <w:gridCol w:w="2614"/>
        <w:gridCol w:w="6422"/>
      </w:tblGrid>
      <w:tr>
        <w:trPr/>
        <w:tc>
          <w:tcPr>
            <w:tcW w:w="1430" w:type="dxa"/>
            <w:tcBorders>
              <w:top w:val="single" w:sz="2" w:space="0" w:color="000000"/>
              <w:left w:val="single" w:sz="2" w:space="0" w:color="000000"/>
              <w:bottom w:val="single" w:sz="2" w:space="0" w:color="000000"/>
            </w:tcBorders>
            <w:shd w:fill="auto" w:val="clear"/>
          </w:tcPr>
          <w:p>
            <w:pPr>
              <w:pStyle w:val="TableContents"/>
              <w:jc w:val="center"/>
              <w:rPr>
                <w:b/>
                <w:b/>
                <w:bCs/>
              </w:rPr>
            </w:pPr>
            <w:r>
              <w:rPr>
                <w:b/>
                <w:bCs/>
              </w:rPr>
              <w:t>SFD length</w:t>
            </w:r>
          </w:p>
        </w:tc>
        <w:tc>
          <w:tcPr>
            <w:tcW w:w="2614" w:type="dxa"/>
            <w:tcBorders>
              <w:top w:val="single" w:sz="2" w:space="0" w:color="000000"/>
              <w:left w:val="single" w:sz="2" w:space="0" w:color="000000"/>
              <w:bottom w:val="single" w:sz="2" w:space="0" w:color="000000"/>
            </w:tcBorders>
            <w:shd w:fill="auto" w:val="clear"/>
          </w:tcPr>
          <w:p>
            <w:pPr>
              <w:pStyle w:val="TableContents"/>
              <w:jc w:val="center"/>
              <w:rPr>
                <w:b/>
                <w:b/>
                <w:bCs/>
              </w:rPr>
            </w:pPr>
            <w:r>
              <w:rPr>
                <w:b/>
                <w:bCs/>
                <w:i/>
                <w:iCs/>
              </w:rPr>
              <w:t>phyLrpUwbSfdSSelector</w:t>
            </w:r>
            <w:r>
              <w:rPr>
                <w:b/>
                <w:bCs/>
              </w:rPr>
              <w:t xml:space="preserve"> </w:t>
              <w:br/>
              <w:t>PIB attribute value</w:t>
            </w:r>
          </w:p>
        </w:tc>
        <w:tc>
          <w:tcPr>
            <w:tcW w:w="6422"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pPr>
            <w:r>
              <w:rPr>
                <w:b/>
                <w:bCs/>
              </w:rPr>
              <w:t>Selected SFD sequence (b0 to  b32/b64/b128)</w:t>
            </w:r>
          </w:p>
        </w:tc>
      </w:tr>
      <w:tr>
        <w:trPr/>
        <w:tc>
          <w:tcPr>
            <w:tcW w:w="1430" w:type="dxa"/>
            <w:vMerge w:val="restart"/>
            <w:tcBorders>
              <w:left w:val="single" w:sz="2" w:space="0" w:color="000000"/>
              <w:bottom w:val="single" w:sz="2" w:space="0" w:color="000000"/>
            </w:tcBorders>
            <w:shd w:fill="auto" w:val="clear"/>
            <w:vAlign w:val="center"/>
          </w:tcPr>
          <w:p>
            <w:pPr>
              <w:pStyle w:val="TableContents"/>
              <w:jc w:val="center"/>
              <w:rPr/>
            </w:pPr>
            <w:r>
              <w:rPr/>
              <w:t>32</w:t>
            </w:r>
          </w:p>
        </w:tc>
        <w:tc>
          <w:tcPr>
            <w:tcW w:w="2614" w:type="dxa"/>
            <w:tcBorders>
              <w:left w:val="single" w:sz="2" w:space="0" w:color="000000"/>
              <w:bottom w:val="single" w:sz="2" w:space="0" w:color="000000"/>
            </w:tcBorders>
            <w:shd w:fill="auto" w:val="clear"/>
            <w:vAlign w:val="center"/>
          </w:tcPr>
          <w:p>
            <w:pPr>
              <w:pStyle w:val="TableContents"/>
              <w:jc w:val="center"/>
              <w:rPr/>
            </w:pPr>
            <w:r>
              <w:rPr/>
              <w:t>0</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u w:val="none"/>
              </w:rPr>
              <w:t>1000 0100 1011 0011 1110 0011 0111 0100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1</w:t>
            </w:r>
          </w:p>
        </w:tc>
        <w:tc>
          <w:tcPr>
            <w:tcW w:w="6422" w:type="dxa"/>
            <w:tcBorders>
              <w:left w:val="single" w:sz="2" w:space="0" w:color="000000"/>
              <w:bottom w:val="single" w:sz="2" w:space="0" w:color="000000"/>
              <w:right w:val="single" w:sz="2" w:space="0" w:color="000000"/>
            </w:tcBorders>
            <w:shd w:fill="auto" w:val="clear"/>
          </w:tcPr>
          <w:p>
            <w:pPr>
              <w:pStyle w:val="TableContents"/>
              <w:rPr>
                <w:u w:val="none"/>
              </w:rPr>
            </w:pPr>
            <w:r>
              <w:rPr>
                <w:u w:val="none"/>
              </w:rPr>
              <w:t>0001 1011 1100 0010 1011 1001 0110 1100</w:t>
            </w:r>
          </w:p>
        </w:tc>
      </w:tr>
      <w:tr>
        <w:trPr/>
        <w:tc>
          <w:tcPr>
            <w:tcW w:w="1430" w:type="dxa"/>
            <w:vMerge w:val="restart"/>
            <w:tcBorders>
              <w:left w:val="single" w:sz="2" w:space="0" w:color="000000"/>
              <w:bottom w:val="single" w:sz="2" w:space="0" w:color="000000"/>
            </w:tcBorders>
            <w:shd w:fill="auto" w:val="clear"/>
            <w:vAlign w:val="center"/>
          </w:tcPr>
          <w:p>
            <w:pPr>
              <w:pStyle w:val="TableContents"/>
              <w:jc w:val="center"/>
              <w:rPr/>
            </w:pPr>
            <w:r>
              <w:rPr/>
              <w:t>64</w:t>
            </w:r>
          </w:p>
        </w:tc>
        <w:tc>
          <w:tcPr>
            <w:tcW w:w="2614" w:type="dxa"/>
            <w:tcBorders>
              <w:left w:val="single" w:sz="2" w:space="0" w:color="000000"/>
              <w:bottom w:val="single" w:sz="2" w:space="0" w:color="000000"/>
            </w:tcBorders>
            <w:shd w:fill="auto" w:val="clear"/>
            <w:vAlign w:val="center"/>
          </w:tcPr>
          <w:p>
            <w:pPr>
              <w:pStyle w:val="TableContents"/>
              <w:jc w:val="center"/>
              <w:rPr/>
            </w:pPr>
            <w:r>
              <w:rPr/>
              <w:t>2</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t xml:space="preserve">0001 0111 0010 1100 1000 0101 0111 1100 </w:t>
            </w:r>
          </w:p>
          <w:p>
            <w:pPr>
              <w:pStyle w:val="TableContents"/>
              <w:rPr/>
            </w:pPr>
            <w:r>
              <w:rPr/>
              <w:t>0011 1100 1110 1110 0010 1010 1100 0110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3</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t xml:space="preserve">0011 0101 1111 0011 0010 1011 0100 1111 </w:t>
            </w:r>
          </w:p>
          <w:p>
            <w:pPr>
              <w:pStyle w:val="TableContents"/>
              <w:rPr/>
            </w:pPr>
            <w:r>
              <w:rPr/>
              <w:t>1000 1100 1001 0111 0000 0000 1010 1110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4</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t xml:space="preserve">0111 0111 1101 1110 1101 0001 1010 1100 </w:t>
            </w:r>
          </w:p>
          <w:p>
            <w:pPr>
              <w:pStyle w:val="TableContents"/>
              <w:rPr/>
            </w:pPr>
            <w:r>
              <w:rPr/>
              <w:t>1011 0111 1001 0000 1001 0010 0000 1000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5</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t xml:space="preserve">1111 0011 1000 0101 0010 0100 0110 1010 </w:t>
            </w:r>
          </w:p>
          <w:p>
            <w:pPr>
              <w:pStyle w:val="TableContents"/>
              <w:rPr/>
            </w:pPr>
            <w:r>
              <w:rPr/>
              <w:t>1100 0001 1001 1111 1011 0111 0100 0100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6</w:t>
            </w:r>
          </w:p>
        </w:tc>
        <w:tc>
          <w:tcPr>
            <w:tcW w:w="6422" w:type="dxa"/>
            <w:tcBorders>
              <w:left w:val="single" w:sz="2" w:space="0" w:color="000000"/>
              <w:bottom w:val="single" w:sz="2" w:space="0" w:color="000000"/>
              <w:right w:val="single" w:sz="2" w:space="0" w:color="000000"/>
            </w:tcBorders>
            <w:shd w:fill="auto" w:val="clear"/>
          </w:tcPr>
          <w:p>
            <w:pPr>
              <w:pStyle w:val="TableContents"/>
              <w:rPr/>
            </w:pPr>
            <w:r>
              <w:rPr/>
              <w:t xml:space="preserve">1011 0001 1010 1000 1101 1110 1000 1001 </w:t>
            </w:r>
          </w:p>
          <w:p>
            <w:pPr>
              <w:pStyle w:val="TableContents"/>
              <w:rPr/>
            </w:pPr>
            <w:r>
              <w:rPr/>
              <w:t>1111 1010 1001 1000 0010 0101 1110 0010</w:t>
            </w:r>
          </w:p>
        </w:tc>
      </w:tr>
      <w:tr>
        <w:trPr/>
        <w:tc>
          <w:tcPr>
            <w:tcW w:w="1430" w:type="dxa"/>
            <w:vMerge w:val="restart"/>
            <w:tcBorders>
              <w:left w:val="single" w:sz="2" w:space="0" w:color="000000"/>
              <w:bottom w:val="single" w:sz="2" w:space="0" w:color="000000"/>
            </w:tcBorders>
            <w:shd w:fill="auto" w:val="clear"/>
            <w:vAlign w:val="center"/>
          </w:tcPr>
          <w:p>
            <w:pPr>
              <w:pStyle w:val="TableContents"/>
              <w:jc w:val="center"/>
              <w:rPr/>
            </w:pPr>
            <w:r>
              <w:rPr/>
            </w:r>
          </w:p>
          <w:p>
            <w:pPr>
              <w:pStyle w:val="TableContents"/>
              <w:jc w:val="center"/>
              <w:rPr/>
            </w:pPr>
            <w:r>
              <w:rPr/>
              <w:t>128</w:t>
            </w:r>
          </w:p>
        </w:tc>
        <w:tc>
          <w:tcPr>
            <w:tcW w:w="2614" w:type="dxa"/>
            <w:tcBorders>
              <w:left w:val="single" w:sz="2" w:space="0" w:color="000000"/>
              <w:bottom w:val="single" w:sz="2" w:space="0" w:color="000000"/>
            </w:tcBorders>
            <w:shd w:fill="auto" w:val="clear"/>
            <w:vAlign w:val="center"/>
          </w:tcPr>
          <w:p>
            <w:pPr>
              <w:pStyle w:val="TableContents"/>
              <w:jc w:val="center"/>
              <w:rPr/>
            </w:pPr>
            <w:r>
              <w:rPr/>
              <w:t>7</w:t>
            </w:r>
          </w:p>
        </w:tc>
        <w:tc>
          <w:tcPr>
            <w:tcW w:w="6422" w:type="dxa"/>
            <w:tcBorders>
              <w:left w:val="single" w:sz="2" w:space="0" w:color="000000"/>
              <w:bottom w:val="single" w:sz="2" w:space="0" w:color="000000"/>
              <w:right w:val="single" w:sz="2" w:space="0" w:color="000000"/>
            </w:tcBorders>
            <w:shd w:fill="auto" w:val="clear"/>
          </w:tcPr>
          <w:p>
            <w:pPr>
              <w:pStyle w:val="Normal"/>
              <w:rPr/>
            </w:pPr>
            <w:r>
              <w:rPr/>
              <w:t>1000 0001 0001 0011 0001 0111 0101 1011</w:t>
            </w:r>
          </w:p>
          <w:p>
            <w:pPr>
              <w:pStyle w:val="Normal"/>
              <w:rPr/>
            </w:pPr>
            <w:r>
              <w:rPr/>
              <w:t xml:space="preserve">0000 0110 0110 1010 0111 0011 1101 1010 </w:t>
            </w:r>
          </w:p>
          <w:p>
            <w:pPr>
              <w:pStyle w:val="Normal"/>
              <w:rPr/>
            </w:pPr>
            <w:r>
              <w:rPr/>
              <w:t xml:space="preserve">0001 0101 0111 1101 0010 1000 1101 1100 </w:t>
            </w:r>
          </w:p>
          <w:p>
            <w:pPr>
              <w:pStyle w:val="Normal"/>
              <w:rPr/>
            </w:pPr>
            <w:r>
              <w:rPr/>
              <w:t>0111 1111 0000 1110 1111 0010 1100 1000</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8</w:t>
            </w:r>
          </w:p>
        </w:tc>
        <w:tc>
          <w:tcPr>
            <w:tcW w:w="6422" w:type="dxa"/>
            <w:tcBorders>
              <w:left w:val="single" w:sz="2" w:space="0" w:color="000000"/>
              <w:bottom w:val="single" w:sz="2" w:space="0" w:color="000000"/>
              <w:right w:val="single" w:sz="2" w:space="0" w:color="000000"/>
            </w:tcBorders>
            <w:shd w:fill="auto" w:val="clear"/>
          </w:tcPr>
          <w:p>
            <w:pPr>
              <w:pStyle w:val="Normal"/>
              <w:rPr/>
            </w:pPr>
            <w:r>
              <w:rPr/>
              <w:t xml:space="preserve">1100 1110 0011 1010 0011 1010 0000 1011 </w:t>
            </w:r>
          </w:p>
          <w:p>
            <w:pPr>
              <w:pStyle w:val="Normal"/>
              <w:rPr/>
            </w:pPr>
            <w:r>
              <w:rPr/>
              <w:t xml:space="preserve">0110 0010 0101 0000 1001 0100 1100 0001 </w:t>
            </w:r>
          </w:p>
          <w:p>
            <w:pPr>
              <w:pStyle w:val="Normal"/>
              <w:rPr/>
            </w:pPr>
            <w:r>
              <w:rPr/>
              <w:t xml:space="preserve">0010 0101 0101 1110 1100 0001 0111 1110 </w:t>
            </w:r>
          </w:p>
          <w:p>
            <w:pPr>
              <w:pStyle w:val="Normal"/>
              <w:rPr/>
            </w:pPr>
            <w:r>
              <w:rPr/>
              <w:t>1000 1001 1110 0001 0001 0011 1001 0001</w:t>
            </w:r>
          </w:p>
        </w:tc>
      </w:tr>
      <w:tr>
        <w:trPr/>
        <w:tc>
          <w:tcPr>
            <w:tcW w:w="1430" w:type="dxa"/>
            <w:vMerge w:val="continue"/>
            <w:tcBorders>
              <w:left w:val="single" w:sz="2" w:space="0" w:color="000000"/>
              <w:bottom w:val="single" w:sz="2" w:space="0" w:color="000000"/>
            </w:tcBorders>
            <w:shd w:fill="auto" w:val="clear"/>
            <w:vAlign w:val="center"/>
          </w:tcPr>
          <w:p>
            <w:pPr>
              <w:pStyle w:val="TableContents"/>
              <w:jc w:val="center"/>
              <w:rPr/>
            </w:pPr>
            <w:r>
              <w:rPr/>
            </w:r>
          </w:p>
        </w:tc>
        <w:tc>
          <w:tcPr>
            <w:tcW w:w="2614" w:type="dxa"/>
            <w:tcBorders>
              <w:left w:val="single" w:sz="2" w:space="0" w:color="000000"/>
              <w:bottom w:val="single" w:sz="2" w:space="0" w:color="000000"/>
            </w:tcBorders>
            <w:shd w:fill="auto" w:val="clear"/>
            <w:vAlign w:val="center"/>
          </w:tcPr>
          <w:p>
            <w:pPr>
              <w:pStyle w:val="TableContents"/>
              <w:jc w:val="center"/>
              <w:rPr/>
            </w:pPr>
            <w:r>
              <w:rPr/>
              <w:t>9</w:t>
            </w:r>
          </w:p>
        </w:tc>
        <w:tc>
          <w:tcPr>
            <w:tcW w:w="6422" w:type="dxa"/>
            <w:tcBorders>
              <w:left w:val="single" w:sz="2" w:space="0" w:color="000000"/>
              <w:bottom w:val="single" w:sz="2" w:space="0" w:color="000000"/>
              <w:right w:val="single" w:sz="2" w:space="0" w:color="000000"/>
            </w:tcBorders>
            <w:shd w:fill="auto" w:val="clear"/>
          </w:tcPr>
          <w:p>
            <w:pPr>
              <w:pStyle w:val="Normal"/>
              <w:rPr/>
            </w:pPr>
            <w:r>
              <w:rPr/>
              <w:t xml:space="preserve">0101 1000 1001 0010 0000 1000 0001 0110 </w:t>
            </w:r>
          </w:p>
          <w:p>
            <w:pPr>
              <w:pStyle w:val="Normal"/>
              <w:rPr/>
            </w:pPr>
            <w:r>
              <w:rPr/>
              <w:t xml:space="preserve">0001 0001 1101 1101 0000 1100 1101 0000 </w:t>
            </w:r>
          </w:p>
          <w:p>
            <w:pPr>
              <w:pStyle w:val="Normal"/>
              <w:rPr/>
            </w:pPr>
            <w:r>
              <w:rPr/>
              <w:t xml:space="preserve">1101 0001 1000 1111 1011 1010 0000 1001 </w:t>
            </w:r>
          </w:p>
          <w:p>
            <w:pPr>
              <w:pStyle w:val="Normal"/>
              <w:rPr/>
            </w:pPr>
            <w:r>
              <w:rPr/>
              <w:t>0111 1001 0100 1101 0101 1100 1011 1001</w:t>
            </w:r>
          </w:p>
        </w:tc>
      </w:tr>
    </w:tbl>
    <w:p>
      <w:pPr>
        <w:pStyle w:val="Normal"/>
        <w:ind w:hanging="0"/>
        <w:jc w:val="left"/>
        <w:rPr>
          <w:b w:val="false"/>
          <w:b w:val="false"/>
          <w:bCs w:val="false"/>
          <w:u w:val="none"/>
        </w:rPr>
      </w:pPr>
      <w:r>
        <w:rPr>
          <w:b w:val="false"/>
          <w:bCs w:val="false"/>
          <w:u w:val="none"/>
        </w:rPr>
      </w:r>
      <w:r>
        <w:br w:type="page"/>
      </w:r>
    </w:p>
    <w:p>
      <w:pPr>
        <w:pStyle w:val="Normal"/>
        <w:ind w:hanging="0"/>
        <w:jc w:val="left"/>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i/>
          <w:iCs/>
          <w:sz w:val="28"/>
          <w:szCs w:val="28"/>
          <w:u w:val="single"/>
        </w:rPr>
        <w:t>Technical Comments</w:t>
      </w:r>
    </w:p>
    <w:p>
      <w:pPr>
        <w:pStyle w:val="ListParagraph"/>
        <w:spacing w:before="0" w:after="0"/>
        <w:ind w:left="800" w:hanging="0"/>
        <w:contextualSpacing/>
        <w:rPr/>
      </w:pPr>
      <w:r>
        <w:rPr/>
      </w:r>
    </w:p>
    <w:p>
      <w:pPr>
        <w:pStyle w:val="Normal"/>
        <w:rPr/>
      </w:pPr>
      <w:r>
        <w:rPr>
          <w:b/>
          <w:bCs/>
          <w:i w:val="false"/>
          <w:iCs w:val="false"/>
          <w:highlight w:val="yellow"/>
          <w:u w:val="single"/>
        </w:rPr>
        <w:t>i-0101 / i-523 / i-0524:</w:t>
      </w:r>
    </w:p>
    <w:p>
      <w:pPr>
        <w:pStyle w:val="Normal"/>
        <w:rPr>
          <w:b/>
          <w:b/>
          <w:bCs/>
          <w:highlight w:val="yellow"/>
        </w:rPr>
      </w:pPr>
      <w:r>
        <w:rPr>
          <w:b/>
          <w:bCs/>
          <w:i/>
          <w:iCs/>
          <w:highlight w:val="yellow"/>
          <w:u w:val="single"/>
        </w:rPr>
        <w:t>Resolution</w:t>
      </w:r>
      <w:r>
        <w:rPr>
          <w:b/>
          <w:bCs/>
          <w:i/>
          <w:iCs/>
          <w:highlight w:val="yellow"/>
        </w:rPr>
        <w:t>:</w:t>
      </w:r>
      <w:r>
        <w:rPr>
          <w:b/>
          <w:bCs/>
          <w:highlight w:val="yellow"/>
        </w:rPr>
        <w:t xml:space="preserve"> Replace section 19.4.7 by the following sections</w:t>
      </w:r>
    </w:p>
    <w:p>
      <w:pPr>
        <w:pStyle w:val="Normal"/>
        <w:spacing w:before="0" w:after="0"/>
        <w:ind w:hanging="0"/>
        <w:contextualSpacing/>
        <w:rPr>
          <w:color w:val="C9211E"/>
        </w:rPr>
      </w:pPr>
      <w:r>
        <w:rPr>
          <w:color w:val="C9211E"/>
        </w:rPr>
      </w:r>
    </w:p>
    <w:p>
      <w:pPr>
        <w:pStyle w:val="Normal"/>
        <w:rPr>
          <w:b/>
          <w:b/>
          <w:bCs/>
        </w:rPr>
      </w:pPr>
      <w:r>
        <w:rPr>
          <w:b/>
          <w:bCs/>
        </w:rPr>
        <w:t>19.4.7 Short</w:t>
      </w:r>
      <w:r>
        <w:rPr>
          <w:b/>
          <w:bCs/>
          <w:i w:val="false"/>
          <w:strike w:val="false"/>
          <w:dstrike w:val="false"/>
          <w:outline w:val="false"/>
          <w:shadow w:val="false"/>
          <w:color w:val="000000"/>
          <w:sz w:val="24"/>
          <w:szCs w:val="24"/>
          <w:u w:val="none"/>
          <w:em w:val="none"/>
        </w:rPr>
        <w:t xml:space="preserve"> Ranging Frame for LRP-ERDEV</w:t>
      </w:r>
    </w:p>
    <w:p>
      <w:pPr>
        <w:pStyle w:val="Normal"/>
        <w:rPr/>
      </w:pPr>
      <w:r>
        <w:rPr/>
      </w:r>
    </w:p>
    <w:p>
      <w:pPr>
        <w:pStyle w:val="Normal"/>
        <w:jc w:val="both"/>
        <w:rPr/>
      </w:pPr>
      <w:r>
        <w:rPr/>
        <w:t>When the device is configured as an LRP-ERDEV, the PHR can be omitted as all the relevant information (encoding type, frame length, LEIP position and length) are defined through PIB or MCPS attributes. The PSDU portion of the message is sent directly after the SFD, saving time and power and potentially improving the link budget in energy limited systems. The PPDU format is built as shown in Figure 82.</w:t>
      </w:r>
    </w:p>
    <w:p>
      <w:pPr>
        <w:pStyle w:val="Normal"/>
        <w:rPr/>
      </w:pPr>
      <w:r>
        <w:rPr/>
      </w:r>
    </w:p>
    <w:p>
      <w:pPr>
        <w:pStyle w:val="Normal"/>
        <w:rPr/>
      </w:pPr>
      <w:r>
        <w:rPr/>
      </w:r>
    </w:p>
    <w:p>
      <w:pPr>
        <w:pStyle w:val="Normal"/>
        <w:rPr/>
      </w:pPr>
      <w:r>
        <w:rPr/>
        <w:drawing>
          <wp:anchor behindDoc="0" distT="0" distB="0" distL="0" distR="0" simplePos="0" locked="0" layoutInCell="1" allowOverlap="1" relativeHeight="5">
            <wp:simplePos x="0" y="0"/>
            <wp:positionH relativeFrom="column">
              <wp:posOffset>1399540</wp:posOffset>
            </wp:positionH>
            <wp:positionV relativeFrom="paragraph">
              <wp:posOffset>74930</wp:posOffset>
            </wp:positionV>
            <wp:extent cx="3974465" cy="11855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974465" cy="118554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2">
                <wp:simplePos x="0" y="0"/>
                <wp:positionH relativeFrom="column">
                  <wp:posOffset>1196340</wp:posOffset>
                </wp:positionH>
                <wp:positionV relativeFrom="paragraph">
                  <wp:posOffset>119380</wp:posOffset>
                </wp:positionV>
                <wp:extent cx="2540" cy="1270"/>
                <wp:effectExtent l="0" t="0" r="0" b="0"/>
                <wp:wrapNone/>
                <wp:docPr id="2" name="Shape3"/>
                <a:graphic xmlns:a="http://schemas.openxmlformats.org/drawingml/2006/main">
                  <a:graphicData uri="http://schemas.microsoft.com/office/word/2010/wordprocessingShape">
                    <wps:wsp>
                      <wps:cNvSpPr/>
                      <wps:spPr>
                        <a:xfrm flipH="1">
                          <a:off x="0" y="0"/>
                          <a:ext cx="18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94.2pt,9.4pt" to="94.3pt,9.4pt" ID="Shape3" stroked="t" style="position:absolute;flip:x">
                <v:stroke color="black"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3699510</wp:posOffset>
                </wp:positionH>
                <wp:positionV relativeFrom="paragraph">
                  <wp:posOffset>119380</wp:posOffset>
                </wp:positionV>
                <wp:extent cx="2540" cy="1270"/>
                <wp:effectExtent l="0" t="0" r="0" b="0"/>
                <wp:wrapNone/>
                <wp:docPr id="3" name="Shape3"/>
                <a:graphic xmlns:a="http://schemas.openxmlformats.org/drawingml/2006/main">
                  <a:graphicData uri="http://schemas.microsoft.com/office/word/2010/wordprocessingShape">
                    <wps:wsp>
                      <wps:cNvSpPr/>
                      <wps:spPr>
                        <a:xfrm flipH="1">
                          <a:off x="0" y="0"/>
                          <a:ext cx="18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91.3pt,9.4pt" to="291.4pt,9.4pt" ID="Shape3" stroked="t" style="position:absolute;flip:x">
                <v:stroke color="black" joinstyle="round" endcap="flat"/>
                <v:fill o:detectmouseclick="t" on="false"/>
              </v:line>
            </w:pict>
          </mc:Fallback>
        </mc:AlternateContent>
      </w:r>
    </w:p>
    <w:p>
      <w:pPr>
        <w:pStyle w:val="Normal"/>
        <w:rPr/>
      </w:pPr>
      <w:r>
        <w:rPr/>
      </w:r>
    </w:p>
    <w:p>
      <w:pPr>
        <w:pStyle w:val="Normal"/>
        <w:rPr/>
      </w:pPr>
      <w:r>
        <w:rPr/>
      </w:r>
    </w:p>
    <w:p>
      <w:pPr>
        <w:pStyle w:val="Normal"/>
        <w:jc w:val="center"/>
        <w:rPr/>
      </w:pPr>
      <w:r>
        <w:rPr>
          <w:b/>
          <w:bCs/>
        </w:rPr>
        <w:t xml:space="preserve">Figure 82—LRP-ERDEV PPDU short ranging frame </w:t>
      </w:r>
      <w:r>
        <w:rPr>
          <w:b/>
          <w:sz w:val="20"/>
        </w:rPr>
        <w:t xml:space="preserve"> </w:t>
      </w:r>
    </w:p>
    <w:p>
      <w:pPr>
        <w:pStyle w:val="Normal"/>
        <w:rPr>
          <w:b/>
          <w:b/>
          <w:sz w:val="20"/>
        </w:rPr>
      </w:pPr>
      <w:r>
        <w:rPr>
          <w:b/>
          <w:sz w:val="20"/>
        </w:rPr>
      </w:r>
    </w:p>
    <w:p>
      <w:pPr>
        <w:pStyle w:val="Normal"/>
        <w:rPr/>
      </w:pPr>
      <w:r>
        <w:rPr/>
      </w:r>
    </w:p>
    <w:p>
      <w:pPr>
        <w:pStyle w:val="Normal"/>
        <w:rPr/>
      </w:pPr>
      <w:r>
        <w:rPr/>
      </w:r>
    </w:p>
    <w:p>
      <w:pPr>
        <w:pStyle w:val="Normal"/>
        <w:rPr/>
      </w:pPr>
      <w:r>
        <w:rPr>
          <w:b/>
          <w:bCs/>
          <w:highlight w:val="yellow"/>
          <w:u w:val="single"/>
        </w:rPr>
        <w:t>i-0157:</w:t>
      </w:r>
    </w:p>
    <w:p>
      <w:pPr>
        <w:pStyle w:val="Normal"/>
        <w:rPr/>
      </w:pPr>
      <w:r>
        <w:rPr>
          <w:b/>
          <w:bCs/>
          <w:i/>
          <w:iCs/>
          <w:highlight w:val="yellow"/>
          <w:u w:val="single"/>
        </w:rPr>
        <w:t>Resolution:</w:t>
      </w:r>
      <w:r>
        <w:rPr>
          <w:b/>
          <w:bCs/>
          <w:i/>
          <w:iCs/>
          <w:highlight w:val="yellow"/>
        </w:rPr>
        <w:t xml:space="preserve"> Add the following cells into Table 11-2 “PHY PIB attributes”:</w:t>
      </w:r>
    </w:p>
    <w:p>
      <w:pPr>
        <w:pStyle w:val="Normal"/>
        <w:rPr>
          <w:i/>
          <w:i/>
          <w:iCs/>
        </w:rPr>
      </w:pPr>
      <w:r>
        <w:rPr>
          <w:i/>
          <w:iCs/>
        </w:rPr>
      </w:r>
    </w:p>
    <w:tbl>
      <w:tblPr>
        <w:tblW w:w="10466" w:type="dxa"/>
        <w:jc w:val="left"/>
        <w:tblInd w:w="0" w:type="dxa"/>
        <w:tblCellMar>
          <w:top w:w="55" w:type="dxa"/>
          <w:left w:w="55" w:type="dxa"/>
          <w:bottom w:w="55" w:type="dxa"/>
          <w:right w:w="55" w:type="dxa"/>
        </w:tblCellMar>
      </w:tblPr>
      <w:tblGrid>
        <w:gridCol w:w="1797"/>
        <w:gridCol w:w="1260"/>
        <w:gridCol w:w="1166"/>
        <w:gridCol w:w="6242"/>
      </w:tblGrid>
      <w:tr>
        <w:trPr/>
        <w:tc>
          <w:tcPr>
            <w:tcW w:w="1797" w:type="dxa"/>
            <w:tcBorders>
              <w:top w:val="single" w:sz="2" w:space="0" w:color="000000"/>
              <w:left w:val="single" w:sz="2" w:space="0" w:color="000000"/>
              <w:bottom w:val="single" w:sz="2" w:space="0" w:color="000000"/>
            </w:tcBorders>
            <w:shd w:fill="auto" w:val="clear"/>
          </w:tcPr>
          <w:p>
            <w:pPr>
              <w:pStyle w:val="TableContents"/>
              <w:rPr/>
            </w:pPr>
            <w:r>
              <w:rPr>
                <w:b/>
                <w:bCs/>
              </w:rPr>
              <w:t>Attribute</w:t>
            </w:r>
          </w:p>
        </w:tc>
        <w:tc>
          <w:tcPr>
            <w:tcW w:w="1260" w:type="dxa"/>
            <w:tcBorders>
              <w:top w:val="single" w:sz="2" w:space="0" w:color="000000"/>
              <w:left w:val="single" w:sz="2" w:space="0" w:color="000000"/>
              <w:bottom w:val="single" w:sz="2" w:space="0" w:color="000000"/>
            </w:tcBorders>
            <w:shd w:fill="auto" w:val="clear"/>
          </w:tcPr>
          <w:p>
            <w:pPr>
              <w:pStyle w:val="TableContents"/>
              <w:rPr/>
            </w:pPr>
            <w:r>
              <w:rPr>
                <w:b/>
                <w:bCs/>
              </w:rPr>
              <w:t>Type</w:t>
            </w:r>
          </w:p>
        </w:tc>
        <w:tc>
          <w:tcPr>
            <w:tcW w:w="1166" w:type="dxa"/>
            <w:tcBorders>
              <w:top w:val="single" w:sz="2" w:space="0" w:color="000000"/>
              <w:left w:val="single" w:sz="2" w:space="0" w:color="000000"/>
              <w:bottom w:val="single" w:sz="2" w:space="0" w:color="000000"/>
            </w:tcBorders>
            <w:shd w:fill="auto" w:val="clear"/>
          </w:tcPr>
          <w:p>
            <w:pPr>
              <w:pStyle w:val="TableContents"/>
              <w:rPr/>
            </w:pPr>
            <w:r>
              <w:rPr>
                <w:b/>
                <w:bCs/>
              </w:rPr>
              <w:t>Range</w:t>
            </w:r>
          </w:p>
        </w:tc>
        <w:tc>
          <w:tcPr>
            <w:tcW w:w="6242"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b/>
                <w:bCs/>
              </w:rPr>
              <w:t>Description</w:t>
            </w:r>
          </w:p>
        </w:tc>
      </w:tr>
      <w:tr>
        <w:trPr/>
        <w:tc>
          <w:tcPr>
            <w:tcW w:w="1797" w:type="dxa"/>
            <w:tcBorders>
              <w:left w:val="single" w:sz="2" w:space="0" w:color="000000"/>
              <w:bottom w:val="single" w:sz="2" w:space="0" w:color="000000"/>
            </w:tcBorders>
            <w:shd w:fill="auto" w:val="clear"/>
          </w:tcPr>
          <w:p>
            <w:pPr>
              <w:pStyle w:val="Normal"/>
              <w:bidi w:val="0"/>
              <w:jc w:val="left"/>
              <w:rPr/>
            </w:pPr>
            <w:r>
              <w:rPr>
                <w:b w:val="false"/>
                <w:i/>
                <w:strike w:val="false"/>
                <w:dstrike w:val="false"/>
                <w:outline w:val="false"/>
                <w:shadow w:val="false"/>
                <w:color w:val="auto"/>
                <w:sz w:val="24"/>
                <w:szCs w:val="24"/>
                <w:u w:val="none"/>
                <w:em w:val="none"/>
              </w:rPr>
              <w:t>phyLrpUwbPrp</w:t>
            </w:r>
          </w:p>
        </w:tc>
        <w:tc>
          <w:tcPr>
            <w:tcW w:w="1260" w:type="dxa"/>
            <w:tcBorders>
              <w:left w:val="single" w:sz="2" w:space="0" w:color="000000"/>
              <w:bottom w:val="single" w:sz="2" w:space="0" w:color="000000"/>
            </w:tcBorders>
            <w:shd w:fill="auto" w:val="clear"/>
          </w:tcPr>
          <w:p>
            <w:pPr>
              <w:pStyle w:val="TableContents"/>
              <w:rPr/>
            </w:pPr>
            <w:r>
              <w:rPr/>
              <w:t>Integer</w:t>
            </w:r>
          </w:p>
        </w:tc>
        <w:tc>
          <w:tcPr>
            <w:tcW w:w="1166" w:type="dxa"/>
            <w:tcBorders>
              <w:left w:val="single" w:sz="2" w:space="0" w:color="000000"/>
              <w:bottom w:val="single" w:sz="2" w:space="0" w:color="000000"/>
            </w:tcBorders>
            <w:shd w:fill="auto" w:val="clear"/>
          </w:tcPr>
          <w:p>
            <w:pPr>
              <w:pStyle w:val="TableContents"/>
              <w:rPr/>
            </w:pPr>
            <w:r>
              <w:rPr/>
              <w:t>0 to 7</w:t>
            </w:r>
          </w:p>
        </w:tc>
        <w:tc>
          <w:tcPr>
            <w:tcW w:w="6242" w:type="dxa"/>
            <w:tcBorders>
              <w:left w:val="single" w:sz="2" w:space="0" w:color="000000"/>
              <w:bottom w:val="single" w:sz="2" w:space="0" w:color="000000"/>
              <w:right w:val="single" w:sz="2" w:space="0" w:color="000000"/>
            </w:tcBorders>
            <w:shd w:fill="auto" w:val="clear"/>
          </w:tcPr>
          <w:p>
            <w:pPr>
              <w:pStyle w:val="Normal"/>
              <w:rPr/>
            </w:pPr>
            <w:r>
              <w:rPr/>
              <w:t>For LRP-ERDEV, this attribute specifies which pulse repetition period shall be used. The value corresponds to the factor k</w:t>
            </w:r>
            <w:r>
              <w:rPr>
                <w:vertAlign w:val="subscript"/>
              </w:rPr>
              <w:t>PRP</w:t>
            </w:r>
            <w:r>
              <w:rPr/>
              <w:t xml:space="preserve"> defined in</w:t>
            </w:r>
            <w:r>
              <w:rPr>
                <w:b w:val="false"/>
                <w:bCs w:val="false"/>
                <w:color w:val="000000"/>
              </w:rPr>
              <w:t xml:space="preserve"> Table 41</w:t>
            </w:r>
            <w:r>
              <w:rPr/>
              <w:t>.</w:t>
            </w:r>
          </w:p>
        </w:tc>
      </w:tr>
    </w:tbl>
    <w:p>
      <w:pPr>
        <w:pStyle w:val="Normal"/>
        <w:rPr>
          <w:i/>
          <w:i/>
          <w:iCs/>
        </w:rPr>
      </w:pPr>
      <w:r>
        <w:rPr>
          <w:i/>
          <w:iCs/>
        </w:rPr>
      </w:r>
    </w:p>
    <w:p>
      <w:pPr>
        <w:pStyle w:val="Normal"/>
        <w:spacing w:before="0" w:after="0"/>
        <w:ind w:hanging="0"/>
        <w:contextualSpacing/>
        <w:rPr>
          <w:highlight w:val="yellow"/>
        </w:rPr>
      </w:pPr>
      <w:r>
        <w:rPr>
          <w:highlight w:val="yellow"/>
        </w:rPr>
      </w:r>
    </w:p>
    <w:p>
      <w:pPr>
        <w:pStyle w:val="Normal"/>
        <w:spacing w:before="0" w:after="0"/>
        <w:ind w:hanging="0"/>
        <w:contextualSpacing/>
        <w:rPr/>
      </w:pPr>
      <w:r>
        <w:rPr>
          <w:b/>
          <w:bCs/>
          <w:color w:val="000000"/>
          <w:highlight w:val="yellow"/>
        </w:rPr>
        <w:t>i-1820 / i-1821 :</w:t>
      </w:r>
    </w:p>
    <w:p>
      <w:pPr>
        <w:pStyle w:val="Normal"/>
        <w:spacing w:before="0" w:after="0"/>
        <w:ind w:hanging="0"/>
        <w:contextualSpacing/>
        <w:rPr/>
      </w:pPr>
      <w:r>
        <w:rPr>
          <w:b/>
          <w:bCs/>
          <w:i/>
          <w:iCs/>
          <w:color w:val="000000"/>
          <w:highlight w:val="yellow"/>
          <w:u w:val="single"/>
        </w:rPr>
        <w:t>Resolution:</w:t>
      </w:r>
      <w:r>
        <w:rPr>
          <w:b/>
          <w:bCs/>
          <w:i/>
          <w:iCs/>
          <w:color w:val="000000"/>
          <w:highlight w:val="yellow"/>
        </w:rPr>
        <w:t xml:space="preserve"> Questions addressed in document </w:t>
      </w:r>
      <w:r>
        <w:rPr>
          <w:rStyle w:val="Highlight"/>
          <w:b/>
          <w:bCs/>
          <w:i/>
          <w:iCs/>
          <w:color w:val="000000"/>
          <w:highlight w:val="yellow"/>
          <w:u w:val="none"/>
        </w:rPr>
        <w:t>15-19-0261-04</w:t>
      </w:r>
      <w:bookmarkStart w:id="2403" w:name="_GoBack2"/>
      <w:bookmarkEnd w:id="2403"/>
      <w:r>
        <w:rPr>
          <w:rStyle w:val="Highlight"/>
          <w:b/>
          <w:bCs/>
          <w:i/>
          <w:iCs/>
          <w:color w:val="000000"/>
          <w:highlight w:val="yellow"/>
          <w:u w:val="none"/>
        </w:rPr>
        <w:t>-004z</w:t>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rFonts w:ascii="Arial" w:hAnsi="Arial"/>
          <w:b w:val="false"/>
          <w:b w:val="false"/>
          <w:bCs w:val="false"/>
          <w:i w:val="false"/>
          <w:i w:val="false"/>
          <w:strike w:val="false"/>
          <w:dstrike w:val="false"/>
          <w:outline w:val="false"/>
          <w:shadow w:val="false"/>
          <w:color w:val="000000"/>
          <w:sz w:val="17"/>
          <w:u w:val="none"/>
          <w:em w:val="none"/>
        </w:rPr>
      </w:pPr>
      <w:r>
        <w:rPr>
          <w:rFonts w:ascii="Arial" w:hAnsi="Arial"/>
          <w:b w:val="false"/>
          <w:bCs w:val="false"/>
          <w:i w:val="false"/>
          <w:strike w:val="false"/>
          <w:dstrike w:val="false"/>
          <w:outline w:val="false"/>
          <w:shadow w:val="false"/>
          <w:color w:val="000000"/>
          <w:sz w:val="17"/>
          <w:u w:val="none"/>
          <w:em w:val="none"/>
        </w:rPr>
      </w:r>
    </w:p>
    <w:p>
      <w:pPr>
        <w:pStyle w:val="Normal"/>
        <w:spacing w:before="0" w:after="0"/>
        <w:ind w:hanging="0"/>
        <w:contextualSpacing/>
        <w:rPr>
          <w:sz w:val="20"/>
        </w:rPr>
      </w:pPr>
      <w:r>
        <w:rPr>
          <w:sz w:val="20"/>
        </w:rPr>
      </w:r>
      <w:r>
        <w:br w:type="page"/>
      </w:r>
    </w:p>
    <w:p>
      <w:pPr>
        <w:pStyle w:val="Normal"/>
        <w:spacing w:before="0" w:after="0"/>
        <w:ind w:hanging="0"/>
        <w:contextualSpacing/>
        <w:rPr>
          <w:highlight w:val="yellow"/>
        </w:rPr>
      </w:pPr>
      <w:r>
        <w:rPr>
          <w:highlight w:val="yellow"/>
        </w:rPr>
      </w:r>
    </w:p>
    <w:p>
      <w:pPr>
        <w:pStyle w:val="Normal"/>
        <w:rPr/>
      </w:pPr>
      <w:r>
        <w:rPr>
          <w:b/>
          <w:bCs/>
          <w:highlight w:val="yellow"/>
        </w:rPr>
        <w:t xml:space="preserve">Add section “19.6 Distance Commitment on PSDU” </w:t>
        <w:br/>
      </w:r>
      <w:r>
        <w:rPr>
          <w:b/>
          <w:bCs/>
          <w:i/>
          <w:iCs/>
          <w:highlight w:val="yellow"/>
          <w:u w:val="single"/>
        </w:rPr>
        <w:t>Resolution</w:t>
      </w:r>
      <w:r>
        <w:rPr>
          <w:b/>
          <w:bCs/>
          <w:i/>
          <w:iCs/>
          <w:highlight w:val="yellow"/>
        </w:rPr>
        <w:t>: This addresses comment from James Gilb during public discussion on Annex G (Monday, 15.07 PM1 session) to move Distance Commitment from Annex G to Clause 19.</w:t>
      </w:r>
    </w:p>
    <w:p>
      <w:pPr>
        <w:pStyle w:val="Normal"/>
        <w:rPr/>
      </w:pPr>
      <w:r>
        <w:rPr/>
      </w:r>
    </w:p>
    <w:p>
      <w:pPr>
        <w:pStyle w:val="Normal"/>
        <w:rPr>
          <w:b/>
          <w:b/>
          <w:bCs/>
        </w:rPr>
      </w:pPr>
      <w:r>
        <w:rPr>
          <w:b/>
          <w:bCs/>
        </w:rPr>
        <w:t>19.6 Distance Commitment on PSDU</w:t>
      </w:r>
    </w:p>
    <w:p>
      <w:pPr>
        <w:pStyle w:val="Normal"/>
        <w:rPr>
          <w:b/>
          <w:b/>
          <w:bCs/>
        </w:rPr>
      </w:pPr>
      <w:r>
        <w:rPr>
          <w:b/>
          <w:bCs/>
        </w:rPr>
      </w:r>
    </w:p>
    <w:p>
      <w:pPr>
        <w:pStyle w:val="Normal"/>
        <w:jc w:val="both"/>
        <w:rPr/>
      </w:pPr>
      <w:r>
        <w:rPr/>
        <w:t>Distance commitment on data is a decoding method that only captures the energy during short active RF periods within each symbol of the PSDU. The position of short active period within a symbol duration is selected from information of the channel obtained during the preamble such that the earliest path(s) are captured.  Figure 1 illustrates the distance commitment principle.</w:t>
      </w:r>
    </w:p>
    <w:p>
      <w:pPr>
        <w:pStyle w:val="Normal"/>
        <w:rPr/>
      </w:pPr>
      <w:r>
        <w:rPr/>
      </w:r>
    </w:p>
    <w:p>
      <w:pPr>
        <w:pStyle w:val="IEEEStdsParagraph"/>
        <w:rPr/>
      </w:pPr>
      <w:r>
        <w:rPr/>
        <w:object>
          <v:shape id="ole_rId3" style="width:468pt;height:196.2pt" o:ole="">
            <v:imagedata r:id="rId4" o:title=""/>
          </v:shape>
          <o:OLEObject Type="Embed" ProgID="" ShapeID="ole_rId3" DrawAspect="Content" ObjectID="_1344620444" r:id="rId3"/>
        </w:object>
      </w:r>
    </w:p>
    <w:p>
      <w:pPr>
        <w:pStyle w:val="Normal"/>
        <w:jc w:val="center"/>
        <w:rPr>
          <w:b/>
          <w:b/>
          <w:bCs/>
        </w:rPr>
      </w:pPr>
      <w:r>
        <w:rPr>
          <w:b/>
          <w:bCs/>
        </w:rPr>
        <w:t>Figure 1 Distance commitment principle and RF integration window</w:t>
      </w:r>
    </w:p>
    <w:p>
      <w:pPr>
        <w:pStyle w:val="Normal"/>
        <w:jc w:val="center"/>
        <w:rPr>
          <w:b/>
          <w:b/>
          <w:bCs/>
        </w:rPr>
      </w:pPr>
      <w:r>
        <w:rPr>
          <w:b/>
          <w:bCs/>
        </w:rPr>
      </w:r>
    </w:p>
    <w:p>
      <w:pPr>
        <w:pStyle w:val="Normal"/>
        <w:jc w:val="both"/>
        <w:rPr/>
      </w:pPr>
      <w:r>
        <w:rPr/>
        <w:t xml:space="preserve">Distance commitment assumes that channel state information (channel impulse response) is available after the SHR. The earliest path(s) are extracted from the channel state information available after the SHR is processed. </w:t>
      </w:r>
      <w:r>
        <w:rPr>
          <w:strike w:val="false"/>
          <w:dstrike w:val="false"/>
        </w:rPr>
        <w:t>This extraction is typically achieved by setting an appropriate threshold above the noise level at the receiver.</w:t>
      </w:r>
    </w:p>
    <w:p>
      <w:pPr>
        <w:pStyle w:val="Normal"/>
        <w:rPr/>
      </w:pPr>
      <w:r>
        <w:rPr/>
      </w:r>
    </w:p>
    <w:p>
      <w:pPr>
        <w:pStyle w:val="Normal"/>
        <w:jc w:val="both"/>
        <w:rPr/>
      </w:pPr>
      <w:r>
        <w:rPr/>
        <w:t>During reception of PSDU only the “earliest path(s)” of the received signal shall be used for symbol decoding. The aperture T</w:t>
      </w:r>
      <w:r>
        <w:rPr>
          <w:vertAlign w:val="subscript"/>
        </w:rPr>
        <w:t>int,RF</w:t>
      </w:r>
      <w:r>
        <w:rPr/>
        <w:t xml:space="preserve"> is the allowed window duration for collecting and integrating the incoming RF energy at the receiver. Distance commitment ensures that the symbols of the PSDU are decoded at the measured distance by the earliest detected path(s). </w:t>
      </w:r>
    </w:p>
    <w:p>
      <w:pPr>
        <w:pStyle w:val="Normal"/>
        <w:rPr>
          <w:rFonts w:ascii="Arial" w:hAnsi="Arial" w:cs="Arial"/>
        </w:rPr>
      </w:pPr>
      <w:r>
        <w:rPr>
          <w:rFonts w:cs="Arial" w:ascii="Arial" w:hAnsi="Arial"/>
        </w:rPr>
      </w:r>
    </w:p>
    <w:p>
      <w:pPr>
        <w:pStyle w:val="Normal"/>
        <w:jc w:val="both"/>
        <w:rPr/>
      </w:pPr>
      <w:r>
        <w:rPr/>
        <w:t xml:space="preserve">In Section 8.3 the MCPS-RANGING and MCPS-RANGING-REPLY </w:t>
      </w:r>
      <w:r>
        <w:rPr>
          <w:i/>
          <w:iCs/>
        </w:rPr>
        <w:t>DistanceCommitmentLevel</w:t>
      </w:r>
      <w:r>
        <w:rPr/>
        <w:t xml:space="preserve"> defines the supported aperture T</w:t>
      </w:r>
      <w:r>
        <w:rPr>
          <w:vertAlign w:val="subscript"/>
        </w:rPr>
        <w:t>int,RF</w:t>
      </w:r>
      <w:r>
        <w:rPr/>
        <w:t xml:space="preserve"> to collect the earliest paths and integrate the corresponding RF energy for symbol decoding.</w:t>
      </w:r>
    </w:p>
    <w:sectPr>
      <w:headerReference w:type="default" r:id="rId5"/>
      <w:footerReference w:type="default" r:id="rId6"/>
      <w:type w:val="nextPage"/>
      <w:pgSz w:w="11906" w:h="16838"/>
      <w:pgMar w:left="720" w:right="720" w:header="851" w:top="908" w:footer="1440" w:bottom="14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Malgun Gothic">
    <w:charset w:val="00"/>
    <w:family w:val="roman"/>
    <w:pitch w:val="variable"/>
  </w:font>
  <w:font w:name="Courier New">
    <w:charset w:val="00"/>
    <w:family w:val="roman"/>
    <w:pitch w:val="variable"/>
  </w:font>
  <w:font w:name="Times">
    <w:altName w:val="Times New Roman"/>
    <w:charset w:val="00"/>
    <w:family w:val="roman"/>
    <w:pitch w:val="variable"/>
  </w:font>
  <w:font w:name="Gulim">
    <w:charset w:val="00"/>
    <w:family w:val="roman"/>
    <w:pitch w:val="variable"/>
  </w:font>
  <w:font w:name="DejaVu Sans">
    <w:charset w:val="00"/>
    <w:family w:val="roman"/>
    <w:pitch w:val="variable"/>
  </w:font>
  <w:font w:name="Lohit Hind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4" w:space="1" w:color="000000"/>
      </w:pBdr>
      <w:tabs>
        <w:tab w:val="clear" w:pos="720"/>
        <w:tab w:val="center" w:pos="4320" w:leader="none"/>
        <w:tab w:val="right" w:pos="8931" w:leader="none"/>
      </w:tabs>
      <w:rPr/>
    </w:pPr>
    <w:r>
      <w:rPr>
        <w:rFonts w:eastAsia="Arial"/>
        <w:sz w:val="22"/>
        <w:szCs w:val="22"/>
        <w:lang w:val="de-DE"/>
      </w:rPr>
      <w:t>Submission</w:t>
    </w:r>
    <w:r>
      <w:rPr>
        <w:rFonts w:eastAsia="Arial"/>
        <w:sz w:val="22"/>
        <w:szCs w:val="22"/>
        <w:lang w:val="es-MX"/>
      </w:rPr>
      <w:t xml:space="preserve">  </w:t>
    </w:r>
    <w:r>
      <w:rPr>
        <w:rFonts w:eastAsia="Arial" w:ascii="Arial" w:hAnsi="Arial"/>
        <w:sz w:val="16"/>
        <w:lang w:val="es-MX"/>
      </w:rPr>
      <w:t xml:space="preserve">                                                                   </w:t>
    </w:r>
    <w:r>
      <w:rPr>
        <w:sz w:val="22"/>
        <w:szCs w:val="22"/>
      </w:rPr>
      <w:fldChar w:fldCharType="begin"/>
    </w:r>
    <w:r>
      <w:rPr>
        <w:sz w:val="22"/>
        <w:szCs w:val="22"/>
      </w:rPr>
      <w:instrText> PAGE </w:instrText>
    </w:r>
    <w:r>
      <w:rPr>
        <w:sz w:val="22"/>
        <w:szCs w:val="22"/>
      </w:rPr>
      <w:fldChar w:fldCharType="separate"/>
    </w:r>
    <w:r>
      <w:rPr>
        <w:sz w:val="22"/>
        <w:szCs w:val="22"/>
      </w:rPr>
      <w:t>4</w:t>
    </w:r>
    <w:r>
      <w:rPr>
        <w:sz w:val="22"/>
        <w:szCs w:val="22"/>
      </w:rPr>
      <w:fldChar w:fldCharType="end"/>
    </w:r>
    <w:r>
      <w:rPr>
        <w:sz w:val="22"/>
        <w:szCs w:val="22"/>
        <w:lang w:val="es-MX"/>
      </w:rPr>
      <w:t xml:space="preserve">                 </w:t>
      <w:tab/>
      <w:t xml:space="preserve">                           </w:t>
    </w:r>
    <w:r>
      <w:rPr>
        <w:rFonts w:eastAsia="Malgun Gothic"/>
        <w:sz w:val="22"/>
        <w:szCs w:val="22"/>
        <w:lang w:val="es-MX" w:eastAsia="ko-KR"/>
      </w:rPr>
      <w:t xml:space="preserve">                        3db Access AG, Microchip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Malgun Gothic"/>
        <w:b/>
        <w:sz w:val="24"/>
        <w:szCs w:val="24"/>
        <w:u w:val="single"/>
      </w:rPr>
      <w:t>July 2019</w:t>
      <w:tab/>
      <w:tab/>
      <w:t xml:space="preserve">                          </w:t>
      <w:tab/>
      <w:t xml:space="preserve">                    </w:t>
      <w:tab/>
      <w:tab/>
      <w:tab/>
      <w:t>IEEE P802.</w:t>
    </w:r>
    <w:r>
      <w:rPr>
        <w:b/>
        <w:bCs/>
        <w:color w:val="000000"/>
        <w:sz w:val="24"/>
        <w:szCs w:val="24"/>
        <w:u w:val="single"/>
        <w:shd w:fill="FFFFFF" w:val="clear"/>
      </w:rPr>
      <w:t xml:space="preserve"> 15-19-0324-00-004z</w:t>
    </w:r>
  </w:p>
  <w:p>
    <w:pPr>
      <w:pStyle w:val="Normal"/>
      <w:tabs>
        <w:tab w:val="clear" w:pos="720"/>
        <w:tab w:val="left" w:pos="1820" w:leader="none"/>
      </w:tabs>
      <w:rPr/>
    </w:pPr>
    <w:r>
      <w:rPr/>
      <w:tab/>
    </w:r>
  </w:p>
  <w:p>
    <w:pPr>
      <w:pStyle w:val="Header"/>
      <w:rPr/>
    </w:pPr>
    <w:r>
      <w:rPr/>
    </w:r>
    <w:bookmarkStart w:id="2404" w:name="_GoBack"/>
    <w:bookmarkStart w:id="2405" w:name="_GoBack"/>
    <w:bookmarkEnd w:id="2405"/>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b/>
        <w:color w:val="auto"/>
      </w:rPr>
    </w:lvl>
    <w:lvl w:ilvl="3">
      <w:start w:val="1"/>
      <w:pStyle w:val="Heading4"/>
      <w:numFmt w:val="decimal"/>
      <w:lvlText w:val="%1.%2.%3.%4"/>
      <w:lvlJc w:val="left"/>
      <w:pPr>
        <w:ind w:left="864" w:hanging="864"/>
      </w:pPr>
      <w:rPr>
        <w:color w:val="auto"/>
      </w:rPr>
    </w:lvl>
    <w:lvl w:ilvl="4">
      <w:start w:val="1"/>
      <w:pStyle w:val="Heading5"/>
      <w:numFmt w:val="decimal"/>
      <w:lvlText w:val="%1.%2.%3.%4.%5"/>
      <w:lvlJc w:val="left"/>
      <w:pPr>
        <w:ind w:left="1008" w:hanging="1008"/>
      </w:pPr>
      <w:rPr>
        <w:sz w:val="20"/>
        <w:b/>
        <w:rFonts w:cs="Arial"/>
      </w:rPr>
    </w:lvl>
    <w:lvl w:ilvl="5">
      <w:start w:val="1"/>
      <w:pStyle w:val="Heading6"/>
      <w:numFmt w:val="decimal"/>
      <w:lvlText w:val="%1.%2.%3.%4.%5.%6"/>
      <w:lvlJc w:val="left"/>
      <w:pPr>
        <w:ind w:left="1152" w:hanging="1152"/>
      </w:pPr>
      <w:rPr>
        <w:sz w:val="20"/>
        <w:i w:val="false"/>
        <w:b/>
        <w:szCs w:val="20"/>
        <w:rFonts w:cs="Arial"/>
      </w:r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5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TextBody"/>
    <w:link w:val="Heading1Char"/>
    <w:qFormat/>
    <w:rsid w:val="00e51c39"/>
    <w:pPr>
      <w:keepNext w:val="true"/>
      <w:numPr>
        <w:ilvl w:val="0"/>
        <w:numId w:val="1"/>
      </w:numPr>
      <w:spacing w:lineRule="auto" w:line="360" w:before="238" w:after="119"/>
      <w:outlineLvl w:val="0"/>
    </w:pPr>
    <w:rPr>
      <w:rFonts w:ascii="Arial" w:hAnsi="Arial"/>
      <w:b/>
      <w:lang w:eastAsia="ko-KR"/>
    </w:rPr>
  </w:style>
  <w:style w:type="paragraph" w:styleId="Heading2">
    <w:name w:val="Heading 2"/>
    <w:basedOn w:val="Normal"/>
    <w:next w:val="TextBody"/>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TextBody"/>
    <w:link w:val="Heading3Char"/>
    <w:qFormat/>
    <w:rsid w:val="00e51c39"/>
    <w:pPr>
      <w:numPr>
        <w:ilvl w:val="2"/>
        <w:numId w:val="1"/>
      </w:numPr>
      <w:outlineLvl w:val="2"/>
    </w:pPr>
    <w:rPr>
      <w:sz w:val="20"/>
    </w:rPr>
  </w:style>
  <w:style w:type="paragraph" w:styleId="Heading4">
    <w:name w:val="Heading 4"/>
    <w:basedOn w:val="Heading2"/>
    <w:next w:val="TextBody"/>
    <w:link w:val="Heading4Char"/>
    <w:qFormat/>
    <w:rsid w:val="00e51c39"/>
    <w:pPr>
      <w:numPr>
        <w:ilvl w:val="3"/>
        <w:numId w:val="1"/>
      </w:numPr>
      <w:outlineLvl w:val="3"/>
    </w:pPr>
    <w:rPr>
      <w:sz w:val="20"/>
    </w:rPr>
  </w:style>
  <w:style w:type="paragraph" w:styleId="Heading5">
    <w:name w:val="Heading 5"/>
    <w:basedOn w:val="Normal"/>
    <w:next w:val="Normal"/>
    <w:link w:val="Heading5Char"/>
    <w:uiPriority w:val="9"/>
    <w:unhideWhenUsed/>
    <w:qFormat/>
    <w:rsid w:val="00e51c39"/>
    <w:pPr>
      <w:keepNext w:val="true"/>
      <w:keepLines/>
      <w:numPr>
        <w:ilvl w:val="4"/>
        <w:numId w:val="1"/>
      </w:numPr>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Heading6">
    <w:name w:val="Heading 6"/>
    <w:basedOn w:val="Normal"/>
    <w:next w:val="Normal"/>
    <w:link w:val="Heading6Char"/>
    <w:uiPriority w:val="9"/>
    <w:unhideWhenUsed/>
    <w:qFormat/>
    <w:rsid w:val="00e51c39"/>
    <w:pPr>
      <w:keepNext w:val="true"/>
      <w:keepLines/>
      <w:numPr>
        <w:ilvl w:val="5"/>
        <w:numId w:val="1"/>
      </w:numPr>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val="true"/>
      <w:keepLines/>
      <w:numPr>
        <w:ilvl w:val="6"/>
        <w:numId w:val="1"/>
      </w:numPr>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e51c39"/>
    <w:pPr>
      <w:keepNext w:val="true"/>
      <w:keepLines/>
      <w:numPr>
        <w:ilvl w:val="7"/>
        <w:numId w:val="1"/>
      </w:numPr>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val="true"/>
      <w:keepLines/>
      <w:numPr>
        <w:ilvl w:val="8"/>
        <w:numId w:val="1"/>
      </w:numPr>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51c39"/>
    <w:rPr>
      <w:rFonts w:ascii="Times New Roman" w:hAnsi="Times New Roman" w:eastAsia="Malgun Gothic" w:cs="Times New Roman"/>
      <w:sz w:val="20"/>
      <w:szCs w:val="20"/>
      <w:lang w:eastAsia="ko-KR"/>
    </w:rPr>
  </w:style>
  <w:style w:type="character" w:styleId="Heading1Char" w:customStyle="1">
    <w:name w:val="Heading 1 Char"/>
    <w:basedOn w:val="DefaultParagraphFont"/>
    <w:link w:val="Heading1"/>
    <w:qFormat/>
    <w:rsid w:val="00e51c39"/>
    <w:rPr>
      <w:rFonts w:ascii="Arial" w:hAnsi="Arial" w:eastAsia="DejaVu Sans" w:cs="Arial"/>
      <w:b/>
      <w:kern w:val="2"/>
      <w:sz w:val="24"/>
      <w:szCs w:val="24"/>
      <w:lang w:eastAsia="ko-KR"/>
    </w:rPr>
  </w:style>
  <w:style w:type="character" w:styleId="Heading2Char" w:customStyle="1">
    <w:name w:val="Heading 2 Char"/>
    <w:basedOn w:val="DefaultParagraphFont"/>
    <w:link w:val="Heading2"/>
    <w:qFormat/>
    <w:rsid w:val="00e51c39"/>
    <w:rPr>
      <w:rFonts w:ascii="Arial" w:hAnsi="Arial" w:eastAsia="DejaVu Sans" w:cs="Arial"/>
      <w:b/>
      <w:kern w:val="2"/>
      <w:szCs w:val="20"/>
      <w:lang w:eastAsia="ko-KR"/>
    </w:rPr>
  </w:style>
  <w:style w:type="character" w:styleId="Heading3Char" w:customStyle="1">
    <w:name w:val="Heading 3 Char"/>
    <w:basedOn w:val="DefaultParagraphFont"/>
    <w:link w:val="Heading3"/>
    <w:qFormat/>
    <w:rsid w:val="00e51c39"/>
    <w:rPr>
      <w:rFonts w:ascii="Arial" w:hAnsi="Arial" w:eastAsia="DejaVu Sans" w:cs="Arial"/>
      <w:b/>
      <w:kern w:val="2"/>
      <w:sz w:val="20"/>
      <w:szCs w:val="20"/>
      <w:lang w:eastAsia="ko-KR"/>
    </w:rPr>
  </w:style>
  <w:style w:type="character" w:styleId="Heading4Char" w:customStyle="1">
    <w:name w:val="Heading 4 Char"/>
    <w:basedOn w:val="DefaultParagraphFont"/>
    <w:link w:val="Heading4"/>
    <w:qFormat/>
    <w:rsid w:val="00e51c39"/>
    <w:rPr>
      <w:rFonts w:ascii="Arial" w:hAnsi="Arial" w:eastAsia="DejaVu Sans" w:cs="Times New Roman"/>
      <w:b/>
      <w:kern w:val="2"/>
      <w:sz w:val="20"/>
      <w:szCs w:val="20"/>
      <w:lang w:eastAsia="ko-KR"/>
    </w:rPr>
  </w:style>
  <w:style w:type="character" w:styleId="Heading5Char" w:customStyle="1">
    <w:name w:val="Heading 5 Char"/>
    <w:basedOn w:val="DefaultParagraphFont"/>
    <w:link w:val="Heading5"/>
    <w:uiPriority w:val="9"/>
    <w:qFormat/>
    <w:rsid w:val="00e51c39"/>
    <w:rPr>
      <w:rFonts w:ascii="Calibri Light" w:hAnsi="Calibri Light" w:eastAsia="" w:cs="" w:asciiTheme="majorHAnsi" w:cstheme="majorBidi" w:eastAsiaTheme="majorEastAsia" w:hAnsiTheme="majorHAnsi"/>
      <w:color w:val="1F4D78" w:themeColor="accent1" w:themeShade="7f"/>
      <w:kern w:val="2"/>
      <w:sz w:val="24"/>
      <w:szCs w:val="24"/>
      <w:lang w:eastAsia="ar-SA"/>
    </w:rPr>
  </w:style>
  <w:style w:type="character" w:styleId="Heading6Char" w:customStyle="1">
    <w:name w:val="Heading 6 Char"/>
    <w:basedOn w:val="DefaultParagraphFont"/>
    <w:link w:val="Heading6"/>
    <w:uiPriority w:val="9"/>
    <w:qFormat/>
    <w:rsid w:val="00e51c39"/>
    <w:rPr>
      <w:rFonts w:ascii="Calibri Light" w:hAnsi="Calibri Light" w:eastAsia="" w:cs="" w:asciiTheme="majorHAnsi" w:cstheme="majorBidi" w:eastAsiaTheme="majorEastAsia" w:hAnsiTheme="majorHAnsi"/>
      <w:i/>
      <w:iCs/>
      <w:color w:val="1F4D78" w:themeColor="accent1" w:themeShade="7f"/>
      <w:kern w:val="2"/>
      <w:sz w:val="24"/>
      <w:szCs w:val="24"/>
      <w:lang w:eastAsia="ar-SA"/>
    </w:rPr>
  </w:style>
  <w:style w:type="character" w:styleId="Heading7Char" w:customStyle="1">
    <w:name w:val="Heading 7 Char"/>
    <w:basedOn w:val="DefaultParagraphFont"/>
    <w:link w:val="Heading7"/>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4"/>
      <w:szCs w:val="24"/>
      <w:lang w:eastAsia="ar-SA"/>
    </w:rPr>
  </w:style>
  <w:style w:type="character" w:styleId="Heading8Char" w:customStyle="1">
    <w:name w:val="Heading 8 Char"/>
    <w:basedOn w:val="DefaultParagraphFont"/>
    <w:link w:val="Heading8"/>
    <w:uiPriority w:val="9"/>
    <w:semiHidden/>
    <w:qFormat/>
    <w:rsid w:val="00e51c39"/>
    <w:rPr>
      <w:rFonts w:ascii="Calibri Light" w:hAnsi="Calibri Light" w:eastAsia="" w:cs="" w:asciiTheme="majorHAnsi" w:cstheme="majorBidi" w:eastAsiaTheme="majorEastAsia" w:hAnsiTheme="majorHAnsi"/>
      <w:color w:val="404040" w:themeColor="text1" w:themeTint="bf"/>
      <w:kern w:val="2"/>
      <w:sz w:val="20"/>
      <w:szCs w:val="20"/>
      <w:lang w:eastAsia="ar-SA"/>
    </w:rPr>
  </w:style>
  <w:style w:type="character" w:styleId="Heading9Char" w:customStyle="1">
    <w:name w:val="Heading 9 Char"/>
    <w:basedOn w:val="DefaultParagraphFont"/>
    <w:link w:val="Heading9"/>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0"/>
      <w:szCs w:val="20"/>
      <w:lang w:eastAsia="ar-SA"/>
    </w:rPr>
  </w:style>
  <w:style w:type="character" w:styleId="WW8Num1zfalse" w:customStyle="1">
    <w:name w:val="WW8Num1zfalse"/>
    <w:qFormat/>
    <w:rsid w:val="00e51c39"/>
    <w:rPr/>
  </w:style>
  <w:style w:type="character" w:styleId="WW8Num1ztrue" w:customStyle="1">
    <w:name w:val="WW8Num1ztrue"/>
    <w:qFormat/>
    <w:rsid w:val="00e51c39"/>
    <w:rPr/>
  </w:style>
  <w:style w:type="character" w:styleId="WW8Num2zfalse" w:customStyle="1">
    <w:name w:val="WW8Num2zfalse"/>
    <w:qFormat/>
    <w:rsid w:val="00e51c39"/>
    <w:rPr/>
  </w:style>
  <w:style w:type="character" w:styleId="WW8Num2ztrue" w:customStyle="1">
    <w:name w:val="WW8Num2ztrue"/>
    <w:qFormat/>
    <w:rsid w:val="00e51c39"/>
    <w:rPr/>
  </w:style>
  <w:style w:type="character" w:styleId="WW8Num3zfalse" w:customStyle="1">
    <w:name w:val="WW8Num3zfalse"/>
    <w:qFormat/>
    <w:rsid w:val="00e51c39"/>
    <w:rPr/>
  </w:style>
  <w:style w:type="character" w:styleId="WW8Num3ztrue" w:customStyle="1">
    <w:name w:val="WW8Num3ztrue"/>
    <w:qFormat/>
    <w:rsid w:val="00e51c39"/>
    <w:rPr/>
  </w:style>
  <w:style w:type="character" w:styleId="Char" w:customStyle="1">
    <w:name w:val="머리글 Char"/>
    <w:basedOn w:val="DefaultParagraphFont"/>
    <w:qFormat/>
    <w:rsid w:val="00e51c39"/>
    <w:rPr/>
  </w:style>
  <w:style w:type="character" w:styleId="Char1" w:customStyle="1">
    <w:name w:val="바닥글 Char"/>
    <w:basedOn w:val="DefaultParagraphFont"/>
    <w:qFormat/>
    <w:rsid w:val="00e51c39"/>
    <w:rPr/>
  </w:style>
  <w:style w:type="character" w:styleId="Char2" w:customStyle="1">
    <w:name w:val="풍선 도움말 텍스트 Char"/>
    <w:qFormat/>
    <w:rsid w:val="00e51c39"/>
    <w:rPr>
      <w:rFonts w:ascii="Malgun Gothic" w:hAnsi="Malgun Gothic"/>
      <w:sz w:val="18"/>
      <w:szCs w:val="18"/>
    </w:rPr>
  </w:style>
  <w:style w:type="character" w:styleId="HTMLChar" w:customStyle="1">
    <w:name w:val="미리 서식이 지정된 HTML Char"/>
    <w:qFormat/>
    <w:rsid w:val="00e51c39"/>
    <w:rPr>
      <w:rFonts w:ascii="Courier New" w:hAnsi="Courier New" w:eastAsia="Times New Roman" w:cs="Courier New"/>
      <w:color w:val="000000"/>
      <w:kern w:val="2"/>
      <w:sz w:val="20"/>
      <w:szCs w:val="20"/>
    </w:rPr>
  </w:style>
  <w:style w:type="character" w:styleId="1Char" w:customStyle="1">
    <w:name w:val="제목 1 Char"/>
    <w:qFormat/>
    <w:rsid w:val="00e51c39"/>
    <w:rPr>
      <w:rFonts w:ascii="Arial" w:hAnsi="Arial"/>
      <w:b/>
      <w:kern w:val="2"/>
      <w:sz w:val="28"/>
      <w:szCs w:val="28"/>
      <w:lang w:val="en-GB"/>
    </w:rPr>
  </w:style>
  <w:style w:type="character" w:styleId="2Char" w:customStyle="1">
    <w:name w:val="제목 2 Char"/>
    <w:qFormat/>
    <w:rsid w:val="00e51c39"/>
    <w:rPr>
      <w:rFonts w:ascii="Arial" w:hAnsi="Arial"/>
      <w:b/>
      <w:i/>
      <w:kern w:val="2"/>
      <w:sz w:val="24"/>
      <w:szCs w:val="28"/>
      <w:lang w:val="en-GB"/>
    </w:rPr>
  </w:style>
  <w:style w:type="character" w:styleId="Title2Char" w:customStyle="1">
    <w:name w:val="Title 2 Char"/>
    <w:qFormat/>
    <w:rsid w:val="00e51c39"/>
    <w:rPr>
      <w:rFonts w:ascii="Arial" w:hAnsi="Arial"/>
      <w:b/>
      <w:i/>
      <w:kern w:val="2"/>
      <w:sz w:val="24"/>
      <w:szCs w:val="28"/>
      <w:lang w:val="en-GB"/>
    </w:rPr>
  </w:style>
  <w:style w:type="character" w:styleId="Title1Char" w:customStyle="1">
    <w:name w:val="Title 1 Char"/>
    <w:qFormat/>
    <w:rsid w:val="00e51c39"/>
    <w:rPr>
      <w:rFonts w:ascii="Arial" w:hAnsi="Arial"/>
      <w:b/>
      <w:kern w:val="2"/>
      <w:sz w:val="28"/>
      <w:szCs w:val="28"/>
      <w:lang w:val="en-GB"/>
    </w:rPr>
  </w:style>
  <w:style w:type="character" w:styleId="CommentReference1" w:customStyle="1">
    <w:name w:val="Comment Reference1"/>
    <w:qFormat/>
    <w:rsid w:val="00e51c39"/>
    <w:rPr>
      <w:sz w:val="18"/>
      <w:szCs w:val="18"/>
    </w:rPr>
  </w:style>
  <w:style w:type="character" w:styleId="Char3" w:customStyle="1">
    <w:name w:val="메모 텍스트 Char"/>
    <w:uiPriority w:val="99"/>
    <w:qFormat/>
    <w:rsid w:val="00e51c39"/>
    <w:rPr>
      <w:rFonts w:ascii="Times New Roman" w:hAnsi="Times New Roman" w:cs="Times New Roman"/>
      <w:kern w:val="2"/>
      <w:sz w:val="22"/>
      <w:szCs w:val="20"/>
      <w:lang w:val="en-GB"/>
    </w:rPr>
  </w:style>
  <w:style w:type="character" w:styleId="Char4" w:customStyle="1">
    <w:name w:val="메모 주제 Char"/>
    <w:qFormat/>
    <w:rsid w:val="00e51c39"/>
    <w:rPr>
      <w:rFonts w:ascii="Times New Roman" w:hAnsi="Times New Roman" w:cs="Times New Roman"/>
      <w:b/>
      <w:bCs/>
      <w:kern w:val="2"/>
      <w:sz w:val="22"/>
      <w:szCs w:val="20"/>
      <w:lang w:val="en-GB"/>
    </w:rPr>
  </w:style>
  <w:style w:type="character" w:styleId="3Char" w:customStyle="1">
    <w:name w:val="제목 3 Char"/>
    <w:qFormat/>
    <w:rsid w:val="00e51c39"/>
    <w:rPr>
      <w:rFonts w:ascii="Arial" w:hAnsi="Arial"/>
      <w:kern w:val="2"/>
      <w:sz w:val="22"/>
      <w:szCs w:val="28"/>
      <w:lang w:val="en-GB"/>
    </w:rPr>
  </w:style>
  <w:style w:type="character" w:styleId="4Char" w:customStyle="1">
    <w:name w:val="제목 4 Char"/>
    <w:qFormat/>
    <w:rsid w:val="00e51c39"/>
    <w:rPr>
      <w:rFonts w:ascii="Times New Roman" w:hAnsi="Times New Roman"/>
      <w:i/>
      <w:kern w:val="2"/>
      <w:sz w:val="22"/>
      <w:szCs w:val="28"/>
      <w:lang w:val="en-GB"/>
    </w:rPr>
  </w:style>
  <w:style w:type="character" w:styleId="InternetLink">
    <w:name w:val="Internet Link"/>
    <w:uiPriority w:val="99"/>
    <w:rsid w:val="00e51c39"/>
    <w:rPr>
      <w:color w:val="0000FF"/>
      <w:u w:val="single"/>
    </w:rPr>
  </w:style>
  <w:style w:type="character" w:styleId="ParagraphChar" w:customStyle="1">
    <w:name w:val="paragraph Char"/>
    <w:qFormat/>
    <w:rsid w:val="00e51c39"/>
    <w:rPr>
      <w:rFonts w:ascii="Arial" w:hAnsi="Arial" w:eastAsia="Arial Unicode MS" w:cs="Times New Roman"/>
      <w:kern w:val="2"/>
      <w:sz w:val="20"/>
      <w:szCs w:val="20"/>
    </w:rPr>
  </w:style>
  <w:style w:type="character" w:styleId="ListLabel1" w:customStyle="1">
    <w:name w:val="ListLabel 1"/>
    <w:qFormat/>
    <w:rsid w:val="00e51c39"/>
    <w:rPr>
      <w:rFonts w:cs="Courier New"/>
    </w:rPr>
  </w:style>
  <w:style w:type="character" w:styleId="ListLabel2" w:customStyle="1">
    <w:name w:val="ListLabel 2"/>
    <w:qFormat/>
    <w:rsid w:val="00e51c39"/>
    <w:rPr/>
  </w:style>
  <w:style w:type="character" w:styleId="IndexLink" w:customStyle="1">
    <w:name w:val="Index Link"/>
    <w:qFormat/>
    <w:rsid w:val="00e51c39"/>
    <w:rPr/>
  </w:style>
  <w:style w:type="character" w:styleId="NumberingSymbols" w:customStyle="1">
    <w:name w:val="Numbering Symbols"/>
    <w:qFormat/>
    <w:rsid w:val="00e51c39"/>
    <w:rPr/>
  </w:style>
  <w:style w:type="character" w:styleId="HeaderChar" w:customStyle="1">
    <w:name w:val="Header Char"/>
    <w:basedOn w:val="DefaultParagraphFont"/>
    <w:link w:val="Header"/>
    <w:qFormat/>
    <w:rsid w:val="00e51c39"/>
    <w:rPr>
      <w:rFonts w:ascii="Times New Roman" w:hAnsi="Times New Roman" w:eastAsia="DejaVu Sans" w:cs="Arial"/>
      <w:kern w:val="2"/>
      <w:sz w:val="24"/>
      <w:szCs w:val="24"/>
      <w:lang w:eastAsia="ar-SA"/>
    </w:rPr>
  </w:style>
  <w:style w:type="character" w:styleId="FooterChar" w:customStyle="1">
    <w:name w:val="Footer Char"/>
    <w:basedOn w:val="DefaultParagraphFont"/>
    <w:link w:val="Footer"/>
    <w:qFormat/>
    <w:rsid w:val="00e51c39"/>
    <w:rPr>
      <w:rFonts w:ascii="Times New Roman" w:hAnsi="Times New Roman" w:eastAsia="DejaVu Sans" w:cs="Arial"/>
      <w:kern w:val="2"/>
      <w:sz w:val="24"/>
      <w:szCs w:val="24"/>
      <w:lang w:eastAsia="ar-SA"/>
    </w:rPr>
  </w:style>
  <w:style w:type="character" w:styleId="BalloonTextChar" w:customStyle="1">
    <w:name w:val="Balloon Text Char"/>
    <w:basedOn w:val="DefaultParagraphFont"/>
    <w:link w:val="BalloonText"/>
    <w:uiPriority w:val="99"/>
    <w:qFormat/>
    <w:rsid w:val="00e51c39"/>
    <w:rPr>
      <w:rFonts w:ascii="Malgun Gothic" w:hAnsi="Malgun Gothic" w:eastAsia="DejaVu Sans" w:cs="Arial"/>
      <w:kern w:val="2"/>
      <w:sz w:val="18"/>
      <w:szCs w:val="18"/>
      <w:lang w:eastAsia="ar-SA"/>
    </w:rPr>
  </w:style>
  <w:style w:type="character" w:styleId="HTMLPreformattedChar" w:customStyle="1">
    <w:name w:val="HTML Preformatted Char"/>
    <w:basedOn w:val="DefaultParagraphFont"/>
    <w:link w:val="HTMLPreformatted"/>
    <w:qFormat/>
    <w:rsid w:val="00e51c39"/>
    <w:rPr>
      <w:rFonts w:ascii="Courier New" w:hAnsi="Courier New" w:eastAsia="Times New Roman" w:cs="Courier New"/>
      <w:color w:val="000000"/>
      <w:kern w:val="2"/>
      <w:sz w:val="20"/>
      <w:szCs w:val="24"/>
      <w:lang w:eastAsia="ar-SA"/>
    </w:rPr>
  </w:style>
  <w:style w:type="character" w:styleId="BodyTextFirstIndentChar" w:customStyle="1">
    <w:name w:val="Body Text First Indent Char"/>
    <w:basedOn w:val="BodyTextChar"/>
    <w:link w:val="BodyTextFirstIndent"/>
    <w:qFormat/>
    <w:rsid w:val="00e51c39"/>
    <w:rPr>
      <w:rFonts w:ascii="Times New Roman" w:hAnsi="Times New Roman" w:eastAsia="DejaVu Sans" w:cs="DejaVu Sans"/>
      <w:kern w:val="2"/>
      <w:sz w:val="24"/>
      <w:szCs w:val="24"/>
      <w:lang w:eastAsia="ar-SA"/>
    </w:rPr>
  </w:style>
  <w:style w:type="character" w:styleId="SubtitleChar" w:customStyle="1">
    <w:name w:val="Subtitle Char"/>
    <w:basedOn w:val="DefaultParagraphFont"/>
    <w:link w:val="Subtitle"/>
    <w:qFormat/>
    <w:rsid w:val="00e51c39"/>
    <w:rPr>
      <w:rFonts w:ascii="Times New Roman" w:hAnsi="Times New Roman" w:eastAsia="DejaVu Sans" w:cs="Arial"/>
      <w:kern w:val="2"/>
      <w:sz w:val="64"/>
      <w:szCs w:val="24"/>
      <w:lang w:eastAsia="ar-SA"/>
    </w:rPr>
  </w:style>
  <w:style w:type="character" w:styleId="TitleChar" w:customStyle="1">
    <w:name w:val="Title Char"/>
    <w:basedOn w:val="DefaultParagraphFont"/>
    <w:link w:val="Title"/>
    <w:qFormat/>
    <w:rsid w:val="00e51c39"/>
    <w:rPr>
      <w:rFonts w:ascii="Times New Roman" w:hAnsi="Times New Roman" w:eastAsia="DejaVu Sans" w:cs="Arial"/>
      <w:kern w:val="2"/>
      <w:sz w:val="72"/>
      <w:szCs w:val="24"/>
      <w:lang w:eastAsia="ar-SA"/>
    </w:rPr>
  </w:style>
  <w:style w:type="character" w:styleId="IEEEStdsLevel1HeaderChar" w:customStyle="1">
    <w:name w:val="IEEEStds Level 1 Header Char"/>
    <w:link w:val="IEEEStdsLevel1Header"/>
    <w:qFormat/>
    <w:rsid w:val="00e51c39"/>
    <w:rPr>
      <w:rFonts w:ascii="Arial" w:hAnsi="Arial" w:eastAsia="Malgun Gothic" w:cs="Times New Roman"/>
      <w:b/>
      <w:sz w:val="24"/>
      <w:szCs w:val="20"/>
      <w:lang w:eastAsia="ja-JP"/>
    </w:rPr>
  </w:style>
  <w:style w:type="character" w:styleId="IEEEStdsLevel2HeaderChar" w:customStyle="1">
    <w:name w:val="IEEEStds Level 2 Header Char"/>
    <w:link w:val="IEEEStdsLevel2Header"/>
    <w:qFormat/>
    <w:rsid w:val="00e51c39"/>
    <w:rPr>
      <w:rFonts w:ascii="Arial" w:hAnsi="Arial" w:eastAsia="Malgun Gothic" w:cs="Times New Roman"/>
      <w:b/>
      <w:szCs w:val="20"/>
      <w:lang w:eastAsia="ja-JP"/>
    </w:rPr>
  </w:style>
  <w:style w:type="character" w:styleId="IEEEStdsLevel3HeaderChar" w:customStyle="1">
    <w:name w:val="IEEEStds Level 3 Header Char"/>
    <w:basedOn w:val="DefaultParagraphFont"/>
    <w:link w:val="IEEEStdsLevel3Header"/>
    <w:qFormat/>
    <w:rsid w:val="00e51c39"/>
    <w:rPr>
      <w:rFonts w:ascii="Arial" w:hAnsi="Arial" w:eastAsia="Malgun Gothic" w:cs="Times New Roman"/>
      <w:b/>
      <w:sz w:val="20"/>
      <w:szCs w:val="20"/>
      <w:lang w:eastAsia="ja-JP"/>
    </w:rPr>
  </w:style>
  <w:style w:type="character" w:styleId="IEEEStdsParagraphChar" w:customStyle="1">
    <w:name w:val="IEEEStds Paragraph Char"/>
    <w:link w:val="IEEEStdsParagraph"/>
    <w:qFormat/>
    <w:rsid w:val="00e51c39"/>
    <w:rPr>
      <w:rFonts w:ascii="Times New Roman" w:hAnsi="Times New Roman" w:eastAsia="Malgun Gothic" w:cs="Times New Roman"/>
      <w:sz w:val="20"/>
      <w:szCs w:val="20"/>
      <w:lang w:eastAsia="ja-JP"/>
    </w:rPr>
  </w:style>
  <w:style w:type="character" w:styleId="Annotationreference">
    <w:name w:val="annotation reference"/>
    <w:basedOn w:val="DefaultParagraphFont"/>
    <w:uiPriority w:val="99"/>
    <w:semiHidden/>
    <w:unhideWhenUsed/>
    <w:qFormat/>
    <w:rsid w:val="00e51c39"/>
    <w:rPr>
      <w:sz w:val="16"/>
      <w:szCs w:val="16"/>
    </w:rPr>
  </w:style>
  <w:style w:type="character" w:styleId="CommentTextChar" w:customStyle="1">
    <w:name w:val="Comment Text Char"/>
    <w:basedOn w:val="DefaultParagraphFont"/>
    <w:link w:val="CommentText"/>
    <w:uiPriority w:val="99"/>
    <w:qFormat/>
    <w:rsid w:val="00e51c39"/>
    <w:rPr>
      <w:rFonts w:ascii="Times New Roman" w:hAnsi="Times New Roman" w:eastAsia="DejaVu Sans" w:cs="Arial"/>
      <w:kern w:val="2"/>
      <w:sz w:val="20"/>
      <w:szCs w:val="20"/>
      <w:lang w:eastAsia="ar-SA"/>
    </w:rPr>
  </w:style>
  <w:style w:type="character" w:styleId="CommentSubjectChar" w:customStyle="1">
    <w:name w:val="Comment Subject Char"/>
    <w:basedOn w:val="CommentTextChar"/>
    <w:link w:val="CommentSubject"/>
    <w:uiPriority w:val="99"/>
    <w:semiHidden/>
    <w:qFormat/>
    <w:rsid w:val="00e51c39"/>
    <w:rPr>
      <w:rFonts w:ascii="Times New Roman" w:hAnsi="Times New Roman" w:eastAsia="DejaVu Sans" w:cs="Arial"/>
      <w:b/>
      <w:bCs/>
      <w:kern w:val="2"/>
      <w:sz w:val="20"/>
      <w:szCs w:val="20"/>
      <w:lang w:eastAsia="ar-SA"/>
    </w:rPr>
  </w:style>
  <w:style w:type="character" w:styleId="Emphasis">
    <w:name w:val="Emphasis"/>
    <w:basedOn w:val="DefaultParagraphFont"/>
    <w:uiPriority w:val="20"/>
    <w:qFormat/>
    <w:rsid w:val="00e51c39"/>
    <w:rPr>
      <w:i/>
      <w:iCs/>
    </w:rPr>
  </w:style>
  <w:style w:type="character" w:styleId="MTDisplayEquationChar" w:customStyle="1">
    <w:name w:val="MTDisplayEquation Char"/>
    <w:basedOn w:val="BodyTextChar"/>
    <w:link w:val="MTDisplayEquation"/>
    <w:qFormat/>
    <w:rsid w:val="004f34ae"/>
    <w:rPr>
      <w:rFonts w:ascii="Times New Roman" w:hAnsi="Times New Roman" w:eastAsia="Malgun Gothic" w:cs="Times New Roman"/>
      <w:sz w:val="20"/>
      <w:szCs w:val="20"/>
      <w:lang w:eastAsia="ko-KR"/>
    </w:rPr>
  </w:style>
  <w:style w:type="character" w:styleId="CaptionChar1" w:customStyle="1">
    <w:name w:val="Caption Char1"/>
    <w:link w:val="Caption"/>
    <w:qFormat/>
    <w:rsid w:val="004b43dd"/>
    <w:rPr>
      <w:rFonts w:ascii="Times" w:hAnsi="Times" w:eastAsia="DejaVu Sans" w:cs="Lohit Hindi"/>
      <w:i/>
      <w:iCs/>
      <w:kern w:val="2"/>
      <w:sz w:val="24"/>
      <w:szCs w:val="24"/>
      <w:lang w:eastAsia="ar-SA"/>
    </w:rPr>
  </w:style>
  <w:style w:type="character" w:styleId="Appleconvertedspace" w:customStyle="1">
    <w:name w:val="apple-converted-space"/>
    <w:basedOn w:val="DefaultParagraphFont"/>
    <w:qFormat/>
    <w:rsid w:val="00ee0535"/>
    <w:rPr/>
  </w:style>
  <w:style w:type="character" w:styleId="ListLabel3">
    <w:name w:val="ListLabel 3"/>
    <w:qFormat/>
    <w:rPr>
      <w:b/>
      <w:color w:val="auto"/>
    </w:rPr>
  </w:style>
  <w:style w:type="character" w:styleId="ListLabel4">
    <w:name w:val="ListLabel 4"/>
    <w:qFormat/>
    <w:rPr>
      <w:color w:val="auto"/>
    </w:rPr>
  </w:style>
  <w:style w:type="character" w:styleId="ListLabel5">
    <w:name w:val="ListLabel 5"/>
    <w:qFormat/>
    <w:rPr>
      <w:rFonts w:cs="Arial"/>
      <w:b/>
      <w:sz w:val="20"/>
    </w:rPr>
  </w:style>
  <w:style w:type="character" w:styleId="ListLabel6">
    <w:name w:val="ListLabel 6"/>
    <w:qFormat/>
    <w:rPr>
      <w:rFonts w:cs="Arial"/>
      <w:b/>
      <w:i w:val="false"/>
      <w:sz w:val="20"/>
      <w:szCs w:val="20"/>
    </w:rPr>
  </w:style>
  <w:style w:type="character" w:styleId="ListLabel7">
    <w:name w:val="ListLabel 7"/>
    <w:qFormat/>
    <w:rPr>
      <w:b/>
      <w:color w:val="auto"/>
    </w:rPr>
  </w:style>
  <w:style w:type="character" w:styleId="ListLabel8">
    <w:name w:val="ListLabel 8"/>
    <w:qFormat/>
    <w:rPr>
      <w:color w:val="auto"/>
    </w:rPr>
  </w:style>
  <w:style w:type="character" w:styleId="ListLabel9">
    <w:name w:val="ListLabel 9"/>
    <w:qFormat/>
    <w:rPr>
      <w:rFonts w:cs="Arial"/>
      <w:b/>
      <w:sz w:val="20"/>
    </w:rPr>
  </w:style>
  <w:style w:type="character" w:styleId="ListLabel10">
    <w:name w:val="ListLabel 10"/>
    <w:qFormat/>
    <w:rPr>
      <w:rFonts w:cs="Arial"/>
      <w:b/>
      <w:i w:val="false"/>
      <w:sz w:val="20"/>
      <w:szCs w:val="20"/>
    </w:rPr>
  </w:style>
  <w:style w:type="character" w:styleId="ListLabel11">
    <w:name w:val="ListLabel 11"/>
    <w:qFormat/>
    <w:rPr>
      <w:b/>
      <w:color w:val="auto"/>
    </w:rPr>
  </w:style>
  <w:style w:type="character" w:styleId="ListLabel12">
    <w:name w:val="ListLabel 12"/>
    <w:qFormat/>
    <w:rPr>
      <w:color w:val="auto"/>
    </w:rPr>
  </w:style>
  <w:style w:type="character" w:styleId="ListLabel13">
    <w:name w:val="ListLabel 13"/>
    <w:qFormat/>
    <w:rPr>
      <w:rFonts w:cs="Arial"/>
      <w:b/>
      <w:sz w:val="20"/>
    </w:rPr>
  </w:style>
  <w:style w:type="character" w:styleId="ListLabel14">
    <w:name w:val="ListLabel 14"/>
    <w:qFormat/>
    <w:rPr>
      <w:rFonts w:cs="Arial"/>
      <w:b/>
      <w:i w:val="false"/>
      <w:sz w:val="20"/>
      <w:szCs w:val="20"/>
    </w:rPr>
  </w:style>
  <w:style w:type="character" w:styleId="ListLabel15">
    <w:name w:val="ListLabel 15"/>
    <w:qFormat/>
    <w:rPr>
      <w:rFonts w:eastAsia="DejaVu San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color w:val="auto"/>
    </w:rPr>
  </w:style>
  <w:style w:type="character" w:styleId="ListLabel20">
    <w:name w:val="ListLabel 20"/>
    <w:qFormat/>
    <w:rPr>
      <w:color w:val="auto"/>
    </w:rPr>
  </w:style>
  <w:style w:type="character" w:styleId="ListLabel21">
    <w:name w:val="ListLabel 21"/>
    <w:qFormat/>
    <w:rPr>
      <w:rFonts w:cs="Arial"/>
      <w:b/>
      <w:sz w:val="20"/>
    </w:rPr>
  </w:style>
  <w:style w:type="character" w:styleId="ListLabel22">
    <w:name w:val="ListLabel 22"/>
    <w:qFormat/>
    <w:rPr>
      <w:rFonts w:cs="Arial"/>
      <w:b/>
      <w:i w:val="false"/>
      <w:sz w:val="20"/>
      <w:szCs w:val="20"/>
    </w:rPr>
  </w:style>
  <w:style w:type="character" w:styleId="ListLabel23">
    <w:name w:val="ListLabel 23"/>
    <w:qFormat/>
    <w:rPr>
      <w:rFonts w:eastAsia="DejaVu Sans"/>
    </w:rPr>
  </w:style>
  <w:style w:type="character" w:styleId="ListLabel24">
    <w:name w:val="ListLabel 24"/>
    <w:qFormat/>
    <w:rPr>
      <w:b/>
      <w:color w:val="auto"/>
    </w:rPr>
  </w:style>
  <w:style w:type="character" w:styleId="ListLabel25">
    <w:name w:val="ListLabel 25"/>
    <w:qFormat/>
    <w:rPr>
      <w:color w:val="auto"/>
    </w:rPr>
  </w:style>
  <w:style w:type="character" w:styleId="ListLabel26">
    <w:name w:val="ListLabel 26"/>
    <w:qFormat/>
    <w:rPr>
      <w:rFonts w:cs="Arial"/>
      <w:b/>
      <w:sz w:val="20"/>
    </w:rPr>
  </w:style>
  <w:style w:type="character" w:styleId="ListLabel27">
    <w:name w:val="ListLabel 27"/>
    <w:qFormat/>
    <w:rPr>
      <w:rFonts w:cs="Arial"/>
      <w:b/>
      <w:i w:val="false"/>
      <w:sz w:val="20"/>
      <w:szCs w:val="20"/>
    </w:rPr>
  </w:style>
  <w:style w:type="character" w:styleId="ListLabel28">
    <w:name w:val="ListLabel 28"/>
    <w:qFormat/>
    <w:rPr>
      <w:b/>
      <w:color w:val="auto"/>
    </w:rPr>
  </w:style>
  <w:style w:type="character" w:styleId="ListLabel29">
    <w:name w:val="ListLabel 29"/>
    <w:qFormat/>
    <w:rPr>
      <w:color w:val="auto"/>
    </w:rPr>
  </w:style>
  <w:style w:type="character" w:styleId="ListLabel30">
    <w:name w:val="ListLabel 30"/>
    <w:qFormat/>
    <w:rPr>
      <w:rFonts w:cs="Arial"/>
      <w:b/>
      <w:sz w:val="20"/>
    </w:rPr>
  </w:style>
  <w:style w:type="character" w:styleId="ListLabel31">
    <w:name w:val="ListLabel 31"/>
    <w:qFormat/>
    <w:rPr>
      <w:rFonts w:cs="Arial"/>
      <w:b/>
      <w:i w:val="false"/>
      <w:sz w:val="20"/>
      <w:szCs w:val="20"/>
    </w:rPr>
  </w:style>
  <w:style w:type="character" w:styleId="ListLabel32">
    <w:name w:val="ListLabel 32"/>
    <w:qFormat/>
    <w:rPr>
      <w:b/>
      <w:color w:val="auto"/>
    </w:rPr>
  </w:style>
  <w:style w:type="character" w:styleId="ListLabel33">
    <w:name w:val="ListLabel 33"/>
    <w:qFormat/>
    <w:rPr>
      <w:color w:val="auto"/>
    </w:rPr>
  </w:style>
  <w:style w:type="character" w:styleId="ListLabel34">
    <w:name w:val="ListLabel 34"/>
    <w:qFormat/>
    <w:rPr>
      <w:rFonts w:cs="Arial"/>
      <w:b/>
      <w:sz w:val="20"/>
    </w:rPr>
  </w:style>
  <w:style w:type="character" w:styleId="ListLabel35">
    <w:name w:val="ListLabel 35"/>
    <w:qFormat/>
    <w:rPr>
      <w:rFonts w:cs="Arial"/>
      <w:b/>
      <w:i w:val="false"/>
      <w:sz w:val="20"/>
      <w:szCs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b/>
      <w:color w:val="auto"/>
    </w:rPr>
  </w:style>
  <w:style w:type="character" w:styleId="ListLabel70">
    <w:name w:val="ListLabel 70"/>
    <w:qFormat/>
    <w:rPr>
      <w:color w:val="auto"/>
    </w:rPr>
  </w:style>
  <w:style w:type="character" w:styleId="ListLabel71">
    <w:name w:val="ListLabel 71"/>
    <w:qFormat/>
    <w:rPr>
      <w:rFonts w:cs="Arial"/>
      <w:b/>
      <w:sz w:val="20"/>
    </w:rPr>
  </w:style>
  <w:style w:type="character" w:styleId="ListLabel72">
    <w:name w:val="ListLabel 72"/>
    <w:qFormat/>
    <w:rPr>
      <w:rFonts w:cs="Arial"/>
      <w:b/>
      <w:i w:val="false"/>
      <w:sz w:val="20"/>
      <w:szCs w:val="20"/>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b/>
      <w:color w:val="auto"/>
    </w:rPr>
  </w:style>
  <w:style w:type="character" w:styleId="ListLabel83">
    <w:name w:val="ListLabel 83"/>
    <w:qFormat/>
    <w:rPr>
      <w:color w:val="auto"/>
    </w:rPr>
  </w:style>
  <w:style w:type="character" w:styleId="ListLabel84">
    <w:name w:val="ListLabel 84"/>
    <w:qFormat/>
    <w:rPr>
      <w:rFonts w:cs="Arial"/>
      <w:b/>
      <w:sz w:val="20"/>
    </w:rPr>
  </w:style>
  <w:style w:type="character" w:styleId="ListLabel85">
    <w:name w:val="ListLabel 85"/>
    <w:qFormat/>
    <w:rPr>
      <w:rFonts w:cs="Arial"/>
      <w:b/>
      <w:i w:val="false"/>
      <w:sz w:val="20"/>
      <w:szCs w:val="20"/>
    </w:rPr>
  </w:style>
  <w:style w:type="character" w:styleId="ListLabel86">
    <w:name w:val="ListLabel 86"/>
    <w:qFormat/>
    <w:rPr>
      <w:b/>
      <w:color w:val="auto"/>
    </w:rPr>
  </w:style>
  <w:style w:type="character" w:styleId="ListLabel87">
    <w:name w:val="ListLabel 87"/>
    <w:qFormat/>
    <w:rPr>
      <w:color w:val="auto"/>
    </w:rPr>
  </w:style>
  <w:style w:type="character" w:styleId="ListLabel88">
    <w:name w:val="ListLabel 88"/>
    <w:qFormat/>
    <w:rPr>
      <w:rFonts w:cs="Arial"/>
      <w:b/>
      <w:sz w:val="20"/>
    </w:rPr>
  </w:style>
  <w:style w:type="character" w:styleId="ListLabel89">
    <w:name w:val="ListLabel 89"/>
    <w:qFormat/>
    <w:rPr>
      <w:rFonts w:cs="Arial"/>
      <w:b/>
      <w:i w:val="false"/>
      <w:sz w:val="20"/>
      <w:szCs w:val="20"/>
    </w:rPr>
  </w:style>
  <w:style w:type="character" w:styleId="ListLabel90">
    <w:name w:val="ListLabel 90"/>
    <w:qFormat/>
    <w:rPr>
      <w:b/>
      <w:color w:val="auto"/>
    </w:rPr>
  </w:style>
  <w:style w:type="character" w:styleId="ListLabel91">
    <w:name w:val="ListLabel 91"/>
    <w:qFormat/>
    <w:rPr>
      <w:color w:val="auto"/>
    </w:rPr>
  </w:style>
  <w:style w:type="character" w:styleId="ListLabel92">
    <w:name w:val="ListLabel 92"/>
    <w:qFormat/>
    <w:rPr>
      <w:rFonts w:cs="Arial"/>
      <w:b/>
      <w:sz w:val="20"/>
    </w:rPr>
  </w:style>
  <w:style w:type="character" w:styleId="ListLabel93">
    <w:name w:val="ListLabel 93"/>
    <w:qFormat/>
    <w:rPr>
      <w:rFonts w:cs="Arial"/>
      <w:b/>
      <w:i w:val="false"/>
      <w:sz w:val="20"/>
      <w:szCs w:val="20"/>
    </w:rPr>
  </w:style>
  <w:style w:type="character" w:styleId="Highlight">
    <w:name w:val="highlight"/>
    <w:basedOn w:val="DefaultParagraphFont"/>
    <w:qFormat/>
    <w:rPr/>
  </w:style>
  <w:style w:type="character" w:styleId="ListLabel94">
    <w:name w:val="ListLabel 94"/>
    <w:qFormat/>
    <w:rPr>
      <w:b/>
      <w:color w:val="auto"/>
    </w:rPr>
  </w:style>
  <w:style w:type="character" w:styleId="ListLabel95">
    <w:name w:val="ListLabel 95"/>
    <w:qFormat/>
    <w:rPr>
      <w:color w:val="auto"/>
    </w:rPr>
  </w:style>
  <w:style w:type="character" w:styleId="ListLabel96">
    <w:name w:val="ListLabel 96"/>
    <w:qFormat/>
    <w:rPr>
      <w:rFonts w:cs="Arial"/>
      <w:b/>
      <w:sz w:val="20"/>
    </w:rPr>
  </w:style>
  <w:style w:type="character" w:styleId="ListLabel97">
    <w:name w:val="ListLabel 97"/>
    <w:qFormat/>
    <w:rPr>
      <w:rFonts w:cs="Arial"/>
      <w:b/>
      <w:i w:val="false"/>
      <w:sz w:val="20"/>
      <w:szCs w:val="20"/>
    </w:rPr>
  </w:style>
  <w:style w:type="character" w:styleId="ListLabel98">
    <w:name w:val="ListLabel 98"/>
    <w:qFormat/>
    <w:rPr>
      <w:b/>
      <w:color w:val="auto"/>
    </w:rPr>
  </w:style>
  <w:style w:type="character" w:styleId="ListLabel99">
    <w:name w:val="ListLabel 99"/>
    <w:qFormat/>
    <w:rPr>
      <w:color w:val="auto"/>
    </w:rPr>
  </w:style>
  <w:style w:type="character" w:styleId="ListLabel100">
    <w:name w:val="ListLabel 100"/>
    <w:qFormat/>
    <w:rPr>
      <w:rFonts w:cs="Arial"/>
      <w:b/>
      <w:sz w:val="20"/>
    </w:rPr>
  </w:style>
  <w:style w:type="character" w:styleId="ListLabel101">
    <w:name w:val="ListLabel 101"/>
    <w:qFormat/>
    <w:rPr>
      <w:rFonts w:cs="Arial"/>
      <w:b/>
      <w:i w:val="false"/>
      <w:sz w:val="20"/>
      <w:szCs w:val="20"/>
    </w:rPr>
  </w:style>
  <w:style w:type="character" w:styleId="ListLabel102">
    <w:name w:val="ListLabel 102"/>
    <w:qFormat/>
    <w:rPr>
      <w:b/>
      <w:color w:val="auto"/>
    </w:rPr>
  </w:style>
  <w:style w:type="character" w:styleId="ListLabel103">
    <w:name w:val="ListLabel 103"/>
    <w:qFormat/>
    <w:rPr>
      <w:color w:val="auto"/>
    </w:rPr>
  </w:style>
  <w:style w:type="character" w:styleId="ListLabel104">
    <w:name w:val="ListLabel 104"/>
    <w:qFormat/>
    <w:rPr>
      <w:rFonts w:cs="Arial"/>
      <w:b/>
      <w:sz w:val="20"/>
    </w:rPr>
  </w:style>
  <w:style w:type="character" w:styleId="ListLabel105">
    <w:name w:val="ListLabel 105"/>
    <w:qFormat/>
    <w:rPr>
      <w:rFonts w:cs="Arial"/>
      <w:b/>
      <w:i w:val="false"/>
      <w:sz w:val="20"/>
      <w:szCs w:val="20"/>
    </w:rPr>
  </w:style>
  <w:style w:type="paragraph" w:styleId="Heading" w:customStyle="1">
    <w:name w:val="Heading"/>
    <w:basedOn w:val="Normal"/>
    <w:next w:val="TextBody"/>
    <w:qFormat/>
    <w:rsid w:val="00e51c39"/>
    <w:pPr>
      <w:keepNext w:val="true"/>
      <w:spacing w:before="238" w:after="119"/>
    </w:pPr>
    <w:rPr>
      <w:rFonts w:cs="Lohit Hindi"/>
      <w:szCs w:val="28"/>
    </w:rPr>
  </w:style>
  <w:style w:type="paragraph" w:styleId="TextBody">
    <w:name w:val="Body Text"/>
    <w:basedOn w:val="Normal"/>
    <w:link w:val="BodyTextChar"/>
    <w:rsid w:val="00e51c39"/>
    <w:pPr/>
    <w:rPr>
      <w:rFonts w:eastAsia="Malgun Gothic"/>
      <w:sz w:val="20"/>
      <w:szCs w:val="20"/>
      <w:lang w:eastAsia="ko-KR"/>
    </w:rPr>
  </w:style>
  <w:style w:type="paragraph" w:styleId="List">
    <w:name w:val="List"/>
    <w:basedOn w:val="TextBody"/>
    <w:rsid w:val="00e51c39"/>
    <w:pPr/>
    <w:rPr>
      <w:rFonts w:ascii="Times" w:hAnsi="Times" w:cs="Lohit Hind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51c39"/>
    <w:pPr>
      <w:suppressLineNumbers/>
    </w:pPr>
    <w:rPr>
      <w:rFonts w:ascii="Times" w:hAnsi="Times" w:cs="Lohit Hindi"/>
    </w:rPr>
  </w:style>
  <w:style w:type="paragraph" w:styleId="Caption1">
    <w:name w:val="caption"/>
    <w:basedOn w:val="Normal"/>
    <w:link w:val="CaptionChar1"/>
    <w:qFormat/>
    <w:rsid w:val="00e51c39"/>
    <w:pPr>
      <w:suppressLineNumbers/>
      <w:spacing w:before="120" w:after="120"/>
    </w:pPr>
    <w:rPr>
      <w:rFonts w:ascii="Times" w:hAnsi="Times" w:cs="Lohit Hindi"/>
      <w:i/>
      <w:iCs/>
    </w:rPr>
  </w:style>
  <w:style w:type="paragraph" w:styleId="Header">
    <w:name w:val="Header"/>
    <w:basedOn w:val="Normal"/>
    <w:link w:val="HeaderChar"/>
    <w:rsid w:val="00e51c39"/>
    <w:pPr>
      <w:tabs>
        <w:tab w:val="clear" w:pos="720"/>
        <w:tab w:val="center" w:pos="4513" w:leader="none"/>
        <w:tab w:val="right" w:pos="9026" w:leader="none"/>
      </w:tabs>
    </w:pPr>
    <w:rPr/>
  </w:style>
  <w:style w:type="paragraph" w:styleId="Footer">
    <w:name w:val="Footer"/>
    <w:basedOn w:val="Normal"/>
    <w:link w:val="FooterChar"/>
    <w:rsid w:val="00e51c39"/>
    <w:pPr>
      <w:tabs>
        <w:tab w:val="clear" w:pos="720"/>
        <w:tab w:val="center" w:pos="4513" w:leader="none"/>
        <w:tab w:val="right" w:pos="9026" w:leader="none"/>
      </w:tabs>
    </w:pPr>
    <w:rPr/>
  </w:style>
  <w:style w:type="paragraph" w:styleId="BalloonText">
    <w:name w:val="Balloon Text"/>
    <w:basedOn w:val="Normal"/>
    <w:link w:val="BalloonTextChar"/>
    <w:uiPriority w:val="99"/>
    <w:qFormat/>
    <w:rsid w:val="00e51c39"/>
    <w:pPr/>
    <w:rPr>
      <w:rFonts w:ascii="Malgun Gothic" w:hAnsi="Malgun Gothic"/>
      <w:sz w:val="18"/>
      <w:szCs w:val="18"/>
    </w:rPr>
  </w:style>
  <w:style w:type="paragraph" w:styleId="HTMLPreformatted">
    <w:name w:val="HTML Preformatted"/>
    <w:basedOn w:val="Normal"/>
    <w:link w:val="HTMLPreformattedChar"/>
    <w:qFormat/>
    <w:rsid w:val="00e51c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rPr>
  </w:style>
  <w:style w:type="paragraph" w:styleId="Title2" w:customStyle="1">
    <w:name w:val="Title 2"/>
    <w:basedOn w:val="Heading1"/>
    <w:qFormat/>
    <w:rsid w:val="00e51c39"/>
    <w:pPr>
      <w:numPr>
        <w:ilvl w:val="0"/>
        <w:numId w:val="0"/>
      </w:numPr>
      <w:ind w:left="425" w:hanging="425"/>
    </w:pPr>
    <w:rPr>
      <w:i/>
    </w:rPr>
  </w:style>
  <w:style w:type="paragraph" w:styleId="Title1" w:customStyle="1">
    <w:name w:val="Title 1"/>
    <w:basedOn w:val="Heading1"/>
    <w:qFormat/>
    <w:rsid w:val="00e51c39"/>
    <w:pPr>
      <w:numPr>
        <w:ilvl w:val="0"/>
        <w:numId w:val="0"/>
      </w:numPr>
    </w:pPr>
    <w:rPr/>
  </w:style>
  <w:style w:type="paragraph" w:styleId="ListParagraph">
    <w:name w:val="List Paragraph"/>
    <w:basedOn w:val="Normal"/>
    <w:uiPriority w:val="34"/>
    <w:qFormat/>
    <w:rsid w:val="00e51c39"/>
    <w:pPr>
      <w:ind w:left="800" w:hanging="0"/>
    </w:pPr>
    <w:rPr/>
  </w:style>
  <w:style w:type="paragraph" w:styleId="NormalWeb">
    <w:name w:val="Normal (Web)"/>
    <w:basedOn w:val="Normal"/>
    <w:uiPriority w:val="99"/>
    <w:qFormat/>
    <w:rsid w:val="00e51c39"/>
    <w:pPr>
      <w:spacing w:before="100" w:after="100"/>
    </w:pPr>
    <w:rPr>
      <w:rFonts w:ascii="Gulim" w:hAnsi="Gulim" w:eastAsia="Gulim" w:cs="Gulim"/>
    </w:rPr>
  </w:style>
  <w:style w:type="paragraph" w:styleId="CommentText1" w:customStyle="1">
    <w:name w:val="Comment Text1"/>
    <w:basedOn w:val="Normal"/>
    <w:qFormat/>
    <w:rsid w:val="00e51c39"/>
    <w:pPr/>
    <w:rPr/>
  </w:style>
  <w:style w:type="paragraph" w:styleId="CommentSubject1" w:customStyle="1">
    <w:name w:val="Comment Subject1"/>
    <w:basedOn w:val="CommentText1"/>
    <w:qFormat/>
    <w:rsid w:val="00e51c39"/>
    <w:pPr/>
    <w:rPr>
      <w:b/>
      <w:bCs/>
    </w:rPr>
  </w:style>
  <w:style w:type="paragraph" w:styleId="TOAHeading" w:customStyle="1">
    <w:name w:val="TOA Heading"/>
    <w:basedOn w:val="Heading1"/>
    <w:qFormat/>
    <w:rsid w:val="00e51c39"/>
    <w:pPr>
      <w:keepLines/>
      <w:numPr>
        <w:ilvl w:val="0"/>
        <w:numId w:val="0"/>
      </w:numPr>
      <w:spacing w:lineRule="auto" w:line="276" w:before="480" w:after="0"/>
    </w:pPr>
    <w:rPr>
      <w:rFonts w:ascii="Malgun Gothic" w:hAnsi="Malgun Gothic"/>
      <w:bCs/>
      <w:color w:val="365F91"/>
    </w:rPr>
  </w:style>
  <w:style w:type="paragraph" w:styleId="Contents1">
    <w:name w:val="TOC 1"/>
    <w:basedOn w:val="Normal"/>
    <w:uiPriority w:val="39"/>
    <w:qFormat/>
    <w:rsid w:val="00e51c39"/>
    <w:pPr/>
    <w:rPr/>
  </w:style>
  <w:style w:type="paragraph" w:styleId="Contents2">
    <w:name w:val="TOC 2"/>
    <w:basedOn w:val="Normal"/>
    <w:uiPriority w:val="39"/>
    <w:qFormat/>
    <w:rsid w:val="00e51c39"/>
    <w:pPr>
      <w:ind w:left="425" w:hanging="0"/>
    </w:pPr>
    <w:rPr/>
  </w:style>
  <w:style w:type="paragraph" w:styleId="Contents3">
    <w:name w:val="TOC 3"/>
    <w:basedOn w:val="Normal"/>
    <w:uiPriority w:val="39"/>
    <w:qFormat/>
    <w:rsid w:val="00e51c39"/>
    <w:pPr>
      <w:ind w:left="850" w:hanging="0"/>
    </w:pPr>
    <w:rPr/>
  </w:style>
  <w:style w:type="paragraph" w:styleId="Paragraph" w:customStyle="1">
    <w:name w:val="paragraph"/>
    <w:basedOn w:val="Normal"/>
    <w:qFormat/>
    <w:rsid w:val="00e51c39"/>
    <w:pPr>
      <w:spacing w:before="120" w:after="0"/>
      <w:ind w:left="576" w:hanging="0"/>
    </w:pPr>
    <w:rPr>
      <w:rFonts w:ascii="Arial" w:hAnsi="Arial" w:eastAsia="Arial Unicode MS"/>
      <w:sz w:val="20"/>
    </w:rPr>
  </w:style>
  <w:style w:type="paragraph" w:styleId="Revision">
    <w:name w:val="Revision"/>
    <w:qFormat/>
    <w:rsid w:val="00e51c39"/>
    <w:pPr>
      <w:widowControl/>
      <w:suppressAutoHyphens w:val="true"/>
      <w:bidi w:val="0"/>
      <w:spacing w:lineRule="auto" w:line="240" w:before="0" w:after="0"/>
      <w:jc w:val="left"/>
    </w:pPr>
    <w:rPr>
      <w:rFonts w:ascii="Times New Roman" w:hAnsi="Times New Roman" w:eastAsia="DejaVu Sans" w:cs="Times New Roman"/>
      <w:color w:val="auto"/>
      <w:kern w:val="2"/>
      <w:sz w:val="24"/>
      <w:szCs w:val="20"/>
      <w:lang w:val="en-GB" w:eastAsia="ar-SA" w:bidi="ar-SA"/>
    </w:rPr>
  </w:style>
  <w:style w:type="paragraph" w:styleId="Objectwitharrow" w:customStyle="1">
    <w:name w:val="Object with arrow"/>
    <w:basedOn w:val="Normal"/>
    <w:qFormat/>
    <w:rsid w:val="00e51c39"/>
    <w:pPr/>
    <w:rPr>
      <w:rFonts w:cs="DejaVu Sans"/>
    </w:rPr>
  </w:style>
  <w:style w:type="paragraph" w:styleId="Objectwithshadow" w:customStyle="1">
    <w:name w:val="Object with shadow"/>
    <w:basedOn w:val="Normal"/>
    <w:qFormat/>
    <w:rsid w:val="00e51c39"/>
    <w:pPr/>
    <w:rPr>
      <w:rFonts w:cs="DejaVu Sans"/>
    </w:rPr>
  </w:style>
  <w:style w:type="paragraph" w:styleId="Objectwithoutfill" w:customStyle="1">
    <w:name w:val="Object without fill"/>
    <w:basedOn w:val="Normal"/>
    <w:qFormat/>
    <w:rsid w:val="00e51c39"/>
    <w:pPr/>
    <w:rPr>
      <w:rFonts w:cs="DejaVu Sans"/>
    </w:rPr>
  </w:style>
  <w:style w:type="paragraph" w:styleId="Text" w:customStyle="1">
    <w:name w:val="Text"/>
    <w:basedOn w:val="Normal"/>
    <w:uiPriority w:val="99"/>
    <w:qFormat/>
    <w:rsid w:val="00e51c39"/>
    <w:pPr/>
    <w:rPr>
      <w:rFonts w:cs="DejaVu Sans"/>
    </w:rPr>
  </w:style>
  <w:style w:type="paragraph" w:styleId="Textbodyjustified" w:customStyle="1">
    <w:name w:val="Text body justified"/>
    <w:basedOn w:val="Normal"/>
    <w:qFormat/>
    <w:rsid w:val="00e51c39"/>
    <w:pPr/>
    <w:rPr>
      <w:rFonts w:cs="DejaVu Sans"/>
    </w:rPr>
  </w:style>
  <w:style w:type="paragraph" w:styleId="TextBodyIndent">
    <w:name w:val="Body Text Indent"/>
    <w:basedOn w:val="Normal"/>
    <w:link w:val="BodyTextFirs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TextBody"/>
    <w:link w:val="SubtitleChar"/>
    <w:qFormat/>
    <w:rsid w:val="00e51c39"/>
    <w:pPr>
      <w:tabs>
        <w:tab w:val="clear" w:pos="720"/>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pacing w:before="160" w:after="0"/>
      <w:ind w:left="540" w:hanging="0"/>
      <w:jc w:val="center"/>
    </w:pPr>
    <w:rPr>
      <w:rFonts w:cs="Arial"/>
      <w:sz w:val="64"/>
      <w:szCs w:val="24"/>
    </w:rPr>
  </w:style>
  <w:style w:type="paragraph" w:styleId="Title11" w:customStyle="1">
    <w:name w:val="Title1"/>
    <w:basedOn w:val="Normal"/>
    <w:qFormat/>
    <w:rsid w:val="00e51c39"/>
    <w:pPr>
      <w:jc w:val="center"/>
    </w:pPr>
    <w:rPr>
      <w:rFonts w:cs="DejaVu Sans"/>
    </w:rPr>
  </w:style>
  <w:style w:type="paragraph" w:styleId="Title21" w:customStyle="1">
    <w:name w:val="Title2"/>
    <w:basedOn w:val="Normal"/>
    <w:qFormat/>
    <w:rsid w:val="00e51c39"/>
    <w:pPr>
      <w:spacing w:before="57" w:after="57"/>
      <w:ind w:right="113" w:hanging="0"/>
      <w:jc w:val="center"/>
    </w:pPr>
    <w:rPr>
      <w:rFonts w:cs="DejaVu Sans"/>
    </w:rPr>
  </w:style>
  <w:style w:type="paragraph" w:styleId="DimensionLine" w:customStyle="1">
    <w:name w:val="Dimension Line"/>
    <w:basedOn w:val="Normal"/>
    <w:qFormat/>
    <w:rsid w:val="00e51c39"/>
    <w:pPr/>
    <w:rPr>
      <w:rFonts w:cs="DejaVu Sans"/>
    </w:rPr>
  </w:style>
  <w:style w:type="paragraph" w:styleId="DefaultLTGliederung1" w:customStyle="1">
    <w:name w:val="Default~LT~Gliederung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DefaultLTGliederung2" w:customStyle="1">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DefaultLTGliederung3" w:customStyle="1">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DefaultLTGliederung4" w:customStyle="1">
    <w:name w:val="Default~LT~Gliederung 4"/>
    <w:basedOn w:val="DefaultLTGliederung3"/>
    <w:qFormat/>
    <w:rsid w:val="00e51c39"/>
    <w:pPr>
      <w:spacing w:before="100" w:after="0"/>
      <w:ind w:left="2520" w:hanging="0"/>
    </w:pPr>
    <w:rPr>
      <w:sz w:val="40"/>
    </w:rPr>
  </w:style>
  <w:style w:type="paragraph" w:styleId="DefaultLTGliederung5" w:customStyle="1">
    <w:name w:val="Default~LT~Gliederung 5"/>
    <w:basedOn w:val="DefaultLTGliederung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DefaultLTGliederung6" w:customStyle="1">
    <w:name w:val="Default~LT~Gliederung 6"/>
    <w:basedOn w:val="DefaultLTGliederung5"/>
    <w:qFormat/>
    <w:rsid w:val="00e51c39"/>
    <w:pPr/>
    <w:rPr/>
  </w:style>
  <w:style w:type="paragraph" w:styleId="DefaultLTGliederung7" w:customStyle="1">
    <w:name w:val="Default~LT~Gliederung 7"/>
    <w:basedOn w:val="DefaultLTGliederung6"/>
    <w:qFormat/>
    <w:rsid w:val="00e51c39"/>
    <w:pPr/>
    <w:rPr/>
  </w:style>
  <w:style w:type="paragraph" w:styleId="DefaultLTGliederung8" w:customStyle="1">
    <w:name w:val="Default~LT~Gliederung 8"/>
    <w:basedOn w:val="DefaultLTGliederung7"/>
    <w:qFormat/>
    <w:rsid w:val="00e51c39"/>
    <w:pPr/>
    <w:rPr/>
  </w:style>
  <w:style w:type="paragraph" w:styleId="DefaultLTGliederung9" w:customStyle="1">
    <w:name w:val="Default~LT~Gliederung 9"/>
    <w:basedOn w:val="DefaultLTGliederung8"/>
    <w:qFormat/>
    <w:rsid w:val="00e51c39"/>
    <w:pPr/>
    <w:rPr/>
  </w:style>
  <w:style w:type="paragraph" w:styleId="DefaultLTTitel" w:customStyle="1">
    <w:name w:val="Default~LT~Titel"/>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center"/>
    </w:pPr>
    <w:rPr>
      <w:rFonts w:ascii="DejaVu Sans" w:hAnsi="DejaVu Sans" w:eastAsia="DejaVu Sans" w:cs="" w:cstheme="minorBidi"/>
      <w:color w:val="auto"/>
      <w:kern w:val="2"/>
      <w:sz w:val="72"/>
      <w:szCs w:val="24"/>
      <w:lang w:val="en-US" w:eastAsia="ar-SA" w:bidi="ar-SA"/>
    </w:rPr>
  </w:style>
  <w:style w:type="paragraph" w:styleId="DefaultLTUntertitel" w:customStyle="1">
    <w:name w:val="Default~LT~Untertitel"/>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center"/>
    </w:pPr>
    <w:rPr>
      <w:rFonts w:ascii="DejaVu Sans" w:hAnsi="DejaVu Sans" w:eastAsia="DejaVu Sans" w:cs="" w:cstheme="minorBidi"/>
      <w:color w:val="auto"/>
      <w:kern w:val="2"/>
      <w:sz w:val="64"/>
      <w:szCs w:val="24"/>
      <w:lang w:val="en-US" w:eastAsia="ar-SA" w:bidi="ar-SA"/>
    </w:rPr>
  </w:style>
  <w:style w:type="paragraph" w:styleId="DefaultLTNotizen" w:customStyle="1">
    <w:name w:val="Default~LT~Notizen"/>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DefaultLTHintergrundobjekte" w:customStyle="1">
    <w:name w:val="Default~LT~Hintergrundobjekte"/>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DefaultLTHintergrund" w:customStyle="1">
    <w:name w:val="Default~LT~Hintergr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Default" w:customStyle="1">
    <w:name w:val="default"/>
    <w:qFormat/>
    <w:rsid w:val="00e51c39"/>
    <w:pPr>
      <w:widowControl/>
      <w:suppressAutoHyphens w:val="true"/>
      <w:bidi w:val="0"/>
      <w:spacing w:lineRule="auto" w:line="240" w:before="0" w:after="0"/>
      <w:jc w:val="left"/>
    </w:pPr>
    <w:rPr>
      <w:rFonts w:ascii="Lohit Hindi" w:hAnsi="Lohit Hindi" w:eastAsia="DejaVu Sans" w:cs="" w:cstheme="minorBidi"/>
      <w:color w:val="auto"/>
      <w:kern w:val="2"/>
      <w:sz w:val="36"/>
      <w:szCs w:val="24"/>
      <w:lang w:val="en-US" w:eastAsia="ar-SA" w:bidi="ar-SA"/>
    </w:rPr>
  </w:style>
  <w:style w:type="paragraph" w:styleId="Gray1" w:customStyle="1">
    <w:name w:val="gray1"/>
    <w:basedOn w:val="Default"/>
    <w:qFormat/>
    <w:rsid w:val="00e51c39"/>
    <w:pPr/>
    <w:rPr>
      <w:rFonts w:cs="Lohit Hindi"/>
    </w:rPr>
  </w:style>
  <w:style w:type="paragraph" w:styleId="Gray2" w:customStyle="1">
    <w:name w:val="gray2"/>
    <w:basedOn w:val="Default"/>
    <w:qFormat/>
    <w:rsid w:val="00e51c39"/>
    <w:pPr/>
    <w:rPr>
      <w:rFonts w:cs="Lohit Hindi"/>
    </w:rPr>
  </w:style>
  <w:style w:type="paragraph" w:styleId="Gray3" w:customStyle="1">
    <w:name w:val="gray3"/>
    <w:basedOn w:val="Default"/>
    <w:qFormat/>
    <w:rsid w:val="00e51c39"/>
    <w:pPr/>
    <w:rPr>
      <w:rFonts w:cs="Lohit Hindi"/>
    </w:rPr>
  </w:style>
  <w:style w:type="paragraph" w:styleId="Bw1" w:customStyle="1">
    <w:name w:val="bw1"/>
    <w:basedOn w:val="Default"/>
    <w:qFormat/>
    <w:rsid w:val="00e51c39"/>
    <w:pPr/>
    <w:rPr>
      <w:rFonts w:cs="Lohit Hindi"/>
    </w:rPr>
  </w:style>
  <w:style w:type="paragraph" w:styleId="Bw2" w:customStyle="1">
    <w:name w:val="bw2"/>
    <w:basedOn w:val="Default"/>
    <w:qFormat/>
    <w:rsid w:val="00e51c39"/>
    <w:pPr/>
    <w:rPr>
      <w:rFonts w:cs="Lohit Hindi"/>
    </w:rPr>
  </w:style>
  <w:style w:type="paragraph" w:styleId="Bw3" w:customStyle="1">
    <w:name w:val="bw3"/>
    <w:basedOn w:val="Default"/>
    <w:qFormat/>
    <w:rsid w:val="00e51c39"/>
    <w:pPr/>
    <w:rPr>
      <w:rFonts w:cs="Lohit Hindi"/>
    </w:rPr>
  </w:style>
  <w:style w:type="paragraph" w:styleId="Orange1" w:customStyle="1">
    <w:name w:val="orange1"/>
    <w:basedOn w:val="Default"/>
    <w:qFormat/>
    <w:rsid w:val="00e51c39"/>
    <w:pPr/>
    <w:rPr>
      <w:rFonts w:cs="Lohit Hindi"/>
    </w:rPr>
  </w:style>
  <w:style w:type="paragraph" w:styleId="Orange2" w:customStyle="1">
    <w:name w:val="orange2"/>
    <w:basedOn w:val="Default"/>
    <w:qFormat/>
    <w:rsid w:val="00e51c39"/>
    <w:pPr/>
    <w:rPr>
      <w:rFonts w:cs="Lohit Hindi"/>
    </w:rPr>
  </w:style>
  <w:style w:type="paragraph" w:styleId="Orange3" w:customStyle="1">
    <w:name w:val="orange3"/>
    <w:basedOn w:val="Default"/>
    <w:qFormat/>
    <w:rsid w:val="00e51c39"/>
    <w:pPr/>
    <w:rPr>
      <w:rFonts w:cs="Lohit Hindi"/>
    </w:rPr>
  </w:style>
  <w:style w:type="paragraph" w:styleId="Turquise1" w:customStyle="1">
    <w:name w:val="turquise1"/>
    <w:basedOn w:val="Default"/>
    <w:qFormat/>
    <w:rsid w:val="00e51c39"/>
    <w:pPr/>
    <w:rPr>
      <w:rFonts w:cs="Lohit Hindi"/>
    </w:rPr>
  </w:style>
  <w:style w:type="paragraph" w:styleId="Turquise2" w:customStyle="1">
    <w:name w:val="turquise2"/>
    <w:basedOn w:val="Default"/>
    <w:qFormat/>
    <w:rsid w:val="00e51c39"/>
    <w:pPr/>
    <w:rPr>
      <w:rFonts w:cs="Lohit Hindi"/>
    </w:rPr>
  </w:style>
  <w:style w:type="paragraph" w:styleId="Turquise3" w:customStyle="1">
    <w:name w:val="turquise3"/>
    <w:basedOn w:val="Default"/>
    <w:qFormat/>
    <w:rsid w:val="00e51c39"/>
    <w:pPr/>
    <w:rPr>
      <w:rFonts w:cs="Lohit Hindi"/>
    </w:rPr>
  </w:style>
  <w:style w:type="paragraph" w:styleId="Blue1" w:customStyle="1">
    <w:name w:val="blue1"/>
    <w:basedOn w:val="Default"/>
    <w:qFormat/>
    <w:rsid w:val="00e51c39"/>
    <w:pPr/>
    <w:rPr>
      <w:rFonts w:cs="Lohit Hindi"/>
    </w:rPr>
  </w:style>
  <w:style w:type="paragraph" w:styleId="Blue2" w:customStyle="1">
    <w:name w:val="blue2"/>
    <w:basedOn w:val="Default"/>
    <w:qFormat/>
    <w:rsid w:val="00e51c39"/>
    <w:pPr/>
    <w:rPr>
      <w:rFonts w:cs="Lohit Hindi"/>
    </w:rPr>
  </w:style>
  <w:style w:type="paragraph" w:styleId="Blue3" w:customStyle="1">
    <w:name w:val="blue3"/>
    <w:basedOn w:val="Default"/>
    <w:qFormat/>
    <w:rsid w:val="00e51c39"/>
    <w:pPr/>
    <w:rPr>
      <w:rFonts w:cs="Lohit Hindi"/>
    </w:rPr>
  </w:style>
  <w:style w:type="paragraph" w:styleId="Sun1" w:customStyle="1">
    <w:name w:val="sun1"/>
    <w:basedOn w:val="Default"/>
    <w:qFormat/>
    <w:rsid w:val="00e51c39"/>
    <w:pPr/>
    <w:rPr>
      <w:rFonts w:cs="Lohit Hindi"/>
    </w:rPr>
  </w:style>
  <w:style w:type="paragraph" w:styleId="Sun2" w:customStyle="1">
    <w:name w:val="sun2"/>
    <w:basedOn w:val="Default"/>
    <w:qFormat/>
    <w:rsid w:val="00e51c39"/>
    <w:pPr/>
    <w:rPr>
      <w:rFonts w:cs="Lohit Hindi"/>
    </w:rPr>
  </w:style>
  <w:style w:type="paragraph" w:styleId="Sun3" w:customStyle="1">
    <w:name w:val="sun3"/>
    <w:basedOn w:val="Default"/>
    <w:qFormat/>
    <w:rsid w:val="00e51c39"/>
    <w:pPr/>
    <w:rPr>
      <w:rFonts w:cs="Lohit Hindi"/>
    </w:rPr>
  </w:style>
  <w:style w:type="paragraph" w:styleId="Earth1" w:customStyle="1">
    <w:name w:val="earth1"/>
    <w:basedOn w:val="Default"/>
    <w:qFormat/>
    <w:rsid w:val="00e51c39"/>
    <w:pPr/>
    <w:rPr>
      <w:rFonts w:cs="Lohit Hindi"/>
    </w:rPr>
  </w:style>
  <w:style w:type="paragraph" w:styleId="Earth2" w:customStyle="1">
    <w:name w:val="earth2"/>
    <w:basedOn w:val="Default"/>
    <w:qFormat/>
    <w:rsid w:val="00e51c39"/>
    <w:pPr/>
    <w:rPr>
      <w:rFonts w:cs="Lohit Hindi"/>
    </w:rPr>
  </w:style>
  <w:style w:type="paragraph" w:styleId="Earth3" w:customStyle="1">
    <w:name w:val="earth3"/>
    <w:basedOn w:val="Default"/>
    <w:qFormat/>
    <w:rsid w:val="00e51c39"/>
    <w:pPr/>
    <w:rPr>
      <w:rFonts w:cs="Lohit Hindi"/>
    </w:rPr>
  </w:style>
  <w:style w:type="paragraph" w:styleId="Green1" w:customStyle="1">
    <w:name w:val="green1"/>
    <w:basedOn w:val="Default"/>
    <w:qFormat/>
    <w:rsid w:val="00e51c39"/>
    <w:pPr/>
    <w:rPr>
      <w:rFonts w:cs="Lohit Hindi"/>
    </w:rPr>
  </w:style>
  <w:style w:type="paragraph" w:styleId="Green2" w:customStyle="1">
    <w:name w:val="green2"/>
    <w:basedOn w:val="Default"/>
    <w:qFormat/>
    <w:rsid w:val="00e51c39"/>
    <w:pPr/>
    <w:rPr>
      <w:rFonts w:cs="Lohit Hindi"/>
    </w:rPr>
  </w:style>
  <w:style w:type="paragraph" w:styleId="Green3" w:customStyle="1">
    <w:name w:val="green3"/>
    <w:basedOn w:val="Default"/>
    <w:qFormat/>
    <w:rsid w:val="00e51c39"/>
    <w:pPr/>
    <w:rPr>
      <w:rFonts w:cs="Lohit Hindi"/>
    </w:rPr>
  </w:style>
  <w:style w:type="paragraph" w:styleId="Seetang1" w:customStyle="1">
    <w:name w:val="seetang1"/>
    <w:basedOn w:val="Default"/>
    <w:qFormat/>
    <w:rsid w:val="00e51c39"/>
    <w:pPr/>
    <w:rPr>
      <w:rFonts w:cs="Lohit Hindi"/>
    </w:rPr>
  </w:style>
  <w:style w:type="paragraph" w:styleId="Seetang2" w:customStyle="1">
    <w:name w:val="seetang2"/>
    <w:basedOn w:val="Default"/>
    <w:qFormat/>
    <w:rsid w:val="00e51c39"/>
    <w:pPr/>
    <w:rPr>
      <w:rFonts w:cs="Lohit Hindi"/>
    </w:rPr>
  </w:style>
  <w:style w:type="paragraph" w:styleId="Seetang3" w:customStyle="1">
    <w:name w:val="seetang3"/>
    <w:basedOn w:val="Default"/>
    <w:qFormat/>
    <w:rsid w:val="00e51c39"/>
    <w:pPr/>
    <w:rPr>
      <w:rFonts w:cs="Lohit Hindi"/>
    </w:rPr>
  </w:style>
  <w:style w:type="paragraph" w:styleId="Lightblue1" w:customStyle="1">
    <w:name w:val="lightblue1"/>
    <w:basedOn w:val="Default"/>
    <w:qFormat/>
    <w:rsid w:val="00e51c39"/>
    <w:pPr/>
    <w:rPr>
      <w:rFonts w:cs="Lohit Hindi"/>
    </w:rPr>
  </w:style>
  <w:style w:type="paragraph" w:styleId="Lightblue2" w:customStyle="1">
    <w:name w:val="lightblue2"/>
    <w:basedOn w:val="Default"/>
    <w:qFormat/>
    <w:rsid w:val="00e51c39"/>
    <w:pPr/>
    <w:rPr>
      <w:rFonts w:cs="Lohit Hindi"/>
    </w:rPr>
  </w:style>
  <w:style w:type="paragraph" w:styleId="Lightblue3" w:customStyle="1">
    <w:name w:val="lightblue3"/>
    <w:basedOn w:val="Default"/>
    <w:qFormat/>
    <w:rsid w:val="00e51c39"/>
    <w:pPr/>
    <w:rPr>
      <w:rFonts w:cs="Lohit Hindi"/>
    </w:rPr>
  </w:style>
  <w:style w:type="paragraph" w:styleId="Yellow1" w:customStyle="1">
    <w:name w:val="yellow1"/>
    <w:basedOn w:val="Default"/>
    <w:qFormat/>
    <w:rsid w:val="00e51c39"/>
    <w:pPr/>
    <w:rPr>
      <w:rFonts w:cs="Lohit Hindi"/>
    </w:rPr>
  </w:style>
  <w:style w:type="paragraph" w:styleId="Yellow2" w:customStyle="1">
    <w:name w:val="yellow2"/>
    <w:basedOn w:val="Default"/>
    <w:qFormat/>
    <w:rsid w:val="00e51c39"/>
    <w:pPr/>
    <w:rPr>
      <w:rFonts w:cs="Lohit Hindi"/>
    </w:rPr>
  </w:style>
  <w:style w:type="paragraph" w:styleId="Yellow3" w:customStyle="1">
    <w:name w:val="yellow3"/>
    <w:basedOn w:val="Default"/>
    <w:qFormat/>
    <w:rsid w:val="00e51c39"/>
    <w:pPr/>
    <w:rPr>
      <w:rFonts w:cs="Lohit Hindi"/>
    </w:rPr>
  </w:style>
  <w:style w:type="paragraph" w:styleId="Backgroundobjects" w:customStyle="1">
    <w:name w:val="Background object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Background" w:customStyle="1">
    <w:name w:val="Backgro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Notes" w:customStyle="1">
    <w:name w:val="Note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Outline1" w:customStyle="1">
    <w:name w:val="Outline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Outline2" w:customStyle="1">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Outline3" w:customStyle="1">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Outline4" w:customStyle="1">
    <w:name w:val="Outline 4"/>
    <w:basedOn w:val="Outline3"/>
    <w:qFormat/>
    <w:rsid w:val="00e51c39"/>
    <w:pPr>
      <w:spacing w:before="100" w:after="0"/>
      <w:ind w:left="2520" w:hanging="0"/>
    </w:pPr>
    <w:rPr>
      <w:sz w:val="40"/>
    </w:rPr>
  </w:style>
  <w:style w:type="paragraph" w:styleId="Outline5" w:customStyle="1">
    <w:name w:val="Outline 5"/>
    <w:basedOn w:val="Outline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Outline6" w:customStyle="1">
    <w:name w:val="Outline 6"/>
    <w:basedOn w:val="Outline5"/>
    <w:qFormat/>
    <w:rsid w:val="00e51c39"/>
    <w:pPr/>
    <w:rPr/>
  </w:style>
  <w:style w:type="paragraph" w:styleId="Outline7" w:customStyle="1">
    <w:name w:val="Outline 7"/>
    <w:basedOn w:val="Outline6"/>
    <w:qFormat/>
    <w:rsid w:val="00e51c39"/>
    <w:pPr/>
    <w:rPr/>
  </w:style>
  <w:style w:type="paragraph" w:styleId="Outline8" w:customStyle="1">
    <w:name w:val="Outline 8"/>
    <w:basedOn w:val="Outline7"/>
    <w:qFormat/>
    <w:rsid w:val="00e51c39"/>
    <w:pPr/>
    <w:rPr/>
  </w:style>
  <w:style w:type="paragraph" w:styleId="Outline9" w:customStyle="1">
    <w:name w:val="Outline 9"/>
    <w:basedOn w:val="Outline8"/>
    <w:qFormat/>
    <w:rsid w:val="00e51c39"/>
    <w:pPr/>
    <w:rPr/>
  </w:style>
  <w:style w:type="paragraph" w:styleId="TableContents" w:customStyle="1">
    <w:name w:val="Table Contents"/>
    <w:basedOn w:val="Normal"/>
    <w:qFormat/>
    <w:rsid w:val="00e51c39"/>
    <w:pPr>
      <w:suppressLineNumbers/>
    </w:pPr>
    <w:rPr/>
  </w:style>
  <w:style w:type="paragraph" w:styleId="TableHeading" w:customStyle="1">
    <w:name w:val="Table Heading"/>
    <w:basedOn w:val="TableContents"/>
    <w:qFormat/>
    <w:rsid w:val="00e51c39"/>
    <w:pPr>
      <w:jc w:val="center"/>
    </w:pPr>
    <w:rPr>
      <w:b/>
      <w:bCs/>
    </w:rPr>
  </w:style>
  <w:style w:type="paragraph" w:styleId="Contents4">
    <w:name w:val="TOC 4"/>
    <w:basedOn w:val="Index"/>
    <w:rsid w:val="00e51c39"/>
    <w:pPr>
      <w:tabs>
        <w:tab w:val="clear" w:pos="720"/>
        <w:tab w:val="right" w:pos="9123" w:leader="dot"/>
      </w:tabs>
      <w:ind w:left="849" w:hanging="0"/>
    </w:pPr>
    <w:rPr/>
  </w:style>
  <w:style w:type="paragraph" w:styleId="Contents5">
    <w:name w:val="TOC 5"/>
    <w:basedOn w:val="Index"/>
    <w:rsid w:val="00e51c39"/>
    <w:pPr>
      <w:tabs>
        <w:tab w:val="clear" w:pos="720"/>
        <w:tab w:val="right" w:pos="8840" w:leader="dot"/>
      </w:tabs>
      <w:ind w:left="1132" w:hanging="0"/>
    </w:pPr>
    <w:rPr/>
  </w:style>
  <w:style w:type="paragraph" w:styleId="Contents6">
    <w:name w:val="TOC 6"/>
    <w:basedOn w:val="Index"/>
    <w:rsid w:val="00e51c39"/>
    <w:pPr>
      <w:tabs>
        <w:tab w:val="clear" w:pos="720"/>
        <w:tab w:val="right" w:pos="8557" w:leader="dot"/>
      </w:tabs>
      <w:ind w:left="1415" w:hanging="0"/>
    </w:pPr>
    <w:rPr/>
  </w:style>
  <w:style w:type="paragraph" w:styleId="Contents7">
    <w:name w:val="TOC 7"/>
    <w:basedOn w:val="Index"/>
    <w:rsid w:val="00e51c39"/>
    <w:pPr>
      <w:tabs>
        <w:tab w:val="clear" w:pos="720"/>
        <w:tab w:val="right" w:pos="8274" w:leader="dot"/>
      </w:tabs>
      <w:ind w:left="1698" w:hanging="0"/>
    </w:pPr>
    <w:rPr/>
  </w:style>
  <w:style w:type="paragraph" w:styleId="Contents8">
    <w:name w:val="TOC 8"/>
    <w:basedOn w:val="Index"/>
    <w:rsid w:val="00e51c39"/>
    <w:pPr>
      <w:tabs>
        <w:tab w:val="clear" w:pos="720"/>
        <w:tab w:val="right" w:pos="7991" w:leader="dot"/>
      </w:tabs>
      <w:ind w:left="1981" w:hanging="0"/>
    </w:pPr>
    <w:rPr/>
  </w:style>
  <w:style w:type="paragraph" w:styleId="Contents9">
    <w:name w:val="TOC 9"/>
    <w:basedOn w:val="Index"/>
    <w:rsid w:val="00e51c39"/>
    <w:pPr>
      <w:tabs>
        <w:tab w:val="clear" w:pos="720"/>
        <w:tab w:val="right" w:pos="7708" w:leader="dot"/>
      </w:tabs>
      <w:ind w:left="2264" w:hanging="0"/>
    </w:pPr>
    <w:rPr/>
  </w:style>
  <w:style w:type="paragraph" w:styleId="Contents10" w:customStyle="1">
    <w:name w:val="Contents 10"/>
    <w:basedOn w:val="Index"/>
    <w:qFormat/>
    <w:rsid w:val="00e51c39"/>
    <w:pPr>
      <w:tabs>
        <w:tab w:val="clear" w:pos="720"/>
        <w:tab w:val="right" w:pos="7425" w:leader="dot"/>
      </w:tabs>
      <w:ind w:left="2547" w:hanging="0"/>
    </w:pPr>
    <w:rPr/>
  </w:style>
  <w:style w:type="paragraph" w:styleId="Tabletitle" w:customStyle="1">
    <w:name w:val="Table title"/>
    <w:basedOn w:val="Normal"/>
    <w:next w:val="Normal"/>
    <w:qFormat/>
    <w:rsid w:val="00e51c39"/>
    <w:pPr>
      <w:keepNext w:val="true"/>
      <w:spacing w:lineRule="exact" w:line="230" w:before="120" w:after="120"/>
      <w:jc w:val="center"/>
    </w:pPr>
    <w:rPr>
      <w:b/>
      <w:sz w:val="20"/>
      <w:szCs w:val="20"/>
      <w:lang w:val="en-GB"/>
    </w:rPr>
  </w:style>
  <w:style w:type="paragraph" w:styleId="CellBody" w:customStyle="1">
    <w:name w:val="CellBody"/>
    <w:uiPriority w:val="99"/>
    <w:qFormat/>
    <w:rsid w:val="00e51c39"/>
    <w:pPr>
      <w:widowControl w:val="false"/>
      <w:suppressAutoHyphens w:val="true"/>
      <w:bidi w:val="0"/>
      <w:spacing w:lineRule="atLeast" w:line="200" w:before="0" w:after="0"/>
      <w:jc w:val="left"/>
    </w:pPr>
    <w:rPr>
      <w:rFonts w:ascii="Times New Roman" w:hAnsi="Times New Roman" w:eastAsia="等线" w:cs="Times New Roman"/>
      <w:color w:val="000000"/>
      <w:w w:val="100"/>
      <w:kern w:val="0"/>
      <w:sz w:val="18"/>
      <w:szCs w:val="18"/>
      <w:lang w:val="en-US" w:eastAsia="en-US" w:bidi="ar-SA"/>
    </w:rPr>
  </w:style>
  <w:style w:type="paragraph" w:styleId="CellHeading" w:customStyle="1">
    <w:name w:val="CellHeading"/>
    <w:uiPriority w:val="99"/>
    <w:qFormat/>
    <w:rsid w:val="00e51c39"/>
    <w:pPr>
      <w:widowControl w:val="false"/>
      <w:suppressAutoHyphens w:val="true"/>
      <w:bidi w:val="0"/>
      <w:spacing w:lineRule="atLeast" w:line="200" w:before="0" w:after="0"/>
      <w:jc w:val="center"/>
    </w:pPr>
    <w:rPr>
      <w:rFonts w:ascii="Times New Roman" w:hAnsi="Times New Roman" w:eastAsia="等线" w:cs="Times New Roman"/>
      <w:b/>
      <w:bCs/>
      <w:color w:val="000000"/>
      <w:w w:val="100"/>
      <w:kern w:val="0"/>
      <w:sz w:val="18"/>
      <w:szCs w:val="18"/>
      <w:lang w:val="en-US" w:eastAsia="en-US" w:bidi="ar-SA"/>
    </w:rPr>
  </w:style>
  <w:style w:type="paragraph" w:styleId="IEEEStdsLevel1Header" w:customStyle="1">
    <w:name w:val="IEEEStds Level 1 Header"/>
    <w:basedOn w:val="Normal"/>
    <w:next w:val="Normal"/>
    <w:link w:val="IEEEStdsLevel1HeaderChar"/>
    <w:qFormat/>
    <w:rsid w:val="00e51c39"/>
    <w:pPr>
      <w:keepNext w:val="true"/>
      <w:keepLines/>
      <w:spacing w:before="360" w:after="240"/>
      <w:outlineLvl w:val="0"/>
    </w:pPr>
    <w:rPr>
      <w:rFonts w:ascii="Arial" w:hAnsi="Arial" w:eastAsia="Malgun Gothic"/>
      <w:b/>
      <w:szCs w:val="20"/>
      <w:lang w:eastAsia="ja-JP"/>
    </w:rPr>
  </w:style>
  <w:style w:type="paragraph" w:styleId="IEEEStdsLevel4Header" w:customStyle="1">
    <w:name w:val="IEEEStds Level 4 Header"/>
    <w:basedOn w:val="IEEEStdsLevel3Header"/>
    <w:next w:val="Normal"/>
    <w:qFormat/>
    <w:rsid w:val="00e51c39"/>
    <w:pPr>
      <w:tabs>
        <w:tab w:val="clear" w:pos="1152"/>
        <w:tab w:val="left" w:pos="1008" w:leader="none"/>
      </w:tabs>
      <w:ind w:left="1008" w:hanging="1008"/>
      <w:outlineLvl w:val="3"/>
    </w:pPr>
    <w:rPr/>
  </w:style>
  <w:style w:type="paragraph" w:styleId="IEEEStdsLevel3Header" w:customStyle="1">
    <w:name w:val="IEEEStds Level 3 Header"/>
    <w:basedOn w:val="IEEEStdsLevel2Header"/>
    <w:next w:val="Normal"/>
    <w:link w:val="IEEEStdsLevel3HeaderChar"/>
    <w:qFormat/>
    <w:rsid w:val="00e51c39"/>
    <w:pPr>
      <w:tabs>
        <w:tab w:val="clear" w:pos="360"/>
        <w:tab w:val="clear" w:pos="576"/>
        <w:tab w:val="left" w:pos="1152" w:leader="none"/>
      </w:tabs>
      <w:spacing w:before="240" w:after="160"/>
      <w:ind w:left="1152" w:hanging="1152"/>
      <w:outlineLvl w:val="2"/>
    </w:pPr>
    <w:rPr>
      <w:sz w:val="20"/>
    </w:rPr>
  </w:style>
  <w:style w:type="paragraph" w:styleId="IEEEStdsLevel2Header" w:customStyle="1">
    <w:name w:val="IEEEStds Level 2 Header"/>
    <w:basedOn w:val="IEEEStdsLevel1Header"/>
    <w:next w:val="Normal"/>
    <w:link w:val="IEEEStdsLevel2HeaderChar"/>
    <w:qFormat/>
    <w:rsid w:val="00e51c39"/>
    <w:pPr>
      <w:tabs>
        <w:tab w:val="clear" w:pos="720"/>
        <w:tab w:val="left" w:pos="360" w:leader="none"/>
        <w:tab w:val="left" w:pos="576" w:leader="none"/>
      </w:tabs>
      <w:ind w:left="576" w:hanging="576"/>
      <w:outlineLvl w:val="1"/>
    </w:pPr>
    <w:rPr>
      <w:sz w:val="22"/>
    </w:rPr>
  </w:style>
  <w:style w:type="paragraph" w:styleId="IEEEStdsIntroduction" w:customStyle="1">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before="0" w:after="240"/>
    </w:pPr>
    <w:rPr>
      <w:rFonts w:eastAsia="Malgun Gothic"/>
      <w:sz w:val="18"/>
      <w:szCs w:val="20"/>
      <w:lang w:eastAsia="ja-JP"/>
    </w:rPr>
  </w:style>
  <w:style w:type="paragraph" w:styleId="IEEEStdsTitleDraftCRaddr" w:customStyle="1">
    <w:name w:val="IEEEStds TitleDraftCRaddr"/>
    <w:basedOn w:val="Normal"/>
    <w:qFormat/>
    <w:rsid w:val="00e51c39"/>
    <w:pPr/>
    <w:rPr>
      <w:rFonts w:eastAsia="Malgun Gothic"/>
      <w:sz w:val="20"/>
      <w:szCs w:val="20"/>
      <w:lang w:eastAsia="ja-JP"/>
    </w:rPr>
  </w:style>
  <w:style w:type="paragraph" w:styleId="IEEEStdsParagraph" w:customStyle="1">
    <w:name w:val="IEEEStds Paragraph"/>
    <w:link w:val="IEEEStdsParagraphChar"/>
    <w:qFormat/>
    <w:rsid w:val="00e51c39"/>
    <w:pPr>
      <w:widowControl/>
      <w:bidi w:val="0"/>
      <w:spacing w:lineRule="auto" w:line="240" w:before="0" w:after="240"/>
      <w:jc w:val="both"/>
    </w:pPr>
    <w:rPr>
      <w:rFonts w:ascii="Times New Roman" w:hAnsi="Times New Roman" w:eastAsia="Malgun Gothic" w:cs="Times New Roman"/>
      <w:color w:val="auto"/>
      <w:kern w:val="0"/>
      <w:sz w:val="20"/>
      <w:szCs w:val="20"/>
      <w:lang w:val="en-US" w:eastAsia="ja-JP" w:bidi="ar-SA"/>
    </w:rPr>
  </w:style>
  <w:style w:type="paragraph" w:styleId="Annotationtext">
    <w:name w:val="annotation text"/>
    <w:basedOn w:val="Normal"/>
    <w:link w:val="CommentTextChar"/>
    <w:uiPriority w:val="99"/>
    <w:unhideWhenUsed/>
    <w:qFormat/>
    <w:rsid w:val="00e51c39"/>
    <w:pPr/>
    <w:rPr>
      <w:sz w:val="20"/>
      <w:szCs w:val="20"/>
    </w:rPr>
  </w:style>
  <w:style w:type="paragraph" w:styleId="Annotationsubject">
    <w:name w:val="annotation subject"/>
    <w:basedOn w:val="Annotationtext"/>
    <w:next w:val="Annotationtext"/>
    <w:link w:val="CommentSubjectChar"/>
    <w:uiPriority w:val="99"/>
    <w:semiHidden/>
    <w:unhideWhenUsed/>
    <w:qFormat/>
    <w:rsid w:val="00e51c39"/>
    <w:pPr/>
    <w:rPr>
      <w:b/>
      <w:bCs/>
    </w:rPr>
  </w:style>
  <w:style w:type="paragraph" w:styleId="NoSpacing">
    <w:name w:val="No Spacing"/>
    <w:uiPriority w:val="1"/>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both"/>
    </w:pPr>
    <w:rPr>
      <w:rFonts w:ascii="Times New Roman" w:hAnsi="Times New Roman" w:eastAsia="DejaVu Sans" w:cs="" w:cstheme="minorBidi"/>
      <w:color w:val="auto"/>
      <w:kern w:val="2"/>
      <w:sz w:val="24"/>
      <w:szCs w:val="24"/>
      <w:lang w:val="en-US" w:eastAsia="ar-SA" w:bidi="ar-SA"/>
    </w:rPr>
  </w:style>
  <w:style w:type="paragraph" w:styleId="H1" w:customStyle="1">
    <w:name w:val="H1"/>
    <w:next w:val="Normal"/>
    <w:uiPriority w:val="99"/>
    <w:qFormat/>
    <w:rsid w:val="00e51c39"/>
    <w:pPr>
      <w:keepNext w:val="true"/>
      <w:widowControl w:val="false"/>
      <w:bidi w:val="0"/>
      <w:spacing w:lineRule="atLeast" w:line="280" w:before="480" w:after="240"/>
      <w:jc w:val="left"/>
    </w:pPr>
    <w:rPr>
      <w:rFonts w:ascii="Arial" w:hAnsi="Arial" w:eastAsia="等线" w:cs="Arial"/>
      <w:b/>
      <w:bCs/>
      <w:color w:val="000000"/>
      <w:w w:val="1"/>
      <w:kern w:val="0"/>
      <w:sz w:val="24"/>
      <w:szCs w:val="24"/>
      <w:lang w:val="en-US" w:eastAsia="en-IE" w:bidi="ar-SA"/>
    </w:rPr>
  </w:style>
  <w:style w:type="paragraph" w:styleId="H3" w:customStyle="1">
    <w:name w:val="H3"/>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40" w:before="240" w:after="240"/>
      <w:jc w:val="left"/>
    </w:pPr>
    <w:rPr>
      <w:rFonts w:ascii="Arial" w:hAnsi="Arial" w:eastAsia="等线" w:cs="Arial"/>
      <w:b/>
      <w:bCs/>
      <w:color w:val="000000"/>
      <w:w w:val="1"/>
      <w:kern w:val="0"/>
      <w:sz w:val="20"/>
      <w:szCs w:val="20"/>
      <w:lang w:val="en-US" w:eastAsia="en-IE" w:bidi="ar-SA"/>
    </w:rPr>
  </w:style>
  <w:style w:type="paragraph" w:styleId="H2" w:customStyle="1">
    <w:name w:val="H2"/>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60" w:before="360" w:after="240"/>
      <w:jc w:val="left"/>
    </w:pPr>
    <w:rPr>
      <w:rFonts w:ascii="Arial" w:hAnsi="Arial" w:eastAsia="等线" w:cs="Arial"/>
      <w:b/>
      <w:bCs/>
      <w:color w:val="000000"/>
      <w:w w:val="1"/>
      <w:kern w:val="0"/>
      <w:sz w:val="24"/>
      <w:szCs w:val="22"/>
      <w:lang w:val="en-US" w:eastAsia="en-IE" w:bidi="ar-SA"/>
    </w:rPr>
  </w:style>
  <w:style w:type="paragraph" w:styleId="TOCHeading">
    <w:name w:val="TOC Heading"/>
    <w:basedOn w:val="Heading1"/>
    <w:next w:val="Normal"/>
    <w:uiPriority w:val="39"/>
    <w:unhideWhenUsed/>
    <w:qFormat/>
    <w:rsid w:val="00e51c39"/>
    <w:pPr>
      <w:keepLines/>
      <w:numPr>
        <w:ilvl w:val="0"/>
        <w:numId w:val="0"/>
      </w:numPr>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lang w:eastAsia="en-US"/>
    </w:rPr>
  </w:style>
  <w:style w:type="paragraph" w:styleId="MTDisplayEquation" w:customStyle="1">
    <w:name w:val="MTDisplayEquation"/>
    <w:basedOn w:val="TextBody"/>
    <w:next w:val="Normal"/>
    <w:link w:val="MTDisplayEquationChar"/>
    <w:qFormat/>
    <w:rsid w:val="004f34ae"/>
    <w:pPr>
      <w:tabs>
        <w:tab w:val="clear" w:pos="720"/>
        <w:tab w:val="center" w:pos="5240" w:leader="none"/>
        <w:tab w:val="right" w:pos="10460" w:leader="none"/>
      </w:tabs>
    </w:pPr>
    <w:rPr/>
  </w:style>
  <w:style w:type="paragraph" w:styleId="Default1" w:customStyle="1">
    <w:name w:val="Default"/>
    <w:qFormat/>
    <w:rsid w:val="00a20330"/>
    <w:pPr>
      <w:widowControl/>
      <w:bidi w:val="0"/>
      <w:spacing w:lineRule="auto" w:line="240" w:before="0" w:after="0"/>
      <w:jc w:val="left"/>
    </w:pPr>
    <w:rPr>
      <w:rFonts w:ascii="Times New Roman" w:hAnsi="Times New Roman" w:eastAsia="Calibri" w:cs="Times New Roman" w:eastAsiaTheme="minorHAns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51c39"/>
    <w:pPr>
      <w:spacing w:after="0" w:line="240" w:lineRule="auto"/>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표 구분선1"/>
    <w:basedOn w:val="TableNormal"/>
    <w:uiPriority w:val="39"/>
    <w:rsid w:val="004e45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42E14-EA72-4213-AD10-D648CDD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9777</TotalTime>
  <Application>LibreOffice/6.2.3.2$Windows_X86_64 LibreOffice_project/aecc05fe267cc68dde00352a451aa867b3b546ac</Application>
  <Pages>4</Pages>
  <Words>905</Words>
  <Characters>4892</Characters>
  <CharactersWithSpaces>5909</CharactersWithSpaces>
  <Paragraphs>100</Paragraphs>
  <Company>Samsung Research America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2019-04-10T19:18:00Z</dcterms:created>
  <dc:creator>IEEE Standards</dc:creator>
  <dc:description/>
  <dc:language>en-US</dc:language>
  <cp:lastModifiedBy/>
  <dcterms:modified xsi:type="dcterms:W3CDTF">2019-07-30T14:50:28Z</dcterms:modified>
  <cp:revision>104</cp:revision>
  <dc:subject/>
  <dc:title>IEEE Standards - draft standard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0</vt:bool>
  </property>
  <property fmtid="{D5CDD505-2E9C-101B-9397-08002B2CF9AE}" pid="11" name="ShareDoc">
    <vt:bool>0</vt:bool>
  </property>
</Properties>
</file>