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5036A3" w14:textId="77777777" w:rsidR="004E3A07" w:rsidRDefault="004E3A07">
      <w:pPr>
        <w:jc w:val="center"/>
        <w:rPr>
          <w:b/>
          <w:sz w:val="28"/>
        </w:rPr>
      </w:pPr>
      <w:r>
        <w:rPr>
          <w:b/>
          <w:sz w:val="28"/>
        </w:rPr>
        <w:t>IEEE P802.15</w:t>
      </w:r>
    </w:p>
    <w:p w14:paraId="5E4CE221" w14:textId="77777777" w:rsidR="004E3A07" w:rsidRDefault="004E3A07">
      <w:pPr>
        <w:jc w:val="center"/>
        <w:rPr>
          <w:b/>
          <w:sz w:val="28"/>
        </w:rPr>
      </w:pPr>
      <w:r>
        <w:rPr>
          <w:b/>
          <w:sz w:val="28"/>
        </w:rPr>
        <w:t>Wireless Personal Area Networks</w:t>
      </w:r>
    </w:p>
    <w:p w14:paraId="468C00CD" w14:textId="77777777" w:rsidR="004E3A07" w:rsidRDefault="004E3A07">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4E3A07" w14:paraId="038321BE" w14:textId="77777777">
        <w:tblPrEx>
          <w:tblCellMar>
            <w:top w:w="0" w:type="dxa"/>
            <w:bottom w:w="0" w:type="dxa"/>
          </w:tblCellMar>
        </w:tblPrEx>
        <w:tc>
          <w:tcPr>
            <w:tcW w:w="1260" w:type="dxa"/>
            <w:tcBorders>
              <w:top w:val="single" w:sz="6" w:space="0" w:color="auto"/>
            </w:tcBorders>
          </w:tcPr>
          <w:p w14:paraId="04079922" w14:textId="77777777" w:rsidR="004E3A07" w:rsidRDefault="004E3A07">
            <w:pPr>
              <w:pStyle w:val="covertext"/>
            </w:pPr>
            <w:r>
              <w:t>Project</w:t>
            </w:r>
          </w:p>
        </w:tc>
        <w:tc>
          <w:tcPr>
            <w:tcW w:w="8190" w:type="dxa"/>
            <w:gridSpan w:val="2"/>
            <w:tcBorders>
              <w:top w:val="single" w:sz="6" w:space="0" w:color="auto"/>
            </w:tcBorders>
          </w:tcPr>
          <w:p w14:paraId="328A6CF8" w14:textId="77777777" w:rsidR="004E3A07" w:rsidRPr="002D07B8" w:rsidRDefault="004E3A07">
            <w:pPr>
              <w:pStyle w:val="covertext"/>
              <w:rPr>
                <w:sz w:val="24"/>
                <w:szCs w:val="24"/>
              </w:rPr>
            </w:pPr>
            <w:r w:rsidRPr="002D07B8">
              <w:rPr>
                <w:sz w:val="24"/>
                <w:szCs w:val="24"/>
              </w:rPr>
              <w:t>IEEE P802.15 Working Group for Wireless Personal Area Networks (WPANs)</w:t>
            </w:r>
          </w:p>
        </w:tc>
      </w:tr>
      <w:tr w:rsidR="004E3A07" w14:paraId="268AF18E" w14:textId="77777777">
        <w:tblPrEx>
          <w:tblCellMar>
            <w:top w:w="0" w:type="dxa"/>
            <w:bottom w:w="0" w:type="dxa"/>
          </w:tblCellMar>
        </w:tblPrEx>
        <w:tc>
          <w:tcPr>
            <w:tcW w:w="1260" w:type="dxa"/>
            <w:tcBorders>
              <w:top w:val="single" w:sz="6" w:space="0" w:color="auto"/>
            </w:tcBorders>
          </w:tcPr>
          <w:p w14:paraId="58B2199D" w14:textId="77777777" w:rsidR="004E3A07" w:rsidRDefault="004E3A07">
            <w:pPr>
              <w:pStyle w:val="covertext"/>
            </w:pPr>
            <w:r>
              <w:t>Title</w:t>
            </w:r>
          </w:p>
        </w:tc>
        <w:tc>
          <w:tcPr>
            <w:tcW w:w="8190" w:type="dxa"/>
            <w:gridSpan w:val="2"/>
            <w:tcBorders>
              <w:top w:val="single" w:sz="6" w:space="0" w:color="auto"/>
            </w:tcBorders>
          </w:tcPr>
          <w:p w14:paraId="438D8097" w14:textId="77777777" w:rsidR="004E3A07" w:rsidRPr="005C0D37" w:rsidRDefault="004E3A07">
            <w:pPr>
              <w:pStyle w:val="covertext"/>
              <w:rPr>
                <w:sz w:val="24"/>
                <w:szCs w:val="24"/>
              </w:rPr>
            </w:pPr>
            <w:r w:rsidRPr="005C0D37">
              <w:rPr>
                <w:sz w:val="24"/>
                <w:szCs w:val="24"/>
              </w:rPr>
              <w:fldChar w:fldCharType="begin"/>
            </w:r>
            <w:r w:rsidRPr="005C0D37">
              <w:rPr>
                <w:sz w:val="24"/>
                <w:szCs w:val="24"/>
              </w:rPr>
              <w:instrText xml:space="preserve"> TITLE  \* MERGEFORMAT </w:instrText>
            </w:r>
            <w:r w:rsidRPr="005C0D37">
              <w:rPr>
                <w:sz w:val="24"/>
                <w:szCs w:val="24"/>
              </w:rPr>
              <w:fldChar w:fldCharType="separate"/>
            </w:r>
            <w:r w:rsidR="00FB0691" w:rsidRPr="005C0D37">
              <w:rPr>
                <w:sz w:val="24"/>
                <w:szCs w:val="24"/>
              </w:rPr>
              <w:t xml:space="preserve">IEEE 802.1 and IEEE 802.15 response to Wi-Fi Alliance with regard to   Wi-Fi </w:t>
            </w:r>
            <w:proofErr w:type="spellStart"/>
            <w:r w:rsidR="00FB0691" w:rsidRPr="005C0D37">
              <w:rPr>
                <w:sz w:val="24"/>
                <w:szCs w:val="24"/>
              </w:rPr>
              <w:t>HaLow</w:t>
            </w:r>
            <w:proofErr w:type="spellEnd"/>
            <w:r w:rsidR="00FB0691" w:rsidRPr="005C0D37">
              <w:rPr>
                <w:sz w:val="24"/>
                <w:szCs w:val="24"/>
              </w:rPr>
              <w:t xml:space="preserve"> use case for Wireless Field Network on Industry </w:t>
            </w:r>
            <w:proofErr w:type="gramStart"/>
            <w:r w:rsidR="00FB0691" w:rsidRPr="005C0D37">
              <w:rPr>
                <w:sz w:val="24"/>
                <w:szCs w:val="24"/>
              </w:rPr>
              <w:t xml:space="preserve">Automation  </w:t>
            </w:r>
            <w:proofErr w:type="gramEnd"/>
            <w:r w:rsidRPr="005C0D37">
              <w:rPr>
                <w:sz w:val="24"/>
                <w:szCs w:val="24"/>
              </w:rPr>
              <w:fldChar w:fldCharType="end"/>
            </w:r>
          </w:p>
        </w:tc>
      </w:tr>
      <w:tr w:rsidR="004E3A07" w14:paraId="1116F858" w14:textId="77777777">
        <w:tblPrEx>
          <w:tblCellMar>
            <w:top w:w="0" w:type="dxa"/>
            <w:bottom w:w="0" w:type="dxa"/>
          </w:tblCellMar>
        </w:tblPrEx>
        <w:tc>
          <w:tcPr>
            <w:tcW w:w="1260" w:type="dxa"/>
            <w:tcBorders>
              <w:top w:val="single" w:sz="6" w:space="0" w:color="auto"/>
            </w:tcBorders>
          </w:tcPr>
          <w:p w14:paraId="3B61A01D" w14:textId="77777777" w:rsidR="004E3A07" w:rsidRDefault="004E3A07">
            <w:pPr>
              <w:pStyle w:val="covertext"/>
            </w:pPr>
            <w:r>
              <w:t>Date Submitted</w:t>
            </w:r>
          </w:p>
        </w:tc>
        <w:tc>
          <w:tcPr>
            <w:tcW w:w="8190" w:type="dxa"/>
            <w:gridSpan w:val="2"/>
            <w:tcBorders>
              <w:top w:val="single" w:sz="6" w:space="0" w:color="auto"/>
            </w:tcBorders>
          </w:tcPr>
          <w:p w14:paraId="2B4855F9" w14:textId="77777777" w:rsidR="004E3A07" w:rsidRPr="002D07B8" w:rsidRDefault="00FB0691">
            <w:pPr>
              <w:pStyle w:val="covertext"/>
              <w:rPr>
                <w:sz w:val="24"/>
                <w:szCs w:val="24"/>
              </w:rPr>
            </w:pPr>
            <w:r w:rsidRPr="002D07B8">
              <w:rPr>
                <w:sz w:val="24"/>
                <w:szCs w:val="24"/>
              </w:rPr>
              <w:t>28 July 2016</w:t>
            </w:r>
          </w:p>
        </w:tc>
      </w:tr>
      <w:tr w:rsidR="004E3A07" w14:paraId="7C3B4363" w14:textId="77777777">
        <w:tblPrEx>
          <w:tblCellMar>
            <w:top w:w="0" w:type="dxa"/>
            <w:bottom w:w="0" w:type="dxa"/>
          </w:tblCellMar>
        </w:tblPrEx>
        <w:tc>
          <w:tcPr>
            <w:tcW w:w="1260" w:type="dxa"/>
            <w:tcBorders>
              <w:top w:val="single" w:sz="4" w:space="0" w:color="auto"/>
              <w:bottom w:val="single" w:sz="4" w:space="0" w:color="auto"/>
            </w:tcBorders>
          </w:tcPr>
          <w:p w14:paraId="3941F500" w14:textId="77777777" w:rsidR="004E3A07" w:rsidRDefault="004E3A07">
            <w:pPr>
              <w:pStyle w:val="covertext"/>
            </w:pPr>
            <w:r>
              <w:t>Source</w:t>
            </w:r>
          </w:p>
        </w:tc>
        <w:tc>
          <w:tcPr>
            <w:tcW w:w="4050" w:type="dxa"/>
            <w:tcBorders>
              <w:top w:val="single" w:sz="4" w:space="0" w:color="auto"/>
              <w:bottom w:val="single" w:sz="4" w:space="0" w:color="auto"/>
            </w:tcBorders>
          </w:tcPr>
          <w:p w14:paraId="3260E136" w14:textId="4DD42AB7" w:rsidR="004E3A07" w:rsidRDefault="004E3A07" w:rsidP="005C0D37">
            <w:pPr>
              <w:pStyle w:val="covertext"/>
              <w:spacing w:before="0" w:after="0"/>
            </w:pPr>
            <w:r>
              <w:t>[</w:t>
            </w:r>
            <w:fldSimple w:instr=" AUTHOR  \* MERGEFORMAT ">
              <w:r w:rsidR="00416AF6">
                <w:rPr>
                  <w:noProof/>
                </w:rPr>
                <w:t>Pat Kinney</w:t>
              </w:r>
            </w:fldSimple>
            <w:r>
              <w:t>]</w:t>
            </w:r>
            <w:r>
              <w:br/>
            </w:r>
          </w:p>
        </w:tc>
        <w:tc>
          <w:tcPr>
            <w:tcW w:w="4140" w:type="dxa"/>
            <w:tcBorders>
              <w:top w:val="single" w:sz="4" w:space="0" w:color="auto"/>
              <w:bottom w:val="single" w:sz="4" w:space="0" w:color="auto"/>
            </w:tcBorders>
          </w:tcPr>
          <w:p w14:paraId="49AC90C9" w14:textId="41294260" w:rsidR="004E3A07" w:rsidRDefault="005C0D37" w:rsidP="005C0D37">
            <w:pPr>
              <w:pStyle w:val="covertext"/>
              <w:tabs>
                <w:tab w:val="left" w:pos="1152"/>
              </w:tabs>
              <w:spacing w:before="0" w:after="0"/>
              <w:rPr>
                <w:sz w:val="18"/>
              </w:rPr>
            </w:pPr>
            <w:r>
              <w:t>E-mail:</w:t>
            </w:r>
            <w:r w:rsidR="002D07B8">
              <w:t xml:space="preserve"> </w:t>
            </w:r>
            <w:r>
              <w:t>[pat.kinney@kinneyconsultingllc.com]</w:t>
            </w:r>
          </w:p>
        </w:tc>
      </w:tr>
      <w:tr w:rsidR="004E3A07" w14:paraId="00D588F8" w14:textId="77777777">
        <w:tblPrEx>
          <w:tblCellMar>
            <w:top w:w="0" w:type="dxa"/>
            <w:bottom w:w="0" w:type="dxa"/>
          </w:tblCellMar>
        </w:tblPrEx>
        <w:tc>
          <w:tcPr>
            <w:tcW w:w="1260" w:type="dxa"/>
            <w:tcBorders>
              <w:top w:val="single" w:sz="6" w:space="0" w:color="auto"/>
            </w:tcBorders>
          </w:tcPr>
          <w:p w14:paraId="08951B0A" w14:textId="77777777" w:rsidR="004E3A07" w:rsidRDefault="004E3A07">
            <w:pPr>
              <w:pStyle w:val="covertext"/>
            </w:pPr>
            <w:r>
              <w:t>Re:</w:t>
            </w:r>
          </w:p>
        </w:tc>
        <w:tc>
          <w:tcPr>
            <w:tcW w:w="8190" w:type="dxa"/>
            <w:gridSpan w:val="2"/>
            <w:tcBorders>
              <w:top w:val="single" w:sz="6" w:space="0" w:color="auto"/>
            </w:tcBorders>
          </w:tcPr>
          <w:p w14:paraId="5B3AFBAA" w14:textId="63487E19" w:rsidR="004E3A07" w:rsidRPr="005C0D37" w:rsidRDefault="00FB0691">
            <w:pPr>
              <w:pStyle w:val="covertext"/>
              <w:rPr>
                <w:sz w:val="24"/>
                <w:szCs w:val="24"/>
              </w:rPr>
            </w:pPr>
            <w:r w:rsidRPr="005C0D37">
              <w:rPr>
                <w:sz w:val="24"/>
                <w:szCs w:val="24"/>
              </w:rPr>
              <w:t>Wi-Fi Alliance with regard</w:t>
            </w:r>
            <w:r w:rsidR="005C0D37" w:rsidRPr="005C0D37">
              <w:rPr>
                <w:sz w:val="24"/>
                <w:szCs w:val="24"/>
              </w:rPr>
              <w:t xml:space="preserve"> to </w:t>
            </w:r>
            <w:r w:rsidRPr="005C0D37">
              <w:rPr>
                <w:sz w:val="24"/>
                <w:szCs w:val="24"/>
              </w:rPr>
              <w:t xml:space="preserve">Wi-Fi </w:t>
            </w:r>
            <w:proofErr w:type="spellStart"/>
            <w:r w:rsidRPr="005C0D37">
              <w:rPr>
                <w:sz w:val="24"/>
                <w:szCs w:val="24"/>
              </w:rPr>
              <w:t>HaLow</w:t>
            </w:r>
            <w:proofErr w:type="spellEnd"/>
            <w:r w:rsidRPr="005C0D37">
              <w:rPr>
                <w:sz w:val="24"/>
                <w:szCs w:val="24"/>
              </w:rPr>
              <w:t xml:space="preserve"> use case for Wireless Field Network on Industry Automation</w:t>
            </w:r>
          </w:p>
        </w:tc>
      </w:tr>
      <w:tr w:rsidR="004E3A07" w14:paraId="62F03B1F" w14:textId="77777777">
        <w:tblPrEx>
          <w:tblCellMar>
            <w:top w:w="0" w:type="dxa"/>
            <w:bottom w:w="0" w:type="dxa"/>
          </w:tblCellMar>
        </w:tblPrEx>
        <w:tc>
          <w:tcPr>
            <w:tcW w:w="1260" w:type="dxa"/>
            <w:tcBorders>
              <w:top w:val="single" w:sz="6" w:space="0" w:color="auto"/>
            </w:tcBorders>
          </w:tcPr>
          <w:p w14:paraId="1AF44E44" w14:textId="77777777" w:rsidR="004E3A07" w:rsidRDefault="004E3A07">
            <w:pPr>
              <w:pStyle w:val="covertext"/>
            </w:pPr>
            <w:r>
              <w:t>Abstract</w:t>
            </w:r>
          </w:p>
        </w:tc>
        <w:tc>
          <w:tcPr>
            <w:tcW w:w="8190" w:type="dxa"/>
            <w:gridSpan w:val="2"/>
            <w:tcBorders>
              <w:top w:val="single" w:sz="6" w:space="0" w:color="auto"/>
            </w:tcBorders>
          </w:tcPr>
          <w:p w14:paraId="10D1FD54" w14:textId="66E44596" w:rsidR="004E3A07" w:rsidRPr="002D07B8" w:rsidRDefault="00FB0691">
            <w:pPr>
              <w:pStyle w:val="covertext"/>
              <w:rPr>
                <w:sz w:val="24"/>
                <w:szCs w:val="24"/>
              </w:rPr>
            </w:pPr>
            <w:r w:rsidRPr="002D07B8">
              <w:rPr>
                <w:sz w:val="24"/>
                <w:szCs w:val="24"/>
              </w:rPr>
              <w:t>Consensus response from joint meeting of 802.1 and 802.15</w:t>
            </w:r>
          </w:p>
        </w:tc>
      </w:tr>
      <w:tr w:rsidR="004E3A07" w14:paraId="01E81880" w14:textId="77777777">
        <w:tblPrEx>
          <w:tblCellMar>
            <w:top w:w="0" w:type="dxa"/>
            <w:bottom w:w="0" w:type="dxa"/>
          </w:tblCellMar>
        </w:tblPrEx>
        <w:tc>
          <w:tcPr>
            <w:tcW w:w="1260" w:type="dxa"/>
            <w:tcBorders>
              <w:top w:val="single" w:sz="6" w:space="0" w:color="auto"/>
            </w:tcBorders>
          </w:tcPr>
          <w:p w14:paraId="3518EDEA" w14:textId="77777777" w:rsidR="004E3A07" w:rsidRDefault="004E3A07">
            <w:pPr>
              <w:pStyle w:val="covertext"/>
            </w:pPr>
            <w:r>
              <w:t>Purpose</w:t>
            </w:r>
          </w:p>
        </w:tc>
        <w:tc>
          <w:tcPr>
            <w:tcW w:w="8190" w:type="dxa"/>
            <w:gridSpan w:val="2"/>
            <w:tcBorders>
              <w:top w:val="single" w:sz="6" w:space="0" w:color="auto"/>
            </w:tcBorders>
          </w:tcPr>
          <w:p w14:paraId="186BFD7B" w14:textId="77777777" w:rsidR="004E3A07" w:rsidRDefault="004E3A07">
            <w:pPr>
              <w:pStyle w:val="covertext"/>
            </w:pPr>
            <w:r>
              <w:t xml:space="preserve">[Description of what the author wants P802.15 to do </w:t>
            </w:r>
            <w:bookmarkStart w:id="0" w:name="_GoBack"/>
            <w:bookmarkEnd w:id="0"/>
            <w:r>
              <w:t>with the information in the document.]</w:t>
            </w:r>
          </w:p>
        </w:tc>
      </w:tr>
      <w:tr w:rsidR="004E3A07" w14:paraId="12485680" w14:textId="77777777">
        <w:tblPrEx>
          <w:tblCellMar>
            <w:top w:w="0" w:type="dxa"/>
            <w:bottom w:w="0" w:type="dxa"/>
          </w:tblCellMar>
        </w:tblPrEx>
        <w:tc>
          <w:tcPr>
            <w:tcW w:w="1260" w:type="dxa"/>
            <w:tcBorders>
              <w:top w:val="single" w:sz="6" w:space="0" w:color="auto"/>
              <w:bottom w:val="single" w:sz="6" w:space="0" w:color="auto"/>
            </w:tcBorders>
          </w:tcPr>
          <w:p w14:paraId="40009E8C" w14:textId="77777777" w:rsidR="004E3A07" w:rsidRDefault="004E3A07">
            <w:pPr>
              <w:pStyle w:val="covertext"/>
            </w:pPr>
            <w:r>
              <w:t>Notice</w:t>
            </w:r>
          </w:p>
        </w:tc>
        <w:tc>
          <w:tcPr>
            <w:tcW w:w="8190" w:type="dxa"/>
            <w:gridSpan w:val="2"/>
            <w:tcBorders>
              <w:top w:val="single" w:sz="6" w:space="0" w:color="auto"/>
              <w:bottom w:val="single" w:sz="6" w:space="0" w:color="auto"/>
            </w:tcBorders>
          </w:tcPr>
          <w:p w14:paraId="72CF359A" w14:textId="77777777" w:rsidR="004E3A07" w:rsidRDefault="004E3A07">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4E3A07" w14:paraId="5412A2E2" w14:textId="77777777">
        <w:tblPrEx>
          <w:tblCellMar>
            <w:top w:w="0" w:type="dxa"/>
            <w:bottom w:w="0" w:type="dxa"/>
          </w:tblCellMar>
        </w:tblPrEx>
        <w:tc>
          <w:tcPr>
            <w:tcW w:w="1260" w:type="dxa"/>
            <w:tcBorders>
              <w:top w:val="single" w:sz="6" w:space="0" w:color="auto"/>
              <w:bottom w:val="single" w:sz="6" w:space="0" w:color="auto"/>
            </w:tcBorders>
          </w:tcPr>
          <w:p w14:paraId="7C2B2238" w14:textId="77777777" w:rsidR="004E3A07" w:rsidRDefault="004E3A07">
            <w:pPr>
              <w:pStyle w:val="covertext"/>
            </w:pPr>
            <w:r>
              <w:t>Release</w:t>
            </w:r>
          </w:p>
        </w:tc>
        <w:tc>
          <w:tcPr>
            <w:tcW w:w="8190" w:type="dxa"/>
            <w:gridSpan w:val="2"/>
            <w:tcBorders>
              <w:top w:val="single" w:sz="6" w:space="0" w:color="auto"/>
              <w:bottom w:val="single" w:sz="6" w:space="0" w:color="auto"/>
            </w:tcBorders>
          </w:tcPr>
          <w:p w14:paraId="1DCCC79D" w14:textId="77777777" w:rsidR="004E3A07" w:rsidRDefault="004E3A07">
            <w:pPr>
              <w:pStyle w:val="covertext"/>
            </w:pPr>
            <w:r>
              <w:t>The contributor acknowledges and accepts that this contribution becomes the property of IEEE and may be made publicly available by P802.15.</w:t>
            </w:r>
          </w:p>
        </w:tc>
      </w:tr>
    </w:tbl>
    <w:p w14:paraId="0F375F52" w14:textId="76E34A7F" w:rsidR="00605E5D" w:rsidRPr="00605E5D" w:rsidRDefault="004E3A07" w:rsidP="00164050">
      <w:pPr>
        <w:pStyle w:val="Default"/>
        <w:rPr>
          <w:rFonts w:ascii="Times" w:hAnsi="Times"/>
        </w:rPr>
      </w:pPr>
      <w:r>
        <w:rPr>
          <w:b/>
          <w:sz w:val="28"/>
        </w:rPr>
        <w:br w:type="page"/>
      </w:r>
      <w:r w:rsidR="00605E5D" w:rsidRPr="00605E5D">
        <w:rPr>
          <w:rFonts w:ascii="Times" w:hAnsi="Times"/>
          <w:b/>
        </w:rPr>
        <w:lastRenderedPageBreak/>
        <w:t>To:</w:t>
      </w:r>
      <w:r w:rsidR="00605E5D" w:rsidRPr="00605E5D">
        <w:rPr>
          <w:rFonts w:ascii="Times" w:hAnsi="Times"/>
        </w:rPr>
        <w:t xml:space="preserve"> Wi-Fi Alliance c/o </w:t>
      </w:r>
      <w:r w:rsidR="00605E5D" w:rsidRPr="00605E5D">
        <w:rPr>
          <w:rFonts w:ascii="Times" w:hAnsi="Times" w:cs="Tahoma"/>
          <w:color w:val="auto"/>
        </w:rPr>
        <w:t xml:space="preserve">Tina </w:t>
      </w:r>
      <w:proofErr w:type="spellStart"/>
      <w:r w:rsidR="00605E5D" w:rsidRPr="00605E5D">
        <w:rPr>
          <w:rFonts w:ascii="Times" w:hAnsi="Times" w:cs="Tahoma"/>
          <w:color w:val="auto"/>
        </w:rPr>
        <w:t>Hanzlik</w:t>
      </w:r>
      <w:proofErr w:type="spellEnd"/>
      <w:r w:rsidR="00605E5D" w:rsidRPr="00605E5D">
        <w:rPr>
          <w:rFonts w:ascii="Times" w:hAnsi="Times"/>
        </w:rPr>
        <w:t xml:space="preserve"> (</w:t>
      </w:r>
      <w:hyperlink r:id="rId8" w:history="1">
        <w:r w:rsidR="00605E5D" w:rsidRPr="00605E5D">
          <w:rPr>
            <w:rStyle w:val="Hyperlink"/>
            <w:rFonts w:ascii="Times" w:hAnsi="Times"/>
          </w:rPr>
          <w:t>tha</w:t>
        </w:r>
        <w:r w:rsidR="00605E5D" w:rsidRPr="00605E5D">
          <w:rPr>
            <w:rStyle w:val="Hyperlink"/>
            <w:rFonts w:ascii="Times" w:hAnsi="Times"/>
          </w:rPr>
          <w:t>n</w:t>
        </w:r>
        <w:r w:rsidR="00605E5D" w:rsidRPr="00605E5D">
          <w:rPr>
            <w:rStyle w:val="Hyperlink"/>
            <w:rFonts w:ascii="Times" w:hAnsi="Times"/>
          </w:rPr>
          <w:t>zlik@wi-fi.org</w:t>
        </w:r>
      </w:hyperlink>
      <w:r w:rsidR="00605E5D" w:rsidRPr="00605E5D">
        <w:rPr>
          <w:rFonts w:ascii="Times" w:hAnsi="Times"/>
        </w:rPr>
        <w:t>)</w:t>
      </w:r>
    </w:p>
    <w:p w14:paraId="6DEC7D62" w14:textId="08ADDC42" w:rsidR="00605E5D" w:rsidRPr="00605E5D" w:rsidRDefault="00605E5D" w:rsidP="00164050">
      <w:pPr>
        <w:pStyle w:val="Default"/>
        <w:rPr>
          <w:rFonts w:ascii="Times" w:hAnsi="Times"/>
          <w:b/>
        </w:rPr>
      </w:pPr>
      <w:r w:rsidRPr="00605E5D">
        <w:rPr>
          <w:rFonts w:ascii="Times" w:hAnsi="Times"/>
          <w:b/>
        </w:rPr>
        <w:t>From:</w:t>
      </w:r>
      <w:r w:rsidRPr="00605E5D">
        <w:rPr>
          <w:rFonts w:ascii="Times" w:hAnsi="Times"/>
        </w:rPr>
        <w:t xml:space="preserve"> IEEE 802.1 and IEEE 802.15 work groups</w:t>
      </w:r>
    </w:p>
    <w:p w14:paraId="5A100BEF" w14:textId="77777777" w:rsidR="00605E5D" w:rsidRDefault="00605E5D" w:rsidP="00164050">
      <w:pPr>
        <w:pStyle w:val="Default"/>
        <w:rPr>
          <w:b/>
          <w:sz w:val="28"/>
        </w:rPr>
      </w:pPr>
    </w:p>
    <w:p w14:paraId="5FBB5D86" w14:textId="5A5085CF" w:rsidR="00164050" w:rsidRPr="00164050" w:rsidRDefault="00164050" w:rsidP="00164050">
      <w:pPr>
        <w:pStyle w:val="Default"/>
        <w:rPr>
          <w:rFonts w:ascii="Times" w:hAnsi="Times"/>
        </w:rPr>
      </w:pPr>
      <w:r w:rsidRPr="00164050">
        <w:rPr>
          <w:rFonts w:ascii="Times" w:hAnsi="Times"/>
        </w:rPr>
        <w:t>The purpose of this document is to reply to the Wi-Fi Alliance’s request titled “</w:t>
      </w:r>
      <w:r w:rsidRPr="00164050">
        <w:rPr>
          <w:rFonts w:ascii="Times" w:hAnsi="Times" w:cs="Times New Roman"/>
        </w:rPr>
        <w:t xml:space="preserve">Wi-Fi </w:t>
      </w:r>
      <w:proofErr w:type="spellStart"/>
      <w:r w:rsidRPr="00164050">
        <w:rPr>
          <w:rFonts w:ascii="Times" w:hAnsi="Times" w:cs="Times New Roman"/>
        </w:rPr>
        <w:t>HaLow</w:t>
      </w:r>
      <w:proofErr w:type="spellEnd"/>
      <w:r w:rsidRPr="00164050">
        <w:rPr>
          <w:rFonts w:ascii="Times" w:hAnsi="Times" w:cs="Times New Roman"/>
        </w:rPr>
        <w:t xml:space="preserve"> use case for Wireless Field Network on Industry Automation” sent on 17 July 2016</w:t>
      </w:r>
      <w:r>
        <w:rPr>
          <w:rFonts w:ascii="Times" w:hAnsi="Times" w:cs="Times New Roman"/>
        </w:rPr>
        <w:t xml:space="preserve"> </w:t>
      </w:r>
      <w:r w:rsidRPr="00164050">
        <w:rPr>
          <w:rFonts w:ascii="Times" w:hAnsi="Times" w:cs="Times New Roman"/>
        </w:rPr>
        <w:t xml:space="preserve">to </w:t>
      </w:r>
      <w:r w:rsidRPr="00164050">
        <w:rPr>
          <w:rFonts w:ascii="Times" w:hAnsi="Times"/>
        </w:rPr>
        <w:t xml:space="preserve">Glenn Parsons, Chair, </w:t>
      </w:r>
      <w:proofErr w:type="gramStart"/>
      <w:r w:rsidRPr="00164050">
        <w:rPr>
          <w:rFonts w:ascii="Times" w:hAnsi="Times"/>
        </w:rPr>
        <w:t>IEEE</w:t>
      </w:r>
      <w:proofErr w:type="gramEnd"/>
      <w:r w:rsidRPr="00164050">
        <w:rPr>
          <w:rFonts w:ascii="Times" w:hAnsi="Times"/>
        </w:rPr>
        <w:t xml:space="preserve"> 802.1 Working Group</w:t>
      </w:r>
      <w:r w:rsidRPr="00164050">
        <w:rPr>
          <w:rFonts w:ascii="Times" w:hAnsi="Times" w:cs="Times New Roman"/>
        </w:rPr>
        <w:t>.</w:t>
      </w:r>
    </w:p>
    <w:p w14:paraId="3E7489D8" w14:textId="77777777" w:rsidR="00164050" w:rsidRDefault="00164050" w:rsidP="00164050">
      <w:pPr>
        <w:pStyle w:val="Default"/>
        <w:rPr>
          <w:rFonts w:ascii="Times New Roman" w:hAnsi="Times New Roman" w:cs="Times New Roman"/>
        </w:rPr>
      </w:pPr>
    </w:p>
    <w:p w14:paraId="69406A2F" w14:textId="096E13B4" w:rsidR="00164050" w:rsidRDefault="00164050" w:rsidP="00BC1C38">
      <w:pPr>
        <w:pStyle w:val="Default"/>
        <w:rPr>
          <w:rFonts w:ascii="Times" w:hAnsi="Times"/>
        </w:rPr>
      </w:pPr>
      <w:r>
        <w:rPr>
          <w:rFonts w:ascii="Times" w:hAnsi="Times"/>
        </w:rPr>
        <w:t xml:space="preserve">The Wi-Fi Alliance’s request </w:t>
      </w:r>
      <w:r w:rsidR="00016B67">
        <w:rPr>
          <w:rFonts w:ascii="Times" w:hAnsi="Times"/>
        </w:rPr>
        <w:t>and use case were</w:t>
      </w:r>
      <w:r>
        <w:rPr>
          <w:rFonts w:ascii="Times" w:hAnsi="Times"/>
        </w:rPr>
        <w:t xml:space="preserve"> considered at a joint meeting between</w:t>
      </w:r>
      <w:r w:rsidR="00791059">
        <w:rPr>
          <w:rFonts w:ascii="Times" w:hAnsi="Times"/>
        </w:rPr>
        <w:t xml:space="preserve"> the</w:t>
      </w:r>
      <w:r>
        <w:rPr>
          <w:rFonts w:ascii="Times" w:hAnsi="Times"/>
        </w:rPr>
        <w:t xml:space="preserve"> </w:t>
      </w:r>
      <w:r w:rsidR="00791059">
        <w:rPr>
          <w:rFonts w:ascii="Times" w:hAnsi="Times"/>
        </w:rPr>
        <w:t xml:space="preserve">IEEE </w:t>
      </w:r>
      <w:r>
        <w:rPr>
          <w:rFonts w:ascii="Times" w:hAnsi="Times"/>
        </w:rPr>
        <w:t>802</w:t>
      </w:r>
      <w:r w:rsidR="00016B67">
        <w:rPr>
          <w:rFonts w:ascii="Times" w:hAnsi="Times"/>
        </w:rPr>
        <w:t xml:space="preserve">.1 </w:t>
      </w:r>
      <w:r w:rsidR="00791059">
        <w:rPr>
          <w:rFonts w:ascii="Times" w:hAnsi="Times"/>
        </w:rPr>
        <w:t xml:space="preserve">work group </w:t>
      </w:r>
      <w:r w:rsidR="00016B67">
        <w:rPr>
          <w:rFonts w:ascii="Times" w:hAnsi="Times"/>
        </w:rPr>
        <w:t xml:space="preserve">and </w:t>
      </w:r>
      <w:r w:rsidR="00791059">
        <w:rPr>
          <w:rFonts w:ascii="Times" w:hAnsi="Times"/>
        </w:rPr>
        <w:t xml:space="preserve">the IEEE </w:t>
      </w:r>
      <w:r w:rsidR="00016B67">
        <w:rPr>
          <w:rFonts w:ascii="Times" w:hAnsi="Times"/>
        </w:rPr>
        <w:t xml:space="preserve">802.15 </w:t>
      </w:r>
      <w:r w:rsidR="00791059">
        <w:rPr>
          <w:rFonts w:ascii="Times" w:hAnsi="Times"/>
        </w:rPr>
        <w:t xml:space="preserve">work group </w:t>
      </w:r>
      <w:r w:rsidR="00016B67">
        <w:rPr>
          <w:rFonts w:ascii="Times" w:hAnsi="Times"/>
        </w:rPr>
        <w:t xml:space="preserve">on 26 July 2016. </w:t>
      </w:r>
      <w:r w:rsidR="003767D3">
        <w:rPr>
          <w:rFonts w:ascii="Times" w:hAnsi="Times"/>
        </w:rPr>
        <w:t xml:space="preserve"> The meeting attendees found that the use case </w:t>
      </w:r>
      <w:r w:rsidR="00324FB2">
        <w:rPr>
          <w:rFonts w:ascii="Times" w:hAnsi="Times"/>
        </w:rPr>
        <w:t>did not provide sufficient details to demonstrate that bridging is a required functionality.  Perhaps additional information from the Wi-Fi Alliance could verify the bridging requirement.</w:t>
      </w:r>
    </w:p>
    <w:p w14:paraId="307DE97F" w14:textId="77777777" w:rsidR="00164050" w:rsidRDefault="00164050" w:rsidP="00BC1C38">
      <w:pPr>
        <w:pStyle w:val="Default"/>
        <w:rPr>
          <w:rFonts w:ascii="Times" w:hAnsi="Times"/>
        </w:rPr>
      </w:pPr>
    </w:p>
    <w:p w14:paraId="0CD4FB9D" w14:textId="217774E2" w:rsidR="00164050" w:rsidRDefault="00164050" w:rsidP="00BC1C38">
      <w:pPr>
        <w:pStyle w:val="Default"/>
        <w:rPr>
          <w:rFonts w:ascii="Times" w:hAnsi="Times"/>
        </w:rPr>
      </w:pPr>
      <w:r>
        <w:rPr>
          <w:rFonts w:ascii="Times" w:hAnsi="Times"/>
        </w:rPr>
        <w:t>The following statements</w:t>
      </w:r>
      <w:r w:rsidR="00016B67">
        <w:rPr>
          <w:rFonts w:ascii="Times" w:hAnsi="Times"/>
        </w:rPr>
        <w:t xml:space="preserve"> </w:t>
      </w:r>
      <w:r w:rsidR="00324FB2">
        <w:rPr>
          <w:rFonts w:ascii="Times" w:hAnsi="Times"/>
        </w:rPr>
        <w:t xml:space="preserve">are </w:t>
      </w:r>
      <w:r w:rsidR="007554BF">
        <w:rPr>
          <w:rFonts w:ascii="Times" w:hAnsi="Times"/>
        </w:rPr>
        <w:t>excerpts</w:t>
      </w:r>
      <w:r w:rsidR="00016B67">
        <w:rPr>
          <w:rFonts w:ascii="Times" w:hAnsi="Times"/>
        </w:rPr>
        <w:t xml:space="preserve"> from the request</w:t>
      </w:r>
      <w:r>
        <w:rPr>
          <w:rFonts w:ascii="Times" w:hAnsi="Times"/>
        </w:rPr>
        <w:t>:</w:t>
      </w:r>
    </w:p>
    <w:p w14:paraId="59478E99" w14:textId="77777777" w:rsidR="00164050" w:rsidRDefault="00BC1C38" w:rsidP="00BC1C38">
      <w:pPr>
        <w:pStyle w:val="Default"/>
        <w:numPr>
          <w:ilvl w:val="0"/>
          <w:numId w:val="2"/>
        </w:numPr>
        <w:rPr>
          <w:rFonts w:ascii="Times" w:hAnsi="Times"/>
        </w:rPr>
      </w:pPr>
      <w:r w:rsidRPr="00164050">
        <w:rPr>
          <w:rFonts w:ascii="Times" w:hAnsi="Times"/>
        </w:rPr>
        <w:t>Bridging between 802.15.4 and 802.11ah is a required functionality for this use case. As far as we know there is currently no standard solution for this bridging functionality.</w:t>
      </w:r>
    </w:p>
    <w:p w14:paraId="193B855F" w14:textId="29366AAF" w:rsidR="00BC1C38" w:rsidRPr="00164050" w:rsidRDefault="00BC1C38" w:rsidP="00BC1C38">
      <w:pPr>
        <w:pStyle w:val="Default"/>
        <w:numPr>
          <w:ilvl w:val="0"/>
          <w:numId w:val="2"/>
        </w:numPr>
        <w:rPr>
          <w:rFonts w:ascii="Times" w:hAnsi="Times"/>
        </w:rPr>
      </w:pPr>
      <w:r w:rsidRPr="00164050">
        <w:rPr>
          <w:rFonts w:ascii="Times" w:hAnsi="Times"/>
        </w:rPr>
        <w:t xml:space="preserve">Wi-Fi Alliance requests IEEE 802.1 Working Group to consider developing a general solution to bridging IEEE 802.15.4g devices using 64-bit MAC addresses with IEEE 802.11ah devices, as well as IEEE 802.3 devices using 48-bit MAC addresses and related issues such as frame format, timing adaptation and dealing with sleeping nodes. </w:t>
      </w:r>
    </w:p>
    <w:p w14:paraId="0E66F9F4" w14:textId="77CAAD9B" w:rsidR="00016B67" w:rsidRDefault="00016B67" w:rsidP="00BC1C38">
      <w:pPr>
        <w:widowControl w:val="0"/>
        <w:spacing w:before="120"/>
        <w:rPr>
          <w:rFonts w:ascii="Times" w:hAnsi="Times"/>
          <w:sz w:val="24"/>
          <w:szCs w:val="24"/>
        </w:rPr>
      </w:pPr>
      <w:r>
        <w:rPr>
          <w:rFonts w:ascii="Times" w:hAnsi="Times"/>
          <w:sz w:val="24"/>
          <w:szCs w:val="24"/>
        </w:rPr>
        <w:t>Statement 1</w:t>
      </w:r>
    </w:p>
    <w:p w14:paraId="1F8FAEEE" w14:textId="278CE959" w:rsidR="00016B67" w:rsidRDefault="00016B67" w:rsidP="00BC1C38">
      <w:pPr>
        <w:widowControl w:val="0"/>
        <w:spacing w:before="120"/>
        <w:rPr>
          <w:rFonts w:ascii="Times" w:hAnsi="Times"/>
          <w:sz w:val="24"/>
          <w:szCs w:val="24"/>
        </w:rPr>
      </w:pPr>
      <w:r>
        <w:rPr>
          <w:rFonts w:ascii="Times" w:hAnsi="Times"/>
          <w:sz w:val="24"/>
          <w:szCs w:val="24"/>
        </w:rPr>
        <w:t xml:space="preserve">There is no IEEE 802 standard that addresses bridging between </w:t>
      </w:r>
      <w:r w:rsidR="00605E5D">
        <w:rPr>
          <w:rFonts w:ascii="Times" w:hAnsi="Times"/>
          <w:sz w:val="24"/>
          <w:szCs w:val="24"/>
        </w:rPr>
        <w:t xml:space="preserve">IEEE </w:t>
      </w:r>
      <w:r>
        <w:rPr>
          <w:rFonts w:ascii="Times" w:hAnsi="Times"/>
          <w:sz w:val="24"/>
          <w:szCs w:val="24"/>
        </w:rPr>
        <w:t xml:space="preserve">802.15.4 and </w:t>
      </w:r>
      <w:r w:rsidR="00605E5D">
        <w:rPr>
          <w:rFonts w:ascii="Times" w:hAnsi="Times"/>
          <w:sz w:val="24"/>
          <w:szCs w:val="24"/>
        </w:rPr>
        <w:t xml:space="preserve">IEEE </w:t>
      </w:r>
      <w:r>
        <w:rPr>
          <w:rFonts w:ascii="Times" w:hAnsi="Times"/>
          <w:sz w:val="24"/>
          <w:szCs w:val="24"/>
        </w:rPr>
        <w:t xml:space="preserve">802.11ah. </w:t>
      </w:r>
      <w:r w:rsidR="003767D3">
        <w:rPr>
          <w:rFonts w:ascii="Times" w:hAnsi="Times"/>
          <w:sz w:val="24"/>
          <w:szCs w:val="24"/>
        </w:rPr>
        <w:t xml:space="preserve"> C</w:t>
      </w:r>
      <w:r w:rsidR="00605E5D">
        <w:rPr>
          <w:rFonts w:ascii="Times" w:hAnsi="Times"/>
          <w:sz w:val="24"/>
          <w:szCs w:val="24"/>
        </w:rPr>
        <w:t>urrently, routers operating at the L3 layer provide the necessary c</w:t>
      </w:r>
      <w:r w:rsidR="00CB32FC">
        <w:rPr>
          <w:rFonts w:ascii="Times" w:hAnsi="Times"/>
          <w:sz w:val="24"/>
          <w:szCs w:val="24"/>
        </w:rPr>
        <w:t xml:space="preserve">onnectivity between </w:t>
      </w:r>
      <w:r w:rsidR="00324FB2">
        <w:rPr>
          <w:rFonts w:ascii="Times" w:hAnsi="Times"/>
          <w:sz w:val="24"/>
          <w:szCs w:val="24"/>
        </w:rPr>
        <w:t xml:space="preserve">IEEE </w:t>
      </w:r>
      <w:r w:rsidR="00CB32FC">
        <w:rPr>
          <w:rFonts w:ascii="Times" w:hAnsi="Times"/>
          <w:sz w:val="24"/>
          <w:szCs w:val="24"/>
        </w:rPr>
        <w:t xml:space="preserve">802.15.4 devices and other </w:t>
      </w:r>
      <w:r w:rsidR="00324FB2">
        <w:rPr>
          <w:rFonts w:ascii="Times" w:hAnsi="Times"/>
          <w:sz w:val="24"/>
          <w:szCs w:val="24"/>
        </w:rPr>
        <w:t xml:space="preserve">IEEE </w:t>
      </w:r>
      <w:r w:rsidR="00CB32FC">
        <w:rPr>
          <w:rFonts w:ascii="Times" w:hAnsi="Times"/>
          <w:sz w:val="24"/>
          <w:szCs w:val="24"/>
        </w:rPr>
        <w:t xml:space="preserve">802 devices such as </w:t>
      </w:r>
      <w:r w:rsidR="00324FB2">
        <w:rPr>
          <w:rFonts w:ascii="Times" w:hAnsi="Times"/>
          <w:sz w:val="24"/>
          <w:szCs w:val="24"/>
        </w:rPr>
        <w:t xml:space="preserve">IEEE </w:t>
      </w:r>
      <w:r w:rsidR="00CB32FC">
        <w:rPr>
          <w:rFonts w:ascii="Times" w:hAnsi="Times"/>
          <w:sz w:val="24"/>
          <w:szCs w:val="24"/>
        </w:rPr>
        <w:t xml:space="preserve">802.3 and </w:t>
      </w:r>
      <w:r w:rsidR="00324FB2">
        <w:rPr>
          <w:rFonts w:ascii="Times" w:hAnsi="Times"/>
          <w:sz w:val="24"/>
          <w:szCs w:val="24"/>
        </w:rPr>
        <w:t xml:space="preserve">IEEE </w:t>
      </w:r>
      <w:r w:rsidR="00CB32FC">
        <w:rPr>
          <w:rFonts w:ascii="Times" w:hAnsi="Times"/>
          <w:sz w:val="24"/>
          <w:szCs w:val="24"/>
        </w:rPr>
        <w:t>802.11</w:t>
      </w:r>
      <w:r w:rsidR="003767D3">
        <w:rPr>
          <w:rFonts w:ascii="Times" w:hAnsi="Times"/>
          <w:sz w:val="24"/>
          <w:szCs w:val="24"/>
        </w:rPr>
        <w:t xml:space="preserve">.  This solution provides sufficient isolation between the different networking messaging to allow the </w:t>
      </w:r>
      <w:r w:rsidR="00605E5D">
        <w:rPr>
          <w:rFonts w:ascii="Times" w:hAnsi="Times"/>
          <w:sz w:val="24"/>
          <w:szCs w:val="24"/>
        </w:rPr>
        <w:t xml:space="preserve">IEEE </w:t>
      </w:r>
      <w:r w:rsidR="003767D3">
        <w:rPr>
          <w:rFonts w:ascii="Times" w:hAnsi="Times"/>
          <w:sz w:val="24"/>
          <w:szCs w:val="24"/>
        </w:rPr>
        <w:t xml:space="preserve">802.15.4 networks to operate with no issues. Furthermore, any timing delays due to the routers are insignificant since </w:t>
      </w:r>
      <w:r w:rsidR="00605E5D">
        <w:rPr>
          <w:rFonts w:ascii="Times" w:hAnsi="Times"/>
          <w:sz w:val="24"/>
          <w:szCs w:val="24"/>
        </w:rPr>
        <w:t xml:space="preserve">IEEE </w:t>
      </w:r>
      <w:r w:rsidR="003767D3">
        <w:rPr>
          <w:rFonts w:ascii="Times" w:hAnsi="Times"/>
          <w:sz w:val="24"/>
          <w:szCs w:val="24"/>
        </w:rPr>
        <w:t>802.15.4 devices use relatively slow data rates</w:t>
      </w:r>
      <w:r w:rsidR="00324FB2">
        <w:rPr>
          <w:rFonts w:ascii="Times" w:hAnsi="Times"/>
          <w:sz w:val="24"/>
          <w:szCs w:val="24"/>
        </w:rPr>
        <w:t xml:space="preserve"> and long retransmission times</w:t>
      </w:r>
      <w:r w:rsidR="003767D3">
        <w:rPr>
          <w:rFonts w:ascii="Times" w:hAnsi="Times"/>
          <w:sz w:val="24"/>
          <w:szCs w:val="24"/>
        </w:rPr>
        <w:t xml:space="preserve">.  </w:t>
      </w:r>
      <w:r w:rsidR="003765D3">
        <w:rPr>
          <w:rFonts w:ascii="Times" w:hAnsi="Times" w:cs="Helvetica"/>
          <w:color w:val="auto"/>
          <w:sz w:val="24"/>
          <w:szCs w:val="24"/>
        </w:rPr>
        <w:t>Finally, t</w:t>
      </w:r>
      <w:r w:rsidR="003765D3" w:rsidRPr="003765D3">
        <w:rPr>
          <w:rFonts w:ascii="Times" w:hAnsi="Times" w:cs="Helvetica"/>
          <w:color w:val="auto"/>
          <w:sz w:val="24"/>
          <w:szCs w:val="24"/>
        </w:rPr>
        <w:t>he Deterministic Networking (DetNet) Working Group of IETF is working with IEEE 802.1 on extending the TSN capabilities to layer 3 networks.</w:t>
      </w:r>
    </w:p>
    <w:p w14:paraId="66369728" w14:textId="5FDBBF09" w:rsidR="00016B67" w:rsidRDefault="00016B67" w:rsidP="00BC1C38">
      <w:pPr>
        <w:widowControl w:val="0"/>
        <w:spacing w:before="120"/>
        <w:rPr>
          <w:rFonts w:ascii="Times" w:hAnsi="Times"/>
          <w:sz w:val="24"/>
          <w:szCs w:val="24"/>
        </w:rPr>
      </w:pPr>
      <w:r>
        <w:rPr>
          <w:rFonts w:ascii="Times" w:hAnsi="Times"/>
          <w:sz w:val="24"/>
          <w:szCs w:val="24"/>
        </w:rPr>
        <w:t>Statement 2</w:t>
      </w:r>
    </w:p>
    <w:p w14:paraId="3929DE8C" w14:textId="1B2D2CAA" w:rsidR="00016B67" w:rsidRDefault="00CB32FC" w:rsidP="00BC1C38">
      <w:pPr>
        <w:widowControl w:val="0"/>
        <w:spacing w:before="120"/>
        <w:rPr>
          <w:rFonts w:ascii="Times" w:hAnsi="Times"/>
          <w:sz w:val="24"/>
          <w:szCs w:val="24"/>
        </w:rPr>
      </w:pPr>
      <w:r>
        <w:rPr>
          <w:rFonts w:ascii="Times" w:hAnsi="Times"/>
          <w:sz w:val="24"/>
          <w:szCs w:val="24"/>
        </w:rPr>
        <w:t xml:space="preserve">There have been numerous discussions in the past as to the possibility of bridging between </w:t>
      </w:r>
      <w:r w:rsidR="00605E5D">
        <w:rPr>
          <w:rFonts w:ascii="Times" w:hAnsi="Times"/>
          <w:sz w:val="24"/>
          <w:szCs w:val="24"/>
        </w:rPr>
        <w:t xml:space="preserve">IEEE </w:t>
      </w:r>
      <w:r>
        <w:rPr>
          <w:rFonts w:ascii="Times" w:hAnsi="Times"/>
          <w:sz w:val="24"/>
          <w:szCs w:val="24"/>
        </w:rPr>
        <w:t xml:space="preserve">802.15.4 devices and </w:t>
      </w:r>
      <w:r w:rsidR="00605E5D">
        <w:rPr>
          <w:rFonts w:ascii="Times" w:hAnsi="Times"/>
          <w:sz w:val="24"/>
          <w:szCs w:val="24"/>
        </w:rPr>
        <w:t xml:space="preserve">IEEE </w:t>
      </w:r>
      <w:r>
        <w:rPr>
          <w:rFonts w:ascii="Times" w:hAnsi="Times"/>
          <w:sz w:val="24"/>
          <w:szCs w:val="24"/>
        </w:rPr>
        <w:t xml:space="preserve">802.3 or </w:t>
      </w:r>
      <w:r w:rsidR="00605E5D">
        <w:rPr>
          <w:rFonts w:ascii="Times" w:hAnsi="Times"/>
          <w:sz w:val="24"/>
          <w:szCs w:val="24"/>
        </w:rPr>
        <w:t xml:space="preserve">IEEE </w:t>
      </w:r>
      <w:r>
        <w:rPr>
          <w:rFonts w:ascii="Times" w:hAnsi="Times"/>
          <w:sz w:val="24"/>
          <w:szCs w:val="24"/>
        </w:rPr>
        <w:t xml:space="preserve">802.11 devices.  Without getting too technically </w:t>
      </w:r>
      <w:r w:rsidR="00F53287">
        <w:rPr>
          <w:rFonts w:ascii="Times" w:hAnsi="Times"/>
          <w:sz w:val="24"/>
          <w:szCs w:val="24"/>
        </w:rPr>
        <w:t xml:space="preserve">detailed, </w:t>
      </w:r>
      <w:r>
        <w:rPr>
          <w:rFonts w:ascii="Times" w:hAnsi="Times"/>
          <w:sz w:val="24"/>
          <w:szCs w:val="24"/>
        </w:rPr>
        <w:t xml:space="preserve">many </w:t>
      </w:r>
      <w:r w:rsidR="00F53287">
        <w:rPr>
          <w:rFonts w:ascii="Times" w:hAnsi="Times"/>
          <w:sz w:val="24"/>
          <w:szCs w:val="24"/>
        </w:rPr>
        <w:t xml:space="preserve">significant </w:t>
      </w:r>
      <w:r>
        <w:rPr>
          <w:rFonts w:ascii="Times" w:hAnsi="Times"/>
          <w:sz w:val="24"/>
          <w:szCs w:val="24"/>
        </w:rPr>
        <w:t xml:space="preserve">issues beyond the obvious 48-bit MAC address to 64-bit MAC address would have to be resolved for any </w:t>
      </w:r>
      <w:r w:rsidR="00605E5D">
        <w:rPr>
          <w:rFonts w:ascii="Times" w:hAnsi="Times"/>
          <w:sz w:val="24"/>
          <w:szCs w:val="24"/>
        </w:rPr>
        <w:t xml:space="preserve">IEEE </w:t>
      </w:r>
      <w:r w:rsidR="003767D3">
        <w:rPr>
          <w:rFonts w:ascii="Times" w:hAnsi="Times"/>
          <w:sz w:val="24"/>
          <w:szCs w:val="24"/>
        </w:rPr>
        <w:t xml:space="preserve">802.15.4 </w:t>
      </w:r>
      <w:r>
        <w:rPr>
          <w:rFonts w:ascii="Times" w:hAnsi="Times"/>
          <w:sz w:val="24"/>
          <w:szCs w:val="24"/>
        </w:rPr>
        <w:t>bridging solution to</w:t>
      </w:r>
      <w:r w:rsidR="003767D3">
        <w:rPr>
          <w:rFonts w:ascii="Times" w:hAnsi="Times"/>
          <w:sz w:val="24"/>
          <w:szCs w:val="24"/>
        </w:rPr>
        <w:t xml:space="preserve"> be successful</w:t>
      </w:r>
      <w:r>
        <w:rPr>
          <w:rFonts w:ascii="Times" w:hAnsi="Times"/>
          <w:sz w:val="24"/>
          <w:szCs w:val="24"/>
        </w:rPr>
        <w:t xml:space="preserve">.  </w:t>
      </w:r>
      <w:r w:rsidR="003765D3">
        <w:rPr>
          <w:rFonts w:ascii="Times" w:hAnsi="Times"/>
          <w:sz w:val="24"/>
          <w:szCs w:val="24"/>
        </w:rPr>
        <w:t>For example, s</w:t>
      </w:r>
      <w:r>
        <w:rPr>
          <w:rFonts w:ascii="Times" w:hAnsi="Times"/>
          <w:sz w:val="24"/>
          <w:szCs w:val="24"/>
        </w:rPr>
        <w:t xml:space="preserve">ince </w:t>
      </w:r>
      <w:r w:rsidR="00605E5D">
        <w:rPr>
          <w:rFonts w:ascii="Times" w:hAnsi="Times"/>
          <w:sz w:val="24"/>
          <w:szCs w:val="24"/>
        </w:rPr>
        <w:t xml:space="preserve">IEEE </w:t>
      </w:r>
      <w:r>
        <w:rPr>
          <w:rFonts w:ascii="Times" w:hAnsi="Times"/>
          <w:sz w:val="24"/>
          <w:szCs w:val="24"/>
        </w:rPr>
        <w:t xml:space="preserve">802.15.4 devices have relatively low data rates, significant energy constraints, and relatively long frame timing periods, the current network messaging </w:t>
      </w:r>
      <w:r w:rsidR="00605E5D">
        <w:rPr>
          <w:rFonts w:ascii="Times" w:hAnsi="Times"/>
          <w:sz w:val="24"/>
          <w:szCs w:val="24"/>
        </w:rPr>
        <w:t>structure</w:t>
      </w:r>
      <w:r w:rsidR="003767D3">
        <w:rPr>
          <w:rFonts w:ascii="Times" w:hAnsi="Times"/>
          <w:sz w:val="24"/>
          <w:szCs w:val="24"/>
        </w:rPr>
        <w:t xml:space="preserve"> of</w:t>
      </w:r>
      <w:r>
        <w:rPr>
          <w:rFonts w:ascii="Times" w:hAnsi="Times"/>
          <w:sz w:val="24"/>
          <w:szCs w:val="24"/>
        </w:rPr>
        <w:t xml:space="preserve"> </w:t>
      </w:r>
      <w:r w:rsidR="00605E5D">
        <w:rPr>
          <w:rFonts w:ascii="Times" w:hAnsi="Times"/>
          <w:sz w:val="24"/>
          <w:szCs w:val="24"/>
        </w:rPr>
        <w:t xml:space="preserve">IEEE </w:t>
      </w:r>
      <w:r>
        <w:rPr>
          <w:rFonts w:ascii="Times" w:hAnsi="Times"/>
          <w:sz w:val="24"/>
          <w:szCs w:val="24"/>
        </w:rPr>
        <w:t xml:space="preserve">802.1 bridges </w:t>
      </w:r>
      <w:r w:rsidR="00605E5D">
        <w:rPr>
          <w:rFonts w:ascii="Times" w:hAnsi="Times"/>
          <w:sz w:val="24"/>
          <w:szCs w:val="24"/>
        </w:rPr>
        <w:t>cannot</w:t>
      </w:r>
      <w:r>
        <w:rPr>
          <w:rFonts w:ascii="Times" w:hAnsi="Times"/>
          <w:sz w:val="24"/>
          <w:szCs w:val="24"/>
        </w:rPr>
        <w:t xml:space="preserve"> be </w:t>
      </w:r>
      <w:r w:rsidR="003767D3">
        <w:rPr>
          <w:rFonts w:ascii="Times" w:hAnsi="Times"/>
          <w:sz w:val="24"/>
          <w:szCs w:val="24"/>
        </w:rPr>
        <w:t xml:space="preserve">tolerated by </w:t>
      </w:r>
      <w:r w:rsidR="00605E5D">
        <w:rPr>
          <w:rFonts w:ascii="Times" w:hAnsi="Times"/>
          <w:sz w:val="24"/>
          <w:szCs w:val="24"/>
        </w:rPr>
        <w:t xml:space="preserve">IEEE </w:t>
      </w:r>
      <w:r w:rsidR="003767D3">
        <w:rPr>
          <w:rFonts w:ascii="Times" w:hAnsi="Times"/>
          <w:sz w:val="24"/>
          <w:szCs w:val="24"/>
        </w:rPr>
        <w:t>802.15.4 networks</w:t>
      </w:r>
      <w:r>
        <w:rPr>
          <w:rFonts w:ascii="Times" w:hAnsi="Times"/>
          <w:sz w:val="24"/>
          <w:szCs w:val="24"/>
        </w:rPr>
        <w:t>.</w:t>
      </w:r>
    </w:p>
    <w:p w14:paraId="5BB07CB1" w14:textId="7087E7E5" w:rsidR="00F53287" w:rsidRDefault="003767D3" w:rsidP="00BC1C38">
      <w:pPr>
        <w:widowControl w:val="0"/>
        <w:spacing w:before="120"/>
        <w:rPr>
          <w:rFonts w:ascii="Times" w:hAnsi="Times"/>
          <w:sz w:val="24"/>
          <w:szCs w:val="24"/>
        </w:rPr>
      </w:pPr>
      <w:r>
        <w:rPr>
          <w:rFonts w:ascii="Times" w:hAnsi="Times"/>
          <w:sz w:val="24"/>
          <w:szCs w:val="24"/>
        </w:rPr>
        <w:t xml:space="preserve">In conclusion, </w:t>
      </w:r>
      <w:r w:rsidR="00F53287">
        <w:rPr>
          <w:rFonts w:ascii="Times" w:hAnsi="Times"/>
          <w:sz w:val="24"/>
          <w:szCs w:val="24"/>
        </w:rPr>
        <w:t>given the substantial problems with bridging to IEEE 802.15.4, we need to better understand why the existing connectivity solution(s) are not sufficient to address the supplied use case.</w:t>
      </w:r>
    </w:p>
    <w:p w14:paraId="69FF9190" w14:textId="213E4A67" w:rsidR="004E3A07" w:rsidRPr="00164050" w:rsidRDefault="004E3A07" w:rsidP="00BC1C38">
      <w:pPr>
        <w:widowControl w:val="0"/>
        <w:spacing w:before="120"/>
        <w:rPr>
          <w:rFonts w:ascii="Times" w:hAnsi="Times"/>
          <w:sz w:val="24"/>
          <w:szCs w:val="24"/>
        </w:rPr>
      </w:pPr>
    </w:p>
    <w:sectPr w:rsidR="004E3A07" w:rsidRPr="00164050" w:rsidSect="00811751">
      <w:headerReference w:type="default" r:id="rId9"/>
      <w:footerReference w:type="default" r:id="rId10"/>
      <w:headerReference w:type="first" r:id="rId11"/>
      <w:footerReference w:type="first" r:id="rId12"/>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F1BE96" w14:textId="77777777" w:rsidR="00791059" w:rsidRDefault="00791059">
      <w:r>
        <w:separator/>
      </w:r>
    </w:p>
  </w:endnote>
  <w:endnote w:type="continuationSeparator" w:id="0">
    <w:p w14:paraId="04222490" w14:textId="77777777" w:rsidR="00791059" w:rsidRDefault="00791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altName w:val="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7" w:usb1="00000000" w:usb2="00000000" w:usb3="00000000" w:csb0="00000011" w:csb1="00000000"/>
  </w:font>
  <w:font w:name="Palatino">
    <w:panose1 w:val="02000500000000000000"/>
    <w:charset w:val="00"/>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auto"/>
    <w:pitch w:val="variable"/>
    <w:sig w:usb0="E1002AFF" w:usb1="C000605B" w:usb2="00000029" w:usb3="00000000" w:csb0="00000001" w:csb1="00000000"/>
  </w:font>
  <w:font w:name="Helvetica">
    <w:panose1 w:val="00000000000000000000"/>
    <w:charset w:val="00"/>
    <w:family w:val="auto"/>
    <w:pitch w:val="variable"/>
    <w:sig w:usb0="E00002FF" w:usb1="5000785B"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5EE798" w14:textId="77777777" w:rsidR="00791059" w:rsidRDefault="00791059">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fldSimple w:instr=" AUTHOR  \* MERGEFORMAT ">
      <w:r>
        <w:rPr>
          <w:noProof/>
        </w:rPr>
        <w:t>Pat Kinney</w:t>
      </w:r>
    </w:fldSimple>
    <w:r>
      <w:t xml:space="preserve">, </w:t>
    </w:r>
    <w:fldSimple w:instr=" DOCPROPERTY &quot;Company&quot;  \* MERGEFORMAT ">
      <w:r>
        <w:t>&lt;company&gt;</w:t>
      </w:r>
    </w:fldSimple>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4AD917" w14:textId="77777777" w:rsidR="00791059" w:rsidRDefault="00791059">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803CDF" w14:textId="77777777" w:rsidR="00791059" w:rsidRDefault="00791059">
      <w:r>
        <w:separator/>
      </w:r>
    </w:p>
  </w:footnote>
  <w:footnote w:type="continuationSeparator" w:id="0">
    <w:p w14:paraId="1754CC4C" w14:textId="77777777" w:rsidR="00791059" w:rsidRDefault="0079105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5FB0F9" w14:textId="77777777" w:rsidR="00791059" w:rsidRDefault="00791059">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Pr>
        <w:b/>
        <w:noProof/>
        <w:sz w:val="28"/>
      </w:rPr>
      <w:t>July, 2016</w:t>
    </w:r>
    <w:r>
      <w:rPr>
        <w:b/>
        <w:sz w:val="28"/>
      </w:rPr>
      <w:fldChar w:fldCharType="end"/>
    </w:r>
    <w:r>
      <w:rPr>
        <w:b/>
        <w:sz w:val="28"/>
      </w:rPr>
      <w:tab/>
      <w:t xml:space="preserve"> IEEE P802.15-</w:t>
    </w:r>
    <w:r>
      <w:rPr>
        <w:b/>
        <w:sz w:val="28"/>
      </w:rPr>
      <w:fldChar w:fldCharType="begin"/>
    </w:r>
    <w:r>
      <w:rPr>
        <w:b/>
        <w:sz w:val="28"/>
      </w:rPr>
      <w:instrText xml:space="preserve"> DOCPROPERTY "Category"  \* MERGEFORMAT </w:instrText>
    </w:r>
    <w:r>
      <w:rPr>
        <w:b/>
        <w:sz w:val="28"/>
      </w:rPr>
      <w:fldChar w:fldCharType="separate"/>
    </w:r>
    <w:r w:rsidR="003765D3">
      <w:rPr>
        <w:b/>
        <w:sz w:val="28"/>
      </w:rPr>
      <w:t>&lt;15-16-0548-01&gt;</w:t>
    </w:r>
    <w:r>
      <w:rPr>
        <w:b/>
        <w:sz w:val="28"/>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CEE0EA" w14:textId="77777777" w:rsidR="00791059" w:rsidRDefault="00791059">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6110E2"/>
    <w:multiLevelType w:val="hybridMultilevel"/>
    <w:tmpl w:val="C36A62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savePreviewPicture/>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AF6"/>
    <w:rsid w:val="00016B67"/>
    <w:rsid w:val="00164050"/>
    <w:rsid w:val="002D07B8"/>
    <w:rsid w:val="00324FB2"/>
    <w:rsid w:val="003765D3"/>
    <w:rsid w:val="003767D3"/>
    <w:rsid w:val="003B2D0D"/>
    <w:rsid w:val="00416AF6"/>
    <w:rsid w:val="00467C10"/>
    <w:rsid w:val="004E3A07"/>
    <w:rsid w:val="005C0D37"/>
    <w:rsid w:val="00605E5D"/>
    <w:rsid w:val="007554BF"/>
    <w:rsid w:val="00791059"/>
    <w:rsid w:val="00811751"/>
    <w:rsid w:val="0088414C"/>
    <w:rsid w:val="00A546C3"/>
    <w:rsid w:val="00BC1C38"/>
    <w:rsid w:val="00CB32FC"/>
    <w:rsid w:val="00E42D89"/>
    <w:rsid w:val="00F53287"/>
    <w:rsid w:val="00FB06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3C7E295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rPr>
  </w:style>
  <w:style w:type="paragraph" w:styleId="BodyText">
    <w:name w:val="Body Text"/>
    <w:basedOn w:val="Normal"/>
    <w:semiHidden/>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paragraph" w:styleId="ListParagraph">
    <w:name w:val="List Paragraph"/>
    <w:basedOn w:val="Normal"/>
    <w:uiPriority w:val="34"/>
    <w:qFormat/>
    <w:rsid w:val="00467C10"/>
    <w:pPr>
      <w:contextualSpacing/>
    </w:pPr>
    <w:rPr>
      <w:rFonts w:ascii="Times" w:hAnsi="Times"/>
      <w:sz w:val="28"/>
      <w:szCs w:val="24"/>
    </w:rPr>
  </w:style>
  <w:style w:type="paragraph" w:customStyle="1" w:styleId="Default">
    <w:name w:val="Default"/>
    <w:rsid w:val="00BC1C38"/>
    <w:pPr>
      <w:widowControl w:val="0"/>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605E5D"/>
    <w:rPr>
      <w:color w:val="0000FF" w:themeColor="hyperlink"/>
      <w:u w:val="single"/>
    </w:rPr>
  </w:style>
  <w:style w:type="character" w:styleId="FollowedHyperlink">
    <w:name w:val="FollowedHyperlink"/>
    <w:basedOn w:val="DefaultParagraphFont"/>
    <w:uiPriority w:val="99"/>
    <w:semiHidden/>
    <w:unhideWhenUsed/>
    <w:rsid w:val="00605E5D"/>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rPr>
  </w:style>
  <w:style w:type="paragraph" w:styleId="BodyText">
    <w:name w:val="Body Text"/>
    <w:basedOn w:val="Normal"/>
    <w:semiHidden/>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paragraph" w:styleId="ListParagraph">
    <w:name w:val="List Paragraph"/>
    <w:basedOn w:val="Normal"/>
    <w:uiPriority w:val="34"/>
    <w:qFormat/>
    <w:rsid w:val="00467C10"/>
    <w:pPr>
      <w:contextualSpacing/>
    </w:pPr>
    <w:rPr>
      <w:rFonts w:ascii="Times" w:hAnsi="Times"/>
      <w:sz w:val="28"/>
      <w:szCs w:val="24"/>
    </w:rPr>
  </w:style>
  <w:style w:type="paragraph" w:customStyle="1" w:styleId="Default">
    <w:name w:val="Default"/>
    <w:rsid w:val="00BC1C38"/>
    <w:pPr>
      <w:widowControl w:val="0"/>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605E5D"/>
    <w:rPr>
      <w:color w:val="0000FF" w:themeColor="hyperlink"/>
      <w:u w:val="single"/>
    </w:rPr>
  </w:style>
  <w:style w:type="character" w:styleId="FollowedHyperlink">
    <w:name w:val="FollowedHyperlink"/>
    <w:basedOn w:val="DefaultParagraphFont"/>
    <w:uiPriority w:val="99"/>
    <w:semiHidden/>
    <w:unhideWhenUsed/>
    <w:rsid w:val="00605E5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thanzlik@wi-fi.org" TargetMode="External"/><Relationship Id="rId9" Type="http://schemas.openxmlformats.org/officeDocument/2006/relationships/header" Target="header1.xm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patrickkinney:Library:Application%20Support:Microsoft:Office:User%20Templates:My%20Template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IEEE-P802_15.dot</Template>
  <TotalTime>10</TotalTime>
  <Pages>3</Pages>
  <Words>639</Words>
  <Characters>3485</Characters>
  <Application>Microsoft Macintosh Word</Application>
  <DocSecurity>0</DocSecurity>
  <Lines>81</Lines>
  <Paragraphs>41</Paragraphs>
  <ScaleCrop>false</ScaleCrop>
  <HeadingPairs>
    <vt:vector size="2" baseType="variant">
      <vt:variant>
        <vt:lpstr>Title</vt:lpstr>
      </vt:variant>
      <vt:variant>
        <vt:i4>1</vt:i4>
      </vt:variant>
    </vt:vector>
  </HeadingPairs>
  <TitlesOfParts>
    <vt:vector size="1" baseType="lpstr">
      <vt:lpstr>IEEE 802.1 and IEEE 802.15 response to Wi-Fi Alliance with regard to   Wi-Fi HaLow use case for Wireless Field Network on Industry Automation  </vt:lpstr>
    </vt:vector>
  </TitlesOfParts>
  <Manager/>
  <Company>&lt;Kinney Consulting&gt;</Company>
  <LinksUpToDate>false</LinksUpToDate>
  <CharactersWithSpaces>4083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 and IEEE 802.15 response to Wi-Fi Alliance with regard to   Wi-Fi HaLow use case for Wireless Field Network on Industry Automation  </dc:title>
  <dc:subject/>
  <dc:creator>Pat Kinney</dc:creator>
  <cp:keywords/>
  <dc:description>&lt;street address&gt;_x000d_
TELEPHONE: &lt;phone#&gt;_x000d_
FAX: &lt;fax#&gt;_x000d_
EMAIL: &lt;email&gt;</dc:description>
  <cp:lastModifiedBy>Pat Kinney</cp:lastModifiedBy>
  <cp:revision>5</cp:revision>
  <cp:lastPrinted>1601-01-01T00:00:00Z</cp:lastPrinted>
  <dcterms:created xsi:type="dcterms:W3CDTF">2016-07-28T21:16:00Z</dcterms:created>
  <dcterms:modified xsi:type="dcterms:W3CDTF">2016-07-28T21:26:00Z</dcterms:modified>
  <cp:category>&lt;15-16-0548-01&gt;</cp:category>
</cp:coreProperties>
</file>