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3638A8">
            <w:pPr>
              <w:pStyle w:val="covertext"/>
              <w:rPr>
                <w:b/>
                <w:sz w:val="28"/>
                <w:lang w:eastAsia="ja-JP"/>
              </w:rPr>
            </w:pPr>
            <w:r>
              <w:rPr>
                <w:rFonts w:hint="eastAsia"/>
                <w:b/>
                <w:sz w:val="28"/>
                <w:lang w:eastAsia="ja-JP"/>
              </w:rPr>
              <w:t xml:space="preserve">Proposed Comment Resolutions for </w:t>
            </w:r>
            <w:r w:rsidR="003638A8">
              <w:rPr>
                <w:rFonts w:hint="eastAsia"/>
                <w:b/>
                <w:sz w:val="28"/>
                <w:lang w:eastAsia="ja-JP"/>
              </w:rPr>
              <w:t>i-116, i-120 and i-122</w:t>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3638A8" w:rsidP="00DB21EC">
            <w:pPr>
              <w:pStyle w:val="covertext"/>
              <w:rPr>
                <w:lang w:eastAsia="ja-JP"/>
              </w:rPr>
            </w:pPr>
            <w:r>
              <w:rPr>
                <w:rFonts w:hint="eastAsia"/>
                <w:lang w:eastAsia="ja-JP"/>
              </w:rPr>
              <w:t>27</w:t>
            </w:r>
            <w:r w:rsidR="004C7CED">
              <w:rPr>
                <w:rFonts w:hint="eastAsia"/>
                <w:lang w:eastAsia="ja-JP"/>
              </w:rPr>
              <w:t xml:space="preserve"> </w:t>
            </w:r>
            <w:r w:rsidR="00B72A09">
              <w:rPr>
                <w:rFonts w:hint="eastAsia"/>
                <w:lang w:eastAsia="ja-JP"/>
              </w:rPr>
              <w:t>July</w:t>
            </w:r>
            <w:r w:rsidR="005306BC">
              <w:rPr>
                <w:lang w:eastAsia="ja-JP"/>
              </w:rPr>
              <w:t xml:space="preserve"> 201</w:t>
            </w:r>
            <w:r w:rsidR="005306BC">
              <w:rPr>
                <w:rFonts w:hint="eastAsia"/>
                <w:lang w:eastAsia="ja-JP"/>
              </w:rPr>
              <w:t>6</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B72A09">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DB21EC">
              <w:rPr>
                <w:rFonts w:hint="eastAsia"/>
                <w:lang w:eastAsia="ja-JP"/>
              </w:rPr>
              <w:t xml:space="preserve">, CID </w:t>
            </w:r>
            <w:r w:rsidR="00B72A09">
              <w:rPr>
                <w:lang w:eastAsia="ja-JP"/>
              </w:rPr>
              <w:t>‘</w:t>
            </w:r>
            <w:r w:rsidR="00B72A09">
              <w:rPr>
                <w:rFonts w:hint="eastAsia"/>
                <w:lang w:eastAsia="ja-JP"/>
              </w:rPr>
              <w:t>unassigned</w:t>
            </w:r>
            <w:r w:rsidR="00B72A09">
              <w:rPr>
                <w:lang w:eastAsia="ja-JP"/>
              </w:rPr>
              <w:t>’</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3638A8">
            <w:pPr>
              <w:spacing w:before="120" w:after="120"/>
            </w:pPr>
            <w:r>
              <w:rPr>
                <w:rFonts w:hint="eastAsia"/>
                <w:lang w:eastAsia="ja-JP"/>
              </w:rPr>
              <w:t xml:space="preserve">This document provides a proposed comment resolutions for the comments which are related to </w:t>
            </w:r>
            <w:r w:rsidR="003638A8">
              <w:rPr>
                <w:rFonts w:hint="eastAsia"/>
                <w:lang w:eastAsia="ja-JP"/>
              </w:rPr>
              <w:t xml:space="preserve">CID i-116, i-120 and i-122 </w:t>
            </w:r>
            <w:r w:rsidR="005306BC">
              <w:rPr>
                <w:rFonts w:hint="eastAsia"/>
                <w:lang w:eastAsia="ja-JP"/>
              </w:rPr>
              <w:t xml:space="preserve">of </w:t>
            </w:r>
            <w:r w:rsidR="00B72A09">
              <w:rPr>
                <w:rFonts w:hint="eastAsia"/>
                <w:lang w:eastAsia="ja-JP"/>
              </w:rPr>
              <w:t>SB1</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3638A8"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 xml:space="preserve">Proposed resolution for </w:t>
      </w:r>
      <w:r w:rsidR="00E27154">
        <w:rPr>
          <w:rFonts w:hint="eastAsia"/>
          <w:b/>
          <w:sz w:val="28"/>
          <w:u w:val="single"/>
          <w:lang w:eastAsia="ja-JP"/>
        </w:rPr>
        <w:t xml:space="preserve">CID </w:t>
      </w:r>
      <w:r>
        <w:rPr>
          <w:rFonts w:hint="eastAsia"/>
          <w:b/>
          <w:sz w:val="28"/>
          <w:u w:val="single"/>
          <w:lang w:eastAsia="ja-JP"/>
        </w:rPr>
        <w:t>i-116</w:t>
      </w:r>
    </w:p>
    <w:tbl>
      <w:tblPr>
        <w:tblW w:w="5534" w:type="pct"/>
        <w:tblInd w:w="82" w:type="dxa"/>
        <w:tblLayout w:type="fixed"/>
        <w:tblCellMar>
          <w:left w:w="99" w:type="dxa"/>
          <w:right w:w="99" w:type="dxa"/>
        </w:tblCellMar>
        <w:tblLook w:val="04A0" w:firstRow="1" w:lastRow="0" w:firstColumn="1" w:lastColumn="0" w:noHBand="0" w:noVBand="1"/>
      </w:tblPr>
      <w:tblGrid>
        <w:gridCol w:w="579"/>
        <w:gridCol w:w="926"/>
        <w:gridCol w:w="1132"/>
        <w:gridCol w:w="848"/>
        <w:gridCol w:w="430"/>
        <w:gridCol w:w="709"/>
        <w:gridCol w:w="430"/>
        <w:gridCol w:w="2404"/>
        <w:gridCol w:w="569"/>
        <w:gridCol w:w="2552"/>
      </w:tblGrid>
      <w:tr w:rsidR="00C63386" w:rsidRPr="00DF6621" w:rsidTr="00C63386">
        <w:trPr>
          <w:trHeight w:val="1530"/>
        </w:trPr>
        <w:tc>
          <w:tcPr>
            <w:tcW w:w="274" w:type="pct"/>
            <w:tcBorders>
              <w:top w:val="nil"/>
              <w:left w:val="nil"/>
              <w:bottom w:val="nil"/>
              <w:right w:val="nil"/>
            </w:tcBorders>
            <w:shd w:val="clear" w:color="auto" w:fill="auto"/>
            <w:noWrap/>
            <w:vAlign w:val="bottom"/>
            <w:hideMark/>
          </w:tcPr>
          <w:p w:rsidR="00DF6621" w:rsidRPr="00DF6621" w:rsidRDefault="00DF6621" w:rsidP="00DF6621">
            <w:pPr>
              <w:rPr>
                <w:rFonts w:ascii="Arial" w:eastAsia="ＭＳ Ｐゴシック" w:hAnsi="Arial" w:cs="Arial"/>
                <w:sz w:val="20"/>
                <w:lang w:eastAsia="ja-JP"/>
              </w:rPr>
            </w:pPr>
            <w:r w:rsidRPr="00DF6621">
              <w:rPr>
                <w:rFonts w:ascii="Arial" w:eastAsia="ＭＳ Ｐゴシック" w:hAnsi="Arial" w:cs="Arial"/>
                <w:sz w:val="20"/>
                <w:lang w:eastAsia="ja-JP"/>
              </w:rPr>
              <w:t>i-116</w:t>
            </w:r>
          </w:p>
        </w:tc>
        <w:tc>
          <w:tcPr>
            <w:tcW w:w="438" w:type="pct"/>
            <w:tcBorders>
              <w:top w:val="nil"/>
              <w:left w:val="nil"/>
              <w:bottom w:val="nil"/>
              <w:right w:val="nil"/>
            </w:tcBorders>
            <w:shd w:val="clear" w:color="auto" w:fill="auto"/>
            <w:noWrap/>
            <w:vAlign w:val="bottom"/>
            <w:hideMark/>
          </w:tcPr>
          <w:p w:rsidR="00DF6621" w:rsidRPr="00DF6621" w:rsidRDefault="00DF6621" w:rsidP="00DF6621">
            <w:pPr>
              <w:rPr>
                <w:rFonts w:ascii="Arial" w:eastAsia="ＭＳ Ｐゴシック" w:hAnsi="Arial" w:cs="Arial"/>
                <w:sz w:val="20"/>
                <w:lang w:eastAsia="ja-JP"/>
              </w:rPr>
            </w:pPr>
            <w:r w:rsidRPr="00DF6621">
              <w:rPr>
                <w:rFonts w:ascii="Arial" w:eastAsia="ＭＳ Ｐゴシック" w:hAnsi="Arial" w:cs="Arial"/>
                <w:sz w:val="20"/>
                <w:lang w:eastAsia="ja-JP"/>
              </w:rPr>
              <w:t>Sato, Noriyuki</w:t>
            </w:r>
          </w:p>
        </w:tc>
        <w:tc>
          <w:tcPr>
            <w:tcW w:w="535" w:type="pct"/>
            <w:tcBorders>
              <w:top w:val="nil"/>
              <w:left w:val="nil"/>
              <w:bottom w:val="nil"/>
              <w:right w:val="nil"/>
            </w:tcBorders>
            <w:shd w:val="clear" w:color="auto" w:fill="auto"/>
            <w:noWrap/>
            <w:vAlign w:val="bottom"/>
            <w:hideMark/>
          </w:tcPr>
          <w:p w:rsidR="00DF6621" w:rsidRPr="00DF6621" w:rsidRDefault="00DF6621" w:rsidP="00DF6621">
            <w:pPr>
              <w:rPr>
                <w:rFonts w:ascii="Arial" w:eastAsia="ＭＳ Ｐゴシック" w:hAnsi="Arial" w:cs="Arial"/>
                <w:sz w:val="20"/>
                <w:lang w:eastAsia="ja-JP"/>
              </w:rPr>
            </w:pPr>
            <w:r w:rsidRPr="00DF6621">
              <w:rPr>
                <w:rFonts w:ascii="Arial" w:eastAsia="ＭＳ Ｐゴシック" w:hAnsi="Arial" w:cs="Arial"/>
                <w:sz w:val="20"/>
                <w:lang w:eastAsia="ja-JP"/>
              </w:rPr>
              <w:t>Oki Electric Industry Co., Ltd.</w:t>
            </w:r>
          </w:p>
        </w:tc>
        <w:tc>
          <w:tcPr>
            <w:tcW w:w="401" w:type="pct"/>
            <w:tcBorders>
              <w:top w:val="nil"/>
              <w:left w:val="nil"/>
              <w:bottom w:val="nil"/>
              <w:right w:val="nil"/>
            </w:tcBorders>
            <w:shd w:val="clear" w:color="auto" w:fill="auto"/>
            <w:noWrap/>
            <w:vAlign w:val="bottom"/>
            <w:hideMark/>
          </w:tcPr>
          <w:p w:rsidR="00DF6621" w:rsidRPr="00DF6621" w:rsidRDefault="00DF6621" w:rsidP="00DF6621">
            <w:pPr>
              <w:rPr>
                <w:rFonts w:ascii="Arial" w:eastAsia="ＭＳ Ｐゴシック" w:hAnsi="Arial" w:cs="Arial"/>
                <w:sz w:val="20"/>
                <w:lang w:eastAsia="ja-JP"/>
              </w:rPr>
            </w:pPr>
            <w:r w:rsidRPr="00DF6621">
              <w:rPr>
                <w:rFonts w:ascii="Arial" w:eastAsia="ＭＳ Ｐゴシック" w:hAnsi="Arial" w:cs="Arial"/>
                <w:sz w:val="20"/>
                <w:lang w:eastAsia="ja-JP"/>
              </w:rPr>
              <w:t>Technical</w:t>
            </w:r>
          </w:p>
        </w:tc>
        <w:tc>
          <w:tcPr>
            <w:tcW w:w="203" w:type="pct"/>
            <w:tcBorders>
              <w:top w:val="nil"/>
              <w:left w:val="nil"/>
              <w:bottom w:val="nil"/>
              <w:right w:val="nil"/>
            </w:tcBorders>
            <w:shd w:val="clear" w:color="auto" w:fill="auto"/>
            <w:noWrap/>
            <w:vAlign w:val="bottom"/>
            <w:hideMark/>
          </w:tcPr>
          <w:p w:rsidR="00DF6621" w:rsidRPr="00DF6621" w:rsidRDefault="00DF6621" w:rsidP="00DF6621">
            <w:pPr>
              <w:jc w:val="right"/>
              <w:rPr>
                <w:rFonts w:ascii="Arial" w:eastAsia="ＭＳ Ｐゴシック" w:hAnsi="Arial" w:cs="Arial"/>
                <w:sz w:val="20"/>
                <w:lang w:eastAsia="ja-JP"/>
              </w:rPr>
            </w:pPr>
            <w:r w:rsidRPr="00DF6621">
              <w:rPr>
                <w:rFonts w:ascii="Arial" w:eastAsia="ＭＳ Ｐゴシック" w:hAnsi="Arial" w:cs="Arial"/>
                <w:sz w:val="20"/>
                <w:lang w:eastAsia="ja-JP"/>
              </w:rPr>
              <w:t>13</w:t>
            </w:r>
          </w:p>
        </w:tc>
        <w:tc>
          <w:tcPr>
            <w:tcW w:w="335" w:type="pct"/>
            <w:tcBorders>
              <w:top w:val="nil"/>
              <w:left w:val="nil"/>
              <w:bottom w:val="nil"/>
              <w:right w:val="nil"/>
            </w:tcBorders>
            <w:shd w:val="clear" w:color="auto" w:fill="auto"/>
            <w:noWrap/>
            <w:vAlign w:val="bottom"/>
            <w:hideMark/>
          </w:tcPr>
          <w:p w:rsidR="00DF6621" w:rsidRPr="00DF6621" w:rsidRDefault="00DF6621" w:rsidP="00DF6621">
            <w:pPr>
              <w:jc w:val="right"/>
              <w:rPr>
                <w:rFonts w:ascii="Arial" w:eastAsia="ＭＳ Ｐゴシック" w:hAnsi="Arial" w:cs="Arial"/>
                <w:sz w:val="20"/>
                <w:lang w:eastAsia="ja-JP"/>
              </w:rPr>
            </w:pPr>
            <w:r w:rsidRPr="00DF6621">
              <w:rPr>
                <w:rFonts w:ascii="Arial" w:eastAsia="ＭＳ Ｐゴシック" w:hAnsi="Arial" w:cs="Arial"/>
                <w:sz w:val="20"/>
                <w:lang w:eastAsia="ja-JP"/>
              </w:rPr>
              <w:t>4.4.1</w:t>
            </w:r>
          </w:p>
        </w:tc>
        <w:tc>
          <w:tcPr>
            <w:tcW w:w="203" w:type="pct"/>
            <w:tcBorders>
              <w:top w:val="nil"/>
              <w:left w:val="nil"/>
              <w:bottom w:val="nil"/>
              <w:right w:val="nil"/>
            </w:tcBorders>
            <w:shd w:val="clear" w:color="auto" w:fill="auto"/>
            <w:noWrap/>
            <w:vAlign w:val="bottom"/>
            <w:hideMark/>
          </w:tcPr>
          <w:p w:rsidR="00DF6621" w:rsidRPr="00DF6621" w:rsidRDefault="00DF6621" w:rsidP="00DF6621">
            <w:pPr>
              <w:jc w:val="right"/>
              <w:rPr>
                <w:rFonts w:ascii="Arial" w:eastAsia="ＭＳ Ｐゴシック" w:hAnsi="Arial" w:cs="Arial"/>
                <w:sz w:val="20"/>
                <w:lang w:eastAsia="ja-JP"/>
              </w:rPr>
            </w:pPr>
          </w:p>
        </w:tc>
        <w:tc>
          <w:tcPr>
            <w:tcW w:w="1136" w:type="pct"/>
            <w:tcBorders>
              <w:top w:val="nil"/>
              <w:left w:val="nil"/>
              <w:bottom w:val="nil"/>
              <w:right w:val="nil"/>
            </w:tcBorders>
            <w:shd w:val="clear" w:color="auto" w:fill="auto"/>
            <w:vAlign w:val="bottom"/>
            <w:hideMark/>
          </w:tcPr>
          <w:p w:rsidR="00DF6621" w:rsidRPr="00DF6621" w:rsidRDefault="00DF6621" w:rsidP="00DF6621">
            <w:pPr>
              <w:rPr>
                <w:rFonts w:ascii="Arial" w:eastAsia="ＭＳ Ｐゴシック" w:hAnsi="Arial" w:cs="Arial"/>
                <w:sz w:val="20"/>
                <w:lang w:eastAsia="ja-JP"/>
              </w:rPr>
            </w:pPr>
            <w:r w:rsidRPr="00DF6621">
              <w:rPr>
                <w:rFonts w:ascii="Arial" w:eastAsia="ＭＳ Ｐゴシック" w:hAnsi="Arial" w:cs="Arial"/>
                <w:sz w:val="20"/>
                <w:lang w:eastAsia="ja-JP"/>
              </w:rPr>
              <w:t xml:space="preserve">What the route </w:t>
            </w:r>
            <w:proofErr w:type="spellStart"/>
            <w:r w:rsidRPr="00DF6621">
              <w:rPr>
                <w:rFonts w:ascii="Arial" w:eastAsia="ＭＳ Ｐゴシック" w:hAnsi="Arial" w:cs="Arial"/>
                <w:sz w:val="20"/>
                <w:lang w:eastAsia="ja-JP"/>
              </w:rPr>
              <w:t>estabilishment</w:t>
            </w:r>
            <w:proofErr w:type="spellEnd"/>
            <w:r w:rsidRPr="00DF6621">
              <w:rPr>
                <w:rFonts w:ascii="Arial" w:eastAsia="ＭＳ Ｐゴシック" w:hAnsi="Arial" w:cs="Arial"/>
                <w:sz w:val="20"/>
                <w:lang w:eastAsia="ja-JP"/>
              </w:rPr>
              <w:t xml:space="preserve"> requires and what can be used in the forwarding are different. This table looks to make </w:t>
            </w:r>
            <w:proofErr w:type="gramStart"/>
            <w:r w:rsidRPr="00DF6621">
              <w:rPr>
                <w:rFonts w:ascii="Arial" w:eastAsia="ＭＳ Ｐゴシック" w:hAnsi="Arial" w:cs="Arial"/>
                <w:sz w:val="20"/>
                <w:lang w:eastAsia="ja-JP"/>
              </w:rPr>
              <w:t>a confusion</w:t>
            </w:r>
            <w:proofErr w:type="gramEnd"/>
            <w:r w:rsidRPr="00DF6621">
              <w:rPr>
                <w:rFonts w:ascii="Arial" w:eastAsia="ＭＳ Ｐゴシック" w:hAnsi="Arial" w:cs="Arial"/>
                <w:sz w:val="20"/>
                <w:lang w:eastAsia="ja-JP"/>
              </w:rPr>
              <w:t>. Source routing can be used in any unicast routing including DS in storing mode but only DS in non-store mode depends on it. Furthermore, source routing can be used for US routing if the node knows all of intermediate addresses correctly.</w:t>
            </w:r>
          </w:p>
        </w:tc>
        <w:tc>
          <w:tcPr>
            <w:tcW w:w="269" w:type="pct"/>
            <w:tcBorders>
              <w:top w:val="nil"/>
              <w:left w:val="nil"/>
              <w:bottom w:val="nil"/>
              <w:right w:val="nil"/>
            </w:tcBorders>
            <w:shd w:val="clear" w:color="auto" w:fill="auto"/>
            <w:noWrap/>
            <w:vAlign w:val="bottom"/>
            <w:hideMark/>
          </w:tcPr>
          <w:p w:rsidR="00DF6621" w:rsidRPr="00DF6621" w:rsidRDefault="00DF6621" w:rsidP="00DF6621">
            <w:pPr>
              <w:jc w:val="center"/>
              <w:rPr>
                <w:rFonts w:ascii="Arial" w:eastAsia="ＭＳ Ｐゴシック" w:hAnsi="Arial" w:cs="Arial"/>
                <w:sz w:val="20"/>
                <w:lang w:eastAsia="ja-JP"/>
              </w:rPr>
            </w:pPr>
            <w:r w:rsidRPr="00DF6621">
              <w:rPr>
                <w:rFonts w:ascii="Arial" w:eastAsia="ＭＳ Ｐゴシック" w:hAnsi="Arial" w:cs="Arial"/>
                <w:sz w:val="20"/>
                <w:lang w:eastAsia="ja-JP"/>
              </w:rPr>
              <w:t>No</w:t>
            </w:r>
          </w:p>
        </w:tc>
        <w:tc>
          <w:tcPr>
            <w:tcW w:w="1206" w:type="pct"/>
            <w:tcBorders>
              <w:top w:val="nil"/>
              <w:left w:val="nil"/>
              <w:bottom w:val="nil"/>
              <w:right w:val="nil"/>
            </w:tcBorders>
            <w:shd w:val="clear" w:color="auto" w:fill="auto"/>
            <w:vAlign w:val="bottom"/>
            <w:hideMark/>
          </w:tcPr>
          <w:p w:rsidR="00DF6621" w:rsidRPr="00DF6621" w:rsidRDefault="00DF6621" w:rsidP="00DF6621">
            <w:pPr>
              <w:rPr>
                <w:rFonts w:ascii="Arial" w:eastAsia="ＭＳ Ｐゴシック" w:hAnsi="Arial" w:cs="Arial"/>
                <w:sz w:val="20"/>
                <w:lang w:eastAsia="ja-JP"/>
              </w:rPr>
            </w:pPr>
            <w:r w:rsidRPr="00DF6621">
              <w:rPr>
                <w:rFonts w:ascii="Arial" w:eastAsia="ＭＳ Ｐゴシック" w:hAnsi="Arial" w:cs="Arial"/>
                <w:sz w:val="20"/>
                <w:lang w:eastAsia="ja-JP"/>
              </w:rPr>
              <w:t>Clarify dependency of DS establishment and US</w:t>
            </w:r>
            <w:r w:rsidRPr="00DF6621">
              <w:rPr>
                <w:rFonts w:ascii="Arial" w:eastAsia="ＭＳ Ｐゴシック" w:hAnsi="Arial" w:cs="Arial"/>
                <w:sz w:val="20"/>
                <w:lang w:eastAsia="ja-JP"/>
              </w:rPr>
              <w:br/>
              <w:t>Reorder establishment function and forwarding function</w:t>
            </w:r>
            <w:r w:rsidRPr="00DF6621">
              <w:rPr>
                <w:rFonts w:ascii="Arial" w:eastAsia="ＭＳ Ｐゴシック" w:hAnsi="Arial" w:cs="Arial"/>
                <w:sz w:val="20"/>
                <w:lang w:eastAsia="ja-JP"/>
              </w:rPr>
              <w:br/>
              <w:t>Use M/O/- instead of Y/O/N, N/A</w:t>
            </w:r>
            <w:r w:rsidRPr="00DF6621">
              <w:rPr>
                <w:rFonts w:ascii="Arial" w:eastAsia="ＭＳ Ｐゴシック" w:hAnsi="Arial" w:cs="Arial"/>
                <w:sz w:val="20"/>
                <w:lang w:eastAsia="ja-JP"/>
              </w:rPr>
              <w:br/>
              <w:t>Add P2P establishment</w:t>
            </w:r>
            <w:r w:rsidRPr="00DF6621">
              <w:rPr>
                <w:rFonts w:ascii="Arial" w:eastAsia="ＭＳ Ｐゴシック" w:hAnsi="Arial" w:cs="Arial"/>
                <w:sz w:val="20"/>
                <w:lang w:eastAsia="ja-JP"/>
              </w:rPr>
              <w:br/>
              <w:t xml:space="preserve">There seems to be network type SSPAN, non-SSPAN, </w:t>
            </w:r>
            <w:proofErr w:type="gramStart"/>
            <w:r w:rsidRPr="00DF6621">
              <w:rPr>
                <w:rFonts w:ascii="Arial" w:eastAsia="ＭＳ Ｐゴシック" w:hAnsi="Arial" w:cs="Arial"/>
                <w:sz w:val="20"/>
                <w:lang w:eastAsia="ja-JP"/>
              </w:rPr>
              <w:t>TMCTP .</w:t>
            </w:r>
            <w:proofErr w:type="gramEnd"/>
            <w:r w:rsidRPr="00DF6621">
              <w:rPr>
                <w:rFonts w:ascii="Arial" w:eastAsia="ＭＳ Ｐゴシック" w:hAnsi="Arial" w:cs="Arial"/>
                <w:sz w:val="20"/>
                <w:lang w:eastAsia="ja-JP"/>
              </w:rPr>
              <w:t xml:space="preserve"> Add a table or a list in 4.3.</w:t>
            </w:r>
          </w:p>
        </w:tc>
      </w:tr>
    </w:tbl>
    <w:p w:rsidR="00330D0D" w:rsidRDefault="00A81DA5" w:rsidP="00A81DA5">
      <w:pPr>
        <w:widowControl w:val="0"/>
        <w:spacing w:before="120" w:after="240" w:line="276" w:lineRule="auto"/>
        <w:rPr>
          <w:b/>
          <w:sz w:val="28"/>
          <w:u w:val="single"/>
          <w:lang w:eastAsia="ja-JP"/>
        </w:rPr>
      </w:pPr>
      <w:proofErr w:type="spellStart"/>
      <w:r>
        <w:rPr>
          <w:rFonts w:hint="eastAsia"/>
          <w:b/>
          <w:sz w:val="28"/>
          <w:u w:val="single"/>
          <w:lang w:eastAsia="ja-JP"/>
        </w:rPr>
        <w:t>AiP</w:t>
      </w:r>
      <w:proofErr w:type="spellEnd"/>
    </w:p>
    <w:p w:rsidR="00340AAB" w:rsidRPr="00340AAB" w:rsidRDefault="00340AAB" w:rsidP="00340AAB">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 the table with following tables.</w:t>
      </w:r>
    </w:p>
    <w:p w:rsidR="00340AAB" w:rsidRPr="00340AAB" w:rsidRDefault="00340AAB" w:rsidP="00340AAB">
      <w:pPr>
        <w:widowControl w:val="0"/>
        <w:autoSpaceDE w:val="0"/>
        <w:autoSpaceDN w:val="0"/>
        <w:adjustRightInd w:val="0"/>
        <w:rPr>
          <w:rFonts w:ascii="TimesNewRomanPSMT" w:hAnsi="TimesNewRomanPSMT" w:cs="TimesNewRomanPSMT"/>
          <w:sz w:val="20"/>
          <w:lang w:eastAsia="ja-JP"/>
        </w:rPr>
      </w:pPr>
    </w:p>
    <w:tbl>
      <w:tblPr>
        <w:tblW w:w="10505" w:type="dxa"/>
        <w:tblInd w:w="84" w:type="dxa"/>
        <w:tblCellMar>
          <w:left w:w="99" w:type="dxa"/>
          <w:right w:w="99" w:type="dxa"/>
        </w:tblCellMar>
        <w:tblLook w:val="04A0" w:firstRow="1" w:lastRow="0" w:firstColumn="1" w:lastColumn="0" w:noHBand="0" w:noVBand="1"/>
      </w:tblPr>
      <w:tblGrid>
        <w:gridCol w:w="724"/>
        <w:gridCol w:w="1985"/>
        <w:gridCol w:w="2551"/>
        <w:gridCol w:w="2126"/>
        <w:gridCol w:w="993"/>
        <w:gridCol w:w="988"/>
        <w:gridCol w:w="1138"/>
      </w:tblGrid>
      <w:tr w:rsidR="00340AAB" w:rsidRPr="00B72A09" w:rsidTr="00340AAB">
        <w:trPr>
          <w:trHeight w:val="255"/>
        </w:trPr>
        <w:tc>
          <w:tcPr>
            <w:tcW w:w="10505" w:type="dxa"/>
            <w:gridSpan w:val="7"/>
            <w:tcBorders>
              <w:top w:val="nil"/>
              <w:left w:val="nil"/>
              <w:bottom w:val="nil"/>
              <w:right w:val="nil"/>
            </w:tcBorders>
            <w:shd w:val="clear" w:color="auto" w:fill="auto"/>
            <w:noWrap/>
            <w:vAlign w:val="bottom"/>
            <w:hideMark/>
          </w:tcPr>
          <w:p w:rsidR="00340AAB" w:rsidRPr="00B72A09" w:rsidRDefault="00340AAB" w:rsidP="00B72A09">
            <w:pPr>
              <w:rPr>
                <w:rFonts w:ascii="Arial" w:eastAsia="ＭＳ Ｐゴシック" w:hAnsi="Arial" w:cs="Arial"/>
                <w:sz w:val="20"/>
                <w:lang w:eastAsia="ja-JP"/>
              </w:rPr>
            </w:pPr>
            <w:r w:rsidRPr="00B72A09">
              <w:rPr>
                <w:rFonts w:ascii="Arial" w:eastAsia="ＭＳ Ｐゴシック" w:hAnsi="Arial" w:cs="Arial"/>
                <w:sz w:val="20"/>
                <w:lang w:eastAsia="ja-JP"/>
              </w:rPr>
              <w:t>Functions required for each path establishment</w:t>
            </w:r>
          </w:p>
        </w:tc>
      </w:tr>
      <w:tr w:rsidR="00B72A09" w:rsidRPr="00B72A09" w:rsidTr="00340AAB">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 xml:space="preserve">　</w:t>
            </w:r>
          </w:p>
        </w:tc>
        <w:tc>
          <w:tcPr>
            <w:tcW w:w="4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4362B9" w:rsidP="004362B9">
            <w:pPr>
              <w:jc w:val="center"/>
              <w:rPr>
                <w:rFonts w:ascii="Arial" w:eastAsia="ＭＳ Ｐゴシック" w:hAnsi="Arial" w:cs="Arial"/>
                <w:sz w:val="20"/>
                <w:lang w:eastAsia="ja-JP"/>
              </w:rPr>
            </w:pPr>
            <w:r>
              <w:rPr>
                <w:rFonts w:ascii="Arial" w:eastAsia="ＭＳ Ｐゴシック" w:hAnsi="Arial" w:cs="Arial"/>
                <w:sz w:val="20"/>
                <w:lang w:eastAsia="ja-JP"/>
              </w:rPr>
              <w:t>Mesh r</w:t>
            </w:r>
            <w:r>
              <w:rPr>
                <w:rFonts w:ascii="Arial" w:eastAsia="ＭＳ Ｐゴシック" w:hAnsi="Arial" w:cs="Arial" w:hint="eastAsia"/>
                <w:sz w:val="20"/>
                <w:lang w:eastAsia="ja-JP"/>
              </w:rPr>
              <w:t>oot</w:t>
            </w:r>
            <w:r w:rsidR="00B72A09" w:rsidRPr="00B72A09">
              <w:rPr>
                <w:rFonts w:ascii="Arial" w:eastAsia="ＭＳ Ｐゴシック" w:hAnsi="Arial" w:cs="Arial"/>
                <w:sz w:val="20"/>
                <w:lang w:eastAsia="ja-JP"/>
              </w:rPr>
              <w:t xml:space="preserve"> centralized path establishment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P2P</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Multicast</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Broadcast</w:t>
            </w:r>
          </w:p>
        </w:tc>
      </w:tr>
      <w:tr w:rsidR="00B72A09" w:rsidRPr="00B72A09" w:rsidTr="00340A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RE1</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TC IE based US route</w:t>
            </w:r>
            <w:r w:rsidRPr="00B72A09">
              <w:rPr>
                <w:rFonts w:ascii="Arial" w:eastAsia="ＭＳ Ｐゴシック" w:hAnsi="Arial" w:cs="Arial"/>
                <w:sz w:val="20"/>
                <w:lang w:eastAsia="ja-JP"/>
              </w:rPr>
              <w:br/>
              <w:t>establishment</w:t>
            </w:r>
          </w:p>
        </w:tc>
        <w:tc>
          <w:tcPr>
            <w:tcW w:w="4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jc w:val="center"/>
              <w:rPr>
                <w:rFonts w:ascii="Arial" w:eastAsia="ＭＳ Ｐゴシック" w:hAnsi="Arial" w:cs="Arial"/>
                <w:sz w:val="20"/>
                <w:lang w:eastAsia="ja-JP"/>
              </w:rPr>
            </w:pPr>
            <w:r w:rsidRPr="00B72A09">
              <w:rPr>
                <w:rFonts w:ascii="Arial" w:eastAsia="ＭＳ Ｐゴシック" w:hAnsi="Arial" w:cs="Arial"/>
                <w:sz w:val="20"/>
                <w:lang w:eastAsia="ja-JP"/>
              </w:rPr>
              <w:t>M</w:t>
            </w:r>
          </w:p>
        </w:tc>
        <w:tc>
          <w:tcPr>
            <w:tcW w:w="993"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8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B72A09" w:rsidRPr="00B72A09" w:rsidTr="00340A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RE2</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RA IE based DS route</w:t>
            </w:r>
            <w:r w:rsidRPr="00B72A09">
              <w:rPr>
                <w:rFonts w:ascii="Arial" w:eastAsia="ＭＳ Ｐゴシック" w:hAnsi="Arial" w:cs="Arial"/>
                <w:sz w:val="20"/>
                <w:lang w:eastAsia="ja-JP"/>
              </w:rPr>
              <w:br/>
              <w:t>establishment (*RE1 is required to use this function)</w:t>
            </w:r>
          </w:p>
        </w:tc>
        <w:tc>
          <w:tcPr>
            <w:tcW w:w="4677" w:type="dxa"/>
            <w:gridSpan w:val="2"/>
            <w:tcBorders>
              <w:top w:val="single" w:sz="4" w:space="0" w:color="auto"/>
              <w:left w:val="nil"/>
              <w:bottom w:val="single" w:sz="4" w:space="0" w:color="auto"/>
              <w:right w:val="single" w:sz="4" w:space="0" w:color="auto"/>
            </w:tcBorders>
            <w:shd w:val="clear" w:color="auto" w:fill="auto"/>
            <w:vAlign w:val="bottom"/>
            <w:hideMark/>
          </w:tcPr>
          <w:p w:rsidR="00B72A09" w:rsidRPr="00B72A09" w:rsidRDefault="00B72A09" w:rsidP="00B72A09">
            <w:pPr>
              <w:jc w:val="center"/>
              <w:rPr>
                <w:rFonts w:ascii="Arial" w:eastAsia="ＭＳ Ｐゴシック" w:hAnsi="Arial" w:cs="Arial"/>
                <w:sz w:val="20"/>
                <w:lang w:eastAsia="ja-JP"/>
              </w:rPr>
            </w:pPr>
            <w:r w:rsidRPr="00B72A09">
              <w:rPr>
                <w:rFonts w:ascii="Arial" w:eastAsia="ＭＳ Ｐゴシック" w:hAnsi="Arial" w:cs="Arial"/>
                <w:sz w:val="20"/>
                <w:lang w:eastAsia="ja-JP"/>
              </w:rPr>
              <w:t>SM1: O</w:t>
            </w:r>
            <w:r w:rsidRPr="00B72A09">
              <w:rPr>
                <w:rFonts w:ascii="Arial" w:eastAsia="ＭＳ Ｐゴシック" w:hAnsi="Arial" w:cs="Arial"/>
                <w:sz w:val="20"/>
                <w:lang w:eastAsia="ja-JP"/>
              </w:rPr>
              <w:br/>
              <w:t>SM2: M</w:t>
            </w:r>
          </w:p>
        </w:tc>
        <w:tc>
          <w:tcPr>
            <w:tcW w:w="993"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8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B72A09" w:rsidRPr="00B72A09" w:rsidTr="00340A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RE3</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L2R Routing IE</w:t>
            </w:r>
            <w:r w:rsidRPr="00B72A09">
              <w:rPr>
                <w:rFonts w:ascii="Arial" w:eastAsia="ＭＳ Ｐゴシック" w:hAnsi="Arial" w:cs="Arial"/>
                <w:sz w:val="20"/>
                <w:lang w:eastAsia="ja-JP"/>
              </w:rPr>
              <w:br/>
              <w:t>based DS route establishment</w:t>
            </w:r>
          </w:p>
        </w:tc>
        <w:tc>
          <w:tcPr>
            <w:tcW w:w="4677" w:type="dxa"/>
            <w:gridSpan w:val="2"/>
            <w:tcBorders>
              <w:top w:val="single" w:sz="4" w:space="0" w:color="auto"/>
              <w:left w:val="nil"/>
              <w:bottom w:val="single" w:sz="4" w:space="0" w:color="auto"/>
              <w:right w:val="single" w:sz="4" w:space="0" w:color="auto"/>
            </w:tcBorders>
            <w:shd w:val="clear" w:color="auto" w:fill="auto"/>
            <w:vAlign w:val="bottom"/>
            <w:hideMark/>
          </w:tcPr>
          <w:p w:rsidR="00B72A09" w:rsidRPr="00B72A09" w:rsidRDefault="00B72A09" w:rsidP="00B72A09">
            <w:pPr>
              <w:jc w:val="center"/>
              <w:rPr>
                <w:rFonts w:ascii="Arial" w:eastAsia="ＭＳ Ｐゴシック" w:hAnsi="Arial" w:cs="Arial"/>
                <w:sz w:val="20"/>
                <w:lang w:eastAsia="ja-JP"/>
              </w:rPr>
            </w:pPr>
            <w:r w:rsidRPr="00B72A09">
              <w:rPr>
                <w:rFonts w:ascii="Arial" w:eastAsia="ＭＳ Ｐゴシック" w:hAnsi="Arial" w:cs="Arial"/>
                <w:sz w:val="20"/>
                <w:lang w:eastAsia="ja-JP"/>
              </w:rPr>
              <w:t>SM1:M</w:t>
            </w:r>
            <w:r w:rsidRPr="00B72A09">
              <w:rPr>
                <w:rFonts w:ascii="Arial" w:eastAsia="ＭＳ Ｐゴシック" w:hAnsi="Arial" w:cs="Arial"/>
                <w:sz w:val="20"/>
                <w:lang w:eastAsia="ja-JP"/>
              </w:rPr>
              <w:br/>
              <w:t>SM2: -</w:t>
            </w:r>
          </w:p>
        </w:tc>
        <w:tc>
          <w:tcPr>
            <w:tcW w:w="993"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8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B72A09" w:rsidRPr="00B72A09" w:rsidTr="00340AA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RE4</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P2P Route Establishment</w:t>
            </w:r>
          </w:p>
        </w:tc>
        <w:tc>
          <w:tcPr>
            <w:tcW w:w="4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jc w:val="cente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93"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w:t>
            </w:r>
          </w:p>
        </w:tc>
        <w:tc>
          <w:tcPr>
            <w:tcW w:w="98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B72A09" w:rsidRPr="00B72A09" w:rsidTr="00340AA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SM1</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Storing mode</w:t>
            </w:r>
          </w:p>
        </w:tc>
        <w:tc>
          <w:tcPr>
            <w:tcW w:w="4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jc w:val="center"/>
              <w:rPr>
                <w:rFonts w:ascii="Arial" w:eastAsia="ＭＳ Ｐゴシック" w:hAnsi="Arial" w:cs="Arial"/>
                <w:sz w:val="20"/>
                <w:lang w:eastAsia="ja-JP"/>
              </w:rPr>
            </w:pPr>
            <w:r w:rsidRPr="00B72A09">
              <w:rPr>
                <w:rFonts w:ascii="Arial" w:eastAsia="ＭＳ Ｐゴシック" w:hAnsi="Arial" w:cs="Arial"/>
                <w:sz w:val="20"/>
                <w:lang w:eastAsia="ja-JP"/>
              </w:rPr>
              <w:t>O.1</w:t>
            </w:r>
          </w:p>
        </w:tc>
        <w:tc>
          <w:tcPr>
            <w:tcW w:w="993"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8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B72A09" w:rsidRPr="00B72A09" w:rsidTr="00340AA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SM2</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Non-storing mode</w:t>
            </w:r>
          </w:p>
        </w:tc>
        <w:tc>
          <w:tcPr>
            <w:tcW w:w="4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jc w:val="center"/>
              <w:rPr>
                <w:rFonts w:ascii="Arial" w:eastAsia="ＭＳ Ｐゴシック" w:hAnsi="Arial" w:cs="Arial"/>
                <w:sz w:val="20"/>
                <w:lang w:eastAsia="ja-JP"/>
              </w:rPr>
            </w:pPr>
            <w:r w:rsidRPr="00B72A09">
              <w:rPr>
                <w:rFonts w:ascii="Arial" w:eastAsia="ＭＳ Ｐゴシック" w:hAnsi="Arial" w:cs="Arial"/>
                <w:sz w:val="20"/>
                <w:lang w:eastAsia="ja-JP"/>
              </w:rPr>
              <w:t>O.1</w:t>
            </w:r>
          </w:p>
        </w:tc>
        <w:tc>
          <w:tcPr>
            <w:tcW w:w="993"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8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340AAB">
        <w:trPr>
          <w:trHeight w:val="255"/>
        </w:trPr>
        <w:tc>
          <w:tcPr>
            <w:tcW w:w="724" w:type="dxa"/>
            <w:tcBorders>
              <w:top w:val="nil"/>
              <w:left w:val="nil"/>
              <w:bottom w:val="nil"/>
              <w:right w:val="nil"/>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
        </w:tc>
        <w:tc>
          <w:tcPr>
            <w:tcW w:w="1985" w:type="dxa"/>
            <w:tcBorders>
              <w:top w:val="nil"/>
              <w:left w:val="nil"/>
              <w:bottom w:val="nil"/>
              <w:right w:val="nil"/>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p>
        </w:tc>
        <w:tc>
          <w:tcPr>
            <w:tcW w:w="2551" w:type="dxa"/>
            <w:tcBorders>
              <w:top w:val="nil"/>
              <w:left w:val="nil"/>
              <w:bottom w:val="nil"/>
              <w:right w:val="nil"/>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
        </w:tc>
        <w:tc>
          <w:tcPr>
            <w:tcW w:w="2126" w:type="dxa"/>
            <w:tcBorders>
              <w:top w:val="nil"/>
              <w:left w:val="nil"/>
              <w:bottom w:val="nil"/>
              <w:right w:val="nil"/>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
        </w:tc>
        <w:tc>
          <w:tcPr>
            <w:tcW w:w="993" w:type="dxa"/>
            <w:tcBorders>
              <w:top w:val="nil"/>
              <w:left w:val="nil"/>
              <w:bottom w:val="nil"/>
              <w:right w:val="nil"/>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
        </w:tc>
        <w:tc>
          <w:tcPr>
            <w:tcW w:w="988" w:type="dxa"/>
            <w:tcBorders>
              <w:top w:val="nil"/>
              <w:left w:val="nil"/>
              <w:bottom w:val="nil"/>
              <w:right w:val="nil"/>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
        </w:tc>
        <w:tc>
          <w:tcPr>
            <w:tcW w:w="1138" w:type="dxa"/>
            <w:tcBorders>
              <w:top w:val="nil"/>
              <w:left w:val="nil"/>
              <w:bottom w:val="nil"/>
              <w:right w:val="nil"/>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
        </w:tc>
      </w:tr>
      <w:tr w:rsidR="004362B9" w:rsidRPr="00B72A09" w:rsidTr="00390F5D">
        <w:trPr>
          <w:trHeight w:val="255"/>
        </w:trPr>
        <w:tc>
          <w:tcPr>
            <w:tcW w:w="10505" w:type="dxa"/>
            <w:gridSpan w:val="7"/>
            <w:tcBorders>
              <w:top w:val="nil"/>
              <w:left w:val="nil"/>
              <w:bottom w:val="nil"/>
              <w:right w:val="nil"/>
            </w:tcBorders>
            <w:shd w:val="clear" w:color="auto" w:fill="auto"/>
            <w:noWrap/>
            <w:vAlign w:val="bottom"/>
            <w:hideMark/>
          </w:tcPr>
          <w:p w:rsidR="004362B9" w:rsidRPr="00B72A09" w:rsidRDefault="004362B9" w:rsidP="00B72A09">
            <w:pPr>
              <w:rPr>
                <w:rFonts w:ascii="Arial" w:eastAsia="ＭＳ Ｐゴシック" w:hAnsi="Arial" w:cs="Arial"/>
                <w:sz w:val="20"/>
                <w:lang w:eastAsia="ja-JP"/>
              </w:rPr>
            </w:pPr>
            <w:r w:rsidRPr="00B72A09">
              <w:rPr>
                <w:rFonts w:ascii="Arial" w:eastAsia="ＭＳ Ｐゴシック" w:hAnsi="Arial" w:cs="Arial"/>
                <w:sz w:val="20"/>
                <w:lang w:eastAsia="ja-JP"/>
              </w:rPr>
              <w:t>Functions can be used for each data forwarding</w:t>
            </w:r>
          </w:p>
        </w:tc>
      </w:tr>
      <w:tr w:rsidR="00340AAB" w:rsidRPr="00B72A09" w:rsidTr="00340AAB">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 xml:space="preserve">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Unicast US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Unicast DS</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P2P</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Multicast</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Broadcast</w:t>
            </w:r>
          </w:p>
        </w:tc>
      </w:tr>
      <w:tr w:rsidR="00340AAB" w:rsidRPr="00B72A09" w:rsidTr="00340A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R1</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Source routing</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SM1: O</w:t>
            </w:r>
            <w:r w:rsidRPr="00B72A09">
              <w:rPr>
                <w:rFonts w:ascii="Arial" w:eastAsia="ＭＳ Ｐゴシック" w:hAnsi="Arial" w:cs="Arial"/>
                <w:sz w:val="20"/>
                <w:lang w:eastAsia="ja-JP"/>
              </w:rPr>
              <w:br/>
              <w:t>SM2: M</w:t>
            </w:r>
          </w:p>
        </w:tc>
        <w:tc>
          <w:tcPr>
            <w:tcW w:w="993"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SM1</w:t>
            </w:r>
            <w:proofErr w:type="gramStart"/>
            <w:r w:rsidRPr="00B72A09">
              <w:rPr>
                <w:rFonts w:ascii="Arial" w:eastAsia="ＭＳ Ｐゴシック" w:hAnsi="Arial" w:cs="Arial"/>
                <w:sz w:val="20"/>
                <w:lang w:eastAsia="ja-JP"/>
              </w:rPr>
              <w:t>:O</w:t>
            </w:r>
            <w:proofErr w:type="gramEnd"/>
            <w:r w:rsidRPr="00B72A09">
              <w:rPr>
                <w:rFonts w:ascii="Arial" w:eastAsia="ＭＳ Ｐゴシック" w:hAnsi="Arial" w:cs="Arial"/>
                <w:sz w:val="20"/>
                <w:lang w:eastAsia="ja-JP"/>
              </w:rPr>
              <w:br/>
              <w:t>SM2:M</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340A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R2</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Hop-by-hop routing</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SM1:M</w:t>
            </w:r>
            <w:r w:rsidRPr="00B72A09">
              <w:rPr>
                <w:rFonts w:ascii="Arial" w:eastAsia="ＭＳ Ｐゴシック" w:hAnsi="Arial" w:cs="Arial"/>
                <w:sz w:val="20"/>
                <w:lang w:eastAsia="ja-JP"/>
              </w:rPr>
              <w:br/>
              <w:t>SM2:-</w:t>
            </w:r>
          </w:p>
        </w:tc>
        <w:tc>
          <w:tcPr>
            <w:tcW w:w="993"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SM1</w:t>
            </w:r>
            <w:proofErr w:type="gramStart"/>
            <w:r w:rsidRPr="00B72A09">
              <w:rPr>
                <w:rFonts w:ascii="Arial" w:eastAsia="ＭＳ Ｐゴシック" w:hAnsi="Arial" w:cs="Arial"/>
                <w:sz w:val="20"/>
                <w:lang w:eastAsia="ja-JP"/>
              </w:rPr>
              <w:t>:M</w:t>
            </w:r>
            <w:proofErr w:type="gramEnd"/>
            <w:r w:rsidRPr="00B72A09">
              <w:rPr>
                <w:rFonts w:ascii="Arial" w:eastAsia="ＭＳ Ｐゴシック" w:hAnsi="Arial" w:cs="Arial"/>
                <w:sz w:val="20"/>
                <w:lang w:eastAsia="ja-JP"/>
              </w:rPr>
              <w:br/>
              <w:t>SM2:O</w:t>
            </w:r>
          </w:p>
        </w:tc>
        <w:tc>
          <w:tcPr>
            <w:tcW w:w="98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340AA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lastRenderedPageBreak/>
              <w:t>R3</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Multicast routing</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93"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340AA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R4</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Flooding</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93"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w:t>
            </w:r>
          </w:p>
        </w:tc>
      </w:tr>
      <w:tr w:rsidR="00340AAB" w:rsidRPr="00B72A09" w:rsidTr="00340A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roofErr w:type="spellStart"/>
            <w:r w:rsidRPr="00B72A09">
              <w:rPr>
                <w:rFonts w:ascii="Arial" w:eastAsia="ＭＳ Ｐゴシック" w:hAnsi="Arial" w:cs="Arial"/>
                <w:sz w:val="20"/>
                <w:lang w:eastAsia="ja-JP"/>
              </w:rPr>
              <w:t>RvS</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Routing via a sibling</w:t>
            </w:r>
          </w:p>
        </w:tc>
        <w:tc>
          <w:tcPr>
            <w:tcW w:w="2551"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R2, R3</w:t>
            </w:r>
            <w:proofErr w:type="gramStart"/>
            <w:r w:rsidRPr="00B72A09">
              <w:rPr>
                <w:rFonts w:ascii="Arial" w:eastAsia="ＭＳ Ｐゴシック" w:hAnsi="Arial" w:cs="Arial"/>
                <w:sz w:val="20"/>
                <w:lang w:eastAsia="ja-JP"/>
              </w:rPr>
              <w:t>:O</w:t>
            </w:r>
            <w:proofErr w:type="gramEnd"/>
            <w:r w:rsidRPr="00B72A09">
              <w:rPr>
                <w:rFonts w:ascii="Arial" w:eastAsia="ＭＳ Ｐゴシック" w:hAnsi="Arial" w:cs="Arial"/>
                <w:sz w:val="20"/>
                <w:lang w:eastAsia="ja-JP"/>
              </w:rPr>
              <w:br/>
              <w:t>R1, R4: -</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R2: O (only when used in US)</w:t>
            </w:r>
          </w:p>
        </w:tc>
        <w:tc>
          <w:tcPr>
            <w:tcW w:w="993"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340AA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HR</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Hop-by-hop retransmission</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p>
        </w:tc>
        <w:tc>
          <w:tcPr>
            <w:tcW w:w="993"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340AA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E2EA</w:t>
            </w:r>
          </w:p>
        </w:tc>
        <w:tc>
          <w:tcPr>
            <w:tcW w:w="1985" w:type="dxa"/>
            <w:tcBorders>
              <w:top w:val="nil"/>
              <w:left w:val="nil"/>
              <w:bottom w:val="single" w:sz="4" w:space="0" w:color="auto"/>
              <w:right w:val="single" w:sz="4" w:space="0" w:color="auto"/>
            </w:tcBorders>
            <w:shd w:val="clear" w:color="000000" w:fill="FFFFFF"/>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End to end acknowledgment</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p>
        </w:tc>
        <w:tc>
          <w:tcPr>
            <w:tcW w:w="993"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340AA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roofErr w:type="spellStart"/>
            <w:r w:rsidRPr="00B72A09">
              <w:rPr>
                <w:rFonts w:ascii="Arial" w:eastAsia="ＭＳ Ｐゴシック" w:hAnsi="Arial" w:cs="Arial"/>
                <w:sz w:val="20"/>
                <w:lang w:eastAsia="ja-JP"/>
              </w:rPr>
              <w:t>Dcat</w:t>
            </w:r>
            <w:proofErr w:type="spellEnd"/>
          </w:p>
        </w:tc>
        <w:tc>
          <w:tcPr>
            <w:tcW w:w="1985" w:type="dxa"/>
            <w:tcBorders>
              <w:top w:val="nil"/>
              <w:left w:val="nil"/>
              <w:bottom w:val="single" w:sz="4" w:space="0" w:color="auto"/>
              <w:right w:val="single" w:sz="4" w:space="0" w:color="auto"/>
            </w:tcBorders>
            <w:shd w:val="clear" w:color="000000" w:fill="FFFFFF"/>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Data concatenation</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p>
        </w:tc>
        <w:tc>
          <w:tcPr>
            <w:tcW w:w="993"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bl>
    <w:p w:rsidR="00340AAB" w:rsidRDefault="00340AAB" w:rsidP="004C7CED">
      <w:pPr>
        <w:widowControl w:val="0"/>
        <w:autoSpaceDE w:val="0"/>
        <w:autoSpaceDN w:val="0"/>
        <w:adjustRightInd w:val="0"/>
        <w:rPr>
          <w:rFonts w:ascii="TimesNewRomanPSMT" w:hAnsi="TimesNewRomanPSMT" w:cs="TimesNewRomanPSMT"/>
          <w:sz w:val="20"/>
          <w:lang w:eastAsia="ja-JP"/>
        </w:rPr>
      </w:pPr>
    </w:p>
    <w:p w:rsidR="00340AAB" w:rsidRDefault="00340AAB" w:rsidP="004C7CED">
      <w:pPr>
        <w:widowControl w:val="0"/>
        <w:autoSpaceDE w:val="0"/>
        <w:autoSpaceDN w:val="0"/>
        <w:adjustRightInd w:val="0"/>
        <w:rPr>
          <w:rFonts w:ascii="TimesNewRomanPSMT" w:hAnsi="TimesNewRomanPSMT" w:cs="TimesNewRomanPSMT"/>
          <w:sz w:val="20"/>
          <w:lang w:eastAsia="ja-JP"/>
        </w:rPr>
      </w:pPr>
    </w:p>
    <w:p w:rsidR="00340AAB" w:rsidRDefault="00340AAB"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Add following table.</w:t>
      </w:r>
    </w:p>
    <w:tbl>
      <w:tblPr>
        <w:tblW w:w="7740" w:type="dxa"/>
        <w:tblInd w:w="84" w:type="dxa"/>
        <w:tblCellMar>
          <w:left w:w="99" w:type="dxa"/>
          <w:right w:w="99" w:type="dxa"/>
        </w:tblCellMar>
        <w:tblLook w:val="04A0" w:firstRow="1" w:lastRow="0" w:firstColumn="1" w:lastColumn="0" w:noHBand="0" w:noVBand="1"/>
      </w:tblPr>
      <w:tblGrid>
        <w:gridCol w:w="960"/>
        <w:gridCol w:w="2560"/>
        <w:gridCol w:w="4220"/>
      </w:tblGrid>
      <w:tr w:rsidR="00340AAB" w:rsidRPr="00340AAB" w:rsidTr="0086730C">
        <w:trPr>
          <w:trHeight w:val="255"/>
        </w:trPr>
        <w:tc>
          <w:tcPr>
            <w:tcW w:w="7740" w:type="dxa"/>
            <w:gridSpan w:val="3"/>
            <w:tcBorders>
              <w:top w:val="nil"/>
              <w:left w:val="nil"/>
              <w:bottom w:val="nil"/>
              <w:right w:val="nil"/>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PAN Type</w:t>
            </w:r>
          </w:p>
        </w:tc>
      </w:tr>
      <w:tr w:rsidR="00340AAB" w:rsidRPr="00340AAB" w:rsidTr="00340AA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PT1</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Regular L2R PAN</w:t>
            </w:r>
          </w:p>
        </w:tc>
        <w:tc>
          <w:tcPr>
            <w:tcW w:w="4220" w:type="dxa"/>
            <w:tcBorders>
              <w:top w:val="single" w:sz="4" w:space="0" w:color="auto"/>
              <w:left w:val="nil"/>
              <w:bottom w:val="single" w:sz="4" w:space="0" w:color="auto"/>
              <w:right w:val="single" w:sz="4" w:space="0" w:color="auto"/>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O.3</w:t>
            </w:r>
          </w:p>
        </w:tc>
      </w:tr>
      <w:tr w:rsidR="00340AAB" w:rsidRPr="00340AAB" w:rsidTr="00340AA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PT2</w:t>
            </w:r>
          </w:p>
        </w:tc>
        <w:tc>
          <w:tcPr>
            <w:tcW w:w="2560" w:type="dxa"/>
            <w:tcBorders>
              <w:top w:val="nil"/>
              <w:left w:val="nil"/>
              <w:bottom w:val="single" w:sz="4" w:space="0" w:color="auto"/>
              <w:right w:val="single" w:sz="4" w:space="0" w:color="auto"/>
            </w:tcBorders>
            <w:shd w:val="clear" w:color="auto" w:fill="auto"/>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Small Scale PAN</w:t>
            </w:r>
          </w:p>
        </w:tc>
        <w:tc>
          <w:tcPr>
            <w:tcW w:w="4220" w:type="dxa"/>
            <w:tcBorders>
              <w:top w:val="nil"/>
              <w:left w:val="nil"/>
              <w:bottom w:val="single" w:sz="4" w:space="0" w:color="auto"/>
              <w:right w:val="single" w:sz="4" w:space="0" w:color="auto"/>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O.3</w:t>
            </w:r>
          </w:p>
        </w:tc>
      </w:tr>
      <w:tr w:rsidR="00340AAB" w:rsidRPr="00340AAB" w:rsidTr="00340AAB">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PT3</w:t>
            </w:r>
          </w:p>
        </w:tc>
        <w:tc>
          <w:tcPr>
            <w:tcW w:w="2560" w:type="dxa"/>
            <w:tcBorders>
              <w:top w:val="nil"/>
              <w:left w:val="nil"/>
              <w:bottom w:val="single" w:sz="4" w:space="0" w:color="auto"/>
              <w:right w:val="single" w:sz="4" w:space="0" w:color="auto"/>
            </w:tcBorders>
            <w:shd w:val="clear" w:color="000000" w:fill="95B3D7"/>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Multi PAN operation</w:t>
            </w:r>
            <w:r w:rsidRPr="00340AAB">
              <w:rPr>
                <w:rFonts w:ascii="Arial" w:eastAsia="ＭＳ Ｐゴシック" w:hAnsi="Arial" w:cs="Arial"/>
                <w:sz w:val="20"/>
                <w:lang w:eastAsia="ja-JP"/>
              </w:rPr>
              <w:br/>
              <w:t>(TMCTP)</w:t>
            </w:r>
          </w:p>
        </w:tc>
        <w:tc>
          <w:tcPr>
            <w:tcW w:w="4220" w:type="dxa"/>
            <w:tcBorders>
              <w:top w:val="nil"/>
              <w:left w:val="nil"/>
              <w:bottom w:val="single" w:sz="4" w:space="0" w:color="auto"/>
              <w:right w:val="single" w:sz="4" w:space="0" w:color="auto"/>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O.3</w:t>
            </w:r>
          </w:p>
        </w:tc>
      </w:tr>
    </w:tbl>
    <w:p w:rsidR="00340AAB" w:rsidRDefault="00340AAB" w:rsidP="004C7CED">
      <w:pPr>
        <w:widowControl w:val="0"/>
        <w:autoSpaceDE w:val="0"/>
        <w:autoSpaceDN w:val="0"/>
        <w:adjustRightInd w:val="0"/>
        <w:rPr>
          <w:rFonts w:ascii="TimesNewRomanPSMT" w:hAnsi="TimesNewRomanPSMT" w:cs="TimesNewRomanPSMT"/>
          <w:sz w:val="20"/>
          <w:lang w:eastAsia="ja-JP"/>
        </w:rPr>
      </w:pPr>
    </w:p>
    <w:p w:rsidR="00340AAB" w:rsidRDefault="00340AAB"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Legends:</w:t>
      </w:r>
    </w:p>
    <w:p w:rsidR="00340AAB" w:rsidRDefault="00340AAB"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 Mandatory</w:t>
      </w:r>
    </w:p>
    <w:p w:rsidR="00340AAB" w:rsidRDefault="00340AAB" w:rsidP="004C7CED">
      <w:pPr>
        <w:widowControl w:val="0"/>
        <w:autoSpaceDE w:val="0"/>
        <w:autoSpaceDN w:val="0"/>
        <w:adjustRightInd w:val="0"/>
        <w:rPr>
          <w:rFonts w:ascii="TimesNewRomanPSMT" w:hAnsi="TimesNewRomanPSMT" w:cs="TimesNewRomanPSMT"/>
          <w:sz w:val="20"/>
          <w:lang w:eastAsia="ja-JP"/>
        </w:rPr>
      </w:pPr>
      <w:proofErr w:type="spellStart"/>
      <w:r>
        <w:rPr>
          <w:rFonts w:ascii="TimesNewRomanPSMT" w:hAnsi="TimesNewRomanPSMT" w:cs="TimesNewRomanPSMT" w:hint="eastAsia"/>
          <w:sz w:val="20"/>
          <w:lang w:eastAsia="ja-JP"/>
        </w:rPr>
        <w:t>O.n</w:t>
      </w:r>
      <w:proofErr w:type="spellEnd"/>
      <w:r>
        <w:rPr>
          <w:rFonts w:ascii="TimesNewRomanPSMT" w:hAnsi="TimesNewRomanPSMT" w:cs="TimesNewRomanPSMT" w:hint="eastAsia"/>
          <w:sz w:val="20"/>
          <w:lang w:eastAsia="ja-JP"/>
        </w:rPr>
        <w:t>: One of alternatives with same number (n) is mandatory</w:t>
      </w:r>
    </w:p>
    <w:p w:rsidR="00340AAB" w:rsidRDefault="00340AAB"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w:t>
      </w:r>
      <w:r>
        <w:rPr>
          <w:rFonts w:ascii="TimesNewRomanPSMT" w:hAnsi="TimesNewRomanPSMT" w:cs="TimesNewRomanPSMT" w:hint="eastAsia"/>
          <w:sz w:val="20"/>
          <w:lang w:eastAsia="ja-JP"/>
        </w:rPr>
        <w:t>-</w:t>
      </w:r>
      <w:r>
        <w:rPr>
          <w:rFonts w:ascii="TimesNewRomanPSMT" w:hAnsi="TimesNewRomanPSMT" w:cs="TimesNewRomanPSMT"/>
          <w:sz w:val="20"/>
          <w:lang w:eastAsia="ja-JP"/>
        </w:rPr>
        <w:t>‘</w:t>
      </w:r>
      <w:r>
        <w:rPr>
          <w:rFonts w:ascii="TimesNewRomanPSMT" w:hAnsi="TimesNewRomanPSMT" w:cs="TimesNewRomanPSMT" w:hint="eastAsia"/>
          <w:sz w:val="20"/>
          <w:lang w:eastAsia="ja-JP"/>
        </w:rPr>
        <w:t>: Not applicable or not necessary</w:t>
      </w:r>
    </w:p>
    <w:p w:rsidR="00340AAB" w:rsidRPr="00340AAB" w:rsidRDefault="00340AAB" w:rsidP="004C7CED">
      <w:pPr>
        <w:widowControl w:val="0"/>
        <w:autoSpaceDE w:val="0"/>
        <w:autoSpaceDN w:val="0"/>
        <w:adjustRightInd w:val="0"/>
        <w:rPr>
          <w:rFonts w:ascii="TimesNewRomanPSMT" w:hAnsi="TimesNewRomanPSMT" w:cs="TimesNewRomanPSMT"/>
          <w:sz w:val="20"/>
          <w:lang w:eastAsia="ja-JP"/>
        </w:rPr>
      </w:pPr>
    </w:p>
    <w:p w:rsidR="00FC0B49" w:rsidRDefault="004362B9" w:rsidP="00FC0B49">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 xml:space="preserve">Proposed </w:t>
      </w:r>
      <w:r>
        <w:rPr>
          <w:b/>
          <w:sz w:val="28"/>
          <w:u w:val="single"/>
          <w:lang w:eastAsia="ja-JP"/>
        </w:rPr>
        <w:t>resolution</w:t>
      </w:r>
      <w:r>
        <w:rPr>
          <w:rFonts w:hint="eastAsia"/>
          <w:b/>
          <w:sz w:val="28"/>
          <w:u w:val="single"/>
          <w:lang w:eastAsia="ja-JP"/>
        </w:rPr>
        <w:t xml:space="preserve"> for </w:t>
      </w:r>
      <w:r w:rsidR="00FC0B49">
        <w:rPr>
          <w:rFonts w:hint="eastAsia"/>
          <w:b/>
          <w:sz w:val="28"/>
          <w:u w:val="single"/>
          <w:lang w:eastAsia="ja-JP"/>
        </w:rPr>
        <w:t xml:space="preserve">CID </w:t>
      </w:r>
      <w:r>
        <w:rPr>
          <w:rFonts w:hint="eastAsia"/>
          <w:b/>
          <w:sz w:val="28"/>
          <w:u w:val="single"/>
          <w:lang w:eastAsia="ja-JP"/>
        </w:rPr>
        <w:t>i-120</w:t>
      </w:r>
    </w:p>
    <w:p w:rsidR="005306BC" w:rsidRPr="00C63386" w:rsidRDefault="005306BC" w:rsidP="004C7CED">
      <w:pPr>
        <w:widowControl w:val="0"/>
        <w:autoSpaceDE w:val="0"/>
        <w:autoSpaceDN w:val="0"/>
        <w:adjustRightInd w:val="0"/>
        <w:rPr>
          <w:rFonts w:ascii="TimesNewRomanPSMT" w:hAnsi="TimesNewRomanPSMT" w:cs="TimesNewRomanPSMT"/>
          <w:sz w:val="20"/>
          <w:lang w:eastAsia="ja-JP"/>
        </w:rPr>
      </w:pPr>
    </w:p>
    <w:tbl>
      <w:tblPr>
        <w:tblW w:w="5534" w:type="pct"/>
        <w:tblInd w:w="82" w:type="dxa"/>
        <w:tblLayout w:type="fixed"/>
        <w:tblCellMar>
          <w:left w:w="99" w:type="dxa"/>
          <w:right w:w="99" w:type="dxa"/>
        </w:tblCellMar>
        <w:tblLook w:val="04A0" w:firstRow="1" w:lastRow="0" w:firstColumn="1" w:lastColumn="0" w:noHBand="0" w:noVBand="1"/>
      </w:tblPr>
      <w:tblGrid>
        <w:gridCol w:w="579"/>
        <w:gridCol w:w="926"/>
        <w:gridCol w:w="1132"/>
        <w:gridCol w:w="848"/>
        <w:gridCol w:w="430"/>
        <w:gridCol w:w="709"/>
        <w:gridCol w:w="430"/>
        <w:gridCol w:w="2404"/>
        <w:gridCol w:w="569"/>
        <w:gridCol w:w="2552"/>
      </w:tblGrid>
      <w:tr w:rsidR="00C63386" w:rsidRPr="00C63386" w:rsidTr="008D3A41">
        <w:trPr>
          <w:trHeight w:val="1530"/>
        </w:trPr>
        <w:tc>
          <w:tcPr>
            <w:tcW w:w="274"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i-120</w:t>
            </w:r>
          </w:p>
        </w:tc>
        <w:tc>
          <w:tcPr>
            <w:tcW w:w="438"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Sato, Noriyuki</w:t>
            </w:r>
          </w:p>
        </w:tc>
        <w:tc>
          <w:tcPr>
            <w:tcW w:w="535"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Oki Electric Industry Co., Ltd.</w:t>
            </w:r>
          </w:p>
        </w:tc>
        <w:tc>
          <w:tcPr>
            <w:tcW w:w="401"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Technical</w:t>
            </w:r>
          </w:p>
        </w:tc>
        <w:tc>
          <w:tcPr>
            <w:tcW w:w="203" w:type="pct"/>
            <w:tcBorders>
              <w:top w:val="nil"/>
              <w:left w:val="nil"/>
              <w:bottom w:val="nil"/>
              <w:right w:val="nil"/>
            </w:tcBorders>
            <w:shd w:val="clear" w:color="auto" w:fill="auto"/>
            <w:noWrap/>
            <w:vAlign w:val="bottom"/>
            <w:hideMark/>
          </w:tcPr>
          <w:p w:rsidR="00C63386" w:rsidRPr="00C63386" w:rsidRDefault="00C63386" w:rsidP="008D3A41">
            <w:pPr>
              <w:jc w:val="right"/>
              <w:rPr>
                <w:rFonts w:ascii="Arial" w:eastAsia="ＭＳ Ｐゴシック" w:hAnsi="Arial" w:cs="Arial"/>
                <w:sz w:val="20"/>
                <w:lang w:eastAsia="ja-JP"/>
              </w:rPr>
            </w:pPr>
            <w:r w:rsidRPr="00C63386">
              <w:rPr>
                <w:rFonts w:ascii="Arial" w:eastAsia="ＭＳ Ｐゴシック" w:hAnsi="Arial" w:cs="Arial"/>
                <w:sz w:val="20"/>
                <w:lang w:eastAsia="ja-JP"/>
              </w:rPr>
              <w:t>14</w:t>
            </w:r>
          </w:p>
        </w:tc>
        <w:tc>
          <w:tcPr>
            <w:tcW w:w="335" w:type="pct"/>
            <w:tcBorders>
              <w:top w:val="nil"/>
              <w:left w:val="nil"/>
              <w:bottom w:val="nil"/>
              <w:right w:val="nil"/>
            </w:tcBorders>
            <w:shd w:val="clear" w:color="auto" w:fill="auto"/>
            <w:noWrap/>
            <w:vAlign w:val="bottom"/>
            <w:hideMark/>
          </w:tcPr>
          <w:p w:rsidR="00C63386" w:rsidRPr="00C63386" w:rsidRDefault="00C63386" w:rsidP="008D3A41">
            <w:pPr>
              <w:jc w:val="right"/>
              <w:rPr>
                <w:rFonts w:ascii="Arial" w:eastAsia="ＭＳ Ｐゴシック" w:hAnsi="Arial" w:cs="Arial"/>
                <w:sz w:val="20"/>
                <w:lang w:eastAsia="ja-JP"/>
              </w:rPr>
            </w:pPr>
          </w:p>
        </w:tc>
        <w:tc>
          <w:tcPr>
            <w:tcW w:w="203" w:type="pct"/>
            <w:tcBorders>
              <w:top w:val="nil"/>
              <w:left w:val="nil"/>
              <w:bottom w:val="nil"/>
              <w:right w:val="nil"/>
            </w:tcBorders>
            <w:shd w:val="clear" w:color="auto" w:fill="auto"/>
            <w:noWrap/>
            <w:vAlign w:val="bottom"/>
            <w:hideMark/>
          </w:tcPr>
          <w:p w:rsidR="00C63386" w:rsidRPr="00C63386" w:rsidRDefault="00C63386" w:rsidP="008D3A41">
            <w:pPr>
              <w:jc w:val="right"/>
              <w:rPr>
                <w:rFonts w:ascii="Arial" w:eastAsia="ＭＳ Ｐゴシック" w:hAnsi="Arial" w:cs="Arial"/>
                <w:sz w:val="20"/>
                <w:lang w:eastAsia="ja-JP"/>
              </w:rPr>
            </w:pPr>
          </w:p>
        </w:tc>
        <w:tc>
          <w:tcPr>
            <w:tcW w:w="1136" w:type="pct"/>
            <w:tcBorders>
              <w:top w:val="nil"/>
              <w:left w:val="nil"/>
              <w:bottom w:val="nil"/>
              <w:right w:val="nil"/>
            </w:tcBorders>
            <w:shd w:val="clear" w:color="auto" w:fill="auto"/>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 xml:space="preserve">L2RD IE always </w:t>
            </w:r>
            <w:proofErr w:type="gramStart"/>
            <w:r w:rsidRPr="00C63386">
              <w:rPr>
                <w:rFonts w:ascii="Arial" w:eastAsia="ＭＳ Ｐゴシック" w:hAnsi="Arial" w:cs="Arial"/>
                <w:sz w:val="20"/>
                <w:lang w:eastAsia="ja-JP"/>
              </w:rPr>
              <w:t>need</w:t>
            </w:r>
            <w:proofErr w:type="gramEnd"/>
            <w:r w:rsidRPr="00C63386">
              <w:rPr>
                <w:rFonts w:ascii="Arial" w:eastAsia="ＭＳ Ｐゴシック" w:hAnsi="Arial" w:cs="Arial"/>
                <w:sz w:val="20"/>
                <w:lang w:eastAsia="ja-JP"/>
              </w:rPr>
              <w:t xml:space="preserve"> to be placed in the beacon at the scan phase for the device to avoid trying to associate to a device which doesn't talk L2R protocol. And it also avoids racing issue where MAC layer is up but L2R layer is not ready.  A mesh root needs to know what PAN type is running before it starts mesh. Putting L2R IE in beacon also tells which PAN type (SSPAN, TMCTP etc.) is used to solve that issue. (0xffff can be used for mesh root ID when no mesh is available.)</w:t>
            </w:r>
          </w:p>
        </w:tc>
        <w:tc>
          <w:tcPr>
            <w:tcW w:w="269" w:type="pct"/>
            <w:tcBorders>
              <w:top w:val="nil"/>
              <w:left w:val="nil"/>
              <w:bottom w:val="nil"/>
              <w:right w:val="nil"/>
            </w:tcBorders>
            <w:shd w:val="clear" w:color="auto" w:fill="auto"/>
            <w:noWrap/>
            <w:vAlign w:val="bottom"/>
            <w:hideMark/>
          </w:tcPr>
          <w:p w:rsidR="00C63386" w:rsidRPr="00C63386" w:rsidRDefault="00C63386" w:rsidP="008D3A41">
            <w:pPr>
              <w:jc w:val="center"/>
              <w:rPr>
                <w:rFonts w:ascii="Arial" w:eastAsia="ＭＳ Ｐゴシック" w:hAnsi="Arial" w:cs="Arial"/>
                <w:sz w:val="20"/>
                <w:lang w:eastAsia="ja-JP"/>
              </w:rPr>
            </w:pPr>
            <w:r w:rsidRPr="00C63386">
              <w:rPr>
                <w:rFonts w:ascii="Arial" w:eastAsia="ＭＳ Ｐゴシック" w:hAnsi="Arial" w:cs="Arial"/>
                <w:sz w:val="20"/>
                <w:lang w:eastAsia="ja-JP"/>
              </w:rPr>
              <w:t>No</w:t>
            </w:r>
          </w:p>
        </w:tc>
        <w:tc>
          <w:tcPr>
            <w:tcW w:w="1206" w:type="pct"/>
            <w:tcBorders>
              <w:top w:val="nil"/>
              <w:left w:val="nil"/>
              <w:bottom w:val="nil"/>
              <w:right w:val="nil"/>
            </w:tcBorders>
            <w:shd w:val="clear" w:color="auto" w:fill="auto"/>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Add following description after the second paragraph in 5.1.1.1</w:t>
            </w:r>
            <w:r w:rsidRPr="00C63386">
              <w:rPr>
                <w:rFonts w:ascii="Arial" w:eastAsia="ＭＳ Ｐゴシック" w:hAnsi="Arial" w:cs="Arial"/>
                <w:sz w:val="20"/>
                <w:lang w:eastAsia="ja-JP"/>
              </w:rPr>
              <w:br/>
              <w:t xml:space="preserve">"Device other than the PAN coordinator needs to know what PAN type is running in the PAN to which it associates before </w:t>
            </w:r>
            <w:proofErr w:type="spellStart"/>
            <w:r w:rsidRPr="00C63386">
              <w:rPr>
                <w:rFonts w:ascii="Arial" w:eastAsia="ＭＳ Ｐゴシック" w:hAnsi="Arial" w:cs="Arial"/>
                <w:sz w:val="20"/>
                <w:lang w:eastAsia="ja-JP"/>
              </w:rPr>
              <w:t>starrting</w:t>
            </w:r>
            <w:proofErr w:type="spellEnd"/>
            <w:r w:rsidRPr="00C63386">
              <w:rPr>
                <w:rFonts w:ascii="Arial" w:eastAsia="ＭＳ Ｐゴシック" w:hAnsi="Arial" w:cs="Arial"/>
                <w:sz w:val="20"/>
                <w:lang w:eastAsia="ja-JP"/>
              </w:rPr>
              <w:t xml:space="preserve"> mesh. The PAN type is exchanged by L2R-D IE at discovery phase as described in 5.1.2.1."</w:t>
            </w:r>
            <w:r w:rsidRPr="00C63386">
              <w:rPr>
                <w:rFonts w:ascii="Arial" w:eastAsia="ＭＳ Ｐゴシック" w:hAnsi="Arial" w:cs="Arial"/>
                <w:sz w:val="20"/>
                <w:lang w:eastAsia="ja-JP"/>
              </w:rPr>
              <w:br/>
            </w:r>
            <w:r w:rsidRPr="00C63386">
              <w:rPr>
                <w:rFonts w:ascii="Arial" w:eastAsia="ＭＳ Ｐゴシック" w:hAnsi="Arial" w:cs="Arial"/>
                <w:sz w:val="20"/>
                <w:lang w:eastAsia="ja-JP"/>
              </w:rPr>
              <w:br/>
              <w:t>Add following description after the last paragraph in 5.1.2.1:</w:t>
            </w:r>
            <w:r w:rsidRPr="00C63386">
              <w:rPr>
                <w:rFonts w:ascii="Arial" w:eastAsia="ＭＳ Ｐゴシック" w:hAnsi="Arial" w:cs="Arial"/>
                <w:sz w:val="20"/>
                <w:lang w:eastAsia="ja-JP"/>
              </w:rPr>
              <w:br/>
              <w:t xml:space="preserve">"If the coordinator that doesn't belong to any L2R mesh yet receives the EBR with the empty L2R-D IE, it replies with an EB with an L2R-D IE </w:t>
            </w:r>
            <w:r w:rsidRPr="00C63386">
              <w:rPr>
                <w:rFonts w:ascii="Arial" w:eastAsia="ＭＳ Ｐゴシック" w:hAnsi="Arial" w:cs="Arial"/>
                <w:sz w:val="20"/>
                <w:lang w:eastAsia="ja-JP"/>
              </w:rPr>
              <w:lastRenderedPageBreak/>
              <w:t xml:space="preserve">containing the information as well but mesh root ID field is filled with 0xffff or 0xffff </w:t>
            </w:r>
            <w:proofErr w:type="spellStart"/>
            <w:r w:rsidRPr="00C63386">
              <w:rPr>
                <w:rFonts w:ascii="Arial" w:eastAsia="ＭＳ Ｐゴシック" w:hAnsi="Arial" w:cs="Arial"/>
                <w:sz w:val="20"/>
                <w:lang w:eastAsia="ja-JP"/>
              </w:rPr>
              <w:t>ffff</w:t>
            </w:r>
            <w:proofErr w:type="spellEnd"/>
            <w:r w:rsidRPr="00C63386">
              <w:rPr>
                <w:rFonts w:ascii="Arial" w:eastAsia="ＭＳ Ｐゴシック" w:hAnsi="Arial" w:cs="Arial"/>
                <w:sz w:val="20"/>
                <w:lang w:eastAsia="ja-JP"/>
              </w:rPr>
              <w:t xml:space="preserve"> </w:t>
            </w:r>
            <w:proofErr w:type="spellStart"/>
            <w:r w:rsidRPr="00C63386">
              <w:rPr>
                <w:rFonts w:ascii="Arial" w:eastAsia="ＭＳ Ｐゴシック" w:hAnsi="Arial" w:cs="Arial"/>
                <w:sz w:val="20"/>
                <w:lang w:eastAsia="ja-JP"/>
              </w:rPr>
              <w:t>ffff</w:t>
            </w:r>
            <w:proofErr w:type="spellEnd"/>
            <w:r w:rsidRPr="00C63386">
              <w:rPr>
                <w:rFonts w:ascii="Arial" w:eastAsia="ＭＳ Ｐゴシック" w:hAnsi="Arial" w:cs="Arial"/>
                <w:sz w:val="20"/>
                <w:lang w:eastAsia="ja-JP"/>
              </w:rPr>
              <w:t xml:space="preserve"> </w:t>
            </w:r>
            <w:proofErr w:type="spellStart"/>
            <w:r w:rsidRPr="00C63386">
              <w:rPr>
                <w:rFonts w:ascii="Arial" w:eastAsia="ＭＳ Ｐゴシック" w:hAnsi="Arial" w:cs="Arial"/>
                <w:sz w:val="20"/>
                <w:lang w:eastAsia="ja-JP"/>
              </w:rPr>
              <w:t>ffff</w:t>
            </w:r>
            <w:proofErr w:type="spellEnd"/>
            <w:r w:rsidRPr="00C63386">
              <w:rPr>
                <w:rFonts w:ascii="Arial" w:eastAsia="ＭＳ Ｐゴシック" w:hAnsi="Arial" w:cs="Arial"/>
                <w:sz w:val="20"/>
                <w:lang w:eastAsia="ja-JP"/>
              </w:rPr>
              <w:t>."</w:t>
            </w:r>
          </w:p>
        </w:tc>
      </w:tr>
    </w:tbl>
    <w:p w:rsidR="00FC0B49" w:rsidRPr="00C63386" w:rsidRDefault="00FC0B49" w:rsidP="004C7CED">
      <w:pPr>
        <w:widowControl w:val="0"/>
        <w:autoSpaceDE w:val="0"/>
        <w:autoSpaceDN w:val="0"/>
        <w:adjustRightInd w:val="0"/>
        <w:rPr>
          <w:rFonts w:ascii="TimesNewRomanPSMT" w:hAnsi="TimesNewRomanPSMT" w:cs="TimesNewRomanPSMT"/>
          <w:sz w:val="20"/>
          <w:lang w:eastAsia="ja-JP"/>
        </w:rPr>
      </w:pPr>
    </w:p>
    <w:p w:rsidR="00FC0B49" w:rsidRDefault="00FC0B49" w:rsidP="00FC0B49">
      <w:pPr>
        <w:widowControl w:val="0"/>
        <w:spacing w:before="120" w:after="240" w:line="276" w:lineRule="auto"/>
        <w:rPr>
          <w:b/>
          <w:sz w:val="28"/>
          <w:u w:val="single"/>
          <w:lang w:eastAsia="ja-JP"/>
        </w:rPr>
      </w:pPr>
      <w:proofErr w:type="spellStart"/>
      <w:r>
        <w:rPr>
          <w:rFonts w:hint="eastAsia"/>
          <w:b/>
          <w:sz w:val="28"/>
          <w:u w:val="single"/>
          <w:lang w:eastAsia="ja-JP"/>
        </w:rPr>
        <w:t>AiP</w:t>
      </w:r>
      <w:proofErr w:type="spellEnd"/>
    </w:p>
    <w:p w:rsidR="00366553" w:rsidRDefault="00366553"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All the device that associates to the PAN can propagate PAN information in EB. Accept this comment and update related part in the other part of the document.</w:t>
      </w:r>
    </w:p>
    <w:p w:rsidR="00366553" w:rsidRPr="00366553" w:rsidRDefault="00366553" w:rsidP="004C7CED">
      <w:pPr>
        <w:widowControl w:val="0"/>
        <w:autoSpaceDE w:val="0"/>
        <w:autoSpaceDN w:val="0"/>
        <w:adjustRightInd w:val="0"/>
        <w:rPr>
          <w:rFonts w:ascii="TimesNewRomanPSMT" w:hAnsi="TimesNewRomanPSMT" w:cs="TimesNewRomanPSMT"/>
          <w:sz w:val="20"/>
          <w:lang w:eastAsia="ja-JP"/>
        </w:rPr>
      </w:pPr>
    </w:p>
    <w:p w:rsidR="00366553" w:rsidRDefault="00FC0B49" w:rsidP="00366553">
      <w:pPr>
        <w:pStyle w:val="a9"/>
        <w:widowControl w:val="0"/>
        <w:numPr>
          <w:ilvl w:val="0"/>
          <w:numId w:val="20"/>
        </w:numPr>
        <w:autoSpaceDE w:val="0"/>
        <w:autoSpaceDN w:val="0"/>
        <w:adjustRightInd w:val="0"/>
        <w:rPr>
          <w:rFonts w:ascii="TimesNewRomanPSMT" w:hAnsi="TimesNewRomanPSMT" w:cs="TimesNewRomanPSMT"/>
          <w:sz w:val="20"/>
          <w:lang w:eastAsia="ja-JP"/>
        </w:rPr>
      </w:pPr>
      <w:r w:rsidRPr="00366553">
        <w:rPr>
          <w:rFonts w:ascii="TimesNewRomanPSMT" w:hAnsi="TimesNewRomanPSMT" w:cs="TimesNewRomanPSMT" w:hint="eastAsia"/>
          <w:sz w:val="20"/>
          <w:lang w:eastAsia="ja-JP"/>
        </w:rPr>
        <w:t>Accept suggestion</w:t>
      </w:r>
      <w:r w:rsidR="00366553">
        <w:rPr>
          <w:rFonts w:ascii="TimesNewRomanPSMT" w:hAnsi="TimesNewRomanPSMT" w:cs="TimesNewRomanPSMT" w:hint="eastAsia"/>
          <w:sz w:val="20"/>
          <w:lang w:eastAsia="ja-JP"/>
        </w:rPr>
        <w:t xml:space="preserve"> as is</w:t>
      </w:r>
    </w:p>
    <w:p w:rsidR="00FC0B49" w:rsidRPr="00366553" w:rsidRDefault="00366553" w:rsidP="00366553">
      <w:pPr>
        <w:pStyle w:val="a9"/>
        <w:widowControl w:val="0"/>
        <w:numPr>
          <w:ilvl w:val="0"/>
          <w:numId w:val="20"/>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w:t>
      </w:r>
      <w:r w:rsidR="00FC0B49" w:rsidRPr="00366553">
        <w:rPr>
          <w:rFonts w:ascii="TimesNewRomanPSMT" w:hAnsi="TimesNewRomanPSMT" w:cs="TimesNewRomanPSMT" w:hint="eastAsia"/>
          <w:sz w:val="20"/>
          <w:lang w:eastAsia="ja-JP"/>
        </w:rPr>
        <w:t>pply following updates:</w:t>
      </w:r>
    </w:p>
    <w:p w:rsidR="00FC0B49" w:rsidRDefault="00FC0B49" w:rsidP="004C7CED">
      <w:pPr>
        <w:widowControl w:val="0"/>
        <w:autoSpaceDE w:val="0"/>
        <w:autoSpaceDN w:val="0"/>
        <w:adjustRightInd w:val="0"/>
        <w:rPr>
          <w:rFonts w:ascii="TimesNewRomanPSMT" w:hAnsi="TimesNewRomanPSMT" w:cs="TimesNewRomanPSMT"/>
          <w:sz w:val="20"/>
          <w:lang w:eastAsia="ja-JP"/>
        </w:rPr>
      </w:pPr>
    </w:p>
    <w:p w:rsidR="004F627F" w:rsidRDefault="004F627F" w:rsidP="00366553">
      <w:pPr>
        <w:widowControl w:val="0"/>
        <w:autoSpaceDE w:val="0"/>
        <w:autoSpaceDN w:val="0"/>
        <w:adjustRightInd w:val="0"/>
        <w:ind w:leftChars="100" w:left="240"/>
        <w:rPr>
          <w:rFonts w:ascii="TimesNewRomanPSMT" w:hAnsi="TimesNewRomanPSMT" w:cs="TimesNewRomanPSMT"/>
          <w:sz w:val="20"/>
          <w:lang w:eastAsia="ja-JP"/>
        </w:rPr>
      </w:pPr>
      <w:r>
        <w:rPr>
          <w:rFonts w:ascii="TimesNewRomanPSMT" w:hAnsi="TimesNewRomanPSMT" w:cs="TimesNewRomanPSMT" w:hint="eastAsia"/>
          <w:sz w:val="20"/>
          <w:lang w:eastAsia="ja-JP"/>
        </w:rPr>
        <w:t xml:space="preserve">Add following </w:t>
      </w:r>
      <w:r>
        <w:rPr>
          <w:rFonts w:ascii="TimesNewRomanPSMT" w:hAnsi="TimesNewRomanPSMT" w:cs="TimesNewRomanPSMT"/>
          <w:sz w:val="20"/>
          <w:lang w:eastAsia="ja-JP"/>
        </w:rPr>
        <w:t>sentence</w:t>
      </w:r>
      <w:r>
        <w:rPr>
          <w:rFonts w:ascii="TimesNewRomanPSMT" w:hAnsi="TimesNewRomanPSMT" w:cs="TimesNewRomanPSMT" w:hint="eastAsia"/>
          <w:sz w:val="20"/>
          <w:lang w:eastAsia="ja-JP"/>
        </w:rPr>
        <w:t xml:space="preserve"> following the sentence in clause 6.1.1.3 (Mesh Root Address field) </w:t>
      </w:r>
    </w:p>
    <w:p w:rsidR="00FC0B49" w:rsidRDefault="00FC0B49" w:rsidP="00366553">
      <w:pPr>
        <w:widowControl w:val="0"/>
        <w:autoSpaceDE w:val="0"/>
        <w:autoSpaceDN w:val="0"/>
        <w:adjustRightInd w:val="0"/>
        <w:ind w:leftChars="100" w:left="240"/>
        <w:rPr>
          <w:rFonts w:ascii="TimesNewRomanPSMT" w:hAnsi="TimesNewRomanPSMT" w:cs="TimesNewRomanPSMT"/>
          <w:sz w:val="20"/>
          <w:lang w:eastAsia="ja-JP"/>
        </w:rPr>
      </w:pPr>
      <w:r>
        <w:rPr>
          <w:rFonts w:ascii="TimesNewRomanPSMT" w:hAnsi="TimesNewRomanPSMT" w:cs="TimesNewRomanPSMT" w:hint="eastAsia"/>
          <w:sz w:val="20"/>
          <w:lang w:eastAsia="ja-JP"/>
        </w:rPr>
        <w:t xml:space="preserve">If a coordinator in L2R PAN </w:t>
      </w:r>
      <w:r w:rsidR="004F627F">
        <w:rPr>
          <w:rFonts w:ascii="TimesNewRomanPSMT" w:hAnsi="TimesNewRomanPSMT" w:cs="TimesNewRomanPSMT" w:hint="eastAsia"/>
          <w:sz w:val="20"/>
          <w:lang w:eastAsia="ja-JP"/>
        </w:rPr>
        <w:t xml:space="preserve">(already associated) </w:t>
      </w:r>
      <w:r>
        <w:rPr>
          <w:rFonts w:ascii="TimesNewRomanPSMT" w:hAnsi="TimesNewRomanPSMT" w:cs="TimesNewRomanPSMT" w:hint="eastAsia"/>
          <w:sz w:val="20"/>
          <w:lang w:eastAsia="ja-JP"/>
        </w:rPr>
        <w:t>which receives L2-D IE in EBR is not a part of any of mesh yet, it shall send</w:t>
      </w:r>
      <w:r w:rsidR="004362B9">
        <w:rPr>
          <w:rFonts w:ascii="TimesNewRomanPSMT" w:hAnsi="TimesNewRomanPSMT" w:cs="TimesNewRomanPSMT" w:hint="eastAsia"/>
          <w:sz w:val="20"/>
          <w:lang w:eastAsia="ja-JP"/>
        </w:rPr>
        <w:t xml:space="preserve"> one</w:t>
      </w:r>
      <w:r>
        <w:rPr>
          <w:rFonts w:ascii="TimesNewRomanPSMT" w:hAnsi="TimesNewRomanPSMT" w:cs="TimesNewRomanPSMT" w:hint="eastAsia"/>
          <w:sz w:val="20"/>
          <w:lang w:eastAsia="ja-JP"/>
        </w:rPr>
        <w:t xml:space="preserve"> EB </w:t>
      </w:r>
      <w:r w:rsidR="004F627F">
        <w:rPr>
          <w:rFonts w:ascii="TimesNewRomanPSMT" w:hAnsi="TimesNewRomanPSMT" w:cs="TimesNewRomanPSMT" w:hint="eastAsia"/>
          <w:sz w:val="20"/>
          <w:lang w:eastAsia="ja-JP"/>
        </w:rPr>
        <w:t xml:space="preserve">at least </w:t>
      </w:r>
      <w:r>
        <w:rPr>
          <w:rFonts w:ascii="TimesNewRomanPSMT" w:hAnsi="TimesNewRomanPSMT" w:cs="TimesNewRomanPSMT" w:hint="eastAsia"/>
          <w:sz w:val="20"/>
          <w:lang w:eastAsia="ja-JP"/>
        </w:rPr>
        <w:t xml:space="preserve">with L2R-D IE with address field as 0xffff or 0xffff </w:t>
      </w:r>
      <w:proofErr w:type="spellStart"/>
      <w:r>
        <w:rPr>
          <w:rFonts w:ascii="TimesNewRomanPSMT" w:hAnsi="TimesNewRomanPSMT" w:cs="TimesNewRomanPSMT" w:hint="eastAsia"/>
          <w:sz w:val="20"/>
          <w:lang w:eastAsia="ja-JP"/>
        </w:rPr>
        <w:t>ffff</w:t>
      </w:r>
      <w:proofErr w:type="spellEnd"/>
      <w:r>
        <w:rPr>
          <w:rFonts w:ascii="TimesNewRomanPSMT" w:hAnsi="TimesNewRomanPSMT" w:cs="TimesNewRomanPSMT" w:hint="eastAsia"/>
          <w:sz w:val="20"/>
          <w:lang w:eastAsia="ja-JP"/>
        </w:rPr>
        <w:t xml:space="preserve"> </w:t>
      </w:r>
      <w:proofErr w:type="spellStart"/>
      <w:r>
        <w:rPr>
          <w:rFonts w:ascii="TimesNewRomanPSMT" w:hAnsi="TimesNewRomanPSMT" w:cs="TimesNewRomanPSMT" w:hint="eastAsia"/>
          <w:sz w:val="20"/>
          <w:lang w:eastAsia="ja-JP"/>
        </w:rPr>
        <w:t>ffff</w:t>
      </w:r>
      <w:proofErr w:type="spellEnd"/>
      <w:r>
        <w:rPr>
          <w:rFonts w:ascii="TimesNewRomanPSMT" w:hAnsi="TimesNewRomanPSMT" w:cs="TimesNewRomanPSMT" w:hint="eastAsia"/>
          <w:sz w:val="20"/>
          <w:lang w:eastAsia="ja-JP"/>
        </w:rPr>
        <w:t xml:space="preserve"> </w:t>
      </w:r>
      <w:proofErr w:type="spellStart"/>
      <w:r>
        <w:rPr>
          <w:rFonts w:ascii="TimesNewRomanPSMT" w:hAnsi="TimesNewRomanPSMT" w:cs="TimesNewRomanPSMT" w:hint="eastAsia"/>
          <w:sz w:val="20"/>
          <w:lang w:eastAsia="ja-JP"/>
        </w:rPr>
        <w:t>ffff</w:t>
      </w:r>
      <w:proofErr w:type="spellEnd"/>
      <w:r w:rsidR="004F627F">
        <w:rPr>
          <w:rFonts w:ascii="TimesNewRomanPSMT" w:hAnsi="TimesNewRomanPSMT" w:cs="TimesNewRomanPSMT" w:hint="eastAsia"/>
          <w:sz w:val="20"/>
          <w:lang w:eastAsia="ja-JP"/>
        </w:rPr>
        <w:t xml:space="preserve"> to announce the information related to the PAN in the descriptor filed (Bits for </w:t>
      </w:r>
      <w:r w:rsidR="004F627F">
        <w:rPr>
          <w:rFonts w:ascii="TimesNewRomanPSMT" w:hAnsi="TimesNewRomanPSMT" w:cs="TimesNewRomanPSMT"/>
          <w:sz w:val="20"/>
          <w:lang w:eastAsia="ja-JP"/>
        </w:rPr>
        <w:t>‘</w:t>
      </w:r>
      <w:r w:rsidR="004F627F">
        <w:rPr>
          <w:rFonts w:ascii="TimesNewRomanPSMT" w:hAnsi="TimesNewRomanPSMT" w:cs="TimesNewRomanPSMT" w:hint="eastAsia"/>
          <w:sz w:val="20"/>
          <w:lang w:eastAsia="ja-JP"/>
        </w:rPr>
        <w:t>Small scale PAN</w:t>
      </w:r>
      <w:r w:rsidR="004F627F">
        <w:rPr>
          <w:rFonts w:ascii="TimesNewRomanPSMT" w:hAnsi="TimesNewRomanPSMT" w:cs="TimesNewRomanPSMT"/>
          <w:sz w:val="20"/>
          <w:lang w:eastAsia="ja-JP"/>
        </w:rPr>
        <w:t>’</w:t>
      </w:r>
      <w:r w:rsidR="004F627F">
        <w:rPr>
          <w:rFonts w:ascii="TimesNewRomanPSMT" w:hAnsi="TimesNewRomanPSMT" w:cs="TimesNewRomanPSMT" w:hint="eastAsia"/>
          <w:sz w:val="20"/>
          <w:lang w:eastAsia="ja-JP"/>
        </w:rPr>
        <w:t xml:space="preserve"> and </w:t>
      </w:r>
      <w:r w:rsidR="004F627F">
        <w:rPr>
          <w:rFonts w:ascii="TimesNewRomanPSMT" w:hAnsi="TimesNewRomanPSMT" w:cs="TimesNewRomanPSMT"/>
          <w:sz w:val="20"/>
          <w:lang w:eastAsia="ja-JP"/>
        </w:rPr>
        <w:t>‘</w:t>
      </w:r>
      <w:r w:rsidR="004F627F">
        <w:rPr>
          <w:rFonts w:ascii="TimesNewRomanPSMT" w:hAnsi="TimesNewRomanPSMT" w:cs="TimesNewRomanPSMT" w:hint="eastAsia"/>
          <w:sz w:val="20"/>
          <w:lang w:eastAsia="ja-JP"/>
        </w:rPr>
        <w:t>MPO</w:t>
      </w:r>
      <w:r w:rsidR="004F627F">
        <w:rPr>
          <w:rFonts w:ascii="TimesNewRomanPSMT" w:hAnsi="TimesNewRomanPSMT" w:cs="TimesNewRomanPSMT"/>
          <w:sz w:val="20"/>
          <w:lang w:eastAsia="ja-JP"/>
        </w:rPr>
        <w:t>’</w:t>
      </w:r>
      <w:r w:rsidR="004F627F">
        <w:rPr>
          <w:rFonts w:ascii="TimesNewRomanPSMT" w:hAnsi="TimesNewRomanPSMT" w:cs="TimesNewRomanPSMT" w:hint="eastAsia"/>
          <w:sz w:val="20"/>
          <w:lang w:eastAsia="ja-JP"/>
        </w:rPr>
        <w:t>).</w:t>
      </w:r>
    </w:p>
    <w:p w:rsidR="00366553" w:rsidRDefault="00366553" w:rsidP="00366553">
      <w:pPr>
        <w:widowControl w:val="0"/>
        <w:autoSpaceDE w:val="0"/>
        <w:autoSpaceDN w:val="0"/>
        <w:adjustRightInd w:val="0"/>
        <w:ind w:leftChars="100" w:left="240"/>
        <w:rPr>
          <w:rFonts w:ascii="TimesNewRomanPSMT" w:hAnsi="TimesNewRomanPSMT" w:cs="TimesNewRomanPSMT"/>
          <w:sz w:val="20"/>
          <w:lang w:eastAsia="ja-JP"/>
        </w:rPr>
      </w:pPr>
      <w:r>
        <w:rPr>
          <w:rFonts w:ascii="TimesNewRomanPSMT" w:hAnsi="TimesNewRomanPSMT" w:cs="TimesNewRomanPSMT" w:hint="eastAsia"/>
          <w:sz w:val="20"/>
          <w:lang w:eastAsia="ja-JP"/>
        </w:rPr>
        <w:t>-</w:t>
      </w:r>
      <w:proofErr w:type="gramStart"/>
      <w:r>
        <w:rPr>
          <w:rFonts w:ascii="TimesNewRomanPSMT" w:hAnsi="TimesNewRomanPSMT" w:cs="TimesNewRomanPSMT" w:hint="eastAsia"/>
          <w:sz w:val="20"/>
          <w:lang w:eastAsia="ja-JP"/>
        </w:rPr>
        <w:t>or</w:t>
      </w:r>
      <w:proofErr w:type="gramEnd"/>
      <w:r>
        <w:rPr>
          <w:rFonts w:ascii="TimesNewRomanPSMT" w:hAnsi="TimesNewRomanPSMT" w:cs="TimesNewRomanPSMT" w:hint="eastAsia"/>
          <w:sz w:val="20"/>
          <w:lang w:eastAsia="ja-JP"/>
        </w:rPr>
        <w:t>-</w:t>
      </w:r>
    </w:p>
    <w:p w:rsidR="00366553" w:rsidRDefault="00366553" w:rsidP="00366553">
      <w:pPr>
        <w:widowControl w:val="0"/>
        <w:autoSpaceDE w:val="0"/>
        <w:autoSpaceDN w:val="0"/>
        <w:adjustRightInd w:val="0"/>
        <w:ind w:leftChars="100" w:left="240"/>
        <w:rPr>
          <w:rFonts w:ascii="TimesNewRomanPSMT" w:hAnsi="TimesNewRomanPSMT" w:cs="TimesNewRomanPSMT"/>
          <w:sz w:val="20"/>
          <w:lang w:eastAsia="ja-JP"/>
        </w:rPr>
      </w:pPr>
      <w:r>
        <w:rPr>
          <w:rFonts w:ascii="TimesNewRomanPSMT" w:hAnsi="TimesNewRomanPSMT" w:cs="TimesNewRomanPSMT" w:hint="eastAsia"/>
          <w:sz w:val="20"/>
          <w:lang w:eastAsia="ja-JP"/>
        </w:rPr>
        <w:t xml:space="preserve">0xffff and 0xffff </w:t>
      </w:r>
      <w:proofErr w:type="spellStart"/>
      <w:r>
        <w:rPr>
          <w:rFonts w:ascii="TimesNewRomanPSMT" w:hAnsi="TimesNewRomanPSMT" w:cs="TimesNewRomanPSMT" w:hint="eastAsia"/>
          <w:sz w:val="20"/>
          <w:lang w:eastAsia="ja-JP"/>
        </w:rPr>
        <w:t>ffff</w:t>
      </w:r>
      <w:proofErr w:type="spellEnd"/>
      <w:r>
        <w:rPr>
          <w:rFonts w:ascii="TimesNewRomanPSMT" w:hAnsi="TimesNewRomanPSMT" w:cs="TimesNewRomanPSMT" w:hint="eastAsia"/>
          <w:sz w:val="20"/>
          <w:lang w:eastAsia="ja-JP"/>
        </w:rPr>
        <w:t xml:space="preserve"> </w:t>
      </w:r>
      <w:proofErr w:type="spellStart"/>
      <w:r>
        <w:rPr>
          <w:rFonts w:ascii="TimesNewRomanPSMT" w:hAnsi="TimesNewRomanPSMT" w:cs="TimesNewRomanPSMT" w:hint="eastAsia"/>
          <w:sz w:val="20"/>
          <w:lang w:eastAsia="ja-JP"/>
        </w:rPr>
        <w:t>ffff</w:t>
      </w:r>
      <w:proofErr w:type="spellEnd"/>
      <w:r>
        <w:rPr>
          <w:rFonts w:ascii="TimesNewRomanPSMT" w:hAnsi="TimesNewRomanPSMT" w:cs="TimesNewRomanPSMT" w:hint="eastAsia"/>
          <w:sz w:val="20"/>
          <w:lang w:eastAsia="ja-JP"/>
        </w:rPr>
        <w:t xml:space="preserve"> </w:t>
      </w:r>
      <w:proofErr w:type="spellStart"/>
      <w:r>
        <w:rPr>
          <w:rFonts w:ascii="TimesNewRomanPSMT" w:hAnsi="TimesNewRomanPSMT" w:cs="TimesNewRomanPSMT" w:hint="eastAsia"/>
          <w:sz w:val="20"/>
          <w:lang w:eastAsia="ja-JP"/>
        </w:rPr>
        <w:t>ffff</w:t>
      </w:r>
      <w:proofErr w:type="spellEnd"/>
      <w:r>
        <w:rPr>
          <w:rFonts w:ascii="TimesNewRomanPSMT" w:hAnsi="TimesNewRomanPSMT" w:cs="TimesNewRomanPSMT" w:hint="eastAsia"/>
          <w:sz w:val="20"/>
          <w:lang w:eastAsia="ja-JP"/>
        </w:rPr>
        <w:t xml:space="preserve"> are the special values that mean</w:t>
      </w:r>
      <w:r w:rsidR="00AD2342">
        <w:rPr>
          <w:rFonts w:ascii="TimesNewRomanPSMT" w:hAnsi="TimesNewRomanPSMT" w:cs="TimesNewRomanPSMT" w:hint="eastAsia"/>
          <w:sz w:val="20"/>
          <w:lang w:eastAsia="ja-JP"/>
        </w:rPr>
        <w:t xml:space="preserve"> that no mesh is available yet.</w:t>
      </w:r>
    </w:p>
    <w:p w:rsidR="00366553" w:rsidRPr="00AD2342" w:rsidRDefault="00366553" w:rsidP="00366553">
      <w:pPr>
        <w:widowControl w:val="0"/>
        <w:autoSpaceDE w:val="0"/>
        <w:autoSpaceDN w:val="0"/>
        <w:adjustRightInd w:val="0"/>
        <w:rPr>
          <w:rFonts w:ascii="TimesNewRomanPSMT" w:hAnsi="TimesNewRomanPSMT" w:cs="TimesNewRomanPSMT"/>
          <w:sz w:val="20"/>
          <w:lang w:eastAsia="ja-JP"/>
        </w:rPr>
      </w:pPr>
    </w:p>
    <w:p w:rsidR="00366553" w:rsidRPr="00366553" w:rsidRDefault="00366553" w:rsidP="00366553">
      <w:pPr>
        <w:widowControl w:val="0"/>
        <w:autoSpaceDE w:val="0"/>
        <w:autoSpaceDN w:val="0"/>
        <w:adjustRightInd w:val="0"/>
        <w:rPr>
          <w:rFonts w:ascii="TimesNewRomanPSMT" w:hAnsi="TimesNewRomanPSMT" w:cs="TimesNewRomanPSMT"/>
          <w:sz w:val="20"/>
          <w:lang w:eastAsia="ja-JP"/>
        </w:rPr>
      </w:pPr>
    </w:p>
    <w:p w:rsidR="00366553" w:rsidRDefault="00AD2342" w:rsidP="00AD234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Note: Another option is to mandate a PAN coordinator to start mesh before it start accepting association request.  There is description at 3</w:t>
      </w:r>
      <w:r w:rsidRPr="00AD2342">
        <w:rPr>
          <w:rFonts w:ascii="TimesNewRomanPSMT" w:hAnsi="TimesNewRomanPSMT" w:cs="TimesNewRomanPSMT" w:hint="eastAsia"/>
          <w:sz w:val="20"/>
          <w:vertAlign w:val="superscript"/>
          <w:lang w:eastAsia="ja-JP"/>
        </w:rPr>
        <w:t>rd</w:t>
      </w:r>
      <w:r>
        <w:rPr>
          <w:rFonts w:ascii="TimesNewRomanPSMT" w:hAnsi="TimesNewRomanPSMT" w:cs="TimesNewRomanPSMT" w:hint="eastAsia"/>
          <w:sz w:val="20"/>
          <w:lang w:eastAsia="ja-JP"/>
        </w:rPr>
        <w:t xml:space="preserve"> paragraph in clause 5.1, which says, </w:t>
      </w:r>
      <w:r>
        <w:rPr>
          <w:rFonts w:ascii="TimesNewRomanPSMT" w:hAnsi="TimesNewRomanPSMT" w:cs="TimesNewRomanPSMT"/>
          <w:sz w:val="20"/>
          <w:lang w:eastAsia="ja-JP"/>
        </w:rPr>
        <w:t>“</w:t>
      </w:r>
      <w:r>
        <w:rPr>
          <w:rFonts w:ascii="TimesNewRomanPSMT" w:hAnsi="TimesNewRomanPSMT" w:cs="TimesNewRomanPSMT"/>
          <w:sz w:val="20"/>
        </w:rPr>
        <w:t>A PAN coordinator usually acts as the L2R</w:t>
      </w:r>
      <w:r>
        <w:rPr>
          <w:rFonts w:ascii="TimesNewRomanPSMT" w:hAnsi="TimesNewRomanPSMT" w:cs="TimesNewRomanPSMT" w:hint="eastAsia"/>
          <w:sz w:val="20"/>
          <w:lang w:eastAsia="ja-JP"/>
        </w:rPr>
        <w:t xml:space="preserve"> </w:t>
      </w:r>
      <w:r>
        <w:rPr>
          <w:rFonts w:ascii="TimesNewRomanPSMT" w:hAnsi="TimesNewRomanPSMT" w:cs="TimesNewRomanPSMT"/>
          <w:sz w:val="20"/>
        </w:rPr>
        <w:t>mesh root.</w:t>
      </w:r>
      <w:r>
        <w:rPr>
          <w:rFonts w:ascii="TimesNewRomanPSMT" w:hAnsi="TimesNewRomanPSMT" w:cs="TimesNewRomanPSMT"/>
          <w:sz w:val="20"/>
          <w:lang w:eastAsia="ja-JP"/>
        </w:rPr>
        <w:t>”</w:t>
      </w:r>
    </w:p>
    <w:p w:rsidR="00AD2342" w:rsidRDefault="00AD2342" w:rsidP="004C7CED">
      <w:pPr>
        <w:widowControl w:val="0"/>
        <w:autoSpaceDE w:val="0"/>
        <w:autoSpaceDN w:val="0"/>
        <w:adjustRightInd w:val="0"/>
        <w:rPr>
          <w:rFonts w:ascii="TimesNewRomanPSMT" w:hAnsi="TimesNewRomanPSMT" w:cs="TimesNewRomanPSMT"/>
          <w:sz w:val="20"/>
          <w:lang w:eastAsia="ja-JP"/>
        </w:rPr>
      </w:pPr>
    </w:p>
    <w:p w:rsidR="00AD2342" w:rsidRDefault="004362B9" w:rsidP="00AD2342">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 xml:space="preserve">Proposed resolution for </w:t>
      </w:r>
      <w:r w:rsidR="00AD2342">
        <w:rPr>
          <w:rFonts w:hint="eastAsia"/>
          <w:b/>
          <w:sz w:val="28"/>
          <w:u w:val="single"/>
          <w:lang w:eastAsia="ja-JP"/>
        </w:rPr>
        <w:t xml:space="preserve">CID </w:t>
      </w:r>
      <w:r>
        <w:rPr>
          <w:rFonts w:hint="eastAsia"/>
          <w:b/>
          <w:sz w:val="28"/>
          <w:u w:val="single"/>
          <w:lang w:eastAsia="ja-JP"/>
        </w:rPr>
        <w:t>i-122</w:t>
      </w:r>
    </w:p>
    <w:tbl>
      <w:tblPr>
        <w:tblW w:w="5534" w:type="pct"/>
        <w:tblInd w:w="82" w:type="dxa"/>
        <w:tblLayout w:type="fixed"/>
        <w:tblCellMar>
          <w:left w:w="99" w:type="dxa"/>
          <w:right w:w="99" w:type="dxa"/>
        </w:tblCellMar>
        <w:tblLook w:val="04A0" w:firstRow="1" w:lastRow="0" w:firstColumn="1" w:lastColumn="0" w:noHBand="0" w:noVBand="1"/>
      </w:tblPr>
      <w:tblGrid>
        <w:gridCol w:w="579"/>
        <w:gridCol w:w="924"/>
        <w:gridCol w:w="1132"/>
        <w:gridCol w:w="848"/>
        <w:gridCol w:w="432"/>
        <w:gridCol w:w="709"/>
        <w:gridCol w:w="432"/>
        <w:gridCol w:w="2404"/>
        <w:gridCol w:w="569"/>
        <w:gridCol w:w="2550"/>
      </w:tblGrid>
      <w:tr w:rsidR="00C63386" w:rsidRPr="00C63386" w:rsidTr="00C63386">
        <w:trPr>
          <w:trHeight w:val="1530"/>
        </w:trPr>
        <w:tc>
          <w:tcPr>
            <w:tcW w:w="274"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i-122</w:t>
            </w:r>
          </w:p>
        </w:tc>
        <w:tc>
          <w:tcPr>
            <w:tcW w:w="437"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Sato, Noriyuki</w:t>
            </w:r>
          </w:p>
        </w:tc>
        <w:tc>
          <w:tcPr>
            <w:tcW w:w="535"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Oki Electric Industry Co., Ltd.</w:t>
            </w:r>
          </w:p>
        </w:tc>
        <w:tc>
          <w:tcPr>
            <w:tcW w:w="401"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Technical</w:t>
            </w:r>
          </w:p>
        </w:tc>
        <w:tc>
          <w:tcPr>
            <w:tcW w:w="204" w:type="pct"/>
            <w:tcBorders>
              <w:top w:val="nil"/>
              <w:left w:val="nil"/>
              <w:bottom w:val="nil"/>
              <w:right w:val="nil"/>
            </w:tcBorders>
            <w:shd w:val="clear" w:color="auto" w:fill="auto"/>
            <w:noWrap/>
            <w:vAlign w:val="bottom"/>
            <w:hideMark/>
          </w:tcPr>
          <w:p w:rsidR="00C63386" w:rsidRPr="00C63386" w:rsidRDefault="00C63386" w:rsidP="008D3A41">
            <w:pPr>
              <w:jc w:val="right"/>
              <w:rPr>
                <w:rFonts w:ascii="Arial" w:eastAsia="ＭＳ Ｐゴシック" w:hAnsi="Arial" w:cs="Arial"/>
                <w:sz w:val="20"/>
                <w:lang w:eastAsia="ja-JP"/>
              </w:rPr>
            </w:pPr>
            <w:r w:rsidRPr="00C63386">
              <w:rPr>
                <w:rFonts w:ascii="Arial" w:eastAsia="ＭＳ Ｐゴシック" w:hAnsi="Arial" w:cs="Arial"/>
                <w:sz w:val="20"/>
                <w:lang w:eastAsia="ja-JP"/>
              </w:rPr>
              <w:t>117</w:t>
            </w:r>
          </w:p>
        </w:tc>
        <w:tc>
          <w:tcPr>
            <w:tcW w:w="335" w:type="pct"/>
            <w:tcBorders>
              <w:top w:val="nil"/>
              <w:left w:val="nil"/>
              <w:bottom w:val="nil"/>
              <w:right w:val="nil"/>
            </w:tcBorders>
            <w:shd w:val="clear" w:color="auto" w:fill="auto"/>
            <w:noWrap/>
            <w:vAlign w:val="bottom"/>
            <w:hideMark/>
          </w:tcPr>
          <w:p w:rsidR="00C63386" w:rsidRPr="00C63386" w:rsidRDefault="00C63386" w:rsidP="008D3A41">
            <w:pPr>
              <w:jc w:val="right"/>
              <w:rPr>
                <w:rFonts w:ascii="Arial" w:eastAsia="ＭＳ Ｐゴシック" w:hAnsi="Arial" w:cs="Arial"/>
                <w:sz w:val="20"/>
                <w:lang w:eastAsia="ja-JP"/>
              </w:rPr>
            </w:pPr>
            <w:r w:rsidRPr="00C63386">
              <w:rPr>
                <w:rFonts w:ascii="Arial" w:eastAsia="ＭＳ Ｐゴシック" w:hAnsi="Arial" w:cs="Arial"/>
                <w:sz w:val="20"/>
                <w:lang w:eastAsia="ja-JP"/>
              </w:rPr>
              <w:t>7.2.1</w:t>
            </w:r>
          </w:p>
        </w:tc>
        <w:tc>
          <w:tcPr>
            <w:tcW w:w="204" w:type="pct"/>
            <w:tcBorders>
              <w:top w:val="nil"/>
              <w:left w:val="nil"/>
              <w:bottom w:val="nil"/>
              <w:right w:val="nil"/>
            </w:tcBorders>
            <w:shd w:val="clear" w:color="auto" w:fill="auto"/>
            <w:noWrap/>
            <w:vAlign w:val="bottom"/>
            <w:hideMark/>
          </w:tcPr>
          <w:p w:rsidR="00C63386" w:rsidRPr="00C63386" w:rsidRDefault="00C63386" w:rsidP="008D3A41">
            <w:pPr>
              <w:jc w:val="right"/>
              <w:rPr>
                <w:rFonts w:ascii="Arial" w:eastAsia="ＭＳ Ｐゴシック" w:hAnsi="Arial" w:cs="Arial"/>
                <w:sz w:val="20"/>
                <w:lang w:eastAsia="ja-JP"/>
              </w:rPr>
            </w:pPr>
            <w:r w:rsidRPr="00C63386">
              <w:rPr>
                <w:rFonts w:ascii="Arial" w:eastAsia="ＭＳ Ｐゴシック" w:hAnsi="Arial" w:cs="Arial"/>
                <w:sz w:val="20"/>
                <w:lang w:eastAsia="ja-JP"/>
              </w:rPr>
              <w:t>6</w:t>
            </w:r>
          </w:p>
        </w:tc>
        <w:tc>
          <w:tcPr>
            <w:tcW w:w="1136" w:type="pct"/>
            <w:tcBorders>
              <w:top w:val="nil"/>
              <w:left w:val="nil"/>
              <w:bottom w:val="nil"/>
              <w:right w:val="nil"/>
            </w:tcBorders>
            <w:shd w:val="clear" w:color="auto" w:fill="auto"/>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 xml:space="preserve">Data </w:t>
            </w:r>
            <w:proofErr w:type="spellStart"/>
            <w:r w:rsidRPr="00C63386">
              <w:rPr>
                <w:rFonts w:ascii="Arial" w:eastAsia="ＭＳ Ｐゴシック" w:hAnsi="Arial" w:cs="Arial"/>
                <w:sz w:val="20"/>
                <w:lang w:eastAsia="ja-JP"/>
              </w:rPr>
              <w:t>reuqest</w:t>
            </w:r>
            <w:proofErr w:type="spellEnd"/>
            <w:r w:rsidRPr="00C63386">
              <w:rPr>
                <w:rFonts w:ascii="Arial" w:eastAsia="ＭＳ Ｐゴシック" w:hAnsi="Arial" w:cs="Arial"/>
                <w:sz w:val="20"/>
                <w:lang w:eastAsia="ja-JP"/>
              </w:rPr>
              <w:t xml:space="preserve"> needs to have intermediate address list for source routing</w:t>
            </w:r>
            <w:r w:rsidRPr="00C63386">
              <w:rPr>
                <w:rFonts w:ascii="Arial" w:eastAsia="ＭＳ Ｐゴシック" w:hAnsi="Arial" w:cs="Arial"/>
                <w:sz w:val="20"/>
                <w:lang w:eastAsia="ja-JP"/>
              </w:rPr>
              <w:br/>
              <w:t>Route Advertise indication is required for the mesh root in non-storing mode to know path information.</w:t>
            </w:r>
          </w:p>
        </w:tc>
        <w:tc>
          <w:tcPr>
            <w:tcW w:w="269" w:type="pct"/>
            <w:tcBorders>
              <w:top w:val="nil"/>
              <w:left w:val="nil"/>
              <w:bottom w:val="nil"/>
              <w:right w:val="nil"/>
            </w:tcBorders>
            <w:shd w:val="clear" w:color="auto" w:fill="auto"/>
            <w:noWrap/>
            <w:vAlign w:val="bottom"/>
            <w:hideMark/>
          </w:tcPr>
          <w:p w:rsidR="00C63386" w:rsidRPr="00C63386" w:rsidRDefault="00C63386" w:rsidP="008D3A41">
            <w:pPr>
              <w:jc w:val="center"/>
              <w:rPr>
                <w:rFonts w:ascii="Arial" w:eastAsia="ＭＳ Ｐゴシック" w:hAnsi="Arial" w:cs="Arial"/>
                <w:sz w:val="20"/>
                <w:lang w:eastAsia="ja-JP"/>
              </w:rPr>
            </w:pPr>
            <w:r w:rsidRPr="00C63386">
              <w:rPr>
                <w:rFonts w:ascii="Arial" w:eastAsia="ＭＳ Ｐゴシック" w:hAnsi="Arial" w:cs="Arial"/>
                <w:sz w:val="20"/>
                <w:lang w:eastAsia="ja-JP"/>
              </w:rPr>
              <w:t>No</w:t>
            </w:r>
          </w:p>
        </w:tc>
        <w:tc>
          <w:tcPr>
            <w:tcW w:w="1206" w:type="pct"/>
            <w:tcBorders>
              <w:top w:val="nil"/>
              <w:left w:val="nil"/>
              <w:bottom w:val="nil"/>
              <w:right w:val="nil"/>
            </w:tcBorders>
            <w:shd w:val="clear" w:color="auto" w:fill="auto"/>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 xml:space="preserve">Update and add following </w:t>
            </w:r>
            <w:proofErr w:type="spellStart"/>
            <w:r w:rsidRPr="00C63386">
              <w:rPr>
                <w:rFonts w:ascii="Arial" w:eastAsia="ＭＳ Ｐゴシック" w:hAnsi="Arial" w:cs="Arial"/>
                <w:sz w:val="20"/>
                <w:lang w:eastAsia="ja-JP"/>
              </w:rPr>
              <w:t>pritimives</w:t>
            </w:r>
            <w:proofErr w:type="spellEnd"/>
            <w:r w:rsidRPr="00C63386">
              <w:rPr>
                <w:rFonts w:ascii="Arial" w:eastAsia="ＭＳ Ｐゴシック" w:hAnsi="Arial" w:cs="Arial"/>
                <w:sz w:val="20"/>
                <w:lang w:eastAsia="ja-JP"/>
              </w:rPr>
              <w:t xml:space="preserve"> to enable the next higher layer at mesh root to manage source routing in non-storing mode:</w:t>
            </w:r>
            <w:r w:rsidRPr="00C63386">
              <w:rPr>
                <w:rFonts w:ascii="Arial" w:eastAsia="ＭＳ Ｐゴシック" w:hAnsi="Arial" w:cs="Arial"/>
                <w:sz w:val="20"/>
                <w:lang w:eastAsia="ja-JP"/>
              </w:rPr>
              <w:br/>
              <w:t>Add intermediate address list into L2R-Data.reuqest</w:t>
            </w:r>
            <w:r w:rsidRPr="00C63386">
              <w:rPr>
                <w:rFonts w:ascii="Arial" w:eastAsia="ＭＳ Ｐゴシック" w:hAnsi="Arial" w:cs="Arial"/>
                <w:sz w:val="20"/>
                <w:lang w:eastAsia="ja-JP"/>
              </w:rPr>
              <w:br/>
              <w:t>Add a new primitive to indicate route advertise information to the next higher layer at mesh root.</w:t>
            </w:r>
          </w:p>
        </w:tc>
      </w:tr>
    </w:tbl>
    <w:p w:rsidR="00C63386" w:rsidRPr="00C63386" w:rsidRDefault="00C63386" w:rsidP="00C63386">
      <w:pPr>
        <w:widowControl w:val="0"/>
        <w:spacing w:before="120" w:after="240" w:line="276" w:lineRule="auto"/>
        <w:rPr>
          <w:b/>
          <w:sz w:val="28"/>
          <w:u w:val="single"/>
          <w:lang w:eastAsia="ja-JP"/>
        </w:rPr>
      </w:pPr>
    </w:p>
    <w:p w:rsidR="00AD2342" w:rsidRPr="00C63386" w:rsidRDefault="00AD2342" w:rsidP="004C7CED">
      <w:pPr>
        <w:widowControl w:val="0"/>
        <w:autoSpaceDE w:val="0"/>
        <w:autoSpaceDN w:val="0"/>
        <w:adjustRightInd w:val="0"/>
        <w:rPr>
          <w:rFonts w:ascii="TimesNewRomanPSMT" w:hAnsi="TimesNewRomanPSMT" w:cs="TimesNewRomanPSMT"/>
          <w:sz w:val="20"/>
          <w:lang w:eastAsia="ja-JP"/>
        </w:rPr>
      </w:pPr>
    </w:p>
    <w:p w:rsidR="00AD2342" w:rsidRDefault="00AD2342" w:rsidP="00AD2342">
      <w:pPr>
        <w:widowControl w:val="0"/>
        <w:spacing w:before="120" w:after="240" w:line="276" w:lineRule="auto"/>
        <w:rPr>
          <w:b/>
          <w:sz w:val="28"/>
          <w:u w:val="single"/>
          <w:lang w:eastAsia="ja-JP"/>
        </w:rPr>
      </w:pPr>
      <w:proofErr w:type="spellStart"/>
      <w:r>
        <w:rPr>
          <w:rFonts w:hint="eastAsia"/>
          <w:b/>
          <w:sz w:val="28"/>
          <w:u w:val="single"/>
          <w:lang w:eastAsia="ja-JP"/>
        </w:rPr>
        <w:t>AiP</w:t>
      </w:r>
      <w:proofErr w:type="spellEnd"/>
    </w:p>
    <w:p w:rsidR="00AD2342" w:rsidRDefault="00AD2342"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 xml:space="preserve">Insert </w:t>
      </w:r>
      <w:r>
        <w:rPr>
          <w:rFonts w:ascii="TimesNewRomanPSMT" w:hAnsi="TimesNewRomanPSMT" w:cs="TimesNewRomanPSMT"/>
          <w:sz w:val="20"/>
          <w:lang w:eastAsia="ja-JP"/>
        </w:rPr>
        <w:t>‘</w:t>
      </w:r>
      <w:r>
        <w:rPr>
          <w:rFonts w:ascii="TimesNewRomanPSMT" w:hAnsi="TimesNewRomanPSMT" w:cs="TimesNewRomanPSMT" w:hint="eastAsia"/>
          <w:sz w:val="20"/>
          <w:lang w:eastAsia="ja-JP"/>
        </w:rPr>
        <w:t>Intermediate address list</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at the line 16 on the page 117 in clause 7.2.1.</w:t>
      </w:r>
    </w:p>
    <w:p w:rsidR="00AD2342" w:rsidRPr="00AD2342" w:rsidRDefault="00AD2342"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Add a</w:t>
      </w:r>
      <w:r w:rsidR="001206A0">
        <w:rPr>
          <w:rFonts w:ascii="TimesNewRomanPSMT" w:hAnsi="TimesNewRomanPSMT" w:cs="TimesNewRomanPSMT" w:hint="eastAsia"/>
          <w:sz w:val="20"/>
          <w:lang w:eastAsia="ja-JP"/>
        </w:rPr>
        <w:t xml:space="preserve"> new primitive </w:t>
      </w:r>
      <w:r w:rsidR="001206A0">
        <w:rPr>
          <w:rFonts w:ascii="TimesNewRomanPSMT" w:hAnsi="TimesNewRomanPSMT" w:cs="TimesNewRomanPSMT"/>
          <w:sz w:val="20"/>
          <w:lang w:eastAsia="ja-JP"/>
        </w:rPr>
        <w:t>‘</w:t>
      </w:r>
      <w:r w:rsidR="001206A0">
        <w:rPr>
          <w:rFonts w:ascii="TimesNewRomanPSMT" w:hAnsi="TimesNewRomanPSMT" w:cs="TimesNewRomanPSMT" w:hint="eastAsia"/>
          <w:sz w:val="20"/>
          <w:lang w:eastAsia="ja-JP"/>
        </w:rPr>
        <w:t>L</w:t>
      </w:r>
      <w:r w:rsidR="001206A0">
        <w:rPr>
          <w:rFonts w:ascii="TimesNewRomanPSMT" w:hAnsi="TimesNewRomanPSMT" w:cs="TimesNewRomanPSMT"/>
          <w:sz w:val="20"/>
          <w:lang w:eastAsia="ja-JP"/>
        </w:rPr>
        <w:t>2R</w:t>
      </w:r>
      <w:r w:rsidR="001206A0">
        <w:rPr>
          <w:rFonts w:ascii="TimesNewRomanPSMT" w:hAnsi="TimesNewRomanPSMT" w:cs="TimesNewRomanPSMT" w:hint="eastAsia"/>
          <w:sz w:val="20"/>
          <w:lang w:eastAsia="ja-JP"/>
        </w:rPr>
        <w:t>LME-ROUTE-ANNOUNCEMENT.indication on the table 19.</w:t>
      </w:r>
    </w:p>
    <w:p w:rsidR="00AD2342" w:rsidRDefault="001206A0"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Add a new clause for the new primitive as follows:</w:t>
      </w:r>
    </w:p>
    <w:p w:rsidR="001206A0" w:rsidRDefault="001206A0" w:rsidP="004C7CED">
      <w:pPr>
        <w:widowControl w:val="0"/>
        <w:autoSpaceDE w:val="0"/>
        <w:autoSpaceDN w:val="0"/>
        <w:adjustRightInd w:val="0"/>
        <w:rPr>
          <w:rFonts w:ascii="TimesNewRomanPSMT" w:hAnsi="TimesNewRomanPSMT" w:cs="TimesNewRomanPSMT"/>
          <w:sz w:val="20"/>
          <w:lang w:eastAsia="ja-JP"/>
        </w:rPr>
      </w:pPr>
    </w:p>
    <w:p w:rsidR="001206A0" w:rsidRDefault="001206A0"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7.1.1.18 L2RLME-ROUTE-ANNOUNCEMENT.indication</w:t>
      </w:r>
    </w:p>
    <w:p w:rsidR="001206A0" w:rsidRDefault="001206A0"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The L2RLME-ROUTE-ANNOUNCEMENT.indicaion primitive is invoked by the L2R layer to notify the next higher layer </w:t>
      </w:r>
      <w:r w:rsidR="00577F0B">
        <w:rPr>
          <w:rFonts w:ascii="TimesNewRomanPSMT" w:hAnsi="TimesNewRomanPSMT" w:cs="TimesNewRomanPSMT" w:hint="eastAsia"/>
          <w:sz w:val="20"/>
          <w:lang w:eastAsia="ja-JP"/>
        </w:rPr>
        <w:t xml:space="preserve">the Source Address and </w:t>
      </w:r>
      <w:r>
        <w:rPr>
          <w:rFonts w:ascii="TimesNewRomanPSMT" w:hAnsi="TimesNewRomanPSMT" w:cs="TimesNewRomanPSMT" w:hint="eastAsia"/>
          <w:sz w:val="20"/>
          <w:lang w:eastAsia="ja-JP"/>
        </w:rPr>
        <w:t xml:space="preserve">the </w:t>
      </w:r>
      <w:r w:rsidR="00577F0B">
        <w:rPr>
          <w:rFonts w:ascii="TimesNewRomanPSMT" w:hAnsi="TimesNewRomanPSMT" w:cs="TimesNewRomanPSMT" w:hint="eastAsia"/>
          <w:sz w:val="20"/>
          <w:lang w:eastAsia="ja-JP"/>
        </w:rPr>
        <w:t>Intermediate Address List</w:t>
      </w:r>
      <w:r>
        <w:rPr>
          <w:rFonts w:ascii="TimesNewRomanPSMT" w:hAnsi="TimesNewRomanPSMT" w:cs="TimesNewRomanPSMT" w:hint="eastAsia"/>
          <w:sz w:val="20"/>
          <w:lang w:eastAsia="ja-JP"/>
        </w:rPr>
        <w:t xml:space="preserve"> in RA IE which the device received in non-storing mode.</w:t>
      </w:r>
    </w:p>
    <w:p w:rsidR="001206A0" w:rsidRDefault="00577F0B" w:rsidP="00577F0B">
      <w:pPr>
        <w:widowControl w:val="0"/>
        <w:autoSpaceDE w:val="0"/>
        <w:autoSpaceDN w:val="0"/>
        <w:adjustRightInd w:val="0"/>
        <w:ind w:left="720"/>
        <w:rPr>
          <w:rFonts w:ascii="TimesNewRomanPSMT" w:hAnsi="TimesNewRomanPSMT" w:cs="TimesNewRomanPSMT"/>
          <w:sz w:val="20"/>
          <w:lang w:eastAsia="ja-JP"/>
        </w:rPr>
      </w:pPr>
      <w:r>
        <w:rPr>
          <w:rFonts w:ascii="TimesNewRomanPSMT" w:hAnsi="TimesNewRomanPSMT" w:cs="TimesNewRomanPSMT" w:hint="eastAsia"/>
          <w:sz w:val="20"/>
          <w:lang w:eastAsia="ja-JP"/>
        </w:rPr>
        <w:t xml:space="preserve">Reference: </w:t>
      </w:r>
      <w:r w:rsidR="001206A0">
        <w:rPr>
          <w:rFonts w:ascii="TimesNewRomanPSMT" w:hAnsi="TimesNewRomanPSMT" w:cs="TimesNewRomanPSMT" w:hint="eastAsia"/>
          <w:sz w:val="20"/>
          <w:lang w:eastAsia="ja-JP"/>
        </w:rPr>
        <w:t>Descriptor, Mesh Root Address, Depth, LSN, RA IE interval, Source Address, Multicast Subscription, Number of Intermediate Addresses and Intermediate Address List</w:t>
      </w:r>
    </w:p>
    <w:p w:rsidR="001206A0" w:rsidRDefault="00577F0B" w:rsidP="00577F0B">
      <w:pPr>
        <w:widowControl w:val="0"/>
        <w:autoSpaceDE w:val="0"/>
        <w:autoSpaceDN w:val="0"/>
        <w:adjustRightInd w:val="0"/>
        <w:ind w:firstLine="720"/>
        <w:rPr>
          <w:rFonts w:ascii="TimesNewRomanPSMT" w:hAnsi="TimesNewRomanPSMT" w:cs="TimesNewRomanPSMT"/>
          <w:sz w:val="20"/>
          <w:lang w:eastAsia="ja-JP"/>
        </w:rPr>
      </w:pPr>
      <w:r>
        <w:rPr>
          <w:rFonts w:ascii="TimesNewRomanPSMT" w:hAnsi="TimesNewRomanPSMT" w:cs="TimesNewRomanPSMT" w:hint="eastAsia"/>
          <w:sz w:val="20"/>
          <w:lang w:eastAsia="ja-JP"/>
        </w:rPr>
        <w:t xml:space="preserve">Reference: </w:t>
      </w:r>
      <w:r w:rsidR="001206A0">
        <w:rPr>
          <w:rFonts w:ascii="TimesNewRomanPSMT" w:hAnsi="TimesNewRomanPSMT" w:cs="TimesNewRomanPSMT" w:hint="eastAsia"/>
          <w:sz w:val="20"/>
          <w:lang w:eastAsia="ja-JP"/>
        </w:rPr>
        <w:t>Descriptor has the field for Mesh Address Mode and Multicast Subscription Present.</w:t>
      </w:r>
    </w:p>
    <w:p w:rsidR="001206A0" w:rsidRDefault="001206A0" w:rsidP="00577F0B">
      <w:pPr>
        <w:widowControl w:val="0"/>
        <w:autoSpaceDE w:val="0"/>
        <w:autoSpaceDN w:val="0"/>
        <w:adjustRightInd w:val="0"/>
        <w:ind w:firstLine="720"/>
        <w:rPr>
          <w:rFonts w:ascii="TimesNewRomanPSMT" w:hAnsi="TimesNewRomanPSMT" w:cs="TimesNewRomanPSMT"/>
          <w:sz w:val="20"/>
          <w:lang w:eastAsia="ja-JP"/>
        </w:rPr>
      </w:pPr>
      <w:r>
        <w:rPr>
          <w:rFonts w:ascii="TimesNewRomanPSMT" w:hAnsi="TimesNewRomanPSMT" w:cs="TimesNewRomanPSMT" w:hint="eastAsia"/>
          <w:sz w:val="20"/>
          <w:lang w:eastAsia="ja-JP"/>
        </w:rPr>
        <w:t>SRA IE contains:</w:t>
      </w:r>
    </w:p>
    <w:p w:rsidR="001206A0" w:rsidRDefault="001206A0" w:rsidP="00577F0B">
      <w:pPr>
        <w:widowControl w:val="0"/>
        <w:autoSpaceDE w:val="0"/>
        <w:autoSpaceDN w:val="0"/>
        <w:adjustRightInd w:val="0"/>
        <w:ind w:left="720"/>
        <w:rPr>
          <w:rFonts w:ascii="TimesNewRomanPSMT" w:hAnsi="TimesNewRomanPSMT" w:cs="TimesNewRomanPSMT"/>
          <w:sz w:val="20"/>
          <w:lang w:eastAsia="ja-JP"/>
        </w:rPr>
      </w:pPr>
      <w:r>
        <w:rPr>
          <w:rFonts w:ascii="TimesNewRomanPSMT" w:hAnsi="TimesNewRomanPSMT" w:cs="TimesNewRomanPSMT" w:hint="eastAsia"/>
          <w:sz w:val="20"/>
          <w:lang w:eastAsia="ja-JP"/>
        </w:rPr>
        <w:t>Vendor Specific, SRA SN or Vendor Specific, Source Address, Number of Intermediate Addresses and Intermediate Address List</w:t>
      </w:r>
    </w:p>
    <w:p w:rsidR="0033283A" w:rsidRPr="00577F0B" w:rsidRDefault="0033283A" w:rsidP="004C7CED">
      <w:pPr>
        <w:widowControl w:val="0"/>
        <w:autoSpaceDE w:val="0"/>
        <w:autoSpaceDN w:val="0"/>
        <w:adjustRightInd w:val="0"/>
        <w:rPr>
          <w:rFonts w:ascii="TimesNewRomanPSMT" w:hAnsi="TimesNewRomanPSMT" w:cs="TimesNewRomanPSMT"/>
          <w:sz w:val="20"/>
          <w:lang w:eastAsia="ja-JP"/>
        </w:rPr>
      </w:pPr>
    </w:p>
    <w:p w:rsidR="0033283A" w:rsidRDefault="0033283A"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Clause 5.2.4.2</w:t>
      </w:r>
    </w:p>
    <w:p w:rsidR="0033283A" w:rsidRDefault="0033283A"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DS routes are stored only by the mesh root</w:t>
      </w:r>
    </w:p>
    <w:p w:rsidR="0033283A" w:rsidRDefault="0033283A" w:rsidP="004C7CED">
      <w:pPr>
        <w:widowControl w:val="0"/>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hint="eastAsia"/>
          <w:sz w:val="20"/>
          <w:lang w:eastAsia="ja-JP"/>
        </w:rPr>
        <w:t>s/b</w:t>
      </w:r>
      <w:proofErr w:type="gramEnd"/>
    </w:p>
    <w:p w:rsidR="0033283A" w:rsidRDefault="0033283A"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DS routes are informed to the next higher layer on the mesh root.</w:t>
      </w:r>
    </w:p>
    <w:p w:rsidR="004362B9" w:rsidRPr="00AD2342" w:rsidRDefault="004362B9" w:rsidP="004C7CED">
      <w:pPr>
        <w:widowControl w:val="0"/>
        <w:autoSpaceDE w:val="0"/>
        <w:autoSpaceDN w:val="0"/>
        <w:adjustRightInd w:val="0"/>
        <w:rPr>
          <w:rFonts w:ascii="TimesNewRomanPSMT" w:hAnsi="TimesNewRomanPSMT" w:cs="TimesNewRomanPSMT"/>
          <w:sz w:val="20"/>
          <w:lang w:eastAsia="ja-JP"/>
        </w:rPr>
      </w:pPr>
      <w:bookmarkStart w:id="0" w:name="_GoBack"/>
      <w:bookmarkEnd w:id="0"/>
    </w:p>
    <w:sectPr w:rsidR="004362B9" w:rsidRPr="00AD234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53" w:rsidRDefault="00623D53">
      <w:r>
        <w:separator/>
      </w:r>
    </w:p>
  </w:endnote>
  <w:endnote w:type="continuationSeparator" w:id="0">
    <w:p w:rsidR="00623D53" w:rsidRDefault="0062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623D53">
      <w:fldChar w:fldCharType="begin"/>
    </w:r>
    <w:r w:rsidR="00623D53">
      <w:instrText xml:space="preserve"> AUTHOR  \* MERGEFORMAT </w:instrText>
    </w:r>
    <w:r w:rsidR="00623D53">
      <w:fldChar w:fldCharType="separate"/>
    </w:r>
    <w:r>
      <w:rPr>
        <w:noProof/>
      </w:rPr>
      <w:t>Noriyuki Sato</w:t>
    </w:r>
    <w:r w:rsidR="00623D53">
      <w:rPr>
        <w:noProof/>
      </w:rPr>
      <w:fldChar w:fldCharType="end"/>
    </w:r>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53" w:rsidRDefault="00623D53">
      <w:r>
        <w:separator/>
      </w:r>
    </w:p>
  </w:footnote>
  <w:footnote w:type="continuationSeparator" w:id="0">
    <w:p w:rsidR="00623D53" w:rsidRDefault="00623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638A8">
      <w:rPr>
        <w:b/>
        <w:noProof/>
        <w:sz w:val="28"/>
        <w:lang w:eastAsia="ja-JP"/>
      </w:rPr>
      <w:t>July</w:t>
    </w:r>
    <w:r w:rsidR="003638A8">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Pr>
        <w:rFonts w:hint="eastAsia"/>
        <w:b/>
        <w:sz w:val="28"/>
        <w:szCs w:val="28"/>
        <w:lang w:eastAsia="ja-JP"/>
      </w:rPr>
      <w:t>0</w:t>
    </w:r>
    <w:r w:rsidR="00EF25EE">
      <w:rPr>
        <w:rFonts w:hint="eastAsia"/>
        <w:b/>
        <w:sz w:val="28"/>
        <w:szCs w:val="28"/>
        <w:lang w:eastAsia="ja-JP"/>
      </w:rPr>
      <w:t>520</w:t>
    </w:r>
    <w:r w:rsidRPr="00211AF4">
      <w:rPr>
        <w:b/>
        <w:sz w:val="28"/>
        <w:szCs w:val="28"/>
        <w:lang w:eastAsia="ja-JP"/>
      </w:rPr>
      <w:t>-0</w:t>
    </w:r>
    <w:r>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B5D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9">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95C59"/>
    <w:multiLevelType w:val="hybridMultilevel"/>
    <w:tmpl w:val="BDF035D0"/>
    <w:lvl w:ilvl="0" w:tplc="7916C478">
      <w:start w:val="1"/>
      <w:numFmt w:val="bullet"/>
      <w:lvlText w:val="-"/>
      <w:lvlJc w:val="left"/>
      <w:pPr>
        <w:ind w:left="600" w:hanging="360"/>
      </w:pPr>
      <w:rPr>
        <w:rFonts w:ascii="TimesNewRomanPSMT" w:eastAsiaTheme="minorEastAsia" w:hAnsi="TimesNewRomanPSMT" w:cs="TimesNewRomanPSMT"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457D7"/>
    <w:multiLevelType w:val="hybridMultilevel"/>
    <w:tmpl w:val="94AC3656"/>
    <w:lvl w:ilvl="0" w:tplc="E8D02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BE4F66"/>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8720D"/>
    <w:multiLevelType w:val="hybridMultilevel"/>
    <w:tmpl w:val="ADD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3"/>
  </w:num>
  <w:num w:numId="4">
    <w:abstractNumId w:val="18"/>
  </w:num>
  <w:num w:numId="5">
    <w:abstractNumId w:val="17"/>
  </w:num>
  <w:num w:numId="6">
    <w:abstractNumId w:val="2"/>
  </w:num>
  <w:num w:numId="7">
    <w:abstractNumId w:val="7"/>
  </w:num>
  <w:num w:numId="8">
    <w:abstractNumId w:val="6"/>
  </w:num>
  <w:num w:numId="9">
    <w:abstractNumId w:val="0"/>
  </w:num>
  <w:num w:numId="10">
    <w:abstractNumId w:val="4"/>
  </w:num>
  <w:num w:numId="11">
    <w:abstractNumId w:val="1"/>
  </w:num>
  <w:num w:numId="12">
    <w:abstractNumId w:val="11"/>
  </w:num>
  <w:num w:numId="13">
    <w:abstractNumId w:val="10"/>
  </w:num>
  <w:num w:numId="14">
    <w:abstractNumId w:val="13"/>
  </w:num>
  <w:num w:numId="15">
    <w:abstractNumId w:val="21"/>
  </w:num>
  <w:num w:numId="16">
    <w:abstractNumId w:val="5"/>
  </w:num>
  <w:num w:numId="17">
    <w:abstractNumId w:val="19"/>
  </w:num>
  <w:num w:numId="18">
    <w:abstractNumId w:val="8"/>
  </w:num>
  <w:num w:numId="19">
    <w:abstractNumId w:val="15"/>
  </w:num>
  <w:num w:numId="20">
    <w:abstractNumId w:val="14"/>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36378"/>
    <w:rsid w:val="00036534"/>
    <w:rsid w:val="00043FE2"/>
    <w:rsid w:val="00067849"/>
    <w:rsid w:val="0007057C"/>
    <w:rsid w:val="00082A52"/>
    <w:rsid w:val="00085688"/>
    <w:rsid w:val="000918D5"/>
    <w:rsid w:val="000A06B2"/>
    <w:rsid w:val="000A24C4"/>
    <w:rsid w:val="000A7F15"/>
    <w:rsid w:val="000C3095"/>
    <w:rsid w:val="000C562B"/>
    <w:rsid w:val="000E0CDB"/>
    <w:rsid w:val="000E78A2"/>
    <w:rsid w:val="000F0A12"/>
    <w:rsid w:val="0011320A"/>
    <w:rsid w:val="00114436"/>
    <w:rsid w:val="00116807"/>
    <w:rsid w:val="001206A0"/>
    <w:rsid w:val="001228C9"/>
    <w:rsid w:val="00144946"/>
    <w:rsid w:val="00153CF4"/>
    <w:rsid w:val="00156FBC"/>
    <w:rsid w:val="001726CA"/>
    <w:rsid w:val="00173552"/>
    <w:rsid w:val="0018060E"/>
    <w:rsid w:val="00184BB5"/>
    <w:rsid w:val="001A0B18"/>
    <w:rsid w:val="001B1F45"/>
    <w:rsid w:val="001B7D23"/>
    <w:rsid w:val="001D06D1"/>
    <w:rsid w:val="001F04CE"/>
    <w:rsid w:val="002026D0"/>
    <w:rsid w:val="00211AF4"/>
    <w:rsid w:val="00216C2C"/>
    <w:rsid w:val="00232705"/>
    <w:rsid w:val="00252221"/>
    <w:rsid w:val="0028075F"/>
    <w:rsid w:val="00283DA3"/>
    <w:rsid w:val="002A086E"/>
    <w:rsid w:val="002A2197"/>
    <w:rsid w:val="002A59F2"/>
    <w:rsid w:val="002B08AC"/>
    <w:rsid w:val="002B34B2"/>
    <w:rsid w:val="002B5406"/>
    <w:rsid w:val="002B5BA0"/>
    <w:rsid w:val="002E4D9D"/>
    <w:rsid w:val="002E59F2"/>
    <w:rsid w:val="002F6CDE"/>
    <w:rsid w:val="00306C5E"/>
    <w:rsid w:val="00320FB1"/>
    <w:rsid w:val="00330D0D"/>
    <w:rsid w:val="0033283A"/>
    <w:rsid w:val="00335AA2"/>
    <w:rsid w:val="00340AAB"/>
    <w:rsid w:val="00347084"/>
    <w:rsid w:val="00354BAE"/>
    <w:rsid w:val="0036267B"/>
    <w:rsid w:val="00363225"/>
    <w:rsid w:val="003638A8"/>
    <w:rsid w:val="00366553"/>
    <w:rsid w:val="003705DD"/>
    <w:rsid w:val="00387E30"/>
    <w:rsid w:val="0039262F"/>
    <w:rsid w:val="003948AC"/>
    <w:rsid w:val="003B1E21"/>
    <w:rsid w:val="003F1C53"/>
    <w:rsid w:val="00416E65"/>
    <w:rsid w:val="00420166"/>
    <w:rsid w:val="00421BBB"/>
    <w:rsid w:val="00426282"/>
    <w:rsid w:val="00435D40"/>
    <w:rsid w:val="004362B9"/>
    <w:rsid w:val="00443DD1"/>
    <w:rsid w:val="004568B0"/>
    <w:rsid w:val="0046125B"/>
    <w:rsid w:val="00466D29"/>
    <w:rsid w:val="004813A7"/>
    <w:rsid w:val="00495C91"/>
    <w:rsid w:val="004B391B"/>
    <w:rsid w:val="004C7CED"/>
    <w:rsid w:val="004F08BB"/>
    <w:rsid w:val="004F0E9A"/>
    <w:rsid w:val="004F627F"/>
    <w:rsid w:val="005002BB"/>
    <w:rsid w:val="0051346B"/>
    <w:rsid w:val="005306BC"/>
    <w:rsid w:val="00534ACA"/>
    <w:rsid w:val="00541135"/>
    <w:rsid w:val="00552071"/>
    <w:rsid w:val="0056005F"/>
    <w:rsid w:val="00562F42"/>
    <w:rsid w:val="005733FD"/>
    <w:rsid w:val="00574E92"/>
    <w:rsid w:val="00577F0B"/>
    <w:rsid w:val="00586D1B"/>
    <w:rsid w:val="00594232"/>
    <w:rsid w:val="00596085"/>
    <w:rsid w:val="005A7576"/>
    <w:rsid w:val="005B0C7F"/>
    <w:rsid w:val="005B144F"/>
    <w:rsid w:val="005C2C3C"/>
    <w:rsid w:val="005C43B1"/>
    <w:rsid w:val="005F42D6"/>
    <w:rsid w:val="00604069"/>
    <w:rsid w:val="00614B3B"/>
    <w:rsid w:val="00623D53"/>
    <w:rsid w:val="00626D04"/>
    <w:rsid w:val="00641220"/>
    <w:rsid w:val="006417E8"/>
    <w:rsid w:val="00656381"/>
    <w:rsid w:val="00657114"/>
    <w:rsid w:val="00664800"/>
    <w:rsid w:val="0066670A"/>
    <w:rsid w:val="006B3417"/>
    <w:rsid w:val="006B454F"/>
    <w:rsid w:val="006E3387"/>
    <w:rsid w:val="006F252F"/>
    <w:rsid w:val="006F433F"/>
    <w:rsid w:val="007003CF"/>
    <w:rsid w:val="00713609"/>
    <w:rsid w:val="00742AC8"/>
    <w:rsid w:val="00770D0F"/>
    <w:rsid w:val="00792350"/>
    <w:rsid w:val="007A0DB9"/>
    <w:rsid w:val="007A3809"/>
    <w:rsid w:val="007A3D85"/>
    <w:rsid w:val="007B7311"/>
    <w:rsid w:val="007C403A"/>
    <w:rsid w:val="007C7059"/>
    <w:rsid w:val="007D2294"/>
    <w:rsid w:val="0080716A"/>
    <w:rsid w:val="00815C48"/>
    <w:rsid w:val="00830F24"/>
    <w:rsid w:val="008334A1"/>
    <w:rsid w:val="00851914"/>
    <w:rsid w:val="00852F8F"/>
    <w:rsid w:val="008726A9"/>
    <w:rsid w:val="008919CC"/>
    <w:rsid w:val="0089729D"/>
    <w:rsid w:val="008A1426"/>
    <w:rsid w:val="008B5D70"/>
    <w:rsid w:val="008C3541"/>
    <w:rsid w:val="008D0C83"/>
    <w:rsid w:val="008F057C"/>
    <w:rsid w:val="00900C67"/>
    <w:rsid w:val="009218A7"/>
    <w:rsid w:val="00931E3F"/>
    <w:rsid w:val="009335B8"/>
    <w:rsid w:val="0094127E"/>
    <w:rsid w:val="00974756"/>
    <w:rsid w:val="009A2B92"/>
    <w:rsid w:val="009A3104"/>
    <w:rsid w:val="009D4CB8"/>
    <w:rsid w:val="009D693A"/>
    <w:rsid w:val="009D7071"/>
    <w:rsid w:val="00A1183C"/>
    <w:rsid w:val="00A14601"/>
    <w:rsid w:val="00A212D8"/>
    <w:rsid w:val="00A35A38"/>
    <w:rsid w:val="00A36CC2"/>
    <w:rsid w:val="00A43417"/>
    <w:rsid w:val="00A43540"/>
    <w:rsid w:val="00A65D44"/>
    <w:rsid w:val="00A73F21"/>
    <w:rsid w:val="00A74102"/>
    <w:rsid w:val="00A77A70"/>
    <w:rsid w:val="00A81DA5"/>
    <w:rsid w:val="00A842D2"/>
    <w:rsid w:val="00A95734"/>
    <w:rsid w:val="00A95D14"/>
    <w:rsid w:val="00AA2CC2"/>
    <w:rsid w:val="00AA6ECC"/>
    <w:rsid w:val="00AB2668"/>
    <w:rsid w:val="00AB4FF0"/>
    <w:rsid w:val="00AB51B9"/>
    <w:rsid w:val="00AB79D2"/>
    <w:rsid w:val="00AD2342"/>
    <w:rsid w:val="00AD7BD9"/>
    <w:rsid w:val="00AF168E"/>
    <w:rsid w:val="00AF1DCE"/>
    <w:rsid w:val="00AF4495"/>
    <w:rsid w:val="00AF5A1C"/>
    <w:rsid w:val="00B064BC"/>
    <w:rsid w:val="00B07735"/>
    <w:rsid w:val="00B1678A"/>
    <w:rsid w:val="00B1776D"/>
    <w:rsid w:val="00B22307"/>
    <w:rsid w:val="00B22860"/>
    <w:rsid w:val="00B24A97"/>
    <w:rsid w:val="00B30B52"/>
    <w:rsid w:val="00B4124D"/>
    <w:rsid w:val="00B465D2"/>
    <w:rsid w:val="00B51E5E"/>
    <w:rsid w:val="00B5289F"/>
    <w:rsid w:val="00B546AF"/>
    <w:rsid w:val="00B65D51"/>
    <w:rsid w:val="00B71091"/>
    <w:rsid w:val="00B72A09"/>
    <w:rsid w:val="00B75261"/>
    <w:rsid w:val="00B977D7"/>
    <w:rsid w:val="00BB2CEF"/>
    <w:rsid w:val="00BB3540"/>
    <w:rsid w:val="00BC0FEF"/>
    <w:rsid w:val="00BC43FA"/>
    <w:rsid w:val="00BE2FC2"/>
    <w:rsid w:val="00BF1046"/>
    <w:rsid w:val="00C028E7"/>
    <w:rsid w:val="00C04720"/>
    <w:rsid w:val="00C12757"/>
    <w:rsid w:val="00C17FDE"/>
    <w:rsid w:val="00C203E1"/>
    <w:rsid w:val="00C20ACD"/>
    <w:rsid w:val="00C342C0"/>
    <w:rsid w:val="00C362EF"/>
    <w:rsid w:val="00C36328"/>
    <w:rsid w:val="00C549CB"/>
    <w:rsid w:val="00C56979"/>
    <w:rsid w:val="00C63386"/>
    <w:rsid w:val="00C67A9D"/>
    <w:rsid w:val="00C87000"/>
    <w:rsid w:val="00C877AE"/>
    <w:rsid w:val="00CD4788"/>
    <w:rsid w:val="00CD5305"/>
    <w:rsid w:val="00CF693D"/>
    <w:rsid w:val="00CF7EDC"/>
    <w:rsid w:val="00D01AF3"/>
    <w:rsid w:val="00D11850"/>
    <w:rsid w:val="00D21358"/>
    <w:rsid w:val="00D24CF7"/>
    <w:rsid w:val="00D25949"/>
    <w:rsid w:val="00D30326"/>
    <w:rsid w:val="00D34A64"/>
    <w:rsid w:val="00D3796A"/>
    <w:rsid w:val="00D470D5"/>
    <w:rsid w:val="00D52233"/>
    <w:rsid w:val="00D620B1"/>
    <w:rsid w:val="00D8397E"/>
    <w:rsid w:val="00D86C19"/>
    <w:rsid w:val="00D87D7A"/>
    <w:rsid w:val="00D90921"/>
    <w:rsid w:val="00D948EF"/>
    <w:rsid w:val="00D96D07"/>
    <w:rsid w:val="00DA4A22"/>
    <w:rsid w:val="00DA4F64"/>
    <w:rsid w:val="00DB03AA"/>
    <w:rsid w:val="00DB21EC"/>
    <w:rsid w:val="00DE1CB8"/>
    <w:rsid w:val="00DF5ED4"/>
    <w:rsid w:val="00DF6621"/>
    <w:rsid w:val="00E058F1"/>
    <w:rsid w:val="00E27154"/>
    <w:rsid w:val="00E43AF8"/>
    <w:rsid w:val="00E44550"/>
    <w:rsid w:val="00E834E1"/>
    <w:rsid w:val="00E9182B"/>
    <w:rsid w:val="00E953BF"/>
    <w:rsid w:val="00E95575"/>
    <w:rsid w:val="00EA647D"/>
    <w:rsid w:val="00EC0DC6"/>
    <w:rsid w:val="00EC1005"/>
    <w:rsid w:val="00EF0DFE"/>
    <w:rsid w:val="00EF25EE"/>
    <w:rsid w:val="00F06BF8"/>
    <w:rsid w:val="00F11C50"/>
    <w:rsid w:val="00F121FE"/>
    <w:rsid w:val="00F12E1E"/>
    <w:rsid w:val="00F42ADB"/>
    <w:rsid w:val="00F56588"/>
    <w:rsid w:val="00F74946"/>
    <w:rsid w:val="00F8726B"/>
    <w:rsid w:val="00F929BE"/>
    <w:rsid w:val="00F93D55"/>
    <w:rsid w:val="00FA4209"/>
    <w:rsid w:val="00FA60F2"/>
    <w:rsid w:val="00FB19DF"/>
    <w:rsid w:val="00FC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12">
      <w:bodyDiv w:val="1"/>
      <w:marLeft w:val="0"/>
      <w:marRight w:val="0"/>
      <w:marTop w:val="0"/>
      <w:marBottom w:val="0"/>
      <w:divBdr>
        <w:top w:val="none" w:sz="0" w:space="0" w:color="auto"/>
        <w:left w:val="none" w:sz="0" w:space="0" w:color="auto"/>
        <w:bottom w:val="none" w:sz="0" w:space="0" w:color="auto"/>
        <w:right w:val="none" w:sz="0" w:space="0" w:color="auto"/>
      </w:divBdr>
    </w:div>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885873299">
      <w:bodyDiv w:val="1"/>
      <w:marLeft w:val="0"/>
      <w:marRight w:val="0"/>
      <w:marTop w:val="0"/>
      <w:marBottom w:val="0"/>
      <w:divBdr>
        <w:top w:val="none" w:sz="0" w:space="0" w:color="auto"/>
        <w:left w:val="none" w:sz="0" w:space="0" w:color="auto"/>
        <w:bottom w:val="none" w:sz="0" w:space="0" w:color="auto"/>
        <w:right w:val="none" w:sz="0" w:space="0" w:color="auto"/>
      </w:divBdr>
    </w:div>
    <w:div w:id="889655537">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985938766">
      <w:bodyDiv w:val="1"/>
      <w:marLeft w:val="0"/>
      <w:marRight w:val="0"/>
      <w:marTop w:val="0"/>
      <w:marBottom w:val="0"/>
      <w:divBdr>
        <w:top w:val="none" w:sz="0" w:space="0" w:color="auto"/>
        <w:left w:val="none" w:sz="0" w:space="0" w:color="auto"/>
        <w:bottom w:val="none" w:sz="0" w:space="0" w:color="auto"/>
        <w:right w:val="none" w:sz="0" w:space="0" w:color="auto"/>
      </w:divBdr>
    </w:div>
    <w:div w:id="1061247500">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1985042126">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DEF8-4BF8-46A3-83ED-F340A12D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1850</TotalTime>
  <Pages>5</Pages>
  <Words>1021</Words>
  <Characters>5823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38</cp:revision>
  <cp:lastPrinted>1900-12-31T15:00:00Z</cp:lastPrinted>
  <dcterms:created xsi:type="dcterms:W3CDTF">2015-11-12T13:24:00Z</dcterms:created>
  <dcterms:modified xsi:type="dcterms:W3CDTF">2016-07-26T22:28:00Z</dcterms:modified>
  <cp:category>&lt;doc#&gt;</cp:category>
</cp:coreProperties>
</file>