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750106">
              <w:rPr>
                <w:sz w:val="22"/>
                <w:szCs w:val="22"/>
                <w:lang w:eastAsia="en-US"/>
              </w:rPr>
              <w:t>April</w:t>
            </w:r>
            <w:r w:rsidR="002838E4">
              <w:rPr>
                <w:sz w:val="22"/>
                <w:szCs w:val="22"/>
                <w:lang w:eastAsia="en-US"/>
              </w:rPr>
              <w:t xml:space="preserve"> </w:t>
            </w:r>
            <w:r w:rsidR="00D06256">
              <w:rPr>
                <w:sz w:val="22"/>
                <w:szCs w:val="22"/>
                <w:lang w:eastAsia="en-US"/>
              </w:rPr>
              <w:t>27</w:t>
            </w:r>
            <w:r w:rsidR="00750106">
              <w:rPr>
                <w:sz w:val="22"/>
                <w:szCs w:val="22"/>
                <w:lang w:eastAsia="en-US"/>
              </w:rPr>
              <w:t>th</w:t>
            </w:r>
            <w:r w:rsidR="002873D0">
              <w:rPr>
                <w:sz w:val="22"/>
                <w:szCs w:val="22"/>
                <w:lang w:eastAsia="en-US"/>
              </w:rPr>
              <w:t xml:space="preserve"> 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65937"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D06256">
              <w:rPr>
                <w:sz w:val="22"/>
                <w:szCs w:val="22"/>
                <w:lang w:eastAsia="en-US"/>
              </w:rPr>
              <w:t>28th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1" w:name="_Toc383197480"/>
      <w:r>
        <w:lastRenderedPageBreak/>
        <w:t>Minutes</w:t>
      </w:r>
      <w:bookmarkEnd w:id="1"/>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Secretary: Marco Hernandez (NICT), Japan.</w:t>
      </w:r>
    </w:p>
    <w:p w:rsidR="00265937" w:rsidRPr="00265937" w:rsidRDefault="00265937" w:rsidP="00265937">
      <w:pPr>
        <w:contextualSpacing/>
        <w:rPr>
          <w:sz w:val="20"/>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265937" w:rsidP="00265937">
      <w:pPr>
        <w:contextualSpacing/>
        <w:rPr>
          <w:sz w:val="20"/>
        </w:rPr>
      </w:pPr>
      <w:r>
        <w:rPr>
          <w:sz w:val="20"/>
        </w:rPr>
        <w:t>─</w:t>
      </w:r>
      <w:r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b/>
          <w:sz w:val="20"/>
        </w:rPr>
        <w:t>Chair:</w:t>
      </w:r>
      <w:r w:rsidRPr="00265937">
        <w:rPr>
          <w:sz w:val="20"/>
        </w:rPr>
        <w:t xml:space="preserve"> The agenda for this teleconference is to check the progress status.</w:t>
      </w:r>
      <w:r w:rsidR="00141632">
        <w:rPr>
          <w:sz w:val="20"/>
        </w:rPr>
        <w:t xml:space="preserve"> </w:t>
      </w:r>
      <w:r w:rsidR="00D06256">
        <w:rPr>
          <w:sz w:val="20"/>
        </w:rPr>
        <w:t xml:space="preserve"> </w:t>
      </w:r>
      <w:r>
        <w:rPr>
          <w:sz w:val="20"/>
        </w:rPr>
        <w:t xml:space="preserve"> </w:t>
      </w:r>
    </w:p>
    <w:p w:rsidR="00265937" w:rsidRPr="00265937" w:rsidRDefault="00265937" w:rsidP="00265937">
      <w:pPr>
        <w:contextualSpacing/>
        <w:rPr>
          <w:sz w:val="20"/>
        </w:rPr>
      </w:pPr>
      <w:r w:rsidRPr="00265937">
        <w:rPr>
          <w:sz w:val="20"/>
        </w:rPr>
        <w:t xml:space="preserve"> </w:t>
      </w:r>
    </w:p>
    <w:p w:rsidR="00D77EA5" w:rsidRDefault="00D06256" w:rsidP="00265937">
      <w:pPr>
        <w:contextualSpacing/>
        <w:rPr>
          <w:sz w:val="20"/>
        </w:rPr>
      </w:pPr>
      <w:r w:rsidRPr="00436E96">
        <w:rPr>
          <w:b/>
          <w:sz w:val="20"/>
        </w:rPr>
        <w:t>Chair:</w:t>
      </w:r>
      <w:r>
        <w:rPr>
          <w:sz w:val="20"/>
        </w:rPr>
        <w:t xml:space="preserve"> Marco, what about the security clause?</w:t>
      </w:r>
    </w:p>
    <w:p w:rsidR="00D06256" w:rsidRDefault="00D06256" w:rsidP="00BD759F">
      <w:pPr>
        <w:contextualSpacing/>
        <w:jc w:val="both"/>
        <w:rPr>
          <w:sz w:val="20"/>
        </w:rPr>
      </w:pPr>
    </w:p>
    <w:p w:rsidR="00D06256" w:rsidRDefault="00D06256" w:rsidP="00BD759F">
      <w:pPr>
        <w:contextualSpacing/>
        <w:jc w:val="both"/>
        <w:rPr>
          <w:sz w:val="20"/>
        </w:rPr>
      </w:pPr>
      <w:r w:rsidRPr="00436E96">
        <w:rPr>
          <w:b/>
          <w:sz w:val="20"/>
        </w:rPr>
        <w:t>Marco:</w:t>
      </w:r>
      <w:r>
        <w:rPr>
          <w:sz w:val="20"/>
        </w:rPr>
        <w:t xml:space="preserve"> I am working on it. </w:t>
      </w:r>
      <w:r w:rsidR="00436E96">
        <w:rPr>
          <w:sz w:val="20"/>
        </w:rPr>
        <w:t>Right now,</w:t>
      </w:r>
      <w:r>
        <w:rPr>
          <w:sz w:val="20"/>
        </w:rPr>
        <w:t xml:space="preserve"> I know how to implement the ECDH key agreement protocol and ECDSA (elliptic curve digital signature algorithm). Currently I am trying to write</w:t>
      </w:r>
      <w:r w:rsidR="00CE2C23">
        <w:rPr>
          <w:sz w:val="20"/>
        </w:rPr>
        <w:t xml:space="preserve"> them in specification-language. </w:t>
      </w:r>
    </w:p>
    <w:p w:rsidR="00CE2C23" w:rsidRDefault="00CE2C23" w:rsidP="00BD759F">
      <w:pPr>
        <w:contextualSpacing/>
        <w:jc w:val="both"/>
        <w:rPr>
          <w:sz w:val="20"/>
        </w:rPr>
      </w:pPr>
    </w:p>
    <w:p w:rsidR="00CE2C23" w:rsidRDefault="00CE2C23" w:rsidP="00BD759F">
      <w:pPr>
        <w:contextualSpacing/>
        <w:jc w:val="both"/>
        <w:rPr>
          <w:sz w:val="20"/>
        </w:rPr>
      </w:pPr>
      <w:r w:rsidRPr="00436E96">
        <w:rPr>
          <w:b/>
          <w:sz w:val="20"/>
        </w:rPr>
        <w:t>Chair:</w:t>
      </w:r>
      <w:r>
        <w:rPr>
          <w:sz w:val="20"/>
        </w:rPr>
        <w:t xml:space="preserve"> Ok. Let’s continue revising the Draft</w:t>
      </w:r>
      <w:r w:rsidR="0064137B">
        <w:rPr>
          <w:sz w:val="20"/>
        </w:rPr>
        <w:t xml:space="preserve"> r6</w:t>
      </w:r>
      <w:r>
        <w:rPr>
          <w:sz w:val="20"/>
        </w:rPr>
        <w:t>.</w:t>
      </w:r>
    </w:p>
    <w:p w:rsidR="0064137B" w:rsidRDefault="0064137B" w:rsidP="00BD759F">
      <w:pPr>
        <w:contextualSpacing/>
        <w:jc w:val="both"/>
        <w:rPr>
          <w:sz w:val="20"/>
        </w:rPr>
      </w:pPr>
    </w:p>
    <w:p w:rsidR="0064137B" w:rsidRDefault="00436E96" w:rsidP="00BD759F">
      <w:pPr>
        <w:contextualSpacing/>
        <w:jc w:val="both"/>
        <w:rPr>
          <w:sz w:val="20"/>
        </w:rPr>
      </w:pPr>
      <w:r>
        <w:rPr>
          <w:sz w:val="20"/>
        </w:rPr>
        <w:t>−</w:t>
      </w:r>
      <w:r w:rsidR="0064137B">
        <w:rPr>
          <w:sz w:val="20"/>
        </w:rPr>
        <w:t>The review starts in 5.4 Discovery, page 47, line 9.</w:t>
      </w:r>
    </w:p>
    <w:p w:rsidR="0064137B" w:rsidRDefault="0064137B" w:rsidP="00BD759F">
      <w:pPr>
        <w:contextualSpacing/>
        <w:jc w:val="both"/>
        <w:rPr>
          <w:sz w:val="20"/>
        </w:rPr>
      </w:pPr>
    </w:p>
    <w:p w:rsidR="0064137B" w:rsidRPr="00436E96" w:rsidRDefault="0064137B" w:rsidP="00BD759F">
      <w:pPr>
        <w:contextualSpacing/>
        <w:jc w:val="both"/>
        <w:rPr>
          <w:b/>
          <w:sz w:val="20"/>
        </w:rPr>
      </w:pPr>
      <w:r w:rsidRPr="00436E96">
        <w:rPr>
          <w:b/>
          <w:sz w:val="20"/>
        </w:rPr>
        <w:t>Highlights:</w:t>
      </w:r>
    </w:p>
    <w:p w:rsidR="00F16E17" w:rsidRDefault="00436E96" w:rsidP="00BD759F">
      <w:pPr>
        <w:contextualSpacing/>
        <w:jc w:val="both"/>
        <w:rPr>
          <w:sz w:val="20"/>
        </w:rPr>
      </w:pPr>
      <w:r>
        <w:rPr>
          <w:sz w:val="20"/>
        </w:rPr>
        <w:t>−</w:t>
      </w:r>
      <w:r w:rsidR="00F16E17">
        <w:rPr>
          <w:sz w:val="20"/>
        </w:rPr>
        <w:t xml:space="preserve">In 5.4.2 Discovery information, the discovery IDs information is already defined in Table 1. </w:t>
      </w:r>
    </w:p>
    <w:p w:rsidR="00F16E17" w:rsidRDefault="00F16E17" w:rsidP="00BD759F">
      <w:pPr>
        <w:contextualSpacing/>
        <w:jc w:val="both"/>
        <w:rPr>
          <w:sz w:val="20"/>
        </w:rPr>
      </w:pPr>
      <w:r>
        <w:rPr>
          <w:sz w:val="20"/>
        </w:rPr>
        <w:t xml:space="preserve">  </w:t>
      </w:r>
    </w:p>
    <w:p w:rsidR="00265937" w:rsidRDefault="00436E96" w:rsidP="00BD759F">
      <w:pPr>
        <w:contextualSpacing/>
        <w:jc w:val="both"/>
        <w:rPr>
          <w:sz w:val="20"/>
        </w:rPr>
      </w:pPr>
      <w:r>
        <w:rPr>
          <w:sz w:val="20"/>
        </w:rPr>
        <w:t>−</w:t>
      </w:r>
      <w:r w:rsidR="00F16E17">
        <w:rPr>
          <w:sz w:val="20"/>
        </w:rPr>
        <w:t xml:space="preserve">The text in </w:t>
      </w:r>
      <w:r w:rsidR="0064137B">
        <w:rPr>
          <w:sz w:val="20"/>
        </w:rPr>
        <w:t xml:space="preserve">5.4.3 </w:t>
      </w:r>
      <w:r w:rsidR="00F16E17">
        <w:rPr>
          <w:sz w:val="20"/>
        </w:rPr>
        <w:t>Discovery procedure</w:t>
      </w:r>
      <w:r>
        <w:rPr>
          <w:sz w:val="20"/>
        </w:rPr>
        <w:t>,</w:t>
      </w:r>
      <w:r w:rsidR="00F16E17">
        <w:rPr>
          <w:sz w:val="20"/>
        </w:rPr>
        <w:t xml:space="preserve"> is old </w:t>
      </w:r>
      <w:r w:rsidR="0064137B">
        <w:rPr>
          <w:sz w:val="20"/>
        </w:rPr>
        <w:t>(it was there before service primitives were introduced).</w:t>
      </w:r>
      <w:r w:rsidR="00D06256">
        <w:rPr>
          <w:sz w:val="20"/>
        </w:rPr>
        <w:t xml:space="preserve"> </w:t>
      </w:r>
      <w:r w:rsidR="0064137B">
        <w:rPr>
          <w:sz w:val="20"/>
        </w:rPr>
        <w:t xml:space="preserve">Thus, it is necessary to change general terms like “discovery request message” by the respective service primitive. H.B. Li volunteers to make the changes. </w:t>
      </w:r>
    </w:p>
    <w:p w:rsidR="00F16E17" w:rsidRDefault="00F16E17" w:rsidP="00BD759F">
      <w:pPr>
        <w:contextualSpacing/>
        <w:jc w:val="both"/>
        <w:rPr>
          <w:sz w:val="20"/>
        </w:rPr>
      </w:pPr>
    </w:p>
    <w:p w:rsidR="00F16E17" w:rsidRDefault="00436E96" w:rsidP="00BD759F">
      <w:pPr>
        <w:contextualSpacing/>
        <w:jc w:val="both"/>
        <w:rPr>
          <w:sz w:val="20"/>
        </w:rPr>
      </w:pPr>
      <w:r>
        <w:rPr>
          <w:sz w:val="20"/>
        </w:rPr>
        <w:t>−</w:t>
      </w:r>
      <w:r w:rsidR="00F16E17">
        <w:rPr>
          <w:sz w:val="20"/>
        </w:rPr>
        <w:t xml:space="preserve">Revisiting 5.4.1 Discovery types, such types are changed to one-way discovery, untargeted two-way and targeted two-way discovery. </w:t>
      </w:r>
    </w:p>
    <w:p w:rsidR="00F16E17" w:rsidRDefault="00F16E17" w:rsidP="00BD759F">
      <w:pPr>
        <w:contextualSpacing/>
        <w:jc w:val="both"/>
        <w:rPr>
          <w:sz w:val="20"/>
        </w:rPr>
      </w:pPr>
    </w:p>
    <w:p w:rsidR="00F16E17" w:rsidRDefault="00436E96" w:rsidP="00BD759F">
      <w:pPr>
        <w:contextualSpacing/>
        <w:jc w:val="both"/>
        <w:rPr>
          <w:sz w:val="20"/>
        </w:rPr>
      </w:pPr>
      <w:r>
        <w:rPr>
          <w:sz w:val="20"/>
        </w:rPr>
        <w:t>−</w:t>
      </w:r>
      <w:r w:rsidR="00F16E17">
        <w:rPr>
          <w:sz w:val="20"/>
        </w:rPr>
        <w:t>The text in 5.4.3.4 Discovery procedure many-to-many group needs to be revised as it is unclear. H.B. Li will revise it.</w:t>
      </w:r>
    </w:p>
    <w:p w:rsidR="00436E96" w:rsidRDefault="00436E96" w:rsidP="00BD759F">
      <w:pPr>
        <w:contextualSpacing/>
        <w:jc w:val="both"/>
        <w:rPr>
          <w:sz w:val="20"/>
        </w:rPr>
      </w:pPr>
    </w:p>
    <w:p w:rsidR="00F16E17" w:rsidRDefault="00436E96" w:rsidP="00BD759F">
      <w:pPr>
        <w:contextualSpacing/>
        <w:jc w:val="both"/>
        <w:rPr>
          <w:sz w:val="20"/>
        </w:rPr>
      </w:pPr>
      <w:r>
        <w:rPr>
          <w:sz w:val="20"/>
        </w:rPr>
        <w:t>−The review stopped in line 25, page 53. It will continue from 5.5.1.1 One-to-one peering procedure, line 26, page 53.</w:t>
      </w:r>
      <w:r w:rsidR="00F16E17">
        <w:rPr>
          <w:sz w:val="20"/>
        </w:rPr>
        <w:t xml:space="preserve">  </w:t>
      </w:r>
    </w:p>
    <w:p w:rsidR="00787D6C" w:rsidRDefault="00787D6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0F" w:rsidRDefault="003D170F">
      <w:r>
        <w:separator/>
      </w:r>
    </w:p>
  </w:endnote>
  <w:endnote w:type="continuationSeparator" w:id="0">
    <w:p w:rsidR="003D170F" w:rsidRDefault="003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DC1726">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0F" w:rsidRDefault="003D170F">
      <w:r>
        <w:separator/>
      </w:r>
    </w:p>
  </w:footnote>
  <w:footnote w:type="continuationSeparator" w:id="0">
    <w:p w:rsidR="003D170F" w:rsidRDefault="003D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6593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DC1726">
      <w:rPr>
        <w:b/>
        <w:sz w:val="28"/>
        <w:lang w:eastAsia="en-AU"/>
      </w:rPr>
      <w:t>-0345</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170F"/>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083D"/>
    <w:rsid w:val="00556090"/>
    <w:rsid w:val="0056004D"/>
    <w:rsid w:val="00563147"/>
    <w:rsid w:val="005658DD"/>
    <w:rsid w:val="00581A19"/>
    <w:rsid w:val="00584084"/>
    <w:rsid w:val="005854F1"/>
    <w:rsid w:val="005A6E73"/>
    <w:rsid w:val="005C0D65"/>
    <w:rsid w:val="005D154C"/>
    <w:rsid w:val="005D6489"/>
    <w:rsid w:val="005D7879"/>
    <w:rsid w:val="005E021C"/>
    <w:rsid w:val="005F25E1"/>
    <w:rsid w:val="005F28F9"/>
    <w:rsid w:val="005F5061"/>
    <w:rsid w:val="005F562D"/>
    <w:rsid w:val="005F6C55"/>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1726"/>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CBF"/>
    <w:rsid w:val="00F423E8"/>
    <w:rsid w:val="00F47072"/>
    <w:rsid w:val="00F50AFE"/>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6751-4BA9-4B8B-A9C1-9EA34452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2016-04-28T04:16:00Z</dcterms:created>
  <dcterms:modified xsi:type="dcterms:W3CDTF">2016-04-28T04:16:00Z</dcterms:modified>
</cp:coreProperties>
</file>