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w:t>
            </w:r>
            <w:r w:rsidR="00334519" w:rsidRPr="000666BA">
              <w:rPr>
                <w:szCs w:val="24"/>
              </w:rPr>
              <w:t>3063, #3064, #3096, #3101, #3102</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C857CC">
            <w:pPr>
              <w:pStyle w:val="covertext"/>
            </w:pPr>
            <w:r>
              <w:t>[</w:t>
            </w:r>
            <w:r w:rsidR="00334519">
              <w:t>1</w:t>
            </w:r>
            <w:r w:rsidR="00C857CC">
              <w:t>5</w:t>
            </w:r>
            <w:r w:rsidR="00600010">
              <w:t xml:space="preserve"> </w:t>
            </w:r>
            <w:r w:rsidR="00334519">
              <w:t>March</w:t>
            </w:r>
            <w:r w:rsidR="003B29F5">
              <w:t xml:space="preserve">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857CC" w:rsidP="00C857CC">
            <w:pPr>
              <w:pStyle w:val="covertext"/>
            </w:pPr>
            <w:r>
              <w:t>This document provides comment r</w:t>
            </w:r>
            <w:r w:rsidR="00E77B11">
              <w:t>esolution</w:t>
            </w:r>
            <w:r>
              <w:t>s</w:t>
            </w:r>
            <w:r w:rsidR="00E77B11" w:rsidRPr="0051513B">
              <w:t xml:space="preserve"> </w:t>
            </w:r>
            <w:r w:rsidR="00E77B11">
              <w:t>for comments</w:t>
            </w:r>
            <w:r w:rsidR="00E77B11">
              <w:rPr>
                <w:szCs w:val="24"/>
              </w:rPr>
              <w:t xml:space="preserve"> CIDs </w:t>
            </w:r>
            <w:r w:rsidR="000666BA" w:rsidRPr="000666BA">
              <w:rPr>
                <w:szCs w:val="24"/>
              </w:rPr>
              <w:t xml:space="preserve">#3063, #3064, #3096, #3101, </w:t>
            </w:r>
            <w:r w:rsidR="007C01BE">
              <w:rPr>
                <w:szCs w:val="24"/>
              </w:rPr>
              <w:t xml:space="preserve">and </w:t>
            </w:r>
            <w:r w:rsidR="000666BA" w:rsidRPr="000666BA">
              <w:rPr>
                <w:szCs w:val="24"/>
              </w:rPr>
              <w:t>#3102</w:t>
            </w:r>
            <w:r w:rsidR="00E77B11">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0666BA">
        <w:rPr>
          <w:b/>
          <w:sz w:val="28"/>
          <w:u w:val="single"/>
        </w:rPr>
        <w:t>3063, #3064, #3096, #3101</w:t>
      </w:r>
      <w:r w:rsidR="003B29F5">
        <w:rPr>
          <w:b/>
          <w:sz w:val="28"/>
          <w:u w:val="single"/>
        </w:rPr>
        <w:t xml:space="preserve">, </w:t>
      </w:r>
      <w:r w:rsidR="000666BA">
        <w:rPr>
          <w:b/>
          <w:sz w:val="28"/>
          <w:u w:val="single"/>
        </w:rPr>
        <w:t>#3102</w:t>
      </w:r>
    </w:p>
    <w:p w:rsidR="00C857CC" w:rsidRDefault="00C857CC" w:rsidP="00E77B11">
      <w:pPr>
        <w:widowControl w:val="0"/>
        <w:spacing w:before="120"/>
        <w:rPr>
          <w:b/>
          <w:sz w:val="28"/>
          <w:u w:val="single"/>
        </w:rPr>
      </w:pPr>
    </w:p>
    <w:tbl>
      <w:tblPr>
        <w:tblStyle w:val="TableGrid"/>
        <w:tblW w:w="0" w:type="auto"/>
        <w:tblLayout w:type="fixed"/>
        <w:tblLook w:val="04A0" w:firstRow="1" w:lastRow="0" w:firstColumn="1" w:lastColumn="0" w:noHBand="0" w:noVBand="1"/>
      </w:tblPr>
      <w:tblGrid>
        <w:gridCol w:w="738"/>
        <w:gridCol w:w="1440"/>
        <w:gridCol w:w="1080"/>
        <w:gridCol w:w="540"/>
        <w:gridCol w:w="900"/>
        <w:gridCol w:w="540"/>
        <w:gridCol w:w="2520"/>
        <w:gridCol w:w="1818"/>
      </w:tblGrid>
      <w:tr w:rsidR="000666BA" w:rsidRPr="000666BA" w:rsidTr="009C61A2">
        <w:trPr>
          <w:trHeight w:val="1020"/>
        </w:trPr>
        <w:tc>
          <w:tcPr>
            <w:tcW w:w="738" w:type="dxa"/>
            <w:noWrap/>
            <w:hideMark/>
          </w:tcPr>
          <w:p w:rsidR="000666BA" w:rsidRPr="000666BA" w:rsidRDefault="000666BA" w:rsidP="009C61A2">
            <w:pPr>
              <w:rPr>
                <w:noProof/>
                <w:sz w:val="22"/>
                <w:lang w:eastAsia="en-US"/>
              </w:rPr>
            </w:pPr>
            <w:r w:rsidRPr="000666BA">
              <w:rPr>
                <w:noProof/>
                <w:sz w:val="22"/>
                <w:lang w:eastAsia="en-US"/>
              </w:rPr>
              <w:t>3063</w:t>
            </w:r>
          </w:p>
        </w:tc>
        <w:tc>
          <w:tcPr>
            <w:tcW w:w="1440" w:type="dxa"/>
            <w:noWrap/>
            <w:hideMark/>
          </w:tcPr>
          <w:p w:rsidR="000666BA" w:rsidRPr="000666BA" w:rsidRDefault="000666BA" w:rsidP="009C61A2">
            <w:pPr>
              <w:rPr>
                <w:noProof/>
                <w:sz w:val="22"/>
                <w:lang w:eastAsia="en-US"/>
              </w:rPr>
            </w:pPr>
            <w:r w:rsidRPr="000666BA">
              <w:rPr>
                <w:noProof/>
                <w:sz w:val="22"/>
                <w:lang w:eastAsia="en-US"/>
              </w:rPr>
              <w:t>Stephen Chasko</w:t>
            </w:r>
          </w:p>
        </w:tc>
        <w:tc>
          <w:tcPr>
            <w:tcW w:w="1080" w:type="dxa"/>
            <w:hideMark/>
          </w:tcPr>
          <w:p w:rsidR="000666BA" w:rsidRPr="000666BA" w:rsidRDefault="000666BA" w:rsidP="009C61A2">
            <w:pPr>
              <w:rPr>
                <w:noProof/>
                <w:sz w:val="22"/>
                <w:lang w:eastAsia="en-US"/>
              </w:rPr>
            </w:pPr>
            <w:r w:rsidRPr="000666BA">
              <w:rPr>
                <w:noProof/>
                <w:sz w:val="22"/>
                <w:lang w:eastAsia="en-US"/>
              </w:rPr>
              <w:t>Landis +Gyr</w:t>
            </w:r>
          </w:p>
        </w:tc>
        <w:tc>
          <w:tcPr>
            <w:tcW w:w="540" w:type="dxa"/>
            <w:noWrap/>
            <w:hideMark/>
          </w:tcPr>
          <w:p w:rsidR="000666BA" w:rsidRPr="000666BA" w:rsidRDefault="000666BA" w:rsidP="009C61A2">
            <w:pPr>
              <w:rPr>
                <w:noProof/>
                <w:sz w:val="22"/>
                <w:lang w:eastAsia="en-US"/>
              </w:rPr>
            </w:pPr>
            <w:r w:rsidRPr="000666BA">
              <w:rPr>
                <w:noProof/>
                <w:sz w:val="22"/>
                <w:lang w:eastAsia="en-US"/>
              </w:rPr>
              <w:t>32</w:t>
            </w:r>
          </w:p>
        </w:tc>
        <w:tc>
          <w:tcPr>
            <w:tcW w:w="900" w:type="dxa"/>
            <w:noWrap/>
            <w:hideMark/>
          </w:tcPr>
          <w:p w:rsidR="000666BA" w:rsidRPr="000666BA" w:rsidRDefault="000666BA" w:rsidP="009C61A2">
            <w:pPr>
              <w:rPr>
                <w:noProof/>
                <w:sz w:val="22"/>
                <w:lang w:eastAsia="en-US"/>
              </w:rPr>
            </w:pPr>
            <w:r w:rsidRPr="000666BA">
              <w:rPr>
                <w:noProof/>
                <w:sz w:val="22"/>
                <w:lang w:eastAsia="en-US"/>
              </w:rPr>
              <w:t>5.2.2.1</w:t>
            </w:r>
          </w:p>
        </w:tc>
        <w:tc>
          <w:tcPr>
            <w:tcW w:w="540" w:type="dxa"/>
            <w:noWrap/>
            <w:hideMark/>
          </w:tcPr>
          <w:p w:rsidR="000666BA" w:rsidRPr="000666BA" w:rsidRDefault="000666BA" w:rsidP="009C61A2">
            <w:pPr>
              <w:rPr>
                <w:noProof/>
                <w:sz w:val="22"/>
                <w:lang w:eastAsia="en-US"/>
              </w:rPr>
            </w:pPr>
            <w:r w:rsidRPr="000666BA">
              <w:rPr>
                <w:noProof/>
                <w:sz w:val="22"/>
                <w:lang w:eastAsia="en-US"/>
              </w:rPr>
              <w:t>7</w:t>
            </w:r>
          </w:p>
        </w:tc>
        <w:tc>
          <w:tcPr>
            <w:tcW w:w="2520" w:type="dxa"/>
            <w:hideMark/>
          </w:tcPr>
          <w:p w:rsidR="000666BA" w:rsidRPr="000666BA" w:rsidRDefault="000666BA" w:rsidP="009C61A2">
            <w:pPr>
              <w:rPr>
                <w:noProof/>
                <w:sz w:val="22"/>
                <w:lang w:eastAsia="en-US"/>
              </w:rPr>
            </w:pPr>
            <w:r w:rsidRPr="000666BA">
              <w:rPr>
                <w:noProof/>
                <w:sz w:val="22"/>
                <w:lang w:eastAsia="en-US"/>
              </w:rPr>
              <w:t>Pmin and Pmax are measured and can vary by implementation leading to variance in how link quality will be calculated which will cause some devices to calculate link quality differently</w:t>
            </w:r>
          </w:p>
        </w:tc>
        <w:tc>
          <w:tcPr>
            <w:tcW w:w="1818" w:type="dxa"/>
            <w:hideMark/>
          </w:tcPr>
          <w:p w:rsidR="000666BA" w:rsidRPr="000666BA" w:rsidRDefault="000666BA" w:rsidP="009C61A2">
            <w:pPr>
              <w:rPr>
                <w:noProof/>
                <w:sz w:val="22"/>
                <w:lang w:eastAsia="en-US"/>
              </w:rPr>
            </w:pPr>
            <w:r w:rsidRPr="000666BA">
              <w:rPr>
                <w:noProof/>
                <w:sz w:val="22"/>
                <w:lang w:eastAsia="en-US"/>
              </w:rPr>
              <w:t>describe how Pmin and Pmax are measured in sufficient detail</w:t>
            </w:r>
          </w:p>
        </w:tc>
      </w:tr>
      <w:tr w:rsidR="000666BA" w:rsidRPr="000666BA" w:rsidTr="009C61A2">
        <w:trPr>
          <w:trHeight w:val="765"/>
        </w:trPr>
        <w:tc>
          <w:tcPr>
            <w:tcW w:w="738" w:type="dxa"/>
            <w:noWrap/>
            <w:hideMark/>
          </w:tcPr>
          <w:p w:rsidR="000666BA" w:rsidRPr="000666BA" w:rsidRDefault="000666BA" w:rsidP="009C61A2">
            <w:pPr>
              <w:rPr>
                <w:noProof/>
                <w:sz w:val="22"/>
                <w:lang w:eastAsia="en-US"/>
              </w:rPr>
            </w:pPr>
            <w:r w:rsidRPr="000666BA">
              <w:rPr>
                <w:noProof/>
                <w:sz w:val="22"/>
                <w:lang w:eastAsia="en-US"/>
              </w:rPr>
              <w:t>3064</w:t>
            </w:r>
          </w:p>
        </w:tc>
        <w:tc>
          <w:tcPr>
            <w:tcW w:w="1440" w:type="dxa"/>
            <w:noWrap/>
            <w:hideMark/>
          </w:tcPr>
          <w:p w:rsidR="000666BA" w:rsidRPr="000666BA" w:rsidRDefault="000666BA" w:rsidP="009C61A2">
            <w:pPr>
              <w:rPr>
                <w:noProof/>
                <w:sz w:val="22"/>
                <w:lang w:eastAsia="en-US"/>
              </w:rPr>
            </w:pPr>
            <w:r w:rsidRPr="000666BA">
              <w:rPr>
                <w:noProof/>
                <w:sz w:val="22"/>
                <w:lang w:eastAsia="en-US"/>
              </w:rPr>
              <w:t>Verotiana Rabarijaona</w:t>
            </w:r>
          </w:p>
        </w:tc>
        <w:tc>
          <w:tcPr>
            <w:tcW w:w="1080" w:type="dxa"/>
            <w:hideMark/>
          </w:tcPr>
          <w:p w:rsidR="000666BA" w:rsidRPr="000666BA" w:rsidRDefault="000666BA" w:rsidP="009C61A2">
            <w:pPr>
              <w:rPr>
                <w:noProof/>
                <w:sz w:val="22"/>
                <w:lang w:eastAsia="en-US"/>
              </w:rPr>
            </w:pPr>
            <w:r w:rsidRPr="000666BA">
              <w:rPr>
                <w:noProof/>
                <w:sz w:val="22"/>
                <w:lang w:eastAsia="en-US"/>
              </w:rPr>
              <w:t>NICT</w:t>
            </w:r>
          </w:p>
        </w:tc>
        <w:tc>
          <w:tcPr>
            <w:tcW w:w="540" w:type="dxa"/>
            <w:noWrap/>
            <w:hideMark/>
          </w:tcPr>
          <w:p w:rsidR="000666BA" w:rsidRPr="000666BA" w:rsidRDefault="000666BA" w:rsidP="009C61A2">
            <w:pPr>
              <w:rPr>
                <w:noProof/>
                <w:sz w:val="22"/>
                <w:lang w:eastAsia="en-US"/>
              </w:rPr>
            </w:pPr>
            <w:r w:rsidRPr="000666BA">
              <w:rPr>
                <w:noProof/>
                <w:sz w:val="22"/>
                <w:lang w:eastAsia="en-US"/>
              </w:rPr>
              <w:t>34</w:t>
            </w:r>
          </w:p>
        </w:tc>
        <w:tc>
          <w:tcPr>
            <w:tcW w:w="900" w:type="dxa"/>
            <w:noWrap/>
            <w:hideMark/>
          </w:tcPr>
          <w:p w:rsidR="000666BA" w:rsidRPr="000666BA" w:rsidRDefault="000666BA" w:rsidP="009C61A2">
            <w:pPr>
              <w:rPr>
                <w:noProof/>
                <w:sz w:val="22"/>
                <w:lang w:eastAsia="en-US"/>
              </w:rPr>
            </w:pPr>
            <w:r w:rsidRPr="000666BA">
              <w:rPr>
                <w:noProof/>
                <w:sz w:val="22"/>
                <w:lang w:eastAsia="en-US"/>
              </w:rPr>
              <w:t>5.2.2.2</w:t>
            </w:r>
          </w:p>
        </w:tc>
        <w:tc>
          <w:tcPr>
            <w:tcW w:w="540" w:type="dxa"/>
            <w:noWrap/>
            <w:hideMark/>
          </w:tcPr>
          <w:p w:rsidR="000666BA" w:rsidRPr="000666BA" w:rsidRDefault="000666BA" w:rsidP="009C61A2">
            <w:pPr>
              <w:rPr>
                <w:noProof/>
                <w:sz w:val="22"/>
                <w:lang w:eastAsia="en-US"/>
              </w:rPr>
            </w:pPr>
            <w:r w:rsidRPr="000666BA">
              <w:rPr>
                <w:noProof/>
                <w:sz w:val="22"/>
                <w:lang w:eastAsia="en-US"/>
              </w:rPr>
              <w:t>51</w:t>
            </w:r>
          </w:p>
        </w:tc>
        <w:tc>
          <w:tcPr>
            <w:tcW w:w="2520" w:type="dxa"/>
            <w:hideMark/>
          </w:tcPr>
          <w:p w:rsidR="000666BA" w:rsidRPr="000666BA" w:rsidRDefault="000666BA" w:rsidP="009C61A2">
            <w:pPr>
              <w:rPr>
                <w:noProof/>
                <w:sz w:val="22"/>
                <w:lang w:eastAsia="en-US"/>
              </w:rPr>
            </w:pPr>
            <w:r w:rsidRPr="000666BA">
              <w:rPr>
                <w:noProof/>
                <w:sz w:val="22"/>
                <w:lang w:eastAsia="en-US"/>
              </w:rPr>
              <w:t>"until an acknowledgement is received" implies that the ETX can only be used when ACKs are required at the MAC sublayer</w:t>
            </w:r>
          </w:p>
        </w:tc>
        <w:tc>
          <w:tcPr>
            <w:tcW w:w="1818" w:type="dxa"/>
            <w:hideMark/>
          </w:tcPr>
          <w:p w:rsidR="000666BA" w:rsidRPr="000666BA" w:rsidRDefault="000666BA" w:rsidP="009C61A2">
            <w:pPr>
              <w:rPr>
                <w:noProof/>
                <w:sz w:val="22"/>
                <w:lang w:eastAsia="en-US"/>
              </w:rPr>
            </w:pPr>
            <w:r w:rsidRPr="000666BA">
              <w:rPr>
                <w:noProof/>
                <w:sz w:val="22"/>
                <w:lang w:eastAsia="en-US"/>
              </w:rPr>
              <w:t>Indicate that the ETX requires all data frame transmissions to be ACKed at the MAC sublayer</w:t>
            </w:r>
          </w:p>
        </w:tc>
      </w:tr>
      <w:tr w:rsidR="000666BA" w:rsidRPr="000666BA" w:rsidTr="009C61A2">
        <w:trPr>
          <w:trHeight w:val="1020"/>
        </w:trPr>
        <w:tc>
          <w:tcPr>
            <w:tcW w:w="738" w:type="dxa"/>
            <w:noWrap/>
            <w:hideMark/>
          </w:tcPr>
          <w:p w:rsidR="000666BA" w:rsidRPr="000666BA" w:rsidRDefault="000666BA" w:rsidP="009C61A2">
            <w:pPr>
              <w:rPr>
                <w:noProof/>
                <w:sz w:val="22"/>
                <w:lang w:eastAsia="en-US"/>
              </w:rPr>
            </w:pPr>
            <w:r w:rsidRPr="000666BA">
              <w:rPr>
                <w:noProof/>
                <w:sz w:val="22"/>
                <w:lang w:eastAsia="en-US"/>
              </w:rPr>
              <w:t>3096</w:t>
            </w:r>
          </w:p>
        </w:tc>
        <w:tc>
          <w:tcPr>
            <w:tcW w:w="1440" w:type="dxa"/>
            <w:noWrap/>
            <w:hideMark/>
          </w:tcPr>
          <w:p w:rsidR="000666BA" w:rsidRPr="000666BA" w:rsidRDefault="000666BA" w:rsidP="009C61A2">
            <w:pPr>
              <w:rPr>
                <w:noProof/>
                <w:sz w:val="22"/>
                <w:lang w:eastAsia="en-US"/>
              </w:rPr>
            </w:pPr>
            <w:r w:rsidRPr="000666BA">
              <w:rPr>
                <w:noProof/>
                <w:sz w:val="22"/>
                <w:lang w:eastAsia="en-US"/>
              </w:rPr>
              <w:t>Don Sturek</w:t>
            </w:r>
          </w:p>
        </w:tc>
        <w:tc>
          <w:tcPr>
            <w:tcW w:w="1080" w:type="dxa"/>
            <w:hideMark/>
          </w:tcPr>
          <w:p w:rsidR="000666BA" w:rsidRPr="000666BA" w:rsidRDefault="000666BA" w:rsidP="009C61A2">
            <w:pPr>
              <w:rPr>
                <w:noProof/>
                <w:sz w:val="22"/>
                <w:lang w:eastAsia="en-US"/>
              </w:rPr>
            </w:pPr>
            <w:r w:rsidRPr="000666BA">
              <w:rPr>
                <w:noProof/>
                <w:sz w:val="22"/>
                <w:lang w:eastAsia="en-US"/>
              </w:rPr>
              <w:t>SSNI</w:t>
            </w:r>
          </w:p>
        </w:tc>
        <w:tc>
          <w:tcPr>
            <w:tcW w:w="540" w:type="dxa"/>
            <w:noWrap/>
            <w:hideMark/>
          </w:tcPr>
          <w:p w:rsidR="000666BA" w:rsidRPr="000666BA" w:rsidRDefault="000666BA" w:rsidP="009C61A2">
            <w:pPr>
              <w:rPr>
                <w:noProof/>
                <w:sz w:val="22"/>
                <w:lang w:eastAsia="en-US"/>
              </w:rPr>
            </w:pPr>
            <w:r w:rsidRPr="000666BA">
              <w:rPr>
                <w:noProof/>
                <w:sz w:val="22"/>
                <w:lang w:eastAsia="en-US"/>
              </w:rPr>
              <w:t>47</w:t>
            </w:r>
          </w:p>
        </w:tc>
        <w:tc>
          <w:tcPr>
            <w:tcW w:w="900" w:type="dxa"/>
            <w:noWrap/>
            <w:hideMark/>
          </w:tcPr>
          <w:p w:rsidR="000666BA" w:rsidRPr="000666BA" w:rsidRDefault="000666BA" w:rsidP="009C61A2">
            <w:pPr>
              <w:rPr>
                <w:noProof/>
                <w:sz w:val="22"/>
                <w:lang w:eastAsia="en-US"/>
              </w:rPr>
            </w:pPr>
            <w:r w:rsidRPr="000666BA">
              <w:rPr>
                <w:noProof/>
                <w:sz w:val="22"/>
                <w:lang w:eastAsia="en-US"/>
              </w:rPr>
              <w:t>5.4.1.2</w:t>
            </w:r>
          </w:p>
        </w:tc>
        <w:tc>
          <w:tcPr>
            <w:tcW w:w="540" w:type="dxa"/>
            <w:noWrap/>
            <w:hideMark/>
          </w:tcPr>
          <w:p w:rsidR="000666BA" w:rsidRPr="000666BA" w:rsidRDefault="000666BA" w:rsidP="009C61A2">
            <w:pPr>
              <w:rPr>
                <w:noProof/>
                <w:sz w:val="22"/>
                <w:lang w:eastAsia="en-US"/>
              </w:rPr>
            </w:pPr>
            <w:r w:rsidRPr="000666BA">
              <w:rPr>
                <w:noProof/>
                <w:sz w:val="22"/>
                <w:lang w:eastAsia="en-US"/>
              </w:rPr>
              <w:t>15</w:t>
            </w:r>
          </w:p>
        </w:tc>
        <w:tc>
          <w:tcPr>
            <w:tcW w:w="2520" w:type="dxa"/>
            <w:hideMark/>
          </w:tcPr>
          <w:p w:rsidR="000666BA" w:rsidRPr="000666BA" w:rsidRDefault="000666BA" w:rsidP="009C61A2">
            <w:pPr>
              <w:rPr>
                <w:noProof/>
                <w:sz w:val="22"/>
                <w:lang w:eastAsia="en-US"/>
              </w:rPr>
            </w:pPr>
            <w:r w:rsidRPr="000666BA">
              <w:rPr>
                <w:noProof/>
                <w:sz w:val="22"/>
                <w:lang w:eastAsia="en-US"/>
              </w:rPr>
              <w:t>This section claims to support US, DS and P2P routing.  However, the diagram only offers two options:   US and DS.  Either the P2P option needs to be added or a similar diagram for P2P added</w:t>
            </w:r>
          </w:p>
        </w:tc>
        <w:tc>
          <w:tcPr>
            <w:tcW w:w="1818" w:type="dxa"/>
            <w:hideMark/>
          </w:tcPr>
          <w:p w:rsidR="000666BA" w:rsidRPr="000666BA" w:rsidRDefault="000666BA" w:rsidP="009C61A2">
            <w:pPr>
              <w:rPr>
                <w:noProof/>
                <w:sz w:val="22"/>
                <w:lang w:eastAsia="en-US"/>
              </w:rPr>
            </w:pPr>
            <w:r w:rsidRPr="000666BA">
              <w:rPr>
                <w:noProof/>
                <w:sz w:val="22"/>
                <w:lang w:eastAsia="en-US"/>
              </w:rPr>
              <w:t>Add P2P forwarding</w:t>
            </w:r>
          </w:p>
        </w:tc>
      </w:tr>
      <w:tr w:rsidR="000666BA" w:rsidRPr="000666BA" w:rsidTr="009C61A2">
        <w:trPr>
          <w:trHeight w:val="1530"/>
        </w:trPr>
        <w:tc>
          <w:tcPr>
            <w:tcW w:w="738" w:type="dxa"/>
            <w:noWrap/>
            <w:hideMark/>
          </w:tcPr>
          <w:p w:rsidR="000666BA" w:rsidRPr="000666BA" w:rsidRDefault="000666BA" w:rsidP="009C61A2">
            <w:pPr>
              <w:rPr>
                <w:noProof/>
                <w:sz w:val="22"/>
                <w:lang w:eastAsia="en-US"/>
              </w:rPr>
            </w:pPr>
            <w:r w:rsidRPr="000666BA">
              <w:rPr>
                <w:noProof/>
                <w:sz w:val="22"/>
                <w:lang w:eastAsia="en-US"/>
              </w:rPr>
              <w:t>3101</w:t>
            </w:r>
          </w:p>
        </w:tc>
        <w:tc>
          <w:tcPr>
            <w:tcW w:w="1440" w:type="dxa"/>
            <w:noWrap/>
            <w:hideMark/>
          </w:tcPr>
          <w:p w:rsidR="000666BA" w:rsidRPr="000666BA" w:rsidRDefault="000666BA" w:rsidP="009C61A2">
            <w:pPr>
              <w:rPr>
                <w:noProof/>
                <w:sz w:val="22"/>
                <w:lang w:eastAsia="en-US"/>
              </w:rPr>
            </w:pPr>
            <w:r w:rsidRPr="000666BA">
              <w:rPr>
                <w:noProof/>
                <w:sz w:val="22"/>
                <w:lang w:eastAsia="en-US"/>
              </w:rPr>
              <w:t>Tero Kivinen</w:t>
            </w:r>
          </w:p>
        </w:tc>
        <w:tc>
          <w:tcPr>
            <w:tcW w:w="1080" w:type="dxa"/>
            <w:hideMark/>
          </w:tcPr>
          <w:p w:rsidR="000666BA" w:rsidRPr="000666BA" w:rsidRDefault="000666BA" w:rsidP="009C61A2">
            <w:pPr>
              <w:rPr>
                <w:noProof/>
                <w:sz w:val="22"/>
                <w:lang w:eastAsia="en-US"/>
              </w:rPr>
            </w:pPr>
            <w:r w:rsidRPr="000666BA">
              <w:rPr>
                <w:noProof/>
                <w:sz w:val="22"/>
                <w:lang w:eastAsia="en-US"/>
              </w:rPr>
              <w:t>INSIDE Secure</w:t>
            </w:r>
          </w:p>
        </w:tc>
        <w:tc>
          <w:tcPr>
            <w:tcW w:w="540" w:type="dxa"/>
            <w:noWrap/>
            <w:hideMark/>
          </w:tcPr>
          <w:p w:rsidR="000666BA" w:rsidRPr="000666BA" w:rsidRDefault="000666BA" w:rsidP="009C61A2">
            <w:pPr>
              <w:rPr>
                <w:noProof/>
                <w:sz w:val="22"/>
                <w:lang w:eastAsia="en-US"/>
              </w:rPr>
            </w:pPr>
            <w:r w:rsidRPr="000666BA">
              <w:rPr>
                <w:noProof/>
                <w:sz w:val="22"/>
                <w:lang w:eastAsia="en-US"/>
              </w:rPr>
              <w:t>51</w:t>
            </w:r>
          </w:p>
        </w:tc>
        <w:tc>
          <w:tcPr>
            <w:tcW w:w="900" w:type="dxa"/>
            <w:noWrap/>
            <w:hideMark/>
          </w:tcPr>
          <w:p w:rsidR="000666BA" w:rsidRPr="000666BA" w:rsidRDefault="000666BA" w:rsidP="009C61A2">
            <w:pPr>
              <w:rPr>
                <w:noProof/>
                <w:sz w:val="22"/>
                <w:lang w:eastAsia="en-US"/>
              </w:rPr>
            </w:pPr>
            <w:r w:rsidRPr="000666BA">
              <w:rPr>
                <w:noProof/>
                <w:sz w:val="22"/>
                <w:lang w:eastAsia="en-US"/>
              </w:rPr>
              <w:t>5.4.1.5</w:t>
            </w:r>
          </w:p>
        </w:tc>
        <w:tc>
          <w:tcPr>
            <w:tcW w:w="540" w:type="dxa"/>
            <w:noWrap/>
            <w:hideMark/>
          </w:tcPr>
          <w:p w:rsidR="000666BA" w:rsidRPr="000666BA" w:rsidRDefault="000666BA" w:rsidP="009C61A2">
            <w:pPr>
              <w:rPr>
                <w:noProof/>
                <w:sz w:val="22"/>
                <w:lang w:eastAsia="en-US"/>
              </w:rPr>
            </w:pPr>
            <w:r w:rsidRPr="000666BA">
              <w:rPr>
                <w:noProof/>
                <w:sz w:val="22"/>
                <w:lang w:eastAsia="en-US"/>
              </w:rPr>
              <w:t>5</w:t>
            </w:r>
          </w:p>
        </w:tc>
        <w:tc>
          <w:tcPr>
            <w:tcW w:w="2520" w:type="dxa"/>
            <w:hideMark/>
          </w:tcPr>
          <w:p w:rsidR="000666BA" w:rsidRPr="000666BA" w:rsidRDefault="000666BA" w:rsidP="009C61A2">
            <w:pPr>
              <w:rPr>
                <w:noProof/>
                <w:sz w:val="22"/>
                <w:lang w:eastAsia="en-US"/>
              </w:rPr>
            </w:pPr>
            <w:r w:rsidRPr="000666BA">
              <w:rPr>
                <w:noProof/>
                <w:sz w:val="22"/>
                <w:lang w:eastAsia="en-US"/>
              </w:rPr>
              <w:t>This text says that acknowledgment wait time is out of scope, but should the higher layer still have a way to specify it? I mean now it seems to be the L2R layer picks it somehow, and upper layer cannot affect it. It should either be in the L2IB, or it should be in the L2R-DATA.request as parameter.</w:t>
            </w:r>
          </w:p>
        </w:tc>
        <w:tc>
          <w:tcPr>
            <w:tcW w:w="1818" w:type="dxa"/>
            <w:hideMark/>
          </w:tcPr>
          <w:p w:rsidR="000666BA" w:rsidRPr="000666BA" w:rsidRDefault="000666BA" w:rsidP="009C61A2">
            <w:pPr>
              <w:rPr>
                <w:noProof/>
                <w:sz w:val="22"/>
                <w:lang w:eastAsia="en-US"/>
              </w:rPr>
            </w:pPr>
            <w:r w:rsidRPr="000666BA">
              <w:rPr>
                <w:noProof/>
                <w:sz w:val="22"/>
                <w:lang w:eastAsia="en-US"/>
              </w:rPr>
              <w:t>Add way for the upper layer to set the acknowledgment wait time, even if the specific values are outside the scope of this document, telling L2R layer what time to use is needed.</w:t>
            </w:r>
          </w:p>
        </w:tc>
      </w:tr>
      <w:tr w:rsidR="000666BA" w:rsidRPr="000666BA" w:rsidTr="009C61A2">
        <w:trPr>
          <w:trHeight w:val="510"/>
        </w:trPr>
        <w:tc>
          <w:tcPr>
            <w:tcW w:w="738" w:type="dxa"/>
            <w:noWrap/>
            <w:hideMark/>
          </w:tcPr>
          <w:p w:rsidR="000666BA" w:rsidRPr="000666BA" w:rsidRDefault="000666BA" w:rsidP="009C61A2">
            <w:pPr>
              <w:rPr>
                <w:noProof/>
                <w:sz w:val="22"/>
                <w:lang w:eastAsia="en-US"/>
              </w:rPr>
            </w:pPr>
            <w:r w:rsidRPr="000666BA">
              <w:rPr>
                <w:noProof/>
                <w:sz w:val="22"/>
                <w:lang w:eastAsia="en-US"/>
              </w:rPr>
              <w:t>3102</w:t>
            </w:r>
          </w:p>
        </w:tc>
        <w:tc>
          <w:tcPr>
            <w:tcW w:w="1440" w:type="dxa"/>
            <w:noWrap/>
            <w:hideMark/>
          </w:tcPr>
          <w:p w:rsidR="000666BA" w:rsidRPr="000666BA" w:rsidRDefault="000666BA" w:rsidP="009C61A2">
            <w:pPr>
              <w:rPr>
                <w:noProof/>
                <w:sz w:val="22"/>
                <w:lang w:eastAsia="en-US"/>
              </w:rPr>
            </w:pPr>
            <w:r w:rsidRPr="000666BA">
              <w:rPr>
                <w:noProof/>
                <w:sz w:val="22"/>
                <w:lang w:eastAsia="en-US"/>
              </w:rPr>
              <w:t>Tero Kivinen</w:t>
            </w:r>
          </w:p>
        </w:tc>
        <w:tc>
          <w:tcPr>
            <w:tcW w:w="1080" w:type="dxa"/>
            <w:hideMark/>
          </w:tcPr>
          <w:p w:rsidR="000666BA" w:rsidRPr="000666BA" w:rsidRDefault="000666BA" w:rsidP="009C61A2">
            <w:pPr>
              <w:rPr>
                <w:noProof/>
                <w:sz w:val="22"/>
                <w:lang w:eastAsia="en-US"/>
              </w:rPr>
            </w:pPr>
            <w:r w:rsidRPr="000666BA">
              <w:rPr>
                <w:noProof/>
                <w:sz w:val="22"/>
                <w:lang w:eastAsia="en-US"/>
              </w:rPr>
              <w:t>INSIDE Secure</w:t>
            </w:r>
          </w:p>
        </w:tc>
        <w:tc>
          <w:tcPr>
            <w:tcW w:w="540" w:type="dxa"/>
            <w:noWrap/>
            <w:hideMark/>
          </w:tcPr>
          <w:p w:rsidR="000666BA" w:rsidRPr="000666BA" w:rsidRDefault="000666BA" w:rsidP="009C61A2">
            <w:pPr>
              <w:rPr>
                <w:noProof/>
                <w:sz w:val="22"/>
                <w:lang w:eastAsia="en-US"/>
              </w:rPr>
            </w:pPr>
            <w:r w:rsidRPr="000666BA">
              <w:rPr>
                <w:noProof/>
                <w:sz w:val="22"/>
                <w:lang w:eastAsia="en-US"/>
              </w:rPr>
              <w:t>51</w:t>
            </w:r>
          </w:p>
        </w:tc>
        <w:tc>
          <w:tcPr>
            <w:tcW w:w="900" w:type="dxa"/>
            <w:noWrap/>
            <w:hideMark/>
          </w:tcPr>
          <w:p w:rsidR="000666BA" w:rsidRPr="000666BA" w:rsidRDefault="000666BA" w:rsidP="009C61A2">
            <w:pPr>
              <w:rPr>
                <w:noProof/>
                <w:sz w:val="22"/>
                <w:lang w:eastAsia="en-US"/>
              </w:rPr>
            </w:pPr>
            <w:r w:rsidRPr="000666BA">
              <w:rPr>
                <w:noProof/>
                <w:sz w:val="22"/>
                <w:lang w:eastAsia="en-US"/>
              </w:rPr>
              <w:t>5.4.1.5</w:t>
            </w:r>
          </w:p>
        </w:tc>
        <w:tc>
          <w:tcPr>
            <w:tcW w:w="540" w:type="dxa"/>
            <w:noWrap/>
            <w:hideMark/>
          </w:tcPr>
          <w:p w:rsidR="000666BA" w:rsidRPr="000666BA" w:rsidRDefault="000666BA" w:rsidP="009C61A2">
            <w:pPr>
              <w:rPr>
                <w:noProof/>
                <w:sz w:val="22"/>
                <w:lang w:eastAsia="en-US"/>
              </w:rPr>
            </w:pPr>
            <w:r w:rsidRPr="000666BA">
              <w:rPr>
                <w:noProof/>
                <w:sz w:val="22"/>
                <w:lang w:eastAsia="en-US"/>
              </w:rPr>
              <w:t>9</w:t>
            </w:r>
          </w:p>
        </w:tc>
        <w:tc>
          <w:tcPr>
            <w:tcW w:w="2520" w:type="dxa"/>
            <w:hideMark/>
          </w:tcPr>
          <w:p w:rsidR="000666BA" w:rsidRPr="000666BA" w:rsidRDefault="000666BA" w:rsidP="009C61A2">
            <w:pPr>
              <w:rPr>
                <w:noProof/>
                <w:sz w:val="22"/>
                <w:lang w:eastAsia="en-US"/>
              </w:rPr>
            </w:pPr>
            <w:r w:rsidRPr="000666BA">
              <w:rPr>
                <w:noProof/>
                <w:sz w:val="22"/>
                <w:lang w:eastAsia="en-US"/>
              </w:rPr>
              <w:t>I think we should explicitly say that frame with E2E ACK IE must not have E2E AR field set to 1.</w:t>
            </w:r>
          </w:p>
        </w:tc>
        <w:tc>
          <w:tcPr>
            <w:tcW w:w="1818" w:type="dxa"/>
            <w:noWrap/>
            <w:hideMark/>
          </w:tcPr>
          <w:p w:rsidR="000666BA" w:rsidRPr="000666BA" w:rsidRDefault="000666BA" w:rsidP="009C61A2">
            <w:pPr>
              <w:rPr>
                <w:noProof/>
                <w:sz w:val="22"/>
                <w:lang w:eastAsia="en-US"/>
              </w:rPr>
            </w:pPr>
          </w:p>
        </w:tc>
      </w:tr>
    </w:tbl>
    <w:p w:rsidR="00E03EB2" w:rsidRDefault="00E03EB2" w:rsidP="00E77B11">
      <w:pPr>
        <w:widowControl w:val="0"/>
        <w:spacing w:before="120"/>
        <w:rPr>
          <w:b/>
          <w:sz w:val="28"/>
          <w:u w:val="single"/>
        </w:rPr>
      </w:pPr>
    </w:p>
    <w:p w:rsidR="00E03EB2" w:rsidRDefault="00E03EB2" w:rsidP="00E77B11">
      <w:pPr>
        <w:widowControl w:val="0"/>
        <w:spacing w:before="120"/>
        <w:rPr>
          <w:b/>
          <w:sz w:val="28"/>
          <w:u w:val="single"/>
        </w:rPr>
      </w:pPr>
    </w:p>
    <w:p w:rsidR="00E77B11" w:rsidRDefault="00E77B11" w:rsidP="00E77B11">
      <w:pPr>
        <w:widowControl w:val="0"/>
        <w:spacing w:before="120"/>
        <w:rPr>
          <w:u w:val="single"/>
        </w:rPr>
      </w:pPr>
    </w:p>
    <w:p w:rsidR="000E3700" w:rsidRDefault="000E3700" w:rsidP="000E3700">
      <w:pPr>
        <w:widowControl w:val="0"/>
        <w:spacing w:before="120"/>
        <w:rPr>
          <w:b/>
          <w:sz w:val="28"/>
          <w:u w:val="single"/>
        </w:rPr>
      </w:pPr>
    </w:p>
    <w:p w:rsidR="00E03EB2" w:rsidRDefault="00E03EB2" w:rsidP="000E3700">
      <w:pPr>
        <w:widowControl w:val="0"/>
        <w:spacing w:before="120"/>
        <w:rPr>
          <w:b/>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C13051">
        <w:rPr>
          <w:b/>
          <w:u w:val="single"/>
        </w:rPr>
        <w:t>3063</w:t>
      </w:r>
      <w:r>
        <w:rPr>
          <w:b/>
          <w:u w:val="single"/>
        </w:rPr>
        <w:t>:</w:t>
      </w:r>
    </w:p>
    <w:p w:rsidR="000E3700" w:rsidRDefault="00C13051" w:rsidP="00E77B11">
      <w:pPr>
        <w:widowControl w:val="0"/>
        <w:spacing w:before="120"/>
      </w:pPr>
      <w:proofErr w:type="spellStart"/>
      <w:r w:rsidRPr="00C13051">
        <w:rPr>
          <w:i/>
        </w:rPr>
        <w:t>P</w:t>
      </w:r>
      <w:r w:rsidRPr="00C13051">
        <w:rPr>
          <w:sz w:val="32"/>
          <w:vertAlign w:val="subscript"/>
        </w:rPr>
        <w:t>min</w:t>
      </w:r>
      <w:proofErr w:type="spellEnd"/>
      <w:r w:rsidRPr="00C13051">
        <w:t xml:space="preserve"> and </w:t>
      </w:r>
      <w:proofErr w:type="spellStart"/>
      <w:r w:rsidRPr="00C13051">
        <w:rPr>
          <w:i/>
        </w:rPr>
        <w:t>P</w:t>
      </w:r>
      <w:r w:rsidRPr="00C13051">
        <w:rPr>
          <w:sz w:val="32"/>
          <w:vertAlign w:val="subscript"/>
        </w:rPr>
        <w:t>max</w:t>
      </w:r>
      <w:proofErr w:type="spellEnd"/>
      <w:r>
        <w:t xml:space="preserve"> </w:t>
      </w:r>
      <w:r w:rsidR="00237AC7">
        <w:t>are currently specified as L2IB</w:t>
      </w:r>
      <w:r>
        <w:t xml:space="preserve"> configuration </w:t>
      </w:r>
      <w:proofErr w:type="gramStart"/>
      <w:r>
        <w:t>parameters</w:t>
      </w:r>
      <w:r w:rsidR="00261687">
        <w:t xml:space="preserve">  </w:t>
      </w:r>
      <w:r w:rsidR="00261687" w:rsidRPr="00261687">
        <w:rPr>
          <w:i/>
          <w:iCs/>
        </w:rPr>
        <w:t>l2rPmax</w:t>
      </w:r>
      <w:proofErr w:type="gramEnd"/>
      <w:r w:rsidR="00261687" w:rsidRPr="00261687">
        <w:rPr>
          <w:i/>
          <w:iCs/>
        </w:rPr>
        <w:t xml:space="preserve"> </w:t>
      </w:r>
      <w:r w:rsidR="00261687" w:rsidRPr="00261687">
        <w:rPr>
          <w:iCs/>
        </w:rPr>
        <w:t xml:space="preserve">and </w:t>
      </w:r>
      <w:r w:rsidR="00261687" w:rsidRPr="00261687">
        <w:rPr>
          <w:i/>
          <w:iCs/>
        </w:rPr>
        <w:t xml:space="preserve"> l2rPmin</w:t>
      </w:r>
      <w:r w:rsidR="00237AC7">
        <w:t xml:space="preserve"> in Table 51, page 112</w:t>
      </w:r>
      <w:r>
        <w:t>.  In equipment where the values would be determined by measurement, the measurement techniques are outside the scope of this document.</w:t>
      </w:r>
    </w:p>
    <w:p w:rsidR="00950172" w:rsidRPr="00950172" w:rsidRDefault="00950172" w:rsidP="00950172">
      <w:pPr>
        <w:widowControl w:val="0"/>
        <w:spacing w:before="120"/>
        <w:rPr>
          <w:b/>
          <w:u w:val="single"/>
        </w:rPr>
      </w:pPr>
      <w:r>
        <w:rPr>
          <w:b/>
          <w:u w:val="single"/>
        </w:rPr>
        <w:t>Resolution: Accept with revision</w:t>
      </w:r>
    </w:p>
    <w:p w:rsidR="00237AC7" w:rsidRPr="00237AC7" w:rsidRDefault="00237AC7" w:rsidP="00950172">
      <w:pPr>
        <w:pStyle w:val="ListParagraph"/>
        <w:widowControl w:val="0"/>
        <w:numPr>
          <w:ilvl w:val="0"/>
          <w:numId w:val="15"/>
        </w:numPr>
        <w:spacing w:before="120" w:after="0"/>
        <w:rPr>
          <w:lang w:eastAsia="ja-JP"/>
        </w:rPr>
      </w:pPr>
      <w:r>
        <w:rPr>
          <w:b/>
          <w:lang w:eastAsia="ja-JP"/>
        </w:rPr>
        <w:t>Add the following sentence to 5.2.2.1 at line 27 on page 33:</w:t>
      </w:r>
    </w:p>
    <w:p w:rsidR="00950172" w:rsidRPr="00261687" w:rsidRDefault="00237AC7" w:rsidP="00237AC7">
      <w:pPr>
        <w:pStyle w:val="ListParagraph"/>
        <w:widowControl w:val="0"/>
        <w:spacing w:before="120" w:after="0"/>
        <w:rPr>
          <w:rFonts w:ascii="Times New Roman" w:hAnsi="Times New Roman" w:cs="Times New Roman"/>
          <w:lang w:eastAsia="ja-JP"/>
        </w:rPr>
      </w:pPr>
      <w:r w:rsidRPr="00237AC7">
        <w:rPr>
          <w:rFonts w:ascii="Times New Roman" w:hAnsi="Times New Roman" w:cs="Times New Roman"/>
          <w:lang w:eastAsia="ja-JP"/>
        </w:rPr>
        <w:t xml:space="preserve">The values for </w:t>
      </w:r>
      <w:proofErr w:type="spellStart"/>
      <w:r w:rsidRPr="00237AC7">
        <w:rPr>
          <w:rFonts w:ascii="Times New Roman" w:hAnsi="Times New Roman" w:cs="Times New Roman"/>
          <w:i/>
          <w:lang w:eastAsia="ja-JP"/>
        </w:rPr>
        <w:t>P</w:t>
      </w:r>
      <w:r w:rsidRPr="00237AC7">
        <w:rPr>
          <w:rFonts w:ascii="Times New Roman" w:hAnsi="Times New Roman" w:cs="Times New Roman"/>
          <w:vertAlign w:val="subscript"/>
          <w:lang w:eastAsia="ja-JP"/>
        </w:rPr>
        <w:t>min</w:t>
      </w:r>
      <w:proofErr w:type="spellEnd"/>
      <w:r w:rsidRPr="00237AC7">
        <w:rPr>
          <w:rFonts w:ascii="Times New Roman" w:hAnsi="Times New Roman" w:cs="Times New Roman"/>
          <w:lang w:eastAsia="ja-JP"/>
        </w:rPr>
        <w:t xml:space="preserve"> and </w:t>
      </w:r>
      <w:proofErr w:type="spellStart"/>
      <w:r w:rsidRPr="00237AC7">
        <w:rPr>
          <w:rFonts w:ascii="Times New Roman" w:hAnsi="Times New Roman" w:cs="Times New Roman"/>
          <w:i/>
          <w:lang w:eastAsia="ja-JP"/>
        </w:rPr>
        <w:t>P</w:t>
      </w:r>
      <w:r w:rsidRPr="00237AC7">
        <w:rPr>
          <w:rFonts w:ascii="Times New Roman" w:hAnsi="Times New Roman" w:cs="Times New Roman"/>
          <w:vertAlign w:val="subscript"/>
          <w:lang w:eastAsia="ja-JP"/>
        </w:rPr>
        <w:t>max</w:t>
      </w:r>
      <w:proofErr w:type="spellEnd"/>
      <w:r w:rsidRPr="00237AC7">
        <w:rPr>
          <w:rFonts w:ascii="Times New Roman" w:hAnsi="Times New Roman" w:cs="Times New Roman"/>
          <w:lang w:eastAsia="ja-JP"/>
        </w:rPr>
        <w:t xml:space="preserve"> are</w:t>
      </w:r>
      <w:r>
        <w:rPr>
          <w:rFonts w:ascii="Times New Roman" w:hAnsi="Times New Roman" w:cs="Times New Roman"/>
          <w:lang w:eastAsia="ja-JP"/>
        </w:rPr>
        <w:t xml:space="preserve"> determined by the configuration parameters</w:t>
      </w:r>
      <w:r w:rsidRPr="00237AC7">
        <w:rPr>
          <w:rFonts w:ascii="TimesNewRomanPS-ItalicMT" w:hAnsi="TimesNewRomanPS-ItalicMT" w:cs="TimesNewRomanPS-ItalicMT"/>
          <w:i/>
          <w:iCs/>
          <w:sz w:val="20"/>
        </w:rPr>
        <w:t xml:space="preserve"> </w:t>
      </w:r>
      <w:r>
        <w:rPr>
          <w:rFonts w:ascii="TimesNewRomanPS-ItalicMT" w:hAnsi="TimesNewRomanPS-ItalicMT" w:cs="TimesNewRomanPS-ItalicMT"/>
          <w:i/>
          <w:iCs/>
          <w:sz w:val="20"/>
        </w:rPr>
        <w:t>l2rPmax</w:t>
      </w:r>
      <w:r w:rsidR="00261687">
        <w:rPr>
          <w:rFonts w:ascii="TimesNewRomanPS-ItalicMT" w:hAnsi="TimesNewRomanPS-ItalicMT" w:cs="TimesNewRomanPS-ItalicMT"/>
          <w:i/>
          <w:iCs/>
          <w:sz w:val="20"/>
        </w:rPr>
        <w:t xml:space="preserve"> </w:t>
      </w:r>
      <w:proofErr w:type="gramStart"/>
      <w:r w:rsidR="00261687" w:rsidRPr="00261687">
        <w:rPr>
          <w:rFonts w:ascii="TimesNewRomanPS-ItalicMT" w:hAnsi="TimesNewRomanPS-ItalicMT" w:cs="TimesNewRomanPS-ItalicMT"/>
          <w:iCs/>
          <w:sz w:val="20"/>
        </w:rPr>
        <w:t>an</w:t>
      </w:r>
      <w:r w:rsidR="00261687">
        <w:rPr>
          <w:rFonts w:ascii="TimesNewRomanPS-ItalicMT" w:hAnsi="TimesNewRomanPS-ItalicMT" w:cs="TimesNewRomanPS-ItalicMT"/>
          <w:iCs/>
          <w:sz w:val="20"/>
        </w:rPr>
        <w:t xml:space="preserve">d </w:t>
      </w:r>
      <w:r w:rsidR="00261687" w:rsidRPr="00261687">
        <w:rPr>
          <w:rFonts w:ascii="TimesNewRomanPS-ItalicMT" w:hAnsi="TimesNewRomanPS-ItalicMT" w:cs="TimesNewRomanPS-ItalicMT"/>
          <w:i/>
          <w:iCs/>
          <w:sz w:val="20"/>
        </w:rPr>
        <w:t xml:space="preserve"> </w:t>
      </w:r>
      <w:r w:rsidR="00261687">
        <w:rPr>
          <w:rFonts w:ascii="TimesNewRomanPS-ItalicMT" w:hAnsi="TimesNewRomanPS-ItalicMT" w:cs="TimesNewRomanPS-ItalicMT"/>
          <w:i/>
          <w:iCs/>
          <w:sz w:val="20"/>
        </w:rPr>
        <w:t>l2rPmin</w:t>
      </w:r>
      <w:proofErr w:type="gramEnd"/>
      <w:r w:rsidR="00261687">
        <w:rPr>
          <w:rFonts w:ascii="TimesNewRomanPS-ItalicMT" w:hAnsi="TimesNewRomanPS-ItalicMT" w:cs="TimesNewRomanPS-ItalicMT"/>
          <w:i/>
          <w:iCs/>
          <w:sz w:val="20"/>
        </w:rPr>
        <w:t xml:space="preserve"> </w:t>
      </w:r>
      <w:r w:rsidR="00261687">
        <w:rPr>
          <w:rFonts w:ascii="TimesNewRomanPS-ItalicMT" w:hAnsi="TimesNewRomanPS-ItalicMT" w:cs="TimesNewRomanPS-ItalicMT"/>
          <w:iCs/>
          <w:sz w:val="20"/>
        </w:rPr>
        <w:t>as shown in Table 51 in section 7.3.</w:t>
      </w:r>
    </w:p>
    <w:p w:rsidR="00086F0B" w:rsidRDefault="00086F0B"/>
    <w:p w:rsidR="00086F0B" w:rsidRPr="004B4168" w:rsidRDefault="00B80D58" w:rsidP="00B80D58">
      <w:pPr>
        <w:widowControl w:val="0"/>
        <w:spacing w:before="120"/>
        <w:rPr>
          <w:b/>
          <w:u w:val="single"/>
        </w:rPr>
      </w:pPr>
      <w:r>
        <w:rPr>
          <w:b/>
          <w:u w:val="single"/>
        </w:rPr>
        <w:t>CID</w:t>
      </w:r>
      <w:r w:rsidRPr="000C398A">
        <w:rPr>
          <w:b/>
          <w:u w:val="single"/>
        </w:rPr>
        <w:t xml:space="preserve"> </w:t>
      </w:r>
      <w:r w:rsidR="00C13051">
        <w:rPr>
          <w:b/>
          <w:u w:val="single"/>
        </w:rPr>
        <w:t>3064</w:t>
      </w:r>
      <w:r>
        <w:rPr>
          <w:b/>
          <w:u w:val="single"/>
        </w:rPr>
        <w:t>:</w:t>
      </w:r>
    </w:p>
    <w:p w:rsidR="00086F0B" w:rsidRDefault="00086F0B" w:rsidP="00086F0B">
      <w:pPr>
        <w:widowControl w:val="0"/>
        <w:spacing w:before="120"/>
        <w:rPr>
          <w:b/>
          <w:u w:val="single"/>
        </w:rPr>
      </w:pPr>
      <w:r>
        <w:rPr>
          <w:b/>
          <w:u w:val="single"/>
        </w:rPr>
        <w:t>Resolution:</w:t>
      </w:r>
      <w:r w:rsidR="004B4168">
        <w:rPr>
          <w:b/>
          <w:u w:val="single"/>
        </w:rPr>
        <w:t xml:space="preserve"> Accept</w:t>
      </w:r>
    </w:p>
    <w:p w:rsidR="00521530" w:rsidRPr="00521530" w:rsidRDefault="00521530" w:rsidP="00521530">
      <w:pPr>
        <w:pStyle w:val="ListParagraph"/>
        <w:widowControl w:val="0"/>
        <w:numPr>
          <w:ilvl w:val="0"/>
          <w:numId w:val="15"/>
        </w:numPr>
        <w:spacing w:before="120" w:after="0"/>
        <w:rPr>
          <w:lang w:eastAsia="ja-JP"/>
        </w:rPr>
      </w:pPr>
      <w:r>
        <w:rPr>
          <w:b/>
          <w:lang w:eastAsia="ja-JP"/>
        </w:rPr>
        <w:t>Add the following sentence to section 5.2.2.2</w:t>
      </w:r>
    </w:p>
    <w:p w:rsidR="006561A0" w:rsidRPr="00521530" w:rsidRDefault="00BE0BB2" w:rsidP="00521530">
      <w:pPr>
        <w:pStyle w:val="ListParagraph"/>
        <w:widowControl w:val="0"/>
        <w:spacing w:before="120" w:after="0"/>
        <w:rPr>
          <w:lang w:eastAsia="ja-JP"/>
        </w:rPr>
      </w:pPr>
      <w:r w:rsidRPr="00BE0BB2">
        <w:rPr>
          <w:rFonts w:ascii="Times New Roman" w:hAnsi="Times New Roman" w:cs="Times New Roman"/>
          <w:lang w:eastAsia="ja-JP"/>
        </w:rPr>
        <w:t xml:space="preserve">In order to use the ETX metric, all data frame transmissions should be </w:t>
      </w:r>
      <w:proofErr w:type="spellStart"/>
      <w:r w:rsidRPr="00BE0BB2">
        <w:rPr>
          <w:rFonts w:ascii="Times New Roman" w:hAnsi="Times New Roman" w:cs="Times New Roman"/>
          <w:lang w:eastAsia="ja-JP"/>
        </w:rPr>
        <w:t>ACKed</w:t>
      </w:r>
      <w:proofErr w:type="spellEnd"/>
      <w:r w:rsidRPr="00BE0BB2">
        <w:rPr>
          <w:rFonts w:ascii="Times New Roman" w:hAnsi="Times New Roman" w:cs="Times New Roman"/>
          <w:lang w:eastAsia="ja-JP"/>
        </w:rPr>
        <w:t xml:space="preserve"> at the MAC sublayer</w:t>
      </w:r>
      <w:r w:rsidR="00521530">
        <w:rPr>
          <w:lang w:eastAsia="ja-JP"/>
        </w:rPr>
        <w:t>.</w:t>
      </w:r>
    </w:p>
    <w:p w:rsidR="00B80D58" w:rsidRDefault="00B80D58" w:rsidP="00B80D58">
      <w:pPr>
        <w:widowControl w:val="0"/>
        <w:spacing w:before="120"/>
      </w:pPr>
    </w:p>
    <w:p w:rsidR="003B29F5" w:rsidRPr="000C1BA8" w:rsidRDefault="003B29F5" w:rsidP="000C1BA8">
      <w:r>
        <w:rPr>
          <w:b/>
          <w:u w:val="single"/>
        </w:rPr>
        <w:t>CID</w:t>
      </w:r>
      <w:r w:rsidRPr="000C398A">
        <w:rPr>
          <w:b/>
          <w:u w:val="single"/>
        </w:rPr>
        <w:t xml:space="preserve"> </w:t>
      </w:r>
      <w:r w:rsidR="00521530">
        <w:rPr>
          <w:b/>
          <w:u w:val="single"/>
        </w:rPr>
        <w:t>3096</w:t>
      </w:r>
      <w:r>
        <w:rPr>
          <w:b/>
          <w:u w:val="single"/>
        </w:rPr>
        <w:t>:</w:t>
      </w:r>
    </w:p>
    <w:p w:rsidR="00AC4DAC" w:rsidRDefault="00521530" w:rsidP="00AC4DAC">
      <w:pPr>
        <w:widowControl w:val="0"/>
        <w:spacing w:before="120"/>
      </w:pPr>
      <w:r>
        <w:t xml:space="preserve">Figure 22 </w:t>
      </w:r>
      <w:r w:rsidR="007C01BE">
        <w:t>may</w:t>
      </w:r>
      <w:r>
        <w:t xml:space="preserve"> not </w:t>
      </w:r>
      <w:r w:rsidR="007C01BE">
        <w:t xml:space="preserve">be </w:t>
      </w:r>
      <w:r>
        <w:t xml:space="preserve">amenable to modification </w:t>
      </w:r>
      <w:r w:rsidR="007C01BE">
        <w:t>that would</w:t>
      </w:r>
      <w:r>
        <w:t xml:space="preserve"> help a better understanding of P2P routing</w:t>
      </w:r>
      <w:r w:rsidR="00AC4DAC">
        <w:t>.</w:t>
      </w:r>
      <w:r w:rsidR="00BE0BB2">
        <w:t xml:space="preserve">  It </w:t>
      </w:r>
      <w:r w:rsidR="007C01BE">
        <w:t>might</w:t>
      </w:r>
      <w:r w:rsidR="00BE0BB2">
        <w:t xml:space="preserve"> be better to include a new figure that shows when P2P routing may be selected.  For cases in which P2P routing is recommended, the positive branch would be taken</w:t>
      </w:r>
      <w:r w:rsidR="007C01BE">
        <w:t>;</w:t>
      </w:r>
      <w:r w:rsidR="00BE0BB2">
        <w:t xml:space="preserve"> otherwise the negative branch would lead to the decision tree indicated in Figure 22.</w:t>
      </w:r>
    </w:p>
    <w:p w:rsidR="00BE0BB2" w:rsidRPr="00950172" w:rsidRDefault="00BE0BB2" w:rsidP="00BE0BB2">
      <w:pPr>
        <w:widowControl w:val="0"/>
        <w:spacing w:before="120"/>
        <w:rPr>
          <w:b/>
          <w:u w:val="single"/>
        </w:rPr>
      </w:pPr>
      <w:r>
        <w:rPr>
          <w:b/>
          <w:u w:val="single"/>
        </w:rPr>
        <w:t>Resolution: Accept with revision</w:t>
      </w:r>
    </w:p>
    <w:p w:rsidR="00BE0BB2" w:rsidRDefault="00BE0BB2" w:rsidP="00BE0BB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w:t>
      </w:r>
      <w:r w:rsidR="007C01BE">
        <w:rPr>
          <w:b/>
          <w:lang w:eastAsia="ja-JP"/>
        </w:rPr>
        <w:t xml:space="preserve"> in the caption for Figure 22</w:t>
      </w:r>
      <w:r w:rsidRPr="00FE0476">
        <w:rPr>
          <w:rFonts w:hint="eastAsia"/>
          <w:b/>
          <w:lang w:eastAsia="ja-JP"/>
        </w:rPr>
        <w:t xml:space="preserve"> </w:t>
      </w:r>
      <w:r>
        <w:rPr>
          <w:b/>
          <w:lang w:eastAsia="ja-JP"/>
        </w:rPr>
        <w:t>on</w:t>
      </w:r>
      <w:r w:rsidRPr="00FE0476">
        <w:rPr>
          <w:b/>
          <w:lang w:eastAsia="ja-JP"/>
        </w:rPr>
        <w:t xml:space="preserve"> page </w:t>
      </w:r>
      <w:r>
        <w:rPr>
          <w:b/>
          <w:lang w:eastAsia="ja-JP"/>
        </w:rPr>
        <w:t>47</w:t>
      </w:r>
      <w:r w:rsidRPr="00FE0476">
        <w:rPr>
          <w:b/>
          <w:lang w:eastAsia="ja-JP"/>
        </w:rPr>
        <w:t xml:space="preserve">, line </w:t>
      </w:r>
      <w:r>
        <w:rPr>
          <w:b/>
          <w:lang w:eastAsia="ja-JP"/>
        </w:rPr>
        <w:t>18</w:t>
      </w:r>
      <w:r w:rsidRPr="00FE0476">
        <w:rPr>
          <w:rFonts w:hint="eastAsia"/>
          <w:b/>
          <w:lang w:eastAsia="ja-JP"/>
        </w:rPr>
        <w:t xml:space="preserve"> of 5.</w:t>
      </w:r>
      <w:r>
        <w:rPr>
          <w:b/>
          <w:lang w:eastAsia="ja-JP"/>
        </w:rPr>
        <w:t>4.1</w:t>
      </w:r>
      <w:r w:rsidRPr="00FE0476">
        <w:rPr>
          <w:rFonts w:hint="eastAsia"/>
          <w:b/>
          <w:lang w:eastAsia="ja-JP"/>
        </w:rPr>
        <w:t>.</w:t>
      </w:r>
      <w:r>
        <w:rPr>
          <w:b/>
          <w:lang w:eastAsia="ja-JP"/>
        </w:rPr>
        <w:t>2</w:t>
      </w:r>
    </w:p>
    <w:p w:rsidR="00BE0BB2" w:rsidRPr="00BE0BB2" w:rsidRDefault="00BE0BB2" w:rsidP="00BE0BB2">
      <w:pPr>
        <w:pStyle w:val="ListParagraph"/>
        <w:widowControl w:val="0"/>
        <w:spacing w:before="240" w:after="0"/>
        <w:rPr>
          <w:lang w:eastAsia="ja-JP"/>
        </w:rPr>
      </w:pPr>
      <w:r w:rsidRPr="00BE0BB2">
        <w:rPr>
          <w:rFonts w:ascii="TimesNewRomanPSMT" w:hAnsi="TimesNewRomanPSMT" w:cs="TimesNewRomanPSMT"/>
          <w:strike/>
          <w:sz w:val="20"/>
        </w:rPr>
        <w:t>Routing direction</w:t>
      </w:r>
      <w:r>
        <w:rPr>
          <w:rFonts w:ascii="TimesNewRomanPSMT" w:hAnsi="TimesNewRomanPSMT" w:cs="TimesNewRomanPSMT"/>
          <w:sz w:val="20"/>
        </w:rPr>
        <w:t xml:space="preserve"> </w:t>
      </w:r>
      <w:r w:rsidRPr="00BE0BB2">
        <w:rPr>
          <w:rFonts w:ascii="TimesNewRomanPSMT" w:hAnsi="TimesNewRomanPSMT" w:cs="TimesNewRomanPSMT"/>
          <w:color w:val="FF0000"/>
          <w:sz w:val="20"/>
        </w:rPr>
        <w:t>US versus DS routing</w:t>
      </w:r>
      <w:r w:rsidR="003F4924" w:rsidRPr="003F4924">
        <w:t xml:space="preserve"> </w:t>
      </w:r>
      <w:r w:rsidR="003F4924" w:rsidRPr="003F4924">
        <w:rPr>
          <w:rFonts w:ascii="TimesNewRomanPSMT" w:hAnsi="TimesNewRomanPSMT" w:cs="TimesNewRomanPSMT"/>
          <w:sz w:val="20"/>
        </w:rPr>
        <w:t>decision algorithm based on the NT</w:t>
      </w:r>
    </w:p>
    <w:p w:rsidR="00BE0BB2" w:rsidRPr="00950172" w:rsidRDefault="00BE0BB2" w:rsidP="00BE0BB2">
      <w:pPr>
        <w:pStyle w:val="ListParagraph"/>
        <w:widowControl w:val="0"/>
        <w:spacing w:before="120" w:after="0"/>
        <w:rPr>
          <w:lang w:eastAsia="ja-JP"/>
        </w:rPr>
      </w:pPr>
    </w:p>
    <w:p w:rsidR="00BE0BB2" w:rsidRPr="00BE0BB2" w:rsidRDefault="00BE0BB2" w:rsidP="00BE0BB2">
      <w:pPr>
        <w:pStyle w:val="ListParagraph"/>
        <w:widowControl w:val="0"/>
        <w:numPr>
          <w:ilvl w:val="0"/>
          <w:numId w:val="15"/>
        </w:numPr>
        <w:spacing w:before="120" w:after="0"/>
        <w:rPr>
          <w:lang w:eastAsia="ja-JP"/>
        </w:rPr>
      </w:pPr>
      <w:r>
        <w:rPr>
          <w:b/>
          <w:lang w:eastAsia="ja-JP"/>
        </w:rPr>
        <w:t>Add a new figure on</w:t>
      </w:r>
      <w:r w:rsidRPr="00BE0BB2">
        <w:t xml:space="preserve"> </w:t>
      </w:r>
      <w:r w:rsidRPr="00BE0BB2">
        <w:rPr>
          <w:b/>
          <w:lang w:eastAsia="ja-JP"/>
        </w:rPr>
        <w:t xml:space="preserve">page 47, line </w:t>
      </w:r>
      <w:r>
        <w:rPr>
          <w:b/>
          <w:lang w:eastAsia="ja-JP"/>
        </w:rPr>
        <w:t>31</w:t>
      </w:r>
      <w:r w:rsidRPr="00BE0BB2">
        <w:rPr>
          <w:b/>
          <w:lang w:eastAsia="ja-JP"/>
        </w:rPr>
        <w:t xml:space="preserve"> of 5.4.1.2</w:t>
      </w:r>
      <w:r>
        <w:rPr>
          <w:b/>
          <w:lang w:eastAsia="ja-JP"/>
        </w:rPr>
        <w:t xml:space="preserve"> </w:t>
      </w:r>
    </w:p>
    <w:p w:rsidR="003B29F5" w:rsidRPr="00BE0BB2" w:rsidRDefault="00BE0BB2" w:rsidP="00BE0BB2">
      <w:pPr>
        <w:pStyle w:val="ListParagraph"/>
        <w:widowControl w:val="0"/>
        <w:spacing w:before="120" w:after="0"/>
        <w:rPr>
          <w:lang w:eastAsia="ja-JP"/>
        </w:rPr>
      </w:pPr>
      <w:r w:rsidRPr="00BE0BB2">
        <w:rPr>
          <w:rFonts w:ascii="TimesNewRomanPSMT" w:hAnsi="TimesNewRomanPSMT" w:cs="TimesNewRomanPSMT"/>
          <w:sz w:val="20"/>
        </w:rPr>
        <w:t>&lt;</w:t>
      </w:r>
      <w:proofErr w:type="gramStart"/>
      <w:r w:rsidRPr="00BE0BB2">
        <w:rPr>
          <w:rFonts w:ascii="TimesNewRomanPSMT" w:hAnsi="TimesNewRomanPSMT" w:cs="TimesNewRomanPSMT"/>
          <w:sz w:val="20"/>
        </w:rPr>
        <w:t>need</w:t>
      </w:r>
      <w:proofErr w:type="gramEnd"/>
      <w:r>
        <w:rPr>
          <w:rFonts w:ascii="TimesNewRomanPSMT" w:hAnsi="TimesNewRomanPSMT" w:cs="TimesNewRomanPSMT"/>
          <w:sz w:val="20"/>
        </w:rPr>
        <w:t xml:space="preserve"> to draw </w:t>
      </w:r>
      <w:r w:rsidR="007C01BE">
        <w:rPr>
          <w:rFonts w:ascii="TimesNewRomanPSMT" w:hAnsi="TimesNewRomanPSMT" w:cs="TimesNewRomanPSMT"/>
          <w:sz w:val="20"/>
        </w:rPr>
        <w:t>a</w:t>
      </w:r>
      <w:r>
        <w:rPr>
          <w:rFonts w:ascii="TimesNewRomanPSMT" w:hAnsi="TimesNewRomanPSMT" w:cs="TimesNewRomanPSMT"/>
          <w:sz w:val="20"/>
        </w:rPr>
        <w:t xml:space="preserve"> figure showing decision factors enabling P2P&gt;</w:t>
      </w:r>
    </w:p>
    <w:p w:rsidR="00BE0BB2" w:rsidRDefault="00BE0BB2">
      <w:r>
        <w:br w:type="page"/>
      </w:r>
    </w:p>
    <w:p w:rsidR="001B3933" w:rsidRDefault="001B3933" w:rsidP="003B29F5">
      <w:pPr>
        <w:widowControl w:val="0"/>
        <w:spacing w:before="120"/>
      </w:pPr>
    </w:p>
    <w:p w:rsidR="00BE0BB2" w:rsidRPr="004B4168" w:rsidRDefault="00BE0BB2" w:rsidP="00BE0BB2">
      <w:pPr>
        <w:widowControl w:val="0"/>
        <w:spacing w:before="120"/>
        <w:rPr>
          <w:b/>
          <w:u w:val="single"/>
        </w:rPr>
      </w:pPr>
      <w:r>
        <w:rPr>
          <w:b/>
          <w:u w:val="single"/>
        </w:rPr>
        <w:t>CID</w:t>
      </w:r>
      <w:r w:rsidRPr="000C398A">
        <w:rPr>
          <w:b/>
          <w:u w:val="single"/>
        </w:rPr>
        <w:t xml:space="preserve"> </w:t>
      </w:r>
      <w:r>
        <w:rPr>
          <w:b/>
          <w:u w:val="single"/>
        </w:rPr>
        <w:t>3</w:t>
      </w:r>
      <w:r>
        <w:rPr>
          <w:b/>
          <w:u w:val="single"/>
        </w:rPr>
        <w:t>101</w:t>
      </w:r>
      <w:r>
        <w:rPr>
          <w:b/>
          <w:u w:val="single"/>
        </w:rPr>
        <w:t>:</w:t>
      </w:r>
    </w:p>
    <w:p w:rsidR="00BE0BB2" w:rsidRDefault="00BE0BB2" w:rsidP="00BE0BB2">
      <w:pPr>
        <w:widowControl w:val="0"/>
        <w:spacing w:before="120"/>
        <w:rPr>
          <w:b/>
          <w:u w:val="single"/>
        </w:rPr>
      </w:pPr>
      <w:r>
        <w:rPr>
          <w:b/>
          <w:u w:val="single"/>
        </w:rPr>
        <w:t>Resolution: Accept</w:t>
      </w:r>
    </w:p>
    <w:p w:rsidR="00BE0BB2" w:rsidRPr="00417222" w:rsidRDefault="00BE0BB2" w:rsidP="00417222">
      <w:pPr>
        <w:pStyle w:val="ListParagraph"/>
        <w:widowControl w:val="0"/>
        <w:numPr>
          <w:ilvl w:val="0"/>
          <w:numId w:val="15"/>
        </w:numPr>
        <w:spacing w:before="120" w:after="0"/>
        <w:rPr>
          <w:lang w:eastAsia="ja-JP"/>
        </w:rPr>
      </w:pPr>
      <w:r>
        <w:rPr>
          <w:b/>
          <w:lang w:eastAsia="ja-JP"/>
        </w:rPr>
        <w:t xml:space="preserve">Add the following </w:t>
      </w:r>
      <w:r w:rsidR="00417222" w:rsidRPr="00417222">
        <w:rPr>
          <w:b/>
          <w:lang w:eastAsia="ja-JP"/>
        </w:rPr>
        <w:t xml:space="preserve">L2R-DATA.request </w:t>
      </w:r>
      <w:r>
        <w:rPr>
          <w:b/>
          <w:lang w:eastAsia="ja-JP"/>
        </w:rPr>
        <w:t>parameter</w:t>
      </w:r>
      <w:r w:rsidR="00417222">
        <w:rPr>
          <w:b/>
          <w:lang w:eastAsia="ja-JP"/>
        </w:rPr>
        <w:t xml:space="preserve"> at line 33, page 105 in</w:t>
      </w:r>
      <w:r>
        <w:rPr>
          <w:b/>
          <w:lang w:eastAsia="ja-JP"/>
        </w:rPr>
        <w:t xml:space="preserve"> section </w:t>
      </w:r>
      <w:r w:rsidR="00417222">
        <w:rPr>
          <w:b/>
          <w:lang w:eastAsia="ja-JP"/>
        </w:rPr>
        <w:t>7.2.1</w:t>
      </w:r>
    </w:p>
    <w:p w:rsidR="00D90BE6" w:rsidRDefault="00417222" w:rsidP="00D90BE6">
      <w:pPr>
        <w:pStyle w:val="ListParagraph"/>
        <w:widowControl w:val="0"/>
        <w:spacing w:before="120" w:after="0"/>
        <w:rPr>
          <w:lang w:eastAsia="ja-JP"/>
        </w:rPr>
      </w:pPr>
      <w:r>
        <w:rPr>
          <w:rFonts w:ascii="ArialMT" w:hAnsi="ArialMT" w:cs="ArialMT"/>
          <w:sz w:val="20"/>
        </w:rPr>
        <w:t>E2eAr</w:t>
      </w:r>
      <w:r>
        <w:rPr>
          <w:rFonts w:ascii="ArialMT" w:hAnsi="ArialMT" w:cs="ArialMT"/>
          <w:sz w:val="20"/>
        </w:rPr>
        <w:t>Time</w:t>
      </w:r>
    </w:p>
    <w:p w:rsidR="00D90BE6" w:rsidRPr="00152C94" w:rsidRDefault="00D90BE6" w:rsidP="00D90BE6">
      <w:pPr>
        <w:pStyle w:val="ListParagraph"/>
        <w:widowControl w:val="0"/>
        <w:spacing w:before="120" w:after="0"/>
        <w:rPr>
          <w:lang w:eastAsia="ja-JP"/>
        </w:rPr>
      </w:pPr>
    </w:p>
    <w:p w:rsidR="002A6553" w:rsidRPr="002A6553" w:rsidRDefault="002A6553" w:rsidP="00417222">
      <w:pPr>
        <w:pStyle w:val="ListParagraph"/>
        <w:widowControl w:val="0"/>
        <w:numPr>
          <w:ilvl w:val="0"/>
          <w:numId w:val="15"/>
        </w:numPr>
        <w:spacing w:before="120" w:after="0"/>
        <w:rPr>
          <w:lang w:eastAsia="ja-JP"/>
        </w:rPr>
      </w:pPr>
      <w:r>
        <w:rPr>
          <w:b/>
          <w:lang w:eastAsia="ja-JP"/>
        </w:rPr>
        <w:t>Add</w:t>
      </w:r>
      <w:r w:rsidRPr="00FE0476">
        <w:rPr>
          <w:rFonts w:hint="eastAsia"/>
          <w:b/>
          <w:lang w:eastAsia="ja-JP"/>
        </w:rPr>
        <w:t xml:space="preserve"> </w:t>
      </w:r>
      <w:r>
        <w:rPr>
          <w:b/>
          <w:lang w:eastAsia="ja-JP"/>
        </w:rPr>
        <w:t>a</w:t>
      </w:r>
      <w:r w:rsidRPr="00FE0476">
        <w:rPr>
          <w:rFonts w:hint="eastAsia"/>
          <w:b/>
          <w:lang w:eastAsia="ja-JP"/>
        </w:rPr>
        <w:t xml:space="preserve"> </w:t>
      </w:r>
      <w:r w:rsidRPr="00FE0476">
        <w:rPr>
          <w:b/>
          <w:lang w:eastAsia="ja-JP"/>
        </w:rPr>
        <w:t>row containing</w:t>
      </w:r>
      <w:r w:rsidRPr="00FE0476">
        <w:rPr>
          <w:i/>
        </w:rPr>
        <w:t xml:space="preserve"> </w:t>
      </w:r>
      <w:r w:rsidR="00417222" w:rsidRPr="00417222">
        <w:rPr>
          <w:rFonts w:ascii="TimesNewRomanPSMT" w:hAnsi="TimesNewRomanPSMT" w:cs="TimesNewRomanPSMT"/>
          <w:i/>
          <w:sz w:val="20"/>
        </w:rPr>
        <w:t>E2eArTime</w:t>
      </w:r>
      <w:r w:rsidRPr="00086F0B">
        <w:rPr>
          <w:i/>
        </w:rPr>
        <w:t xml:space="preserve"> </w:t>
      </w:r>
      <w:r>
        <w:rPr>
          <w:b/>
        </w:rPr>
        <w:t>in</w:t>
      </w:r>
      <w:r w:rsidRPr="00FE0476">
        <w:rPr>
          <w:b/>
          <w:lang w:eastAsia="ja-JP"/>
        </w:rPr>
        <w:t xml:space="preserve"> table 4</w:t>
      </w:r>
      <w:r w:rsidR="00417222">
        <w:rPr>
          <w:b/>
          <w:lang w:eastAsia="ja-JP"/>
        </w:rPr>
        <w:t>8</w:t>
      </w:r>
    </w:p>
    <w:p w:rsidR="002A6553" w:rsidRPr="002A6553" w:rsidRDefault="002A6553" w:rsidP="002A6553">
      <w:pPr>
        <w:pStyle w:val="ListParagraph"/>
        <w:widowControl w:val="0"/>
        <w:spacing w:before="120" w:after="0"/>
        <w:rPr>
          <w:lang w:eastAsia="ja-JP"/>
        </w:rPr>
      </w:pPr>
    </w:p>
    <w:tbl>
      <w:tblPr>
        <w:tblStyle w:val="TableGrid"/>
        <w:tblW w:w="0" w:type="auto"/>
        <w:tblInd w:w="828" w:type="dxa"/>
        <w:tblLook w:val="04A0" w:firstRow="1" w:lastRow="0" w:firstColumn="1" w:lastColumn="0" w:noHBand="0" w:noVBand="1"/>
      </w:tblPr>
      <w:tblGrid>
        <w:gridCol w:w="1879"/>
        <w:gridCol w:w="1416"/>
        <w:gridCol w:w="1856"/>
        <w:gridCol w:w="2229"/>
      </w:tblGrid>
      <w:tr w:rsidR="00417222" w:rsidTr="00417222">
        <w:tc>
          <w:tcPr>
            <w:tcW w:w="1879" w:type="dxa"/>
            <w:vAlign w:val="center"/>
          </w:tcPr>
          <w:p w:rsidR="00417222" w:rsidRDefault="00417222" w:rsidP="00417222">
            <w:pPr>
              <w:widowControl w:val="0"/>
              <w:spacing w:before="120"/>
            </w:pPr>
            <w:r w:rsidRPr="00417222">
              <w:t>E2eArTime</w:t>
            </w:r>
          </w:p>
        </w:tc>
        <w:tc>
          <w:tcPr>
            <w:tcW w:w="1416" w:type="dxa"/>
            <w:vAlign w:val="center"/>
          </w:tcPr>
          <w:p w:rsidR="00417222" w:rsidRDefault="00417222" w:rsidP="00417222">
            <w:pPr>
              <w:widowControl w:val="0"/>
              <w:spacing w:before="120"/>
            </w:pPr>
            <w:r w:rsidRPr="00417222">
              <w:t>Integer</w:t>
            </w:r>
          </w:p>
        </w:tc>
        <w:tc>
          <w:tcPr>
            <w:tcW w:w="1856" w:type="dxa"/>
            <w:vAlign w:val="center"/>
          </w:tcPr>
          <w:p w:rsidR="00417222" w:rsidRDefault="00417222" w:rsidP="00417222">
            <w:pPr>
              <w:widowControl w:val="0"/>
            </w:pPr>
            <w:r>
              <w:rPr>
                <w:rFonts w:ascii="TimesNewRomanPSMT" w:hAnsi="TimesNewRomanPSMT" w:cs="TimesNewRomanPSMT"/>
                <w:color w:val="232021"/>
                <w:sz w:val="18"/>
                <w:szCs w:val="18"/>
                <w:lang w:eastAsia="en-US"/>
              </w:rPr>
              <w:t>—</w:t>
            </w:r>
          </w:p>
        </w:tc>
        <w:tc>
          <w:tcPr>
            <w:tcW w:w="2229" w:type="dxa"/>
            <w:vAlign w:val="center"/>
          </w:tcPr>
          <w:p w:rsidR="00417222" w:rsidRDefault="00417222" w:rsidP="00417222">
            <w:pPr>
              <w:widowControl w:val="0"/>
              <w:spacing w:before="120"/>
            </w:pPr>
            <w:r>
              <w:t>Indicates the time, in units of .01seconds to wait for the E2E acknowledgement to arrive</w:t>
            </w:r>
          </w:p>
        </w:tc>
      </w:tr>
    </w:tbl>
    <w:p w:rsidR="002A6553" w:rsidRPr="004B4168" w:rsidRDefault="002A6553" w:rsidP="002A6553">
      <w:pPr>
        <w:widowControl w:val="0"/>
        <w:spacing w:before="120"/>
      </w:pPr>
    </w:p>
    <w:p w:rsidR="00417222" w:rsidRDefault="00417222" w:rsidP="00417222">
      <w:pPr>
        <w:widowControl w:val="0"/>
        <w:spacing w:before="120"/>
        <w:rPr>
          <w:b/>
          <w:u w:val="single"/>
        </w:rPr>
      </w:pPr>
      <w:bookmarkStart w:id="0" w:name="_GoBack"/>
      <w:bookmarkEnd w:id="0"/>
    </w:p>
    <w:p w:rsidR="00417222" w:rsidRPr="004B4168" w:rsidRDefault="00417222" w:rsidP="00417222">
      <w:pPr>
        <w:widowControl w:val="0"/>
        <w:spacing w:before="120"/>
        <w:rPr>
          <w:b/>
          <w:u w:val="single"/>
        </w:rPr>
      </w:pPr>
      <w:r>
        <w:rPr>
          <w:b/>
          <w:u w:val="single"/>
        </w:rPr>
        <w:t>CID</w:t>
      </w:r>
      <w:r w:rsidRPr="000C398A">
        <w:rPr>
          <w:b/>
          <w:u w:val="single"/>
        </w:rPr>
        <w:t xml:space="preserve"> </w:t>
      </w:r>
      <w:r>
        <w:rPr>
          <w:b/>
          <w:u w:val="single"/>
        </w:rPr>
        <w:t>3</w:t>
      </w:r>
      <w:r>
        <w:rPr>
          <w:b/>
          <w:u w:val="single"/>
        </w:rPr>
        <w:t>102</w:t>
      </w:r>
      <w:r>
        <w:rPr>
          <w:b/>
          <w:u w:val="single"/>
        </w:rPr>
        <w:t>:</w:t>
      </w:r>
    </w:p>
    <w:p w:rsidR="00417222" w:rsidRDefault="00417222" w:rsidP="00417222">
      <w:pPr>
        <w:widowControl w:val="0"/>
        <w:spacing w:before="120"/>
        <w:rPr>
          <w:b/>
          <w:u w:val="single"/>
        </w:rPr>
      </w:pPr>
      <w:r>
        <w:rPr>
          <w:b/>
          <w:u w:val="single"/>
        </w:rPr>
        <w:t>Resolution: Accept</w:t>
      </w:r>
    </w:p>
    <w:p w:rsidR="00237AC7" w:rsidRPr="00237AC7" w:rsidRDefault="00417222" w:rsidP="00417222">
      <w:pPr>
        <w:pStyle w:val="ListParagraph"/>
        <w:widowControl w:val="0"/>
        <w:numPr>
          <w:ilvl w:val="0"/>
          <w:numId w:val="15"/>
        </w:numPr>
        <w:spacing w:before="120" w:after="0"/>
        <w:rPr>
          <w:lang w:eastAsia="ja-JP"/>
        </w:rPr>
      </w:pPr>
      <w:r>
        <w:rPr>
          <w:b/>
          <w:lang w:eastAsia="ja-JP"/>
        </w:rPr>
        <w:t>Add the following sentence to section 5.</w:t>
      </w:r>
      <w:r>
        <w:rPr>
          <w:b/>
          <w:lang w:eastAsia="ja-JP"/>
        </w:rPr>
        <w:t>4</w:t>
      </w:r>
      <w:r>
        <w:rPr>
          <w:b/>
          <w:lang w:eastAsia="ja-JP"/>
        </w:rPr>
        <w:t>.</w:t>
      </w:r>
      <w:r>
        <w:rPr>
          <w:b/>
          <w:lang w:eastAsia="ja-JP"/>
        </w:rPr>
        <w:t>1.5</w:t>
      </w:r>
      <w:r w:rsidR="00237AC7">
        <w:rPr>
          <w:b/>
          <w:lang w:eastAsia="ja-JP"/>
        </w:rPr>
        <w:t xml:space="preserve"> at line 10, page 51</w:t>
      </w:r>
    </w:p>
    <w:p w:rsidR="00E03EB2" w:rsidRPr="003F4924" w:rsidRDefault="00237AC7" w:rsidP="00237AC7">
      <w:pPr>
        <w:pStyle w:val="ListParagraph"/>
        <w:widowControl w:val="0"/>
        <w:spacing w:before="120" w:after="0"/>
        <w:rPr>
          <w:rFonts w:ascii="Times New Roman" w:hAnsi="Times New Roman" w:cs="Times New Roman"/>
          <w:lang w:eastAsia="ja-JP"/>
        </w:rPr>
      </w:pPr>
      <w:r w:rsidRPr="003F4924">
        <w:rPr>
          <w:rFonts w:ascii="Times New Roman" w:hAnsi="Times New Roman" w:cs="Times New Roman"/>
        </w:rPr>
        <w:t>A frame that contains the E2E ACK IE should not have the E2E AR field set to 1</w:t>
      </w:r>
      <w:r w:rsidR="00417222" w:rsidRPr="003F4924">
        <w:rPr>
          <w:rFonts w:ascii="Times New Roman" w:hAnsi="Times New Roman" w:cs="Times New Roman"/>
          <w:lang w:eastAsia="ja-JP"/>
        </w:rPr>
        <w:t>.</w:t>
      </w:r>
    </w:p>
    <w:p w:rsidR="003059B3" w:rsidRDefault="003059B3" w:rsidP="00FD7EDF">
      <w:pPr>
        <w:rPr>
          <w:noProof/>
          <w:lang w:eastAsia="en-US"/>
        </w:rPr>
      </w:pPr>
    </w:p>
    <w:sectPr w:rsidR="003059B3"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681" w:rsidRDefault="000F1681">
      <w:r>
        <w:separator/>
      </w:r>
    </w:p>
  </w:endnote>
  <w:endnote w:type="continuationSeparator" w:id="0">
    <w:p w:rsidR="000F1681" w:rsidRDefault="000F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0F1681">
      <w:fldChar w:fldCharType="begin"/>
    </w:r>
    <w:r w:rsidR="000F1681">
      <w:instrText xml:space="preserve"> AUTHOR  \* MERGEFORMAT </w:instrText>
    </w:r>
    <w:r w:rsidR="000F1681">
      <w:fldChar w:fldCharType="separate"/>
    </w:r>
    <w:r>
      <w:rPr>
        <w:noProof/>
      </w:rPr>
      <w:t>Charlie Perkins (Futurewei)</w:t>
    </w:r>
    <w:r w:rsidR="000F168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681" w:rsidRDefault="000F1681">
      <w:r>
        <w:separator/>
      </w:r>
    </w:p>
  </w:footnote>
  <w:footnote w:type="continuationSeparator" w:id="0">
    <w:p w:rsidR="000F1681" w:rsidRDefault="000F1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0666BA">
      <w:rPr>
        <w:b/>
        <w:noProof/>
        <w:sz w:val="28"/>
        <w:u w:val="single"/>
      </w:rPr>
      <w:t>March</w:t>
    </w:r>
    <w:r w:rsidR="00E03EB2">
      <w:rPr>
        <w:b/>
        <w:noProof/>
        <w:sz w:val="28"/>
        <w:u w:val="single"/>
      </w:rPr>
      <w:t>, 2016</w:t>
    </w:r>
    <w:r w:rsidRPr="001758D6">
      <w:rPr>
        <w:b/>
        <w:sz w:val="28"/>
        <w:u w:val="single"/>
      </w:rPr>
      <w:fldChar w:fldCharType="end"/>
    </w:r>
    <w:r>
      <w:rPr>
        <w:b/>
        <w:sz w:val="28"/>
        <w:u w:val="single"/>
      </w:rPr>
      <w:tab/>
      <w:t xml:space="preserve"> IEEE </w:t>
    </w:r>
    <w:r w:rsidRPr="001758D6">
      <w:rPr>
        <w:b/>
        <w:sz w:val="28"/>
        <w:u w:val="single"/>
      </w:rPr>
      <w:t>P802-</w:t>
    </w:r>
    <w:r w:rsidR="000F1681">
      <w:fldChar w:fldCharType="begin"/>
    </w:r>
    <w:r w:rsidR="000F1681">
      <w:instrText xml:space="preserve"> DOCPROPERTY "Category"  \* MERGEFORMAT </w:instrText>
    </w:r>
    <w:r w:rsidR="000F1681">
      <w:fldChar w:fldCharType="separate"/>
    </w:r>
    <w:r>
      <w:rPr>
        <w:b/>
        <w:sz w:val="28"/>
        <w:u w:val="single"/>
      </w:rPr>
      <w:t>15-1</w:t>
    </w:r>
    <w:r w:rsidR="003B29F5">
      <w:rPr>
        <w:b/>
        <w:sz w:val="28"/>
        <w:u w:val="single"/>
      </w:rPr>
      <w:t>6</w:t>
    </w:r>
    <w:r>
      <w:rPr>
        <w:b/>
        <w:sz w:val="28"/>
        <w:u w:val="single"/>
      </w:rPr>
      <w:t>-</w:t>
    </w:r>
    <w:r w:rsidR="00CA4603" w:rsidRPr="00CA4603">
      <w:rPr>
        <w:b/>
        <w:sz w:val="28"/>
        <w:u w:val="single"/>
      </w:rPr>
      <w:t>0</w:t>
    </w:r>
    <w:r w:rsidR="000666BA">
      <w:rPr>
        <w:b/>
        <w:sz w:val="28"/>
        <w:u w:val="single"/>
      </w:rPr>
      <w:t>2</w:t>
    </w:r>
    <w:r w:rsidR="004B6F35">
      <w:rPr>
        <w:b/>
        <w:sz w:val="28"/>
        <w:u w:val="single"/>
      </w:rPr>
      <w:t>44</w:t>
    </w:r>
    <w:r>
      <w:rPr>
        <w:b/>
        <w:sz w:val="28"/>
        <w:u w:val="single"/>
      </w:rPr>
      <w:t>-0</w:t>
    </w:r>
    <w:r w:rsidR="000666BA">
      <w:rPr>
        <w:b/>
        <w:sz w:val="28"/>
        <w:u w:val="single"/>
      </w:rPr>
      <w:t>0</w:t>
    </w:r>
    <w:r>
      <w:rPr>
        <w:b/>
        <w:sz w:val="28"/>
        <w:u w:val="single"/>
      </w:rPr>
      <w:t>-001</w:t>
    </w:r>
    <w:r w:rsidRPr="00693306">
      <w:rPr>
        <w:b/>
        <w:sz w:val="28"/>
        <w:u w:val="single"/>
      </w:rPr>
      <w:t>0</w:t>
    </w:r>
    <w:r w:rsidR="000F1681">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30.75pt" o:ole="">
          <v:imagedata r:id="rId1" o:title=""/>
        </v:shape>
        <o:OLEObject Type="Embed" ProgID="AcroExch.Document.DC" ShapeID="_x0000_i1025" DrawAspect="Content" ObjectID="_1519458296"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666BA"/>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681"/>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3933"/>
    <w:rsid w:val="001B6CB0"/>
    <w:rsid w:val="001B7B3E"/>
    <w:rsid w:val="001C0C74"/>
    <w:rsid w:val="001C7297"/>
    <w:rsid w:val="001D2125"/>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37AC7"/>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1687"/>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655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4519"/>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0C41"/>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4924"/>
    <w:rsid w:val="003F5316"/>
    <w:rsid w:val="003F73AD"/>
    <w:rsid w:val="00400E13"/>
    <w:rsid w:val="0040566D"/>
    <w:rsid w:val="00407F59"/>
    <w:rsid w:val="004105DD"/>
    <w:rsid w:val="0041592D"/>
    <w:rsid w:val="00415D4C"/>
    <w:rsid w:val="00417222"/>
    <w:rsid w:val="00421690"/>
    <w:rsid w:val="00422060"/>
    <w:rsid w:val="004233F2"/>
    <w:rsid w:val="004253AA"/>
    <w:rsid w:val="004270BE"/>
    <w:rsid w:val="00427727"/>
    <w:rsid w:val="0043033B"/>
    <w:rsid w:val="00431118"/>
    <w:rsid w:val="00431B67"/>
    <w:rsid w:val="004416D3"/>
    <w:rsid w:val="004428A2"/>
    <w:rsid w:val="004429A9"/>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B6F35"/>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1530"/>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069A5"/>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01BE"/>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4DAC"/>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3B1C"/>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0BB2"/>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3051"/>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57CC"/>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4F1B"/>
    <w:rsid w:val="00CF6C14"/>
    <w:rsid w:val="00D005C0"/>
    <w:rsid w:val="00D0132A"/>
    <w:rsid w:val="00D01B73"/>
    <w:rsid w:val="00D0444E"/>
    <w:rsid w:val="00D079A6"/>
    <w:rsid w:val="00D07B8F"/>
    <w:rsid w:val="00D07F05"/>
    <w:rsid w:val="00D14C62"/>
    <w:rsid w:val="00D159C2"/>
    <w:rsid w:val="00D15EBD"/>
    <w:rsid w:val="00D16BA8"/>
    <w:rsid w:val="00D16DA2"/>
    <w:rsid w:val="00D16DE1"/>
    <w:rsid w:val="00D219F7"/>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0BE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3EB2"/>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10929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ACEB7-ADD5-48B0-B72E-A3284161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4466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8</cp:revision>
  <cp:lastPrinted>2012-01-30T16:33:00Z</cp:lastPrinted>
  <dcterms:created xsi:type="dcterms:W3CDTF">2016-03-14T16:33:00Z</dcterms:created>
  <dcterms:modified xsi:type="dcterms:W3CDTF">2016-03-14T17:58:00Z</dcterms:modified>
  <cp:category>15-14-0070-00-0010</cp:category>
</cp:coreProperties>
</file>