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0911C5">
        <w:tc>
          <w:tcPr>
            <w:tcW w:w="1260" w:type="dxa"/>
            <w:tcBorders>
              <w:top w:val="single" w:sz="6" w:space="0" w:color="auto"/>
            </w:tcBorders>
          </w:tcPr>
          <w:p w:rsidR="00644873" w:rsidRDefault="00644873" w:rsidP="000911C5">
            <w:pPr>
              <w:pStyle w:val="covertext"/>
            </w:pPr>
            <w:r>
              <w:t>Project</w:t>
            </w:r>
          </w:p>
        </w:tc>
        <w:tc>
          <w:tcPr>
            <w:tcW w:w="8190" w:type="dxa"/>
            <w:gridSpan w:val="2"/>
            <w:tcBorders>
              <w:top w:val="single" w:sz="6" w:space="0" w:color="auto"/>
            </w:tcBorders>
          </w:tcPr>
          <w:p w:rsidR="00644873" w:rsidRDefault="00644873" w:rsidP="000911C5">
            <w:pPr>
              <w:pStyle w:val="covertext"/>
            </w:pPr>
            <w:r>
              <w:t>IEEE P802.15 Working Group for Wireless Personal Area Networks (WPANs)</w:t>
            </w:r>
          </w:p>
        </w:tc>
      </w:tr>
      <w:tr w:rsidR="00644873" w:rsidTr="000911C5">
        <w:tc>
          <w:tcPr>
            <w:tcW w:w="1260" w:type="dxa"/>
            <w:tcBorders>
              <w:top w:val="single" w:sz="6" w:space="0" w:color="auto"/>
            </w:tcBorders>
          </w:tcPr>
          <w:p w:rsidR="00644873" w:rsidRDefault="00644873" w:rsidP="000911C5">
            <w:pPr>
              <w:pStyle w:val="covertext"/>
            </w:pPr>
            <w:r>
              <w:t>Title</w:t>
            </w:r>
          </w:p>
        </w:tc>
        <w:tc>
          <w:tcPr>
            <w:tcW w:w="8190" w:type="dxa"/>
            <w:gridSpan w:val="2"/>
            <w:tcBorders>
              <w:top w:val="single" w:sz="6" w:space="0" w:color="auto"/>
            </w:tcBorders>
          </w:tcPr>
          <w:p w:rsidR="00644873" w:rsidRDefault="00644873" w:rsidP="000911C5">
            <w:pPr>
              <w:pStyle w:val="covertext"/>
            </w:pPr>
            <w:r>
              <w:rPr>
                <w:rFonts w:hint="eastAsia"/>
              </w:rPr>
              <w:t>P</w:t>
            </w:r>
            <w:r w:rsidRPr="00FA1216">
              <w:t xml:space="preserve">roposed </w:t>
            </w:r>
            <w:r w:rsidR="005171DC">
              <w:rPr>
                <w:rFonts w:hint="eastAsia"/>
              </w:rPr>
              <w:t>resolution</w:t>
            </w:r>
            <w:r w:rsidR="005171DC">
              <w:t xml:space="preserve"> </w:t>
            </w:r>
            <w:r w:rsidR="005171DC">
              <w:rPr>
                <w:rFonts w:hint="eastAsia"/>
              </w:rPr>
              <w:t>to</w:t>
            </w:r>
            <w:r>
              <w:t xml:space="preserve"> MIMO </w:t>
            </w:r>
            <w:r>
              <w:rPr>
                <w:rFonts w:hint="eastAsia"/>
              </w:rPr>
              <w:t xml:space="preserve">Array training feedback </w:t>
            </w:r>
            <w:r>
              <w:t xml:space="preserve">command in </w:t>
            </w:r>
            <w:r w:rsidR="0096684C">
              <w:rPr>
                <w:rFonts w:hint="eastAsia"/>
              </w:rPr>
              <w:t>the PHY</w:t>
            </w:r>
            <w:r>
              <w:rPr>
                <w:rFonts w:hint="eastAsia"/>
              </w:rPr>
              <w:t xml:space="preserve"> </w:t>
            </w:r>
            <w:r>
              <w:t>section</w:t>
            </w:r>
          </w:p>
        </w:tc>
      </w:tr>
      <w:tr w:rsidR="00644873" w:rsidTr="000911C5">
        <w:tc>
          <w:tcPr>
            <w:tcW w:w="1260" w:type="dxa"/>
            <w:tcBorders>
              <w:top w:val="single" w:sz="6" w:space="0" w:color="auto"/>
            </w:tcBorders>
          </w:tcPr>
          <w:p w:rsidR="00644873" w:rsidRDefault="00644873" w:rsidP="000911C5">
            <w:pPr>
              <w:pStyle w:val="covertext"/>
            </w:pPr>
            <w:r>
              <w:t>Date Submitted</w:t>
            </w:r>
          </w:p>
        </w:tc>
        <w:tc>
          <w:tcPr>
            <w:tcW w:w="8190" w:type="dxa"/>
            <w:gridSpan w:val="2"/>
            <w:tcBorders>
              <w:top w:val="single" w:sz="6" w:space="0" w:color="auto"/>
            </w:tcBorders>
          </w:tcPr>
          <w:p w:rsidR="00644873" w:rsidRDefault="005171DC" w:rsidP="005171DC">
            <w:pPr>
              <w:pStyle w:val="covertext"/>
            </w:pPr>
            <w:r w:rsidRPr="00A07CBC">
              <w:rPr>
                <w:rFonts w:hint="eastAsia"/>
              </w:rPr>
              <w:t>14</w:t>
            </w:r>
            <w:r w:rsidR="00644873" w:rsidRPr="00A07CBC">
              <w:rPr>
                <w:rFonts w:hint="eastAsia"/>
              </w:rPr>
              <w:t>,</w:t>
            </w:r>
            <w:r w:rsidR="00644873">
              <w:rPr>
                <w:rFonts w:hint="eastAsia"/>
              </w:rPr>
              <w:t xml:space="preserve"> </w:t>
            </w:r>
            <w:r>
              <w:rPr>
                <w:rFonts w:hint="eastAsia"/>
              </w:rPr>
              <w:t>March</w:t>
            </w:r>
            <w:r w:rsidR="00644873">
              <w:t xml:space="preserve">, </w:t>
            </w:r>
            <w:r>
              <w:rPr>
                <w:rFonts w:hint="eastAsia"/>
              </w:rPr>
              <w:t>2016</w:t>
            </w:r>
          </w:p>
        </w:tc>
      </w:tr>
      <w:tr w:rsidR="00644873" w:rsidTr="000911C5">
        <w:tc>
          <w:tcPr>
            <w:tcW w:w="1260" w:type="dxa"/>
            <w:tcBorders>
              <w:top w:val="single" w:sz="4" w:space="0" w:color="auto"/>
              <w:bottom w:val="single" w:sz="4" w:space="0" w:color="auto"/>
            </w:tcBorders>
          </w:tcPr>
          <w:p w:rsidR="00644873" w:rsidRDefault="00644873" w:rsidP="000911C5">
            <w:pPr>
              <w:pStyle w:val="covertext"/>
            </w:pPr>
            <w:r>
              <w:t>Source</w:t>
            </w:r>
          </w:p>
        </w:tc>
        <w:tc>
          <w:tcPr>
            <w:tcW w:w="4050" w:type="dxa"/>
            <w:tcBorders>
              <w:top w:val="single" w:sz="4" w:space="0" w:color="auto"/>
              <w:bottom w:val="single" w:sz="4" w:space="0" w:color="auto"/>
            </w:tcBorders>
          </w:tcPr>
          <w:p w:rsidR="00644873" w:rsidRDefault="00644873" w:rsidP="000911C5">
            <w:pPr>
              <w:rPr>
                <w:rFonts w:eastAsia="Times New Roman"/>
              </w:rPr>
            </w:pPr>
            <w:r>
              <w:rPr>
                <w:rFonts w:eastAsia="Times New Roman"/>
              </w:rPr>
              <w:t xml:space="preserve">Ken </w:t>
            </w:r>
            <w:proofErr w:type="spellStart"/>
            <w:r>
              <w:rPr>
                <w:rFonts w:eastAsia="Times New Roman"/>
              </w:rPr>
              <w:t>Hiraga</w:t>
            </w:r>
            <w:proofErr w:type="spellEnd"/>
            <w:r>
              <w:rPr>
                <w:rFonts w:hint="eastAsia"/>
              </w:rPr>
              <w:t xml:space="preserve"> and Hideki </w:t>
            </w:r>
            <w:proofErr w:type="spellStart"/>
            <w:r>
              <w:rPr>
                <w:rFonts w:hint="eastAsia"/>
              </w:rPr>
              <w:t>Toshinaga</w:t>
            </w:r>
            <w:proofErr w:type="spellEnd"/>
            <w:r>
              <w:rPr>
                <w:rFonts w:eastAsia="Times New Roman"/>
              </w:rPr>
              <w:br/>
              <w:t>NTT Network Innovation Laboratories</w:t>
            </w:r>
          </w:p>
          <w:p w:rsidR="00644873" w:rsidRDefault="00644873" w:rsidP="000911C5">
            <w:pPr>
              <w:pStyle w:val="covertext"/>
              <w:spacing w:before="0" w:after="0"/>
            </w:pPr>
            <w:proofErr w:type="spellStart"/>
            <w:r>
              <w:rPr>
                <w:rFonts w:eastAsia="Times New Roman"/>
              </w:rPr>
              <w:t>Hikarinooka</w:t>
            </w:r>
            <w:proofErr w:type="spellEnd"/>
            <w:r>
              <w:rPr>
                <w:rFonts w:eastAsia="Times New Roman"/>
              </w:rPr>
              <w:t xml:space="preserve"> 1-1, Yokosuka 239-0847 Japan</w:t>
            </w:r>
          </w:p>
        </w:tc>
        <w:tc>
          <w:tcPr>
            <w:tcW w:w="4140" w:type="dxa"/>
            <w:tcBorders>
              <w:top w:val="single" w:sz="4" w:space="0" w:color="auto"/>
              <w:bottom w:val="single" w:sz="4" w:space="0" w:color="auto"/>
            </w:tcBorders>
          </w:tcPr>
          <w:p w:rsidR="00644873" w:rsidRDefault="00644873" w:rsidP="000911C5">
            <w:pPr>
              <w:pStyle w:val="covertext"/>
              <w:tabs>
                <w:tab w:val="left" w:pos="915"/>
              </w:tabs>
              <w:spacing w:before="0" w:after="0"/>
              <w:rPr>
                <w:sz w:val="18"/>
              </w:rPr>
            </w:pPr>
            <w:r>
              <w:rPr>
                <w:rFonts w:eastAsia="Times New Roman"/>
              </w:rPr>
              <w:t>Voice:</w:t>
            </w:r>
            <w:r>
              <w:rPr>
                <w:rFonts w:eastAsia="Times New Roman"/>
              </w:rPr>
              <w:tab/>
              <w:t>+81 46 859 3474</w:t>
            </w:r>
            <w:r>
              <w:rPr>
                <w:rFonts w:eastAsia="Times New Roman"/>
              </w:rPr>
              <w:br/>
              <w:t>Fax:</w:t>
            </w:r>
            <w:r>
              <w:rPr>
                <w:rFonts w:eastAsia="Times New Roman"/>
              </w:rPr>
              <w:tab/>
              <w:t>+81 46 855 1497</w:t>
            </w:r>
            <w:r>
              <w:rPr>
                <w:rFonts w:eastAsia="Times New Roman"/>
              </w:rPr>
              <w:br/>
              <w:t>E-mail:</w:t>
            </w:r>
            <w:r>
              <w:rPr>
                <w:rFonts w:eastAsia="Times New Roman"/>
              </w:rPr>
              <w:tab/>
              <w:t>hiraga.ken@lab.ntt.co.jp</w:t>
            </w:r>
          </w:p>
        </w:tc>
      </w:tr>
      <w:tr w:rsidR="00644873" w:rsidTr="0052578D">
        <w:tc>
          <w:tcPr>
            <w:tcW w:w="1260" w:type="dxa"/>
            <w:tcBorders>
              <w:top w:val="single" w:sz="6" w:space="0" w:color="auto"/>
            </w:tcBorders>
          </w:tcPr>
          <w:p w:rsidR="00644873" w:rsidRDefault="00644873" w:rsidP="000911C5">
            <w:pPr>
              <w:pStyle w:val="covertext"/>
            </w:pPr>
            <w:r>
              <w:t>Re:</w:t>
            </w:r>
          </w:p>
        </w:tc>
        <w:tc>
          <w:tcPr>
            <w:tcW w:w="8190" w:type="dxa"/>
            <w:gridSpan w:val="2"/>
            <w:tcBorders>
              <w:top w:val="single" w:sz="6" w:space="0" w:color="auto"/>
            </w:tcBorders>
            <w:vAlign w:val="center"/>
          </w:tcPr>
          <w:p w:rsidR="00644873" w:rsidRDefault="0052578D" w:rsidP="0052578D">
            <w:pPr>
              <w:jc w:val="both"/>
            </w:pPr>
            <w:r>
              <w:rPr>
                <w:shd w:val="clear" w:color="auto" w:fill="FFFFFF"/>
              </w:rPr>
              <w:t>LB114_Consolidated_Comments</w:t>
            </w:r>
          </w:p>
        </w:tc>
      </w:tr>
      <w:tr w:rsidR="00644873" w:rsidTr="000911C5">
        <w:tc>
          <w:tcPr>
            <w:tcW w:w="1260" w:type="dxa"/>
            <w:tcBorders>
              <w:top w:val="single" w:sz="6" w:space="0" w:color="auto"/>
            </w:tcBorders>
          </w:tcPr>
          <w:p w:rsidR="00644873" w:rsidRDefault="00644873" w:rsidP="000911C5">
            <w:pPr>
              <w:pStyle w:val="covertext"/>
            </w:pPr>
            <w:r>
              <w:t>Abstract</w:t>
            </w:r>
          </w:p>
        </w:tc>
        <w:tc>
          <w:tcPr>
            <w:tcW w:w="8190" w:type="dxa"/>
            <w:gridSpan w:val="2"/>
            <w:tcBorders>
              <w:top w:val="single" w:sz="6" w:space="0" w:color="auto"/>
            </w:tcBorders>
          </w:tcPr>
          <w:p w:rsidR="00644873" w:rsidRDefault="0052578D" w:rsidP="000911C5">
            <w:pPr>
              <w:pStyle w:val="covertext"/>
            </w:pPr>
            <w:r>
              <w:rPr>
                <w:rFonts w:hint="eastAsia"/>
              </w:rPr>
              <w:t xml:space="preserve">Proposes comment resolution on CID 3 and CID 4. </w:t>
            </w:r>
            <w:r>
              <w:br/>
            </w:r>
            <w:r w:rsidR="00644873">
              <w:t xml:space="preserve">Provides a </w:t>
            </w:r>
            <w:r w:rsidR="00644873">
              <w:rPr>
                <w:rFonts w:hint="eastAsia"/>
              </w:rPr>
              <w:t>p</w:t>
            </w:r>
            <w:r w:rsidR="00644873" w:rsidRPr="00FA1216">
              <w:t>roposed change i</w:t>
            </w:r>
            <w:r w:rsidR="00644873">
              <w:t xml:space="preserve">n MIMO </w:t>
            </w:r>
            <w:r w:rsidR="00644873">
              <w:rPr>
                <w:rFonts w:hint="eastAsia"/>
              </w:rPr>
              <w:t xml:space="preserve">Array training feedback </w:t>
            </w:r>
            <w:r w:rsidR="00644873">
              <w:t xml:space="preserve">command in </w:t>
            </w:r>
            <w:r w:rsidR="00644873">
              <w:rPr>
                <w:rFonts w:hint="eastAsia"/>
              </w:rPr>
              <w:t xml:space="preserve">the MAC </w:t>
            </w:r>
            <w:r w:rsidR="00644873">
              <w:t>section</w:t>
            </w:r>
            <w:r>
              <w:rPr>
                <w:rFonts w:hint="eastAsia"/>
              </w:rPr>
              <w:t>, currently after 6</w:t>
            </w:r>
            <w:r w:rsidR="00644873">
              <w:rPr>
                <w:rFonts w:hint="eastAsia"/>
              </w:rPr>
              <w:t>.5.9.5.</w:t>
            </w:r>
          </w:p>
        </w:tc>
      </w:tr>
      <w:tr w:rsidR="00644873" w:rsidTr="000911C5">
        <w:tc>
          <w:tcPr>
            <w:tcW w:w="1260" w:type="dxa"/>
            <w:tcBorders>
              <w:top w:val="single" w:sz="6" w:space="0" w:color="auto"/>
            </w:tcBorders>
          </w:tcPr>
          <w:p w:rsidR="00644873" w:rsidRDefault="00644873" w:rsidP="000911C5">
            <w:pPr>
              <w:pStyle w:val="covertext"/>
            </w:pPr>
            <w:r>
              <w:t>Purpose</w:t>
            </w:r>
          </w:p>
        </w:tc>
        <w:tc>
          <w:tcPr>
            <w:tcW w:w="8190" w:type="dxa"/>
            <w:gridSpan w:val="2"/>
            <w:tcBorders>
              <w:top w:val="single" w:sz="6" w:space="0" w:color="auto"/>
            </w:tcBorders>
          </w:tcPr>
          <w:p w:rsidR="00644873" w:rsidRDefault="00644873" w:rsidP="000911C5">
            <w:pPr>
              <w:pStyle w:val="covertext"/>
            </w:pPr>
            <w:r>
              <w:t>To be used by the technical editor to apply the necessary changes to the draft</w:t>
            </w:r>
            <w:r>
              <w:rPr>
                <w:rFonts w:hint="eastAsia"/>
              </w:rPr>
              <w:t>.</w:t>
            </w:r>
          </w:p>
        </w:tc>
      </w:tr>
      <w:tr w:rsidR="00644873" w:rsidTr="000911C5">
        <w:tc>
          <w:tcPr>
            <w:tcW w:w="1260" w:type="dxa"/>
            <w:tcBorders>
              <w:top w:val="single" w:sz="6" w:space="0" w:color="auto"/>
              <w:bottom w:val="single" w:sz="6" w:space="0" w:color="auto"/>
            </w:tcBorders>
          </w:tcPr>
          <w:p w:rsidR="00644873" w:rsidRDefault="00644873" w:rsidP="000911C5">
            <w:pPr>
              <w:pStyle w:val="covertext"/>
            </w:pPr>
            <w:r>
              <w:t>Notice</w:t>
            </w:r>
          </w:p>
        </w:tc>
        <w:tc>
          <w:tcPr>
            <w:tcW w:w="8190" w:type="dxa"/>
            <w:gridSpan w:val="2"/>
            <w:tcBorders>
              <w:top w:val="single" w:sz="6" w:space="0" w:color="auto"/>
              <w:bottom w:val="single" w:sz="6" w:space="0" w:color="auto"/>
            </w:tcBorders>
          </w:tcPr>
          <w:p w:rsidR="00644873" w:rsidRDefault="00644873" w:rsidP="000911C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0911C5">
        <w:tc>
          <w:tcPr>
            <w:tcW w:w="1260" w:type="dxa"/>
            <w:tcBorders>
              <w:top w:val="single" w:sz="6" w:space="0" w:color="auto"/>
              <w:bottom w:val="single" w:sz="6" w:space="0" w:color="auto"/>
            </w:tcBorders>
          </w:tcPr>
          <w:p w:rsidR="00644873" w:rsidRDefault="00644873" w:rsidP="000911C5">
            <w:pPr>
              <w:pStyle w:val="covertext"/>
            </w:pPr>
            <w:r>
              <w:t>Release</w:t>
            </w:r>
          </w:p>
        </w:tc>
        <w:tc>
          <w:tcPr>
            <w:tcW w:w="8190" w:type="dxa"/>
            <w:gridSpan w:val="2"/>
            <w:tcBorders>
              <w:top w:val="single" w:sz="6" w:space="0" w:color="auto"/>
              <w:bottom w:val="single" w:sz="6" w:space="0" w:color="auto"/>
            </w:tcBorders>
          </w:tcPr>
          <w:p w:rsidR="00644873" w:rsidRDefault="00644873" w:rsidP="000911C5">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Default="008E3746" w:rsidP="008E3746">
      <w:pPr>
        <w:widowControl w:val="0"/>
        <w:spacing w:before="120"/>
        <w:jc w:val="center"/>
        <w:rPr>
          <w:b/>
          <w:color w:val="000000" w:themeColor="text1"/>
          <w:szCs w:val="24"/>
        </w:rPr>
      </w:pPr>
      <w:r w:rsidRPr="008A281F">
        <w:rPr>
          <w:b/>
          <w:color w:val="000000" w:themeColor="text1"/>
          <w:szCs w:val="24"/>
        </w:rPr>
        <w:lastRenderedPageBreak/>
        <w:t>List of contributors</w:t>
      </w:r>
    </w:p>
    <w:p w:rsidR="008E3746" w:rsidRDefault="008E3746" w:rsidP="00644873">
      <w:pPr>
        <w:widowControl w:val="0"/>
        <w:spacing w:before="120"/>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Web"/>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Web"/>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Young-</w:t>
            </w:r>
            <w:proofErr w:type="spellStart"/>
            <w:r w:rsidRPr="008A281F">
              <w:rPr>
                <w:rFonts w:ascii="Times New Roman" w:hAnsi="Times New Roman" w:cs="Times New Roman"/>
                <w:color w:val="000000" w:themeColor="dark1"/>
                <w:kern w:val="24"/>
              </w:rPr>
              <w:t>Hoon</w:t>
            </w:r>
            <w:proofErr w:type="spellEnd"/>
            <w:r w:rsidRPr="008A281F">
              <w:rPr>
                <w:rFonts w:ascii="Times New Roman" w:hAnsi="Times New Roman" w:cs="Times New Roman"/>
                <w:color w:val="000000" w:themeColor="dark1"/>
                <w:kern w:val="24"/>
              </w:rPr>
              <w:t xml:space="preserve"> Kim</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8A281F" w:rsidRPr="008A281F" w:rsidTr="00E66B3E">
        <w:trPr>
          <w:jc w:val="center"/>
        </w:trPr>
        <w:tc>
          <w:tcPr>
            <w:tcW w:w="4248" w:type="dxa"/>
            <w:shd w:val="clear" w:color="auto" w:fill="FFFFFF"/>
          </w:tcPr>
          <w:p w:rsidR="008A281F" w:rsidRPr="008A281F" w:rsidRDefault="008A281F">
            <w:pPr>
              <w:pStyle w:val="Web"/>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Itaru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Maekawa</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Japan Radio Co., Ltd</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Lee </w:t>
            </w:r>
            <w:proofErr w:type="spellStart"/>
            <w:r w:rsidRPr="008A281F">
              <w:rPr>
                <w:rFonts w:ascii="Times New Roman" w:hAnsi="Times New Roman" w:cs="Times New Roman"/>
                <w:color w:val="000000" w:themeColor="dark1"/>
                <w:kern w:val="24"/>
              </w:rPr>
              <w:t>Doohwan</w:t>
            </w:r>
            <w:proofErr w:type="spellEnd"/>
          </w:p>
        </w:tc>
        <w:tc>
          <w:tcPr>
            <w:tcW w:w="4274" w:type="dxa"/>
            <w:shd w:val="clear" w:color="auto" w:fill="FFFFFF"/>
          </w:tcPr>
          <w:p w:rsidR="008A281F" w:rsidRPr="008A281F" w:rsidRDefault="008A281F">
            <w:pPr>
              <w:pStyle w:val="Web"/>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Ken Hiraga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Pr>
                <w:rFonts w:ascii="Times New Roman" w:hAnsi="Times New Roman" w:cs="Times New Roman" w:hint="eastAsia"/>
                <w:color w:val="000000" w:themeColor="dark1"/>
                <w:kern w:val="24"/>
              </w:rPr>
              <w:t xml:space="preserve">Hideki </w:t>
            </w:r>
            <w:proofErr w:type="spellStart"/>
            <w:r>
              <w:rPr>
                <w:rFonts w:ascii="Times New Roman" w:hAnsi="Times New Roman" w:cs="Times New Roman" w:hint="eastAsia"/>
                <w:color w:val="000000" w:themeColor="dark1"/>
                <w:kern w:val="24"/>
              </w:rPr>
              <w:t>Toshinaga</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Keitarou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Kondou</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Hiroyuki Matsumura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Makoto Noda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Masashi Shinagawa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Ko</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Togashi</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8A281F" w:rsidRPr="008A281F" w:rsidTr="004F3352">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Kiyoshi </w:t>
            </w:r>
            <w:proofErr w:type="spellStart"/>
            <w:r w:rsidRPr="008A281F">
              <w:rPr>
                <w:rFonts w:ascii="Times New Roman" w:hAnsi="Times New Roman" w:cs="Times New Roman"/>
                <w:color w:val="000000" w:themeColor="dark1"/>
                <w:kern w:val="24"/>
              </w:rPr>
              <w:t>Toshimitsu</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8A281F" w:rsidRPr="008A281F" w:rsidTr="00386E62">
        <w:trPr>
          <w:jc w:val="center"/>
        </w:trPr>
        <w:tc>
          <w:tcPr>
            <w:tcW w:w="4248" w:type="dxa"/>
            <w:shd w:val="clear" w:color="auto" w:fill="FFFFFF"/>
            <w:vAlign w:val="center"/>
          </w:tcPr>
          <w:p w:rsidR="008A281F" w:rsidRPr="008A281F" w:rsidRDefault="008A281F" w:rsidP="00386E62">
            <w:pPr>
              <w:jc w:val="both"/>
              <w:rPr>
                <w:rFonts w:eastAsia="Calibri"/>
                <w:color w:val="000000" w:themeColor="text1"/>
                <w:szCs w:val="24"/>
                <w:lang w:eastAsia="en-US"/>
              </w:rPr>
            </w:pPr>
          </w:p>
        </w:tc>
        <w:tc>
          <w:tcPr>
            <w:tcW w:w="4274" w:type="dxa"/>
            <w:shd w:val="clear" w:color="auto" w:fill="FFFFFF"/>
            <w:vAlign w:val="center"/>
          </w:tcPr>
          <w:p w:rsidR="008A281F" w:rsidRPr="008A281F" w:rsidRDefault="008A281F" w:rsidP="00386E62">
            <w:pPr>
              <w:jc w:val="both"/>
              <w:rPr>
                <w:color w:val="000000" w:themeColor="text1"/>
                <w:szCs w:val="24"/>
              </w:rPr>
            </w:pPr>
          </w:p>
        </w:tc>
      </w:tr>
    </w:tbl>
    <w:p w:rsidR="008A281F" w:rsidRDefault="008A281F"/>
    <w:p w:rsidR="008A281F" w:rsidRDefault="008A281F">
      <w:r>
        <w:br w:type="page"/>
      </w:r>
    </w:p>
    <w:p w:rsidR="008A281F" w:rsidRDefault="008A281F"/>
    <w:p w:rsidR="0096684C" w:rsidRDefault="007677D8" w:rsidP="008A281F">
      <w:pPr>
        <w:widowControl w:val="0"/>
        <w:spacing w:before="120"/>
        <w:jc w:val="both"/>
      </w:pPr>
      <w:r>
        <w:rPr>
          <w:rFonts w:hint="eastAsia"/>
        </w:rPr>
        <w:t>In this document we p</w:t>
      </w:r>
      <w:r w:rsidR="0096684C">
        <w:rPr>
          <w:rFonts w:hint="eastAsia"/>
        </w:rPr>
        <w:t>ropose to insert some descriptions for</w:t>
      </w:r>
      <w:r>
        <w:rPr>
          <w:rFonts w:hint="eastAsia"/>
        </w:rPr>
        <w:t xml:space="preserve"> the </w:t>
      </w:r>
      <w:r w:rsidR="0096684C">
        <w:rPr>
          <w:rFonts w:hint="eastAsia"/>
        </w:rPr>
        <w:t>array training feedback command</w:t>
      </w:r>
      <w:r>
        <w:rPr>
          <w:rFonts w:hint="eastAsia"/>
        </w:rPr>
        <w:t xml:space="preserve"> </w:t>
      </w:r>
      <w:r>
        <w:t>in</w:t>
      </w:r>
      <w:r w:rsidR="0096684C">
        <w:rPr>
          <w:rFonts w:hint="eastAsia"/>
        </w:rPr>
        <w:t>to</w:t>
      </w:r>
      <w:r>
        <w:t xml:space="preserve"> </w:t>
      </w:r>
      <w:r w:rsidR="0096684C">
        <w:rPr>
          <w:rFonts w:hint="eastAsia"/>
        </w:rPr>
        <w:t>the PHY</w:t>
      </w:r>
      <w:r>
        <w:rPr>
          <w:rFonts w:hint="eastAsia"/>
        </w:rPr>
        <w:t xml:space="preserve"> </w:t>
      </w:r>
      <w:r>
        <w:t>section</w:t>
      </w:r>
      <w:r w:rsidR="0096684C">
        <w:rPr>
          <w:rFonts w:hint="eastAsia"/>
        </w:rPr>
        <w:t xml:space="preserve">, </w:t>
      </w:r>
      <w:r>
        <w:rPr>
          <w:rFonts w:hint="eastAsia"/>
        </w:rPr>
        <w:t>along with the LB114 comments shown in the table below.</w:t>
      </w:r>
    </w:p>
    <w:p w:rsidR="007677D8" w:rsidRDefault="007677D8" w:rsidP="00644873">
      <w:pPr>
        <w:widowControl w:val="0"/>
        <w:spacing w:before="120"/>
        <w:rPr>
          <w:b/>
          <w:sz w:val="28"/>
        </w:rPr>
      </w:pPr>
    </w:p>
    <w:tbl>
      <w:tblPr>
        <w:tblW w:w="9669" w:type="dxa"/>
        <w:tblInd w:w="84" w:type="dxa"/>
        <w:tblCellMar>
          <w:left w:w="99" w:type="dxa"/>
          <w:right w:w="99" w:type="dxa"/>
        </w:tblCellMar>
        <w:tblLook w:val="04A0" w:firstRow="1" w:lastRow="0" w:firstColumn="1" w:lastColumn="0" w:noHBand="0" w:noVBand="1"/>
      </w:tblPr>
      <w:tblGrid>
        <w:gridCol w:w="595"/>
        <w:gridCol w:w="700"/>
        <w:gridCol w:w="796"/>
        <w:gridCol w:w="649"/>
        <w:gridCol w:w="2038"/>
        <w:gridCol w:w="2440"/>
        <w:gridCol w:w="521"/>
        <w:gridCol w:w="1137"/>
        <w:gridCol w:w="793"/>
      </w:tblGrid>
      <w:tr w:rsidR="00AD4954" w:rsidRPr="0052578D" w:rsidTr="00475EB3">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Page</w:t>
            </w:r>
          </w:p>
        </w:tc>
        <w:tc>
          <w:tcPr>
            <w:tcW w:w="796"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Sub-clause</w:t>
            </w:r>
          </w:p>
        </w:tc>
        <w:tc>
          <w:tcPr>
            <w:tcW w:w="649" w:type="dxa"/>
            <w:tcBorders>
              <w:top w:val="single" w:sz="4" w:space="0" w:color="auto"/>
              <w:left w:val="nil"/>
              <w:bottom w:val="single" w:sz="4" w:space="0" w:color="auto"/>
              <w:right w:val="single" w:sz="4" w:space="0" w:color="auto"/>
            </w:tcBorders>
            <w:shd w:val="clear" w:color="auto" w:fill="FFFF00"/>
          </w:tcPr>
          <w:p w:rsidR="0052578D" w:rsidRPr="0052578D" w:rsidRDefault="0052578D" w:rsidP="0052578D">
            <w:pPr>
              <w:rPr>
                <w:rFonts w:eastAsia="ＭＳ Ｐゴシック"/>
                <w:b/>
                <w:bCs/>
                <w:sz w:val="20"/>
              </w:rPr>
            </w:pPr>
            <w:r w:rsidRPr="0052578D">
              <w:rPr>
                <w:b/>
                <w:bCs/>
                <w:sz w:val="20"/>
              </w:rPr>
              <w:t>Line #</w:t>
            </w:r>
          </w:p>
        </w:tc>
        <w:tc>
          <w:tcPr>
            <w:tcW w:w="2038" w:type="dxa"/>
            <w:tcBorders>
              <w:top w:val="single" w:sz="4" w:space="0" w:color="auto"/>
              <w:left w:val="nil"/>
              <w:bottom w:val="single" w:sz="4" w:space="0" w:color="auto"/>
              <w:right w:val="single" w:sz="4" w:space="0" w:color="auto"/>
            </w:tcBorders>
            <w:shd w:val="clear" w:color="auto" w:fill="FFFF00"/>
          </w:tcPr>
          <w:p w:rsidR="0052578D" w:rsidRPr="0052578D" w:rsidRDefault="0052578D" w:rsidP="0052578D">
            <w:pPr>
              <w:rPr>
                <w:rFonts w:eastAsia="ＭＳ Ｐゴシック"/>
                <w:b/>
                <w:bCs/>
                <w:sz w:val="20"/>
              </w:rPr>
            </w:pPr>
            <w:r w:rsidRPr="0052578D">
              <w:rPr>
                <w:b/>
                <w:bCs/>
                <w:sz w:val="20"/>
              </w:rPr>
              <w:t>Comment</w:t>
            </w:r>
          </w:p>
        </w:tc>
        <w:tc>
          <w:tcPr>
            <w:tcW w:w="2440"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Proposed Change</w:t>
            </w:r>
          </w:p>
        </w:tc>
        <w:tc>
          <w:tcPr>
            <w:tcW w:w="521"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E/T</w:t>
            </w:r>
          </w:p>
        </w:tc>
        <w:tc>
          <w:tcPr>
            <w:tcW w:w="1137"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Must Be Satisfied?    (enter Yes or No)</w:t>
            </w:r>
          </w:p>
        </w:tc>
        <w:tc>
          <w:tcPr>
            <w:tcW w:w="793" w:type="dxa"/>
            <w:tcBorders>
              <w:top w:val="single" w:sz="4" w:space="0" w:color="auto"/>
              <w:left w:val="nil"/>
              <w:bottom w:val="single" w:sz="4" w:space="0" w:color="auto"/>
              <w:right w:val="single" w:sz="4" w:space="0" w:color="auto"/>
            </w:tcBorders>
            <w:shd w:val="clear" w:color="auto" w:fill="FFFF00"/>
          </w:tcPr>
          <w:p w:rsidR="0052578D" w:rsidRPr="0052578D" w:rsidRDefault="0052578D" w:rsidP="00AD4954">
            <w:pPr>
              <w:wordWrap w:val="0"/>
              <w:rPr>
                <w:rFonts w:eastAsia="ＭＳ Ｐゴシック"/>
                <w:b/>
                <w:bCs/>
                <w:sz w:val="20"/>
              </w:rPr>
            </w:pPr>
            <w:r w:rsidRPr="0052578D">
              <w:rPr>
                <w:b/>
                <w:bCs/>
                <w:sz w:val="20"/>
              </w:rPr>
              <w:t>Resolution Status</w:t>
            </w:r>
          </w:p>
        </w:tc>
      </w:tr>
      <w:tr w:rsidR="00475EB3" w:rsidRPr="0052578D" w:rsidTr="00475EB3">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5</w:t>
            </w:r>
          </w:p>
        </w:tc>
        <w:tc>
          <w:tcPr>
            <w:tcW w:w="700"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105</w:t>
            </w:r>
          </w:p>
        </w:tc>
        <w:tc>
          <w:tcPr>
            <w:tcW w:w="796"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wordWrap w:val="0"/>
              <w:jc w:val="both"/>
              <w:rPr>
                <w:rFonts w:ascii="Arial" w:eastAsia="ＭＳ Ｐゴシック" w:hAnsi="Arial" w:cs="Arial"/>
                <w:sz w:val="20"/>
              </w:rPr>
            </w:pPr>
            <w:r w:rsidRPr="0096684C">
              <w:rPr>
                <w:rFonts w:ascii="Arial" w:eastAsia="ＭＳ Ｐゴシック" w:hAnsi="Arial" w:cs="Arial"/>
                <w:sz w:val="20"/>
              </w:rPr>
              <w:t>11a.2.8.3</w:t>
            </w:r>
          </w:p>
        </w:tc>
        <w:tc>
          <w:tcPr>
            <w:tcW w:w="649" w:type="dxa"/>
            <w:tcBorders>
              <w:top w:val="single" w:sz="4" w:space="0" w:color="auto"/>
              <w:left w:val="nil"/>
              <w:bottom w:val="single" w:sz="4" w:space="0" w:color="auto"/>
              <w:right w:val="single" w:sz="4" w:space="0" w:color="auto"/>
            </w:tcBorders>
            <w:shd w:val="clear" w:color="auto" w:fill="auto"/>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1</w:t>
            </w:r>
          </w:p>
        </w:tc>
        <w:tc>
          <w:tcPr>
            <w:tcW w:w="2038" w:type="dxa"/>
            <w:tcBorders>
              <w:top w:val="single" w:sz="4" w:space="0" w:color="auto"/>
              <w:left w:val="nil"/>
              <w:bottom w:val="single" w:sz="4" w:space="0" w:color="auto"/>
              <w:right w:val="single" w:sz="4" w:space="0" w:color="auto"/>
            </w:tcBorders>
            <w:shd w:val="clear" w:color="auto" w:fill="auto"/>
          </w:tcPr>
          <w:p w:rsidR="0096684C" w:rsidRPr="0096684C" w:rsidRDefault="0096684C" w:rsidP="00AD4954">
            <w:pPr>
              <w:rPr>
                <w:rFonts w:ascii="Arial" w:eastAsia="ＭＳ Ｐゴシック" w:hAnsi="Arial" w:cs="Arial"/>
                <w:sz w:val="20"/>
              </w:rPr>
            </w:pPr>
            <w:r w:rsidRPr="0096684C">
              <w:rPr>
                <w:rFonts w:ascii="Arial" w:eastAsia="ＭＳ Ｐゴシック" w:hAnsi="Arial" w:cs="Arial"/>
                <w:sz w:val="20"/>
              </w:rPr>
              <w:t>Figure 11a-11 does not contain Array Training Feedback command as commented above.</w:t>
            </w:r>
          </w:p>
        </w:tc>
        <w:tc>
          <w:tcPr>
            <w:tcW w:w="2440"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rPr>
                <w:rFonts w:ascii="Arial" w:eastAsia="ＭＳ Ｐゴシック" w:hAnsi="Arial" w:cs="Arial"/>
                <w:sz w:val="20"/>
              </w:rPr>
            </w:pPr>
            <w:r w:rsidRPr="0096684C">
              <w:rPr>
                <w:rFonts w:ascii="Arial" w:eastAsia="ＭＳ Ｐゴシック" w:hAnsi="Arial" w:cs="Arial"/>
                <w:sz w:val="20"/>
              </w:rPr>
              <w:t>In the figure, insert the Array training feedback and ACK for that command after the last array training command.</w:t>
            </w:r>
          </w:p>
        </w:tc>
        <w:tc>
          <w:tcPr>
            <w:tcW w:w="521"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T</w:t>
            </w:r>
          </w:p>
        </w:tc>
        <w:tc>
          <w:tcPr>
            <w:tcW w:w="1137"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Yes</w:t>
            </w:r>
          </w:p>
        </w:tc>
        <w:tc>
          <w:tcPr>
            <w:tcW w:w="793" w:type="dxa"/>
            <w:tcBorders>
              <w:top w:val="single" w:sz="4" w:space="0" w:color="auto"/>
              <w:left w:val="nil"/>
              <w:bottom w:val="single" w:sz="4" w:space="0" w:color="auto"/>
              <w:right w:val="single" w:sz="4" w:space="0" w:color="auto"/>
            </w:tcBorders>
          </w:tcPr>
          <w:p w:rsidR="0096684C" w:rsidRPr="0096684C" w:rsidRDefault="0096684C" w:rsidP="00AD4954">
            <w:pPr>
              <w:wordWrap w:val="0"/>
              <w:jc w:val="both"/>
              <w:rPr>
                <w:rFonts w:ascii="Arial" w:eastAsia="ＭＳ Ｐゴシック" w:hAnsi="Arial" w:cs="Arial"/>
                <w:sz w:val="20"/>
              </w:rPr>
            </w:pPr>
            <w:r w:rsidRPr="0096684C">
              <w:rPr>
                <w:rFonts w:ascii="Arial" w:eastAsia="ＭＳ Ｐゴシック" w:hAnsi="Arial" w:cs="Arial"/>
                <w:sz w:val="20"/>
              </w:rPr>
              <w:t>Accepted</w:t>
            </w:r>
          </w:p>
        </w:tc>
      </w:tr>
      <w:tr w:rsidR="00AD4954" w:rsidRPr="0052578D" w:rsidTr="00475EB3">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6</w:t>
            </w:r>
          </w:p>
        </w:tc>
        <w:tc>
          <w:tcPr>
            <w:tcW w:w="700"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104</w:t>
            </w:r>
          </w:p>
        </w:tc>
        <w:tc>
          <w:tcPr>
            <w:tcW w:w="796"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wordWrap w:val="0"/>
              <w:jc w:val="both"/>
              <w:rPr>
                <w:rFonts w:ascii="Arial" w:eastAsia="ＭＳ Ｐゴシック" w:hAnsi="Arial" w:cs="Arial"/>
                <w:sz w:val="20"/>
              </w:rPr>
            </w:pPr>
            <w:r w:rsidRPr="0096684C">
              <w:rPr>
                <w:rFonts w:ascii="Arial" w:eastAsia="ＭＳ Ｐゴシック" w:hAnsi="Arial" w:cs="Arial"/>
                <w:sz w:val="20"/>
              </w:rPr>
              <w:t>11a.2.8.3</w:t>
            </w:r>
          </w:p>
        </w:tc>
        <w:tc>
          <w:tcPr>
            <w:tcW w:w="649" w:type="dxa"/>
            <w:tcBorders>
              <w:top w:val="single" w:sz="4" w:space="0" w:color="auto"/>
              <w:left w:val="nil"/>
              <w:bottom w:val="single" w:sz="4" w:space="0" w:color="auto"/>
              <w:right w:val="single" w:sz="4" w:space="0" w:color="auto"/>
            </w:tcBorders>
            <w:shd w:val="clear" w:color="auto" w:fill="auto"/>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9~41</w:t>
            </w:r>
          </w:p>
        </w:tc>
        <w:tc>
          <w:tcPr>
            <w:tcW w:w="2038" w:type="dxa"/>
            <w:tcBorders>
              <w:top w:val="single" w:sz="4" w:space="0" w:color="auto"/>
              <w:left w:val="nil"/>
              <w:bottom w:val="single" w:sz="4" w:space="0" w:color="auto"/>
              <w:right w:val="single" w:sz="4" w:space="0" w:color="auto"/>
            </w:tcBorders>
            <w:shd w:val="clear" w:color="auto" w:fill="auto"/>
          </w:tcPr>
          <w:p w:rsidR="0096684C" w:rsidRPr="0096684C" w:rsidRDefault="0096684C" w:rsidP="00AD4954">
            <w:pPr>
              <w:rPr>
                <w:rFonts w:ascii="Arial" w:eastAsia="ＭＳ Ｐゴシック" w:hAnsi="Arial" w:cs="Arial"/>
                <w:sz w:val="20"/>
              </w:rPr>
            </w:pPr>
            <w:r w:rsidRPr="0096684C">
              <w:rPr>
                <w:rFonts w:ascii="Arial" w:eastAsia="ＭＳ Ｐゴシック" w:hAnsi="Arial" w:cs="Arial"/>
                <w:sz w:val="20"/>
              </w:rPr>
              <w:t>This description does not contain the Array training feedback command.</w:t>
            </w:r>
          </w:p>
        </w:tc>
        <w:tc>
          <w:tcPr>
            <w:tcW w:w="2440"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rPr>
                <w:rFonts w:ascii="Arial" w:eastAsia="ＭＳ Ｐゴシック" w:hAnsi="Arial" w:cs="Arial"/>
                <w:sz w:val="20"/>
              </w:rPr>
            </w:pPr>
            <w:r w:rsidRPr="0096684C">
              <w:rPr>
                <w:rFonts w:ascii="Arial" w:eastAsia="ＭＳ Ｐゴシック" w:hAnsi="Arial" w:cs="Arial"/>
                <w:sz w:val="20"/>
              </w:rPr>
              <w:t xml:space="preserve">Insert descriptions into this </w:t>
            </w:r>
            <w:proofErr w:type="spellStart"/>
            <w:r w:rsidRPr="0096684C">
              <w:rPr>
                <w:rFonts w:ascii="Arial" w:eastAsia="ＭＳ Ｐゴシック" w:hAnsi="Arial" w:cs="Arial"/>
                <w:sz w:val="20"/>
              </w:rPr>
              <w:t>subclause</w:t>
            </w:r>
            <w:proofErr w:type="spellEnd"/>
            <w:r w:rsidRPr="0096684C">
              <w:rPr>
                <w:rFonts w:ascii="Arial" w:eastAsia="ＭＳ Ｐゴシック" w:hAnsi="Arial" w:cs="Arial"/>
                <w:sz w:val="20"/>
              </w:rPr>
              <w:t>.</w:t>
            </w:r>
          </w:p>
        </w:tc>
        <w:tc>
          <w:tcPr>
            <w:tcW w:w="521"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T</w:t>
            </w:r>
          </w:p>
        </w:tc>
        <w:tc>
          <w:tcPr>
            <w:tcW w:w="1137"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Yes</w:t>
            </w:r>
          </w:p>
        </w:tc>
        <w:tc>
          <w:tcPr>
            <w:tcW w:w="793" w:type="dxa"/>
            <w:tcBorders>
              <w:top w:val="single" w:sz="4" w:space="0" w:color="auto"/>
              <w:left w:val="nil"/>
              <w:bottom w:val="single" w:sz="4" w:space="0" w:color="auto"/>
              <w:right w:val="single" w:sz="4" w:space="0" w:color="auto"/>
            </w:tcBorders>
          </w:tcPr>
          <w:p w:rsidR="0096684C" w:rsidRPr="0096684C" w:rsidRDefault="0096684C" w:rsidP="00AD4954">
            <w:pPr>
              <w:wordWrap w:val="0"/>
              <w:jc w:val="both"/>
              <w:rPr>
                <w:rFonts w:ascii="Arial" w:eastAsia="ＭＳ Ｐゴシック" w:hAnsi="Arial" w:cs="Arial"/>
                <w:sz w:val="20"/>
              </w:rPr>
            </w:pPr>
            <w:r w:rsidRPr="0096684C">
              <w:rPr>
                <w:rFonts w:ascii="Arial" w:eastAsia="ＭＳ Ｐゴシック" w:hAnsi="Arial" w:cs="Arial"/>
                <w:sz w:val="20"/>
              </w:rPr>
              <w:t>Accepted</w:t>
            </w:r>
          </w:p>
        </w:tc>
      </w:tr>
      <w:tr w:rsidR="00AD4954" w:rsidRPr="0052578D" w:rsidTr="00475EB3">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AD4954" w:rsidRDefault="00AD4954" w:rsidP="00AD4954">
            <w:pPr>
              <w:rPr>
                <w:rFonts w:ascii="Arial" w:eastAsia="ＭＳ Ｐゴシック" w:hAnsi="Arial" w:cs="Arial"/>
                <w:sz w:val="20"/>
              </w:rPr>
            </w:pPr>
            <w:r>
              <w:rPr>
                <w:rFonts w:ascii="Arial" w:hAnsi="Arial" w:cs="Arial"/>
                <w:sz w:val="20"/>
              </w:rPr>
              <w:t>72</w:t>
            </w:r>
          </w:p>
          <w:p w:rsidR="00AD4954" w:rsidRPr="0096684C" w:rsidRDefault="00AD4954" w:rsidP="00AD4954">
            <w:pPr>
              <w:rPr>
                <w:rFonts w:ascii="Arial" w:eastAsia="ＭＳ Ｐゴシック" w:hAnsi="Arial" w:cs="Arial"/>
                <w:sz w:val="20"/>
              </w:rPr>
            </w:pPr>
          </w:p>
        </w:tc>
        <w:tc>
          <w:tcPr>
            <w:tcW w:w="700" w:type="dxa"/>
            <w:tcBorders>
              <w:top w:val="single" w:sz="4" w:space="0" w:color="auto"/>
              <w:left w:val="nil"/>
              <w:bottom w:val="single" w:sz="4" w:space="0" w:color="auto"/>
              <w:right w:val="single" w:sz="4" w:space="0" w:color="auto"/>
            </w:tcBorders>
            <w:shd w:val="clear" w:color="auto" w:fill="auto"/>
            <w:noWrap/>
          </w:tcPr>
          <w:p w:rsidR="00AD4954" w:rsidRDefault="00AD4954" w:rsidP="00AD4954">
            <w:pPr>
              <w:rPr>
                <w:rFonts w:ascii="Arial" w:eastAsia="ＭＳ Ｐゴシック" w:hAnsi="Arial" w:cs="Arial"/>
                <w:sz w:val="20"/>
              </w:rPr>
            </w:pPr>
            <w:r>
              <w:rPr>
                <w:rFonts w:ascii="Arial" w:hAnsi="Arial" w:cs="Arial"/>
                <w:sz w:val="20"/>
              </w:rPr>
              <w:t>105</w:t>
            </w:r>
          </w:p>
        </w:tc>
        <w:tc>
          <w:tcPr>
            <w:tcW w:w="796" w:type="dxa"/>
            <w:tcBorders>
              <w:top w:val="single" w:sz="4" w:space="0" w:color="auto"/>
              <w:left w:val="nil"/>
              <w:bottom w:val="single" w:sz="4" w:space="0" w:color="auto"/>
              <w:right w:val="single" w:sz="4" w:space="0" w:color="auto"/>
            </w:tcBorders>
            <w:shd w:val="clear" w:color="auto" w:fill="auto"/>
            <w:noWrap/>
          </w:tcPr>
          <w:p w:rsidR="00AD4954" w:rsidRDefault="00AD4954" w:rsidP="00AD4954">
            <w:pPr>
              <w:wordWrap w:val="0"/>
              <w:rPr>
                <w:rFonts w:ascii="Arial" w:eastAsia="ＭＳ Ｐゴシック" w:hAnsi="Arial" w:cs="Arial"/>
                <w:sz w:val="20"/>
              </w:rPr>
            </w:pPr>
            <w:r>
              <w:rPr>
                <w:rFonts w:ascii="Arial" w:hAnsi="Arial" w:cs="Arial"/>
                <w:sz w:val="20"/>
              </w:rPr>
              <w:t>11a.2.8.3</w:t>
            </w:r>
          </w:p>
        </w:tc>
        <w:tc>
          <w:tcPr>
            <w:tcW w:w="649" w:type="dxa"/>
            <w:tcBorders>
              <w:top w:val="single" w:sz="4" w:space="0" w:color="auto"/>
              <w:left w:val="nil"/>
              <w:bottom w:val="single" w:sz="4" w:space="0" w:color="auto"/>
              <w:right w:val="single" w:sz="4" w:space="0" w:color="auto"/>
            </w:tcBorders>
            <w:shd w:val="clear" w:color="auto" w:fill="auto"/>
          </w:tcPr>
          <w:p w:rsidR="00AD4954" w:rsidRDefault="00AD4954" w:rsidP="00AD4954">
            <w:pPr>
              <w:rPr>
                <w:rFonts w:ascii="Arial" w:eastAsia="ＭＳ Ｐゴシック" w:hAnsi="Arial" w:cs="Arial"/>
                <w:sz w:val="20"/>
              </w:rPr>
            </w:pPr>
            <w:r>
              <w:rPr>
                <w:rFonts w:ascii="Arial" w:hAnsi="Arial" w:cs="Arial"/>
                <w:sz w:val="20"/>
              </w:rPr>
              <w:t>1</w:t>
            </w:r>
          </w:p>
        </w:tc>
        <w:tc>
          <w:tcPr>
            <w:tcW w:w="2038" w:type="dxa"/>
            <w:tcBorders>
              <w:top w:val="single" w:sz="4" w:space="0" w:color="auto"/>
              <w:left w:val="nil"/>
              <w:bottom w:val="single" w:sz="4" w:space="0" w:color="auto"/>
              <w:right w:val="single" w:sz="4" w:space="0" w:color="auto"/>
            </w:tcBorders>
            <w:shd w:val="clear" w:color="auto" w:fill="auto"/>
          </w:tcPr>
          <w:p w:rsidR="00AD4954" w:rsidRDefault="00AD4954" w:rsidP="00AD4954">
            <w:pPr>
              <w:rPr>
                <w:rFonts w:ascii="Arial" w:eastAsia="ＭＳ Ｐゴシック" w:hAnsi="Arial" w:cs="Arial"/>
                <w:sz w:val="20"/>
              </w:rPr>
            </w:pPr>
            <w:r>
              <w:rPr>
                <w:rFonts w:ascii="Arial" w:hAnsi="Arial" w:cs="Arial"/>
                <w:sz w:val="20"/>
              </w:rPr>
              <w:t>Figure 11a-11 is hard to read</w:t>
            </w:r>
          </w:p>
        </w:tc>
        <w:tc>
          <w:tcPr>
            <w:tcW w:w="2440" w:type="dxa"/>
            <w:tcBorders>
              <w:top w:val="single" w:sz="4" w:space="0" w:color="auto"/>
              <w:left w:val="nil"/>
              <w:bottom w:val="single" w:sz="4" w:space="0" w:color="auto"/>
              <w:right w:val="single" w:sz="4" w:space="0" w:color="auto"/>
            </w:tcBorders>
            <w:shd w:val="clear" w:color="auto" w:fill="auto"/>
            <w:noWrap/>
          </w:tcPr>
          <w:p w:rsidR="00AD4954" w:rsidRDefault="00AD4954" w:rsidP="00AD4954">
            <w:pPr>
              <w:rPr>
                <w:rFonts w:ascii="Arial" w:eastAsia="ＭＳ Ｐゴシック" w:hAnsi="Arial" w:cs="Arial"/>
                <w:sz w:val="20"/>
              </w:rPr>
            </w:pPr>
            <w:r>
              <w:rPr>
                <w:rFonts w:ascii="Arial" w:hAnsi="Arial" w:cs="Arial"/>
                <w:sz w:val="20"/>
              </w:rPr>
              <w:t>Large font, simple description</w:t>
            </w:r>
          </w:p>
        </w:tc>
        <w:tc>
          <w:tcPr>
            <w:tcW w:w="521" w:type="dxa"/>
            <w:tcBorders>
              <w:top w:val="single" w:sz="4" w:space="0" w:color="auto"/>
              <w:left w:val="nil"/>
              <w:bottom w:val="single" w:sz="4" w:space="0" w:color="auto"/>
              <w:right w:val="single" w:sz="4" w:space="0" w:color="auto"/>
            </w:tcBorders>
            <w:shd w:val="clear" w:color="auto" w:fill="auto"/>
            <w:noWrap/>
          </w:tcPr>
          <w:p w:rsidR="00AD4954" w:rsidRDefault="00AD4954" w:rsidP="00AD4954">
            <w:pPr>
              <w:rPr>
                <w:rFonts w:ascii="Arial" w:eastAsia="ＭＳ Ｐゴシック" w:hAnsi="Arial" w:cs="Arial"/>
                <w:sz w:val="20"/>
              </w:rPr>
            </w:pPr>
            <w:r>
              <w:rPr>
                <w:rFonts w:ascii="Arial" w:hAnsi="Arial" w:cs="Arial"/>
                <w:sz w:val="20"/>
              </w:rPr>
              <w:t>E</w:t>
            </w:r>
          </w:p>
        </w:tc>
        <w:tc>
          <w:tcPr>
            <w:tcW w:w="1137" w:type="dxa"/>
            <w:tcBorders>
              <w:top w:val="single" w:sz="4" w:space="0" w:color="auto"/>
              <w:left w:val="nil"/>
              <w:bottom w:val="single" w:sz="4" w:space="0" w:color="auto"/>
              <w:right w:val="single" w:sz="4" w:space="0" w:color="auto"/>
            </w:tcBorders>
            <w:shd w:val="clear" w:color="auto" w:fill="auto"/>
            <w:noWrap/>
          </w:tcPr>
          <w:p w:rsidR="00AD4954" w:rsidRDefault="00AD4954" w:rsidP="00AD4954">
            <w:pPr>
              <w:rPr>
                <w:rFonts w:ascii="Arial" w:eastAsia="ＭＳ Ｐゴシック" w:hAnsi="Arial" w:cs="Arial"/>
                <w:sz w:val="20"/>
              </w:rPr>
            </w:pPr>
            <w:r>
              <w:rPr>
                <w:rFonts w:ascii="Arial" w:hAnsi="Arial" w:cs="Arial"/>
                <w:sz w:val="20"/>
              </w:rPr>
              <w:t>No</w:t>
            </w:r>
          </w:p>
        </w:tc>
        <w:tc>
          <w:tcPr>
            <w:tcW w:w="793" w:type="dxa"/>
            <w:tcBorders>
              <w:top w:val="single" w:sz="4" w:space="0" w:color="auto"/>
              <w:left w:val="nil"/>
              <w:bottom w:val="single" w:sz="4" w:space="0" w:color="auto"/>
              <w:right w:val="single" w:sz="4" w:space="0" w:color="auto"/>
            </w:tcBorders>
          </w:tcPr>
          <w:p w:rsidR="00AD4954" w:rsidRPr="0096684C" w:rsidRDefault="00AD4954" w:rsidP="00AD4954">
            <w:pPr>
              <w:wordWrap w:val="0"/>
              <w:rPr>
                <w:rFonts w:ascii="Arial" w:eastAsia="ＭＳ Ｐゴシック" w:hAnsi="Arial" w:cs="Arial"/>
                <w:sz w:val="20"/>
              </w:rPr>
            </w:pPr>
          </w:p>
        </w:tc>
      </w:tr>
    </w:tbl>
    <w:p w:rsidR="0052578D" w:rsidRDefault="0052578D">
      <w:r>
        <w:br w:type="page"/>
      </w:r>
    </w:p>
    <w:p w:rsidR="00423649" w:rsidRDefault="00423649" w:rsidP="00423649">
      <w:pPr>
        <w:widowControl w:val="0"/>
        <w:spacing w:before="120"/>
        <w:rPr>
          <w:b/>
          <w:bCs/>
          <w:sz w:val="20"/>
        </w:rPr>
      </w:pPr>
      <w:r w:rsidRPr="00423649">
        <w:rPr>
          <w:rFonts w:ascii="Arial" w:hAnsi="Arial" w:cs="Arial"/>
          <w:noProof/>
          <w:color w:val="FF0000"/>
        </w:rPr>
        <w:lastRenderedPageBreak/>
        <mc:AlternateContent>
          <mc:Choice Requires="wps">
            <w:drawing>
              <wp:inline distT="0" distB="0" distL="0" distR="0" wp14:anchorId="3F3C5DF9" wp14:editId="09EE013D">
                <wp:extent cx="6134100" cy="904875"/>
                <wp:effectExtent l="0" t="0" r="19050" b="28575"/>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04875"/>
                        </a:xfrm>
                        <a:prstGeom prst="rect">
                          <a:avLst/>
                        </a:prstGeom>
                        <a:solidFill>
                          <a:srgbClr val="FFFFFF"/>
                        </a:solidFill>
                        <a:ln w="9525">
                          <a:solidFill>
                            <a:srgbClr val="000000"/>
                          </a:solidFill>
                          <a:miter lim="800000"/>
                          <a:headEnd/>
                          <a:tailEnd/>
                        </a:ln>
                      </wps:spPr>
                      <wps:txbx>
                        <w:txbxContent>
                          <w:p w:rsidR="00423649" w:rsidRPr="00423649" w:rsidRDefault="00423649" w:rsidP="00423649">
                            <w:pPr>
                              <w:widowControl w:val="0"/>
                              <w:snapToGrid w:val="0"/>
                              <w:spacing w:before="120"/>
                              <w:rPr>
                                <w:rFonts w:ascii="Arial" w:hAnsi="Arial" w:cs="Arial"/>
                                <w:color w:val="000000" w:themeColor="text1"/>
                              </w:rPr>
                            </w:pPr>
                            <w:r w:rsidRPr="00423649">
                              <w:rPr>
                                <w:rFonts w:ascii="Arial" w:hAnsi="Arial" w:cs="Arial"/>
                                <w:color w:val="000000" w:themeColor="text1"/>
                              </w:rPr>
                              <w:t xml:space="preserve">In page 105, we propose to add Array training feedback command </w:t>
                            </w:r>
                            <w:r w:rsidR="003B1FC6">
                              <w:rPr>
                                <w:rFonts w:ascii="Arial" w:hAnsi="Arial" w:cs="Arial"/>
                                <w:color w:val="000000" w:themeColor="text1"/>
                              </w:rPr>
                              <w:t xml:space="preserve">into Figure 11a-11 as shown </w:t>
                            </w:r>
                            <w:r w:rsidR="003B1FC6">
                              <w:rPr>
                                <w:rFonts w:ascii="Arial" w:hAnsi="Arial" w:cs="Arial" w:hint="eastAsia"/>
                                <w:color w:val="000000" w:themeColor="text1"/>
                              </w:rPr>
                              <w:t>in the next page (CID#5)</w:t>
                            </w:r>
                            <w:r w:rsidRPr="00423649">
                              <w:rPr>
                                <w:rFonts w:ascii="Arial" w:hAnsi="Arial" w:cs="Arial"/>
                                <w:color w:val="000000" w:themeColor="text1"/>
                              </w:rPr>
                              <w:t>. In this figure, we inserted the Array training feedback and ACK for that command after the last array training command. The revised figure employs lager font and simple descriptions (CID#72).</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83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">
                <v:textbox>
                  <w:txbxContent>
                    <w:p w:rsidR="00423649" w:rsidRPr="00423649" w:rsidRDefault="00423649" w:rsidP="00423649">
                      <w:pPr>
                        <w:widowControl w:val="0"/>
                        <w:snapToGrid w:val="0"/>
                        <w:spacing w:before="120"/>
                        <w:rPr>
                          <w:rFonts w:ascii="Arial" w:hAnsi="Arial" w:cs="Arial"/>
                          <w:color w:val="000000" w:themeColor="text1"/>
                        </w:rPr>
                      </w:pPr>
                      <w:r w:rsidRPr="00423649">
                        <w:rPr>
                          <w:rFonts w:ascii="Arial" w:hAnsi="Arial" w:cs="Arial"/>
                          <w:color w:val="000000" w:themeColor="text1"/>
                        </w:rPr>
                        <w:t xml:space="preserve">In page 105, we propose to add Array training feedback command </w:t>
                      </w:r>
                      <w:r w:rsidR="003B1FC6">
                        <w:rPr>
                          <w:rFonts w:ascii="Arial" w:hAnsi="Arial" w:cs="Arial"/>
                          <w:color w:val="000000" w:themeColor="text1"/>
                        </w:rPr>
                        <w:t xml:space="preserve">into Figure 11a-11 as shown </w:t>
                      </w:r>
                      <w:r w:rsidR="003B1FC6">
                        <w:rPr>
                          <w:rFonts w:ascii="Arial" w:hAnsi="Arial" w:cs="Arial" w:hint="eastAsia"/>
                          <w:color w:val="000000" w:themeColor="text1"/>
                        </w:rPr>
                        <w:t>in the next page (CID#5)</w:t>
                      </w:r>
                      <w:r w:rsidRPr="00423649">
                        <w:rPr>
                          <w:rFonts w:ascii="Arial" w:hAnsi="Arial" w:cs="Arial"/>
                          <w:color w:val="000000" w:themeColor="text1"/>
                        </w:rPr>
                        <w:t>. In this figure, we inserted the Array training feedback and ACK for that command after the last array training command. The revised figure employs lager font and simple descriptions (CID#72).</w:t>
                      </w:r>
                    </w:p>
                  </w:txbxContent>
                </v:textbox>
                <w10:anchorlock/>
              </v:shape>
            </w:pict>
          </mc:Fallback>
        </mc:AlternateContent>
      </w:r>
    </w:p>
    <w:p w:rsidR="00423649" w:rsidRDefault="003B1FC6" w:rsidP="006403DD">
      <w:pPr>
        <w:rPr>
          <w:b/>
          <w:bCs/>
          <w:sz w:val="20"/>
        </w:rPr>
      </w:pPr>
      <w:r>
        <w:rPr>
          <w:b/>
          <w:bCs/>
          <w:sz w:val="20"/>
        </w:rPr>
        <w:br w:type="page"/>
      </w:r>
    </w:p>
    <w:p w:rsidR="00AD4954" w:rsidRDefault="006403DD" w:rsidP="00423649">
      <w:pPr>
        <w:widowControl w:val="0"/>
        <w:spacing w:before="120"/>
        <w:jc w:val="center"/>
        <w:rPr>
          <w:b/>
          <w:bCs/>
          <w:sz w:val="20"/>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1786271</wp:posOffset>
                </wp:positionH>
                <wp:positionV relativeFrom="paragraph">
                  <wp:posOffset>5315998</wp:posOffset>
                </wp:positionV>
                <wp:extent cx="3997842" cy="999461"/>
                <wp:effectExtent l="38100" t="38100" r="41275" b="29845"/>
                <wp:wrapNone/>
                <wp:docPr id="3" name="角丸四角形 3"/>
                <wp:cNvGraphicFramePr/>
                <a:graphic xmlns:a="http://schemas.openxmlformats.org/drawingml/2006/main">
                  <a:graphicData uri="http://schemas.microsoft.com/office/word/2010/wordprocessingShape">
                    <wps:wsp>
                      <wps:cNvSpPr/>
                      <wps:spPr>
                        <a:xfrm>
                          <a:off x="0" y="0"/>
                          <a:ext cx="3997842" cy="999461"/>
                        </a:xfrm>
                        <a:prstGeom prst="roundRect">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 o:spid="_x0000_s1026" style="position:absolute;left:0;text-align:left;margin-left:140.65pt;margin-top:418.6pt;width:314.8pt;height:78.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" filled="f" strokecolor="yellow" strokeweight="6pt"/>
            </w:pict>
          </mc:Fallback>
        </mc:AlternateContent>
      </w:r>
      <w:r w:rsidR="0087011D" w:rsidRPr="0087011D">
        <w:rPr>
          <w:noProof/>
        </w:rPr>
        <w:drawing>
          <wp:inline distT="0" distB="0" distL="0" distR="0" wp14:anchorId="502D9440" wp14:editId="7F9D2ABF">
            <wp:extent cx="5302738" cy="7464056"/>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2332" cy="7491636"/>
                    </a:xfrm>
                    <a:prstGeom prst="rect">
                      <a:avLst/>
                    </a:prstGeom>
                    <a:noFill/>
                    <a:ln>
                      <a:noFill/>
                    </a:ln>
                  </pic:spPr>
                </pic:pic>
              </a:graphicData>
            </a:graphic>
          </wp:inline>
        </w:drawing>
      </w:r>
    </w:p>
    <w:p w:rsidR="003D0206" w:rsidRPr="003D0206" w:rsidRDefault="00AD4954" w:rsidP="003D0206">
      <w:pPr>
        <w:pStyle w:val="Default"/>
        <w:jc w:val="center"/>
        <w:rPr>
          <w:b/>
          <w:bCs/>
          <w:sz w:val="20"/>
          <w:szCs w:val="20"/>
        </w:rPr>
      </w:pPr>
      <w:bookmarkStart w:id="0" w:name="_GoBack"/>
      <w:bookmarkEnd w:id="0"/>
      <w:r>
        <w:rPr>
          <w:b/>
          <w:bCs/>
          <w:sz w:val="20"/>
          <w:szCs w:val="20"/>
        </w:rPr>
        <w:t>Figure 11a-11 —Setup sequence for MIMO transmission</w:t>
      </w:r>
      <w:r w:rsidR="003D0206">
        <w:rPr>
          <w:b/>
          <w:bCs/>
          <w:sz w:val="20"/>
          <w:szCs w:val="20"/>
        </w:rPr>
        <w:br w:type="page"/>
      </w:r>
    </w:p>
    <w:p w:rsidR="00423649" w:rsidRDefault="00423649" w:rsidP="003D0206">
      <w:pPr>
        <w:pStyle w:val="Default"/>
        <w:rPr>
          <w:rFonts w:ascii="Times New Roman" w:hAnsi="Times New Roman" w:cs="Times New Roman"/>
          <w:color w:val="FF0000"/>
        </w:rPr>
      </w:pPr>
      <w:r w:rsidRPr="00423649">
        <w:rPr>
          <w:noProof/>
          <w:color w:val="FF0000"/>
        </w:rPr>
        <w:lastRenderedPageBreak/>
        <mc:AlternateContent>
          <mc:Choice Requires="wps">
            <w:drawing>
              <wp:inline distT="0" distB="0" distL="0" distR="0" wp14:anchorId="384BAAEE" wp14:editId="49E95150">
                <wp:extent cx="5943600" cy="800100"/>
                <wp:effectExtent l="0" t="0" r="19050" b="19050"/>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rsidR="00590497" w:rsidRDefault="00423649" w:rsidP="00423649">
                            <w:pPr>
                              <w:pStyle w:val="Default"/>
                              <w:rPr>
                                <w:color w:val="000000" w:themeColor="text1"/>
                              </w:rPr>
                            </w:pPr>
                            <w:r w:rsidRPr="00423649">
                              <w:rPr>
                                <w:color w:val="000000" w:themeColor="text1"/>
                              </w:rPr>
                              <w:t>In "</w:t>
                            </w:r>
                            <w:proofErr w:type="spellStart"/>
                            <w:r w:rsidRPr="00423649">
                              <w:rPr>
                                <w:color w:val="000000" w:themeColor="text1"/>
                              </w:rPr>
                              <w:t>subclause</w:t>
                            </w:r>
                            <w:proofErr w:type="spellEnd"/>
                            <w:r w:rsidRPr="00423649">
                              <w:rPr>
                                <w:color w:val="000000" w:themeColor="text1"/>
                              </w:rPr>
                              <w:t xml:space="preserve"> “11a.2.8.3 Link setup procedure for MIMO mode” on page 104, we propose to replace line#9 - line#41 with text below. </w:t>
                            </w:r>
                            <w:r w:rsidR="00590497">
                              <w:rPr>
                                <w:rFonts w:hint="eastAsia"/>
                                <w:color w:val="000000" w:themeColor="text1"/>
                              </w:rPr>
                              <w:t xml:space="preserve">New texts are </w:t>
                            </w:r>
                            <w:r w:rsidR="00590497" w:rsidRPr="00590497">
                              <w:rPr>
                                <w:rFonts w:hint="eastAsia"/>
                                <w:color w:val="000000" w:themeColor="text1"/>
                                <w:highlight w:val="yellow"/>
                              </w:rPr>
                              <w:t>highlighted</w:t>
                            </w:r>
                            <w:r w:rsidR="00590497">
                              <w:rPr>
                                <w:rFonts w:hint="eastAsia"/>
                                <w:color w:val="000000" w:themeColor="text1"/>
                              </w:rPr>
                              <w:t>.</w:t>
                            </w:r>
                          </w:p>
                          <w:p w:rsidR="00423649" w:rsidRPr="00423649" w:rsidRDefault="00423649" w:rsidP="00423649">
                            <w:pPr>
                              <w:pStyle w:val="Default"/>
                              <w:rPr>
                                <w:color w:val="000000" w:themeColor="text1"/>
                              </w:rPr>
                            </w:pPr>
                            <w:r w:rsidRPr="00423649">
                              <w:rPr>
                                <w:color w:val="000000" w:themeColor="text1"/>
                              </w:rPr>
                              <w:t>This revises descriptions on the Array training feedback command as commented with CID #6.</w:t>
                            </w:r>
                          </w:p>
                        </w:txbxContent>
                      </wps:txbx>
                      <wps:bodyPr rot="0" vert="horz" wrap="square" lIns="91440" tIns="45720" rIns="91440" bIns="45720" anchor="t" anchorCtr="0">
                        <a:noAutofit/>
                      </wps:bodyPr>
                    </wps:wsp>
                  </a:graphicData>
                </a:graphic>
              </wp:inline>
            </w:drawing>
          </mc:Choice>
          <mc:Fallback>
            <w:pict>
              <v:shape id="_x0000_s1027" type="#_x0000_t202" style="width:468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">
                <v:textbox>
                  <w:txbxContent>
                    <w:p w:rsidR="00590497" w:rsidRDefault="00423649" w:rsidP="00423649">
                      <w:pPr>
                        <w:pStyle w:val="Default"/>
                        <w:rPr>
                          <w:rFonts w:hint="eastAsia"/>
                          <w:color w:val="000000" w:themeColor="text1"/>
                        </w:rPr>
                      </w:pPr>
                      <w:r w:rsidRPr="00423649">
                        <w:rPr>
                          <w:color w:val="000000" w:themeColor="text1"/>
                        </w:rPr>
                        <w:t>In "</w:t>
                      </w:r>
                      <w:proofErr w:type="spellStart"/>
                      <w:r w:rsidRPr="00423649">
                        <w:rPr>
                          <w:color w:val="000000" w:themeColor="text1"/>
                        </w:rPr>
                        <w:t>subclause</w:t>
                      </w:r>
                      <w:proofErr w:type="spellEnd"/>
                      <w:r w:rsidRPr="00423649">
                        <w:rPr>
                          <w:color w:val="000000" w:themeColor="text1"/>
                        </w:rPr>
                        <w:t xml:space="preserve"> “11a.2.8.3 Link setup procedure for MIMO mode” on page 104, we propose to replace line#9 - line#41 with text below. </w:t>
                      </w:r>
                      <w:r w:rsidR="00590497">
                        <w:rPr>
                          <w:rFonts w:hint="eastAsia"/>
                          <w:color w:val="000000" w:themeColor="text1"/>
                        </w:rPr>
                        <w:t xml:space="preserve">New texts are </w:t>
                      </w:r>
                      <w:r w:rsidR="00590497" w:rsidRPr="00590497">
                        <w:rPr>
                          <w:rFonts w:hint="eastAsia"/>
                          <w:color w:val="000000" w:themeColor="text1"/>
                          <w:highlight w:val="yellow"/>
                        </w:rPr>
                        <w:t>highlighted</w:t>
                      </w:r>
                      <w:r w:rsidR="00590497">
                        <w:rPr>
                          <w:rFonts w:hint="eastAsia"/>
                          <w:color w:val="000000" w:themeColor="text1"/>
                        </w:rPr>
                        <w:t>.</w:t>
                      </w:r>
                    </w:p>
                    <w:p w:rsidR="00423649" w:rsidRPr="00423649" w:rsidRDefault="00423649" w:rsidP="00423649">
                      <w:pPr>
                        <w:pStyle w:val="Default"/>
                        <w:rPr>
                          <w:color w:val="000000" w:themeColor="text1"/>
                        </w:rPr>
                      </w:pPr>
                      <w:r w:rsidRPr="00423649">
                        <w:rPr>
                          <w:color w:val="000000" w:themeColor="text1"/>
                        </w:rPr>
                        <w:t>This revises descriptions on the Array training feedback command as commented with CID #6.</w:t>
                      </w:r>
                    </w:p>
                  </w:txbxContent>
                </v:textbox>
                <w10:anchorlock/>
              </v:shape>
            </w:pict>
          </mc:Fallback>
        </mc:AlternateContent>
      </w:r>
    </w:p>
    <w:p w:rsidR="00334BCB" w:rsidRDefault="00334BCB" w:rsidP="003D0206">
      <w:pPr>
        <w:pStyle w:val="Default"/>
        <w:rPr>
          <w:sz w:val="20"/>
          <w:szCs w:val="20"/>
        </w:rPr>
      </w:pPr>
    </w:p>
    <w:p w:rsidR="00334BCB" w:rsidRPr="00590497" w:rsidRDefault="00334BCB" w:rsidP="00334BCB">
      <w:pPr>
        <w:widowControl w:val="0"/>
        <w:spacing w:afterLines="50" w:after="120"/>
        <w:jc w:val="both"/>
        <w:rPr>
          <w:kern w:val="2"/>
          <w:szCs w:val="24"/>
          <w:highlight w:val="yellow"/>
        </w:rPr>
      </w:pPr>
      <w:proofErr w:type="gramStart"/>
      <w:r w:rsidRPr="00590497">
        <w:rPr>
          <w:kern w:val="2"/>
          <w:szCs w:val="24"/>
          <w:highlight w:val="yellow"/>
        </w:rPr>
        <w:t>If  value</w:t>
      </w:r>
      <w:proofErr w:type="gramEnd"/>
      <w:r w:rsidRPr="00590497">
        <w:rPr>
          <w:kern w:val="2"/>
          <w:szCs w:val="24"/>
          <w:highlight w:val="yellow"/>
        </w:rPr>
        <w:t xml:space="preserve"> of  </w:t>
      </w:r>
      <w:r w:rsidRPr="00590497">
        <w:rPr>
          <w:i/>
          <w:iCs/>
          <w:kern w:val="2"/>
          <w:szCs w:val="24"/>
          <w:highlight w:val="yellow"/>
        </w:rPr>
        <w:t>N</w:t>
      </w:r>
      <w:r w:rsidRPr="00590497">
        <w:rPr>
          <w:i/>
          <w:iCs/>
          <w:kern w:val="2"/>
          <w:szCs w:val="24"/>
          <w:highlight w:val="yellow"/>
          <w:vertAlign w:val="subscript"/>
        </w:rPr>
        <w:t>ar</w:t>
      </w:r>
      <w:r w:rsidRPr="00590497">
        <w:rPr>
          <w:kern w:val="2"/>
          <w:szCs w:val="24"/>
          <w:highlight w:val="yellow"/>
        </w:rPr>
        <w:t xml:space="preserve"> is more than zero</w:t>
      </w:r>
      <w:r w:rsidRPr="00590497">
        <w:rPr>
          <w:rFonts w:hint="eastAsia"/>
          <w:kern w:val="2"/>
          <w:szCs w:val="24"/>
          <w:highlight w:val="yellow"/>
        </w:rPr>
        <w:t xml:space="preserve">, the next step for MIMO transmission is to start the antenna selecting mode. </w:t>
      </w:r>
      <w:proofErr w:type="gramStart"/>
      <w:r w:rsidRPr="00590497">
        <w:rPr>
          <w:kern w:val="2"/>
          <w:szCs w:val="24"/>
          <w:highlight w:val="yellow"/>
        </w:rPr>
        <w:t xml:space="preserve">If  </w:t>
      </w:r>
      <w:r w:rsidRPr="00590497">
        <w:rPr>
          <w:i/>
          <w:iCs/>
          <w:kern w:val="2"/>
          <w:szCs w:val="24"/>
          <w:highlight w:val="yellow"/>
        </w:rPr>
        <w:t>N</w:t>
      </w:r>
      <w:r w:rsidRPr="00590497">
        <w:rPr>
          <w:i/>
          <w:iCs/>
          <w:kern w:val="2"/>
          <w:szCs w:val="24"/>
          <w:highlight w:val="yellow"/>
          <w:vertAlign w:val="subscript"/>
        </w:rPr>
        <w:t>ar</w:t>
      </w:r>
      <w:proofErr w:type="gramEnd"/>
      <w:r w:rsidRPr="00590497">
        <w:rPr>
          <w:kern w:val="2"/>
          <w:szCs w:val="24"/>
          <w:highlight w:val="yellow"/>
        </w:rPr>
        <w:t xml:space="preserve"> is </w:t>
      </w:r>
      <w:r w:rsidRPr="00590497">
        <w:rPr>
          <w:rFonts w:hint="eastAsia"/>
          <w:kern w:val="2"/>
          <w:szCs w:val="24"/>
          <w:highlight w:val="yellow"/>
        </w:rPr>
        <w:t>equal to</w:t>
      </w:r>
      <w:r w:rsidRPr="00590497">
        <w:rPr>
          <w:kern w:val="2"/>
          <w:szCs w:val="24"/>
          <w:highlight w:val="yellow"/>
        </w:rPr>
        <w:t xml:space="preserve"> zero</w:t>
      </w:r>
      <w:r w:rsidRPr="00590497">
        <w:rPr>
          <w:rFonts w:hint="eastAsia"/>
          <w:kern w:val="2"/>
          <w:szCs w:val="24"/>
          <w:highlight w:val="yellow"/>
        </w:rPr>
        <w:t xml:space="preserve"> this mode shall be skipped. In this mode all commands are sent in no-</w:t>
      </w:r>
      <w:proofErr w:type="spellStart"/>
      <w:r w:rsidRPr="00590497">
        <w:rPr>
          <w:rFonts w:hint="eastAsia"/>
          <w:kern w:val="2"/>
          <w:szCs w:val="24"/>
          <w:highlight w:val="yellow"/>
        </w:rPr>
        <w:t>Ack</w:t>
      </w:r>
      <w:proofErr w:type="spellEnd"/>
      <w:r w:rsidRPr="00590497">
        <w:rPr>
          <w:rFonts w:hint="eastAsia"/>
          <w:kern w:val="2"/>
          <w:szCs w:val="24"/>
          <w:highlight w:val="yellow"/>
        </w:rPr>
        <w:t xml:space="preserve"> mode. DEV starts sending Array training commands after DEV recognizes it is not moving around on the array surface of the PPC. The method for the recognition is up to implementation, for example the NFC communication or optical camera imaging can be used, or by using time (e.g., 2 sec) assuming the user stabilizes the positions of DEV within a certain time (e.g.  </w:t>
      </w:r>
      <w:proofErr w:type="gramStart"/>
      <w:r w:rsidRPr="00590497">
        <w:rPr>
          <w:rFonts w:hint="eastAsia"/>
          <w:kern w:val="2"/>
          <w:szCs w:val="24"/>
          <w:highlight w:val="yellow"/>
        </w:rPr>
        <w:t>2 sec).</w:t>
      </w:r>
      <w:proofErr w:type="gramEnd"/>
    </w:p>
    <w:p w:rsidR="00334BCB" w:rsidRPr="00590497" w:rsidRDefault="00334BCB" w:rsidP="00334BCB">
      <w:pPr>
        <w:pStyle w:val="Web"/>
        <w:spacing w:before="0" w:beforeAutospacing="0" w:after="0" w:afterAutospacing="0"/>
        <w:jc w:val="both"/>
        <w:rPr>
          <w:rFonts w:ascii="Times New Roman" w:hAnsi="Times New Roman" w:cs="Times New Roman"/>
          <w:highlight w:val="yellow"/>
        </w:rPr>
      </w:pPr>
      <w:r w:rsidRPr="00590497">
        <w:rPr>
          <w:rFonts w:ascii="Times New Roman" w:eastAsia="ＭＳ ゴシック" w:hAnsi="Times New Roman" w:cs="Times New Roman"/>
          <w:color w:val="000000"/>
          <w:kern w:val="24"/>
          <w:highlight w:val="yellow"/>
        </w:rPr>
        <w:t>The number of Antenna training commands</w:t>
      </w:r>
      <w:r w:rsidRPr="00590497">
        <w:rPr>
          <w:rFonts w:ascii="Times New Roman" w:eastAsia="ＭＳ ゴシック" w:hAnsi="Times New Roman" w:cs="Times New Roman" w:hint="eastAsia"/>
          <w:color w:val="000000"/>
          <w:kern w:val="24"/>
          <w:highlight w:val="yellow"/>
        </w:rPr>
        <w:t>,</w:t>
      </w:r>
      <w:r w:rsidRPr="00590497">
        <w:rPr>
          <w:rFonts w:ascii="Times New Roman" w:eastAsia="ＭＳ ゴシック" w:hAnsi="Times New Roman" w:cs="Times New Roman"/>
          <w:color w:val="000000"/>
          <w:kern w:val="24"/>
          <w:highlight w:val="yellow"/>
        </w:rPr>
        <w:t xml:space="preserve"> </w:t>
      </w:r>
      <w:r w:rsidRPr="00590497">
        <w:rPr>
          <w:rFonts w:ascii="Times New Roman" w:eastAsia="ＭＳ ゴシック" w:hAnsi="Times New Roman" w:cs="Times New Roman" w:hint="eastAsia"/>
          <w:color w:val="000000"/>
          <w:kern w:val="24"/>
          <w:highlight w:val="yellow"/>
        </w:rPr>
        <w:t xml:space="preserve">excluding retransmitted ones, </w:t>
      </w:r>
      <w:r w:rsidRPr="00590497">
        <w:rPr>
          <w:rFonts w:ascii="Times New Roman" w:eastAsia="ＭＳ ゴシック" w:hAnsi="Times New Roman" w:cs="Times New Roman"/>
          <w:color w:val="000000"/>
          <w:kern w:val="24"/>
          <w:highlight w:val="yellow"/>
        </w:rPr>
        <w:t xml:space="preserve">sent is equal to </w:t>
      </w:r>
      <w:r w:rsidRPr="00590497">
        <w:rPr>
          <w:rFonts w:ascii="Times New Roman" w:eastAsia="ＭＳ ゴシック" w:hAnsi="Times New Roman" w:cs="Times New Roman"/>
          <w:i/>
          <w:iCs/>
          <w:color w:val="000000"/>
          <w:kern w:val="24"/>
          <w:highlight w:val="yellow"/>
        </w:rPr>
        <w:t>N</w:t>
      </w:r>
      <w:proofErr w:type="spellStart"/>
      <w:r w:rsidRPr="00590497">
        <w:rPr>
          <w:rFonts w:ascii="Times New Roman" w:eastAsia="ＭＳ ゴシック" w:hAnsi="Times New Roman" w:cs="Times New Roman"/>
          <w:i/>
          <w:iCs/>
          <w:color w:val="000000"/>
          <w:kern w:val="24"/>
          <w:position w:val="-4"/>
          <w:highlight w:val="yellow"/>
          <w:vertAlign w:val="subscript"/>
        </w:rPr>
        <w:t>ar</w:t>
      </w:r>
      <w:proofErr w:type="spellEnd"/>
      <w:r w:rsidRPr="00590497">
        <w:rPr>
          <w:rFonts w:ascii="Times New Roman" w:eastAsia="ＭＳ ゴシック" w:hAnsi="Times New Roman" w:cs="Times New Roman"/>
          <w:color w:val="000000"/>
          <w:kern w:val="24"/>
          <w:highlight w:val="yellow"/>
        </w:rPr>
        <w:t>.</w:t>
      </w:r>
      <w:r w:rsidRPr="00590497">
        <w:rPr>
          <w:rFonts w:ascii="Times New Roman" w:eastAsia="ＭＳ ゴシック" w:hAnsi="Times New Roman" w:cs="Times New Roman" w:hint="eastAsia"/>
          <w:color w:val="000000"/>
          <w:kern w:val="24"/>
          <w:highlight w:val="yellow"/>
        </w:rPr>
        <w:t xml:space="preserve"> </w:t>
      </w:r>
      <w:r w:rsidRPr="00590497">
        <w:rPr>
          <w:rFonts w:ascii="Times New Roman" w:eastAsia="ＭＳ ゴシック" w:hAnsi="Times New Roman" w:cs="Times New Roman"/>
          <w:color w:val="000000"/>
          <w:kern w:val="24"/>
          <w:highlight w:val="yellow"/>
        </w:rPr>
        <w:t>These are transmitted from antenna element #1 to allow PPC to select antenna elements for following MIMO transmission.</w:t>
      </w:r>
    </w:p>
    <w:p w:rsidR="00334BCB" w:rsidRPr="00590497" w:rsidRDefault="00334BCB" w:rsidP="00334BCB">
      <w:pPr>
        <w:pStyle w:val="Web"/>
        <w:spacing w:afterLines="50" w:after="120" w:afterAutospacing="0"/>
        <w:jc w:val="both"/>
        <w:rPr>
          <w:highlight w:val="yellow"/>
        </w:rPr>
      </w:pPr>
      <w:r w:rsidRPr="00590497">
        <w:rPr>
          <w:rFonts w:ascii="Times New Roman" w:eastAsia="ＭＳ ゴシック" w:hAnsi="Times New Roman" w:cs="Times New Roman"/>
          <w:color w:val="000000"/>
          <w:kern w:val="24"/>
          <w:highlight w:val="yellow"/>
        </w:rPr>
        <w:t xml:space="preserve">While transmissions of Array </w:t>
      </w:r>
      <w:r w:rsidRPr="00590497">
        <w:rPr>
          <w:rFonts w:ascii="Times New Roman" w:eastAsia="ＭＳ ゴシック" w:hAnsi="Times New Roman" w:cs="Times New Roman" w:hint="eastAsia"/>
          <w:color w:val="000000"/>
          <w:kern w:val="24"/>
          <w:highlight w:val="yellow"/>
        </w:rPr>
        <w:t>t</w:t>
      </w:r>
      <w:r w:rsidRPr="00590497">
        <w:rPr>
          <w:rFonts w:ascii="Times New Roman" w:eastAsia="ＭＳ ゴシック" w:hAnsi="Times New Roman" w:cs="Times New Roman"/>
          <w:color w:val="000000"/>
          <w:kern w:val="24"/>
          <w:highlight w:val="yellow"/>
        </w:rPr>
        <w:t>raining commands the remaining number is counted down.</w:t>
      </w:r>
      <w:r w:rsidRPr="00590497">
        <w:rPr>
          <w:rFonts w:ascii="Times New Roman" w:hAnsi="Times New Roman" w:cs="Times New Roman"/>
          <w:highlight w:val="yellow"/>
        </w:rPr>
        <w:t xml:space="preserve"> </w:t>
      </w:r>
      <w:r w:rsidRPr="00590497">
        <w:rPr>
          <w:rFonts w:ascii="Times New Roman" w:hAnsi="Times New Roman" w:cs="Times New Roman" w:hint="eastAsia"/>
          <w:highlight w:val="yellow"/>
        </w:rPr>
        <w:t xml:space="preserve">All </w:t>
      </w:r>
      <w:r w:rsidRPr="00590497">
        <w:rPr>
          <w:rFonts w:ascii="Times New Roman" w:eastAsia="ＭＳ 明朝" w:hAnsi="Times New Roman" w:cs="Times New Roman"/>
          <w:color w:val="000000"/>
          <w:kern w:val="24"/>
          <w:highlight w:val="yellow"/>
        </w:rPr>
        <w:t xml:space="preserve">Array </w:t>
      </w:r>
      <w:r w:rsidRPr="00590497">
        <w:rPr>
          <w:rFonts w:ascii="Times New Roman" w:eastAsia="ＭＳ 明朝" w:hAnsi="Times New Roman" w:cs="Times New Roman" w:hint="eastAsia"/>
          <w:color w:val="000000"/>
          <w:kern w:val="24"/>
          <w:highlight w:val="yellow"/>
        </w:rPr>
        <w:t>t</w:t>
      </w:r>
      <w:r w:rsidRPr="00590497">
        <w:rPr>
          <w:rFonts w:ascii="Times New Roman" w:eastAsia="ＭＳ 明朝" w:hAnsi="Times New Roman" w:cs="Times New Roman"/>
          <w:color w:val="000000"/>
          <w:kern w:val="24"/>
          <w:highlight w:val="yellow"/>
        </w:rPr>
        <w:t>raining commands</w:t>
      </w:r>
      <w:r w:rsidRPr="00590497">
        <w:rPr>
          <w:rFonts w:ascii="Times New Roman" w:eastAsia="ＭＳ 明朝" w:hAnsi="Times New Roman" w:cs="Times New Roman" w:hint="eastAsia"/>
          <w:strike/>
          <w:color w:val="000000"/>
          <w:kern w:val="24"/>
          <w:highlight w:val="yellow"/>
        </w:rPr>
        <w:t xml:space="preserve"> </w:t>
      </w:r>
      <w:r w:rsidRPr="00590497">
        <w:rPr>
          <w:rFonts w:ascii="Times New Roman" w:eastAsia="ＭＳ ゴシック" w:hAnsi="Times New Roman" w:cs="Times New Roman"/>
          <w:color w:val="000000"/>
          <w:kern w:val="24"/>
          <w:highlight w:val="yellow"/>
        </w:rPr>
        <w:t xml:space="preserve">shall be with </w:t>
      </w:r>
      <w:r w:rsidRPr="00590497">
        <w:rPr>
          <w:rFonts w:ascii="Times New Roman" w:eastAsia="ＭＳ ゴシック" w:hAnsi="Times New Roman" w:cs="Times New Roman"/>
          <w:bCs/>
          <w:color w:val="000000"/>
          <w:kern w:val="24"/>
          <w:highlight w:val="yellow"/>
        </w:rPr>
        <w:t>No-ACK policy.</w:t>
      </w:r>
      <w:r w:rsidRPr="00590497">
        <w:rPr>
          <w:rFonts w:ascii="Times New Roman" w:hAnsi="Times New Roman" w:cs="Times New Roman"/>
          <w:highlight w:val="yellow"/>
        </w:rPr>
        <w:t xml:space="preserve"> </w:t>
      </w:r>
    </w:p>
    <w:p w:rsidR="00334BCB" w:rsidRPr="00590497" w:rsidRDefault="00334BCB" w:rsidP="00334BCB">
      <w:pPr>
        <w:pStyle w:val="Web"/>
        <w:spacing w:before="0" w:beforeAutospacing="0" w:afterLines="50" w:after="120" w:afterAutospacing="0"/>
        <w:jc w:val="both"/>
        <w:rPr>
          <w:rFonts w:ascii="Times New Roman" w:eastAsia="ＭＳ 明朝" w:hAnsi="Times New Roman" w:cs="Times New Roman"/>
          <w:iCs/>
          <w:color w:val="000000"/>
          <w:kern w:val="24"/>
          <w:highlight w:val="yellow"/>
        </w:rPr>
      </w:pPr>
      <w:r w:rsidRPr="00590497">
        <w:rPr>
          <w:rFonts w:ascii="Times New Roman" w:eastAsia="ＭＳ 明朝" w:hAnsi="Times New Roman" w:cs="Times New Roman"/>
          <w:iCs/>
          <w:color w:val="000000"/>
          <w:kern w:val="24"/>
          <w:highlight w:val="yellow"/>
        </w:rPr>
        <w:t xml:space="preserve">Though the PPC’s antenna switching procedure in the antenna selecting mode is up to the implementation, it is recommended to make sure the reception of the first and the last Array training commands. For example, PPC starts receiving Array </w:t>
      </w:r>
      <w:r w:rsidRPr="00590497">
        <w:rPr>
          <w:rFonts w:ascii="Times New Roman" w:eastAsia="ＭＳ 明朝" w:hAnsi="Times New Roman" w:cs="Times New Roman" w:hint="eastAsia"/>
          <w:iCs/>
          <w:color w:val="000000"/>
          <w:kern w:val="24"/>
          <w:highlight w:val="yellow"/>
        </w:rPr>
        <w:t>t</w:t>
      </w:r>
      <w:r w:rsidRPr="00590497">
        <w:rPr>
          <w:rFonts w:ascii="Times New Roman" w:eastAsia="ＭＳ 明朝" w:hAnsi="Times New Roman" w:cs="Times New Roman"/>
          <w:iCs/>
          <w:color w:val="000000"/>
          <w:kern w:val="24"/>
          <w:highlight w:val="yellow"/>
        </w:rPr>
        <w:t xml:space="preserve">raining command using antenna element which has sent Association response. </w:t>
      </w:r>
    </w:p>
    <w:p w:rsidR="00334BCB" w:rsidRPr="00334BCB" w:rsidRDefault="00334BCB" w:rsidP="00334BCB">
      <w:pPr>
        <w:rPr>
          <w:szCs w:val="24"/>
          <w:lang w:eastAsia="ko-KR"/>
        </w:rPr>
      </w:pPr>
      <w:r w:rsidRPr="00590497">
        <w:rPr>
          <w:szCs w:val="24"/>
          <w:highlight w:val="yellow"/>
          <w:lang w:eastAsia="ko-KR"/>
        </w:rPr>
        <w:t xml:space="preserve">If the Array training </w:t>
      </w:r>
      <w:r w:rsidRPr="00590497">
        <w:rPr>
          <w:rFonts w:hint="eastAsia"/>
          <w:szCs w:val="24"/>
          <w:highlight w:val="yellow"/>
        </w:rPr>
        <w:t>feedback</w:t>
      </w:r>
      <w:r w:rsidRPr="00590497">
        <w:rPr>
          <w:szCs w:val="24"/>
          <w:highlight w:val="yellow"/>
          <w:lang w:eastAsia="ko-KR"/>
        </w:rPr>
        <w:t xml:space="preserve"> command</w:t>
      </w:r>
      <w:r w:rsidRPr="00590497">
        <w:rPr>
          <w:rFonts w:hint="eastAsia"/>
          <w:szCs w:val="24"/>
          <w:highlight w:val="yellow"/>
        </w:rPr>
        <w:t xml:space="preserve"> described below</w:t>
      </w:r>
      <w:r w:rsidRPr="00590497">
        <w:rPr>
          <w:szCs w:val="24"/>
          <w:highlight w:val="yellow"/>
          <w:lang w:eastAsia="ko-KR"/>
        </w:rPr>
        <w:t xml:space="preserve"> for Array training #</w:t>
      </w:r>
      <w:r w:rsidRPr="00590497">
        <w:rPr>
          <w:i/>
          <w:szCs w:val="24"/>
          <w:highlight w:val="yellow"/>
          <w:lang w:eastAsia="ko-KR"/>
        </w:rPr>
        <w:t>N</w:t>
      </w:r>
      <w:r w:rsidRPr="00590497">
        <w:rPr>
          <w:i/>
          <w:szCs w:val="24"/>
          <w:highlight w:val="yellow"/>
          <w:vertAlign w:val="subscript"/>
          <w:lang w:eastAsia="ko-KR"/>
        </w:rPr>
        <w:t>ar</w:t>
      </w:r>
      <w:r w:rsidRPr="00590497">
        <w:rPr>
          <w:szCs w:val="24"/>
          <w:highlight w:val="yellow"/>
          <w:lang w:eastAsia="ko-KR"/>
        </w:rPr>
        <w:t xml:space="preserve"> is not received by DEV, the </w:t>
      </w:r>
      <w:proofErr w:type="gramStart"/>
      <w:r w:rsidRPr="00590497">
        <w:rPr>
          <w:szCs w:val="24"/>
          <w:highlight w:val="yellow"/>
          <w:lang w:eastAsia="ko-KR"/>
        </w:rPr>
        <w:t>DEV  shall</w:t>
      </w:r>
      <w:proofErr w:type="gramEnd"/>
      <w:r w:rsidRPr="00590497">
        <w:rPr>
          <w:szCs w:val="24"/>
          <w:highlight w:val="yellow"/>
          <w:lang w:eastAsia="ko-KR"/>
        </w:rPr>
        <w:t xml:space="preserve"> retransmit Array training #</w:t>
      </w:r>
      <w:r w:rsidRPr="00590497">
        <w:rPr>
          <w:i/>
          <w:szCs w:val="24"/>
          <w:highlight w:val="yellow"/>
          <w:lang w:eastAsia="ko-KR"/>
        </w:rPr>
        <w:t>N</w:t>
      </w:r>
      <w:r w:rsidRPr="00590497">
        <w:rPr>
          <w:i/>
          <w:szCs w:val="24"/>
          <w:highlight w:val="yellow"/>
          <w:vertAlign w:val="subscript"/>
          <w:lang w:eastAsia="ko-KR"/>
        </w:rPr>
        <w:t>ar</w:t>
      </w:r>
      <w:r w:rsidRPr="00590497">
        <w:rPr>
          <w:szCs w:val="24"/>
          <w:highlight w:val="yellow"/>
          <w:lang w:eastAsia="ko-KR"/>
        </w:rPr>
        <w:t>.</w:t>
      </w:r>
      <w:r w:rsidRPr="00334BCB">
        <w:rPr>
          <w:szCs w:val="24"/>
          <w:lang w:eastAsia="ko-KR"/>
        </w:rPr>
        <w:t xml:space="preserve"> </w:t>
      </w:r>
    </w:p>
    <w:p w:rsidR="00334BCB" w:rsidRPr="00334BCB" w:rsidRDefault="00334BCB" w:rsidP="00334BCB">
      <w:pPr>
        <w:widowControl w:val="0"/>
        <w:spacing w:beforeLines="50" w:before="120" w:afterLines="50" w:after="120"/>
        <w:jc w:val="both"/>
        <w:rPr>
          <w:kern w:val="2"/>
          <w:szCs w:val="24"/>
        </w:rPr>
      </w:pPr>
    </w:p>
    <w:p w:rsidR="00334BCB" w:rsidRPr="00334BCB" w:rsidRDefault="00334BCB" w:rsidP="00334BCB">
      <w:pPr>
        <w:widowControl w:val="0"/>
        <w:spacing w:afterLines="50" w:after="120"/>
        <w:jc w:val="both"/>
        <w:rPr>
          <w:kern w:val="2"/>
          <w:szCs w:val="24"/>
        </w:rPr>
      </w:pPr>
      <w:r w:rsidRPr="00334BCB">
        <w:rPr>
          <w:kern w:val="2"/>
          <w:szCs w:val="24"/>
        </w:rPr>
        <w:t xml:space="preserve">The multiple of </w:t>
      </w:r>
      <w:r w:rsidRPr="00334BCB">
        <w:rPr>
          <w:rFonts w:hint="eastAsia"/>
          <w:kern w:val="2"/>
          <w:szCs w:val="24"/>
        </w:rPr>
        <w:t>Array Training</w:t>
      </w:r>
      <w:r w:rsidRPr="00334BCB">
        <w:rPr>
          <w:kern w:val="2"/>
          <w:szCs w:val="24"/>
        </w:rPr>
        <w:t xml:space="preserve"> commands transmission is necessary for the antenna selecting procedure, which is described in the following subsection. The number of </w:t>
      </w:r>
      <w:r w:rsidRPr="00334BCB">
        <w:rPr>
          <w:rFonts w:hint="eastAsia"/>
          <w:kern w:val="2"/>
          <w:szCs w:val="24"/>
        </w:rPr>
        <w:t>Array Training</w:t>
      </w:r>
      <w:r w:rsidRPr="00334BCB">
        <w:rPr>
          <w:kern w:val="2"/>
          <w:szCs w:val="24"/>
        </w:rPr>
        <w:t xml:space="preserve"> </w:t>
      </w:r>
      <w:r w:rsidRPr="00334BCB">
        <w:rPr>
          <w:rFonts w:hint="eastAsia"/>
          <w:kern w:val="2"/>
          <w:szCs w:val="24"/>
        </w:rPr>
        <w:t>commands</w:t>
      </w:r>
      <w:r w:rsidRPr="00334BCB">
        <w:rPr>
          <w:kern w:val="2"/>
          <w:szCs w:val="24"/>
        </w:rPr>
        <w:t xml:space="preserve"> sent from DEV</w:t>
      </w:r>
      <w:r w:rsidRPr="00334BCB">
        <w:rPr>
          <w:rFonts w:hint="eastAsia"/>
          <w:kern w:val="2"/>
          <w:szCs w:val="24"/>
        </w:rPr>
        <w:t xml:space="preserve"> (</w:t>
      </w:r>
      <w:r w:rsidRPr="00334BCB">
        <w:rPr>
          <w:rFonts w:eastAsia="ＭＳ ゴシック"/>
          <w:i/>
          <w:iCs/>
          <w:color w:val="000000"/>
          <w:kern w:val="24"/>
          <w:szCs w:val="24"/>
        </w:rPr>
        <w:t>N</w:t>
      </w:r>
      <w:proofErr w:type="spellStart"/>
      <w:r w:rsidRPr="00334BCB">
        <w:rPr>
          <w:rFonts w:eastAsia="ＭＳ ゴシック"/>
          <w:i/>
          <w:iCs/>
          <w:color w:val="000000"/>
          <w:kern w:val="24"/>
          <w:position w:val="-4"/>
          <w:szCs w:val="24"/>
          <w:vertAlign w:val="subscript"/>
        </w:rPr>
        <w:t>ar</w:t>
      </w:r>
      <w:proofErr w:type="spellEnd"/>
      <w:r w:rsidRPr="00334BCB">
        <w:rPr>
          <w:rFonts w:hint="eastAsia"/>
          <w:kern w:val="2"/>
          <w:szCs w:val="24"/>
        </w:rPr>
        <w:t>) and their time period</w:t>
      </w:r>
      <w:r w:rsidRPr="00334BCB">
        <w:rPr>
          <w:kern w:val="2"/>
          <w:szCs w:val="24"/>
        </w:rPr>
        <w:t xml:space="preserve"> </w:t>
      </w:r>
      <w:r w:rsidRPr="00334BCB">
        <w:rPr>
          <w:rFonts w:hint="eastAsia"/>
          <w:kern w:val="2"/>
          <w:szCs w:val="24"/>
        </w:rPr>
        <w:t>(</w:t>
      </w:r>
      <w:r w:rsidRPr="00334BCB">
        <w:rPr>
          <w:rFonts w:eastAsia="ＭＳ ゴシック"/>
          <w:i/>
          <w:iCs/>
          <w:color w:val="000000"/>
          <w:kern w:val="24"/>
          <w:szCs w:val="24"/>
        </w:rPr>
        <w:t>T</w:t>
      </w:r>
      <w:proofErr w:type="spellStart"/>
      <w:r w:rsidRPr="00334BCB">
        <w:rPr>
          <w:rFonts w:eastAsia="ＭＳ ゴシック"/>
          <w:i/>
          <w:iCs/>
          <w:color w:val="000000"/>
          <w:kern w:val="24"/>
          <w:position w:val="-4"/>
          <w:szCs w:val="24"/>
          <w:vertAlign w:val="subscript"/>
        </w:rPr>
        <w:t>ar</w:t>
      </w:r>
      <w:proofErr w:type="spellEnd"/>
      <w:r w:rsidRPr="00334BCB">
        <w:rPr>
          <w:rFonts w:hint="eastAsia"/>
          <w:kern w:val="2"/>
          <w:szCs w:val="24"/>
        </w:rPr>
        <w:t>) are</w:t>
      </w:r>
      <w:r w:rsidRPr="00334BCB">
        <w:rPr>
          <w:kern w:val="2"/>
          <w:szCs w:val="24"/>
        </w:rPr>
        <w:t xml:space="preserve"> notified by the </w:t>
      </w:r>
      <w:r w:rsidRPr="00334BCB">
        <w:rPr>
          <w:rFonts w:hint="eastAsia"/>
          <w:kern w:val="2"/>
          <w:szCs w:val="24"/>
        </w:rPr>
        <w:t>b</w:t>
      </w:r>
      <w:r w:rsidRPr="00334BCB">
        <w:rPr>
          <w:kern w:val="2"/>
          <w:szCs w:val="24"/>
        </w:rPr>
        <w:t>eacon.</w:t>
      </w:r>
      <w:r w:rsidRPr="00334BCB">
        <w:rPr>
          <w:rFonts w:hint="eastAsia"/>
          <w:kern w:val="2"/>
          <w:szCs w:val="24"/>
        </w:rPr>
        <w:t xml:space="preserve"> </w:t>
      </w:r>
      <w:r w:rsidRPr="00334BCB">
        <w:rPr>
          <w:rFonts w:eastAsia="ＭＳ ゴシック" w:hint="eastAsia"/>
          <w:color w:val="000000"/>
          <w:kern w:val="24"/>
          <w:szCs w:val="24"/>
        </w:rPr>
        <w:t xml:space="preserve">If </w:t>
      </w:r>
      <w:r w:rsidRPr="00334BCB">
        <w:rPr>
          <w:rFonts w:eastAsia="ＭＳ ゴシック"/>
          <w:i/>
          <w:iCs/>
          <w:color w:val="000000"/>
          <w:kern w:val="24"/>
          <w:szCs w:val="24"/>
        </w:rPr>
        <w:t>N</w:t>
      </w:r>
      <w:proofErr w:type="spellStart"/>
      <w:r w:rsidRPr="00334BCB">
        <w:rPr>
          <w:rFonts w:eastAsia="ＭＳ ゴシック"/>
          <w:i/>
          <w:iCs/>
          <w:color w:val="000000"/>
          <w:kern w:val="24"/>
          <w:position w:val="-4"/>
          <w:szCs w:val="24"/>
          <w:vertAlign w:val="subscript"/>
        </w:rPr>
        <w:t>ar</w:t>
      </w:r>
      <w:proofErr w:type="spellEnd"/>
      <w:r w:rsidRPr="00334BCB">
        <w:rPr>
          <w:rFonts w:eastAsia="ＭＳ ゴシック"/>
          <w:color w:val="000000"/>
          <w:kern w:val="24"/>
          <w:szCs w:val="24"/>
        </w:rPr>
        <w:t xml:space="preserve"> </w:t>
      </w:r>
      <w:r w:rsidRPr="00334BCB">
        <w:rPr>
          <w:rFonts w:eastAsia="ＭＳ ゴシック" w:hint="eastAsia"/>
          <w:color w:val="000000"/>
          <w:kern w:val="24"/>
          <w:szCs w:val="24"/>
        </w:rPr>
        <w:t>= 0, that means the PPC does not request Array Training command, the antenna selecting mode is omitted. MIMO PHY frame exchange is started when Association Response is received by DEV.</w:t>
      </w:r>
    </w:p>
    <w:p w:rsidR="00334BCB" w:rsidRPr="00334BCB" w:rsidRDefault="00334BCB" w:rsidP="00334BCB">
      <w:pPr>
        <w:pStyle w:val="Web"/>
        <w:spacing w:afterLines="50" w:after="120"/>
        <w:jc w:val="both"/>
        <w:rPr>
          <w:rFonts w:ascii="Times New Roman" w:eastAsia="ＭＳ ゴシック" w:hAnsi="Times New Roman" w:cs="Times New Roman"/>
          <w:color w:val="000000"/>
          <w:kern w:val="24"/>
        </w:rPr>
      </w:pPr>
      <w:r w:rsidRPr="00334BCB">
        <w:rPr>
          <w:rFonts w:ascii="Times New Roman" w:eastAsia="ＭＳ ゴシック" w:hAnsi="Times New Roman" w:cs="Times New Roman" w:hint="eastAsia"/>
          <w:color w:val="000000"/>
          <w:kern w:val="24"/>
        </w:rPr>
        <w:t>W</w:t>
      </w:r>
      <w:r w:rsidRPr="00334BCB">
        <w:rPr>
          <w:rFonts w:ascii="Times New Roman" w:eastAsia="ＭＳ ゴシック" w:hAnsi="Times New Roman" w:cs="Times New Roman"/>
          <w:color w:val="000000"/>
          <w:kern w:val="24"/>
        </w:rPr>
        <w:t xml:space="preserve">hen </w:t>
      </w:r>
      <w:r w:rsidRPr="00334BCB">
        <w:rPr>
          <w:rFonts w:ascii="Times New Roman" w:eastAsia="ＭＳ ゴシック" w:hAnsi="Times New Roman" w:cs="Times New Roman"/>
          <w:i/>
          <w:iCs/>
          <w:color w:val="000000"/>
          <w:kern w:val="24"/>
        </w:rPr>
        <w:t>M &lt; M</w:t>
      </w:r>
      <w:r w:rsidRPr="00334BCB">
        <w:rPr>
          <w:rFonts w:ascii="Times New Roman" w:eastAsia="ＭＳ ゴシック" w:hAnsi="Times New Roman" w:cs="Times New Roman"/>
          <w:i/>
          <w:iCs/>
          <w:color w:val="000000"/>
          <w:kern w:val="24"/>
          <w:position w:val="-4"/>
          <w:vertAlign w:val="subscript"/>
        </w:rPr>
        <w:t>array</w:t>
      </w:r>
      <w:r w:rsidRPr="00334BCB">
        <w:rPr>
          <w:rFonts w:ascii="Times New Roman" w:eastAsia="ＭＳ ゴシック" w:hAnsi="Times New Roman" w:cs="Times New Roman" w:hint="eastAsia"/>
          <w:color w:val="000000"/>
          <w:kern w:val="24"/>
        </w:rPr>
        <w:t xml:space="preserve">, </w:t>
      </w:r>
      <w:r w:rsidRPr="00334BCB">
        <w:rPr>
          <w:rFonts w:ascii="Times New Roman" w:eastAsia="ＭＳ ゴシック" w:hAnsi="Times New Roman" w:cs="Times New Roman"/>
          <w:color w:val="000000"/>
          <w:kern w:val="24"/>
        </w:rPr>
        <w:t xml:space="preserve">PPC selects </w:t>
      </w:r>
      <w:r w:rsidRPr="00334BCB">
        <w:rPr>
          <w:rFonts w:ascii="Times New Roman" w:eastAsia="ＭＳ ゴシック" w:hAnsi="Times New Roman" w:cs="Times New Roman"/>
          <w:i/>
          <w:iCs/>
          <w:color w:val="000000"/>
          <w:kern w:val="24"/>
        </w:rPr>
        <w:t>M</w:t>
      </w:r>
      <w:r w:rsidRPr="00334BCB">
        <w:rPr>
          <w:rFonts w:ascii="Times New Roman" w:eastAsia="ＭＳ ゴシック" w:hAnsi="Times New Roman" w:cs="Times New Roman"/>
          <w:color w:val="000000"/>
          <w:kern w:val="24"/>
        </w:rPr>
        <w:t xml:space="preserve"> antenna elements</w:t>
      </w:r>
      <w:r w:rsidRPr="00334BCB">
        <w:rPr>
          <w:rFonts w:ascii="Times New Roman" w:eastAsia="ＭＳ ゴシック" w:hAnsi="Times New Roman" w:cs="Times New Roman" w:hint="eastAsia"/>
          <w:color w:val="000000"/>
          <w:kern w:val="24"/>
        </w:rPr>
        <w:t>.</w:t>
      </w:r>
      <w:r w:rsidRPr="00334BCB">
        <w:rPr>
          <w:rFonts w:ascii="Times New Roman" w:eastAsia="ＭＳ ゴシック" w:hAnsi="Times New Roman" w:cs="Times New Roman"/>
          <w:color w:val="000000"/>
          <w:kern w:val="24"/>
        </w:rPr>
        <w:t xml:space="preserve"> </w:t>
      </w:r>
      <w:r w:rsidRPr="00334BCB">
        <w:rPr>
          <w:rFonts w:ascii="Times New Roman" w:eastAsia="ＭＳ ゴシック" w:hAnsi="Times New Roman" w:cs="Times New Roman" w:hint="eastAsia"/>
          <w:color w:val="000000"/>
          <w:kern w:val="24"/>
        </w:rPr>
        <w:t>For e</w:t>
      </w:r>
      <w:r w:rsidRPr="00334BCB">
        <w:rPr>
          <w:rFonts w:ascii="Times New Roman" w:eastAsia="ＭＳ ゴシック" w:hAnsi="Times New Roman" w:cs="Times New Roman"/>
          <w:color w:val="000000"/>
          <w:kern w:val="24"/>
        </w:rPr>
        <w:t>xample</w:t>
      </w:r>
      <w:r w:rsidRPr="00334BCB">
        <w:rPr>
          <w:rFonts w:ascii="Times New Roman" w:eastAsia="ＭＳ ゴシック" w:hAnsi="Times New Roman" w:cs="Times New Roman" w:hint="eastAsia"/>
          <w:color w:val="000000"/>
          <w:kern w:val="24"/>
        </w:rPr>
        <w:t>,</w:t>
      </w:r>
      <w:r w:rsidRPr="00334BCB">
        <w:rPr>
          <w:rFonts w:ascii="Times New Roman" w:eastAsia="ＭＳ ゴシック" w:hAnsi="Times New Roman" w:cs="Times New Roman"/>
          <w:color w:val="000000"/>
          <w:kern w:val="24"/>
        </w:rPr>
        <w:t xml:space="preserve"> procedure selecting antenna</w:t>
      </w:r>
      <w:r w:rsidRPr="00334BCB">
        <w:rPr>
          <w:rFonts w:ascii="Times New Roman" w:eastAsia="ＭＳ ゴシック" w:hAnsi="Times New Roman" w:cs="Times New Roman" w:hint="eastAsia"/>
          <w:color w:val="000000"/>
          <w:kern w:val="24"/>
        </w:rPr>
        <w:t xml:space="preserve"> is,</w:t>
      </w:r>
      <w:r w:rsidRPr="00334BCB">
        <w:rPr>
          <w:rFonts w:ascii="Times New Roman" w:eastAsia="ＭＳ ゴシック" w:hAnsi="Times New Roman" w:cs="Times New Roman"/>
          <w:color w:val="000000"/>
          <w:kern w:val="24"/>
        </w:rPr>
        <w:t xml:space="preserve"> </w:t>
      </w:r>
      <w:r w:rsidRPr="00334BCB">
        <w:rPr>
          <w:rFonts w:ascii="Times New Roman" w:eastAsia="ＭＳ ゴシック" w:hAnsi="Times New Roman" w:cs="Times New Roman" w:hint="eastAsia"/>
          <w:color w:val="000000"/>
          <w:kern w:val="24"/>
        </w:rPr>
        <w:t>s</w:t>
      </w:r>
      <w:r w:rsidRPr="00334BCB">
        <w:rPr>
          <w:rFonts w:ascii="Times New Roman" w:eastAsia="ＭＳ ゴシック" w:hAnsi="Times New Roman" w:cs="Times New Roman"/>
          <w:color w:val="000000"/>
          <w:kern w:val="24"/>
        </w:rPr>
        <w:t>elect using reception levels</w:t>
      </w:r>
      <w:r w:rsidRPr="00334BCB">
        <w:rPr>
          <w:rFonts w:ascii="Times New Roman" w:eastAsia="ＭＳ ゴシック" w:hAnsi="Times New Roman" w:cs="Times New Roman" w:hint="eastAsia"/>
          <w:color w:val="000000"/>
          <w:kern w:val="24"/>
        </w:rPr>
        <w:t xml:space="preserve"> and</w:t>
      </w:r>
      <w:r w:rsidRPr="00334BCB">
        <w:rPr>
          <w:rFonts w:ascii="Times New Roman" w:hAnsi="Times New Roman" w:cs="Times New Roman" w:hint="eastAsia"/>
        </w:rPr>
        <w:t xml:space="preserve"> </w:t>
      </w:r>
      <w:r w:rsidRPr="00334BCB">
        <w:rPr>
          <w:rFonts w:ascii="Times New Roman" w:eastAsia="ＭＳ ゴシック" w:hAnsi="Times New Roman" w:cs="Times New Roman"/>
          <w:color w:val="000000"/>
          <w:kern w:val="24"/>
        </w:rPr>
        <w:t>Array training commands are sent</w:t>
      </w:r>
      <w:r w:rsidRPr="00334BCB">
        <w:rPr>
          <w:rFonts w:ascii="Times New Roman" w:eastAsia="ＭＳ ゴシック" w:hAnsi="Times New Roman" w:cs="Times New Roman" w:hint="eastAsia"/>
          <w:color w:val="000000"/>
          <w:kern w:val="24"/>
        </w:rPr>
        <w:t xml:space="preserve"> </w:t>
      </w:r>
      <w:r w:rsidRPr="00334BCB">
        <w:rPr>
          <w:rFonts w:ascii="Times New Roman" w:eastAsia="ＭＳ ゴシック" w:hAnsi="Times New Roman" w:cs="Times New Roman" w:hint="eastAsia"/>
          <w:i/>
          <w:iCs/>
          <w:color w:val="000000"/>
          <w:kern w:val="24"/>
        </w:rPr>
        <w:t>N</w:t>
      </w:r>
      <w:proofErr w:type="spellStart"/>
      <w:r w:rsidRPr="00334BCB">
        <w:rPr>
          <w:rFonts w:ascii="Times New Roman" w:eastAsia="ＭＳ ゴシック" w:hAnsi="Times New Roman" w:cs="Times New Roman" w:hint="eastAsia"/>
          <w:i/>
          <w:color w:val="000000"/>
          <w:kern w:val="24"/>
          <w:position w:val="-4"/>
          <w:vertAlign w:val="subscript"/>
        </w:rPr>
        <w:t>ar</w:t>
      </w:r>
      <w:proofErr w:type="spellEnd"/>
      <w:r w:rsidRPr="00334BCB">
        <w:rPr>
          <w:rFonts w:ascii="Times New Roman" w:eastAsia="ＭＳ ゴシック" w:hAnsi="Times New Roman" w:cs="Times New Roman"/>
          <w:color w:val="000000"/>
          <w:kern w:val="24"/>
        </w:rPr>
        <w:t xml:space="preserve"> times, hence </w:t>
      </w:r>
      <w:r w:rsidRPr="00334BCB">
        <w:rPr>
          <w:rFonts w:ascii="Times New Roman" w:eastAsia="ＭＳ ゴシック" w:hAnsi="Times New Roman" w:cs="Times New Roman" w:hint="eastAsia"/>
          <w:i/>
          <w:iCs/>
          <w:color w:val="000000"/>
          <w:kern w:val="24"/>
        </w:rPr>
        <w:t>N</w:t>
      </w:r>
      <w:proofErr w:type="spellStart"/>
      <w:r w:rsidRPr="00334BCB">
        <w:rPr>
          <w:rFonts w:ascii="Times New Roman" w:eastAsia="ＭＳ ゴシック" w:hAnsi="Times New Roman" w:cs="Times New Roman"/>
          <w:i/>
          <w:color w:val="000000"/>
          <w:kern w:val="24"/>
          <w:position w:val="-4"/>
          <w:vertAlign w:val="subscript"/>
        </w:rPr>
        <w:t>ar</w:t>
      </w:r>
      <w:proofErr w:type="spellEnd"/>
      <w:r w:rsidRPr="00334BCB">
        <w:rPr>
          <w:rFonts w:ascii="Times New Roman" w:eastAsia="ＭＳ ゴシック" w:hAnsi="Times New Roman" w:cs="Times New Roman"/>
          <w:color w:val="000000"/>
          <w:kern w:val="24"/>
        </w:rPr>
        <w:t xml:space="preserve"> antenna</w:t>
      </w:r>
      <w:r w:rsidRPr="00334BCB">
        <w:rPr>
          <w:rFonts w:ascii="Times New Roman" w:eastAsia="ＭＳ ゴシック" w:hAnsi="Times New Roman" w:cs="Times New Roman" w:hint="eastAsia"/>
          <w:color w:val="000000"/>
          <w:kern w:val="24"/>
        </w:rPr>
        <w:t xml:space="preserve"> </w:t>
      </w:r>
      <w:r w:rsidRPr="00334BCB">
        <w:rPr>
          <w:rFonts w:ascii="Times New Roman" w:eastAsia="ＭＳ ゴシック" w:hAnsi="Times New Roman" w:cs="Times New Roman" w:hint="eastAsia"/>
          <w:i/>
          <w:iCs/>
          <w:color w:val="000000"/>
          <w:kern w:val="24"/>
        </w:rPr>
        <w:t>N</w:t>
      </w:r>
      <w:proofErr w:type="spellStart"/>
      <w:r w:rsidRPr="00334BCB">
        <w:rPr>
          <w:rFonts w:ascii="Times New Roman" w:eastAsia="ＭＳ ゴシック" w:hAnsi="Times New Roman" w:cs="Times New Roman" w:hint="eastAsia"/>
          <w:i/>
          <w:color w:val="000000"/>
          <w:kern w:val="24"/>
          <w:position w:val="-4"/>
          <w:vertAlign w:val="subscript"/>
        </w:rPr>
        <w:t>ar</w:t>
      </w:r>
      <w:proofErr w:type="spellEnd"/>
      <w:r w:rsidRPr="00334BCB">
        <w:rPr>
          <w:rFonts w:ascii="Times New Roman" w:eastAsia="ＭＳ ゴシック" w:hAnsi="Times New Roman" w:cs="Times New Roman"/>
          <w:color w:val="000000"/>
          <w:kern w:val="24"/>
        </w:rPr>
        <w:t xml:space="preserve"> </w:t>
      </w:r>
      <w:r w:rsidRPr="00334BCB">
        <w:rPr>
          <w:rFonts w:ascii="Times New Roman" w:eastAsia="ＭＳ ゴシック" w:hAnsi="Times New Roman" w:cs="Times New Roman" w:hint="eastAsia"/>
          <w:color w:val="000000"/>
          <w:kern w:val="24"/>
        </w:rPr>
        <w:t>combinations of antennas are</w:t>
      </w:r>
      <w:r w:rsidRPr="00334BCB">
        <w:rPr>
          <w:rFonts w:ascii="Times New Roman" w:eastAsia="ＭＳ ゴシック" w:hAnsi="Times New Roman" w:cs="Times New Roman"/>
          <w:color w:val="000000"/>
          <w:kern w:val="24"/>
        </w:rPr>
        <w:t xml:space="preserve"> switched on to receive these commands.</w:t>
      </w:r>
      <w:r w:rsidRPr="00334BCB">
        <w:rPr>
          <w:rFonts w:ascii="Times New Roman" w:hAnsi="Times New Roman" w:cs="Times New Roman" w:hint="eastAsia"/>
        </w:rPr>
        <w:t xml:space="preserve"> On the other hand </w:t>
      </w:r>
      <w:r w:rsidRPr="00334BCB">
        <w:rPr>
          <w:rFonts w:ascii="Times New Roman" w:eastAsia="ＭＳ ゴシック" w:hAnsi="Times New Roman" w:cs="Times New Roman" w:hint="eastAsia"/>
          <w:color w:val="000000"/>
          <w:kern w:val="24"/>
        </w:rPr>
        <w:t>w</w:t>
      </w:r>
      <w:r w:rsidRPr="00334BCB">
        <w:rPr>
          <w:rFonts w:ascii="Times New Roman" w:eastAsia="ＭＳ ゴシック" w:hAnsi="Times New Roman" w:cs="Times New Roman"/>
          <w:color w:val="000000"/>
          <w:kern w:val="24"/>
        </w:rPr>
        <w:t xml:space="preserve">hen </w:t>
      </w:r>
      <w:r w:rsidRPr="00334BCB">
        <w:rPr>
          <w:rFonts w:ascii="Times New Roman" w:eastAsia="ＭＳ ゴシック" w:hAnsi="Times New Roman" w:cs="Times New Roman"/>
          <w:i/>
          <w:iCs/>
          <w:color w:val="000000"/>
          <w:kern w:val="24"/>
        </w:rPr>
        <w:t xml:space="preserve">M </w:t>
      </w:r>
      <w:r w:rsidRPr="00334BCB">
        <w:rPr>
          <w:rFonts w:ascii="Times New Roman" w:eastAsia="ＭＳ ゴシック" w:hAnsi="Times New Roman" w:cs="Times New Roman"/>
          <w:color w:val="000000"/>
          <w:kern w:val="24"/>
        </w:rPr>
        <w:t>=</w:t>
      </w:r>
      <w:r w:rsidRPr="00334BCB">
        <w:rPr>
          <w:rFonts w:ascii="Times New Roman" w:eastAsia="ＭＳ ゴシック" w:hAnsi="Times New Roman" w:cs="Times New Roman"/>
          <w:i/>
          <w:iCs/>
          <w:color w:val="000000"/>
          <w:kern w:val="24"/>
        </w:rPr>
        <w:t xml:space="preserve"> M</w:t>
      </w:r>
      <w:r w:rsidRPr="00334BCB">
        <w:rPr>
          <w:rFonts w:ascii="Times New Roman" w:eastAsia="ＭＳ ゴシック" w:hAnsi="Times New Roman" w:cs="Times New Roman"/>
          <w:i/>
          <w:iCs/>
          <w:color w:val="000000"/>
          <w:kern w:val="24"/>
          <w:position w:val="-4"/>
          <w:vertAlign w:val="subscript"/>
        </w:rPr>
        <w:t>array</w:t>
      </w:r>
      <w:r w:rsidRPr="00334BCB">
        <w:rPr>
          <w:rFonts w:ascii="Times New Roman" w:eastAsia="ＭＳ ゴシック" w:hAnsi="Times New Roman" w:cs="Times New Roman" w:hint="eastAsia"/>
          <w:color w:val="000000"/>
          <w:kern w:val="24"/>
        </w:rPr>
        <w:t xml:space="preserve">, </w:t>
      </w:r>
      <w:r w:rsidRPr="00334BCB">
        <w:rPr>
          <w:rFonts w:ascii="Times New Roman" w:eastAsia="ＭＳ ゴシック" w:hAnsi="Times New Roman" w:cs="Times New Roman"/>
          <w:color w:val="000000"/>
          <w:kern w:val="24"/>
        </w:rPr>
        <w:t>PPC does not have to select antenna element.</w:t>
      </w:r>
    </w:p>
    <w:p w:rsidR="00334BCB" w:rsidRPr="00590497" w:rsidRDefault="00334BCB" w:rsidP="00334BCB">
      <w:pPr>
        <w:widowControl w:val="0"/>
        <w:spacing w:afterLines="50" w:after="120"/>
        <w:jc w:val="both"/>
        <w:rPr>
          <w:i/>
          <w:iCs/>
          <w:kern w:val="2"/>
          <w:szCs w:val="24"/>
          <w:highlight w:val="yellow"/>
        </w:rPr>
      </w:pPr>
      <w:r w:rsidRPr="00590497">
        <w:rPr>
          <w:kern w:val="2"/>
          <w:szCs w:val="24"/>
          <w:highlight w:val="yellow"/>
        </w:rPr>
        <w:t xml:space="preserve">When </w:t>
      </w:r>
      <w:r w:rsidRPr="00590497">
        <w:rPr>
          <w:rFonts w:hint="eastAsia"/>
          <w:kern w:val="2"/>
          <w:szCs w:val="24"/>
          <w:highlight w:val="yellow"/>
        </w:rPr>
        <w:t>the last Array Training</w:t>
      </w:r>
      <w:r w:rsidRPr="00590497">
        <w:rPr>
          <w:kern w:val="2"/>
          <w:szCs w:val="24"/>
          <w:highlight w:val="yellow"/>
        </w:rPr>
        <w:t xml:space="preserve"> command is </w:t>
      </w:r>
      <w:r w:rsidRPr="00590497">
        <w:rPr>
          <w:rFonts w:hint="eastAsia"/>
          <w:kern w:val="2"/>
          <w:szCs w:val="24"/>
          <w:highlight w:val="yellow"/>
        </w:rPr>
        <w:t>received</w:t>
      </w:r>
      <w:r w:rsidRPr="00590497">
        <w:rPr>
          <w:kern w:val="2"/>
          <w:szCs w:val="24"/>
          <w:highlight w:val="yellow"/>
        </w:rPr>
        <w:t xml:space="preserve">, </w:t>
      </w:r>
      <w:r w:rsidRPr="00590497">
        <w:rPr>
          <w:rFonts w:hint="eastAsia"/>
          <w:kern w:val="2"/>
          <w:szCs w:val="24"/>
          <w:highlight w:val="yellow"/>
        </w:rPr>
        <w:t>PPC</w:t>
      </w:r>
      <w:r w:rsidRPr="00590497">
        <w:rPr>
          <w:kern w:val="2"/>
          <w:szCs w:val="24"/>
          <w:highlight w:val="yellow"/>
        </w:rPr>
        <w:t xml:space="preserve"> selects, if necessary, </w:t>
      </w:r>
      <w:r w:rsidRPr="00590497">
        <w:rPr>
          <w:i/>
          <w:kern w:val="2"/>
          <w:szCs w:val="24"/>
          <w:highlight w:val="yellow"/>
        </w:rPr>
        <w:t>M</w:t>
      </w:r>
      <w:r w:rsidRPr="00590497">
        <w:rPr>
          <w:rFonts w:hint="eastAsia"/>
          <w:kern w:val="2"/>
          <w:szCs w:val="24"/>
          <w:highlight w:val="yellow"/>
        </w:rPr>
        <w:t xml:space="preserve"> </w:t>
      </w:r>
      <w:r w:rsidRPr="00590497">
        <w:rPr>
          <w:kern w:val="2"/>
          <w:szCs w:val="24"/>
          <w:highlight w:val="yellow"/>
        </w:rPr>
        <w:t>antenna elements</w:t>
      </w:r>
      <w:r w:rsidRPr="00590497">
        <w:rPr>
          <w:rFonts w:hint="eastAsia"/>
          <w:kern w:val="2"/>
          <w:szCs w:val="24"/>
          <w:highlight w:val="yellow"/>
        </w:rPr>
        <w:t xml:space="preserve">, from </w:t>
      </w:r>
      <w:proofErr w:type="spellStart"/>
      <w:r w:rsidRPr="00590497">
        <w:rPr>
          <w:i/>
          <w:kern w:val="2"/>
          <w:szCs w:val="24"/>
          <w:highlight w:val="yellow"/>
        </w:rPr>
        <w:t>M</w:t>
      </w:r>
      <w:r w:rsidRPr="00590497">
        <w:rPr>
          <w:i/>
          <w:kern w:val="2"/>
          <w:szCs w:val="24"/>
          <w:highlight w:val="yellow"/>
          <w:vertAlign w:val="subscript"/>
        </w:rPr>
        <w:t>array</w:t>
      </w:r>
      <w:proofErr w:type="spellEnd"/>
      <w:r w:rsidRPr="00590497">
        <w:rPr>
          <w:rFonts w:hint="eastAsia"/>
          <w:kern w:val="2"/>
          <w:szCs w:val="24"/>
          <w:highlight w:val="yellow"/>
        </w:rPr>
        <w:t xml:space="preserve">, elements </w:t>
      </w:r>
      <w:r w:rsidRPr="00590497">
        <w:rPr>
          <w:kern w:val="2"/>
          <w:szCs w:val="24"/>
          <w:highlight w:val="yellow"/>
        </w:rPr>
        <w:t xml:space="preserve">that </w:t>
      </w:r>
      <w:r w:rsidRPr="00590497">
        <w:rPr>
          <w:rFonts w:hint="eastAsia"/>
          <w:kern w:val="2"/>
          <w:szCs w:val="24"/>
          <w:highlight w:val="yellow"/>
        </w:rPr>
        <w:t>are going to be</w:t>
      </w:r>
      <w:r w:rsidRPr="00590497">
        <w:rPr>
          <w:kern w:val="2"/>
          <w:szCs w:val="24"/>
          <w:highlight w:val="yellow"/>
        </w:rPr>
        <w:t xml:space="preserve"> used in </w:t>
      </w:r>
      <w:r w:rsidRPr="00590497">
        <w:rPr>
          <w:rFonts w:hint="eastAsia"/>
          <w:kern w:val="2"/>
          <w:szCs w:val="24"/>
          <w:highlight w:val="yellow"/>
        </w:rPr>
        <w:t xml:space="preserve">following </w:t>
      </w:r>
      <w:r w:rsidRPr="00590497">
        <w:rPr>
          <w:kern w:val="2"/>
          <w:szCs w:val="24"/>
          <w:highlight w:val="yellow"/>
        </w:rPr>
        <w:t xml:space="preserve">MIMO mode. When </w:t>
      </w:r>
      <w:r w:rsidRPr="00590497">
        <w:rPr>
          <w:rFonts w:hint="eastAsia"/>
          <w:kern w:val="2"/>
          <w:szCs w:val="24"/>
          <w:highlight w:val="yellow"/>
        </w:rPr>
        <w:t>PPC</w:t>
      </w:r>
      <w:r w:rsidRPr="00590497">
        <w:rPr>
          <w:kern w:val="2"/>
          <w:szCs w:val="24"/>
          <w:highlight w:val="yellow"/>
        </w:rPr>
        <w:t xml:space="preserve"> is ready to switch into MIMO mode, </w:t>
      </w:r>
      <w:r w:rsidRPr="00590497">
        <w:rPr>
          <w:rFonts w:hint="eastAsia"/>
          <w:kern w:val="2"/>
          <w:szCs w:val="24"/>
          <w:highlight w:val="yellow"/>
        </w:rPr>
        <w:t>PPC</w:t>
      </w:r>
      <w:r w:rsidRPr="00590497">
        <w:rPr>
          <w:kern w:val="2"/>
          <w:szCs w:val="24"/>
          <w:highlight w:val="yellow"/>
        </w:rPr>
        <w:t xml:space="preserve"> sends an </w:t>
      </w:r>
      <w:r w:rsidRPr="00590497">
        <w:rPr>
          <w:rFonts w:hint="eastAsia"/>
          <w:kern w:val="2"/>
          <w:szCs w:val="24"/>
          <w:highlight w:val="yellow"/>
        </w:rPr>
        <w:t>Array training feedback</w:t>
      </w:r>
      <w:r w:rsidRPr="00590497">
        <w:rPr>
          <w:kern w:val="2"/>
          <w:szCs w:val="24"/>
          <w:highlight w:val="yellow"/>
        </w:rPr>
        <w:t xml:space="preserve"> to DEV</w:t>
      </w:r>
      <w:r w:rsidRPr="00590497">
        <w:rPr>
          <w:rFonts w:hint="eastAsia"/>
          <w:kern w:val="2"/>
          <w:szCs w:val="24"/>
          <w:highlight w:val="yellow"/>
        </w:rPr>
        <w:t xml:space="preserve"> </w:t>
      </w:r>
      <w:proofErr w:type="gramStart"/>
      <w:r w:rsidRPr="00590497">
        <w:rPr>
          <w:rFonts w:hint="eastAsia"/>
          <w:kern w:val="2"/>
          <w:szCs w:val="24"/>
          <w:highlight w:val="yellow"/>
        </w:rPr>
        <w:t>The</w:t>
      </w:r>
      <w:proofErr w:type="gramEnd"/>
      <w:r w:rsidRPr="00590497">
        <w:rPr>
          <w:rFonts w:hint="eastAsia"/>
          <w:kern w:val="2"/>
          <w:szCs w:val="24"/>
          <w:highlight w:val="yellow"/>
        </w:rPr>
        <w:t xml:space="preserve"> Array </w:t>
      </w:r>
      <w:r w:rsidRPr="00590497">
        <w:rPr>
          <w:rFonts w:hint="eastAsia"/>
          <w:kern w:val="2"/>
          <w:szCs w:val="24"/>
          <w:highlight w:val="yellow"/>
        </w:rPr>
        <w:lastRenderedPageBreak/>
        <w:t>training feedback command comprises the n</w:t>
      </w:r>
      <w:r w:rsidRPr="00590497">
        <w:rPr>
          <w:kern w:val="2"/>
          <w:szCs w:val="24"/>
          <w:highlight w:val="yellow"/>
        </w:rPr>
        <w:t>umber of Array training received successfully</w:t>
      </w:r>
      <w:r w:rsidRPr="00590497">
        <w:rPr>
          <w:rFonts w:hint="eastAsia"/>
          <w:kern w:val="2"/>
          <w:szCs w:val="24"/>
          <w:highlight w:val="yellow"/>
        </w:rPr>
        <w:t xml:space="preserve"> and optionally </w:t>
      </w:r>
      <w:r w:rsidRPr="00590497">
        <w:rPr>
          <w:kern w:val="2"/>
          <w:szCs w:val="24"/>
          <w:highlight w:val="yellow"/>
        </w:rPr>
        <w:t>RSSI ma</w:t>
      </w:r>
      <w:r w:rsidRPr="00590497">
        <w:rPr>
          <w:rFonts w:hint="eastAsia"/>
          <w:kern w:val="2"/>
          <w:szCs w:val="24"/>
          <w:highlight w:val="yellow"/>
        </w:rPr>
        <w:t>p for each Array training reception</w:t>
      </w:r>
      <w:r w:rsidRPr="00590497">
        <w:rPr>
          <w:kern w:val="2"/>
          <w:szCs w:val="24"/>
          <w:highlight w:val="yellow"/>
        </w:rPr>
        <w:t>.</w:t>
      </w:r>
      <w:r w:rsidRPr="00590497">
        <w:rPr>
          <w:rFonts w:ascii="Century" w:eastAsia="ＭＳ ゴシック" w:hAnsi="Arial"/>
          <w:iCs/>
          <w:color w:val="000000"/>
          <w:kern w:val="24"/>
          <w:szCs w:val="24"/>
          <w:highlight w:val="yellow"/>
        </w:rPr>
        <w:t xml:space="preserve"> </w:t>
      </w:r>
      <w:r w:rsidRPr="00590497">
        <w:rPr>
          <w:iCs/>
          <w:kern w:val="2"/>
          <w:szCs w:val="24"/>
          <w:highlight w:val="yellow"/>
        </w:rPr>
        <w:t xml:space="preserve">If the Array training </w:t>
      </w:r>
      <w:r w:rsidRPr="00590497">
        <w:rPr>
          <w:rFonts w:hint="eastAsia"/>
          <w:iCs/>
          <w:kern w:val="2"/>
          <w:szCs w:val="24"/>
          <w:highlight w:val="yellow"/>
        </w:rPr>
        <w:t>feedback</w:t>
      </w:r>
      <w:r w:rsidRPr="00590497">
        <w:rPr>
          <w:iCs/>
          <w:kern w:val="2"/>
          <w:szCs w:val="24"/>
          <w:highlight w:val="yellow"/>
        </w:rPr>
        <w:t xml:space="preserve"> command is not received by DEV, the </w:t>
      </w:r>
      <w:proofErr w:type="gramStart"/>
      <w:r w:rsidRPr="00590497">
        <w:rPr>
          <w:iCs/>
          <w:kern w:val="2"/>
          <w:szCs w:val="24"/>
          <w:highlight w:val="yellow"/>
        </w:rPr>
        <w:t>DEV  shall</w:t>
      </w:r>
      <w:proofErr w:type="gramEnd"/>
      <w:r w:rsidRPr="00590497">
        <w:rPr>
          <w:iCs/>
          <w:kern w:val="2"/>
          <w:szCs w:val="24"/>
          <w:highlight w:val="yellow"/>
        </w:rPr>
        <w:t xml:space="preserve"> retransmit Array training</w:t>
      </w:r>
      <w:r w:rsidRPr="00590497">
        <w:rPr>
          <w:i/>
          <w:iCs/>
          <w:kern w:val="2"/>
          <w:szCs w:val="24"/>
          <w:highlight w:val="yellow"/>
        </w:rPr>
        <w:t xml:space="preserve"> #N</w:t>
      </w:r>
      <w:r w:rsidRPr="00590497">
        <w:rPr>
          <w:i/>
          <w:iCs/>
          <w:kern w:val="2"/>
          <w:szCs w:val="24"/>
          <w:highlight w:val="yellow"/>
          <w:vertAlign w:val="subscript"/>
        </w:rPr>
        <w:t>ar</w:t>
      </w:r>
      <w:r w:rsidRPr="00590497">
        <w:rPr>
          <w:i/>
          <w:iCs/>
          <w:kern w:val="2"/>
          <w:szCs w:val="24"/>
          <w:highlight w:val="yellow"/>
        </w:rPr>
        <w:t xml:space="preserve">. </w:t>
      </w:r>
    </w:p>
    <w:p w:rsidR="00334BCB" w:rsidRPr="00590497" w:rsidRDefault="00334BCB" w:rsidP="00334BCB">
      <w:pPr>
        <w:widowControl w:val="0"/>
        <w:spacing w:afterLines="50" w:after="120"/>
        <w:jc w:val="both"/>
        <w:rPr>
          <w:kern w:val="2"/>
          <w:szCs w:val="24"/>
          <w:highlight w:val="yellow"/>
        </w:rPr>
      </w:pPr>
      <w:r w:rsidRPr="00590497">
        <w:rPr>
          <w:rFonts w:hint="eastAsia"/>
          <w:iCs/>
          <w:kern w:val="2"/>
          <w:szCs w:val="24"/>
          <w:highlight w:val="yellow"/>
        </w:rPr>
        <w:t xml:space="preserve">The Array training feedback command </w:t>
      </w:r>
      <w:r w:rsidRPr="00590497">
        <w:rPr>
          <w:iCs/>
          <w:kern w:val="2"/>
          <w:szCs w:val="24"/>
          <w:highlight w:val="yellow"/>
        </w:rPr>
        <w:t>comprises</w:t>
      </w:r>
      <w:r w:rsidRPr="00590497">
        <w:rPr>
          <w:rFonts w:hint="eastAsia"/>
          <w:iCs/>
          <w:kern w:val="2"/>
          <w:szCs w:val="24"/>
          <w:highlight w:val="yellow"/>
        </w:rPr>
        <w:t xml:space="preserve"> information below:</w:t>
      </w:r>
    </w:p>
    <w:p w:rsidR="00334BCB" w:rsidRPr="00590497" w:rsidRDefault="00334BCB" w:rsidP="00334BCB">
      <w:pPr>
        <w:pStyle w:val="a8"/>
        <w:widowControl/>
        <w:numPr>
          <w:ilvl w:val="0"/>
          <w:numId w:val="2"/>
        </w:numPr>
        <w:ind w:leftChars="0"/>
        <w:jc w:val="left"/>
        <w:rPr>
          <w:rFonts w:ascii="Times New Roman" w:hAnsi="Times New Roman"/>
          <w:color w:val="000000" w:themeColor="text1"/>
          <w:sz w:val="24"/>
          <w:szCs w:val="24"/>
          <w:highlight w:val="yellow"/>
        </w:rPr>
      </w:pPr>
      <w:r w:rsidRPr="00590497">
        <w:rPr>
          <w:rFonts w:ascii="Times New Roman" w:eastAsia="ＭＳ ゴシック" w:hAnsi="Times New Roman"/>
          <w:color w:val="000000" w:themeColor="text1"/>
          <w:kern w:val="24"/>
          <w:sz w:val="24"/>
          <w:szCs w:val="24"/>
          <w:highlight w:val="yellow"/>
        </w:rPr>
        <w:t xml:space="preserve">List </w:t>
      </w:r>
      <w:r w:rsidRPr="00590497">
        <w:rPr>
          <w:rFonts w:ascii="Times New Roman" w:eastAsia="ＭＳ ゴシック" w:hAnsi="Times New Roman"/>
          <w:color w:val="000000" w:themeColor="text1"/>
          <w:kern w:val="24"/>
          <w:sz w:val="24"/>
          <w:szCs w:val="24"/>
          <w:highlight w:val="yellow"/>
        </w:rPr>
        <w:t xml:space="preserve">of </w:t>
      </w:r>
      <w:r w:rsidRPr="00590497">
        <w:rPr>
          <w:rFonts w:ascii="Times New Roman" w:eastAsia="ＭＳ ゴシック" w:hAnsi="Times New Roman"/>
          <w:color w:val="000000" w:themeColor="text1"/>
          <w:kern w:val="24"/>
          <w:sz w:val="24"/>
          <w:szCs w:val="24"/>
          <w:highlight w:val="yellow"/>
        </w:rPr>
        <w:t>successfully</w:t>
      </w:r>
      <w:r w:rsidRPr="00590497">
        <w:rPr>
          <w:rFonts w:ascii="Times New Roman" w:eastAsia="ＭＳ ゴシック" w:hAnsi="Times New Roman"/>
          <w:color w:val="000000" w:themeColor="text1"/>
          <w:kern w:val="24"/>
          <w:sz w:val="24"/>
          <w:szCs w:val="24"/>
          <w:highlight w:val="yellow"/>
        </w:rPr>
        <w:t xml:space="preserve"> </w:t>
      </w:r>
      <w:r w:rsidRPr="00590497">
        <w:rPr>
          <w:rFonts w:ascii="Times New Roman" w:eastAsia="ＭＳ ゴシック" w:hAnsi="Times New Roman"/>
          <w:color w:val="000000" w:themeColor="text1"/>
          <w:kern w:val="24"/>
          <w:sz w:val="24"/>
          <w:szCs w:val="24"/>
          <w:highlight w:val="yellow"/>
        </w:rPr>
        <w:t>received training commands</w:t>
      </w:r>
    </w:p>
    <w:p w:rsidR="00334BCB" w:rsidRPr="00590497" w:rsidRDefault="00334BCB" w:rsidP="00334BCB">
      <w:pPr>
        <w:pStyle w:val="a8"/>
        <w:widowControl/>
        <w:numPr>
          <w:ilvl w:val="0"/>
          <w:numId w:val="2"/>
        </w:numPr>
        <w:ind w:leftChars="0"/>
        <w:jc w:val="left"/>
        <w:rPr>
          <w:rFonts w:ascii="Times New Roman" w:hAnsi="Times New Roman"/>
          <w:color w:val="000000" w:themeColor="text1"/>
          <w:kern w:val="0"/>
          <w:sz w:val="24"/>
          <w:szCs w:val="24"/>
          <w:highlight w:val="yellow"/>
        </w:rPr>
      </w:pPr>
      <w:r w:rsidRPr="00590497">
        <w:rPr>
          <w:rFonts w:ascii="Times New Roman" w:eastAsia="ＭＳ ゴシック" w:hAnsi="Times New Roman"/>
          <w:color w:val="000000" w:themeColor="text1"/>
          <w:kern w:val="24"/>
          <w:sz w:val="24"/>
          <w:szCs w:val="24"/>
          <w:highlight w:val="yellow"/>
        </w:rPr>
        <w:t>RSSI report (optional)</w:t>
      </w:r>
    </w:p>
    <w:p w:rsidR="00334BCB" w:rsidRPr="00334BCB" w:rsidRDefault="00334BCB" w:rsidP="00334BCB">
      <w:pPr>
        <w:pStyle w:val="a8"/>
        <w:ind w:left="960"/>
        <w:rPr>
          <w:rFonts w:ascii="Times New Roman" w:hAnsi="Times New Roman"/>
          <w:sz w:val="24"/>
          <w:szCs w:val="24"/>
        </w:rPr>
      </w:pPr>
    </w:p>
    <w:p w:rsidR="00334BCB" w:rsidRPr="00334BCB" w:rsidRDefault="00334BCB" w:rsidP="00334BCB">
      <w:pPr>
        <w:widowControl w:val="0"/>
        <w:spacing w:afterLines="50" w:after="120"/>
        <w:jc w:val="both"/>
        <w:rPr>
          <w:kern w:val="2"/>
          <w:szCs w:val="24"/>
        </w:rPr>
      </w:pPr>
      <w:r w:rsidRPr="00334BCB">
        <w:rPr>
          <w:kern w:val="2"/>
          <w:szCs w:val="24"/>
        </w:rPr>
        <w:t>After that both devices switch into MIMO mode and start MIMO frame exchange</w:t>
      </w:r>
      <w:r w:rsidRPr="00334BCB">
        <w:rPr>
          <w:rFonts w:hint="eastAsia"/>
          <w:kern w:val="2"/>
          <w:szCs w:val="24"/>
        </w:rPr>
        <w:t xml:space="preserve"> with channel aggregation or channel bonding. </w:t>
      </w:r>
      <w:r w:rsidRPr="00334BCB">
        <w:rPr>
          <w:kern w:val="2"/>
          <w:szCs w:val="24"/>
        </w:rPr>
        <w:t>The MIMO mode cannot be turned into SISO mode until the communication session ends.</w:t>
      </w:r>
    </w:p>
    <w:p w:rsidR="00423649" w:rsidRPr="00423649" w:rsidRDefault="00423649" w:rsidP="00423649">
      <w:pPr>
        <w:rPr>
          <w:rFonts w:ascii="Arial" w:hAnsi="Arial" w:cs="Arial"/>
          <w:color w:val="000000"/>
          <w:sz w:val="20"/>
        </w:rPr>
      </w:pPr>
    </w:p>
    <w:sectPr w:rsidR="00423649" w:rsidRPr="00423649">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AE" w:rsidRDefault="001568AE">
      <w:r>
        <w:separator/>
      </w:r>
    </w:p>
  </w:endnote>
  <w:endnote w:type="continuationSeparator" w:id="0">
    <w:p w:rsidR="001568AE" w:rsidRDefault="0015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8A281F">
        <w:rPr>
          <w:noProof/>
        </w:rPr>
        <w:t>Ken Hiraga</w:t>
      </w:r>
    </w:fldSimple>
    <w:r>
      <w:t xml:space="preserve">, </w:t>
    </w:r>
    <w:r w:rsidR="001568AE">
      <w:fldChar w:fldCharType="begin"/>
    </w:r>
    <w:r w:rsidR="001568AE">
      <w:instrText xml:space="preserve"> DOCPROPERTY "Company"  \* MERGEFORMAT </w:instrText>
    </w:r>
    <w:r w:rsidR="001568AE">
      <w:fldChar w:fldCharType="separate"/>
    </w:r>
    <w:r w:rsidR="00815F88">
      <w:t>NTT</w:t>
    </w:r>
    <w:r w:rsidR="001568A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AE" w:rsidRDefault="001568AE">
      <w:r>
        <w:separator/>
      </w:r>
    </w:p>
  </w:footnote>
  <w:footnote w:type="continuationSeparator" w:id="0">
    <w:p w:rsidR="001568AE" w:rsidRDefault="00156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07CBC">
      <w:rPr>
        <w:b/>
        <w:noProof/>
        <w:sz w:val="28"/>
      </w:rPr>
      <w:t>March, 2016</w:t>
    </w:r>
    <w:r>
      <w:rPr>
        <w:b/>
        <w:sz w:val="28"/>
      </w:rPr>
      <w:fldChar w:fldCharType="end"/>
    </w:r>
    <w:r w:rsidR="008A281F">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sidR="00A07CBC">
      <w:rPr>
        <w:b/>
        <w:sz w:val="28"/>
      </w:rPr>
      <w:t>15-16-0188-00-003e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10B91"/>
    <w:rsid w:val="00067509"/>
    <w:rsid w:val="001568AE"/>
    <w:rsid w:val="001666FF"/>
    <w:rsid w:val="001C6F29"/>
    <w:rsid w:val="00200F6A"/>
    <w:rsid w:val="00294799"/>
    <w:rsid w:val="002A78E0"/>
    <w:rsid w:val="002E4B5D"/>
    <w:rsid w:val="00334BCB"/>
    <w:rsid w:val="003B1FC6"/>
    <w:rsid w:val="003D0206"/>
    <w:rsid w:val="00423649"/>
    <w:rsid w:val="00475EB3"/>
    <w:rsid w:val="00477D33"/>
    <w:rsid w:val="004832D7"/>
    <w:rsid w:val="005171DC"/>
    <w:rsid w:val="0052578D"/>
    <w:rsid w:val="00590497"/>
    <w:rsid w:val="00623358"/>
    <w:rsid w:val="006322BA"/>
    <w:rsid w:val="006403DD"/>
    <w:rsid w:val="00644873"/>
    <w:rsid w:val="00661E02"/>
    <w:rsid w:val="007015C5"/>
    <w:rsid w:val="00727214"/>
    <w:rsid w:val="007677D8"/>
    <w:rsid w:val="00791F08"/>
    <w:rsid w:val="007B7AFA"/>
    <w:rsid w:val="007E59A5"/>
    <w:rsid w:val="00815F88"/>
    <w:rsid w:val="0087011D"/>
    <w:rsid w:val="008A281F"/>
    <w:rsid w:val="008C3000"/>
    <w:rsid w:val="008E3746"/>
    <w:rsid w:val="00912339"/>
    <w:rsid w:val="00942E4B"/>
    <w:rsid w:val="0096684C"/>
    <w:rsid w:val="00A07CBC"/>
    <w:rsid w:val="00A833D3"/>
    <w:rsid w:val="00AC575F"/>
    <w:rsid w:val="00AD4954"/>
    <w:rsid w:val="00BF1B44"/>
    <w:rsid w:val="00C13657"/>
    <w:rsid w:val="00C32372"/>
    <w:rsid w:val="00C82298"/>
    <w:rsid w:val="00D9683C"/>
    <w:rsid w:val="00E56730"/>
    <w:rsid w:val="00FC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ＭＳ 明朝" w:hAnsi="Century"/>
      <w:kern w:val="2"/>
      <w:sz w:val="21"/>
      <w:szCs w:val="22"/>
    </w:rPr>
  </w:style>
  <w:style w:type="paragraph" w:styleId="a9">
    <w:name w:val="Balloon Text"/>
    <w:basedOn w:val="a"/>
    <w:link w:val="aa"/>
    <w:uiPriority w:val="99"/>
    <w:semiHidden/>
    <w:unhideWhenUsed/>
    <w:rsid w:val="006448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873"/>
    <w:rPr>
      <w:rFonts w:asciiTheme="majorHAnsi" w:eastAsiaTheme="majorEastAsia" w:hAnsiTheme="majorHAnsi" w:cstheme="majorBidi"/>
      <w:sz w:val="18"/>
      <w:szCs w:val="18"/>
    </w:rPr>
  </w:style>
  <w:style w:type="paragraph" w:styleId="Web">
    <w:name w:val="Normal (Web)"/>
    <w:basedOn w:val="a"/>
    <w:uiPriority w:val="99"/>
    <w:unhideWhenUsed/>
    <w:rsid w:val="008A281F"/>
    <w:pPr>
      <w:spacing w:before="100" w:beforeAutospacing="1" w:after="100" w:afterAutospacing="1"/>
    </w:pPr>
    <w:rPr>
      <w:rFonts w:ascii="ＭＳ Ｐゴシック" w:eastAsia="ＭＳ Ｐゴシック" w:hAnsi="ＭＳ Ｐゴシック" w:cs="ＭＳ Ｐゴシック"/>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ＭＳ 明朝" w:hAnsi="Times New Roman"/>
    </w:rPr>
  </w:style>
  <w:style w:type="character" w:customStyle="1" w:styleId="IEEEStdsParagraphChar">
    <w:name w:val="IEEEStds Paragraph Char"/>
    <w:link w:val="IEEEStdsParagraph"/>
    <w:rsid w:val="00423649"/>
    <w:rPr>
      <w:rFonts w:ascii="Times New Roman" w:eastAsia="ＭＳ 明朝"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ＭＳ 明朝" w:hAnsi="Century"/>
      <w:kern w:val="2"/>
      <w:sz w:val="21"/>
      <w:szCs w:val="22"/>
    </w:rPr>
  </w:style>
  <w:style w:type="paragraph" w:styleId="a9">
    <w:name w:val="Balloon Text"/>
    <w:basedOn w:val="a"/>
    <w:link w:val="aa"/>
    <w:uiPriority w:val="99"/>
    <w:semiHidden/>
    <w:unhideWhenUsed/>
    <w:rsid w:val="006448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873"/>
    <w:rPr>
      <w:rFonts w:asciiTheme="majorHAnsi" w:eastAsiaTheme="majorEastAsia" w:hAnsiTheme="majorHAnsi" w:cstheme="majorBidi"/>
      <w:sz w:val="18"/>
      <w:szCs w:val="18"/>
    </w:rPr>
  </w:style>
  <w:style w:type="paragraph" w:styleId="Web">
    <w:name w:val="Normal (Web)"/>
    <w:basedOn w:val="a"/>
    <w:uiPriority w:val="99"/>
    <w:unhideWhenUsed/>
    <w:rsid w:val="008A281F"/>
    <w:pPr>
      <w:spacing w:before="100" w:beforeAutospacing="1" w:after="100" w:afterAutospacing="1"/>
    </w:pPr>
    <w:rPr>
      <w:rFonts w:ascii="ＭＳ Ｐゴシック" w:eastAsia="ＭＳ Ｐゴシック" w:hAnsi="ＭＳ Ｐゴシック" w:cs="ＭＳ Ｐゴシック"/>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ＭＳ 明朝" w:hAnsi="Times New Roman"/>
    </w:rPr>
  </w:style>
  <w:style w:type="character" w:customStyle="1" w:styleId="IEEEStdsParagraphChar">
    <w:name w:val="IEEEStds Paragraph Char"/>
    <w:link w:val="IEEEStdsParagraph"/>
    <w:rsid w:val="00423649"/>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D695-1DCE-47CC-898B-ECD98C12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93</TotalTime>
  <Pages>7</Pages>
  <Words>834</Words>
  <Characters>4755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&lt;title&gt;</vt:lpstr>
    </vt:vector>
  </TitlesOfParts>
  <Company>NTT</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dc:description>&lt;street address&gt;
TELEPHONE: &lt;phone#&gt;
FAX: &lt;fax#&gt;
EMAIL: &lt;email&gt;</dc:description>
  <cp:lastModifiedBy>wsho</cp:lastModifiedBy>
  <cp:revision>12</cp:revision>
  <cp:lastPrinted>2015-12-15T02:21:00Z</cp:lastPrinted>
  <dcterms:created xsi:type="dcterms:W3CDTF">2016-03-10T03:53:00Z</dcterms:created>
  <dcterms:modified xsi:type="dcterms:W3CDTF">2016-03-11T02:50:00Z</dcterms:modified>
  <cp:category>15-16-0188-00-003e</cp:category>
</cp:coreProperties>
</file>