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#2130, #2340, #2345</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3B29F5">
            <w:pPr>
              <w:pStyle w:val="covertext"/>
            </w:pPr>
            <w:r>
              <w:t>[</w:t>
            </w:r>
            <w:r w:rsidR="00BF5F85">
              <w:t>1</w:t>
            </w:r>
            <w:r w:rsidR="003B29F5">
              <w:t>9</w:t>
            </w:r>
            <w:r w:rsidR="00600010">
              <w:t xml:space="preserve"> </w:t>
            </w:r>
            <w:r w:rsidR="003B29F5">
              <w:t>January,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3B29F5">
            <w:pPr>
              <w:pStyle w:val="covertext"/>
            </w:pPr>
            <w:r>
              <w:t>Comment Resolution</w:t>
            </w:r>
            <w:r w:rsidRPr="0051513B">
              <w:t xml:space="preserve"> </w:t>
            </w:r>
            <w:r>
              <w:t>for comments</w:t>
            </w:r>
            <w:r>
              <w:rPr>
                <w:szCs w:val="24"/>
              </w:rPr>
              <w:t xml:space="preserve"> CIDs </w:t>
            </w:r>
            <w:r w:rsidR="003B29F5" w:rsidRPr="003B29F5">
              <w:rPr>
                <w:szCs w:val="24"/>
              </w:rPr>
              <w:t>#2130, #2340, #2345</w:t>
            </w:r>
            <w:r>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3B29F5">
        <w:rPr>
          <w:b/>
          <w:sz w:val="28"/>
          <w:u w:val="single"/>
        </w:rPr>
        <w:t>2130, #2340, #2345</w:t>
      </w:r>
    </w:p>
    <w:p w:rsidR="00E77B11" w:rsidRDefault="00E77B11" w:rsidP="00E77B11">
      <w:pPr>
        <w:widowControl w:val="0"/>
        <w:spacing w:before="120"/>
        <w:rPr>
          <w:u w:val="single"/>
        </w:rPr>
      </w:pPr>
    </w:p>
    <w:tbl>
      <w:tblPr>
        <w:tblW w:w="1080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295"/>
        <w:gridCol w:w="1557"/>
        <w:gridCol w:w="550"/>
        <w:gridCol w:w="828"/>
        <w:gridCol w:w="872"/>
        <w:gridCol w:w="2875"/>
        <w:gridCol w:w="2162"/>
      </w:tblGrid>
      <w:tr w:rsidR="00C42638" w:rsidRPr="00E52E00" w:rsidTr="00C42638">
        <w:trPr>
          <w:trHeight w:val="102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2130</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5.2.2.2</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29 - 32</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The text leaves a lot for interpretation. Since the unit is .001 and the length is two octets, does this mean that the entire path ETX count maxes out at 65.535 (sixty five plus change) hops?</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Describe the relation between the unit and the length field unambiguously.</w:t>
            </w:r>
          </w:p>
        </w:tc>
      </w:tr>
      <w:tr w:rsidR="00C42638" w:rsidRPr="00E52E00" w:rsidTr="00C42638">
        <w:trPr>
          <w:trHeight w:val="51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2340</w:t>
            </w:r>
          </w:p>
        </w:tc>
        <w:tc>
          <w:tcPr>
            <w:tcW w:w="1295"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Verotiana Rabarijaona</w:t>
            </w:r>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NICT</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107</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7.3</w:t>
            </w:r>
          </w:p>
        </w:tc>
        <w:tc>
          <w:tcPr>
            <w:tcW w:w="872"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6</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Should "l2rDefaultTTL" and "l2rDefaultRL" be set per device or per mesh?</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Move to table 48 if set per device</w:t>
            </w:r>
          </w:p>
        </w:tc>
      </w:tr>
      <w:tr w:rsidR="00C42638" w:rsidRPr="00E52E00" w:rsidTr="00C42638">
        <w:trPr>
          <w:trHeight w:val="1785"/>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2345</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5.2.2.1</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all</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 xml:space="preserve">The described </w:t>
            </w:r>
            <w:proofErr w:type="spellStart"/>
            <w:r w:rsidRPr="00E52E00">
              <w:rPr>
                <w:rFonts w:ascii="Arial" w:hAnsi="Arial" w:cs="Arial"/>
                <w:sz w:val="20"/>
              </w:rPr>
              <w:t>algortihm</w:t>
            </w:r>
            <w:proofErr w:type="spellEnd"/>
            <w:r w:rsidRPr="00E52E00">
              <w:rPr>
                <w:rFonts w:ascii="Arial" w:hAnsi="Arial" w:cs="Arial"/>
                <w:sz w:val="20"/>
              </w:rPr>
              <w:t xml:space="preserve"> does not really function as intended. The intention according to 2) is that the metric should rapidly increase with </w:t>
            </w:r>
            <w:proofErr w:type="spellStart"/>
            <w:r w:rsidRPr="00E52E00">
              <w:rPr>
                <w:rFonts w:ascii="Arial" w:hAnsi="Arial" w:cs="Arial"/>
                <w:sz w:val="20"/>
              </w:rPr>
              <w:t>decrasing</w:t>
            </w:r>
            <w:proofErr w:type="spellEnd"/>
            <w:r w:rsidRPr="00E52E00">
              <w:rPr>
                <w:rFonts w:ascii="Arial" w:hAnsi="Arial" w:cs="Arial"/>
                <w:sz w:val="20"/>
              </w:rPr>
              <w:t xml:space="preserve"> </w:t>
            </w:r>
            <w:proofErr w:type="spellStart"/>
            <w:r w:rsidRPr="00E52E00">
              <w:rPr>
                <w:rFonts w:ascii="Arial" w:hAnsi="Arial" w:cs="Arial"/>
                <w:sz w:val="20"/>
              </w:rPr>
              <w:t>singal</w:t>
            </w:r>
            <w:proofErr w:type="spellEnd"/>
            <w:r w:rsidRPr="00E52E00">
              <w:rPr>
                <w:rFonts w:ascii="Arial" w:hAnsi="Arial" w:cs="Arial"/>
                <w:sz w:val="20"/>
              </w:rPr>
              <w:t xml:space="preserve"> strength. However, as power factor 8 is used on a number between (0</w:t>
            </w:r>
            <w:proofErr w:type="gramStart"/>
            <w:r w:rsidRPr="00E52E00">
              <w:rPr>
                <w:rFonts w:ascii="Arial" w:hAnsi="Arial" w:cs="Arial"/>
                <w:sz w:val="20"/>
              </w:rPr>
              <w:t>,1</w:t>
            </w:r>
            <w:proofErr w:type="gramEnd"/>
            <w:r w:rsidRPr="00E52E00">
              <w:rPr>
                <w:rFonts w:ascii="Arial" w:hAnsi="Arial" w:cs="Arial"/>
                <w:sz w:val="20"/>
              </w:rPr>
              <w:t>), the result heavily tends toward 0 rather than 1. As a result, the \</w:t>
            </w:r>
            <w:proofErr w:type="gramStart"/>
            <w:r w:rsidRPr="00E52E00">
              <w:rPr>
                <w:rFonts w:ascii="Arial" w:hAnsi="Arial" w:cs="Arial"/>
                <w:sz w:val="20"/>
              </w:rPr>
              <w:t>mu(</w:t>
            </w:r>
            <w:proofErr w:type="gramEnd"/>
            <w:r w:rsidRPr="00E52E00">
              <w:rPr>
                <w:rFonts w:ascii="Arial" w:hAnsi="Arial" w:cs="Arial"/>
                <w:sz w:val="20"/>
              </w:rPr>
              <w:t xml:space="preserve">P) heavily tends to </w:t>
            </w:r>
            <w:proofErr w:type="spellStart"/>
            <w:r w:rsidRPr="00E52E00">
              <w:rPr>
                <w:rFonts w:ascii="Arial" w:hAnsi="Arial" w:cs="Arial"/>
                <w:sz w:val="20"/>
              </w:rPr>
              <w:t>MinRSW</w:t>
            </w:r>
            <w:proofErr w:type="spellEnd"/>
            <w:r w:rsidRPr="00E52E00">
              <w:rPr>
                <w:rFonts w:ascii="Arial" w:hAnsi="Arial" w:cs="Arial"/>
                <w:sz w:val="20"/>
              </w:rPr>
              <w:t xml:space="preserve"> rather than </w:t>
            </w:r>
            <w:proofErr w:type="spellStart"/>
            <w:r w:rsidRPr="00E52E00">
              <w:rPr>
                <w:rFonts w:ascii="Arial" w:hAnsi="Arial" w:cs="Arial"/>
                <w:sz w:val="20"/>
              </w:rPr>
              <w:t>MaxRSW</w:t>
            </w:r>
            <w:proofErr w:type="spellEnd"/>
            <w:r w:rsidRPr="00E52E00">
              <w:rPr>
                <w:rFonts w:ascii="Arial" w:hAnsi="Arial" w:cs="Arial"/>
                <w:sz w:val="20"/>
              </w:rPr>
              <w:t>.</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Change calculation of P = (</w:t>
            </w:r>
            <w:proofErr w:type="spellStart"/>
            <w:r w:rsidRPr="00E52E00">
              <w:rPr>
                <w:rFonts w:ascii="Arial" w:hAnsi="Arial" w:cs="Arial"/>
                <w:sz w:val="20"/>
              </w:rPr>
              <w:t>Pmeas</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 (</w:t>
            </w:r>
            <w:proofErr w:type="spellStart"/>
            <w:r w:rsidRPr="00E52E00">
              <w:rPr>
                <w:rFonts w:ascii="Arial" w:hAnsi="Arial" w:cs="Arial"/>
                <w:sz w:val="20"/>
              </w:rPr>
              <w:t>Pmax</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and then \</w:t>
            </w:r>
            <w:proofErr w:type="gramStart"/>
            <w:r w:rsidRPr="00E52E00">
              <w:rPr>
                <w:rFonts w:ascii="Arial" w:hAnsi="Arial" w:cs="Arial"/>
                <w:sz w:val="20"/>
              </w:rPr>
              <w:t>mu0(</w:t>
            </w:r>
            <w:proofErr w:type="gramEnd"/>
            <w:r w:rsidRPr="00E52E00">
              <w:rPr>
                <w:rFonts w:ascii="Arial" w:hAnsi="Arial" w:cs="Arial"/>
                <w:sz w:val="20"/>
              </w:rPr>
              <w:t>P) = 1 - P^8.</w:t>
            </w:r>
          </w:p>
        </w:tc>
      </w:tr>
    </w:tbl>
    <w:p w:rsidR="000E3700" w:rsidRDefault="000E3700" w:rsidP="000E3700">
      <w:pPr>
        <w:widowControl w:val="0"/>
        <w:spacing w:before="120"/>
        <w:rPr>
          <w:b/>
          <w:sz w:val="28"/>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B80D58">
        <w:rPr>
          <w:b/>
          <w:u w:val="single"/>
        </w:rPr>
        <w:t>2130</w:t>
      </w:r>
      <w:r>
        <w:rPr>
          <w:b/>
          <w:u w:val="single"/>
        </w:rPr>
        <w:t>:</w:t>
      </w:r>
    </w:p>
    <w:p w:rsidR="000E3700" w:rsidRDefault="00950172" w:rsidP="00E77B11">
      <w:pPr>
        <w:widowControl w:val="0"/>
        <w:spacing w:before="120"/>
      </w:pPr>
      <w:r>
        <w:t>The resolution depends on</w:t>
      </w:r>
      <w:r w:rsidR="00B80D58">
        <w:t xml:space="preserve"> whether or not</w:t>
      </w:r>
      <w:r>
        <w:t xml:space="preserve"> it is desired</w:t>
      </w:r>
      <w:r w:rsidR="00B80D58">
        <w:t xml:space="preserve"> to count transmissions or retransmissions</w:t>
      </w:r>
      <w:r w:rsidR="000E3700">
        <w:t>.</w:t>
      </w:r>
      <w:r w:rsidR="00086F0B">
        <w:t xml:space="preserve">  If transmissions are counted, ETX </w:t>
      </w:r>
      <w:r w:rsidR="000C1BA8">
        <w:t>offers approximately the same routing performance as hop count in all but the noisiest networks.  If only retransmissions are counted, then interference-free routes with many hops might often be considered as almost equal to or even better than routes with only one or two hops.</w:t>
      </w:r>
      <w:r>
        <w:t xml:space="preserve">  Recommendation: to count only retransmissions.</w:t>
      </w:r>
      <w:r w:rsidR="004533E8">
        <w:t xml:space="preserve"> Also, delete extraneous text at end of paragraph.</w:t>
      </w:r>
    </w:p>
    <w:p w:rsidR="00B80D58" w:rsidRDefault="00B80D58"/>
    <w:p w:rsidR="00950172" w:rsidRPr="00950172" w:rsidRDefault="00950172" w:rsidP="00950172">
      <w:pPr>
        <w:widowControl w:val="0"/>
        <w:spacing w:before="120"/>
        <w:rPr>
          <w:b/>
          <w:u w:val="single"/>
        </w:rPr>
      </w:pPr>
      <w:r>
        <w:rPr>
          <w:b/>
          <w:u w:val="single"/>
        </w:rPr>
        <w:t>Resolution: Accept with revision</w:t>
      </w: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30</w:t>
      </w:r>
      <w:r w:rsidRPr="00FE0476">
        <w:rPr>
          <w:b/>
          <w:lang w:eastAsia="ja-JP"/>
        </w:rPr>
        <w:t xml:space="preserve">, line </w:t>
      </w:r>
      <w:r>
        <w:rPr>
          <w:b/>
          <w:lang w:eastAsia="ja-JP"/>
        </w:rPr>
        <w:t>29</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FE559B" w:rsidRDefault="00950172" w:rsidP="004533E8">
      <w:pPr>
        <w:pStyle w:val="ListParagraph"/>
        <w:widowControl w:val="0"/>
        <w:spacing w:before="240" w:after="0"/>
        <w:rPr>
          <w:lang w:eastAsia="ja-JP"/>
        </w:rPr>
      </w:pPr>
      <w:proofErr w:type="gramStart"/>
      <w:r w:rsidRPr="00950172">
        <w:rPr>
          <w:rFonts w:ascii="TimesNewRomanPSMT" w:hAnsi="TimesNewRomanPSMT" w:cs="TimesNewRomanPSMT"/>
          <w:strike/>
          <w:sz w:val="20"/>
        </w:rPr>
        <w:t>transmissions</w:t>
      </w:r>
      <w:r w:rsidRPr="00FD7EDF">
        <w:rPr>
          <w:rFonts w:ascii="TimesNewRomanPSMT" w:hAnsi="TimesNewRomanPSMT" w:cs="TimesNewRomanPSMT"/>
          <w:sz w:val="20"/>
        </w:rPr>
        <w:t xml:space="preserve">  </w:t>
      </w:r>
      <w:r w:rsidRPr="00950172">
        <w:rPr>
          <w:rFonts w:ascii="TimesNewRomanPSMT" w:hAnsi="TimesNewRomanPSMT" w:cs="TimesNewRomanPSMT"/>
          <w:color w:val="FF0000"/>
          <w:sz w:val="20"/>
        </w:rPr>
        <w:t>r</w:t>
      </w:r>
      <w:r w:rsidRPr="00950172">
        <w:rPr>
          <w:rFonts w:ascii="TimesNewRomanPSMT" w:hAnsi="TimesNewRomanPSMT" w:cs="TimesNewRomanPSMT"/>
          <w:color w:val="FF0000"/>
          <w:sz w:val="20"/>
        </w:rPr>
        <w:t>e</w:t>
      </w:r>
      <w:r w:rsidRPr="00950172">
        <w:rPr>
          <w:rFonts w:ascii="TimesNewRomanPSMT" w:hAnsi="TimesNewRomanPSMT" w:cs="TimesNewRomanPSMT"/>
          <w:color w:val="FF0000"/>
          <w:sz w:val="20"/>
        </w:rPr>
        <w:t>transmissions</w:t>
      </w:r>
      <w:proofErr w:type="gramEnd"/>
    </w:p>
    <w:p w:rsidR="00950172" w:rsidRPr="00950172" w:rsidRDefault="00950172" w:rsidP="004533E8">
      <w:pPr>
        <w:pStyle w:val="ListParagraph"/>
        <w:widowControl w:val="0"/>
        <w:spacing w:before="120" w:after="0"/>
        <w:rPr>
          <w:lang w:eastAsia="ja-JP"/>
        </w:rPr>
      </w:pP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bookmarkStart w:id="0" w:name="_GoBack"/>
      <w:bookmarkEnd w:id="0"/>
      <w:r w:rsidRPr="00FE0476">
        <w:rPr>
          <w:b/>
          <w:lang w:eastAsia="ja-JP"/>
        </w:rPr>
        <w:t xml:space="preserve"> page </w:t>
      </w:r>
      <w:r>
        <w:rPr>
          <w:b/>
          <w:lang w:eastAsia="ja-JP"/>
        </w:rPr>
        <w:t>30</w:t>
      </w:r>
      <w:r w:rsidRPr="00FE0476">
        <w:rPr>
          <w:b/>
          <w:lang w:eastAsia="ja-JP"/>
        </w:rPr>
        <w:t xml:space="preserve">, line </w:t>
      </w:r>
      <w:r w:rsidR="004533E8">
        <w:rPr>
          <w:b/>
          <w:lang w:eastAsia="ja-JP"/>
        </w:rPr>
        <w:t>32</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4533E8" w:rsidRDefault="00950172" w:rsidP="004533E8">
      <w:pPr>
        <w:pStyle w:val="ListParagraph"/>
        <w:widowControl w:val="0"/>
        <w:spacing w:before="180" w:after="0"/>
        <w:rPr>
          <w:strike/>
          <w:lang w:eastAsia="ja-JP"/>
        </w:rPr>
      </w:pPr>
      <w:r w:rsidRPr="004533E8">
        <w:rPr>
          <w:rFonts w:ascii="TimesNewRomanPSMT" w:hAnsi="TimesNewRomanPSMT" w:cs="TimesNewRomanPSMT"/>
          <w:strike/>
          <w:sz w:val="20"/>
        </w:rPr>
        <w:t>Expected transmission count</w:t>
      </w:r>
    </w:p>
    <w:p w:rsidR="00950172" w:rsidRPr="00C42638" w:rsidRDefault="00950172" w:rsidP="00950172">
      <w:pPr>
        <w:widowControl w:val="0"/>
        <w:spacing w:before="120"/>
        <w:rPr>
          <w:b/>
          <w:u w:val="single"/>
        </w:rPr>
      </w:pPr>
    </w:p>
    <w:p w:rsidR="00086F0B" w:rsidRPr="00C42638" w:rsidRDefault="00086F0B" w:rsidP="00086F0B">
      <w:pPr>
        <w:widowControl w:val="0"/>
        <w:spacing w:before="120"/>
        <w:rPr>
          <w:b/>
          <w:u w:val="single"/>
        </w:rPr>
      </w:pPr>
    </w:p>
    <w:p w:rsidR="00086F0B" w:rsidRDefault="00086F0B"/>
    <w:p w:rsidR="000C1BA8" w:rsidRDefault="000C1BA8"/>
    <w:p w:rsidR="00086F0B" w:rsidRDefault="00086F0B"/>
    <w:p w:rsidR="00B80D58" w:rsidRDefault="00B80D58" w:rsidP="00B80D58">
      <w:pPr>
        <w:widowControl w:val="0"/>
        <w:spacing w:before="120"/>
        <w:rPr>
          <w:b/>
          <w:u w:val="single"/>
        </w:rPr>
      </w:pPr>
      <w:r>
        <w:rPr>
          <w:b/>
          <w:u w:val="single"/>
        </w:rPr>
        <w:t>CID</w:t>
      </w:r>
      <w:r w:rsidRPr="000C398A">
        <w:rPr>
          <w:b/>
          <w:u w:val="single"/>
        </w:rPr>
        <w:t xml:space="preserve"> </w:t>
      </w:r>
      <w:r>
        <w:rPr>
          <w:b/>
          <w:u w:val="single"/>
        </w:rPr>
        <w:t>2340:</w:t>
      </w:r>
    </w:p>
    <w:p w:rsidR="00086F0B" w:rsidRDefault="00086F0B" w:rsidP="00B80D58">
      <w:pPr>
        <w:widowControl w:val="0"/>
        <w:spacing w:before="120"/>
      </w:pPr>
      <w:r>
        <w:t xml:space="preserve">Since </w:t>
      </w:r>
      <w:r w:rsidRPr="00086F0B">
        <w:rPr>
          <w:i/>
        </w:rPr>
        <w:t>l2rDefaultTTL</w:t>
      </w:r>
      <w:r>
        <w:t xml:space="preserve"> is often configured based on the network diameter, it should probably have the same value at every point in the mesh.  </w:t>
      </w:r>
    </w:p>
    <w:p w:rsidR="00086F0B" w:rsidRDefault="00086F0B" w:rsidP="00B80D58">
      <w:pPr>
        <w:widowControl w:val="0"/>
        <w:spacing w:before="120"/>
      </w:pPr>
      <w:r>
        <w:t xml:space="preserve">Since </w:t>
      </w:r>
      <w:r w:rsidRPr="00086F0B">
        <w:rPr>
          <w:i/>
        </w:rPr>
        <w:t>l2rDefault</w:t>
      </w:r>
      <w:r>
        <w:rPr>
          <w:i/>
        </w:rPr>
        <w:t>R</w:t>
      </w:r>
      <w:r w:rsidRPr="00086F0B">
        <w:rPr>
          <w:i/>
        </w:rPr>
        <w:t>L</w:t>
      </w:r>
      <w:r>
        <w:t xml:space="preserve"> </w:t>
      </w:r>
      <w:r>
        <w:t>controls the number of end-to-end retries</w:t>
      </w:r>
      <w:r>
        <w:t xml:space="preserve">, </w:t>
      </w:r>
      <w:r>
        <w:t>a device would set this based on the typical application requirements for an application hosted on the device</w:t>
      </w:r>
      <w:r>
        <w:t>.</w:t>
      </w:r>
      <w:r>
        <w:t xml:space="preserve">  Different devices in the mesh may have different application requirements, so it would be reasonable to allow per-device settings for </w:t>
      </w:r>
      <w:r w:rsidRPr="00086F0B">
        <w:rPr>
          <w:i/>
        </w:rPr>
        <w:t>l2rDefault</w:t>
      </w:r>
      <w:r>
        <w:rPr>
          <w:i/>
        </w:rPr>
        <w:t>R</w:t>
      </w:r>
      <w:r w:rsidRPr="00086F0B">
        <w:rPr>
          <w:i/>
        </w:rPr>
        <w:t>L</w:t>
      </w:r>
      <w:r>
        <w:rPr>
          <w:i/>
        </w:rPr>
        <w:t>.</w:t>
      </w:r>
    </w:p>
    <w:p w:rsidR="00086F0B" w:rsidRDefault="00086F0B" w:rsidP="00086F0B">
      <w:pPr>
        <w:widowControl w:val="0"/>
        <w:spacing w:before="120"/>
        <w:rPr>
          <w:b/>
          <w:u w:val="single"/>
        </w:rPr>
      </w:pPr>
      <w:r>
        <w:t xml:space="preserve"> </w:t>
      </w:r>
      <w:r>
        <w:rPr>
          <w:b/>
          <w:u w:val="single"/>
        </w:rPr>
        <w:t>Resolution:</w:t>
      </w:r>
      <w:r w:rsidR="00FE0476">
        <w:rPr>
          <w:b/>
          <w:u w:val="single"/>
        </w:rPr>
        <w:t xml:space="preserve"> Accept with revision</w:t>
      </w:r>
    </w:p>
    <w:p w:rsidR="00FE0476" w:rsidRPr="00FD7EDF" w:rsidRDefault="00FE0476" w:rsidP="00FE0476">
      <w:pPr>
        <w:pStyle w:val="ListParagraph"/>
        <w:widowControl w:val="0"/>
        <w:numPr>
          <w:ilvl w:val="0"/>
          <w:numId w:val="15"/>
        </w:numPr>
        <w:spacing w:before="120" w:after="0"/>
        <w:rPr>
          <w:lang w:eastAsia="ja-JP"/>
        </w:rPr>
      </w:pPr>
      <w:r w:rsidRPr="00FE0476">
        <w:rPr>
          <w:b/>
          <w:lang w:eastAsia="ja-JP"/>
        </w:rPr>
        <w:t>Mov</w:t>
      </w:r>
      <w:r w:rsidRPr="00FE0476">
        <w:rPr>
          <w:b/>
          <w:lang w:eastAsia="ja-JP"/>
        </w:rPr>
        <w:t>e</w:t>
      </w:r>
      <w:r w:rsidRPr="00FE0476">
        <w:rPr>
          <w:rFonts w:hint="eastAsia"/>
          <w:b/>
          <w:lang w:eastAsia="ja-JP"/>
        </w:rPr>
        <w:t xml:space="preserve"> the </w:t>
      </w:r>
      <w:r w:rsidRPr="00FE0476">
        <w:rPr>
          <w:b/>
          <w:lang w:eastAsia="ja-JP"/>
        </w:rPr>
        <w:t>row containing</w:t>
      </w:r>
      <w:r w:rsidRPr="00FE0476">
        <w:rPr>
          <w:i/>
        </w:rPr>
        <w:t xml:space="preserve"> </w:t>
      </w:r>
      <w:r w:rsidRPr="00086F0B">
        <w:rPr>
          <w:i/>
        </w:rPr>
        <w:t>l2rDefault</w:t>
      </w:r>
      <w:r>
        <w:rPr>
          <w:i/>
        </w:rPr>
        <w:t>R</w:t>
      </w:r>
      <w:r w:rsidRPr="00086F0B">
        <w:rPr>
          <w:i/>
        </w:rPr>
        <w:t>L</w:t>
      </w:r>
      <w:r>
        <w:rPr>
          <w:rFonts w:hint="eastAsia"/>
          <w:b/>
          <w:i/>
          <w:lang w:eastAsia="ja-JP"/>
        </w:rPr>
        <w:t xml:space="preserve"> </w:t>
      </w:r>
      <w:r w:rsidRPr="00FE0476">
        <w:rPr>
          <w:b/>
          <w:lang w:eastAsia="ja-JP"/>
        </w:rPr>
        <w:t>from table 49 to table 48</w:t>
      </w:r>
    </w:p>
    <w:p w:rsidR="006561A0" w:rsidRPr="00C42638" w:rsidRDefault="006561A0" w:rsidP="00086F0B">
      <w:pPr>
        <w:widowControl w:val="0"/>
        <w:spacing w:before="120"/>
        <w:rPr>
          <w:b/>
          <w:u w:val="single"/>
        </w:rPr>
      </w:pP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Pr>
          <w:b/>
          <w:u w:val="single"/>
        </w:rPr>
        <w:t>2345:</w:t>
      </w:r>
    </w:p>
    <w:p w:rsidR="003B29F5" w:rsidRDefault="003B29F5" w:rsidP="003B29F5">
      <w:pPr>
        <w:widowControl w:val="0"/>
        <w:spacing w:before="120"/>
      </w:pPr>
      <w:r>
        <w:t>Assuming that even moderately weak signals should be disfavored, accept resolution as stated.</w:t>
      </w:r>
      <w:r w:rsidR="00FD7EDF">
        <w:t xml:space="preserve"> Also, note that the shape of the RSW metric is not exponential.</w:t>
      </w:r>
    </w:p>
    <w:p w:rsidR="00C42638" w:rsidRDefault="00C42638" w:rsidP="00C42638">
      <w:pPr>
        <w:widowControl w:val="0"/>
        <w:spacing w:before="120"/>
        <w:rPr>
          <w:b/>
          <w:u w:val="single"/>
        </w:rPr>
      </w:pPr>
    </w:p>
    <w:p w:rsidR="00FD7EDF" w:rsidRPr="00C42638" w:rsidRDefault="00C42638" w:rsidP="00C42638">
      <w:pPr>
        <w:widowControl w:val="0"/>
        <w:spacing w:before="120"/>
        <w:rPr>
          <w:b/>
          <w:u w:val="single"/>
        </w:rPr>
      </w:pPr>
      <w:r>
        <w:rPr>
          <w:b/>
          <w:u w:val="single"/>
        </w:rPr>
        <w:t>Resolution</w:t>
      </w:r>
      <w:r w:rsidR="00FE0476">
        <w:rPr>
          <w:b/>
          <w:u w:val="single"/>
        </w:rPr>
        <w:t>: Accept with revision</w:t>
      </w:r>
    </w:p>
    <w:p w:rsidR="00FD7EDF" w:rsidRPr="0020298E" w:rsidRDefault="00FD7EDF" w:rsidP="00FD7EDF">
      <w:pPr>
        <w:widowControl w:val="0"/>
        <w:spacing w:before="120" w:line="276" w:lineRule="auto"/>
        <w:jc w:val="center"/>
      </w:pPr>
    </w:p>
    <w:p w:rsidR="00FD7EDF" w:rsidRPr="00FE0476" w:rsidRDefault="00FD7EDF" w:rsidP="00FD7EDF">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FD7EDF" w:rsidRDefault="00FD7EDF" w:rsidP="00FD7EDF">
      <w:pPr>
        <w:pStyle w:val="ListParagraph"/>
        <w:widowControl w:val="0"/>
        <w:spacing w:before="120" w:after="0"/>
        <w:rPr>
          <w:lang w:eastAsia="ja-JP"/>
        </w:rPr>
      </w:pPr>
    </w:p>
    <w:p w:rsidR="00FD7EDF" w:rsidRPr="00FE559B" w:rsidRDefault="00FD7EDF" w:rsidP="00FD7EDF">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FD7EDF" w:rsidRDefault="00FD7EDF" w:rsidP="00FD7EDF"/>
    <w:p w:rsidR="00FD7EDF" w:rsidRPr="00FE0476" w:rsidRDefault="00FD7EDF" w:rsidP="00FD7EDF">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Pr="00FE0476">
        <w:rPr>
          <w:b/>
          <w:lang w:eastAsia="ja-JP"/>
        </w:rPr>
        <w:t>at page 30, line 3</w:t>
      </w:r>
      <w:r w:rsidRPr="00FE0476">
        <w:rPr>
          <w:rFonts w:hint="eastAsia"/>
          <w:b/>
          <w:lang w:eastAsia="ja-JP"/>
        </w:rPr>
        <w:t xml:space="preserve"> of 5.</w:t>
      </w:r>
      <w:r w:rsidRPr="00FE0476">
        <w:rPr>
          <w:b/>
          <w:lang w:eastAsia="ja-JP"/>
        </w:rPr>
        <w:t>2</w:t>
      </w:r>
      <w:r w:rsidRPr="00FE0476">
        <w:rPr>
          <w:rFonts w:hint="eastAsia"/>
          <w:b/>
          <w:lang w:eastAsia="ja-JP"/>
        </w:rPr>
        <w:t>.2.1</w:t>
      </w:r>
    </w:p>
    <w:p w:rsidR="00FD7EDF" w:rsidRDefault="00FD7EDF" w:rsidP="00FD7EDF">
      <w:pPr>
        <w:pStyle w:val="ListParagraph"/>
        <w:widowControl w:val="0"/>
        <w:spacing w:before="120" w:after="0"/>
        <w:rPr>
          <w:lang w:eastAsia="ja-JP"/>
        </w:rPr>
      </w:pPr>
    </w:p>
    <w:p w:rsidR="00FD7EDF" w:rsidRPr="00FE559B" w:rsidRDefault="00FD7EDF" w:rsidP="00FD7EDF">
      <w:pPr>
        <w:pStyle w:val="ListParagraph"/>
        <w:widowControl w:val="0"/>
        <w:spacing w:before="120" w:after="0"/>
        <w:rPr>
          <w:lang w:eastAsia="ja-JP"/>
        </w:rPr>
      </w:pPr>
      <w:r>
        <w:rPr>
          <w:rFonts w:ascii="TimesNewRomanPS-ItalicMT" w:hAnsi="TimesNewRomanPS-ItalicMT" w:cs="TimesNewRomanPS-ItalicMT"/>
          <w:i/>
          <w:iCs/>
          <w:sz w:val="20"/>
        </w:rPr>
        <w:t xml:space="preserve">P = </w:t>
      </w:r>
      <w:r>
        <w:rPr>
          <w:rFonts w:ascii="TimesNewRomanPSMT" w:hAnsi="TimesNewRomanPSMT" w:cs="TimesNewRomanPSMT"/>
          <w:sz w:val="20"/>
        </w:rPr>
        <w:t>(</w:t>
      </w:r>
      <w:proofErr w:type="spellStart"/>
      <w:r>
        <w:rPr>
          <w:rFonts w:ascii="TimesNewRomanPS-ItalicMT" w:hAnsi="TimesNewRomanPS-ItalicMT" w:cs="TimesNewRomanPS-ItalicMT"/>
          <w:i/>
          <w:iCs/>
          <w:sz w:val="20"/>
        </w:rPr>
        <w:t>P</w:t>
      </w:r>
      <w:r w:rsidRPr="00FD7EDF">
        <w:rPr>
          <w:rFonts w:ascii="TimesNewRomanPS-ItalicMT" w:hAnsi="TimesNewRomanPS-ItalicMT" w:cs="TimesNewRomanPS-ItalicMT"/>
          <w:i/>
          <w:iCs/>
          <w:strike/>
          <w:sz w:val="16"/>
          <w:szCs w:val="16"/>
        </w:rPr>
        <w:t>max</w:t>
      </w:r>
      <w:r w:rsidRPr="006561A0">
        <w:rPr>
          <w:rFonts w:ascii="TimesNewRomanPS-ItalicMT" w:hAnsi="TimesNewRomanPS-ItalicMT" w:cs="TimesNewRomanPS-ItalicMT"/>
          <w:i/>
          <w:iCs/>
          <w:color w:val="FF0000"/>
          <w:sz w:val="16"/>
          <w:szCs w:val="16"/>
        </w:rPr>
        <w:t>meas</w:t>
      </w:r>
      <w:proofErr w:type="spellEnd"/>
      <w:r w:rsidRPr="006561A0">
        <w:rPr>
          <w:rFonts w:ascii="TimesNewRomanPS-ItalicMT" w:hAnsi="TimesNewRomanPS-ItalicMT" w:cs="TimesNewRomanPS-ItalicMT"/>
          <w:i/>
          <w:iCs/>
          <w:color w:val="FF0000"/>
          <w:sz w:val="16"/>
          <w:szCs w:val="16"/>
        </w:rPr>
        <w:t xml:space="preserve"> </w:t>
      </w:r>
      <w:r>
        <w:rPr>
          <w:rFonts w:ascii="TimesNewRomanPS-ItalicMT" w:hAnsi="TimesNewRomanPS-ItalicMT" w:cs="TimesNewRomanPS-ItalicMT"/>
          <w:i/>
          <w:iCs/>
          <w:sz w:val="20"/>
        </w:rPr>
        <w:t xml:space="preserve">- </w:t>
      </w:r>
      <w:proofErr w:type="spellStart"/>
      <w:r>
        <w:rPr>
          <w:rFonts w:ascii="TimesNewRomanPS-ItalicMT" w:hAnsi="TimesNewRomanPS-ItalicMT" w:cs="TimesNewRomanPS-ItalicMT"/>
          <w:i/>
          <w:iCs/>
          <w:sz w:val="20"/>
        </w:rPr>
        <w:t>P</w:t>
      </w:r>
      <w:r w:rsidRPr="00FD7EDF">
        <w:rPr>
          <w:rFonts w:ascii="TimesNewRomanPS-ItalicMT" w:hAnsi="TimesNewRomanPS-ItalicMT" w:cs="TimesNewRomanPS-ItalicMT"/>
          <w:i/>
          <w:iCs/>
          <w:strike/>
          <w:sz w:val="16"/>
          <w:szCs w:val="16"/>
        </w:rPr>
        <w:t>meas</w:t>
      </w:r>
      <w:r w:rsidRPr="006561A0">
        <w:rPr>
          <w:rFonts w:ascii="TimesNewRomanPS-ItalicMT" w:hAnsi="TimesNewRomanPS-ItalicMT" w:cs="TimesNewRomanPS-ItalicMT"/>
          <w:i/>
          <w:iCs/>
          <w:color w:val="FF0000"/>
          <w:sz w:val="16"/>
          <w:szCs w:val="16"/>
        </w:rPr>
        <w:t>min</w:t>
      </w:r>
      <w:proofErr w:type="spellEnd"/>
      <w:r>
        <w:rPr>
          <w:rFonts w:ascii="TimesNewRomanPSMT" w:hAnsi="TimesNewRomanPSMT" w:cs="TimesNewRomanPSMT"/>
          <w:sz w:val="20"/>
        </w:rPr>
        <w:t>) / (</w:t>
      </w:r>
      <w:proofErr w:type="spellStart"/>
      <w:r>
        <w:rPr>
          <w:rFonts w:ascii="TimesNewRomanPS-ItalicMT" w:hAnsi="TimesNewRomanPS-ItalicMT" w:cs="TimesNewRomanPS-ItalicMT"/>
          <w:i/>
          <w:iCs/>
          <w:sz w:val="20"/>
        </w:rPr>
        <w:t>P</w:t>
      </w:r>
      <w:r>
        <w:rPr>
          <w:rFonts w:ascii="TimesNewRomanPS-ItalicMT" w:hAnsi="TimesNewRomanPS-ItalicMT" w:cs="TimesNewRomanPS-ItalicMT"/>
          <w:i/>
          <w:iCs/>
          <w:sz w:val="16"/>
          <w:szCs w:val="16"/>
        </w:rPr>
        <w:t>max</w:t>
      </w:r>
      <w:proofErr w:type="spellEnd"/>
      <w:r>
        <w:rPr>
          <w:rFonts w:ascii="TimesNewRomanPS-ItalicMT" w:hAnsi="TimesNewRomanPS-ItalicMT" w:cs="TimesNewRomanPS-ItalicMT"/>
          <w:i/>
          <w:iCs/>
          <w:sz w:val="16"/>
          <w:szCs w:val="16"/>
        </w:rPr>
        <w:t xml:space="preserve"> </w:t>
      </w:r>
      <w:r>
        <w:rPr>
          <w:rFonts w:ascii="TimesNewRomanPS-ItalicMT" w:hAnsi="TimesNewRomanPS-ItalicMT" w:cs="TimesNewRomanPS-ItalicMT"/>
          <w:i/>
          <w:iCs/>
          <w:sz w:val="20"/>
        </w:rPr>
        <w:t xml:space="preserve">- </w:t>
      </w:r>
      <w:proofErr w:type="spellStart"/>
      <w:r>
        <w:rPr>
          <w:rFonts w:ascii="TimesNewRomanPS-ItalicMT" w:hAnsi="TimesNewRomanPS-ItalicMT" w:cs="TimesNewRomanPS-ItalicMT"/>
          <w:i/>
          <w:iCs/>
          <w:sz w:val="20"/>
        </w:rPr>
        <w:t>P</w:t>
      </w:r>
      <w:r>
        <w:rPr>
          <w:rFonts w:ascii="TimesNewRomanPS-ItalicMT" w:hAnsi="TimesNewRomanPS-ItalicMT" w:cs="TimesNewRomanPS-ItalicMT"/>
          <w:i/>
          <w:iCs/>
          <w:sz w:val="16"/>
          <w:szCs w:val="16"/>
        </w:rPr>
        <w:t>min</w:t>
      </w:r>
      <w:proofErr w:type="spellEnd"/>
      <w:r>
        <w:rPr>
          <w:rFonts w:ascii="TimesNewRomanPSMT" w:hAnsi="TimesNewRomanPSMT" w:cs="TimesNewRomanPSMT"/>
          <w:sz w:val="20"/>
        </w:rPr>
        <w:t>).</w:t>
      </w:r>
    </w:p>
    <w:p w:rsidR="00FD7EDF" w:rsidRDefault="00FD7EDF" w:rsidP="00FD7EDF"/>
    <w:p w:rsidR="0062430B" w:rsidRPr="00FE0476" w:rsidRDefault="00C42638" w:rsidP="0062430B">
      <w:pPr>
        <w:pStyle w:val="ListParagraph"/>
        <w:widowControl w:val="0"/>
        <w:numPr>
          <w:ilvl w:val="0"/>
          <w:numId w:val="15"/>
        </w:numPr>
        <w:spacing w:before="120" w:after="0"/>
        <w:rPr>
          <w:lang w:eastAsia="ja-JP"/>
        </w:rPr>
      </w:pPr>
      <w:r w:rsidRPr="00FE0476">
        <w:rPr>
          <w:b/>
          <w:lang w:eastAsia="ja-JP"/>
        </w:rPr>
        <w:t>Add “1-“ to</w:t>
      </w:r>
      <w:r w:rsidR="0062430B" w:rsidRPr="00FE0476">
        <w:rPr>
          <w:rFonts w:hint="eastAsia"/>
          <w:b/>
          <w:lang w:eastAsia="ja-JP"/>
        </w:rPr>
        <w:t xml:space="preserve"> the text </w:t>
      </w:r>
      <w:r w:rsidR="0062430B" w:rsidRPr="00FE0476">
        <w:rPr>
          <w:b/>
          <w:lang w:eastAsia="ja-JP"/>
        </w:rPr>
        <w:t xml:space="preserve">at page 30, line </w:t>
      </w:r>
      <w:r w:rsidRPr="00FE0476">
        <w:rPr>
          <w:b/>
          <w:lang w:eastAsia="ja-JP"/>
        </w:rPr>
        <w:t>9</w:t>
      </w:r>
      <w:r w:rsidR="0062430B" w:rsidRPr="00FE0476">
        <w:rPr>
          <w:rFonts w:hint="eastAsia"/>
          <w:b/>
          <w:lang w:eastAsia="ja-JP"/>
        </w:rPr>
        <w:t xml:space="preserve"> of 5.</w:t>
      </w:r>
      <w:r w:rsidR="0062430B" w:rsidRPr="00FE0476">
        <w:rPr>
          <w:b/>
          <w:lang w:eastAsia="ja-JP"/>
        </w:rPr>
        <w:t>2</w:t>
      </w:r>
      <w:r w:rsidR="0062430B" w:rsidRPr="00FE0476">
        <w:rPr>
          <w:rFonts w:hint="eastAsia"/>
          <w:b/>
          <w:lang w:eastAsia="ja-JP"/>
        </w:rPr>
        <w:t>.2.1</w:t>
      </w:r>
      <w:r w:rsidRPr="00FE0476">
        <w:rPr>
          <w:b/>
          <w:lang w:eastAsia="ja-JP"/>
        </w:rPr>
        <w:t>, as shown</w:t>
      </w:r>
    </w:p>
    <w:p w:rsidR="0062430B" w:rsidRDefault="0062430B" w:rsidP="0062430B">
      <w:pPr>
        <w:pStyle w:val="ListParagraph"/>
        <w:widowControl w:val="0"/>
        <w:spacing w:before="120" w:after="0"/>
        <w:rPr>
          <w:lang w:eastAsia="ja-JP"/>
        </w:rPr>
      </w:pPr>
    </w:p>
    <w:p w:rsidR="0062430B" w:rsidRPr="00FE559B" w:rsidRDefault="0062430B" w:rsidP="0062430B">
      <w:pPr>
        <w:pStyle w:val="ListParagraph"/>
        <w:widowControl w:val="0"/>
        <w:spacing w:before="120" w:after="0"/>
        <w:rPr>
          <w:lang w:eastAsia="ja-JP"/>
        </w:rPr>
      </w:pPr>
      <w:r w:rsidRPr="006561A0">
        <w:rPr>
          <w:rFonts w:ascii="TimesNewRomanPS-ItalicMT" w:hAnsi="TimesNewRomanPS-ItalicMT" w:cs="TimesNewRomanPS-ItalicMT"/>
          <w:iCs/>
          <w:color w:val="FF0000"/>
          <w:sz w:val="20"/>
        </w:rPr>
        <w:t>1-</w:t>
      </w:r>
      <w:r>
        <w:rPr>
          <w:rFonts w:ascii="TimesNewRomanPS-ItalicMT" w:hAnsi="TimesNewRomanPS-ItalicMT" w:cs="TimesNewRomanPS-ItalicMT"/>
          <w:i/>
          <w:iCs/>
          <w:sz w:val="20"/>
        </w:rPr>
        <w:t>P</w:t>
      </w:r>
      <w:r w:rsidRPr="0062430B">
        <w:rPr>
          <w:rFonts w:ascii="TimesNewRomanPS-ItalicMT" w:hAnsi="TimesNewRomanPS-ItalicMT" w:cs="TimesNewRomanPS-ItalicMT"/>
          <w:iCs/>
          <w:sz w:val="24"/>
          <w:vertAlign w:val="superscript"/>
        </w:rPr>
        <w:t>8</w:t>
      </w:r>
    </w:p>
    <w:p w:rsidR="0062430B" w:rsidRDefault="0062430B" w:rsidP="00FD7EDF"/>
    <w:sectPr w:rsidR="0062430B"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77" w:rsidRDefault="00FA5D77">
      <w:r>
        <w:separator/>
      </w:r>
    </w:p>
  </w:endnote>
  <w:endnote w:type="continuationSeparator" w:id="0">
    <w:p w:rsidR="00FA5D77" w:rsidRDefault="00FA5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77" w:rsidRDefault="00FA5D77">
      <w:r>
        <w:separator/>
      </w:r>
    </w:p>
  </w:footnote>
  <w:footnote w:type="continuationSeparator" w:id="0">
    <w:p w:rsidR="00FA5D77" w:rsidRDefault="00FA5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86F0B">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3B29F5">
        <w:rPr>
          <w:b/>
          <w:sz w:val="28"/>
          <w:u w:val="single"/>
        </w:rPr>
        <w:t>6</w:t>
      </w:r>
      <w:r>
        <w:rPr>
          <w:b/>
          <w:sz w:val="28"/>
          <w:u w:val="single"/>
        </w:rPr>
        <w:t>-</w:t>
      </w:r>
      <w:r w:rsidR="00CA4603" w:rsidRPr="00CA4603">
        <w:rPr>
          <w:b/>
          <w:sz w:val="28"/>
          <w:u w:val="single"/>
        </w:rPr>
        <w:t>0</w:t>
      </w:r>
      <w:r w:rsidR="00FC7858">
        <w:rPr>
          <w:b/>
          <w:sz w:val="28"/>
          <w:u w:val="single"/>
        </w:rPr>
        <w:t>090</w:t>
      </w:r>
      <w:r>
        <w:rPr>
          <w:b/>
          <w:sz w:val="28"/>
          <w:u w:val="single"/>
        </w:rPr>
        <w:t>-00-001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95pt" o:ole="">
          <v:imagedata r:id="rId1" o:title=""/>
        </v:shape>
        <o:OLEObject Type="Embed" ProgID="AcroExch.Document.DC" ShapeID="_x0000_i1025" DrawAspect="Content" ObjectID="_1514713522"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B1103-C6BE-4D8D-A9CC-FFD90869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3954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12</cp:revision>
  <cp:lastPrinted>2012-01-30T16:33:00Z</cp:lastPrinted>
  <dcterms:created xsi:type="dcterms:W3CDTF">2015-09-18T03:18:00Z</dcterms:created>
  <dcterms:modified xsi:type="dcterms:W3CDTF">2016-01-19T20:59:00Z</dcterms:modified>
  <cp:category>15-14-0070-00-0010</cp:category>
</cp:coreProperties>
</file>