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F902" w14:textId="77777777" w:rsidR="00CA09B2" w:rsidRPr="00CE3F9E" w:rsidRDefault="00CA09B2">
      <w:pPr>
        <w:pStyle w:val="T1"/>
        <w:pBdr>
          <w:bottom w:val="single" w:sz="6" w:space="0" w:color="auto"/>
        </w:pBdr>
        <w:spacing w:after="240"/>
      </w:pPr>
      <w:r w:rsidRPr="00CE3F9E">
        <w:t>IEEE P802.11</w:t>
      </w:r>
      <w:r w:rsidRPr="00CE3F9E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785"/>
        <w:gridCol w:w="2814"/>
        <w:gridCol w:w="1071"/>
        <w:gridCol w:w="2291"/>
      </w:tblGrid>
      <w:tr w:rsidR="00CA09B2" w:rsidRPr="00CE3F9E" w14:paraId="6F70C46A" w14:textId="77777777" w:rsidTr="002D6CBD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25C713B" w14:textId="03AA4662" w:rsidR="00CA09B2" w:rsidRPr="00CE3F9E" w:rsidRDefault="004F2EE0" w:rsidP="004F2EE0">
            <w:pPr>
              <w:pStyle w:val="T2"/>
            </w:pPr>
            <w:r w:rsidRPr="00CE3F9E">
              <w:t xml:space="preserve">PDT </w:t>
            </w:r>
            <w:r w:rsidR="00AC441E">
              <w:t>Secure Communication - General</w:t>
            </w:r>
          </w:p>
        </w:tc>
      </w:tr>
      <w:tr w:rsidR="00CA09B2" w:rsidRPr="00CE3F9E" w14:paraId="389B8ADF" w14:textId="77777777" w:rsidTr="002D6CBD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542C0A7F" w14:textId="16C0CBA5" w:rsidR="00CA09B2" w:rsidRPr="00CE3F9E" w:rsidRDefault="00CA09B2" w:rsidP="004F2EE0">
            <w:pPr>
              <w:pStyle w:val="T2"/>
              <w:ind w:left="0"/>
              <w:rPr>
                <w:sz w:val="20"/>
              </w:rPr>
            </w:pPr>
            <w:r w:rsidRPr="00CE3F9E">
              <w:rPr>
                <w:sz w:val="20"/>
              </w:rPr>
              <w:t>Date:</w:t>
            </w:r>
            <w:r w:rsidRPr="00CE3F9E">
              <w:rPr>
                <w:b w:val="0"/>
                <w:sz w:val="20"/>
              </w:rPr>
              <w:t xml:space="preserve">  </w:t>
            </w:r>
            <w:r w:rsidR="004F2EE0" w:rsidRPr="00CE3F9E">
              <w:rPr>
                <w:b w:val="0"/>
                <w:sz w:val="20"/>
              </w:rPr>
              <w:t>202</w:t>
            </w:r>
            <w:r w:rsidR="00D16149" w:rsidRPr="00CE3F9E">
              <w:rPr>
                <w:b w:val="0"/>
                <w:sz w:val="20"/>
              </w:rPr>
              <w:t>5</w:t>
            </w:r>
            <w:r w:rsidRPr="00CE3F9E">
              <w:rPr>
                <w:b w:val="0"/>
                <w:sz w:val="20"/>
              </w:rPr>
              <w:t>-</w:t>
            </w:r>
            <w:r w:rsidR="00470F81">
              <w:rPr>
                <w:b w:val="0"/>
                <w:sz w:val="20"/>
              </w:rPr>
              <w:t>10-13</w:t>
            </w:r>
          </w:p>
        </w:tc>
      </w:tr>
      <w:tr w:rsidR="00CA09B2" w:rsidRPr="00CE3F9E" w14:paraId="1332CC1B" w14:textId="77777777" w:rsidTr="002D6CBD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422B5398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Author(s):</w:t>
            </w:r>
          </w:p>
        </w:tc>
      </w:tr>
      <w:tr w:rsidR="00CA09B2" w:rsidRPr="00CE3F9E" w14:paraId="28804A0E" w14:textId="77777777" w:rsidTr="009A7250">
        <w:trPr>
          <w:jc w:val="center"/>
        </w:trPr>
        <w:tc>
          <w:tcPr>
            <w:tcW w:w="1615" w:type="dxa"/>
            <w:vAlign w:val="center"/>
          </w:tcPr>
          <w:p w14:paraId="1ECCF224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Name</w:t>
            </w:r>
          </w:p>
        </w:tc>
        <w:tc>
          <w:tcPr>
            <w:tcW w:w="1785" w:type="dxa"/>
            <w:vAlign w:val="center"/>
          </w:tcPr>
          <w:p w14:paraId="377209BF" w14:textId="77777777" w:rsidR="00CA09B2" w:rsidRPr="00CE3F9E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14:paraId="2CECC6D8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Address</w:t>
            </w:r>
          </w:p>
        </w:tc>
        <w:tc>
          <w:tcPr>
            <w:tcW w:w="1071" w:type="dxa"/>
            <w:vAlign w:val="center"/>
          </w:tcPr>
          <w:p w14:paraId="129519DF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Phone</w:t>
            </w:r>
          </w:p>
        </w:tc>
        <w:tc>
          <w:tcPr>
            <w:tcW w:w="2291" w:type="dxa"/>
            <w:vAlign w:val="center"/>
          </w:tcPr>
          <w:p w14:paraId="7D0E4BD6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email</w:t>
            </w:r>
          </w:p>
        </w:tc>
      </w:tr>
      <w:tr w:rsidR="00CA09B2" w:rsidRPr="00CE3F9E" w14:paraId="54CAC493" w14:textId="77777777" w:rsidTr="009A7250">
        <w:trPr>
          <w:jc w:val="center"/>
        </w:trPr>
        <w:tc>
          <w:tcPr>
            <w:tcW w:w="1615" w:type="dxa"/>
            <w:vAlign w:val="center"/>
          </w:tcPr>
          <w:p w14:paraId="5CA5B18F" w14:textId="2F5CA590" w:rsidR="00CA09B2" w:rsidRPr="00CE3F9E" w:rsidRDefault="00AC441E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Hui Luo</w:t>
            </w:r>
          </w:p>
        </w:tc>
        <w:tc>
          <w:tcPr>
            <w:tcW w:w="1785" w:type="dxa"/>
            <w:vAlign w:val="center"/>
          </w:tcPr>
          <w:p w14:paraId="5B9996CF" w14:textId="41D46B8A" w:rsidR="00CA09B2" w:rsidRPr="00CE3F9E" w:rsidRDefault="00AC441E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Infineon</w:t>
            </w:r>
          </w:p>
        </w:tc>
        <w:tc>
          <w:tcPr>
            <w:tcW w:w="2814" w:type="dxa"/>
            <w:vAlign w:val="center"/>
          </w:tcPr>
          <w:p w14:paraId="2E3B7790" w14:textId="77777777" w:rsidR="00CA09B2" w:rsidRPr="00CE3F9E" w:rsidRDefault="00CA09B2" w:rsidP="004F2EE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71" w:type="dxa"/>
            <w:vAlign w:val="center"/>
          </w:tcPr>
          <w:p w14:paraId="3A66AC86" w14:textId="77777777" w:rsidR="00CA09B2" w:rsidRPr="00CE3F9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91" w:type="dxa"/>
            <w:vAlign w:val="center"/>
          </w:tcPr>
          <w:p w14:paraId="0FF56906" w14:textId="7B6DA03A" w:rsidR="00CA09B2" w:rsidRPr="00CE3F9E" w:rsidRDefault="00AC441E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Hui.Luo@infineon.com</w:t>
            </w:r>
          </w:p>
        </w:tc>
      </w:tr>
      <w:tr w:rsidR="002D6CBD" w:rsidRPr="00CE3F9E" w14:paraId="55AB4F28" w14:textId="77777777" w:rsidTr="009A7250">
        <w:trPr>
          <w:jc w:val="center"/>
        </w:trPr>
        <w:tc>
          <w:tcPr>
            <w:tcW w:w="1615" w:type="dxa"/>
            <w:vAlign w:val="bottom"/>
          </w:tcPr>
          <w:p w14:paraId="01E41A7E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26D8F425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6C1AF4E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71" w:type="dxa"/>
            <w:vAlign w:val="center"/>
          </w:tcPr>
          <w:p w14:paraId="61321B02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91" w:type="dxa"/>
            <w:vAlign w:val="center"/>
          </w:tcPr>
          <w:p w14:paraId="5A42F48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4023E623" w14:textId="77777777" w:rsidTr="009A7250">
        <w:trPr>
          <w:jc w:val="center"/>
        </w:trPr>
        <w:tc>
          <w:tcPr>
            <w:tcW w:w="1615" w:type="dxa"/>
            <w:vAlign w:val="bottom"/>
          </w:tcPr>
          <w:p w14:paraId="28089E41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6DABEC97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77A059E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71" w:type="dxa"/>
            <w:vAlign w:val="center"/>
          </w:tcPr>
          <w:p w14:paraId="5DA61FA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91" w:type="dxa"/>
            <w:vAlign w:val="center"/>
          </w:tcPr>
          <w:p w14:paraId="4918313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71EEB3C0" w14:textId="77777777" w:rsidTr="009A7250">
        <w:trPr>
          <w:jc w:val="center"/>
        </w:trPr>
        <w:tc>
          <w:tcPr>
            <w:tcW w:w="1615" w:type="dxa"/>
            <w:vAlign w:val="bottom"/>
          </w:tcPr>
          <w:p w14:paraId="3C40B58A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19814D65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082E28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71" w:type="dxa"/>
            <w:vAlign w:val="center"/>
          </w:tcPr>
          <w:p w14:paraId="083814E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91" w:type="dxa"/>
            <w:vAlign w:val="center"/>
          </w:tcPr>
          <w:p w14:paraId="6A87AC6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70894A66" w14:textId="77777777" w:rsidTr="009A7250">
        <w:trPr>
          <w:jc w:val="center"/>
        </w:trPr>
        <w:tc>
          <w:tcPr>
            <w:tcW w:w="1615" w:type="dxa"/>
            <w:vAlign w:val="bottom"/>
          </w:tcPr>
          <w:p w14:paraId="6D72CB00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67E2C1BF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012FBB3F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71" w:type="dxa"/>
            <w:vAlign w:val="center"/>
          </w:tcPr>
          <w:p w14:paraId="1F2F00DC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91" w:type="dxa"/>
            <w:vAlign w:val="center"/>
          </w:tcPr>
          <w:p w14:paraId="6940A86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2D6CBD" w:rsidRPr="00CE3F9E" w14:paraId="686DC81A" w14:textId="77777777" w:rsidTr="009A7250">
        <w:trPr>
          <w:jc w:val="center"/>
        </w:trPr>
        <w:tc>
          <w:tcPr>
            <w:tcW w:w="1615" w:type="dxa"/>
            <w:vAlign w:val="bottom"/>
          </w:tcPr>
          <w:p w14:paraId="5DF81E71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12B4CAC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3CD3826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71" w:type="dxa"/>
            <w:vAlign w:val="center"/>
          </w:tcPr>
          <w:p w14:paraId="193E113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91" w:type="dxa"/>
            <w:vAlign w:val="center"/>
          </w:tcPr>
          <w:p w14:paraId="7D27517B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14:paraId="56A2875A" w14:textId="77777777" w:rsidR="00CA09B2" w:rsidRPr="00CE3F9E" w:rsidRDefault="00673CF5">
      <w:pPr>
        <w:pStyle w:val="T1"/>
        <w:spacing w:after="120"/>
        <w:rPr>
          <w:sz w:val="22"/>
        </w:rPr>
      </w:pPr>
      <w:r w:rsidRPr="00CE3F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1357EC" wp14:editId="3B20B427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6396355" cy="2844800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97DC7" w14:textId="77777777" w:rsidR="00D523EF" w:rsidRDefault="00D523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766B1401" w14:textId="0F08D8EB" w:rsidR="00D523EF" w:rsidRDefault="00D523EF">
                            <w:pPr>
                              <w:jc w:val="both"/>
                            </w:pPr>
                            <w:r>
                              <w:t xml:space="preserve">This document contains Proposed Draft Text (PDT) for </w:t>
                            </w:r>
                            <w:r w:rsidR="00AC441E">
                              <w:t>secure communication - general</w:t>
                            </w:r>
                            <w:r w:rsidR="00E67A7E" w:rsidRPr="00E67A7E">
                              <w:t xml:space="preserve"> </w:t>
                            </w:r>
                            <w:r>
                              <w:t xml:space="preserve">of the proposed </w:t>
                            </w:r>
                            <w:proofErr w:type="spellStart"/>
                            <w:r>
                              <w:t>TGb</w:t>
                            </w:r>
                            <w:r w:rsidR="00913756">
                              <w:t>p</w:t>
                            </w:r>
                            <w:proofErr w:type="spellEnd"/>
                            <w:r>
                              <w:t xml:space="preserve"> (</w:t>
                            </w:r>
                            <w:r w:rsidR="00913756">
                              <w:t>AMP</w:t>
                            </w:r>
                            <w:r>
                              <w:t xml:space="preserve">, </w:t>
                            </w:r>
                            <w:r w:rsidR="00913756">
                              <w:t>Ambient Power</w:t>
                            </w:r>
                            <w:r>
                              <w:t>) amendment to the 802.11 standard.</w:t>
                            </w:r>
                          </w:p>
                          <w:p w14:paraId="04EB6CF8" w14:textId="77777777" w:rsidR="00864E21" w:rsidRDefault="00864E21">
                            <w:pPr>
                              <w:jc w:val="both"/>
                            </w:pPr>
                          </w:p>
                          <w:p w14:paraId="56C00A48" w14:textId="77777777" w:rsidR="00864E21" w:rsidRDefault="00864E21">
                            <w:pPr>
                              <w:jc w:val="both"/>
                            </w:pPr>
                            <w:r>
                              <w:t>Rev 0: Initial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357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503.65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fB9QEAAMsDAAAOAAAAZHJzL2Uyb0RvYy54bWysU8tu2zAQvBfoPxC817Id23U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" o:allowincell="f" stroked="f">
                <v:textbox>
                  <w:txbxContent>
                    <w:p w14:paraId="38497DC7" w14:textId="77777777" w:rsidR="00D523EF" w:rsidRDefault="00D523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766B1401" w14:textId="0F08D8EB" w:rsidR="00D523EF" w:rsidRDefault="00D523EF">
                      <w:pPr>
                        <w:jc w:val="both"/>
                      </w:pPr>
                      <w:r>
                        <w:t xml:space="preserve">This document contains Proposed Draft Text (PDT) for </w:t>
                      </w:r>
                      <w:r w:rsidR="00AC441E">
                        <w:t>secure communication - general</w:t>
                      </w:r>
                      <w:r w:rsidR="00E67A7E" w:rsidRPr="00E67A7E">
                        <w:t xml:space="preserve"> </w:t>
                      </w:r>
                      <w:r>
                        <w:t xml:space="preserve">of the proposed </w:t>
                      </w:r>
                      <w:proofErr w:type="spellStart"/>
                      <w:r>
                        <w:t>TGb</w:t>
                      </w:r>
                      <w:r w:rsidR="00913756">
                        <w:t>p</w:t>
                      </w:r>
                      <w:proofErr w:type="spellEnd"/>
                      <w:r>
                        <w:t xml:space="preserve"> (</w:t>
                      </w:r>
                      <w:r w:rsidR="00913756">
                        <w:t>AMP</w:t>
                      </w:r>
                      <w:r>
                        <w:t xml:space="preserve">, </w:t>
                      </w:r>
                      <w:r w:rsidR="00913756">
                        <w:t>Ambient Power</w:t>
                      </w:r>
                      <w:r>
                        <w:t>) amendment to the 802.11 standard.</w:t>
                      </w:r>
                    </w:p>
                    <w:p w14:paraId="04EB6CF8" w14:textId="77777777" w:rsidR="00864E21" w:rsidRDefault="00864E21">
                      <w:pPr>
                        <w:jc w:val="both"/>
                      </w:pPr>
                    </w:p>
                    <w:p w14:paraId="56C00A48" w14:textId="77777777" w:rsidR="00864E21" w:rsidRDefault="00864E21">
                      <w:pPr>
                        <w:jc w:val="both"/>
                      </w:pPr>
                      <w:r>
                        <w:t>Rev 0: Initial version</w:t>
                      </w:r>
                    </w:p>
                  </w:txbxContent>
                </v:textbox>
              </v:shape>
            </w:pict>
          </mc:Fallback>
        </mc:AlternateContent>
      </w:r>
    </w:p>
    <w:p w14:paraId="342F75D7" w14:textId="77777777" w:rsidR="00CA09B2" w:rsidRPr="00CE3F9E" w:rsidRDefault="00CA09B2" w:rsidP="00F01403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br w:type="page"/>
      </w:r>
    </w:p>
    <w:p w14:paraId="1BC89366" w14:textId="77777777" w:rsidR="00380AFF" w:rsidRPr="00CE3F9E" w:rsidRDefault="00380AFF" w:rsidP="00380AF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lastRenderedPageBreak/>
        <w:t>Introduction</w:t>
      </w:r>
    </w:p>
    <w:p w14:paraId="78CB5ECF" w14:textId="77777777" w:rsidR="00380AFF" w:rsidRPr="00CE3F9E" w:rsidRDefault="00380AFF">
      <w:pPr>
        <w:rPr>
          <w:szCs w:val="22"/>
        </w:rPr>
      </w:pPr>
    </w:p>
    <w:p w14:paraId="2D01123A" w14:textId="77777777" w:rsidR="00380AFF" w:rsidRPr="00CE3F9E" w:rsidRDefault="00380AFF" w:rsidP="00380AFF">
      <w:pPr>
        <w:rPr>
          <w:szCs w:val="22"/>
        </w:rPr>
      </w:pPr>
      <w:r w:rsidRPr="00CE3F9E">
        <w:rPr>
          <w:szCs w:val="22"/>
        </w:rPr>
        <w:t>Interpretation of a Motion to Adopt</w:t>
      </w:r>
    </w:p>
    <w:p w14:paraId="1D250B9F" w14:textId="77777777" w:rsidR="00380AFF" w:rsidRPr="00CE3F9E" w:rsidRDefault="00380AFF" w:rsidP="00380AFF">
      <w:pPr>
        <w:rPr>
          <w:szCs w:val="22"/>
          <w:lang w:eastAsia="ko-KR"/>
        </w:rPr>
      </w:pPr>
    </w:p>
    <w:p w14:paraId="313B905B" w14:textId="77777777" w:rsidR="00380AFF" w:rsidRPr="00CE3F9E" w:rsidRDefault="00380AFF" w:rsidP="00380AFF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CE3F9E">
        <w:rPr>
          <w:szCs w:val="22"/>
          <w:lang w:eastAsia="ko-KR"/>
        </w:rPr>
        <w:t>TGb</w:t>
      </w:r>
      <w:r w:rsidR="00864E21">
        <w:rPr>
          <w:szCs w:val="22"/>
          <w:lang w:eastAsia="ko-KR"/>
        </w:rPr>
        <w:t>p</w:t>
      </w:r>
      <w:proofErr w:type="spellEnd"/>
      <w:r w:rsidR="00864E21">
        <w:rPr>
          <w:szCs w:val="22"/>
          <w:lang w:eastAsia="ko-KR"/>
        </w:rPr>
        <w:t xml:space="preserve"> </w:t>
      </w:r>
      <w:r w:rsidRPr="00CE3F9E">
        <w:rPr>
          <w:szCs w:val="22"/>
          <w:lang w:eastAsia="ko-KR"/>
        </w:rPr>
        <w:t xml:space="preserve">Draft. The </w:t>
      </w:r>
      <w:r w:rsidR="0015421A" w:rsidRPr="00CE3F9E">
        <w:rPr>
          <w:szCs w:val="22"/>
          <w:lang w:eastAsia="ko-KR"/>
        </w:rPr>
        <w:t xml:space="preserve">abstract, revision information, </w:t>
      </w:r>
      <w:r w:rsidRPr="00CE3F9E">
        <w:rPr>
          <w:szCs w:val="22"/>
          <w:lang w:eastAsia="ko-KR"/>
        </w:rPr>
        <w:t>introduction</w:t>
      </w:r>
      <w:r w:rsidR="00373689" w:rsidRPr="00CE3F9E">
        <w:rPr>
          <w:szCs w:val="22"/>
          <w:lang w:eastAsia="ko-KR"/>
        </w:rPr>
        <w:t>,</w:t>
      </w:r>
      <w:r w:rsidRPr="00CE3F9E">
        <w:rPr>
          <w:szCs w:val="22"/>
          <w:lang w:eastAsia="ko-KR"/>
        </w:rPr>
        <w:t xml:space="preserve"> explanation of the proposed changes </w:t>
      </w:r>
      <w:r w:rsidR="00373689" w:rsidRPr="00CE3F9E">
        <w:rPr>
          <w:szCs w:val="22"/>
          <w:lang w:eastAsia="ko-KR"/>
        </w:rPr>
        <w:t xml:space="preserve">and references sections </w:t>
      </w:r>
      <w:r w:rsidRPr="00CE3F9E">
        <w:rPr>
          <w:szCs w:val="22"/>
          <w:lang w:eastAsia="ko-KR"/>
        </w:rPr>
        <w:t>are not part of the adopted material.</w:t>
      </w:r>
    </w:p>
    <w:p w14:paraId="551DB25F" w14:textId="77777777" w:rsidR="00380AFF" w:rsidRPr="00CE3F9E" w:rsidRDefault="00380AFF" w:rsidP="00380AFF">
      <w:pPr>
        <w:rPr>
          <w:szCs w:val="22"/>
          <w:lang w:eastAsia="ko-KR"/>
        </w:rPr>
      </w:pPr>
    </w:p>
    <w:p w14:paraId="6F50D301" w14:textId="77777777" w:rsidR="00380AFF" w:rsidRPr="00CE3F9E" w:rsidRDefault="00380AFF" w:rsidP="00380AFF">
      <w:pPr>
        <w:rPr>
          <w:b/>
          <w:bCs/>
          <w:i/>
          <w:iCs/>
          <w:szCs w:val="22"/>
          <w:lang w:eastAsia="ko-KR"/>
        </w:rPr>
      </w:pPr>
      <w:r w:rsidRPr="00CE3F9E">
        <w:rPr>
          <w:b/>
          <w:bCs/>
          <w:i/>
          <w:iCs/>
          <w:szCs w:val="22"/>
          <w:lang w:eastAsia="ko-KR"/>
        </w:rPr>
        <w:t xml:space="preserve">Editing instructions formatted like this are intended to be copied into the </w:t>
      </w:r>
      <w:proofErr w:type="spellStart"/>
      <w:r w:rsidRPr="00CE3F9E">
        <w:rPr>
          <w:b/>
          <w:bCs/>
          <w:i/>
          <w:iCs/>
          <w:szCs w:val="22"/>
          <w:lang w:eastAsia="ko-KR"/>
        </w:rPr>
        <w:t>TGb</w:t>
      </w:r>
      <w:r w:rsidR="007C45B5">
        <w:rPr>
          <w:b/>
          <w:bCs/>
          <w:i/>
          <w:iCs/>
          <w:szCs w:val="22"/>
          <w:lang w:eastAsia="ko-KR"/>
        </w:rPr>
        <w:t>p</w:t>
      </w:r>
      <w:proofErr w:type="spellEnd"/>
      <w:r w:rsidRPr="00CE3F9E">
        <w:rPr>
          <w:b/>
          <w:bCs/>
          <w:i/>
          <w:iCs/>
          <w:szCs w:val="22"/>
          <w:lang w:eastAsia="ko-KR"/>
        </w:rPr>
        <w:t xml:space="preserve"> Draft (i.e. they are instructions to the 802.11 editor on how to merge the text with the baseline documents).</w:t>
      </w:r>
    </w:p>
    <w:p w14:paraId="0ABBCE2B" w14:textId="77777777" w:rsidR="00032785" w:rsidRPr="00CE3F9E" w:rsidRDefault="00032785" w:rsidP="00032785">
      <w:pPr>
        <w:pStyle w:val="Heading2"/>
        <w:rPr>
          <w:rFonts w:ascii="Times New Roman" w:hAnsi="Times New Roman"/>
        </w:rPr>
      </w:pPr>
      <w:r w:rsidRPr="00CE3F9E">
        <w:rPr>
          <w:rFonts w:ascii="Times New Roman" w:hAnsi="Times New Roman"/>
        </w:rPr>
        <w:t>Explanation of the proposed changes:</w:t>
      </w:r>
    </w:p>
    <w:p w14:paraId="61E10463" w14:textId="77777777" w:rsidR="00032785" w:rsidRPr="00CE3F9E" w:rsidRDefault="00032785" w:rsidP="00032785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10722FB8" w14:textId="77777777" w:rsidR="00032785" w:rsidRPr="00CE3F9E" w:rsidRDefault="00032785" w:rsidP="00032785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The proposed changes to the 802.11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task group:</w:t>
      </w:r>
    </w:p>
    <w:p w14:paraId="079D72F3" w14:textId="77777777" w:rsidR="00373689" w:rsidRPr="00CE3F9E" w:rsidRDefault="00373689" w:rsidP="00032785">
      <w:pPr>
        <w:rPr>
          <w:szCs w:val="22"/>
          <w:lang w:eastAsia="ko-KR"/>
        </w:rPr>
      </w:pPr>
    </w:p>
    <w:p w14:paraId="3E4F843B" w14:textId="77777777" w:rsidR="00380AFF" w:rsidRPr="00CE3F9E" w:rsidRDefault="00380AFF" w:rsidP="00373689">
      <w:pPr>
        <w:pStyle w:val="Heading3"/>
        <w:rPr>
          <w:rFonts w:ascii="Times New Roman" w:hAnsi="Times New Roman"/>
        </w:rPr>
      </w:pPr>
      <w:r w:rsidRPr="00CE3F9E">
        <w:rPr>
          <w:rFonts w:ascii="Times New Roman" w:hAnsi="Times New Roman"/>
        </w:rPr>
        <w:t>Relevant motions</w:t>
      </w:r>
      <w:r w:rsidR="00260544">
        <w:rPr>
          <w:rFonts w:ascii="Times New Roman" w:hAnsi="Times New Roman"/>
        </w:rPr>
        <w:t xml:space="preserve"> [1]</w:t>
      </w:r>
      <w:r w:rsidRPr="00CE3F9E">
        <w:rPr>
          <w:rFonts w:ascii="Times New Roman" w:hAnsi="Times New Roman"/>
        </w:rPr>
        <w:t>:</w:t>
      </w:r>
    </w:p>
    <w:p w14:paraId="0B90AEDE" w14:textId="77777777" w:rsidR="00380AFF" w:rsidRDefault="00380AFF" w:rsidP="00380AFF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43A49D92" w14:textId="090FE1A2" w:rsidR="00691AF0" w:rsidRPr="00691AF0" w:rsidRDefault="00691AF0" w:rsidP="00380AFF">
      <w:pPr>
        <w:pStyle w:val="NoSpacing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91AF0">
        <w:rPr>
          <w:rFonts w:ascii="Times New Roman" w:hAnsi="Times New Roman" w:cs="Times New Roman"/>
          <w:b w:val="0"/>
          <w:bCs w:val="0"/>
          <w:sz w:val="22"/>
          <w:szCs w:val="22"/>
        </w:rPr>
        <w:t>[Motion #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26</w:t>
      </w:r>
      <w:r w:rsidRPr="00691AF0">
        <w:rPr>
          <w:rFonts w:ascii="Times New Roman" w:hAnsi="Times New Roman" w:cs="Times New Roman"/>
          <w:b w:val="0"/>
          <w:bCs w:val="0"/>
          <w:sz w:val="22"/>
          <w:szCs w:val="22"/>
        </w:rPr>
        <w:t>]</w:t>
      </w:r>
    </w:p>
    <w:p w14:paraId="67DA3805" w14:textId="65006858" w:rsidR="007B6F15" w:rsidRPr="00757BE3" w:rsidRDefault="007B6F15" w:rsidP="007B6F15">
      <w:pPr>
        <w:numPr>
          <w:ilvl w:val="0"/>
          <w:numId w:val="7"/>
        </w:numPr>
        <w:rPr>
          <w:lang w:val="en-US" w:eastAsia="zh-CN"/>
        </w:rPr>
      </w:pPr>
      <w:r w:rsidRPr="003C1B61">
        <w:rPr>
          <w:lang w:val="en-US" w:eastAsia="zh-CN"/>
        </w:rPr>
        <w:t>11bp defines a mechanism to support secure communications for 802.11bp clients</w:t>
      </w:r>
      <w:r w:rsidRPr="00CC5433">
        <w:rPr>
          <w:lang w:val="en-US" w:eastAsia="zh-CN"/>
        </w:rPr>
        <w:t>.</w:t>
      </w:r>
    </w:p>
    <w:p w14:paraId="39A3FD92" w14:textId="30523429" w:rsidR="007B6F15" w:rsidRDefault="007B6F15" w:rsidP="007B6F15">
      <w:pPr>
        <w:pStyle w:val="ListParagraph"/>
        <w:spacing w:after="240"/>
        <w:rPr>
          <w:lang w:eastAsia="zh-CN"/>
        </w:rPr>
      </w:pPr>
    </w:p>
    <w:p w14:paraId="54F050DC" w14:textId="2F70E56F" w:rsidR="00691AF0" w:rsidRDefault="00691AF0" w:rsidP="00691AF0">
      <w:pPr>
        <w:spacing w:after="240"/>
        <w:rPr>
          <w:lang w:eastAsia="zh-CN"/>
        </w:rPr>
      </w:pPr>
      <w:bookmarkStart w:id="0" w:name="_Hlk211268203"/>
      <w:r w:rsidRPr="00691AF0">
        <w:rPr>
          <w:lang w:eastAsia="zh-CN"/>
        </w:rPr>
        <w:t>[Motion #44</w:t>
      </w:r>
      <w:bookmarkEnd w:id="0"/>
      <w:r w:rsidRPr="00691AF0">
        <w:rPr>
          <w:lang w:eastAsia="zh-CN"/>
        </w:rPr>
        <w:t>]</w:t>
      </w:r>
    </w:p>
    <w:p w14:paraId="330A1666" w14:textId="77777777" w:rsidR="007B6F15" w:rsidRPr="0058074C" w:rsidRDefault="007B6F15" w:rsidP="00691AF0">
      <w:pPr>
        <w:numPr>
          <w:ilvl w:val="0"/>
          <w:numId w:val="7"/>
        </w:numPr>
        <w:rPr>
          <w:lang w:val="en-US" w:eastAsia="zh-CN"/>
        </w:rPr>
      </w:pPr>
      <w:r w:rsidRPr="0058074C">
        <w:rPr>
          <w:lang w:val="en-US" w:eastAsia="zh-CN"/>
        </w:rPr>
        <w:t>IEEE 802.11bp will specify secure data communication methods that do not require maintaining security associations.</w:t>
      </w:r>
    </w:p>
    <w:p w14:paraId="250A0420" w14:textId="77777777" w:rsidR="007B6F15" w:rsidRPr="0058074C" w:rsidRDefault="007B6F15" w:rsidP="00691AF0">
      <w:pPr>
        <w:numPr>
          <w:ilvl w:val="0"/>
          <w:numId w:val="7"/>
        </w:numPr>
        <w:rPr>
          <w:lang w:val="en-US" w:eastAsia="zh-CN"/>
        </w:rPr>
      </w:pPr>
      <w:r w:rsidRPr="0058074C">
        <w:rPr>
          <w:lang w:val="en-US" w:eastAsia="zh-CN"/>
        </w:rPr>
        <w:t>Note:</w:t>
      </w:r>
    </w:p>
    <w:p w14:paraId="0C4CF487" w14:textId="77777777" w:rsidR="007B6F15" w:rsidRPr="0058074C" w:rsidRDefault="007B6F15" w:rsidP="00691AF0">
      <w:pPr>
        <w:numPr>
          <w:ilvl w:val="1"/>
          <w:numId w:val="7"/>
        </w:numPr>
        <w:rPr>
          <w:lang w:val="en-US" w:eastAsia="zh-CN"/>
        </w:rPr>
      </w:pPr>
      <w:r w:rsidRPr="0058074C">
        <w:rPr>
          <w:lang w:val="en-US" w:eastAsia="zh-CN"/>
        </w:rPr>
        <w:t>The methods are based on existing 802.11 security protocols.</w:t>
      </w:r>
    </w:p>
    <w:p w14:paraId="7F4D9BA8" w14:textId="77777777" w:rsidR="007B6F15" w:rsidRPr="0058074C" w:rsidRDefault="007B6F15" w:rsidP="00691AF0">
      <w:pPr>
        <w:numPr>
          <w:ilvl w:val="1"/>
          <w:numId w:val="7"/>
        </w:numPr>
        <w:rPr>
          <w:lang w:val="en-US" w:eastAsia="zh-CN"/>
        </w:rPr>
      </w:pPr>
      <w:r w:rsidRPr="0058074C">
        <w:rPr>
          <w:lang w:val="en-US" w:eastAsia="zh-CN"/>
        </w:rPr>
        <w:t>The security for backscattering AMP devices are TBD.</w:t>
      </w:r>
    </w:p>
    <w:p w14:paraId="5F597A35" w14:textId="77777777" w:rsidR="007B6F15" w:rsidRPr="00757BE3" w:rsidRDefault="007B6F15" w:rsidP="00691AF0">
      <w:pPr>
        <w:numPr>
          <w:ilvl w:val="1"/>
          <w:numId w:val="7"/>
        </w:numPr>
        <w:rPr>
          <w:lang w:val="en-US" w:eastAsia="zh-CN"/>
        </w:rPr>
      </w:pPr>
      <w:r w:rsidRPr="0058074C">
        <w:rPr>
          <w:lang w:val="en-US" w:eastAsia="zh-CN"/>
        </w:rPr>
        <w:t>The details are TBD.</w:t>
      </w:r>
    </w:p>
    <w:p w14:paraId="06B23EF7" w14:textId="6254DA6F" w:rsidR="007B6F15" w:rsidRDefault="007B6F15" w:rsidP="007B6F15">
      <w:pPr>
        <w:pStyle w:val="ListParagraph"/>
        <w:spacing w:after="240"/>
        <w:rPr>
          <w:lang w:eastAsia="zh-CN"/>
        </w:rPr>
      </w:pPr>
    </w:p>
    <w:p w14:paraId="7F2638EF" w14:textId="73A66E94" w:rsidR="007B6F15" w:rsidRPr="006D6456" w:rsidRDefault="006D6456" w:rsidP="006D6456">
      <w:pPr>
        <w:spacing w:after="240"/>
        <w:rPr>
          <w:lang w:eastAsia="zh-CN"/>
        </w:rPr>
      </w:pPr>
      <w:r w:rsidRPr="00691AF0">
        <w:rPr>
          <w:lang w:eastAsia="zh-CN"/>
        </w:rPr>
        <w:t>[Motion #</w:t>
      </w:r>
      <w:r>
        <w:rPr>
          <w:lang w:eastAsia="zh-CN"/>
        </w:rPr>
        <w:t>6</w:t>
      </w:r>
      <w:r w:rsidR="008E5E8B">
        <w:rPr>
          <w:lang w:eastAsia="zh-CN"/>
        </w:rPr>
        <w:t>4</w:t>
      </w:r>
      <w:r w:rsidRPr="00691AF0">
        <w:rPr>
          <w:lang w:eastAsia="zh-CN"/>
        </w:rPr>
        <w:t>]</w:t>
      </w:r>
      <w:r w:rsidR="007B6F15">
        <w:rPr>
          <w:lang w:val="en-US" w:eastAsia="zh-CN"/>
        </w:rPr>
        <w:t xml:space="preserve"> </w:t>
      </w:r>
    </w:p>
    <w:p w14:paraId="499EF0E6" w14:textId="77777777" w:rsidR="008E5E8B" w:rsidRPr="008E5E8B" w:rsidRDefault="008E5E8B" w:rsidP="008E5E8B">
      <w:pPr>
        <w:numPr>
          <w:ilvl w:val="0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802.11bp defines a mechanism to generate a transient key for an AMP non-AP STA that supports secure communication, where:</w:t>
      </w:r>
    </w:p>
    <w:p w14:paraId="718C7DCB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 xml:space="preserve">An AMP AP transmits a downlink frame containing an </w:t>
      </w:r>
      <w:proofErr w:type="spellStart"/>
      <w:r w:rsidRPr="008E5E8B">
        <w:rPr>
          <w:lang w:val="en-US" w:eastAsia="zh-CN"/>
        </w:rPr>
        <w:t>ANonce</w:t>
      </w:r>
      <w:proofErr w:type="spellEnd"/>
      <w:r w:rsidRPr="008E5E8B">
        <w:rPr>
          <w:lang w:val="en-US" w:eastAsia="zh-CN"/>
        </w:rPr>
        <w:t>.</w:t>
      </w:r>
    </w:p>
    <w:p w14:paraId="35C2D792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 xml:space="preserve">After receiving the downlink AMP frame from the AMP AP that contains an </w:t>
      </w:r>
      <w:proofErr w:type="spellStart"/>
      <w:r w:rsidRPr="008E5E8B">
        <w:rPr>
          <w:lang w:val="en-US" w:eastAsia="zh-CN"/>
        </w:rPr>
        <w:t>ANonce</w:t>
      </w:r>
      <w:proofErr w:type="spellEnd"/>
      <w:r w:rsidRPr="008E5E8B">
        <w:rPr>
          <w:lang w:val="en-US" w:eastAsia="zh-CN"/>
        </w:rPr>
        <w:t xml:space="preserve">, an AMP non-AP STA generates an </w:t>
      </w:r>
      <w:proofErr w:type="spellStart"/>
      <w:r w:rsidRPr="008E5E8B">
        <w:rPr>
          <w:lang w:val="en-US" w:eastAsia="zh-CN"/>
        </w:rPr>
        <w:t>SNonce</w:t>
      </w:r>
      <w:proofErr w:type="spellEnd"/>
      <w:r w:rsidRPr="008E5E8B">
        <w:rPr>
          <w:lang w:val="en-US" w:eastAsia="zh-CN"/>
        </w:rPr>
        <w:t>.</w:t>
      </w:r>
    </w:p>
    <w:p w14:paraId="0ED4DB93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 xml:space="preserve">The AMP non-AP STA generates a transient key using the </w:t>
      </w:r>
      <w:proofErr w:type="spellStart"/>
      <w:r w:rsidRPr="008E5E8B">
        <w:rPr>
          <w:lang w:val="en-US" w:eastAsia="zh-CN"/>
        </w:rPr>
        <w:t>ANonce</w:t>
      </w:r>
      <w:proofErr w:type="spellEnd"/>
      <w:r w:rsidRPr="008E5E8B">
        <w:rPr>
          <w:lang w:val="en-US" w:eastAsia="zh-CN"/>
        </w:rPr>
        <w:t xml:space="preserve">, the </w:t>
      </w:r>
      <w:proofErr w:type="spellStart"/>
      <w:r w:rsidRPr="008E5E8B">
        <w:rPr>
          <w:lang w:val="en-US" w:eastAsia="zh-CN"/>
        </w:rPr>
        <w:t>SNonce</w:t>
      </w:r>
      <w:proofErr w:type="spellEnd"/>
      <w:r w:rsidRPr="008E5E8B">
        <w:rPr>
          <w:lang w:val="en-US" w:eastAsia="zh-CN"/>
        </w:rPr>
        <w:t>, the Authenticator Address (AA), the Supplicant Address (SA), and a Pairwise Master Key (PMK) between the AP and the client.</w:t>
      </w:r>
    </w:p>
    <w:p w14:paraId="0BE828CC" w14:textId="16F86096" w:rsidR="007B6F15" w:rsidRPr="00757BE3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Note—Whether to include backscatter non-AP STAs in this procedure is TBD.</w:t>
      </w:r>
    </w:p>
    <w:p w14:paraId="11FC5603" w14:textId="77777777" w:rsidR="006D6456" w:rsidRPr="008E5E8B" w:rsidRDefault="006D6456" w:rsidP="006D6456">
      <w:pPr>
        <w:spacing w:after="240"/>
        <w:rPr>
          <w:lang w:val="en-US" w:eastAsia="zh-CN"/>
        </w:rPr>
      </w:pPr>
    </w:p>
    <w:p w14:paraId="2B036868" w14:textId="41E30EFE" w:rsidR="006D6456" w:rsidRPr="006D6456" w:rsidRDefault="006D6456" w:rsidP="006D6456">
      <w:pPr>
        <w:spacing w:after="240"/>
        <w:rPr>
          <w:lang w:eastAsia="zh-CN"/>
        </w:rPr>
      </w:pPr>
      <w:r w:rsidRPr="00691AF0">
        <w:rPr>
          <w:lang w:eastAsia="zh-CN"/>
        </w:rPr>
        <w:t>[Motion #</w:t>
      </w:r>
      <w:r w:rsidR="008E5E8B">
        <w:rPr>
          <w:lang w:eastAsia="zh-CN"/>
        </w:rPr>
        <w:t>65</w:t>
      </w:r>
      <w:r w:rsidRPr="00691AF0">
        <w:rPr>
          <w:lang w:eastAsia="zh-CN"/>
        </w:rPr>
        <w:t>]</w:t>
      </w:r>
      <w:r>
        <w:rPr>
          <w:lang w:val="en-US" w:eastAsia="zh-CN"/>
        </w:rPr>
        <w:t xml:space="preserve"> </w:t>
      </w:r>
    </w:p>
    <w:p w14:paraId="0A742865" w14:textId="77777777" w:rsidR="008E5E8B" w:rsidRPr="008E5E8B" w:rsidRDefault="008E5E8B" w:rsidP="008E5E8B">
      <w:pPr>
        <w:numPr>
          <w:ilvl w:val="0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802.11bp defines a mechanism to generate a transient key for an AMP AP that supports secure communication, where:</w:t>
      </w:r>
    </w:p>
    <w:p w14:paraId="253E5960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 xml:space="preserve">In response to the DL AMP frame from the AMP AP that contains an </w:t>
      </w:r>
      <w:proofErr w:type="spellStart"/>
      <w:r w:rsidRPr="008E5E8B">
        <w:rPr>
          <w:lang w:val="en-US" w:eastAsia="zh-CN"/>
        </w:rPr>
        <w:t>ANonce</w:t>
      </w:r>
      <w:proofErr w:type="spellEnd"/>
      <w:r w:rsidRPr="008E5E8B">
        <w:rPr>
          <w:lang w:val="en-US" w:eastAsia="zh-CN"/>
        </w:rPr>
        <w:t xml:space="preserve">, the AMP AP receives an UL AMP frame from an AMP non-AP STA that carries the </w:t>
      </w:r>
      <w:proofErr w:type="spellStart"/>
      <w:r w:rsidRPr="008E5E8B">
        <w:rPr>
          <w:lang w:val="en-US" w:eastAsia="zh-CN"/>
        </w:rPr>
        <w:t>SNonce</w:t>
      </w:r>
      <w:proofErr w:type="spellEnd"/>
      <w:r w:rsidRPr="008E5E8B">
        <w:rPr>
          <w:lang w:val="en-US" w:eastAsia="zh-CN"/>
        </w:rPr>
        <w:t xml:space="preserve"> and a MIC.</w:t>
      </w:r>
    </w:p>
    <w:p w14:paraId="63F77191" w14:textId="77777777" w:rsidR="008E5E8B" w:rsidRPr="008E5E8B" w:rsidRDefault="008E5E8B" w:rsidP="008E5E8B">
      <w:pPr>
        <w:numPr>
          <w:ilvl w:val="2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lastRenderedPageBreak/>
        <w:t>The AMP non-AP STA generates the MIC using the derived transient key at the AMP non-AP STA.</w:t>
      </w:r>
    </w:p>
    <w:p w14:paraId="26CCC2A3" w14:textId="77777777" w:rsidR="008E5E8B" w:rsidRPr="008E5E8B" w:rsidRDefault="008E5E8B" w:rsidP="008E5E8B">
      <w:pPr>
        <w:numPr>
          <w:ilvl w:val="2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If the uplink AMP frame is carrying any UL data, the data payload portion of the uplink AMP frame may be encrypted using the transient key generated at the AMP non-AP STA.</w:t>
      </w:r>
    </w:p>
    <w:p w14:paraId="18539D77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If the MIC is verified:</w:t>
      </w:r>
    </w:p>
    <w:p w14:paraId="5ACCA530" w14:textId="77777777" w:rsidR="008E5E8B" w:rsidRPr="008E5E8B" w:rsidRDefault="008E5E8B" w:rsidP="008E5E8B">
      <w:pPr>
        <w:numPr>
          <w:ilvl w:val="2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 xml:space="preserve">The AP uses the </w:t>
      </w:r>
      <w:proofErr w:type="spellStart"/>
      <w:r w:rsidRPr="008E5E8B">
        <w:rPr>
          <w:lang w:val="en-US" w:eastAsia="zh-CN"/>
        </w:rPr>
        <w:t>ANonce</w:t>
      </w:r>
      <w:proofErr w:type="spellEnd"/>
      <w:r w:rsidRPr="008E5E8B">
        <w:rPr>
          <w:lang w:val="en-US" w:eastAsia="zh-CN"/>
        </w:rPr>
        <w:t xml:space="preserve"> it transmitted in the previous downlink AMP frame, the </w:t>
      </w:r>
      <w:proofErr w:type="spellStart"/>
      <w:r w:rsidRPr="008E5E8B">
        <w:rPr>
          <w:lang w:val="en-US" w:eastAsia="zh-CN"/>
        </w:rPr>
        <w:t>SNonce</w:t>
      </w:r>
      <w:proofErr w:type="spellEnd"/>
      <w:r w:rsidRPr="008E5E8B">
        <w:rPr>
          <w:lang w:val="en-US" w:eastAsia="zh-CN"/>
        </w:rPr>
        <w:t>, the Authenticator Address (AA), the Supplicant Address (SA), and the PMK to generate the transient key.</w:t>
      </w:r>
    </w:p>
    <w:p w14:paraId="77E9FCCC" w14:textId="77777777" w:rsidR="008E5E8B" w:rsidRPr="008E5E8B" w:rsidRDefault="008E5E8B" w:rsidP="008E5E8B">
      <w:pPr>
        <w:numPr>
          <w:ilvl w:val="2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Using the generated transient key, the AMP AP decrypts the UL data payload (if the payload was encrypted).</w:t>
      </w:r>
    </w:p>
    <w:p w14:paraId="3CC91527" w14:textId="58DA0868" w:rsidR="006D6456" w:rsidRPr="00B82307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Note—Whether to include backscatter non-AP STAs in this procedure is TBD</w:t>
      </w:r>
      <w:r w:rsidR="006D6456" w:rsidRPr="00B82307">
        <w:rPr>
          <w:lang w:val="en-US" w:eastAsia="zh-CN"/>
        </w:rPr>
        <w:t>.</w:t>
      </w:r>
    </w:p>
    <w:p w14:paraId="6471DA05" w14:textId="2C133E0A" w:rsidR="007B6F15" w:rsidRPr="006D6456" w:rsidRDefault="007B6F15" w:rsidP="006D6456">
      <w:pPr>
        <w:spacing w:after="240"/>
        <w:rPr>
          <w:lang w:val="en-US" w:eastAsia="zh-CN"/>
        </w:rPr>
      </w:pPr>
    </w:p>
    <w:p w14:paraId="5B00FD62" w14:textId="68741CC0" w:rsidR="008E5E8B" w:rsidRPr="006D6456" w:rsidRDefault="008E5E8B" w:rsidP="008E5E8B">
      <w:pPr>
        <w:spacing w:after="240"/>
        <w:rPr>
          <w:lang w:eastAsia="zh-CN"/>
        </w:rPr>
      </w:pPr>
      <w:r w:rsidRPr="00691AF0">
        <w:rPr>
          <w:lang w:eastAsia="zh-CN"/>
        </w:rPr>
        <w:t>[Motion #</w:t>
      </w:r>
      <w:r>
        <w:rPr>
          <w:lang w:eastAsia="zh-CN"/>
        </w:rPr>
        <w:t>6</w:t>
      </w:r>
      <w:r>
        <w:rPr>
          <w:lang w:eastAsia="zh-CN"/>
        </w:rPr>
        <w:t>6</w:t>
      </w:r>
      <w:r w:rsidRPr="00691AF0">
        <w:rPr>
          <w:lang w:eastAsia="zh-CN"/>
        </w:rPr>
        <w:t>]</w:t>
      </w:r>
      <w:r>
        <w:rPr>
          <w:lang w:val="en-US" w:eastAsia="zh-CN"/>
        </w:rPr>
        <w:t xml:space="preserve"> </w:t>
      </w:r>
    </w:p>
    <w:p w14:paraId="2029B91D" w14:textId="28374095" w:rsidR="008E5E8B" w:rsidRPr="008E5E8B" w:rsidRDefault="008E5E8B" w:rsidP="008E5E8B">
      <w:pPr>
        <w:numPr>
          <w:ilvl w:val="0"/>
          <w:numId w:val="7"/>
        </w:numPr>
        <w:rPr>
          <w:lang w:val="en-US" w:eastAsia="zh-CN"/>
        </w:rPr>
      </w:pPr>
      <w:r>
        <w:rPr>
          <w:lang w:val="en-US" w:eastAsia="zh-CN"/>
        </w:rPr>
        <w:t>T</w:t>
      </w:r>
      <w:r w:rsidRPr="008E5E8B">
        <w:rPr>
          <w:lang w:val="en-US" w:eastAsia="zh-CN"/>
        </w:rPr>
        <w:t>he transient key generation at the AP and the AMP client in 802.11bp may occur concurrently with AMP downlink and uplink data communication:</w:t>
      </w:r>
    </w:p>
    <w:p w14:paraId="7BAF6054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 xml:space="preserve">The downlink AMP frame from the AP carries </w:t>
      </w:r>
      <w:proofErr w:type="spellStart"/>
      <w:r w:rsidRPr="008E5E8B">
        <w:rPr>
          <w:lang w:val="en-US" w:eastAsia="zh-CN"/>
        </w:rPr>
        <w:t>ANonce</w:t>
      </w:r>
      <w:proofErr w:type="spellEnd"/>
      <w:r w:rsidRPr="008E5E8B">
        <w:rPr>
          <w:lang w:val="en-US" w:eastAsia="zh-CN"/>
        </w:rPr>
        <w:t xml:space="preserve"> along with downlink data from the AP (e.g., AMP trigger).</w:t>
      </w:r>
    </w:p>
    <w:p w14:paraId="120F6BB5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 xml:space="preserve">The uplink AMP frame from the AMP client carries </w:t>
      </w:r>
      <w:proofErr w:type="spellStart"/>
      <w:r w:rsidRPr="008E5E8B">
        <w:rPr>
          <w:lang w:val="en-US" w:eastAsia="zh-CN"/>
        </w:rPr>
        <w:t>SNonce</w:t>
      </w:r>
      <w:proofErr w:type="spellEnd"/>
      <w:r w:rsidRPr="008E5E8B">
        <w:rPr>
          <w:lang w:val="en-US" w:eastAsia="zh-CN"/>
        </w:rPr>
        <w:t xml:space="preserve"> and MIC along with the UL data (e.g., UL response to the AMP trigger).</w:t>
      </w:r>
    </w:p>
    <w:p w14:paraId="74A3B586" w14:textId="77777777" w:rsidR="008E5E8B" w:rsidRPr="008E5E8B" w:rsidRDefault="008E5E8B" w:rsidP="001C5A0E">
      <w:pPr>
        <w:numPr>
          <w:ilvl w:val="2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The UL data may be encrypted using the transient key generated at the AMP non-AP STA.</w:t>
      </w:r>
    </w:p>
    <w:p w14:paraId="4777CD6A" w14:textId="77777777" w:rsidR="008E5E8B" w:rsidRPr="008E5E8B" w:rsidRDefault="008E5E8B" w:rsidP="008E5E8B">
      <w:pPr>
        <w:numPr>
          <w:ilvl w:val="1"/>
          <w:numId w:val="7"/>
        </w:numPr>
        <w:rPr>
          <w:lang w:val="en-US" w:eastAsia="zh-CN"/>
        </w:rPr>
      </w:pPr>
      <w:r w:rsidRPr="008E5E8B">
        <w:rPr>
          <w:lang w:val="en-US" w:eastAsia="zh-CN"/>
        </w:rPr>
        <w:t>Note—Whether to include backscatter non-AP STAs in this procedure is TBD.</w:t>
      </w:r>
    </w:p>
    <w:p w14:paraId="50056F98" w14:textId="4F5C39FF" w:rsidR="008E5E8B" w:rsidRPr="008E5E8B" w:rsidRDefault="008E5E8B" w:rsidP="008E5E8B">
      <w:pPr>
        <w:rPr>
          <w:lang w:val="en-US" w:eastAsia="zh-CN"/>
        </w:rPr>
      </w:pPr>
    </w:p>
    <w:p w14:paraId="15E66583" w14:textId="2698C886" w:rsidR="00C50F87" w:rsidRPr="006D6456" w:rsidRDefault="00C50F87" w:rsidP="00C50F87">
      <w:pPr>
        <w:spacing w:after="240"/>
        <w:rPr>
          <w:lang w:eastAsia="zh-CN"/>
        </w:rPr>
      </w:pPr>
      <w:r w:rsidRPr="00691AF0">
        <w:rPr>
          <w:lang w:eastAsia="zh-CN"/>
        </w:rPr>
        <w:t>[Motion #</w:t>
      </w:r>
      <w:r>
        <w:rPr>
          <w:lang w:eastAsia="zh-CN"/>
        </w:rPr>
        <w:t>113</w:t>
      </w:r>
      <w:r w:rsidRPr="00691AF0">
        <w:rPr>
          <w:lang w:eastAsia="zh-CN"/>
        </w:rPr>
        <w:t>]</w:t>
      </w:r>
      <w:r>
        <w:rPr>
          <w:lang w:val="en-US" w:eastAsia="zh-CN"/>
        </w:rPr>
        <w:t xml:space="preserve"> </w:t>
      </w:r>
    </w:p>
    <w:p w14:paraId="67500B31" w14:textId="77777777" w:rsidR="00C50F87" w:rsidRPr="00C50F87" w:rsidRDefault="00C50F87" w:rsidP="00C50F87">
      <w:pPr>
        <w:numPr>
          <w:ilvl w:val="0"/>
          <w:numId w:val="7"/>
        </w:numPr>
        <w:rPr>
          <w:lang w:val="en-US" w:eastAsia="zh-CN"/>
        </w:rPr>
      </w:pPr>
      <w:r w:rsidRPr="00C50F87">
        <w:rPr>
          <w:lang w:val="en-US" w:eastAsia="zh-CN"/>
        </w:rPr>
        <w:t>11bp shall specify a low-complexity secure method to generate and update a PMK for secure AMP communication between an AMP AP and an AMP non-AP STA?</w:t>
      </w:r>
    </w:p>
    <w:p w14:paraId="04CA49D2" w14:textId="77777777" w:rsidR="00C50F87" w:rsidRPr="00C50F87" w:rsidRDefault="00C50F87" w:rsidP="00C50F87">
      <w:pPr>
        <w:numPr>
          <w:ilvl w:val="1"/>
          <w:numId w:val="7"/>
        </w:numPr>
        <w:rPr>
          <w:lang w:val="en-US" w:eastAsia="zh-CN"/>
        </w:rPr>
      </w:pPr>
      <w:r w:rsidRPr="00C50F87">
        <w:rPr>
          <w:lang w:val="en-US" w:eastAsia="zh-CN"/>
        </w:rPr>
        <w:t>Note:</w:t>
      </w:r>
    </w:p>
    <w:p w14:paraId="5F7EA9CB" w14:textId="77777777" w:rsidR="00C50F87" w:rsidRPr="00C50F87" w:rsidRDefault="00C50F87" w:rsidP="00C50F87">
      <w:pPr>
        <w:numPr>
          <w:ilvl w:val="1"/>
          <w:numId w:val="7"/>
        </w:numPr>
        <w:rPr>
          <w:lang w:val="en-US" w:eastAsia="zh-CN"/>
        </w:rPr>
      </w:pPr>
      <w:r w:rsidRPr="00C50F87">
        <w:rPr>
          <w:lang w:val="en-US" w:eastAsia="zh-CN"/>
        </w:rPr>
        <w:t>The secure AMP communication method is defined in Motion 64, 65, 66.</w:t>
      </w:r>
    </w:p>
    <w:p w14:paraId="1944CCE8" w14:textId="77777777" w:rsidR="00C50F87" w:rsidRPr="00C50F87" w:rsidRDefault="00C50F87" w:rsidP="00C50F87">
      <w:pPr>
        <w:numPr>
          <w:ilvl w:val="1"/>
          <w:numId w:val="7"/>
        </w:numPr>
        <w:rPr>
          <w:lang w:val="en-US" w:eastAsia="zh-CN"/>
        </w:rPr>
      </w:pPr>
      <w:r w:rsidRPr="00C50F87">
        <w:rPr>
          <w:lang w:val="en-US" w:eastAsia="zh-CN"/>
        </w:rPr>
        <w:t>Whether to include backscatter non-AP STAs in this method is TBD.</w:t>
      </w:r>
    </w:p>
    <w:p w14:paraId="42D11174" w14:textId="2BEABC8C" w:rsidR="00C50F87" w:rsidRPr="008E5E8B" w:rsidRDefault="00C50F87" w:rsidP="00C50F87">
      <w:pPr>
        <w:rPr>
          <w:lang w:val="en-US" w:eastAsia="zh-CN"/>
        </w:rPr>
      </w:pPr>
    </w:p>
    <w:p w14:paraId="1768FFD2" w14:textId="6410F991" w:rsidR="006D6456" w:rsidRPr="008E5E8B" w:rsidRDefault="006D6456" w:rsidP="006D6456">
      <w:pPr>
        <w:spacing w:after="240"/>
        <w:rPr>
          <w:lang w:val="en-US" w:eastAsia="zh-CN"/>
        </w:rPr>
      </w:pPr>
    </w:p>
    <w:p w14:paraId="53A5B151" w14:textId="77777777" w:rsidR="00586DC3" w:rsidRPr="00586DC3" w:rsidRDefault="00586DC3">
      <w:pPr>
        <w:rPr>
          <w:lang w:val="en-US"/>
        </w:rPr>
      </w:pPr>
    </w:p>
    <w:p w14:paraId="169048BB" w14:textId="77777777" w:rsidR="00284E00" w:rsidRDefault="00284E00">
      <w:pPr>
        <w:rPr>
          <w:b/>
          <w:sz w:val="32"/>
          <w:u w:val="single"/>
        </w:rPr>
      </w:pPr>
      <w:r>
        <w:br w:type="page"/>
      </w:r>
    </w:p>
    <w:p w14:paraId="3842F710" w14:textId="77777777" w:rsidR="00380AFF" w:rsidRPr="00E62B26" w:rsidRDefault="00380AFF" w:rsidP="00E62B26">
      <w:pPr>
        <w:rPr>
          <w:b/>
          <w:u w:val="single"/>
        </w:rPr>
      </w:pPr>
      <w:r w:rsidRPr="00E62B26">
        <w:rPr>
          <w:b/>
          <w:u w:val="single"/>
        </w:rPr>
        <w:lastRenderedPageBreak/>
        <w:t>Text to be adopted begins here:</w:t>
      </w:r>
    </w:p>
    <w:p w14:paraId="7C0D0570" w14:textId="77777777" w:rsidR="00380AFF" w:rsidRPr="00CE3F9E" w:rsidRDefault="00380AFF" w:rsidP="00E62B26"/>
    <w:p w14:paraId="1A9697B8" w14:textId="77777777" w:rsidR="000B7335" w:rsidRPr="00CE3F9E" w:rsidRDefault="000B7335" w:rsidP="000B7335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400969">
        <w:rPr>
          <w:b/>
          <w:i/>
          <w:iCs/>
          <w:sz w:val="22"/>
          <w:szCs w:val="22"/>
          <w:highlight w:val="yellow"/>
        </w:rPr>
        <w:t>TGb</w:t>
      </w:r>
      <w:r w:rsidR="000D0791" w:rsidRPr="00400969">
        <w:rPr>
          <w:b/>
          <w:i/>
          <w:iCs/>
          <w:sz w:val="22"/>
          <w:szCs w:val="22"/>
          <w:highlight w:val="yellow"/>
        </w:rPr>
        <w:t>p</w:t>
      </w:r>
      <w:proofErr w:type="spellEnd"/>
      <w:r w:rsidRPr="00400969">
        <w:rPr>
          <w:b/>
          <w:i/>
          <w:iCs/>
          <w:sz w:val="22"/>
          <w:szCs w:val="22"/>
          <w:highlight w:val="yellow"/>
        </w:rPr>
        <w:t xml:space="preserve"> editor: Please add the following </w:t>
      </w:r>
      <w:r w:rsidR="00400969">
        <w:rPr>
          <w:b/>
          <w:i/>
          <w:iCs/>
          <w:sz w:val="22"/>
          <w:szCs w:val="22"/>
          <w:highlight w:val="yellow"/>
        </w:rPr>
        <w:t xml:space="preserve">text in subclause </w:t>
      </w:r>
      <w:r w:rsidR="00400969" w:rsidRPr="00400969">
        <w:rPr>
          <w:b/>
          <w:i/>
          <w:iCs/>
          <w:sz w:val="22"/>
          <w:szCs w:val="22"/>
          <w:highlight w:val="yellow"/>
        </w:rPr>
        <w:t xml:space="preserve">4.3.35 Ambient Power (AMP) AP and non-AP AMP STA </w:t>
      </w:r>
      <w:r w:rsidR="007D508A">
        <w:rPr>
          <w:b/>
          <w:i/>
          <w:iCs/>
          <w:sz w:val="22"/>
          <w:szCs w:val="22"/>
          <w:highlight w:val="yellow"/>
        </w:rPr>
        <w:t xml:space="preserve">of </w:t>
      </w:r>
      <w:r w:rsidR="00127201" w:rsidRPr="00400969">
        <w:rPr>
          <w:b/>
          <w:i/>
          <w:iCs/>
          <w:sz w:val="22"/>
          <w:szCs w:val="22"/>
          <w:highlight w:val="yellow"/>
        </w:rPr>
        <w:t xml:space="preserve">the </w:t>
      </w:r>
      <w:r w:rsidRPr="00400969">
        <w:rPr>
          <w:b/>
          <w:i/>
          <w:iCs/>
          <w:sz w:val="22"/>
          <w:szCs w:val="22"/>
          <w:highlight w:val="yellow"/>
        </w:rPr>
        <w:t>802.11b</w:t>
      </w:r>
      <w:r w:rsidR="000D0791" w:rsidRPr="00400969">
        <w:rPr>
          <w:b/>
          <w:i/>
          <w:iCs/>
          <w:sz w:val="22"/>
          <w:szCs w:val="22"/>
          <w:highlight w:val="yellow"/>
        </w:rPr>
        <w:t>p</w:t>
      </w:r>
      <w:r w:rsidRPr="00400969">
        <w:rPr>
          <w:b/>
          <w:i/>
          <w:iCs/>
          <w:sz w:val="22"/>
          <w:szCs w:val="22"/>
          <w:highlight w:val="yellow"/>
        </w:rPr>
        <w:t xml:space="preserve"> </w:t>
      </w:r>
      <w:r w:rsidR="00127201" w:rsidRPr="00400969">
        <w:rPr>
          <w:b/>
          <w:i/>
          <w:iCs/>
          <w:sz w:val="22"/>
          <w:szCs w:val="22"/>
          <w:highlight w:val="yellow"/>
        </w:rPr>
        <w:t xml:space="preserve">draft </w:t>
      </w:r>
      <w:r w:rsidRPr="00400969">
        <w:rPr>
          <w:b/>
          <w:i/>
          <w:iCs/>
          <w:sz w:val="22"/>
          <w:szCs w:val="22"/>
          <w:highlight w:val="yellow"/>
        </w:rPr>
        <w:t>D0.1:</w:t>
      </w:r>
    </w:p>
    <w:p w14:paraId="2733AA72" w14:textId="77777777" w:rsidR="007B6F15" w:rsidRPr="007B6F15" w:rsidRDefault="007B6F15" w:rsidP="000B7335">
      <w:pPr>
        <w:rPr>
          <w:rStyle w:val="SC15323589"/>
          <w:lang w:val="en-US"/>
        </w:rPr>
      </w:pPr>
    </w:p>
    <w:p w14:paraId="1E473567" w14:textId="24D3114E" w:rsidR="00284E00" w:rsidRDefault="007B6F15" w:rsidP="000B7335">
      <w:pPr>
        <w:rPr>
          <w:rStyle w:val="SC15323589"/>
        </w:rPr>
      </w:pPr>
      <w:r>
        <w:rPr>
          <w:rStyle w:val="SC15323589"/>
        </w:rPr>
        <w:t>3</w:t>
      </w:r>
      <w:r w:rsidR="00284E00" w:rsidRPr="00284E00">
        <w:rPr>
          <w:rStyle w:val="SC15323589"/>
        </w:rPr>
        <w:t xml:space="preserve">. </w:t>
      </w:r>
      <w:r>
        <w:rPr>
          <w:rStyle w:val="SC15323589"/>
        </w:rPr>
        <w:t>AMP MAC</w:t>
      </w:r>
    </w:p>
    <w:p w14:paraId="2CD875CE" w14:textId="77777777" w:rsidR="00284E00" w:rsidRPr="00284E00" w:rsidRDefault="00284E00" w:rsidP="000B7335">
      <w:pPr>
        <w:rPr>
          <w:rStyle w:val="SC15323589"/>
        </w:rPr>
      </w:pPr>
    </w:p>
    <w:p w14:paraId="072C1AF5" w14:textId="0041A7DC" w:rsidR="000B7335" w:rsidRDefault="007B6F15" w:rsidP="000B7335">
      <w:pPr>
        <w:rPr>
          <w:rStyle w:val="SC15323589"/>
        </w:rPr>
      </w:pPr>
      <w:r>
        <w:rPr>
          <w:rStyle w:val="SC15323589"/>
        </w:rPr>
        <w:t>3.5</w:t>
      </w:r>
      <w:r w:rsidR="00284E00" w:rsidRPr="00284E00">
        <w:rPr>
          <w:rStyle w:val="SC15323589"/>
        </w:rPr>
        <w:t xml:space="preserve"> </w:t>
      </w:r>
      <w:r>
        <w:rPr>
          <w:rStyle w:val="SC15323589"/>
        </w:rPr>
        <w:t>Secure communication</w:t>
      </w:r>
    </w:p>
    <w:p w14:paraId="4212E88B" w14:textId="77777777" w:rsidR="00284E00" w:rsidRDefault="00284E00" w:rsidP="000B7335">
      <w:pPr>
        <w:rPr>
          <w:rStyle w:val="SC15323589"/>
        </w:rPr>
      </w:pPr>
    </w:p>
    <w:p w14:paraId="6A6FF788" w14:textId="3C902F18" w:rsidR="00284E00" w:rsidRPr="004C276D" w:rsidRDefault="007B6F15" w:rsidP="000B7335">
      <w:pPr>
        <w:rPr>
          <w:rStyle w:val="SC15323589"/>
        </w:rPr>
      </w:pPr>
      <w:r>
        <w:rPr>
          <w:rStyle w:val="SC15323589"/>
        </w:rPr>
        <w:t>3</w:t>
      </w:r>
      <w:r w:rsidR="00284E00" w:rsidRPr="00284E00">
        <w:rPr>
          <w:rStyle w:val="SC15323589"/>
        </w:rPr>
        <w:t>.</w:t>
      </w:r>
      <w:r>
        <w:rPr>
          <w:rStyle w:val="SC15323589"/>
        </w:rPr>
        <w:t>5</w:t>
      </w:r>
      <w:r w:rsidR="00284E00" w:rsidRPr="00284E00">
        <w:rPr>
          <w:rStyle w:val="SC15323589"/>
        </w:rPr>
        <w:t>.</w:t>
      </w:r>
      <w:r>
        <w:rPr>
          <w:rStyle w:val="SC15323589"/>
        </w:rPr>
        <w:t>1</w:t>
      </w:r>
      <w:r w:rsidR="00284E00" w:rsidRPr="00284E00">
        <w:rPr>
          <w:rStyle w:val="SC15323589"/>
        </w:rPr>
        <w:t xml:space="preserve"> </w:t>
      </w:r>
      <w:r>
        <w:rPr>
          <w:rStyle w:val="SC15323589"/>
        </w:rPr>
        <w:t>General</w:t>
      </w:r>
    </w:p>
    <w:p w14:paraId="647810D8" w14:textId="77777777" w:rsidR="000D6BF1" w:rsidRDefault="000D6BF1" w:rsidP="000B7335">
      <w:pPr>
        <w:rPr>
          <w:rStyle w:val="SC15323589"/>
          <w:b w:val="0"/>
        </w:rPr>
      </w:pPr>
    </w:p>
    <w:p w14:paraId="3D6FAD60" w14:textId="793D8D2D" w:rsidR="006D6456" w:rsidRDefault="00BC17BF" w:rsidP="000B7335">
      <w:pPr>
        <w:rPr>
          <w:rStyle w:val="SC15323589"/>
          <w:b w:val="0"/>
        </w:rPr>
      </w:pPr>
      <w:r w:rsidRPr="00BC17BF">
        <w:rPr>
          <w:rStyle w:val="SC15323589"/>
          <w:b w:val="0"/>
        </w:rPr>
        <w:t>A</w:t>
      </w:r>
      <w:r>
        <w:rPr>
          <w:rStyle w:val="SC15323589"/>
          <w:b w:val="0"/>
        </w:rPr>
        <w:t>n</w:t>
      </w:r>
      <w:r w:rsidRPr="00BC17BF">
        <w:rPr>
          <w:rStyle w:val="SC15323589"/>
          <w:b w:val="0"/>
        </w:rPr>
        <w:t xml:space="preserve"> </w:t>
      </w:r>
      <w:r>
        <w:rPr>
          <w:rStyle w:val="SC15323589"/>
          <w:b w:val="0"/>
        </w:rPr>
        <w:t>AMP</w:t>
      </w:r>
      <w:r w:rsidRPr="00BC17BF">
        <w:rPr>
          <w:rStyle w:val="SC15323589"/>
          <w:b w:val="0"/>
        </w:rPr>
        <w:t xml:space="preserve"> AP </w:t>
      </w:r>
      <w:r w:rsidR="00E42FBE">
        <w:rPr>
          <w:rStyle w:val="SC15323589"/>
          <w:b w:val="0"/>
        </w:rPr>
        <w:t xml:space="preserve">can </w:t>
      </w:r>
      <w:r w:rsidR="006D6456">
        <w:rPr>
          <w:rStyle w:val="SC15323589"/>
          <w:b w:val="0"/>
        </w:rPr>
        <w:t>communicate with a non-AP AMP STA with security assurance, except that backscatt</w:t>
      </w:r>
      <w:r w:rsidR="00CF57C3">
        <w:rPr>
          <w:rStyle w:val="SC15323589"/>
          <w:b w:val="0"/>
        </w:rPr>
        <w:t>er</w:t>
      </w:r>
      <w:r w:rsidR="00B13E96">
        <w:rPr>
          <w:rStyle w:val="SC15323589"/>
          <w:b w:val="0"/>
        </w:rPr>
        <w:t xml:space="preserve"> non-AP AMP STAs</w:t>
      </w:r>
      <w:r w:rsidR="006D6456">
        <w:rPr>
          <w:rStyle w:val="SC15323589"/>
          <w:b w:val="0"/>
        </w:rPr>
        <w:t xml:space="preserve"> may </w:t>
      </w:r>
      <w:r w:rsidR="00B13E96">
        <w:rPr>
          <w:rStyle w:val="SC15323589"/>
          <w:b w:val="0"/>
        </w:rPr>
        <w:t xml:space="preserve">not </w:t>
      </w:r>
      <w:r w:rsidR="006D6456">
        <w:rPr>
          <w:rStyle w:val="SC15323589"/>
          <w:b w:val="0"/>
        </w:rPr>
        <w:t xml:space="preserve">use </w:t>
      </w:r>
      <w:r w:rsidR="00B13E96">
        <w:rPr>
          <w:rStyle w:val="SC15323589"/>
          <w:b w:val="0"/>
        </w:rPr>
        <w:t>the</w:t>
      </w:r>
      <w:r w:rsidR="006D6456">
        <w:rPr>
          <w:rStyle w:val="SC15323589"/>
          <w:b w:val="0"/>
        </w:rPr>
        <w:t xml:space="preserve"> security method </w:t>
      </w:r>
      <w:r w:rsidR="00B13E96">
        <w:rPr>
          <w:rStyle w:val="SC15323589"/>
          <w:b w:val="0"/>
        </w:rPr>
        <w:t>described in</w:t>
      </w:r>
      <w:r w:rsidR="006D6456">
        <w:rPr>
          <w:rStyle w:val="SC15323589"/>
          <w:b w:val="0"/>
        </w:rPr>
        <w:t xml:space="preserve"> this specification.</w:t>
      </w:r>
    </w:p>
    <w:p w14:paraId="3E51E233" w14:textId="77777777" w:rsidR="006D6456" w:rsidRDefault="006D6456" w:rsidP="000B7335">
      <w:pPr>
        <w:rPr>
          <w:rStyle w:val="SC15323589"/>
          <w:b w:val="0"/>
        </w:rPr>
      </w:pPr>
    </w:p>
    <w:p w14:paraId="7444754E" w14:textId="39D9C5AB" w:rsidR="00262909" w:rsidRDefault="00CF57C3" w:rsidP="000B7335">
      <w:pPr>
        <w:rPr>
          <w:rStyle w:val="SC15323589"/>
          <w:b w:val="0"/>
          <w:lang w:val="en-US"/>
        </w:rPr>
      </w:pPr>
      <w:r>
        <w:rPr>
          <w:rStyle w:val="SC15323589"/>
          <w:b w:val="0"/>
          <w:lang w:val="en-US"/>
        </w:rPr>
        <w:t>Secur</w:t>
      </w:r>
      <w:r w:rsidR="00E42FBE">
        <w:rPr>
          <w:rStyle w:val="SC15323589"/>
          <w:b w:val="0"/>
          <w:lang w:val="en-US"/>
        </w:rPr>
        <w:t>ity</w:t>
      </w:r>
      <w:r>
        <w:rPr>
          <w:rStyle w:val="SC15323589"/>
          <w:b w:val="0"/>
          <w:lang w:val="en-US"/>
        </w:rPr>
        <w:t xml:space="preserve"> </w:t>
      </w:r>
      <w:r w:rsidR="00C50F87">
        <w:rPr>
          <w:rStyle w:val="SC15323589"/>
          <w:b w:val="0"/>
          <w:lang w:val="en-US"/>
        </w:rPr>
        <w:t xml:space="preserve">assurance for </w:t>
      </w:r>
      <w:r w:rsidR="00C571A1">
        <w:rPr>
          <w:rStyle w:val="SC15323589"/>
          <w:b w:val="0"/>
          <w:lang w:val="en-US"/>
        </w:rPr>
        <w:t xml:space="preserve">AMP communication </w:t>
      </w:r>
      <w:r w:rsidR="00EE1F56">
        <w:rPr>
          <w:rStyle w:val="SC15323589"/>
          <w:b w:val="0"/>
          <w:lang w:val="en-US"/>
        </w:rPr>
        <w:t xml:space="preserve">between an AMP AP and a non-AP AMP STA </w:t>
      </w:r>
      <w:r w:rsidR="00B13E96">
        <w:rPr>
          <w:rStyle w:val="SC15323589"/>
          <w:b w:val="0"/>
          <w:lang w:val="en-US"/>
        </w:rPr>
        <w:t>is achieved by mutual authentication</w:t>
      </w:r>
      <w:r w:rsidR="00C50F87">
        <w:rPr>
          <w:rStyle w:val="SC15323589"/>
          <w:b w:val="0"/>
          <w:lang w:val="en-US"/>
        </w:rPr>
        <w:t xml:space="preserve"> and authenticated or </w:t>
      </w:r>
      <w:r w:rsidR="00B13E96">
        <w:rPr>
          <w:rStyle w:val="SC15323589"/>
          <w:b w:val="0"/>
          <w:lang w:val="en-US"/>
        </w:rPr>
        <w:t>encrypted data exchanges</w:t>
      </w:r>
      <w:r w:rsidR="00C50F87">
        <w:rPr>
          <w:rStyle w:val="SC15323589"/>
          <w:b w:val="0"/>
          <w:lang w:val="en-US"/>
        </w:rPr>
        <w:t xml:space="preserve">. Mutual authentication is based on </w:t>
      </w:r>
      <w:r w:rsidR="00DF5509">
        <w:rPr>
          <w:rStyle w:val="SC15323589"/>
          <w:b w:val="0"/>
          <w:lang w:val="en-US"/>
        </w:rPr>
        <w:t xml:space="preserve">the principle of 4-way handshake using </w:t>
      </w:r>
      <w:r w:rsidR="00C50F87">
        <w:rPr>
          <w:rStyle w:val="SC15323589"/>
          <w:b w:val="0"/>
          <w:lang w:val="en-US"/>
        </w:rPr>
        <w:t xml:space="preserve">a PMK known to the AMP AP and the non-AP AMP STA. The keys used for authenticated or encrypted data exchanges are derived from a PTK generated </w:t>
      </w:r>
      <w:r w:rsidR="00C571A1">
        <w:rPr>
          <w:rStyle w:val="SC15323589"/>
          <w:b w:val="0"/>
          <w:lang w:val="en-US"/>
        </w:rPr>
        <w:t>from</w:t>
      </w:r>
      <w:r w:rsidR="00B13E96">
        <w:rPr>
          <w:rStyle w:val="SC15323589"/>
          <w:b w:val="0"/>
          <w:lang w:val="en-US"/>
        </w:rPr>
        <w:t xml:space="preserve"> </w:t>
      </w:r>
      <w:r w:rsidR="00EF5984">
        <w:rPr>
          <w:rStyle w:val="SC15323589"/>
          <w:b w:val="0"/>
          <w:lang w:val="en-US"/>
        </w:rPr>
        <w:t xml:space="preserve">the PMK, </w:t>
      </w:r>
      <w:proofErr w:type="spellStart"/>
      <w:r w:rsidR="00EF5984">
        <w:rPr>
          <w:rStyle w:val="SC15323589"/>
          <w:b w:val="0"/>
          <w:lang w:val="en-US"/>
        </w:rPr>
        <w:t>ANonce</w:t>
      </w:r>
      <w:proofErr w:type="spellEnd"/>
      <w:r w:rsidR="00EF5984">
        <w:rPr>
          <w:rStyle w:val="SC15323589"/>
          <w:b w:val="0"/>
          <w:lang w:val="en-US"/>
        </w:rPr>
        <w:t xml:space="preserve">, </w:t>
      </w:r>
      <w:proofErr w:type="spellStart"/>
      <w:r w:rsidR="00EF5984">
        <w:rPr>
          <w:rStyle w:val="SC15323589"/>
          <w:b w:val="0"/>
          <w:lang w:val="en-US"/>
        </w:rPr>
        <w:t>SNonce</w:t>
      </w:r>
      <w:proofErr w:type="spellEnd"/>
      <w:r w:rsidR="00EF5984">
        <w:rPr>
          <w:rStyle w:val="SC15323589"/>
          <w:b w:val="0"/>
          <w:lang w:val="en-US"/>
        </w:rPr>
        <w:t xml:space="preserve">, the AMP AP’s address, and the non-AP AMP STA’s address during </w:t>
      </w:r>
      <w:r w:rsidR="00B13E96">
        <w:rPr>
          <w:rStyle w:val="SC15323589"/>
          <w:b w:val="0"/>
          <w:lang w:val="en-US"/>
        </w:rPr>
        <w:t>mutual authentication</w:t>
      </w:r>
      <w:r w:rsidR="00262909" w:rsidRPr="00262909">
        <w:rPr>
          <w:rStyle w:val="SC15323589"/>
          <w:b w:val="0"/>
          <w:lang w:val="en-US"/>
        </w:rPr>
        <w:t>.</w:t>
      </w:r>
    </w:p>
    <w:p w14:paraId="01551C30" w14:textId="64705BF5" w:rsidR="00262909" w:rsidRDefault="00262909" w:rsidP="000B7335">
      <w:pPr>
        <w:rPr>
          <w:rStyle w:val="SC15323589"/>
          <w:b w:val="0"/>
          <w:lang w:val="en-US"/>
        </w:rPr>
      </w:pPr>
    </w:p>
    <w:p w14:paraId="0C902C29" w14:textId="46A2B779" w:rsidR="00C571A1" w:rsidRDefault="00C571A1" w:rsidP="000B7335">
      <w:pPr>
        <w:rPr>
          <w:rStyle w:val="SC15323589"/>
          <w:b w:val="0"/>
          <w:lang w:val="en-US"/>
        </w:rPr>
      </w:pPr>
      <w:r>
        <w:rPr>
          <w:rStyle w:val="SC15323589"/>
          <w:b w:val="0"/>
          <w:lang w:val="en-US"/>
        </w:rPr>
        <w:t xml:space="preserve">Since a non-AP AMP STA </w:t>
      </w:r>
      <w:r w:rsidR="00CF57C3">
        <w:rPr>
          <w:rStyle w:val="SC15323589"/>
          <w:b w:val="0"/>
          <w:lang w:val="en-US"/>
        </w:rPr>
        <w:t>may have</w:t>
      </w:r>
      <w:r w:rsidR="009A0CB3">
        <w:rPr>
          <w:rStyle w:val="SC15323589"/>
          <w:b w:val="0"/>
          <w:lang w:val="en-US"/>
        </w:rPr>
        <w:t xml:space="preserve"> extremely limited energy supply, it may not be able to maintain security </w:t>
      </w:r>
      <w:r w:rsidR="00E42FBE">
        <w:rPr>
          <w:rStyle w:val="SC15323589"/>
          <w:b w:val="0"/>
          <w:lang w:val="en-US"/>
        </w:rPr>
        <w:t xml:space="preserve">association </w:t>
      </w:r>
      <w:r w:rsidR="009A0CB3">
        <w:rPr>
          <w:rStyle w:val="SC15323589"/>
          <w:b w:val="0"/>
          <w:lang w:val="en-US"/>
        </w:rPr>
        <w:t>data</w:t>
      </w:r>
      <w:r w:rsidR="00E42FBE">
        <w:rPr>
          <w:rStyle w:val="SC15323589"/>
          <w:b w:val="0"/>
          <w:lang w:val="en-US"/>
        </w:rPr>
        <w:t xml:space="preserve"> (such as PTK, KCK, TK, and nonces for encryption algorithm)</w:t>
      </w:r>
      <w:r w:rsidR="009A0CB3">
        <w:rPr>
          <w:rStyle w:val="SC15323589"/>
          <w:b w:val="0"/>
          <w:lang w:val="en-US"/>
        </w:rPr>
        <w:t xml:space="preserve"> generated during mutual authentication in volatile memory after it exhausts the energy, or it may lack the energy to write such data in </w:t>
      </w:r>
      <w:r w:rsidR="00CF57C3">
        <w:rPr>
          <w:rStyle w:val="SC15323589"/>
          <w:b w:val="0"/>
          <w:lang w:val="en-US"/>
        </w:rPr>
        <w:t>non-volatile</w:t>
      </w:r>
      <w:r w:rsidR="009A0CB3">
        <w:rPr>
          <w:rStyle w:val="SC15323589"/>
          <w:b w:val="0"/>
          <w:lang w:val="en-US"/>
        </w:rPr>
        <w:t xml:space="preserve"> memory, or it may exhaust the energy prematurely in the middle of </w:t>
      </w:r>
      <w:r w:rsidR="00EE1F56">
        <w:rPr>
          <w:rStyle w:val="SC15323589"/>
          <w:b w:val="0"/>
          <w:lang w:val="en-US"/>
        </w:rPr>
        <w:t>secure</w:t>
      </w:r>
      <w:r w:rsidR="009A0CB3">
        <w:rPr>
          <w:rStyle w:val="SC15323589"/>
          <w:b w:val="0"/>
          <w:lang w:val="en-US"/>
        </w:rPr>
        <w:t xml:space="preserve"> communications. Therefore, a non-AP AMP STA is not required to maintain security association</w:t>
      </w:r>
      <w:r w:rsidR="00E42FBE">
        <w:rPr>
          <w:rStyle w:val="SC15323589"/>
          <w:b w:val="0"/>
          <w:lang w:val="en-US"/>
        </w:rPr>
        <w:t xml:space="preserve"> with an AMP AP</w:t>
      </w:r>
      <w:r w:rsidR="009A0CB3">
        <w:rPr>
          <w:rStyle w:val="SC15323589"/>
          <w:b w:val="0"/>
          <w:lang w:val="en-US"/>
        </w:rPr>
        <w:t xml:space="preserve">. Instead, a non-AP AMP STA </w:t>
      </w:r>
      <w:r w:rsidR="00EF5984">
        <w:rPr>
          <w:rStyle w:val="SC15323589"/>
          <w:b w:val="0"/>
          <w:lang w:val="en-US"/>
        </w:rPr>
        <w:t>shall</w:t>
      </w:r>
      <w:r w:rsidR="009A0CB3">
        <w:rPr>
          <w:rStyle w:val="SC15323589"/>
          <w:b w:val="0"/>
          <w:lang w:val="en-US"/>
        </w:rPr>
        <w:t xml:space="preserve"> go through </w:t>
      </w:r>
      <w:r w:rsidR="00CF57C3">
        <w:rPr>
          <w:rStyle w:val="SC15323589"/>
          <w:b w:val="0"/>
          <w:lang w:val="en-US"/>
        </w:rPr>
        <w:t xml:space="preserve">mutual authentication and key derivation every time after it is </w:t>
      </w:r>
      <w:r w:rsidR="00EE1F56">
        <w:rPr>
          <w:rStyle w:val="SC15323589"/>
          <w:b w:val="0"/>
          <w:lang w:val="en-US"/>
        </w:rPr>
        <w:t>powered on for secure communication with an AMP AP.</w:t>
      </w:r>
    </w:p>
    <w:p w14:paraId="7687E721" w14:textId="77777777" w:rsidR="00EE1F56" w:rsidRDefault="00EE1F56" w:rsidP="000B7335">
      <w:pPr>
        <w:rPr>
          <w:rStyle w:val="SC15323589"/>
          <w:b w:val="0"/>
          <w:lang w:val="en-US"/>
        </w:rPr>
      </w:pPr>
    </w:p>
    <w:p w14:paraId="58DB9D19" w14:textId="17BB4B8C" w:rsidR="00EE1F56" w:rsidRDefault="00EE1F56" w:rsidP="000B7335">
      <w:pPr>
        <w:rPr>
          <w:rStyle w:val="SC15323589"/>
          <w:b w:val="0"/>
          <w:lang w:val="en-US"/>
        </w:rPr>
      </w:pPr>
      <w:r>
        <w:rPr>
          <w:rStyle w:val="SC15323589"/>
          <w:b w:val="0"/>
          <w:lang w:val="en-US"/>
        </w:rPr>
        <w:t xml:space="preserve">The PMK between an AMP AP and a non-AP AMP STA can be generated </w:t>
      </w:r>
      <w:r w:rsidR="00EF5984">
        <w:rPr>
          <w:rStyle w:val="SC15323589"/>
          <w:b w:val="0"/>
          <w:lang w:val="en-US"/>
        </w:rPr>
        <w:t>and</w:t>
      </w:r>
      <w:r>
        <w:rPr>
          <w:rStyle w:val="SC15323589"/>
          <w:b w:val="0"/>
          <w:lang w:val="en-US"/>
        </w:rPr>
        <w:t xml:space="preserve"> updated </w:t>
      </w:r>
      <w:r w:rsidR="00DF5509">
        <w:rPr>
          <w:rStyle w:val="SC15323589"/>
          <w:b w:val="0"/>
          <w:lang w:val="en-US"/>
        </w:rPr>
        <w:t>using a secure method.</w:t>
      </w:r>
      <w:r>
        <w:rPr>
          <w:rStyle w:val="SC15323589"/>
          <w:b w:val="0"/>
          <w:lang w:val="en-US"/>
        </w:rPr>
        <w:t xml:space="preserve"> </w:t>
      </w:r>
    </w:p>
    <w:p w14:paraId="392711D0" w14:textId="77777777" w:rsidR="0033566F" w:rsidRPr="00E62B26" w:rsidRDefault="0033566F" w:rsidP="000B7335">
      <w:pPr>
        <w:rPr>
          <w:rStyle w:val="SC15323589"/>
          <w:b w:val="0"/>
          <w:lang w:val="en-US"/>
        </w:rPr>
      </w:pPr>
    </w:p>
    <w:p w14:paraId="2AE33121" w14:textId="77777777" w:rsidR="0005313F" w:rsidRPr="00E62B26" w:rsidRDefault="0005313F" w:rsidP="00E62B26">
      <w:pPr>
        <w:rPr>
          <w:b/>
          <w:u w:val="single"/>
        </w:rPr>
      </w:pPr>
      <w:r w:rsidRPr="00E62B26">
        <w:rPr>
          <w:b/>
          <w:u w:val="single"/>
        </w:rPr>
        <w:t>Text to be adopted ends here.</w:t>
      </w:r>
    </w:p>
    <w:p w14:paraId="68E098C0" w14:textId="77777777" w:rsidR="0005313F" w:rsidRPr="00CE3F9E" w:rsidRDefault="0005313F" w:rsidP="0005313F">
      <w:pPr>
        <w:rPr>
          <w:szCs w:val="22"/>
        </w:rPr>
      </w:pPr>
    </w:p>
    <w:p w14:paraId="0B50EED2" w14:textId="77777777" w:rsidR="00380AFF" w:rsidRPr="00CE3F9E" w:rsidRDefault="00380AFF"/>
    <w:p w14:paraId="3AE6A570" w14:textId="77777777" w:rsidR="00380AFF" w:rsidRPr="00CE3F9E" w:rsidRDefault="00380AFF"/>
    <w:p w14:paraId="3D65878A" w14:textId="77777777" w:rsidR="00380AFF" w:rsidRPr="00CE3F9E" w:rsidRDefault="00380AFF"/>
    <w:p w14:paraId="7B0D8867" w14:textId="77777777" w:rsidR="00380AFF" w:rsidRPr="00CE3F9E" w:rsidRDefault="00380AFF"/>
    <w:p w14:paraId="5136DE5D" w14:textId="77777777" w:rsidR="00380AFF" w:rsidRPr="00CE3F9E" w:rsidRDefault="00380AFF"/>
    <w:p w14:paraId="40FD74DF" w14:textId="77777777" w:rsidR="00CA09B2" w:rsidRPr="00CE3F9E" w:rsidRDefault="00CA09B2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567955BE" w14:textId="77777777" w:rsidR="00380AFF" w:rsidRPr="00CE3F9E" w:rsidRDefault="00380AFF">
      <w:pPr>
        <w:rPr>
          <w:b/>
          <w:sz w:val="24"/>
        </w:rPr>
      </w:pPr>
    </w:p>
    <w:p w14:paraId="7306C2B4" w14:textId="2F021549" w:rsidR="00040E4C" w:rsidRPr="00CE3F9E" w:rsidRDefault="00B13E96" w:rsidP="00B13E96">
      <w:pPr>
        <w:pStyle w:val="ListParagraph"/>
        <w:numPr>
          <w:ilvl w:val="0"/>
          <w:numId w:val="5"/>
        </w:numPr>
        <w:jc w:val="left"/>
      </w:pPr>
      <w:hyperlink r:id="rId8" w:history="1">
        <w:r w:rsidRPr="005A7089">
          <w:rPr>
            <w:rStyle w:val="Hyperlink"/>
          </w:rPr>
          <w:t>https://mentor.ieee.org/802.11/dcn/24/11-24-1613-13-00bp-specification-framework-for-tgbp.docx</w:t>
        </w:r>
      </w:hyperlink>
      <w:r>
        <w:t xml:space="preserve">, </w:t>
      </w:r>
      <w:r w:rsidR="00A44C09">
        <w:t>Yinan Qi (OPPO)</w:t>
      </w:r>
    </w:p>
    <w:sectPr w:rsidR="00040E4C" w:rsidRPr="00CE3F9E" w:rsidSect="009273F6">
      <w:headerReference w:type="default" r:id="rId9"/>
      <w:footerReference w:type="default" r:id="rId10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2A62" w14:textId="77777777" w:rsidR="0097732E" w:rsidRDefault="0097732E">
      <w:r>
        <w:separator/>
      </w:r>
    </w:p>
  </w:endnote>
  <w:endnote w:type="continuationSeparator" w:id="0">
    <w:p w14:paraId="3B2746D2" w14:textId="77777777" w:rsidR="0097732E" w:rsidRDefault="0097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AB08" w14:textId="02F98A12" w:rsidR="00D523EF" w:rsidRDefault="00D523EF" w:rsidP="00C0618A">
    <w:pPr>
      <w:pStyle w:val="Footer"/>
      <w:tabs>
        <w:tab w:val="clear" w:pos="6480"/>
        <w:tab w:val="center" w:pos="4680"/>
        <w:tab w:val="right" w:pos="10065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3303D3">
      <w:rPr>
        <w:noProof/>
      </w:rPr>
      <w:t>3</w:t>
    </w:r>
    <w:r>
      <w:fldChar w:fldCharType="end"/>
    </w:r>
    <w:r>
      <w:tab/>
    </w:r>
    <w:r w:rsidR="00C0618A">
      <w:t>Hui Luo, Infineon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F81C" w14:textId="77777777" w:rsidR="0097732E" w:rsidRDefault="0097732E">
      <w:r>
        <w:separator/>
      </w:r>
    </w:p>
  </w:footnote>
  <w:footnote w:type="continuationSeparator" w:id="0">
    <w:p w14:paraId="23D61441" w14:textId="77777777" w:rsidR="0097732E" w:rsidRDefault="0097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412D" w14:textId="0D01A49C" w:rsidR="00D523EF" w:rsidRDefault="006A76BA" w:rsidP="008D5345">
    <w:pPr>
      <w:pStyle w:val="Header"/>
      <w:tabs>
        <w:tab w:val="clear" w:pos="6480"/>
        <w:tab w:val="center" w:pos="4680"/>
        <w:tab w:val="right" w:pos="10080"/>
      </w:tabs>
    </w:pPr>
    <w:r>
      <w:t>October</w:t>
    </w:r>
    <w:r w:rsidR="00D16149">
      <w:t xml:space="preserve"> 2025</w:t>
    </w:r>
    <w:r w:rsidR="00D523EF">
      <w:tab/>
    </w:r>
    <w:r w:rsidR="00D523EF">
      <w:tab/>
    </w:r>
    <w:fldSimple w:instr=" TITLE  \* MERGEFORMAT ">
      <w:r w:rsidR="00D23F7B">
        <w:t>doc.: IEEE 802.11-2</w:t>
      </w:r>
      <w:r w:rsidR="00D16149">
        <w:t>5</w:t>
      </w:r>
      <w:r w:rsidR="00D23F7B">
        <w:t>/</w:t>
      </w:r>
      <w:r w:rsidR="0072751C" w:rsidRPr="0072751C">
        <w:t>1</w:t>
      </w:r>
      <w:r>
        <w:t>790</w:t>
      </w:r>
      <w:r w:rsidR="00D16149">
        <w:t>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735"/>
    <w:multiLevelType w:val="hybridMultilevel"/>
    <w:tmpl w:val="9BB0236E"/>
    <w:lvl w:ilvl="0" w:tplc="8BB087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3C28"/>
    <w:multiLevelType w:val="hybridMultilevel"/>
    <w:tmpl w:val="12B89F9C"/>
    <w:lvl w:ilvl="0" w:tplc="93163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C7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02A2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01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E2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4E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4C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21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E6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DB5E99"/>
    <w:multiLevelType w:val="hybridMultilevel"/>
    <w:tmpl w:val="7B5CF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AA6383"/>
    <w:multiLevelType w:val="hybridMultilevel"/>
    <w:tmpl w:val="ABD6B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8" w15:restartNumberingAfterBreak="0">
    <w:nsid w:val="6DA655B5"/>
    <w:multiLevelType w:val="hybridMultilevel"/>
    <w:tmpl w:val="9A346592"/>
    <w:lvl w:ilvl="0" w:tplc="EC88C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7256501">
    <w:abstractNumId w:val="7"/>
  </w:num>
  <w:num w:numId="2" w16cid:durableId="1727298846">
    <w:abstractNumId w:val="8"/>
  </w:num>
  <w:num w:numId="3" w16cid:durableId="1745642034">
    <w:abstractNumId w:val="2"/>
  </w:num>
  <w:num w:numId="4" w16cid:durableId="847409241">
    <w:abstractNumId w:val="6"/>
  </w:num>
  <w:num w:numId="5" w16cid:durableId="1202325623">
    <w:abstractNumId w:val="5"/>
  </w:num>
  <w:num w:numId="6" w16cid:durableId="832136547">
    <w:abstractNumId w:val="4"/>
  </w:num>
  <w:num w:numId="7" w16cid:durableId="725645563">
    <w:abstractNumId w:val="1"/>
  </w:num>
  <w:num w:numId="8" w16cid:durableId="183980334">
    <w:abstractNumId w:val="0"/>
  </w:num>
  <w:num w:numId="9" w16cid:durableId="231890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96C"/>
    <w:rsid w:val="0000216F"/>
    <w:rsid w:val="000239A8"/>
    <w:rsid w:val="00031976"/>
    <w:rsid w:val="00032785"/>
    <w:rsid w:val="00040E4C"/>
    <w:rsid w:val="0005313F"/>
    <w:rsid w:val="00053EBC"/>
    <w:rsid w:val="00062744"/>
    <w:rsid w:val="000B7335"/>
    <w:rsid w:val="000D0791"/>
    <w:rsid w:val="000D6BF1"/>
    <w:rsid w:val="00107547"/>
    <w:rsid w:val="00110274"/>
    <w:rsid w:val="00127201"/>
    <w:rsid w:val="00136009"/>
    <w:rsid w:val="0015421A"/>
    <w:rsid w:val="00173A52"/>
    <w:rsid w:val="001C5A0E"/>
    <w:rsid w:val="001D4E51"/>
    <w:rsid w:val="001D723B"/>
    <w:rsid w:val="001E0EB3"/>
    <w:rsid w:val="0021466A"/>
    <w:rsid w:val="00216DEA"/>
    <w:rsid w:val="00235919"/>
    <w:rsid w:val="00247456"/>
    <w:rsid w:val="00260544"/>
    <w:rsid w:val="00262909"/>
    <w:rsid w:val="00263AEE"/>
    <w:rsid w:val="00272EFD"/>
    <w:rsid w:val="00274F4F"/>
    <w:rsid w:val="00284E00"/>
    <w:rsid w:val="0029020B"/>
    <w:rsid w:val="002B49CC"/>
    <w:rsid w:val="002D3647"/>
    <w:rsid w:val="002D44BE"/>
    <w:rsid w:val="002D6CBD"/>
    <w:rsid w:val="002E79AF"/>
    <w:rsid w:val="00322CDF"/>
    <w:rsid w:val="00327758"/>
    <w:rsid w:val="003303D3"/>
    <w:rsid w:val="0033566F"/>
    <w:rsid w:val="00373689"/>
    <w:rsid w:val="00380AFF"/>
    <w:rsid w:val="00382812"/>
    <w:rsid w:val="003A41E5"/>
    <w:rsid w:val="003D6A1A"/>
    <w:rsid w:val="00400969"/>
    <w:rsid w:val="00442037"/>
    <w:rsid w:val="00470F81"/>
    <w:rsid w:val="004B064B"/>
    <w:rsid w:val="004B415A"/>
    <w:rsid w:val="004C276D"/>
    <w:rsid w:val="004C366C"/>
    <w:rsid w:val="004D6A41"/>
    <w:rsid w:val="004F2EE0"/>
    <w:rsid w:val="00506116"/>
    <w:rsid w:val="00531CB7"/>
    <w:rsid w:val="00554AA9"/>
    <w:rsid w:val="00574924"/>
    <w:rsid w:val="00586DC3"/>
    <w:rsid w:val="005E72E7"/>
    <w:rsid w:val="00603BBB"/>
    <w:rsid w:val="0062440B"/>
    <w:rsid w:val="006258A3"/>
    <w:rsid w:val="00672200"/>
    <w:rsid w:val="00673CF5"/>
    <w:rsid w:val="00691AF0"/>
    <w:rsid w:val="006A574D"/>
    <w:rsid w:val="006A76BA"/>
    <w:rsid w:val="006C0727"/>
    <w:rsid w:val="006C1EF7"/>
    <w:rsid w:val="006D6456"/>
    <w:rsid w:val="006E145F"/>
    <w:rsid w:val="00721DFF"/>
    <w:rsid w:val="0072751C"/>
    <w:rsid w:val="0074773B"/>
    <w:rsid w:val="007510B6"/>
    <w:rsid w:val="00754F61"/>
    <w:rsid w:val="00770572"/>
    <w:rsid w:val="007B6F15"/>
    <w:rsid w:val="007C45B5"/>
    <w:rsid w:val="007D508A"/>
    <w:rsid w:val="007E1D61"/>
    <w:rsid w:val="007F206E"/>
    <w:rsid w:val="0086356B"/>
    <w:rsid w:val="00864E21"/>
    <w:rsid w:val="008D5345"/>
    <w:rsid w:val="008E5E8B"/>
    <w:rsid w:val="00907110"/>
    <w:rsid w:val="00913756"/>
    <w:rsid w:val="009157B3"/>
    <w:rsid w:val="009273F6"/>
    <w:rsid w:val="0097229A"/>
    <w:rsid w:val="0097732E"/>
    <w:rsid w:val="009A0CB3"/>
    <w:rsid w:val="009A7250"/>
    <w:rsid w:val="009A73D0"/>
    <w:rsid w:val="009F2FBC"/>
    <w:rsid w:val="00A40BF6"/>
    <w:rsid w:val="00A44C09"/>
    <w:rsid w:val="00A50E46"/>
    <w:rsid w:val="00A70322"/>
    <w:rsid w:val="00A72F22"/>
    <w:rsid w:val="00AA427C"/>
    <w:rsid w:val="00AB2BE7"/>
    <w:rsid w:val="00AC2536"/>
    <w:rsid w:val="00AC441E"/>
    <w:rsid w:val="00B102B7"/>
    <w:rsid w:val="00B13E96"/>
    <w:rsid w:val="00B21B2D"/>
    <w:rsid w:val="00B26702"/>
    <w:rsid w:val="00B51AF1"/>
    <w:rsid w:val="00B52DDD"/>
    <w:rsid w:val="00B61ABF"/>
    <w:rsid w:val="00BA25F5"/>
    <w:rsid w:val="00BB0E93"/>
    <w:rsid w:val="00BC17BF"/>
    <w:rsid w:val="00BD79FF"/>
    <w:rsid w:val="00BE68C2"/>
    <w:rsid w:val="00C0618A"/>
    <w:rsid w:val="00C16C70"/>
    <w:rsid w:val="00C31319"/>
    <w:rsid w:val="00C342D4"/>
    <w:rsid w:val="00C50F87"/>
    <w:rsid w:val="00C571A1"/>
    <w:rsid w:val="00C874D8"/>
    <w:rsid w:val="00CA09B2"/>
    <w:rsid w:val="00CE3F9E"/>
    <w:rsid w:val="00CF57C3"/>
    <w:rsid w:val="00D14A57"/>
    <w:rsid w:val="00D16149"/>
    <w:rsid w:val="00D17890"/>
    <w:rsid w:val="00D23F7B"/>
    <w:rsid w:val="00D45800"/>
    <w:rsid w:val="00D523EF"/>
    <w:rsid w:val="00D7761F"/>
    <w:rsid w:val="00DB6E37"/>
    <w:rsid w:val="00DB7E70"/>
    <w:rsid w:val="00DC22B9"/>
    <w:rsid w:val="00DC5A7B"/>
    <w:rsid w:val="00DF5509"/>
    <w:rsid w:val="00E05FF5"/>
    <w:rsid w:val="00E1014B"/>
    <w:rsid w:val="00E34738"/>
    <w:rsid w:val="00E40624"/>
    <w:rsid w:val="00E42FBE"/>
    <w:rsid w:val="00E6276D"/>
    <w:rsid w:val="00E62B26"/>
    <w:rsid w:val="00E67A7E"/>
    <w:rsid w:val="00EC6DC4"/>
    <w:rsid w:val="00EE1518"/>
    <w:rsid w:val="00EE1F56"/>
    <w:rsid w:val="00EE3CE3"/>
    <w:rsid w:val="00EF08D1"/>
    <w:rsid w:val="00EF5984"/>
    <w:rsid w:val="00EF7BDE"/>
    <w:rsid w:val="00F00517"/>
    <w:rsid w:val="00F01403"/>
    <w:rsid w:val="00F07428"/>
    <w:rsid w:val="00F0774E"/>
    <w:rsid w:val="00F30CB6"/>
    <w:rsid w:val="00F403CD"/>
    <w:rsid w:val="00F50CA9"/>
    <w:rsid w:val="00F57783"/>
    <w:rsid w:val="00F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74D9F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E51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4C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B6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01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2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613-13-00bp-specification-framework-for-tgbp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EE4D-1B20-4354-ADEE-4901FDC6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</Template>
  <TotalTime>1742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Broadcom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Submission</dc:subject>
  <dc:creator>rojan.chitrakar@huawei.com</dc:creator>
  <cp:keywords>November 2024</cp:keywords>
  <dc:description/>
  <cp:lastModifiedBy>Hui</cp:lastModifiedBy>
  <cp:revision>5</cp:revision>
  <cp:lastPrinted>1900-01-01T15:00:00Z</cp:lastPrinted>
  <dcterms:created xsi:type="dcterms:W3CDTF">2025-07-28T10:07:00Z</dcterms:created>
  <dcterms:modified xsi:type="dcterms:W3CDTF">2025-10-14T01:47:00Z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a25aa-e944-415d-b7a7-40f6b9180b6b_Enabled">
    <vt:lpwstr>true</vt:lpwstr>
  </property>
  <property fmtid="{D5CDD505-2E9C-101B-9397-08002B2CF9AE}" pid="3" name="MSIP_Label_a15a25aa-e944-415d-b7a7-40f6b9180b6b_SetDate">
    <vt:lpwstr>2025-07-28 10:06:29Z</vt:lpwstr>
  </property>
  <property fmtid="{D5CDD505-2E9C-101B-9397-08002B2CF9AE}" pid="4" name="MSIP_Label_a15a25aa-e944-415d-b7a7-40f6b9180b6b_Method">
    <vt:lpwstr>Privileged</vt:lpwstr>
  </property>
  <property fmtid="{D5CDD505-2E9C-101B-9397-08002B2CF9AE}" pid="5" name="MSIP_Label_a15a25aa-e944-415d-b7a7-40f6b9180b6b_Name">
    <vt:lpwstr>a15a25aa-e944-415d-b7a7-40f6b9180b6b</vt:lpwstr>
  </property>
  <property fmtid="{D5CDD505-2E9C-101B-9397-08002B2CF9AE}" pid="6" name="MSIP_Label_a15a25aa-e944-415d-b7a7-40f6b9180b6b_SiteId">
    <vt:lpwstr>eeb8d0e8-3544-41d3-aac6-934c309faf5a</vt:lpwstr>
  </property>
  <property fmtid="{D5CDD505-2E9C-101B-9397-08002B2CF9AE}" pid="7" name="MSIP_Label_a15a25aa-e944-415d-b7a7-40f6b9180b6b_ActionId">
    <vt:lpwstr>64f9f51a-2bf4-47d8-b038-8efa1b5179c7</vt:lpwstr>
  </property>
  <property fmtid="{D5CDD505-2E9C-101B-9397-08002B2CF9AE}" pid="8" name="MSIP_Label_a15a25aa-e944-415d-b7a7-40f6b9180b6b_ContentBits">
    <vt:lpwstr>0</vt:lpwstr>
  </property>
</Properties>
</file>