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582B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875"/>
        <w:gridCol w:w="2814"/>
        <w:gridCol w:w="1521"/>
        <w:gridCol w:w="1841"/>
      </w:tblGrid>
      <w:tr w:rsidR="00CA09B2" w14:paraId="1DD9283E" w14:textId="77777777" w:rsidTr="00EC2593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5F5A14B4" w14:textId="66F61202" w:rsidR="00CA09B2" w:rsidRDefault="009958D3">
            <w:pPr>
              <w:pStyle w:val="T2"/>
            </w:pPr>
            <w:r>
              <w:rPr>
                <w:lang w:eastAsia="ko-KR"/>
              </w:rPr>
              <w:t>11b</w:t>
            </w:r>
            <w:r w:rsidR="009D774F">
              <w:rPr>
                <w:lang w:eastAsia="ko-KR"/>
              </w:rPr>
              <w:t>i</w:t>
            </w:r>
            <w:r>
              <w:rPr>
                <w:lang w:eastAsia="ko-KR"/>
              </w:rPr>
              <w:t xml:space="preserve"> D</w:t>
            </w:r>
            <w:r w:rsidR="001C344D">
              <w:rPr>
                <w:lang w:eastAsia="ko-KR"/>
              </w:rPr>
              <w:t>2</w:t>
            </w:r>
            <w:r w:rsidR="009D774F">
              <w:rPr>
                <w:lang w:eastAsia="ko-KR"/>
              </w:rPr>
              <w:t>.</w:t>
            </w:r>
            <w:r w:rsidR="00533184">
              <w:rPr>
                <w:lang w:eastAsia="ko-KR"/>
              </w:rPr>
              <w:t>0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CR</w:t>
            </w:r>
            <w:r w:rsidR="000B0CC0">
              <w:rPr>
                <w:lang w:eastAsia="ko-KR"/>
              </w:rPr>
              <w:t>s</w:t>
            </w:r>
            <w:r w:rsidR="00F36D7C">
              <w:rPr>
                <w:lang w:eastAsia="ko-KR"/>
              </w:rPr>
              <w:t xml:space="preserve"> in 10.71.4 and 10.71.5.5</w:t>
            </w:r>
            <w:r>
              <w:rPr>
                <w:lang w:eastAsia="ko-KR"/>
              </w:rPr>
              <w:t xml:space="preserve"> </w:t>
            </w:r>
          </w:p>
        </w:tc>
      </w:tr>
      <w:tr w:rsidR="00CA09B2" w14:paraId="4FE33E61" w14:textId="77777777" w:rsidTr="00EC2593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2EE986C0" w14:textId="1C960010" w:rsidR="00CA09B2" w:rsidRDefault="00CA09B2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257D9C">
              <w:rPr>
                <w:b w:val="0"/>
                <w:sz w:val="20"/>
              </w:rPr>
              <w:t>202</w:t>
            </w:r>
            <w:r w:rsidR="00533184">
              <w:rPr>
                <w:b w:val="0"/>
                <w:sz w:val="20"/>
              </w:rPr>
              <w:t>5</w:t>
            </w:r>
            <w:r w:rsidR="00257D9C">
              <w:rPr>
                <w:b w:val="0"/>
                <w:sz w:val="20"/>
              </w:rPr>
              <w:t>-0</w:t>
            </w:r>
            <w:r w:rsidR="0003782B">
              <w:rPr>
                <w:b w:val="0"/>
                <w:sz w:val="20"/>
              </w:rPr>
              <w:t>9</w:t>
            </w:r>
            <w:r w:rsidR="00257D9C">
              <w:rPr>
                <w:b w:val="0"/>
                <w:sz w:val="20"/>
              </w:rPr>
              <w:t>-</w:t>
            </w:r>
            <w:r w:rsidR="0003782B">
              <w:rPr>
                <w:b w:val="0"/>
                <w:sz w:val="20"/>
              </w:rPr>
              <w:t>11</w:t>
            </w:r>
          </w:p>
        </w:tc>
      </w:tr>
      <w:tr w:rsidR="00CA09B2" w14:paraId="4467FBA1" w14:textId="77777777" w:rsidTr="00EC2593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5BDCE5C7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664ABF6E" w14:textId="77777777" w:rsidTr="00EC2593">
        <w:trPr>
          <w:jc w:val="center"/>
        </w:trPr>
        <w:tc>
          <w:tcPr>
            <w:tcW w:w="1525" w:type="dxa"/>
            <w:vAlign w:val="center"/>
          </w:tcPr>
          <w:p w14:paraId="642D1E63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875" w:type="dxa"/>
            <w:vAlign w:val="center"/>
          </w:tcPr>
          <w:p w14:paraId="31F3A012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14:paraId="6A509FCA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521" w:type="dxa"/>
            <w:vAlign w:val="center"/>
          </w:tcPr>
          <w:p w14:paraId="320EECA3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1841" w:type="dxa"/>
            <w:vAlign w:val="center"/>
          </w:tcPr>
          <w:p w14:paraId="0199046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EC2593" w14:paraId="35A99FA1" w14:textId="77777777" w:rsidTr="00EC2593">
        <w:trPr>
          <w:jc w:val="center"/>
        </w:trPr>
        <w:tc>
          <w:tcPr>
            <w:tcW w:w="1525" w:type="dxa"/>
            <w:vAlign w:val="center"/>
          </w:tcPr>
          <w:p w14:paraId="5C9EBAE6" w14:textId="7A70E36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sz w:val="16"/>
                <w:szCs w:val="16"/>
                <w:lang w:eastAsia="ko-KR"/>
              </w:rPr>
              <w:t>Jerome Henry</w:t>
            </w:r>
          </w:p>
        </w:tc>
        <w:tc>
          <w:tcPr>
            <w:tcW w:w="1875" w:type="dxa"/>
            <w:vAlign w:val="center"/>
          </w:tcPr>
          <w:p w14:paraId="5074E9FD" w14:textId="01AB304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sz w:val="16"/>
                <w:szCs w:val="16"/>
                <w:lang w:eastAsia="ko-KR"/>
              </w:rPr>
              <w:t>Cisco Systems</w:t>
            </w:r>
          </w:p>
        </w:tc>
        <w:tc>
          <w:tcPr>
            <w:tcW w:w="2814" w:type="dxa"/>
            <w:vAlign w:val="center"/>
          </w:tcPr>
          <w:p w14:paraId="30415FFC" w14:textId="7777777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1521" w:type="dxa"/>
            <w:vAlign w:val="center"/>
          </w:tcPr>
          <w:p w14:paraId="570C0E8D" w14:textId="7777777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0497266C" w14:textId="6B01177D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bCs/>
                <w:noProof/>
                <w:sz w:val="16"/>
                <w:szCs w:val="16"/>
                <w:lang w:eastAsia="zh-CN"/>
              </w:rPr>
              <w:t>jerhenry@cisco.com</w:t>
            </w:r>
          </w:p>
        </w:tc>
      </w:tr>
      <w:tr w:rsidR="00EC2593" w14:paraId="010C06CF" w14:textId="77777777" w:rsidTr="00EC2593">
        <w:trPr>
          <w:jc w:val="center"/>
        </w:trPr>
        <w:tc>
          <w:tcPr>
            <w:tcW w:w="1525" w:type="dxa"/>
            <w:vAlign w:val="center"/>
          </w:tcPr>
          <w:p w14:paraId="475DA546" w14:textId="23EF0B3A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bCs/>
                <w:noProof/>
                <w:sz w:val="16"/>
                <w:szCs w:val="16"/>
                <w:lang w:eastAsia="zh-CN"/>
              </w:rPr>
              <w:t>Domenico Ficara</w:t>
            </w:r>
          </w:p>
        </w:tc>
        <w:tc>
          <w:tcPr>
            <w:tcW w:w="1875" w:type="dxa"/>
            <w:vAlign w:val="center"/>
          </w:tcPr>
          <w:p w14:paraId="6E9A5AB3" w14:textId="248E6A71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sz w:val="16"/>
                <w:szCs w:val="16"/>
                <w:lang w:eastAsia="ko-KR"/>
              </w:rPr>
              <w:t>Cisco Systems</w:t>
            </w:r>
          </w:p>
        </w:tc>
        <w:tc>
          <w:tcPr>
            <w:tcW w:w="2814" w:type="dxa"/>
            <w:vAlign w:val="center"/>
          </w:tcPr>
          <w:p w14:paraId="329670ED" w14:textId="7777777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1521" w:type="dxa"/>
            <w:vAlign w:val="center"/>
          </w:tcPr>
          <w:p w14:paraId="5076FD27" w14:textId="7777777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7FDA9ED3" w14:textId="069637A3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bCs/>
                <w:noProof/>
                <w:sz w:val="16"/>
                <w:szCs w:val="16"/>
                <w:lang w:eastAsia="zh-CN"/>
              </w:rPr>
              <w:t>dficara@cisco.com</w:t>
            </w:r>
          </w:p>
        </w:tc>
      </w:tr>
      <w:tr w:rsidR="00EC2593" w14:paraId="3C87CA0E" w14:textId="77777777" w:rsidTr="00EC2593">
        <w:trPr>
          <w:jc w:val="center"/>
        </w:trPr>
        <w:tc>
          <w:tcPr>
            <w:tcW w:w="1525" w:type="dxa"/>
            <w:vAlign w:val="center"/>
          </w:tcPr>
          <w:p w14:paraId="0B5E603C" w14:textId="4BE11FBC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sz w:val="16"/>
                <w:szCs w:val="16"/>
                <w:lang w:eastAsia="ko-KR"/>
              </w:rPr>
              <w:t>Ugo Campiglio</w:t>
            </w:r>
          </w:p>
        </w:tc>
        <w:tc>
          <w:tcPr>
            <w:tcW w:w="1875" w:type="dxa"/>
            <w:vAlign w:val="center"/>
          </w:tcPr>
          <w:p w14:paraId="3E9E9804" w14:textId="168B5FFE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sz w:val="16"/>
                <w:szCs w:val="16"/>
                <w:lang w:eastAsia="ko-KR"/>
              </w:rPr>
              <w:t>Cisco Systems</w:t>
            </w:r>
          </w:p>
        </w:tc>
        <w:tc>
          <w:tcPr>
            <w:tcW w:w="2814" w:type="dxa"/>
            <w:vAlign w:val="center"/>
          </w:tcPr>
          <w:p w14:paraId="653AB076" w14:textId="7777777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1521" w:type="dxa"/>
            <w:vAlign w:val="center"/>
          </w:tcPr>
          <w:p w14:paraId="179084FF" w14:textId="7777777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1E4AF438" w14:textId="7BEE4DF0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bCs/>
                <w:noProof/>
                <w:sz w:val="16"/>
                <w:szCs w:val="16"/>
                <w:lang w:eastAsia="zh-CN"/>
              </w:rPr>
              <w:t>ucampigl@cisco.com</w:t>
            </w:r>
          </w:p>
        </w:tc>
      </w:tr>
      <w:tr w:rsidR="00EC2593" w14:paraId="232F9D1A" w14:textId="77777777" w:rsidTr="00EC2593">
        <w:trPr>
          <w:jc w:val="center"/>
        </w:trPr>
        <w:tc>
          <w:tcPr>
            <w:tcW w:w="1525" w:type="dxa"/>
            <w:vAlign w:val="center"/>
          </w:tcPr>
          <w:p w14:paraId="405F6064" w14:textId="48B9C17B" w:rsidR="00EC2593" w:rsidRPr="00EC2593" w:rsidRDefault="00D72478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ko-KR"/>
              </w:rPr>
              <w:t xml:space="preserve">Federico </w:t>
            </w:r>
            <w:proofErr w:type="spellStart"/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ko-KR"/>
              </w:rPr>
              <w:t>Lovison</w:t>
            </w:r>
            <w:proofErr w:type="spellEnd"/>
          </w:p>
        </w:tc>
        <w:tc>
          <w:tcPr>
            <w:tcW w:w="1875" w:type="dxa"/>
            <w:vAlign w:val="center"/>
          </w:tcPr>
          <w:p w14:paraId="2601A5FC" w14:textId="71CD8F20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 w:rsidRPr="00EC2593">
              <w:rPr>
                <w:rFonts w:asciiTheme="minorHAnsi" w:hAnsiTheme="minorHAnsi" w:cstheme="minorHAnsi"/>
                <w:b w:val="0"/>
                <w:sz w:val="16"/>
                <w:szCs w:val="16"/>
                <w:lang w:eastAsia="ko-KR"/>
              </w:rPr>
              <w:t>Cisco Systems</w:t>
            </w:r>
          </w:p>
        </w:tc>
        <w:tc>
          <w:tcPr>
            <w:tcW w:w="2814" w:type="dxa"/>
            <w:vAlign w:val="center"/>
          </w:tcPr>
          <w:p w14:paraId="28497D3B" w14:textId="7777777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1521" w:type="dxa"/>
            <w:vAlign w:val="center"/>
          </w:tcPr>
          <w:p w14:paraId="2655FB41" w14:textId="77777777" w:rsidR="00EC2593" w:rsidRPr="00EC2593" w:rsidRDefault="00EC2593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4B94B6A4" w14:textId="72143BD7" w:rsidR="00EC2593" w:rsidRPr="00EC2593" w:rsidRDefault="00D72478" w:rsidP="00EC2593">
            <w:pPr>
              <w:pStyle w:val="T2"/>
              <w:spacing w:after="0"/>
              <w:ind w:left="0" w:right="0"/>
              <w:rPr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/>
                <w:noProof/>
                <w:sz w:val="16"/>
                <w:szCs w:val="16"/>
                <w:lang w:eastAsia="zh-CN"/>
              </w:rPr>
              <w:t>flovison</w:t>
            </w:r>
            <w:r w:rsidR="00EC2593" w:rsidRPr="00EC2593">
              <w:rPr>
                <w:rFonts w:asciiTheme="minorHAnsi" w:hAnsiTheme="minorHAnsi" w:cstheme="minorHAnsi"/>
                <w:b w:val="0"/>
                <w:bCs/>
                <w:noProof/>
                <w:sz w:val="16"/>
                <w:szCs w:val="16"/>
                <w:lang w:eastAsia="zh-CN"/>
              </w:rPr>
              <w:t>@cisco.com</w:t>
            </w:r>
          </w:p>
        </w:tc>
      </w:tr>
    </w:tbl>
    <w:p w14:paraId="456DD3F1" w14:textId="77777777" w:rsidR="00CA09B2" w:rsidRDefault="00673CF5">
      <w:pPr>
        <w:pStyle w:val="T1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23AA29" wp14:editId="31B3C695">
                <wp:simplePos x="0" y="0"/>
                <wp:positionH relativeFrom="column">
                  <wp:posOffset>-63339</wp:posOffset>
                </wp:positionH>
                <wp:positionV relativeFrom="paragraph">
                  <wp:posOffset>208674</wp:posOffset>
                </wp:positionV>
                <wp:extent cx="5943600" cy="3408744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08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D7A54" w14:textId="77777777" w:rsidR="0029020B" w:rsidRDefault="0029020B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027271CB" w14:textId="77777777" w:rsidR="002B24C1" w:rsidRPr="002B24C1" w:rsidRDefault="002B24C1" w:rsidP="002B24C1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</w:pPr>
                            <w:r w:rsidRPr="002B24C1">
                              <w:rPr>
                                <w:rFonts w:eastAsia="Malgun Gothic" w:hint="eastAsia"/>
                                <w:sz w:val="18"/>
                                <w:lang w:eastAsia="ko-KR"/>
                              </w:rPr>
                              <w:t>This submission propos</w:t>
                            </w:r>
                            <w:r w:rsidRPr="002B24C1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es</w:t>
                            </w:r>
                            <w:r w:rsidRPr="002B24C1">
                              <w:rPr>
                                <w:rFonts w:eastAsia="Malgun Gothic" w:hint="eastAsia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2B24C1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resolution</w:t>
                            </w:r>
                            <w:r w:rsidRPr="002B24C1">
                              <w:rPr>
                                <w:rFonts w:eastAsia="Malgun Gothic" w:hint="eastAsia"/>
                                <w:sz w:val="18"/>
                                <w:lang w:eastAsia="ko-KR"/>
                              </w:rPr>
                              <w:t>s</w:t>
                            </w:r>
                            <w:r w:rsidRPr="002B24C1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 xml:space="preserve"> for the following CIDs:</w:t>
                            </w:r>
                          </w:p>
                          <w:p w14:paraId="33484FF7" w14:textId="602E4B72" w:rsidR="00467A02" w:rsidRDefault="00054771" w:rsidP="002B24C1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>
                              <w:rPr>
                                <w:rFonts w:eastAsia="Malgun Gothic"/>
                                <w:sz w:val="18"/>
                              </w:rPr>
                              <w:t>2246, 2411, 2412, 2042, 2413, 2423.</w:t>
                            </w:r>
                          </w:p>
                          <w:p w14:paraId="263DF12E" w14:textId="4AB13FD1" w:rsidR="009513A7" w:rsidRDefault="009513A7" w:rsidP="009513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6FE8B6" w14:textId="315A2A82" w:rsidR="00F923FE" w:rsidRDefault="00F923FE" w:rsidP="002B24C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B0B01C" w14:textId="77777777" w:rsidR="00703E9E" w:rsidRPr="00703E9E" w:rsidRDefault="00703E9E" w:rsidP="002B24C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EE5417" w14:textId="77777777" w:rsidR="002B24C1" w:rsidRPr="002B24C1" w:rsidRDefault="002B24C1" w:rsidP="002B24C1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 w:rsidRPr="002B24C1">
                              <w:rPr>
                                <w:rFonts w:eastAsia="Malgun Gothic"/>
                                <w:sz w:val="18"/>
                              </w:rPr>
                              <w:t>Revisions:</w:t>
                            </w:r>
                          </w:p>
                          <w:p w14:paraId="06E06001" w14:textId="3BABAA8C" w:rsidR="002666A2" w:rsidRDefault="002B24C1" w:rsidP="001F49E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 w:rsidRPr="00AB4E03">
                              <w:rPr>
                                <w:rFonts w:eastAsia="Malgun Gothic"/>
                                <w:sz w:val="18"/>
                              </w:rPr>
                              <w:t>Rev 0: Initial version of the document.</w:t>
                            </w:r>
                          </w:p>
                          <w:p w14:paraId="14BE19E0" w14:textId="77777777" w:rsidR="00FC7088" w:rsidRDefault="00FC7088" w:rsidP="00FC7088">
                            <w:pPr>
                              <w:ind w:left="720"/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</w:p>
                          <w:p w14:paraId="765AB47D" w14:textId="1D1324AB" w:rsidR="0029020B" w:rsidRDefault="0029020B" w:rsidP="002B24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3AA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pt;margin-top:16.45pt;width:468pt;height:26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" o:allowincell="f" stroked="f">
                <v:textbox>
                  <w:txbxContent>
                    <w:p w14:paraId="4B4D7A54" w14:textId="77777777" w:rsidR="0029020B" w:rsidRDefault="0029020B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027271CB" w14:textId="77777777" w:rsidR="002B24C1" w:rsidRPr="002B24C1" w:rsidRDefault="002B24C1" w:rsidP="002B24C1">
                      <w:pPr>
                        <w:jc w:val="both"/>
                        <w:rPr>
                          <w:rFonts w:eastAsia="Malgun Gothic"/>
                          <w:sz w:val="18"/>
                          <w:lang w:eastAsia="ko-KR"/>
                        </w:rPr>
                      </w:pPr>
                      <w:r w:rsidRPr="002B24C1">
                        <w:rPr>
                          <w:rFonts w:eastAsia="Malgun Gothic" w:hint="eastAsia"/>
                          <w:sz w:val="18"/>
                          <w:lang w:eastAsia="ko-KR"/>
                        </w:rPr>
                        <w:t>This submission propos</w:t>
                      </w:r>
                      <w:r w:rsidRPr="002B24C1">
                        <w:rPr>
                          <w:rFonts w:eastAsia="Malgun Gothic"/>
                          <w:sz w:val="18"/>
                          <w:lang w:eastAsia="ko-KR"/>
                        </w:rPr>
                        <w:t>es</w:t>
                      </w:r>
                      <w:r w:rsidRPr="002B24C1">
                        <w:rPr>
                          <w:rFonts w:eastAsia="Malgun Gothic" w:hint="eastAsia"/>
                          <w:sz w:val="18"/>
                          <w:lang w:eastAsia="ko-KR"/>
                        </w:rPr>
                        <w:t xml:space="preserve"> </w:t>
                      </w:r>
                      <w:r w:rsidRPr="002B24C1">
                        <w:rPr>
                          <w:rFonts w:eastAsia="Malgun Gothic"/>
                          <w:sz w:val="18"/>
                          <w:lang w:eastAsia="ko-KR"/>
                        </w:rPr>
                        <w:t>resolution</w:t>
                      </w:r>
                      <w:r w:rsidRPr="002B24C1">
                        <w:rPr>
                          <w:rFonts w:eastAsia="Malgun Gothic" w:hint="eastAsia"/>
                          <w:sz w:val="18"/>
                          <w:lang w:eastAsia="ko-KR"/>
                        </w:rPr>
                        <w:t>s</w:t>
                      </w:r>
                      <w:r w:rsidRPr="002B24C1">
                        <w:rPr>
                          <w:rFonts w:eastAsia="Malgun Gothic"/>
                          <w:sz w:val="18"/>
                          <w:lang w:eastAsia="ko-KR"/>
                        </w:rPr>
                        <w:t xml:space="preserve"> for the following CIDs:</w:t>
                      </w:r>
                    </w:p>
                    <w:p w14:paraId="33484FF7" w14:textId="602E4B72" w:rsidR="00467A02" w:rsidRDefault="00054771" w:rsidP="002B24C1">
                      <w:p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>
                        <w:rPr>
                          <w:rFonts w:eastAsia="Malgun Gothic"/>
                          <w:sz w:val="18"/>
                        </w:rPr>
                        <w:t>2246, 2411, 2412, 2042, 2413, 2423.</w:t>
                      </w:r>
                    </w:p>
                    <w:p w14:paraId="263DF12E" w14:textId="4AB13FD1" w:rsidR="009513A7" w:rsidRDefault="009513A7" w:rsidP="009513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6FE8B6" w14:textId="315A2A82" w:rsidR="00F923FE" w:rsidRDefault="00F923FE" w:rsidP="002B24C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B0B01C" w14:textId="77777777" w:rsidR="00703E9E" w:rsidRPr="00703E9E" w:rsidRDefault="00703E9E" w:rsidP="002B24C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EE5417" w14:textId="77777777" w:rsidR="002B24C1" w:rsidRPr="002B24C1" w:rsidRDefault="002B24C1" w:rsidP="002B24C1">
                      <w:p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 w:rsidRPr="002B24C1">
                        <w:rPr>
                          <w:rFonts w:eastAsia="Malgun Gothic"/>
                          <w:sz w:val="18"/>
                        </w:rPr>
                        <w:t>Revisions:</w:t>
                      </w:r>
                    </w:p>
                    <w:p w14:paraId="06E06001" w14:textId="3BABAA8C" w:rsidR="002666A2" w:rsidRDefault="002B24C1" w:rsidP="001F49E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 w:rsidRPr="00AB4E03">
                        <w:rPr>
                          <w:rFonts w:eastAsia="Malgun Gothic"/>
                          <w:sz w:val="18"/>
                        </w:rPr>
                        <w:t>Rev 0: Initial version of the document.</w:t>
                      </w:r>
                    </w:p>
                    <w:p w14:paraId="14BE19E0" w14:textId="77777777" w:rsidR="00FC7088" w:rsidRDefault="00FC7088" w:rsidP="00FC7088">
                      <w:pPr>
                        <w:ind w:left="720"/>
                        <w:jc w:val="both"/>
                        <w:rPr>
                          <w:rFonts w:eastAsia="Malgun Gothic"/>
                          <w:sz w:val="18"/>
                        </w:rPr>
                      </w:pPr>
                    </w:p>
                    <w:p w14:paraId="765AB47D" w14:textId="1D1324AB" w:rsidR="0029020B" w:rsidRDefault="0029020B" w:rsidP="002B24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6C2F99D" w14:textId="1C93F634" w:rsidR="00CA09B2" w:rsidRDefault="00CA09B2" w:rsidP="007F0762">
      <w:pPr>
        <w:pStyle w:val="Heading1"/>
      </w:pPr>
      <w:r>
        <w:br w:type="page"/>
      </w:r>
    </w:p>
    <w:p w14:paraId="5BEA699B" w14:textId="643E2168" w:rsidR="006724A9" w:rsidRPr="006724A9" w:rsidRDefault="006724A9" w:rsidP="006724A9">
      <w:pPr>
        <w:rPr>
          <w:rFonts w:eastAsia="Malgun Gothic"/>
        </w:rPr>
      </w:pPr>
      <w:r w:rsidRPr="006724A9">
        <w:rPr>
          <w:rFonts w:eastAsia="Malgun Gothic"/>
        </w:rPr>
        <w:lastRenderedPageBreak/>
        <w:t>Interpretation of a Motion to Adopt</w:t>
      </w:r>
    </w:p>
    <w:p w14:paraId="4AE25013" w14:textId="77777777" w:rsidR="006724A9" w:rsidRPr="006724A9" w:rsidRDefault="006724A9" w:rsidP="006724A9">
      <w:pPr>
        <w:rPr>
          <w:rFonts w:eastAsia="Malgun Gothic"/>
          <w:lang w:eastAsia="ko-KR"/>
        </w:rPr>
      </w:pPr>
    </w:p>
    <w:p w14:paraId="6726D0E7" w14:textId="2D0617F8" w:rsidR="006724A9" w:rsidRPr="006724A9" w:rsidRDefault="006724A9" w:rsidP="006724A9">
      <w:pPr>
        <w:rPr>
          <w:rFonts w:eastAsia="Malgun Gothic"/>
          <w:lang w:eastAsia="ko-KR"/>
        </w:rPr>
      </w:pPr>
      <w:r w:rsidRPr="006724A9">
        <w:rPr>
          <w:rFonts w:eastAsia="Malgun Gothic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6724A9">
        <w:rPr>
          <w:rFonts w:eastAsia="Malgun Gothic"/>
          <w:lang w:eastAsia="ko-KR"/>
        </w:rPr>
        <w:t>TGb</w:t>
      </w:r>
      <w:r w:rsidR="000E020B">
        <w:rPr>
          <w:rFonts w:eastAsia="Malgun Gothic"/>
          <w:lang w:eastAsia="ko-KR"/>
        </w:rPr>
        <w:t>i</w:t>
      </w:r>
      <w:proofErr w:type="spellEnd"/>
      <w:r w:rsidRPr="006724A9">
        <w:rPr>
          <w:rFonts w:eastAsia="Malgun Gothic"/>
          <w:lang w:eastAsia="ko-KR"/>
        </w:rPr>
        <w:t xml:space="preserve"> D</w:t>
      </w:r>
      <w:r w:rsidR="001C344D">
        <w:rPr>
          <w:rFonts w:eastAsia="Malgun Gothic"/>
          <w:lang w:eastAsia="ko-KR"/>
        </w:rPr>
        <w:t>2</w:t>
      </w:r>
      <w:r w:rsidR="008D15BB">
        <w:rPr>
          <w:rFonts w:eastAsia="Malgun Gothic"/>
          <w:lang w:eastAsia="ko-KR"/>
        </w:rPr>
        <w:t>.0</w:t>
      </w:r>
      <w:r w:rsidRPr="006724A9">
        <w:rPr>
          <w:rFonts w:eastAsia="Malgun Gothic"/>
          <w:lang w:eastAsia="ko-KR"/>
        </w:rPr>
        <w:t xml:space="preserve"> Draft.  This introduction is not part of the adopted material.</w:t>
      </w:r>
    </w:p>
    <w:p w14:paraId="57290C40" w14:textId="77777777" w:rsidR="006724A9" w:rsidRPr="006724A9" w:rsidRDefault="006724A9" w:rsidP="006724A9">
      <w:pPr>
        <w:rPr>
          <w:rFonts w:eastAsia="Malgun Gothic"/>
          <w:lang w:eastAsia="ko-KR"/>
        </w:rPr>
      </w:pPr>
    </w:p>
    <w:p w14:paraId="5CC7E763" w14:textId="490EACB6" w:rsidR="006724A9" w:rsidRPr="006724A9" w:rsidRDefault="006724A9" w:rsidP="006724A9">
      <w:pPr>
        <w:rPr>
          <w:rFonts w:eastAsia="Malgun Gothic"/>
          <w:b/>
          <w:bCs/>
          <w:i/>
          <w:iCs/>
          <w:lang w:eastAsia="ko-KR"/>
        </w:rPr>
      </w:pPr>
      <w:r w:rsidRPr="006724A9">
        <w:rPr>
          <w:rFonts w:eastAsia="Malgun Gothic"/>
          <w:b/>
          <w:bCs/>
          <w:i/>
          <w:iCs/>
          <w:lang w:eastAsia="ko-KR"/>
        </w:rPr>
        <w:t xml:space="preserve">Editing instructions formatted like this are intended to be copied into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 w:rsidR="000E020B"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D</w:t>
      </w:r>
      <w:r w:rsidR="0037718F">
        <w:rPr>
          <w:rFonts w:eastAsia="Malgun Gothic"/>
          <w:b/>
          <w:bCs/>
          <w:i/>
          <w:iCs/>
          <w:lang w:eastAsia="ko-KR"/>
        </w:rPr>
        <w:t>2</w:t>
      </w:r>
      <w:r w:rsidR="00533184">
        <w:rPr>
          <w:rFonts w:eastAsia="Malgun Gothic"/>
          <w:b/>
          <w:bCs/>
          <w:i/>
          <w:iCs/>
          <w:lang w:eastAsia="ko-KR"/>
        </w:rPr>
        <w:t>.0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Draft. (i.e. they are instructions to the 802.11 editor on how to merge the text with the baseline documents).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 w:rsidR="000E020B"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="000E020B">
        <w:rPr>
          <w:rFonts w:eastAsia="Malgun Gothic"/>
          <w:b/>
          <w:bCs/>
          <w:i/>
          <w:iCs/>
          <w:lang w:eastAsia="ko-KR"/>
        </w:rPr>
        <w:t xml:space="preserve"> </w:t>
      </w:r>
      <w:r w:rsidRPr="006724A9">
        <w:rPr>
          <w:rFonts w:eastAsia="Malgun Gothic"/>
          <w:b/>
          <w:bCs/>
          <w:i/>
          <w:iCs/>
          <w:lang w:eastAsia="ko-KR"/>
        </w:rPr>
        <w:t>Editor: Editing instructions preceded by “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 w:rsidR="00483D9E"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Editor” are instructions to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 w:rsidR="00483D9E"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editor to modify existing material in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 w:rsidR="000E020B"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draft.  As a result of adopting the changes,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 w:rsidR="000E020B"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editor will execute the instructions rather than copy them to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 w:rsidR="000E020B"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Draft.</w:t>
      </w:r>
    </w:p>
    <w:p w14:paraId="00EE9F8E" w14:textId="7C04AFA1" w:rsidR="00CA09B2" w:rsidRDefault="00CA09B2" w:rsidP="006724A9">
      <w:pPr>
        <w:tabs>
          <w:tab w:val="left" w:pos="967"/>
        </w:tabs>
      </w:pPr>
    </w:p>
    <w:tbl>
      <w:tblPr>
        <w:tblW w:w="10050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720"/>
        <w:gridCol w:w="900"/>
        <w:gridCol w:w="2876"/>
        <w:gridCol w:w="2254"/>
        <w:gridCol w:w="2579"/>
      </w:tblGrid>
      <w:tr w:rsidR="002D1F31" w:rsidRPr="00477985" w14:paraId="09956A7B" w14:textId="77777777" w:rsidTr="00DE1BCF"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FC80" w14:textId="77777777" w:rsidR="002D1F31" w:rsidRPr="00477985" w:rsidRDefault="002D1F31" w:rsidP="00477985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" w:hAnsi="Calibri" w:cs="Calibri"/>
                <w:sz w:val="18"/>
                <w:szCs w:val="18"/>
              </w:rPr>
            </w:pPr>
            <w:r w:rsidRPr="00477985">
              <w:rPr>
                <w:b/>
                <w:bCs/>
                <w:sz w:val="16"/>
                <w:szCs w:val="16"/>
                <w:lang w:eastAsia="ko-KR"/>
              </w:rPr>
              <w:t>CID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508F" w14:textId="77777777" w:rsidR="002D1F31" w:rsidRPr="00477985" w:rsidRDefault="002D1F31" w:rsidP="00477985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" w:hAnsi="Calibri" w:cs="Calibri"/>
                <w:sz w:val="18"/>
                <w:szCs w:val="18"/>
              </w:rPr>
            </w:pPr>
            <w:r w:rsidRPr="00477985">
              <w:rPr>
                <w:b/>
                <w:bCs/>
                <w:sz w:val="16"/>
                <w:szCs w:val="16"/>
                <w:lang w:eastAsia="ko-KR"/>
              </w:rPr>
              <w:t>Clause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6F51" w14:textId="77777777" w:rsidR="002D1F31" w:rsidRPr="00477985" w:rsidRDefault="002D1F31" w:rsidP="00477985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" w:hAnsi="Calibri" w:cs="Calibri"/>
                <w:sz w:val="18"/>
                <w:szCs w:val="18"/>
              </w:rPr>
            </w:pPr>
            <w:proofErr w:type="gramStart"/>
            <w:r w:rsidRPr="00477985">
              <w:rPr>
                <w:b/>
                <w:bCs/>
                <w:sz w:val="16"/>
                <w:szCs w:val="16"/>
                <w:lang w:eastAsia="ko-KR"/>
              </w:rPr>
              <w:t>P.L</w:t>
            </w:r>
            <w:proofErr w:type="gramEnd"/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4972" w14:textId="77777777" w:rsidR="002D1F31" w:rsidRPr="00477985" w:rsidRDefault="002D1F31" w:rsidP="00477985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" w:hAnsi="Calibri" w:cs="Calibri"/>
                <w:sz w:val="18"/>
                <w:szCs w:val="18"/>
              </w:rPr>
            </w:pPr>
            <w:r w:rsidRPr="00477985">
              <w:rPr>
                <w:b/>
                <w:bCs/>
                <w:sz w:val="16"/>
                <w:szCs w:val="16"/>
                <w:lang w:eastAsia="ko-KR"/>
              </w:rPr>
              <w:t>Comment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7E26" w14:textId="77777777" w:rsidR="002D1F31" w:rsidRPr="00477985" w:rsidRDefault="002D1F31" w:rsidP="00477985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" w:hAnsi="Calibri" w:cs="Calibri"/>
                <w:sz w:val="18"/>
                <w:szCs w:val="18"/>
              </w:rPr>
            </w:pPr>
            <w:r w:rsidRPr="00477985">
              <w:rPr>
                <w:b/>
                <w:bCs/>
                <w:sz w:val="16"/>
                <w:szCs w:val="16"/>
                <w:lang w:eastAsia="ko-KR"/>
              </w:rPr>
              <w:t>Proposed Change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237" w14:textId="77777777" w:rsidR="002D1F31" w:rsidRPr="00477985" w:rsidRDefault="002D1F31" w:rsidP="00477985">
            <w:pPr>
              <w:widowControl w:val="0"/>
              <w:autoSpaceDE w:val="0"/>
              <w:autoSpaceDN w:val="0"/>
              <w:adjustRightInd w:val="0"/>
              <w:rPr>
                <w:rFonts w:ascii="Calibri" w:eastAsia="Malgun Gothic" w:hAnsi="Calibri" w:cs="Calibri"/>
                <w:sz w:val="18"/>
                <w:szCs w:val="18"/>
              </w:rPr>
            </w:pPr>
            <w:r w:rsidRPr="00477985">
              <w:rPr>
                <w:rFonts w:hint="eastAsia"/>
                <w:b/>
                <w:bCs/>
                <w:sz w:val="16"/>
                <w:szCs w:val="16"/>
                <w:lang w:eastAsia="ko-KR"/>
              </w:rPr>
              <w:t>Resolution</w:t>
            </w:r>
          </w:p>
        </w:tc>
      </w:tr>
      <w:tr w:rsidR="00F36D7C" w:rsidRPr="00477985" w14:paraId="13E2754F" w14:textId="77777777" w:rsidTr="00DE1BCF"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1856" w14:textId="7182CAE1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5204" w14:textId="41AE01D0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10.71.4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34D4" w14:textId="4B886DF1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102.25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6688" w14:textId="4BEE872C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Clause 10.71.4 solely talks about BPE MHA parameters, it's strange to state how is CPE MHA parameter sets created here.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4E1D" w14:textId="18C48DE9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 "The creation of the CPE MHA parameter sets is described in 10.71.3 (Establishing CPE MAC header anonymization parameter sets)."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033" w14:textId="77777777" w:rsidR="00202195" w:rsidRDefault="00E645F2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Accepted</w:t>
            </w:r>
            <w:r w:rsidR="00202195">
              <w:rPr>
                <w:rFonts w:ascii="Arial" w:eastAsia="Malgun Gothic" w:hAnsi="Arial" w:cs="Arial"/>
                <w:sz w:val="20"/>
                <w:szCs w:val="20"/>
              </w:rPr>
              <w:t>.</w:t>
            </w:r>
          </w:p>
          <w:p w14:paraId="5D2C9F27" w14:textId="0CFE746E" w:rsidR="00102172" w:rsidRDefault="00102172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Note: </w:t>
            </w:r>
            <w:proofErr w:type="spellStart"/>
            <w:r w:rsidRPr="00247C37">
              <w:rPr>
                <w:rFonts w:ascii="Arial" w:hAnsi="Arial" w:cs="Arial"/>
                <w:sz w:val="20"/>
                <w:szCs w:val="20"/>
              </w:rPr>
              <w:t>TGbi</w:t>
            </w:r>
            <w:proofErr w:type="spellEnd"/>
            <w:r w:rsidRPr="00247C37">
              <w:rPr>
                <w:rFonts w:ascii="Arial" w:hAnsi="Arial" w:cs="Arial"/>
                <w:sz w:val="20"/>
                <w:szCs w:val="20"/>
              </w:rPr>
              <w:t xml:space="preserve"> editor to make the changes shown in the latest version of 11-25/</w:t>
            </w:r>
            <w:r w:rsidR="001C344D">
              <w:rPr>
                <w:rFonts w:ascii="Arial" w:hAnsi="Arial" w:cs="Arial"/>
                <w:sz w:val="20"/>
                <w:szCs w:val="20"/>
              </w:rPr>
              <w:t>1630</w:t>
            </w:r>
            <w:r w:rsidRPr="00247C37">
              <w:rPr>
                <w:rFonts w:ascii="Arial" w:hAnsi="Arial" w:cs="Arial"/>
                <w:sz w:val="20"/>
                <w:szCs w:val="20"/>
              </w:rPr>
              <w:t xml:space="preserve"> under all headings that include CID </w:t>
            </w:r>
            <w:r>
              <w:rPr>
                <w:rFonts w:ascii="Arial" w:hAnsi="Arial" w:cs="Arial"/>
                <w:sz w:val="20"/>
                <w:szCs w:val="20"/>
              </w:rPr>
              <w:t>2246</w:t>
            </w:r>
          </w:p>
        </w:tc>
      </w:tr>
      <w:tr w:rsidR="00F36D7C" w:rsidRPr="00477985" w14:paraId="7188CC64" w14:textId="77777777" w:rsidTr="00DE1BCF"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FA1" w14:textId="4784DED6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E4DC" w14:textId="4F65A49D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10.71.4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895" w14:textId="0968F1F5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105.24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A97F" w14:textId="1A16EC18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should be a "BPE" prefix before any occurrence of "AP MLD" and "non-AP MLD" in this clause.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3DE9" w14:textId="7C6C0F02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there is a "BPE" prefix before any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occurance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"AP MLD" and "non-AP MLD" within this section.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B3E" w14:textId="56B3D358" w:rsidR="00F36D7C" w:rsidRDefault="00C42C6C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Revised</w:t>
            </w:r>
          </w:p>
          <w:p w14:paraId="660BE623" w14:textId="67522802" w:rsidR="00102172" w:rsidRDefault="00102172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Note: </w:t>
            </w:r>
            <w:proofErr w:type="spellStart"/>
            <w:r w:rsidRPr="00247C37">
              <w:rPr>
                <w:rFonts w:ascii="Arial" w:hAnsi="Arial" w:cs="Arial"/>
                <w:sz w:val="20"/>
                <w:szCs w:val="20"/>
              </w:rPr>
              <w:t>TGbi</w:t>
            </w:r>
            <w:proofErr w:type="spellEnd"/>
            <w:r w:rsidRPr="00247C37">
              <w:rPr>
                <w:rFonts w:ascii="Arial" w:hAnsi="Arial" w:cs="Arial"/>
                <w:sz w:val="20"/>
                <w:szCs w:val="20"/>
              </w:rPr>
              <w:t xml:space="preserve"> editor to make the changes shown in the latest version of 11-25/</w:t>
            </w:r>
            <w:r w:rsidR="001C344D">
              <w:rPr>
                <w:rFonts w:ascii="Arial" w:hAnsi="Arial" w:cs="Arial"/>
                <w:sz w:val="20"/>
                <w:szCs w:val="20"/>
              </w:rPr>
              <w:t>1630</w:t>
            </w:r>
            <w:r w:rsidRPr="00247C37">
              <w:rPr>
                <w:rFonts w:ascii="Arial" w:hAnsi="Arial" w:cs="Arial"/>
                <w:sz w:val="20"/>
                <w:szCs w:val="20"/>
              </w:rPr>
              <w:t xml:space="preserve"> under all headings that include CID </w:t>
            </w:r>
            <w:r>
              <w:rPr>
                <w:rFonts w:ascii="Arial" w:hAnsi="Arial" w:cs="Arial"/>
                <w:sz w:val="20"/>
                <w:szCs w:val="20"/>
              </w:rPr>
              <w:t>2411</w:t>
            </w:r>
          </w:p>
        </w:tc>
      </w:tr>
      <w:tr w:rsidR="00F36D7C" w:rsidRPr="00477985" w14:paraId="30171A06" w14:textId="77777777" w:rsidTr="00DE1BCF"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3CA1" w14:textId="5888CC11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D6E3" w14:textId="13098A43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10.71.4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999C" w14:textId="7009D6E6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105.38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B2AB" w14:textId="448615FD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BPE_MHA_block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formula include a per-BSS offset parameter "p" to align with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CPE_MHA_block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formula at page 102 line 7? If yes, then</w:t>
            </w:r>
            <w:r>
              <w:rPr>
                <w:rFonts w:ascii="Arial" w:hAnsi="Arial" w:cs="Arial"/>
                <w:sz w:val="20"/>
                <w:szCs w:val="20"/>
              </w:rPr>
              <w:br/>
              <w:t>(a) this line needs updating, and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b)  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parameter "p" needs to be added to the description (maybe between lines 54 and 55)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F80C" w14:textId="67065C0E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 At line 38, replace "(n  EpochInterval)" with "((n + p)  EpochInterval)"</w:t>
            </w:r>
            <w:r>
              <w:rPr>
                <w:rFonts w:ascii="Arial" w:hAnsi="Arial" w:cs="Arial"/>
                <w:sz w:val="20"/>
                <w:szCs w:val="20"/>
              </w:rPr>
              <w:br/>
              <w:t>(b) p is the value of the latest exchanged BPE AP MLD Specific Collision Epoch Offset field if received and if n is greater or equal to colliding epoch number c</w:t>
            </w:r>
            <w:r>
              <w:rPr>
                <w:rFonts w:ascii="Arial" w:hAnsi="Arial" w:cs="Arial"/>
                <w:sz w:val="20"/>
                <w:szCs w:val="20"/>
              </w:rPr>
              <w:br/>
              <w:t>(see 10.71.2.5 (OTA MAC address collision avoidance); otherwise, p equals 0.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67D4" w14:textId="77777777" w:rsidR="00F36D7C" w:rsidRDefault="00987B61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Rejected</w:t>
            </w:r>
          </w:p>
          <w:p w14:paraId="6D31F1D3" w14:textId="5DB7B9F1" w:rsidR="00987B61" w:rsidRDefault="00987B61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The “p” value is the offset that a non-AP MLD uses </w:t>
            </w:r>
            <w:proofErr w:type="spellStart"/>
            <w:r>
              <w:rPr>
                <w:rFonts w:ascii="Arial" w:eastAsia="Malgun Gothic" w:hAnsi="Arial" w:cs="Arial"/>
                <w:sz w:val="20"/>
                <w:szCs w:val="20"/>
              </w:rPr>
              <w:t>whe</w:t>
            </w:r>
            <w:proofErr w:type="spellEnd"/>
            <w:r>
              <w:rPr>
                <w:rFonts w:ascii="Arial" w:eastAsia="Malgun Gothic" w:hAnsi="Arial" w:cs="Arial"/>
                <w:sz w:val="20"/>
                <w:szCs w:val="20"/>
              </w:rPr>
              <w:t xml:space="preserve"> avoiding collisions. But Note 2 in 10.71.2.5 clarifies that the AP does not care about its own BSSID colliding with something else, so “p” is not needed for the AP.</w:t>
            </w:r>
          </w:p>
        </w:tc>
      </w:tr>
      <w:tr w:rsidR="00F36D7C" w:rsidRPr="00477985" w14:paraId="71B83177" w14:textId="77777777" w:rsidTr="00DE1BCF"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5CA2" w14:textId="7A067A6C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7816" w14:textId="65936C4E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10.71.4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B78A" w14:textId="63AEDBE7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105.62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F0E9" w14:textId="46371884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shown in the tables below".  Should spell out what tables.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Tables 10-40k and 10-40l are in the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wrong clause.  Need to be moved.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1B4D" w14:textId="4AB4537F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shown in Table 10-40h, Table 10-40i, Table 10-40j, Table 10-40k, and Table 10-40l".  Also move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Tables 10-40k and 10-40l so that they are not in the middle of the next clause.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2B96" w14:textId="38F45F91" w:rsidR="00F36D7C" w:rsidRDefault="00323296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lastRenderedPageBreak/>
              <w:t>Revised</w:t>
            </w:r>
          </w:p>
          <w:p w14:paraId="538007CD" w14:textId="3009485B" w:rsidR="00102172" w:rsidRDefault="00102172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 w:rsidRPr="00247C37">
              <w:rPr>
                <w:rFonts w:ascii="Arial" w:hAnsi="Arial" w:cs="Arial"/>
                <w:sz w:val="20"/>
                <w:szCs w:val="20"/>
              </w:rPr>
              <w:t>TGbi</w:t>
            </w:r>
            <w:proofErr w:type="spellEnd"/>
            <w:r w:rsidRPr="00247C37">
              <w:rPr>
                <w:rFonts w:ascii="Arial" w:hAnsi="Arial" w:cs="Arial"/>
                <w:sz w:val="20"/>
                <w:szCs w:val="20"/>
              </w:rPr>
              <w:t xml:space="preserve"> editor to make the changes shown in the latest version of 11-25/</w:t>
            </w:r>
            <w:r w:rsidR="001C344D">
              <w:rPr>
                <w:rFonts w:ascii="Arial" w:hAnsi="Arial" w:cs="Arial"/>
                <w:sz w:val="20"/>
                <w:szCs w:val="20"/>
              </w:rPr>
              <w:t>1630</w:t>
            </w:r>
            <w:r w:rsidRPr="00247C37">
              <w:rPr>
                <w:rFonts w:ascii="Arial" w:hAnsi="Arial" w:cs="Arial"/>
                <w:sz w:val="20"/>
                <w:szCs w:val="20"/>
              </w:rPr>
              <w:t xml:space="preserve"> under all </w:t>
            </w:r>
            <w:r w:rsidRPr="00247C37">
              <w:rPr>
                <w:rFonts w:ascii="Arial" w:hAnsi="Arial" w:cs="Arial"/>
                <w:sz w:val="20"/>
                <w:szCs w:val="20"/>
              </w:rPr>
              <w:lastRenderedPageBreak/>
              <w:t xml:space="preserve">headings that include CID </w:t>
            </w:r>
            <w:r>
              <w:rPr>
                <w:rFonts w:ascii="Arial" w:hAnsi="Arial" w:cs="Arial"/>
                <w:sz w:val="20"/>
                <w:szCs w:val="20"/>
              </w:rPr>
              <w:t>2042</w:t>
            </w:r>
          </w:p>
        </w:tc>
      </w:tr>
      <w:tr w:rsidR="00F36D7C" w:rsidRPr="00477985" w14:paraId="42AE9DD0" w14:textId="77777777" w:rsidTr="00DE1BCF"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AB5B" w14:textId="02F41D49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78C2" w14:textId="6A142D71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10.71.4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74E2" w14:textId="23204389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105.64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C3BE" w14:textId="27CBB670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Regarding "The generation of the full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48-bit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EPP_AP_address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defined in 10.71.5.4 (Addressing)." This is correct for the transmitter, but the generation at the receiver is defined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  10.71.6.1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(General)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07FE" w14:textId="4D22AE18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 the identifier text with: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"The generation of the full 48-bit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EPP_AP_address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a transmitter is defined in 10.71.5.4 (Addressing). The generation of the full 48-bit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EPP_AP_address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a receiver is defined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  10.71.6.1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(General)."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36FB" w14:textId="38143261" w:rsidR="00F36D7C" w:rsidRDefault="00323296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Revised</w:t>
            </w:r>
          </w:p>
          <w:p w14:paraId="70748F69" w14:textId="70139DF5" w:rsidR="00102172" w:rsidRDefault="00102172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 w:rsidRPr="00247C37">
              <w:rPr>
                <w:rFonts w:ascii="Arial" w:hAnsi="Arial" w:cs="Arial"/>
                <w:sz w:val="20"/>
                <w:szCs w:val="20"/>
              </w:rPr>
              <w:t>TGbi</w:t>
            </w:r>
            <w:proofErr w:type="spellEnd"/>
            <w:r w:rsidRPr="00247C37">
              <w:rPr>
                <w:rFonts w:ascii="Arial" w:hAnsi="Arial" w:cs="Arial"/>
                <w:sz w:val="20"/>
                <w:szCs w:val="20"/>
              </w:rPr>
              <w:t xml:space="preserve"> editor to make the changes shown in the latest version of 11-25/</w:t>
            </w:r>
            <w:r w:rsidR="001C344D">
              <w:rPr>
                <w:rFonts w:ascii="Arial" w:hAnsi="Arial" w:cs="Arial"/>
                <w:sz w:val="20"/>
                <w:szCs w:val="20"/>
              </w:rPr>
              <w:t>1630</w:t>
            </w:r>
            <w:r w:rsidRPr="00247C37">
              <w:rPr>
                <w:rFonts w:ascii="Arial" w:hAnsi="Arial" w:cs="Arial"/>
                <w:sz w:val="20"/>
                <w:szCs w:val="20"/>
              </w:rPr>
              <w:t xml:space="preserve"> under all headings that include CID </w:t>
            </w:r>
            <w:r>
              <w:rPr>
                <w:rFonts w:ascii="Arial" w:hAnsi="Arial" w:cs="Arial"/>
                <w:sz w:val="20"/>
                <w:szCs w:val="20"/>
              </w:rPr>
              <w:t>2413</w:t>
            </w:r>
          </w:p>
        </w:tc>
      </w:tr>
      <w:tr w:rsidR="00F36D7C" w:rsidRPr="00477985" w14:paraId="70CF8FBC" w14:textId="77777777" w:rsidTr="00DE1BCF"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B201" w14:textId="1371A683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84E3" w14:textId="0A0D9B0D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10.71.5.5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DEF7" w14:textId="470202AF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110.57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9628" w14:textId="332DDFEC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Regarding the text "the BPE MHA parameter set</w:t>
            </w:r>
            <w:r>
              <w:rPr>
                <w:rFonts w:ascii="Arial" w:hAnsi="Arial" w:cs="Arial"/>
                <w:sz w:val="20"/>
                <w:szCs w:val="20"/>
              </w:rPr>
              <w:br/>
              <w:t>selected for the frame":</w:t>
            </w:r>
            <w:r>
              <w:rPr>
                <w:rFonts w:ascii="Arial" w:hAnsi="Arial" w:cs="Arial"/>
                <w:sz w:val="20"/>
                <w:szCs w:val="20"/>
              </w:rPr>
              <w:br/>
              <w:t>Other subclauses of 10.71.5 use the language "applicable BPE MHA parameter set". Align this text with other clauses.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29A4" w14:textId="01F42D3E" w:rsidR="00F36D7C" w:rsidRDefault="00F36D7C" w:rsidP="00F36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 the identified text with:</w:t>
            </w:r>
            <w:r>
              <w:rPr>
                <w:rFonts w:ascii="Arial" w:hAnsi="Arial" w:cs="Arial"/>
                <w:sz w:val="20"/>
                <w:szCs w:val="20"/>
              </w:rPr>
              <w:br/>
              <w:t>"the applicable BPE MHA parameter set".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AA5F" w14:textId="77777777" w:rsidR="00F36D7C" w:rsidRDefault="00EF5EBE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Accepted</w:t>
            </w:r>
          </w:p>
          <w:p w14:paraId="3D3D3964" w14:textId="529D4312" w:rsidR="00EF5EBE" w:rsidRDefault="00EF5EBE" w:rsidP="00F36D7C">
            <w:pPr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</w:tbl>
    <w:p w14:paraId="01208CBF" w14:textId="77777777" w:rsidR="007F0762" w:rsidRDefault="007F0762">
      <w:pPr>
        <w:rPr>
          <w:rFonts w:ascii="Calibri" w:eastAsia="Malgun Gothic" w:hAnsi="Calibri" w:cs="Arial"/>
          <w:sz w:val="18"/>
          <w:szCs w:val="18"/>
        </w:rPr>
      </w:pPr>
    </w:p>
    <w:p w14:paraId="7C681715" w14:textId="77777777" w:rsidR="00132DDC" w:rsidRDefault="00132DDC">
      <w:pPr>
        <w:rPr>
          <w:rFonts w:ascii="Calibri" w:eastAsia="Malgun Gothic" w:hAnsi="Calibri" w:cs="Arial"/>
          <w:sz w:val="18"/>
          <w:szCs w:val="18"/>
        </w:rPr>
      </w:pPr>
    </w:p>
    <w:p w14:paraId="11735409" w14:textId="77777777" w:rsidR="009A45FA" w:rsidRDefault="009A45FA">
      <w:pPr>
        <w:rPr>
          <w:rFonts w:ascii="Calibri" w:eastAsia="Malgun Gothic" w:hAnsi="Calibri" w:cs="Arial"/>
          <w:sz w:val="18"/>
          <w:szCs w:val="18"/>
        </w:rPr>
      </w:pPr>
    </w:p>
    <w:p w14:paraId="0D515662" w14:textId="77777777" w:rsidR="009A45FA" w:rsidRDefault="009A45FA">
      <w:pPr>
        <w:rPr>
          <w:rFonts w:ascii="Calibri" w:eastAsia="Malgun Gothic" w:hAnsi="Calibri" w:cs="Arial"/>
          <w:sz w:val="18"/>
          <w:szCs w:val="18"/>
        </w:rPr>
      </w:pPr>
    </w:p>
    <w:p w14:paraId="3328AA3F" w14:textId="77777777" w:rsidR="009A45FA" w:rsidRDefault="009A45FA">
      <w:pPr>
        <w:rPr>
          <w:rFonts w:ascii="Calibri" w:eastAsia="Malgun Gothic" w:hAnsi="Calibri" w:cs="Arial"/>
          <w:sz w:val="18"/>
          <w:szCs w:val="18"/>
        </w:rPr>
      </w:pPr>
    </w:p>
    <w:p w14:paraId="43E178F4" w14:textId="77777777" w:rsidR="009A45FA" w:rsidRDefault="009A45FA">
      <w:pPr>
        <w:rPr>
          <w:rFonts w:ascii="Calibri" w:eastAsia="Malgun Gothic" w:hAnsi="Calibri" w:cs="Arial"/>
          <w:sz w:val="18"/>
          <w:szCs w:val="18"/>
        </w:rPr>
      </w:pPr>
    </w:p>
    <w:p w14:paraId="1D22E6B3" w14:textId="77777777" w:rsidR="009A45FA" w:rsidRDefault="009A45FA">
      <w:pPr>
        <w:rPr>
          <w:rFonts w:ascii="Calibri" w:eastAsia="Malgun Gothic" w:hAnsi="Calibri" w:cs="Arial"/>
          <w:sz w:val="18"/>
          <w:szCs w:val="18"/>
        </w:rPr>
      </w:pPr>
    </w:p>
    <w:p w14:paraId="185FFED3" w14:textId="77777777" w:rsidR="009A45FA" w:rsidRDefault="009A45FA">
      <w:pPr>
        <w:rPr>
          <w:rFonts w:ascii="Calibri" w:eastAsia="Malgun Gothic" w:hAnsi="Calibri" w:cs="Arial"/>
          <w:sz w:val="18"/>
          <w:szCs w:val="18"/>
        </w:rPr>
      </w:pPr>
    </w:p>
    <w:p w14:paraId="48274895" w14:textId="77777777" w:rsidR="00EC2593" w:rsidRPr="00887625" w:rsidRDefault="00EC2593">
      <w:pPr>
        <w:rPr>
          <w:rFonts w:ascii="Calibri" w:eastAsia="Malgun Gothic" w:hAnsi="Calibri" w:cs="Arial"/>
          <w:sz w:val="18"/>
          <w:szCs w:val="18"/>
        </w:rPr>
      </w:pPr>
    </w:p>
    <w:p w14:paraId="3E5DC460" w14:textId="399AEC0C" w:rsidR="00981AE1" w:rsidRDefault="00981AE1" w:rsidP="003176B1">
      <w:pPr>
        <w:rPr>
          <w:rFonts w:ascii="Arial" w:hAnsi="Arial" w:cs="Arial"/>
          <w:b/>
          <w:bCs/>
          <w:color w:val="000000"/>
          <w:sz w:val="20"/>
        </w:rPr>
      </w:pPr>
      <w:r w:rsidRPr="00887625">
        <w:rPr>
          <w:rFonts w:ascii="Arial" w:hAnsi="Arial" w:cs="Arial"/>
          <w:b/>
          <w:bCs/>
          <w:color w:val="000000"/>
          <w:sz w:val="20"/>
        </w:rPr>
        <w:t>Discussion</w:t>
      </w:r>
    </w:p>
    <w:p w14:paraId="76CC1E88" w14:textId="77777777" w:rsidR="00BA7551" w:rsidRDefault="00BA7551" w:rsidP="005B6E5E">
      <w:pPr>
        <w:rPr>
          <w:rFonts w:ascii="Arial" w:hAnsi="Arial" w:cs="Arial"/>
          <w:sz w:val="20"/>
          <w:szCs w:val="20"/>
        </w:rPr>
      </w:pPr>
    </w:p>
    <w:p w14:paraId="1710F9A8" w14:textId="5C12FB46" w:rsidR="00FE089A" w:rsidRDefault="00F36D7C" w:rsidP="005B6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Clauses</w:t>
      </w:r>
      <w:r w:rsidR="00FE089A">
        <w:rPr>
          <w:rFonts w:ascii="Arial" w:hAnsi="Arial" w:cs="Arial"/>
          <w:sz w:val="20"/>
          <w:szCs w:val="20"/>
        </w:rPr>
        <w:t xml:space="preserve"> before addressing CIDs</w:t>
      </w:r>
    </w:p>
    <w:p w14:paraId="0217703B" w14:textId="77777777" w:rsidR="00FE089A" w:rsidRDefault="00FE089A" w:rsidP="005B6E5E">
      <w:pPr>
        <w:rPr>
          <w:rFonts w:ascii="Arial" w:hAnsi="Arial" w:cs="Arial"/>
          <w:sz w:val="20"/>
          <w:szCs w:val="20"/>
        </w:rPr>
      </w:pPr>
    </w:p>
    <w:p w14:paraId="095E96E7" w14:textId="067EBC96" w:rsidR="00F36D7C" w:rsidRDefault="00FE089A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10.71.</w:t>
      </w:r>
      <w:r w:rsidR="00F36D7C">
        <w:rPr>
          <w:rFonts w:ascii="Helvetica" w:hAnsi="Helvetica" w:cs="Helvetica"/>
          <w:b/>
          <w:bCs/>
          <w:sz w:val="20"/>
          <w:szCs w:val="20"/>
        </w:rPr>
        <w:t>4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F36D7C">
        <w:rPr>
          <w:rFonts w:ascii="Helvetica" w:hAnsi="Helvetica" w:cs="Helvetica"/>
          <w:b/>
          <w:bCs/>
          <w:sz w:val="20"/>
          <w:szCs w:val="20"/>
        </w:rPr>
        <w:t>Establishing BPE MAC header anonymization parameter sets</w:t>
      </w:r>
    </w:p>
    <w:p w14:paraId="0CCFDCBC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>This subclause describes how an AP MLD and associated non-AP MLD establish the BPE MHA parameter set for each EPP epoch for the BPE AP MLD and the non-AP MLD. The creation of the CPE MHA parameter sets is described in 10.71.3 (Establishing CPE MAC header anonymization parameter sets). The non-AP MLD and AP MLD establish the EPP epochs used for frame anonymization as described in 10.71.8 (BSS privacy enhancements operations)10.71.8 (BSS Privacy Operations).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14:paraId="1D53D058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All associated BPE non-AP MLDs and the BPE AP MLD shall generate BPE</w:t>
      </w:r>
      <w:r>
        <w:rPr>
          <w:rFonts w:ascii="Helvetica" w:hAnsi="Helvetica" w:cs="Helvetica"/>
          <w:sz w:val="18"/>
          <w:szCs w:val="18"/>
        </w:rPr>
        <w:t xml:space="preserve"> MHA </w:t>
      </w:r>
      <w:r>
        <w:rPr>
          <w:rFonts w:ascii="Helvetica" w:hAnsi="Helvetica" w:cs="Helvetica"/>
          <w:sz w:val="20"/>
          <w:szCs w:val="20"/>
        </w:rPr>
        <w:t xml:space="preserve">parameters for a given EPP epoch by computing a single pseudorandom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20"/>
          <w:szCs w:val="20"/>
        </w:rPr>
        <w:t>which is partitioned into a set of EPP BP frame anonymization parameters according to the following tables.</w:t>
      </w:r>
    </w:p>
    <w:p w14:paraId="336C94B7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For a given EPP epoch,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shall be generated as:</w:t>
      </w:r>
    </w:p>
    <w:p w14:paraId="6791F4AA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= KDF-</w:t>
      </w:r>
      <w:r>
        <w:rPr>
          <w:rFonts w:ascii="Helvetica" w:hAnsi="Helvetica" w:cs="Helvetica"/>
          <w:i/>
          <w:iCs/>
          <w:sz w:val="20"/>
          <w:szCs w:val="20"/>
        </w:rPr>
        <w:t>Hash</w:t>
      </w:r>
      <w:r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i/>
          <w:iCs/>
          <w:sz w:val="20"/>
          <w:szCs w:val="20"/>
        </w:rPr>
        <w:t xml:space="preserve">Length </w:t>
      </w:r>
      <w:r>
        <w:rPr>
          <w:rFonts w:ascii="Helvetica" w:hAnsi="Helvetica" w:cs="Helvetica"/>
          <w:sz w:val="20"/>
          <w:szCs w:val="20"/>
        </w:rPr>
        <w:t>(PGTK, “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>”, Seed + (</w:t>
      </w:r>
      <w:r>
        <w:rPr>
          <w:rFonts w:ascii="Helvetica" w:hAnsi="Helvetica" w:cs="Helvetica"/>
          <w:i/>
          <w:iCs/>
          <w:sz w:val="20"/>
          <w:szCs w:val="20"/>
        </w:rPr>
        <w:t xml:space="preserve">n </w:t>
      </w:r>
      <w:r>
        <w:rPr>
          <w:rFonts w:ascii="Helvetica" w:hAnsi="Helvetica" w:cs="Helvetica"/>
          <w:sz w:val="20"/>
          <w:szCs w:val="20"/>
        </w:rPr>
        <w:t xml:space="preserve">× EpochInterval)), </w:t>
      </w:r>
    </w:p>
    <w:p w14:paraId="656402D6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lastRenderedPageBreak/>
        <w:t>where</w:t>
      </w:r>
      <w:proofErr w:type="gramEnd"/>
    </w:p>
    <w:p w14:paraId="48CDA6DB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</w:p>
    <w:p w14:paraId="1486F49B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KDF-</w:t>
      </w:r>
      <w:r>
        <w:rPr>
          <w:rFonts w:ascii="Helvetica" w:hAnsi="Helvetica" w:cs="Helvetica"/>
          <w:i/>
          <w:iCs/>
          <w:sz w:val="20"/>
          <w:szCs w:val="20"/>
        </w:rPr>
        <w:t>Hash</w:t>
      </w:r>
      <w:r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i/>
          <w:iCs/>
          <w:sz w:val="20"/>
          <w:szCs w:val="20"/>
        </w:rPr>
        <w:t>Length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key derivation function as defined in 12.7.1.6.2 (Key derivation </w:t>
      </w:r>
    </w:p>
    <w:p w14:paraId="18629802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function (KDF)) using the hash algorithm identified by the AKM suite</w:t>
      </w:r>
    </w:p>
    <w:p w14:paraId="196E32F6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selector (see Table 9-190 (AKM suite selectors))</w:t>
      </w:r>
    </w:p>
    <w:p w14:paraId="33A5BD9E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PGTK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is the Privacy Group Transient Key</w:t>
      </w:r>
    </w:p>
    <w:p w14:paraId="78681D5A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n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current number of the EPP epoch in the EPP epoch sequence as </w:t>
      </w:r>
    </w:p>
    <w:p w14:paraId="4D3B066C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defined in </w:t>
      </w:r>
      <w:r>
        <w:rPr>
          <w:rFonts w:ascii="Helvetica" w:hAnsi="Helvetica" w:cs="Helvetica"/>
          <w:sz w:val="20"/>
          <w:szCs w:val="20"/>
        </w:rPr>
        <w:tab/>
        <w:t>10.71.2.4 (EPP Epoch Start Time Computation)</w:t>
      </w:r>
      <w:r>
        <w:rPr>
          <w:rFonts w:ascii="Helvetica" w:hAnsi="Helvetica" w:cs="Helvetica"/>
          <w:sz w:val="20"/>
          <w:szCs w:val="20"/>
        </w:rPr>
        <w:tab/>
        <w:t xml:space="preserve"> </w:t>
      </w:r>
    </w:p>
    <w:p w14:paraId="6C723952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Length</w:t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is the total number of bits to derive. A total of 960 bits </w:t>
      </w:r>
      <w:proofErr w:type="gramStart"/>
      <w:r>
        <w:rPr>
          <w:rFonts w:ascii="Helvetica" w:hAnsi="Helvetica" w:cs="Helvetica"/>
          <w:sz w:val="20"/>
          <w:szCs w:val="20"/>
        </w:rPr>
        <w:t>are</w:t>
      </w:r>
      <w:proofErr w:type="gramEnd"/>
      <w:r>
        <w:rPr>
          <w:rFonts w:ascii="Helvetica" w:hAnsi="Helvetica" w:cs="Helvetica"/>
          <w:sz w:val="20"/>
          <w:szCs w:val="20"/>
        </w:rPr>
        <w:t xml:space="preserve"> derived for a </w:t>
      </w:r>
    </w:p>
    <w:p w14:paraId="750DE1B1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>.</w:t>
      </w:r>
    </w:p>
    <w:p w14:paraId="30983A83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Seed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value of the Group Epoch Seed field of the received EPP Epoch Settings </w:t>
      </w:r>
    </w:p>
    <w:p w14:paraId="5B098D21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field.</w:t>
      </w:r>
    </w:p>
    <w:p w14:paraId="18780727" w14:textId="77777777" w:rsidR="00F36D7C" w:rsidRDefault="00F36D7C" w:rsidP="00F36D7C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i/>
          <w:iCs/>
          <w:sz w:val="20"/>
          <w:szCs w:val="20"/>
        </w:rPr>
      </w:pPr>
    </w:p>
    <w:p w14:paraId="4FB726AD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The BPE offsets for the Group PN, SNS1 DL, SNS11 DL and Timestamp fields together with the anonymized BPE AP link addresses are created from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. The offsets and the AP link addresses have static assignments within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as shown in the tables below.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F36D7C" w14:paraId="087E3760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4053ADF0" w14:textId="77777777" w:rsidR="00F36D7C" w:rsidRDefault="00F36D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EPP_PN_offset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from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6544AA06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63BA038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F36D7C" w14:paraId="435332CD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6D1F05BC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5A2BEF69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628C818F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F36D7C" w14:paraId="50BFEF9D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9D0B2DE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0:47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66AEB09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EPP_Group_PN_offset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EC75976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36D7C" w14:paraId="787533A7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6E583B84" w14:textId="77777777" w:rsidR="00F36D7C" w:rsidRDefault="00F36D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EPP_AP_address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49F01CDB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B8FD899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F36D7C" w14:paraId="207843E2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434B9836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461B23E9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[0:45]</w:t>
            </w:r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1A3D88C0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Sub-block </w:t>
            </w:r>
          </w:p>
          <w:p w14:paraId="45B3DED4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Bits [46:47]</w:t>
            </w:r>
          </w:p>
        </w:tc>
      </w:tr>
      <w:tr w:rsidR="00F36D7C" w14:paraId="40EDB2B2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0D0F8E9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48:95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BE9EB3F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0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7F2993E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0C322EC9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9ED21F7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96:143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93CEFA1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1C1A05F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13FBEBE9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C39996D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144:191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8BFE495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4B0F6E2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261E3972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295F8C6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192:239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E75A770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2A52F8E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1E4D5469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08EA29A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240:287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B00E622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C896750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307AD96E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7AC0CA6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288:335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E6E013D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D325F33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102CD6D8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3F429C0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336:383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8F28DF4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6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C3CB65D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5D7255AB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33AD3C5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384:431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2DAE1FE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21C944E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130E5D57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64D5917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432:479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05F8445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8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B623EC1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49D2AA82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91F8350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480:527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8FD4A16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8100668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0222A9FA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1E41831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528:575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680D6E9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10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7C16A94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7FA18EEE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6DF991E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576:623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B01B757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BE37238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17E74C7B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3F53053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624:671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04BE7B3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B048822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7324B32C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F6DD324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672:719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349D85B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2FDF173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F36D7C" w14:paraId="788AFA20" w14:textId="77777777"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1FA9C7D" w14:textId="77777777" w:rsidR="00F36D7C" w:rsidRDefault="00F36D7C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720:767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6524AD7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E0DF55D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</w:tbl>
    <w:p w14:paraId="06AA9BE2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NOTE—Only 46 bits of each </w:t>
      </w:r>
      <w:proofErr w:type="spellStart"/>
      <w:r>
        <w:rPr>
          <w:rFonts w:ascii="Helvetica" w:hAnsi="Helvetica" w:cs="Helvetica"/>
          <w:sz w:val="18"/>
          <w:szCs w:val="18"/>
        </w:rPr>
        <w:t>EPP_AP_address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are extracted from the </w:t>
      </w:r>
      <w:proofErr w:type="spellStart"/>
      <w:r>
        <w:rPr>
          <w:rFonts w:ascii="Helvetica" w:hAnsi="Helvetica" w:cs="Helvetica"/>
          <w:sz w:val="18"/>
          <w:szCs w:val="18"/>
        </w:rPr>
        <w:t>BPE_MHA_block</w:t>
      </w:r>
      <w:proofErr w:type="spellEnd"/>
      <w:r>
        <w:rPr>
          <w:rFonts w:ascii="Helvetica" w:hAnsi="Helvetica" w:cs="Helvetica"/>
          <w:sz w:val="18"/>
          <w:szCs w:val="18"/>
        </w:rPr>
        <w:t xml:space="preserve">. The generation of the full 48-bit </w:t>
      </w:r>
      <w:proofErr w:type="spellStart"/>
      <w:r>
        <w:rPr>
          <w:rFonts w:ascii="Helvetica" w:hAnsi="Helvetica" w:cs="Helvetica"/>
          <w:sz w:val="18"/>
          <w:szCs w:val="18"/>
        </w:rPr>
        <w:t>EPP_AP_address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is defined in 10.71.5.4 (Addressing).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1728"/>
        <w:gridCol w:w="1728"/>
      </w:tblGrid>
      <w:tr w:rsidR="00F36D7C" w14:paraId="2A2770D7" w14:textId="77777777"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A2AE320" w14:textId="77777777" w:rsidR="00F36D7C" w:rsidRDefault="00F36D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EPP_Group_Anonymization_</w:t>
            </w:r>
            <w:proofErr w:type="gram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 from</w:t>
            </w:r>
            <w:proofErr w:type="gram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A581B0B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6112355C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295E563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B8DCE13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F36D7C" w14:paraId="6AEABB6B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4620BBF3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0D73CEE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[0:45]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C4966A2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[46:47]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6F3052D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641A959E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F36D7C" w14:paraId="6152A60A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A24DCB9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768:815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33491C8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EPP_Group_Anonymization_Offset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2C960B4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28F91F7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8DF8087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36D7C" w14:paraId="50D52CB0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AB8B629" w14:textId="77777777" w:rsidR="00F36D7C" w:rsidRDefault="00F36D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EPP_SN_offset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for SN1 and SNS 11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B310548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02A47274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79C770B4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733B9BCE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F36D7C" w14:paraId="3875D13D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1D2049B6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r>
              <w:rPr>
                <w:rFonts w:ascii="Helvetica" w:hAnsi="Helvetica" w:cs="Helvetica"/>
                <w:sz w:val="18"/>
                <w:szCs w:val="18"/>
              </w:rPr>
              <w:t>Not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used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AB88290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[0:11]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1375B80A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[12:23]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26221680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[24:35]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4C5EF31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[36:47]</w:t>
            </w:r>
          </w:p>
        </w:tc>
      </w:tr>
      <w:tr w:rsidR="00F36D7C" w14:paraId="5AB7D24D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AE8F1F8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59784A4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EPP_SN_offset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values for SNS1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0C887B4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EPP_SN_offset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values for SNS11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80AF575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7776704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36D7C" w14:paraId="33D2F409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90BC99C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816:863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4424641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D8E0A9F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Value for frames transmitted by </w:t>
            </w:r>
          </w:p>
          <w:p w14:paraId="7D3A5BE3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AP MLD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2E4037C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06674CD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Value for frames transmitted by </w:t>
            </w:r>
          </w:p>
          <w:p w14:paraId="359BC4A0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AP MLD</w:t>
            </w:r>
          </w:p>
        </w:tc>
      </w:tr>
      <w:tr w:rsidR="00F36D7C" w14:paraId="491D4E94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EE8C2CE" w14:textId="77777777" w:rsidR="00F36D7C" w:rsidRDefault="00F36D7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Timestamp Offset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028621E5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6ECF057C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7126834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8344A90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F36D7C" w14:paraId="405EC8D0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45C5C8F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665796CA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[0:63]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4940B01B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[64:95]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51B0C4CA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57A5014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F36D7C" w14:paraId="79953962" w14:textId="77777777"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F4A9A39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864:959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C0B3B33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Timestamp offset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5EAD9BD" w14:textId="77777777" w:rsidR="00F36D7C" w:rsidRDefault="00F36D7C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DAFE2B4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F98F254" w14:textId="77777777" w:rsidR="00F36D7C" w:rsidRDefault="00F36D7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6F22FD1C" w14:textId="77777777" w:rsidR="00FE089A" w:rsidRDefault="00FE089A" w:rsidP="005B6E5E">
      <w:pPr>
        <w:rPr>
          <w:rFonts w:ascii="Helvetica" w:hAnsi="Helvetica" w:cs="Helvetica"/>
          <w:sz w:val="20"/>
          <w:szCs w:val="20"/>
        </w:rPr>
      </w:pPr>
    </w:p>
    <w:p w14:paraId="4FC3F884" w14:textId="77777777" w:rsidR="00F36D7C" w:rsidRDefault="00F36D7C" w:rsidP="005B6E5E">
      <w:pPr>
        <w:rPr>
          <w:rFonts w:ascii="Helvetica" w:hAnsi="Helvetica" w:cs="Helvetica"/>
          <w:sz w:val="20"/>
          <w:szCs w:val="20"/>
        </w:rPr>
      </w:pPr>
    </w:p>
    <w:p w14:paraId="255FECBB" w14:textId="77777777" w:rsidR="00F36D7C" w:rsidRDefault="00F36D7C" w:rsidP="005B6E5E">
      <w:pPr>
        <w:rPr>
          <w:rFonts w:ascii="Helvetica" w:hAnsi="Helvetica" w:cs="Helvetica"/>
          <w:sz w:val="20"/>
          <w:szCs w:val="20"/>
        </w:rPr>
      </w:pPr>
    </w:p>
    <w:p w14:paraId="067111D5" w14:textId="6085C8EC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10.71.5.5 Timestamp anonymization</w:t>
      </w:r>
    </w:p>
    <w:p w14:paraId="3AC5D9F1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NOTE—If the AP MLD has BPE FA mechanisms enabled, then the applicable BPE MHA parameter set is determined in 10.71.5.1 (MAC header anonymization parameter set selection). </w:t>
      </w:r>
    </w:p>
    <w:p w14:paraId="5346C9EB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 Privacy Beacon frames, the transmitter shall compute an over-the-air Timestamp (</w:t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20"/>
          <w:szCs w:val="20"/>
        </w:rPr>
        <w:t>) value from the Timestamp value of the frame as follows:</w:t>
      </w:r>
    </w:p>
    <w:p w14:paraId="5DBD0E44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ab/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= (Timestamp +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>) mod 2</w:t>
      </w:r>
      <w:r>
        <w:rPr>
          <w:rFonts w:ascii="Helvetica" w:hAnsi="Helvetica" w:cs="Helvetica"/>
          <w:sz w:val="20"/>
          <w:szCs w:val="20"/>
          <w:vertAlign w:val="superscript"/>
        </w:rPr>
        <w:t>64</w:t>
      </w:r>
      <w:r>
        <w:rPr>
          <w:rFonts w:ascii="Helvetica" w:hAnsi="Helvetica" w:cs="Helvetica"/>
          <w:sz w:val="20"/>
          <w:szCs w:val="20"/>
        </w:rPr>
        <w:t xml:space="preserve">, </w:t>
      </w:r>
    </w:p>
    <w:p w14:paraId="38D93500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where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 xml:space="preserve"> is the single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 xml:space="preserve"> value in the BPE MHA parameter set selected for the frame.</w:t>
      </w:r>
    </w:p>
    <w:p w14:paraId="7FD302DC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BPE AP shall transmit Privacy Beacon frames over the air using the </w:t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20"/>
          <w:szCs w:val="20"/>
        </w:rPr>
        <w:t xml:space="preserve"> value in the Timestamp field (see 9.3.4.4 (Privacy Beacon frame format)).</w:t>
      </w:r>
    </w:p>
    <w:p w14:paraId="5D21A529" w14:textId="77777777" w:rsidR="00F36D7C" w:rsidRDefault="00F36D7C" w:rsidP="00F36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NOTE—the sum Timestamp + </w:t>
      </w:r>
      <w:proofErr w:type="spellStart"/>
      <w:r>
        <w:rPr>
          <w:rFonts w:ascii="Helvetica" w:hAnsi="Helvetica" w:cs="Helvetica"/>
          <w:sz w:val="18"/>
          <w:szCs w:val="18"/>
        </w:rPr>
        <w:t>EPP_Timestamp_offset</w:t>
      </w:r>
      <w:proofErr w:type="spellEnd"/>
      <w:r>
        <w:rPr>
          <w:rFonts w:ascii="Helvetica" w:hAnsi="Helvetica" w:cs="Helvetica"/>
          <w:sz w:val="18"/>
          <w:szCs w:val="18"/>
        </w:rPr>
        <w:t xml:space="preserve"> may occasionally exceed 2</w:t>
      </w:r>
      <w:r>
        <w:rPr>
          <w:rFonts w:ascii="Helvetica" w:hAnsi="Helvetica" w:cs="Helvetica"/>
          <w:sz w:val="18"/>
          <w:szCs w:val="18"/>
          <w:vertAlign w:val="superscript"/>
        </w:rPr>
        <w:t>64</w:t>
      </w:r>
      <w:r>
        <w:rPr>
          <w:rFonts w:ascii="Helvetica" w:hAnsi="Helvetica" w:cs="Helvetica"/>
          <w:sz w:val="18"/>
          <w:szCs w:val="18"/>
        </w:rPr>
        <w:t xml:space="preserve"> and wrap. This event does not affect the BPE </w:t>
      </w:r>
      <w:proofErr w:type="gramStart"/>
      <w:r>
        <w:rPr>
          <w:rFonts w:ascii="Helvetica" w:hAnsi="Helvetica" w:cs="Helvetica"/>
          <w:sz w:val="18"/>
          <w:szCs w:val="18"/>
        </w:rPr>
        <w:t>non AP MLD</w:t>
      </w:r>
      <w:proofErr w:type="gramEnd"/>
      <w:r>
        <w:rPr>
          <w:rFonts w:ascii="Helvetica" w:hAnsi="Helvetica" w:cs="Helvetica"/>
          <w:sz w:val="18"/>
          <w:szCs w:val="18"/>
        </w:rPr>
        <w:t xml:space="preserve">, as it does not use OTSF, but the </w:t>
      </w:r>
      <w:proofErr w:type="spellStart"/>
      <w:r>
        <w:rPr>
          <w:rFonts w:ascii="Helvetica" w:hAnsi="Helvetica" w:cs="Helvetica"/>
          <w:sz w:val="18"/>
          <w:szCs w:val="18"/>
        </w:rPr>
        <w:t>interbal</w:t>
      </w:r>
      <w:proofErr w:type="spellEnd"/>
      <w:r>
        <w:rPr>
          <w:rFonts w:ascii="Helvetica" w:hAnsi="Helvetica" w:cs="Helvetica"/>
          <w:sz w:val="18"/>
          <w:szCs w:val="18"/>
        </w:rPr>
        <w:t xml:space="preserve"> Timestamp for its operations.</w:t>
      </w:r>
    </w:p>
    <w:p w14:paraId="436B3D7D" w14:textId="77777777" w:rsidR="00F36D7C" w:rsidRDefault="00F36D7C" w:rsidP="005B6E5E">
      <w:pPr>
        <w:rPr>
          <w:rFonts w:ascii="Helvetica" w:hAnsi="Helvetica" w:cs="Helvetica"/>
          <w:sz w:val="20"/>
          <w:szCs w:val="20"/>
        </w:rPr>
      </w:pPr>
    </w:p>
    <w:p w14:paraId="419389D2" w14:textId="77777777" w:rsidR="00F36D7C" w:rsidRDefault="00F36D7C" w:rsidP="005B6E5E">
      <w:pPr>
        <w:rPr>
          <w:rFonts w:ascii="Helvetica" w:hAnsi="Helvetica" w:cs="Helvetica"/>
          <w:sz w:val="20"/>
          <w:szCs w:val="20"/>
        </w:rPr>
      </w:pPr>
    </w:p>
    <w:p w14:paraId="303BC8AD" w14:textId="77777777" w:rsidR="00F36D7C" w:rsidRDefault="00F36D7C" w:rsidP="005B6E5E">
      <w:pPr>
        <w:rPr>
          <w:rFonts w:ascii="Arial" w:hAnsi="Arial" w:cs="Arial"/>
          <w:sz w:val="20"/>
          <w:szCs w:val="20"/>
        </w:rPr>
      </w:pPr>
    </w:p>
    <w:p w14:paraId="57E5852C" w14:textId="77777777" w:rsidR="00FE089A" w:rsidRDefault="00FE089A" w:rsidP="005B6E5E">
      <w:pPr>
        <w:rPr>
          <w:rFonts w:ascii="Arial" w:hAnsi="Arial" w:cs="Arial"/>
          <w:sz w:val="20"/>
          <w:szCs w:val="20"/>
        </w:rPr>
      </w:pPr>
    </w:p>
    <w:p w14:paraId="573757E5" w14:textId="77777777" w:rsidR="00FE089A" w:rsidRDefault="00FE089A" w:rsidP="005B6E5E">
      <w:pPr>
        <w:rPr>
          <w:rFonts w:ascii="Arial" w:hAnsi="Arial" w:cs="Arial"/>
          <w:sz w:val="20"/>
          <w:szCs w:val="20"/>
        </w:rPr>
      </w:pPr>
    </w:p>
    <w:p w14:paraId="37052082" w14:textId="3C16CFE3" w:rsidR="00D32881" w:rsidRDefault="007D0927" w:rsidP="005B6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CID </w:t>
      </w:r>
      <w:r w:rsidR="00DE1BCF">
        <w:rPr>
          <w:rFonts w:ascii="Arial" w:hAnsi="Arial" w:cs="Arial"/>
          <w:sz w:val="20"/>
          <w:szCs w:val="20"/>
        </w:rPr>
        <w:t>224</w:t>
      </w:r>
      <w:r w:rsidR="00202195">
        <w:rPr>
          <w:rFonts w:ascii="Arial" w:hAnsi="Arial" w:cs="Arial"/>
          <w:sz w:val="20"/>
          <w:szCs w:val="20"/>
        </w:rPr>
        <w:t>6</w:t>
      </w:r>
    </w:p>
    <w:p w14:paraId="4F41DA78" w14:textId="33488B7D" w:rsidR="007D0927" w:rsidRDefault="00E645F2" w:rsidP="005B6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</w:p>
    <w:p w14:paraId="2E4FE0C4" w14:textId="77777777" w:rsidR="00E645F2" w:rsidRDefault="00E645F2" w:rsidP="005B6E5E">
      <w:pPr>
        <w:rPr>
          <w:rFonts w:ascii="Arial" w:hAnsi="Arial" w:cs="Arial"/>
          <w:sz w:val="20"/>
          <w:szCs w:val="20"/>
        </w:rPr>
      </w:pPr>
    </w:p>
    <w:p w14:paraId="32511F6A" w14:textId="72F4652D" w:rsidR="00E645F2" w:rsidRDefault="00E645F2" w:rsidP="005B6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Discussion: there is a parallel sentence in 10.71.3, these were </w:t>
      </w:r>
      <w:proofErr w:type="spellStart"/>
      <w:r>
        <w:rPr>
          <w:rFonts w:ascii="Arial" w:hAnsi="Arial" w:cs="Arial"/>
          <w:sz w:val="20"/>
          <w:szCs w:val="20"/>
        </w:rPr>
        <w:t>usueful</w:t>
      </w:r>
      <w:proofErr w:type="spellEnd"/>
      <w:r>
        <w:rPr>
          <w:rFonts w:ascii="Arial" w:hAnsi="Arial" w:cs="Arial"/>
          <w:sz w:val="20"/>
          <w:szCs w:val="20"/>
        </w:rPr>
        <w:t xml:space="preserve"> as we were building the mechanic, but the need to refer to other clauses about something else is unclear.</w:t>
      </w:r>
    </w:p>
    <w:p w14:paraId="5E924D61" w14:textId="3DD5E59B" w:rsidR="00E645F2" w:rsidRPr="00E645F2" w:rsidRDefault="00E645F2" w:rsidP="00E64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10.71.3: </w:t>
      </w:r>
      <w:r w:rsidRPr="00E645F2">
        <w:rPr>
          <w:rFonts w:ascii="Arial" w:hAnsi="Arial" w:cs="Arial"/>
          <w:sz w:val="20"/>
          <w:szCs w:val="20"/>
        </w:rPr>
        <w:t>This subclause describes how an AP MLD and associated non-AP MLD establish the CPE MHA parameter</w:t>
      </w:r>
      <w:r>
        <w:rPr>
          <w:rFonts w:ascii="Arial" w:hAnsi="Arial" w:cs="Arial"/>
          <w:sz w:val="20"/>
          <w:szCs w:val="20"/>
        </w:rPr>
        <w:t xml:space="preserve"> </w:t>
      </w:r>
      <w:r w:rsidRPr="00E645F2">
        <w:rPr>
          <w:rFonts w:ascii="Arial" w:hAnsi="Arial" w:cs="Arial"/>
          <w:sz w:val="20"/>
          <w:szCs w:val="20"/>
        </w:rPr>
        <w:t>set for each EPP epoch for the CPE non-AP MLD. The creation of the BPE MHA parameter sets is</w:t>
      </w:r>
      <w:r>
        <w:rPr>
          <w:rFonts w:ascii="Arial" w:hAnsi="Arial" w:cs="Arial"/>
          <w:sz w:val="20"/>
          <w:szCs w:val="20"/>
        </w:rPr>
        <w:t xml:space="preserve"> </w:t>
      </w:r>
      <w:r w:rsidRPr="00E645F2">
        <w:rPr>
          <w:rFonts w:ascii="Arial" w:hAnsi="Arial" w:cs="Arial"/>
          <w:sz w:val="20"/>
          <w:szCs w:val="20"/>
        </w:rPr>
        <w:t>described in 10.71.4 (Establishing BPE MAC header anonymization parameter sets).</w:t>
      </w:r>
    </w:p>
    <w:p w14:paraId="4507DFC4" w14:textId="2DAF6D16" w:rsidR="00E645F2" w:rsidRDefault="00E645F2" w:rsidP="005B6E5E">
      <w:pPr>
        <w:rPr>
          <w:rFonts w:ascii="Arial" w:hAnsi="Arial" w:cs="Arial"/>
          <w:sz w:val="20"/>
          <w:szCs w:val="20"/>
        </w:rPr>
      </w:pPr>
    </w:p>
    <w:p w14:paraId="6862939C" w14:textId="77777777" w:rsidR="00E645F2" w:rsidRDefault="00E645F2" w:rsidP="005B6E5E">
      <w:pPr>
        <w:rPr>
          <w:rFonts w:ascii="Arial" w:hAnsi="Arial" w:cs="Arial"/>
          <w:sz w:val="20"/>
          <w:szCs w:val="20"/>
        </w:rPr>
      </w:pPr>
    </w:p>
    <w:p w14:paraId="6A740395" w14:textId="77777777" w:rsidR="007D0927" w:rsidRDefault="007D0927" w:rsidP="005B6E5E">
      <w:pPr>
        <w:rPr>
          <w:rFonts w:ascii="Arial" w:hAnsi="Arial" w:cs="Arial"/>
          <w:sz w:val="20"/>
          <w:szCs w:val="20"/>
        </w:rPr>
      </w:pPr>
    </w:p>
    <w:p w14:paraId="11393254" w14:textId="369F671F" w:rsidR="00202195" w:rsidRDefault="00202195" w:rsidP="00202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This subclause describes how an AP MLD and associated non-AP MLD establish the BPE MHA parameter set for each EPP epoch for the BPE AP MLD and the non-AP MLD. </w:t>
      </w:r>
      <w:r w:rsidRPr="00E645F2">
        <w:rPr>
          <w:rFonts w:ascii="Helvetica" w:hAnsi="Helvetica" w:cs="Helvetica"/>
          <w:strike/>
          <w:color w:val="C00000"/>
          <w:sz w:val="20"/>
          <w:szCs w:val="20"/>
        </w:rPr>
        <w:t>The creation of the CPE MHA parameter sets is described in 10.71.3 (Establishing CPE MAC header anonymization parameter sets</w:t>
      </w:r>
      <w:proofErr w:type="gramStart"/>
      <w:r w:rsidRPr="00054771">
        <w:rPr>
          <w:rFonts w:ascii="Helvetica" w:hAnsi="Helvetica" w:cs="Helvetica"/>
          <w:color w:val="C00000"/>
          <w:sz w:val="20"/>
          <w:szCs w:val="20"/>
        </w:rPr>
        <w:t>).</w:t>
      </w:r>
      <w:r w:rsidR="00054771" w:rsidRPr="00054771">
        <w:rPr>
          <w:rFonts w:ascii="Helvetica" w:hAnsi="Helvetica" w:cs="Helvetica"/>
          <w:color w:val="C00000"/>
          <w:sz w:val="20"/>
          <w:szCs w:val="20"/>
        </w:rPr>
        <w:t>(</w:t>
      </w:r>
      <w:proofErr w:type="gramEnd"/>
      <w:r w:rsidR="00054771" w:rsidRPr="00054771">
        <w:rPr>
          <w:rFonts w:ascii="Helvetica" w:hAnsi="Helvetica" w:cs="Helvetica"/>
          <w:color w:val="C00000"/>
          <w:sz w:val="20"/>
          <w:szCs w:val="20"/>
        </w:rPr>
        <w:t>#2246)</w:t>
      </w:r>
      <w:r>
        <w:rPr>
          <w:rFonts w:ascii="Helvetica" w:hAnsi="Helvetica" w:cs="Helvetica"/>
          <w:sz w:val="20"/>
          <w:szCs w:val="20"/>
        </w:rPr>
        <w:t xml:space="preserve"> The non-AP MLD and AP MLD establish the EPP epochs used for frame anonymization as described in 10.71.8 (BSS privacy enhancements operations)10.71.8 (BSS Privacy Operations).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14:paraId="4C678C03" w14:textId="77777777" w:rsidR="00DE1BCF" w:rsidRDefault="00DE1BCF" w:rsidP="005B6E5E">
      <w:pPr>
        <w:rPr>
          <w:rFonts w:ascii="Helvetica" w:hAnsi="Helvetica" w:cs="Helvetica"/>
          <w:sz w:val="20"/>
          <w:szCs w:val="20"/>
        </w:rPr>
      </w:pPr>
    </w:p>
    <w:p w14:paraId="624DD75B" w14:textId="77777777" w:rsidR="00202195" w:rsidRDefault="00202195" w:rsidP="005B6E5E">
      <w:pPr>
        <w:rPr>
          <w:rFonts w:ascii="Helvetica" w:hAnsi="Helvetica" w:cs="Helvetica"/>
          <w:sz w:val="20"/>
          <w:szCs w:val="20"/>
        </w:rPr>
      </w:pPr>
    </w:p>
    <w:p w14:paraId="74F4C2DC" w14:textId="77777777" w:rsidR="00202195" w:rsidRDefault="00202195" w:rsidP="005B6E5E">
      <w:pPr>
        <w:rPr>
          <w:rFonts w:ascii="Helvetica" w:hAnsi="Helvetica" w:cs="Helvetica"/>
          <w:sz w:val="20"/>
          <w:szCs w:val="20"/>
        </w:rPr>
      </w:pPr>
    </w:p>
    <w:p w14:paraId="0ECDB77C" w14:textId="77777777" w:rsidR="00202195" w:rsidRDefault="00202195" w:rsidP="005B6E5E">
      <w:pPr>
        <w:rPr>
          <w:rFonts w:ascii="Helvetica" w:hAnsi="Helvetica" w:cs="Helvetica"/>
          <w:sz w:val="20"/>
          <w:szCs w:val="20"/>
        </w:rPr>
      </w:pPr>
    </w:p>
    <w:p w14:paraId="2391348F" w14:textId="51C12DDF" w:rsidR="00202195" w:rsidRDefault="00E645F2" w:rsidP="005B6E5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CID 2411</w:t>
      </w:r>
    </w:p>
    <w:p w14:paraId="3A754BD1" w14:textId="550DFBA1" w:rsidR="00E645F2" w:rsidRDefault="00323296" w:rsidP="005B6E5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Revised </w:t>
      </w:r>
    </w:p>
    <w:p w14:paraId="4D90D56B" w14:textId="77777777" w:rsidR="00E645F2" w:rsidRDefault="00E645F2" w:rsidP="005B6E5E">
      <w:pPr>
        <w:rPr>
          <w:rFonts w:ascii="Helvetica" w:hAnsi="Helvetica" w:cs="Helvetica"/>
          <w:sz w:val="20"/>
          <w:szCs w:val="20"/>
        </w:rPr>
      </w:pPr>
    </w:p>
    <w:p w14:paraId="20BD69B3" w14:textId="77777777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10.71.4 Establishing BPE MAC header anonymization parameter sets</w:t>
      </w:r>
    </w:p>
    <w:p w14:paraId="1D8CBEFD" w14:textId="3A63ABF2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>This subclause describes how a</w:t>
      </w:r>
      <w:r w:rsidRPr="00E645F2">
        <w:rPr>
          <w:rFonts w:ascii="Helvetica" w:hAnsi="Helvetica" w:cs="Helvetica"/>
          <w:strike/>
          <w:sz w:val="20"/>
          <w:szCs w:val="20"/>
        </w:rPr>
        <w:t>n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E645F2">
        <w:rPr>
          <w:rFonts w:ascii="Helvetica" w:hAnsi="Helvetica" w:cs="Helvetica"/>
          <w:color w:val="C00000"/>
          <w:sz w:val="20"/>
          <w:szCs w:val="20"/>
        </w:rPr>
        <w:t xml:space="preserve">BPE (#2411) </w:t>
      </w:r>
      <w:r>
        <w:rPr>
          <w:rFonts w:ascii="Helvetica" w:hAnsi="Helvetica" w:cs="Helvetica"/>
          <w:sz w:val="20"/>
          <w:szCs w:val="20"/>
        </w:rPr>
        <w:t xml:space="preserve">AP MLD and associated </w:t>
      </w:r>
      <w:r w:rsidRPr="00E645F2">
        <w:rPr>
          <w:rFonts w:ascii="Helvetica" w:hAnsi="Helvetica" w:cs="Helvetica"/>
          <w:color w:val="C00000"/>
          <w:sz w:val="20"/>
          <w:szCs w:val="20"/>
        </w:rPr>
        <w:t xml:space="preserve">BPE (#2411) </w:t>
      </w:r>
      <w:r>
        <w:rPr>
          <w:rFonts w:ascii="Helvetica" w:hAnsi="Helvetica" w:cs="Helvetica"/>
          <w:sz w:val="20"/>
          <w:szCs w:val="20"/>
        </w:rPr>
        <w:t xml:space="preserve">non-AP MLD establish the BPE MHA parameter set for each EPP epoch for the BPE AP MLD and the </w:t>
      </w:r>
      <w:r w:rsidRPr="00E645F2">
        <w:rPr>
          <w:rFonts w:ascii="Helvetica" w:hAnsi="Helvetica" w:cs="Helvetica"/>
          <w:color w:val="C00000"/>
          <w:sz w:val="20"/>
          <w:szCs w:val="20"/>
        </w:rPr>
        <w:t xml:space="preserve">BPE (#2411) </w:t>
      </w:r>
      <w:r>
        <w:rPr>
          <w:rFonts w:ascii="Helvetica" w:hAnsi="Helvetica" w:cs="Helvetica"/>
          <w:sz w:val="20"/>
          <w:szCs w:val="20"/>
        </w:rPr>
        <w:t xml:space="preserve">non-AP MLD. The </w:t>
      </w:r>
      <w:r w:rsidRPr="00E645F2">
        <w:rPr>
          <w:rFonts w:ascii="Helvetica" w:hAnsi="Helvetica" w:cs="Helvetica"/>
          <w:color w:val="C00000"/>
          <w:sz w:val="20"/>
          <w:szCs w:val="20"/>
        </w:rPr>
        <w:t xml:space="preserve">BPE (#2411) </w:t>
      </w:r>
      <w:r>
        <w:rPr>
          <w:rFonts w:ascii="Helvetica" w:hAnsi="Helvetica" w:cs="Helvetica"/>
          <w:sz w:val="20"/>
          <w:szCs w:val="20"/>
        </w:rPr>
        <w:t xml:space="preserve">non-AP MLD and </w:t>
      </w:r>
      <w:r w:rsidRPr="00E645F2">
        <w:rPr>
          <w:rFonts w:ascii="Helvetica" w:hAnsi="Helvetica" w:cs="Helvetica"/>
          <w:color w:val="C00000"/>
          <w:sz w:val="20"/>
          <w:szCs w:val="20"/>
        </w:rPr>
        <w:t xml:space="preserve">BPE (#2411) </w:t>
      </w:r>
      <w:r>
        <w:rPr>
          <w:rFonts w:ascii="Helvetica" w:hAnsi="Helvetica" w:cs="Helvetica"/>
          <w:sz w:val="20"/>
          <w:szCs w:val="20"/>
        </w:rPr>
        <w:t>AP MLD establish the EPP epochs used for frame anonymization as described in 10.71.8 (BSS privacy enhancements operations)10.71.8 (BSS Privacy Operations).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14:paraId="3B87A3E9" w14:textId="77777777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All associated BPE non-AP MLDs and the BPE AP MLD shall generate BPE</w:t>
      </w:r>
      <w:r>
        <w:rPr>
          <w:rFonts w:ascii="Helvetica" w:hAnsi="Helvetica" w:cs="Helvetica"/>
          <w:sz w:val="18"/>
          <w:szCs w:val="18"/>
        </w:rPr>
        <w:t xml:space="preserve"> MHA </w:t>
      </w:r>
      <w:r>
        <w:rPr>
          <w:rFonts w:ascii="Helvetica" w:hAnsi="Helvetica" w:cs="Helvetica"/>
          <w:sz w:val="20"/>
          <w:szCs w:val="20"/>
        </w:rPr>
        <w:t xml:space="preserve">parameters for a given EPP epoch by computing a single pseudorandom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20"/>
          <w:szCs w:val="20"/>
        </w:rPr>
        <w:t>which is partitioned into a set of EPP BP frame anonymization parameters according to the following tables.</w:t>
      </w:r>
    </w:p>
    <w:p w14:paraId="5DA7FDBB" w14:textId="77777777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For a given EPP epoch,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shall be generated as:</w:t>
      </w:r>
    </w:p>
    <w:p w14:paraId="10BDD1D8" w14:textId="77777777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lastRenderedPageBreak/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= KDF-</w:t>
      </w:r>
      <w:r>
        <w:rPr>
          <w:rFonts w:ascii="Helvetica" w:hAnsi="Helvetica" w:cs="Helvetica"/>
          <w:i/>
          <w:iCs/>
          <w:sz w:val="20"/>
          <w:szCs w:val="20"/>
        </w:rPr>
        <w:t>Hash</w:t>
      </w:r>
      <w:r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i/>
          <w:iCs/>
          <w:sz w:val="20"/>
          <w:szCs w:val="20"/>
        </w:rPr>
        <w:t xml:space="preserve">Length </w:t>
      </w:r>
      <w:r>
        <w:rPr>
          <w:rFonts w:ascii="Helvetica" w:hAnsi="Helvetica" w:cs="Helvetica"/>
          <w:sz w:val="20"/>
          <w:szCs w:val="20"/>
        </w:rPr>
        <w:t>(PGTK, “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>”, Seed + (</w:t>
      </w:r>
      <w:r>
        <w:rPr>
          <w:rFonts w:ascii="Helvetica" w:hAnsi="Helvetica" w:cs="Helvetica"/>
          <w:i/>
          <w:iCs/>
          <w:sz w:val="20"/>
          <w:szCs w:val="20"/>
        </w:rPr>
        <w:t xml:space="preserve">n </w:t>
      </w:r>
      <w:r>
        <w:rPr>
          <w:rFonts w:ascii="Helvetica" w:hAnsi="Helvetica" w:cs="Helvetica"/>
          <w:sz w:val="20"/>
          <w:szCs w:val="20"/>
        </w:rPr>
        <w:t xml:space="preserve">× EpochInterval)), </w:t>
      </w:r>
    </w:p>
    <w:p w14:paraId="5D27F5F4" w14:textId="77777777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where</w:t>
      </w:r>
      <w:proofErr w:type="gramEnd"/>
    </w:p>
    <w:p w14:paraId="61136B1A" w14:textId="77777777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</w:p>
    <w:p w14:paraId="4100C001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KDF-</w:t>
      </w:r>
      <w:r>
        <w:rPr>
          <w:rFonts w:ascii="Helvetica" w:hAnsi="Helvetica" w:cs="Helvetica"/>
          <w:i/>
          <w:iCs/>
          <w:sz w:val="20"/>
          <w:szCs w:val="20"/>
        </w:rPr>
        <w:t>Hash</w:t>
      </w:r>
      <w:r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i/>
          <w:iCs/>
          <w:sz w:val="20"/>
          <w:szCs w:val="20"/>
        </w:rPr>
        <w:t>Length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key derivation function as defined in 12.7.1.6.2 (Key derivation </w:t>
      </w:r>
    </w:p>
    <w:p w14:paraId="54D2ADFE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function (KDF)) using the hash algorithm identified by the AKM suite</w:t>
      </w:r>
    </w:p>
    <w:p w14:paraId="3169DBFD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selector (see Table 9-190 (AKM suite selectors))</w:t>
      </w:r>
    </w:p>
    <w:p w14:paraId="45295645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PGTK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is the Privacy Group Transient Key</w:t>
      </w:r>
    </w:p>
    <w:p w14:paraId="5DDF7B58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n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current number of the EPP epoch in the EPP epoch sequence as </w:t>
      </w:r>
    </w:p>
    <w:p w14:paraId="618BB67C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defined in </w:t>
      </w:r>
      <w:r>
        <w:rPr>
          <w:rFonts w:ascii="Helvetica" w:hAnsi="Helvetica" w:cs="Helvetica"/>
          <w:sz w:val="20"/>
          <w:szCs w:val="20"/>
        </w:rPr>
        <w:tab/>
        <w:t>10.71.2.4 (EPP Epoch Start Time Computation)</w:t>
      </w:r>
      <w:r>
        <w:rPr>
          <w:rFonts w:ascii="Helvetica" w:hAnsi="Helvetica" w:cs="Helvetica"/>
          <w:sz w:val="20"/>
          <w:szCs w:val="20"/>
        </w:rPr>
        <w:tab/>
        <w:t xml:space="preserve"> </w:t>
      </w:r>
    </w:p>
    <w:p w14:paraId="47E492E1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Length</w:t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is the total number of bits to derive. A total of 960 bits </w:t>
      </w:r>
      <w:proofErr w:type="gramStart"/>
      <w:r>
        <w:rPr>
          <w:rFonts w:ascii="Helvetica" w:hAnsi="Helvetica" w:cs="Helvetica"/>
          <w:sz w:val="20"/>
          <w:szCs w:val="20"/>
        </w:rPr>
        <w:t>are</w:t>
      </w:r>
      <w:proofErr w:type="gramEnd"/>
      <w:r>
        <w:rPr>
          <w:rFonts w:ascii="Helvetica" w:hAnsi="Helvetica" w:cs="Helvetica"/>
          <w:sz w:val="20"/>
          <w:szCs w:val="20"/>
        </w:rPr>
        <w:t xml:space="preserve"> derived for a </w:t>
      </w:r>
    </w:p>
    <w:p w14:paraId="26E3A7CB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>.</w:t>
      </w:r>
    </w:p>
    <w:p w14:paraId="06A8D95C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Seed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value of the Group Epoch Seed field of the received EPP Epoch Settings </w:t>
      </w:r>
    </w:p>
    <w:p w14:paraId="16A76442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field.</w:t>
      </w:r>
    </w:p>
    <w:p w14:paraId="2EBDF68B" w14:textId="77777777" w:rsidR="00E645F2" w:rsidRDefault="00E645F2" w:rsidP="00E645F2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i/>
          <w:iCs/>
          <w:sz w:val="20"/>
          <w:szCs w:val="20"/>
        </w:rPr>
      </w:pPr>
    </w:p>
    <w:p w14:paraId="48A7FFAC" w14:textId="1CC83B42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The BPE offsets for the Group PN, SNS1 DL, SNS11 DL and Timestamp fields together with the anonymized BPE AP link addresses are created from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. The offsets and the </w:t>
      </w:r>
      <w:r w:rsidRPr="00E645F2">
        <w:rPr>
          <w:rFonts w:ascii="Helvetica" w:hAnsi="Helvetica" w:cs="Helvetica"/>
          <w:color w:val="C00000"/>
          <w:sz w:val="20"/>
          <w:szCs w:val="20"/>
        </w:rPr>
        <w:t xml:space="preserve">BPE (#2411) </w:t>
      </w:r>
      <w:r>
        <w:rPr>
          <w:rFonts w:ascii="Helvetica" w:hAnsi="Helvetica" w:cs="Helvetica"/>
          <w:sz w:val="20"/>
          <w:szCs w:val="20"/>
        </w:rPr>
        <w:t xml:space="preserve">AP link addresses have static assignments within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as shown in the tables below.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E645F2" w14:paraId="740ECD8C" w14:textId="77777777" w:rsidTr="00C003AA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700846C4" w14:textId="77777777" w:rsidR="00E645F2" w:rsidRDefault="00E645F2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EPP_PN_offset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from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088FD2E1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099B704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645F2" w14:paraId="76FEAC83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6F05D6E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E3D429D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F317268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E645F2" w14:paraId="25187E5F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32D084A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0:47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1A3CB8A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EPP_Group_PN_offset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3C419A4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645F2" w14:paraId="6AC26720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7B4DB87" w14:textId="77777777" w:rsidR="00E645F2" w:rsidRDefault="00E645F2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EPP_AP_address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0569BCB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05A374BF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645F2" w14:paraId="06016954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3EFB291E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44652C5B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[0:45]</w:t>
            </w:r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8636B55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Sub-block </w:t>
            </w:r>
          </w:p>
          <w:p w14:paraId="191998A3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Bits [46:47]</w:t>
            </w:r>
          </w:p>
        </w:tc>
      </w:tr>
      <w:tr w:rsidR="00E645F2" w14:paraId="583A91FD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F327342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48:95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D7CB093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0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38ECC25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05376DC5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9FF7BFD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96:143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9447406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223DF3A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2ADEFF9F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A7ACCCC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144:191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40F8AB9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349A22A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4F0B84C4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80152D9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192:239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5D431BC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884F081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73626B19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7F12F5E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240:287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AB2ECA9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D2DDC1F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4D0534ED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1B3961F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288:335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192D64B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933A31B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63F3FECC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BCC3F8A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336:383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5AE69FF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6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F2545CF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7015088D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282C7D4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384:431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E38E330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77073BE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743D4AA5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1F602D4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432:479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5D777BB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8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618E606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2FE871F0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E658D4E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480:527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8EAE2CB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60B7084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7850ABB9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367D2F1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528:575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114175B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10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AD0D38D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5AAFFE40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9D8E0CD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576:623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034F769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B042FF1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2AF2BC90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CB9C4F4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624:671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DC58719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DDCCEB4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4D804211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D38ACBD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672:719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247B2FD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3AA7611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E645F2" w14:paraId="3793925F" w14:textId="77777777" w:rsidTr="00C003AA"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C73627D" w14:textId="77777777" w:rsidR="00E645F2" w:rsidRDefault="00E645F2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720:767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19626DD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85D8A67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</w:tbl>
    <w:p w14:paraId="33631C9B" w14:textId="77777777" w:rsidR="00E645F2" w:rsidRDefault="00E645F2" w:rsidP="00E645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NOTE—Only 46 bits of each </w:t>
      </w:r>
      <w:proofErr w:type="spellStart"/>
      <w:r>
        <w:rPr>
          <w:rFonts w:ascii="Helvetica" w:hAnsi="Helvetica" w:cs="Helvetica"/>
          <w:sz w:val="18"/>
          <w:szCs w:val="18"/>
        </w:rPr>
        <w:t>EPP_AP_address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are extracted from the </w:t>
      </w:r>
      <w:proofErr w:type="spellStart"/>
      <w:r>
        <w:rPr>
          <w:rFonts w:ascii="Helvetica" w:hAnsi="Helvetica" w:cs="Helvetica"/>
          <w:sz w:val="18"/>
          <w:szCs w:val="18"/>
        </w:rPr>
        <w:t>BPE_MHA_block</w:t>
      </w:r>
      <w:proofErr w:type="spellEnd"/>
      <w:r>
        <w:rPr>
          <w:rFonts w:ascii="Helvetica" w:hAnsi="Helvetica" w:cs="Helvetica"/>
          <w:sz w:val="18"/>
          <w:szCs w:val="18"/>
        </w:rPr>
        <w:t xml:space="preserve">. The generation of the full 48-bit </w:t>
      </w:r>
      <w:proofErr w:type="spellStart"/>
      <w:r>
        <w:rPr>
          <w:rFonts w:ascii="Helvetica" w:hAnsi="Helvetica" w:cs="Helvetica"/>
          <w:sz w:val="18"/>
          <w:szCs w:val="18"/>
        </w:rPr>
        <w:t>EPP_AP_address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is defined in 10.71.5.4 (Addressing).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1728"/>
        <w:gridCol w:w="1728"/>
      </w:tblGrid>
      <w:tr w:rsidR="00E645F2" w14:paraId="3ACB1984" w14:textId="77777777" w:rsidTr="00C003AA"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7C4D34D5" w14:textId="77777777" w:rsidR="00E645F2" w:rsidRDefault="00E645F2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EPP_Group_Anonymization_</w:t>
            </w:r>
            <w:proofErr w:type="gram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 from</w:t>
            </w:r>
            <w:proofErr w:type="gram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8F0B701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05A9834C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31EBD98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D5C58E4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645F2" w14:paraId="79FCA068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1C9EAC01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E396E0B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[0:45]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4C3F6101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[46:47]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3679485E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65DA124A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E645F2" w14:paraId="47010993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BA2BBD3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768:815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D0C8C34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EPP_Group_Anonymization_Offset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56B9F27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CC56319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B779E4F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645F2" w14:paraId="7DEA80FF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0DD9342E" w14:textId="77777777" w:rsidR="00E645F2" w:rsidRDefault="00E645F2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EPP_SN_offset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for SN1 and SNS 11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60B39224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63FA4937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3D7B087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49BF3F3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645F2" w14:paraId="560880B1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2863C108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r>
              <w:rPr>
                <w:rFonts w:ascii="Helvetica" w:hAnsi="Helvetica" w:cs="Helvetica"/>
                <w:sz w:val="18"/>
                <w:szCs w:val="18"/>
              </w:rPr>
              <w:t>Not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used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15F11644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[0:11]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5CEFF7AF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[12:23]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CFDCB43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[24:35]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2F6BCF9D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[36:47]</w:t>
            </w:r>
          </w:p>
        </w:tc>
      </w:tr>
      <w:tr w:rsidR="00E645F2" w14:paraId="496F5194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F3DEB28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57323BE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EPP_SN_offset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values for SNS1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D2EEB11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EPP_SN_offset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values for SNS11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BFCCA1D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BE27355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645F2" w14:paraId="065689E6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E998277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816:863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22EF80D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EEF0F59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Value for frames transmitted by </w:t>
            </w:r>
          </w:p>
          <w:p w14:paraId="042C9025" w14:textId="48960C5F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645F2">
              <w:rPr>
                <w:rFonts w:ascii="Helvetica" w:hAnsi="Helvetica" w:cs="Helvetica"/>
                <w:color w:val="C00000"/>
                <w:sz w:val="20"/>
                <w:szCs w:val="20"/>
              </w:rPr>
              <w:t xml:space="preserve">BPE (#2411) </w:t>
            </w:r>
            <w:r>
              <w:rPr>
                <w:rFonts w:ascii="Helvetica" w:hAnsi="Helvetica" w:cs="Helvetica"/>
                <w:sz w:val="18"/>
                <w:szCs w:val="18"/>
              </w:rPr>
              <w:t>AP MLD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CA28181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14F1631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Value for frames transmitted by </w:t>
            </w:r>
          </w:p>
          <w:p w14:paraId="121337F6" w14:textId="3F657799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645F2">
              <w:rPr>
                <w:rFonts w:ascii="Helvetica" w:hAnsi="Helvetica" w:cs="Helvetica"/>
                <w:color w:val="C00000"/>
                <w:sz w:val="20"/>
                <w:szCs w:val="20"/>
              </w:rPr>
              <w:t xml:space="preserve">BPE (#2411) </w:t>
            </w:r>
            <w:r>
              <w:rPr>
                <w:rFonts w:ascii="Helvetica" w:hAnsi="Helvetica" w:cs="Helvetica"/>
                <w:sz w:val="18"/>
                <w:szCs w:val="18"/>
              </w:rPr>
              <w:t>AP MLD</w:t>
            </w:r>
          </w:p>
        </w:tc>
      </w:tr>
      <w:tr w:rsidR="00E645F2" w14:paraId="6302AC52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40F4F281" w14:textId="77777777" w:rsidR="00E645F2" w:rsidRDefault="00E645F2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Timestamp Offset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0081050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2066918D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9EA8273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49B4068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645F2" w14:paraId="531DB3AE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899BE1F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3D1FA086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[0:63]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15E18DD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[64:95]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11EC8425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39963937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E645F2" w14:paraId="06086048" w14:textId="77777777" w:rsidTr="00C003AA"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5830163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864:959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DD9115F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Timestamp offset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B7C649F" w14:textId="77777777" w:rsidR="00E645F2" w:rsidRDefault="00E645F2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E2CEC06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C6767DD" w14:textId="77777777" w:rsidR="00E645F2" w:rsidRDefault="00E645F2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0A625937" w14:textId="77777777" w:rsidR="00E645F2" w:rsidRDefault="00E645F2" w:rsidP="00E645F2">
      <w:pPr>
        <w:rPr>
          <w:rFonts w:ascii="Helvetica" w:hAnsi="Helvetica" w:cs="Helvetica"/>
          <w:sz w:val="20"/>
          <w:szCs w:val="20"/>
        </w:rPr>
      </w:pPr>
    </w:p>
    <w:p w14:paraId="7E19040D" w14:textId="77777777" w:rsidR="00E645F2" w:rsidRDefault="00E645F2" w:rsidP="005B6E5E">
      <w:pPr>
        <w:rPr>
          <w:rFonts w:ascii="Helvetica" w:hAnsi="Helvetica" w:cs="Helvetica"/>
          <w:sz w:val="20"/>
          <w:szCs w:val="20"/>
        </w:rPr>
      </w:pPr>
    </w:p>
    <w:p w14:paraId="77BD0B01" w14:textId="0DDAD74E" w:rsidR="00202195" w:rsidRDefault="00987B61" w:rsidP="005B6E5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CID 2042</w:t>
      </w:r>
    </w:p>
    <w:p w14:paraId="6DD19184" w14:textId="663C7226" w:rsidR="00987B61" w:rsidRDefault="00323296" w:rsidP="005B6E5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Revised </w:t>
      </w:r>
    </w:p>
    <w:p w14:paraId="289925C6" w14:textId="77777777" w:rsidR="00202195" w:rsidRDefault="00202195" w:rsidP="005B6E5E">
      <w:pPr>
        <w:rPr>
          <w:rFonts w:ascii="Helvetica" w:hAnsi="Helvetica" w:cs="Helvetica"/>
          <w:sz w:val="20"/>
          <w:szCs w:val="20"/>
        </w:rPr>
      </w:pPr>
    </w:p>
    <w:p w14:paraId="38F17B31" w14:textId="2FCC7600" w:rsidR="00987B61" w:rsidRDefault="00987B61" w:rsidP="00987B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lastRenderedPageBreak/>
        <w:t xml:space="preserve">The BPE offsets for the Group PN, SNS1 DL, SNS11 DL and Timestamp fields together with the anonymized BPE AP link addresses are created from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. The offsets </w:t>
      </w:r>
      <w:r w:rsidRPr="00987B61">
        <w:rPr>
          <w:rFonts w:ascii="Helvetica" w:hAnsi="Helvetica" w:cs="Helvetica"/>
          <w:color w:val="000000" w:themeColor="text1"/>
          <w:sz w:val="20"/>
          <w:szCs w:val="20"/>
        </w:rPr>
        <w:t xml:space="preserve">and the BPE (#2411) AP link addresses have static assignments within the </w:t>
      </w:r>
      <w:proofErr w:type="spellStart"/>
      <w:r w:rsidRPr="00987B61">
        <w:rPr>
          <w:rFonts w:ascii="Helvetica" w:hAnsi="Helvetica" w:cs="Helvetica"/>
          <w:color w:val="000000" w:themeColor="text1"/>
          <w:sz w:val="20"/>
          <w:szCs w:val="20"/>
        </w:rPr>
        <w:t>BPE_MHA_block</w:t>
      </w:r>
      <w:proofErr w:type="spellEnd"/>
      <w:r w:rsidRPr="00987B61">
        <w:rPr>
          <w:rFonts w:ascii="Helvetica" w:hAnsi="Helvetica" w:cs="Helvetica"/>
          <w:color w:val="000000" w:themeColor="text1"/>
          <w:sz w:val="20"/>
          <w:szCs w:val="20"/>
        </w:rPr>
        <w:t xml:space="preserve"> as shown in </w:t>
      </w:r>
      <w:r w:rsidRPr="00987B61">
        <w:rPr>
          <w:rFonts w:ascii="Helvetica" w:hAnsi="Helvetica" w:cs="Helvetica"/>
          <w:strike/>
          <w:color w:val="C00000"/>
          <w:sz w:val="20"/>
          <w:szCs w:val="20"/>
        </w:rPr>
        <w:t>the tables below</w:t>
      </w:r>
      <w:r w:rsidRPr="00987B61">
        <w:rPr>
          <w:rFonts w:ascii="Helvetica" w:hAnsi="Helvetica" w:cs="Helvetica"/>
          <w:strike/>
          <w:sz w:val="20"/>
          <w:szCs w:val="20"/>
        </w:rPr>
        <w:t xml:space="preserve"> </w:t>
      </w:r>
      <w:r w:rsidRPr="00987B61">
        <w:rPr>
          <w:rFonts w:ascii="Arial" w:hAnsi="Arial" w:cs="Arial"/>
          <w:color w:val="C00000"/>
          <w:sz w:val="20"/>
          <w:szCs w:val="20"/>
        </w:rPr>
        <w:t>Table 10-40h, Table 10-40i, Table 10-40j, Table 10-40k, and Table 10-40l</w:t>
      </w:r>
      <w:r w:rsidRPr="00987B61">
        <w:rPr>
          <w:rFonts w:ascii="Helvetica" w:hAnsi="Helvetica" w:cs="Helvetica"/>
          <w:color w:val="C00000"/>
          <w:sz w:val="20"/>
          <w:szCs w:val="20"/>
        </w:rPr>
        <w:t>.</w:t>
      </w:r>
      <w:r>
        <w:rPr>
          <w:rFonts w:ascii="Helvetica" w:hAnsi="Helvetica" w:cs="Helvetica"/>
          <w:color w:val="C00000"/>
          <w:sz w:val="20"/>
          <w:szCs w:val="20"/>
        </w:rPr>
        <w:t xml:space="preserve"> (#2042)</w:t>
      </w:r>
      <w:r w:rsidRPr="00987B61">
        <w:rPr>
          <w:rFonts w:ascii="Helvetica" w:hAnsi="Helvetica" w:cs="Helvetica"/>
          <w:color w:val="C00000"/>
          <w:sz w:val="20"/>
          <w:szCs w:val="20"/>
        </w:rPr>
        <w:t xml:space="preserve"> </w:t>
      </w:r>
    </w:p>
    <w:p w14:paraId="531AEA0F" w14:textId="77777777" w:rsidR="00202195" w:rsidRDefault="00202195" w:rsidP="005B6E5E">
      <w:pPr>
        <w:rPr>
          <w:rFonts w:ascii="Helvetica" w:hAnsi="Helvetica" w:cs="Helvetica"/>
          <w:sz w:val="20"/>
          <w:szCs w:val="20"/>
        </w:rPr>
      </w:pPr>
    </w:p>
    <w:p w14:paraId="63CE84CD" w14:textId="454739A4" w:rsidR="00202195" w:rsidRDefault="00987B61" w:rsidP="005B6E5E">
      <w:pPr>
        <w:rPr>
          <w:rFonts w:ascii="Helvetica" w:hAnsi="Helvetica" w:cs="Helvetica"/>
          <w:sz w:val="20"/>
          <w:szCs w:val="20"/>
        </w:rPr>
      </w:pPr>
      <w:proofErr w:type="spellStart"/>
      <w:r w:rsidRPr="00987B61">
        <w:rPr>
          <w:rFonts w:ascii="Helvetica" w:hAnsi="Helvetica" w:cs="Helvetica"/>
          <w:sz w:val="20"/>
          <w:szCs w:val="20"/>
          <w:highlight w:val="yellow"/>
        </w:rPr>
        <w:t>TGbi</w:t>
      </w:r>
      <w:proofErr w:type="spellEnd"/>
      <w:r w:rsidRPr="00987B61">
        <w:rPr>
          <w:rFonts w:ascii="Helvetica" w:hAnsi="Helvetica" w:cs="Helvetica"/>
          <w:sz w:val="20"/>
          <w:szCs w:val="20"/>
          <w:highlight w:val="yellow"/>
        </w:rPr>
        <w:t xml:space="preserve"> editor: please </w:t>
      </w:r>
      <w:r w:rsidRPr="00987B61">
        <w:rPr>
          <w:rFonts w:ascii="Arial" w:hAnsi="Arial" w:cs="Arial"/>
          <w:sz w:val="20"/>
          <w:szCs w:val="20"/>
          <w:highlight w:val="yellow"/>
        </w:rPr>
        <w:t>move Tables 10-40k and 10-40l so that they are not in the middle of the next clause.</w:t>
      </w:r>
    </w:p>
    <w:p w14:paraId="44910172" w14:textId="77777777" w:rsidR="00202195" w:rsidRDefault="00202195" w:rsidP="005B6E5E">
      <w:pPr>
        <w:rPr>
          <w:rFonts w:ascii="Helvetica" w:hAnsi="Helvetica" w:cs="Helvetica"/>
          <w:sz w:val="20"/>
          <w:szCs w:val="20"/>
        </w:rPr>
      </w:pPr>
    </w:p>
    <w:p w14:paraId="0AE175F3" w14:textId="77777777" w:rsidR="00202195" w:rsidRDefault="00202195" w:rsidP="005B6E5E">
      <w:pPr>
        <w:rPr>
          <w:rFonts w:ascii="Arial" w:hAnsi="Arial" w:cs="Arial"/>
          <w:sz w:val="20"/>
          <w:szCs w:val="20"/>
        </w:rPr>
      </w:pPr>
    </w:p>
    <w:p w14:paraId="7C357226" w14:textId="7A2FA1D9" w:rsidR="00DE1BCF" w:rsidRDefault="00987B61" w:rsidP="005B6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 2413</w:t>
      </w:r>
    </w:p>
    <w:p w14:paraId="749DA4C1" w14:textId="3F08E09A" w:rsidR="00987B61" w:rsidRDefault="00323296" w:rsidP="005B6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Revised </w:t>
      </w:r>
    </w:p>
    <w:p w14:paraId="2A4960CC" w14:textId="77777777" w:rsidR="00987B61" w:rsidRDefault="00987B61" w:rsidP="005B6E5E">
      <w:pPr>
        <w:rPr>
          <w:rFonts w:ascii="Arial" w:hAnsi="Arial" w:cs="Arial"/>
          <w:sz w:val="20"/>
          <w:szCs w:val="20"/>
        </w:rPr>
      </w:pPr>
    </w:p>
    <w:p w14:paraId="7E36CF0C" w14:textId="20B07A3C" w:rsidR="00987B61" w:rsidRDefault="00987B61" w:rsidP="00987B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NOTE—Only 46 bits of each </w:t>
      </w:r>
      <w:proofErr w:type="spellStart"/>
      <w:r>
        <w:rPr>
          <w:rFonts w:ascii="Helvetica" w:hAnsi="Helvetica" w:cs="Helvetica"/>
          <w:sz w:val="18"/>
          <w:szCs w:val="18"/>
        </w:rPr>
        <w:t>EPP_AP_address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are extracted from the </w:t>
      </w:r>
      <w:proofErr w:type="spellStart"/>
      <w:r>
        <w:rPr>
          <w:rFonts w:ascii="Helvetica" w:hAnsi="Helvetica" w:cs="Helvetica"/>
          <w:sz w:val="18"/>
          <w:szCs w:val="18"/>
        </w:rPr>
        <w:t>BPE_MHA_block</w:t>
      </w:r>
      <w:proofErr w:type="spellEnd"/>
      <w:r>
        <w:rPr>
          <w:rFonts w:ascii="Helvetica" w:hAnsi="Helvetica" w:cs="Helvetica"/>
          <w:sz w:val="18"/>
          <w:szCs w:val="18"/>
        </w:rPr>
        <w:t xml:space="preserve">. The generation of the full 48-bit </w:t>
      </w:r>
      <w:proofErr w:type="spellStart"/>
      <w:r>
        <w:rPr>
          <w:rFonts w:ascii="Helvetica" w:hAnsi="Helvetica" w:cs="Helvetica"/>
          <w:sz w:val="18"/>
          <w:szCs w:val="18"/>
        </w:rPr>
        <w:t>EPP_AP_address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is defined in 10.71.5.4 (Addressing). </w:t>
      </w:r>
      <w:r w:rsidRPr="00987B61">
        <w:rPr>
          <w:rFonts w:ascii="Helvetica" w:hAnsi="Helvetica" w:cs="Helvetica"/>
          <w:color w:val="C00000"/>
          <w:sz w:val="18"/>
          <w:szCs w:val="18"/>
        </w:rPr>
        <w:t xml:space="preserve">The generation of the full 48-bit </w:t>
      </w:r>
      <w:proofErr w:type="spellStart"/>
      <w:r w:rsidRPr="00987B61">
        <w:rPr>
          <w:rFonts w:ascii="Helvetica" w:hAnsi="Helvetica" w:cs="Helvetica"/>
          <w:color w:val="C00000"/>
          <w:sz w:val="18"/>
          <w:szCs w:val="18"/>
        </w:rPr>
        <w:t>EPP_AP_address</w:t>
      </w:r>
      <w:proofErr w:type="spellEnd"/>
      <w:r w:rsidRPr="00987B61">
        <w:rPr>
          <w:rFonts w:ascii="Helvetica" w:hAnsi="Helvetica" w:cs="Helvetica"/>
          <w:color w:val="C00000"/>
          <w:sz w:val="18"/>
          <w:szCs w:val="18"/>
        </w:rPr>
        <w:t xml:space="preserve"> at a receiver is defined in 10.71.6.1 (General).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987B61">
        <w:rPr>
          <w:rFonts w:ascii="Helvetica" w:hAnsi="Helvetica" w:cs="Helvetica"/>
          <w:color w:val="C00000"/>
          <w:sz w:val="18"/>
          <w:szCs w:val="18"/>
        </w:rPr>
        <w:t>(#2413)</w:t>
      </w:r>
    </w:p>
    <w:p w14:paraId="68981A81" w14:textId="77777777" w:rsidR="00987B61" w:rsidRDefault="00987B61" w:rsidP="005B6E5E">
      <w:pPr>
        <w:rPr>
          <w:rFonts w:ascii="Arial" w:hAnsi="Arial" w:cs="Arial"/>
          <w:sz w:val="20"/>
          <w:szCs w:val="20"/>
        </w:rPr>
      </w:pPr>
    </w:p>
    <w:p w14:paraId="06D8B510" w14:textId="77777777" w:rsidR="00987B61" w:rsidRDefault="00987B61" w:rsidP="005B6E5E">
      <w:pPr>
        <w:rPr>
          <w:rFonts w:ascii="Arial" w:hAnsi="Arial" w:cs="Arial"/>
          <w:sz w:val="20"/>
          <w:szCs w:val="20"/>
        </w:rPr>
      </w:pPr>
    </w:p>
    <w:p w14:paraId="16B96AAD" w14:textId="37D7E9FE" w:rsidR="00EF5EBE" w:rsidRDefault="00EF5EBE" w:rsidP="005B6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 2423</w:t>
      </w:r>
    </w:p>
    <w:p w14:paraId="18783EE2" w14:textId="4CBDBE7A" w:rsidR="00987B61" w:rsidRDefault="00EF5EBE" w:rsidP="005B6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</w:p>
    <w:p w14:paraId="2CD3DCE3" w14:textId="77777777" w:rsidR="00EF5EBE" w:rsidRDefault="00EF5EBE" w:rsidP="005B6E5E">
      <w:pPr>
        <w:rPr>
          <w:rFonts w:ascii="Arial" w:hAnsi="Arial" w:cs="Arial"/>
          <w:sz w:val="20"/>
          <w:szCs w:val="20"/>
        </w:rPr>
      </w:pPr>
    </w:p>
    <w:p w14:paraId="2D7E1F0A" w14:textId="77777777" w:rsidR="00EF5EBE" w:rsidRDefault="00EF5EBE" w:rsidP="005B6E5E">
      <w:pPr>
        <w:rPr>
          <w:rFonts w:ascii="Arial" w:hAnsi="Arial" w:cs="Arial"/>
          <w:sz w:val="20"/>
          <w:szCs w:val="20"/>
        </w:rPr>
      </w:pPr>
    </w:p>
    <w:p w14:paraId="222C0642" w14:textId="77777777" w:rsidR="00EF5EBE" w:rsidRDefault="00EF5EBE" w:rsidP="00EF5E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 Privacy Beacon frames, the transmitter shall compute an over-the-air Timestamp (</w:t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20"/>
          <w:szCs w:val="20"/>
        </w:rPr>
        <w:t>) value from the Timestamp value of the frame as follows:</w:t>
      </w:r>
    </w:p>
    <w:p w14:paraId="0DF8E7C6" w14:textId="77777777" w:rsidR="00EF5EBE" w:rsidRDefault="00EF5EBE" w:rsidP="00EF5E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= (Timestamp +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>) mod 2</w:t>
      </w:r>
      <w:r>
        <w:rPr>
          <w:rFonts w:ascii="Helvetica" w:hAnsi="Helvetica" w:cs="Helvetica"/>
          <w:sz w:val="20"/>
          <w:szCs w:val="20"/>
          <w:vertAlign w:val="superscript"/>
        </w:rPr>
        <w:t>64</w:t>
      </w:r>
      <w:r>
        <w:rPr>
          <w:rFonts w:ascii="Helvetica" w:hAnsi="Helvetica" w:cs="Helvetica"/>
          <w:sz w:val="20"/>
          <w:szCs w:val="20"/>
        </w:rPr>
        <w:t xml:space="preserve">, </w:t>
      </w:r>
    </w:p>
    <w:p w14:paraId="20E06096" w14:textId="0177E53F" w:rsidR="00EF5EBE" w:rsidRDefault="00EF5EBE" w:rsidP="00EF5E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where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 xml:space="preserve"> is the single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 xml:space="preserve"> value in the </w:t>
      </w:r>
      <w:r w:rsidRPr="00EF5EBE">
        <w:rPr>
          <w:rFonts w:ascii="Helvetica" w:hAnsi="Helvetica" w:cs="Helvetica"/>
          <w:color w:val="C00000"/>
          <w:sz w:val="20"/>
          <w:szCs w:val="20"/>
        </w:rPr>
        <w:t>applicable</w:t>
      </w:r>
      <w:r>
        <w:rPr>
          <w:rFonts w:ascii="Helvetica" w:hAnsi="Helvetica" w:cs="Helvetica"/>
          <w:color w:val="C00000"/>
          <w:sz w:val="20"/>
          <w:szCs w:val="20"/>
        </w:rPr>
        <w:t xml:space="preserve"> (#2423)</w:t>
      </w:r>
      <w:r w:rsidRPr="00EF5EBE">
        <w:rPr>
          <w:rFonts w:ascii="Helvetica" w:hAnsi="Helvetica" w:cs="Helvetica"/>
          <w:color w:val="C00000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BPE MHA parameter set </w:t>
      </w:r>
      <w:r w:rsidRPr="00EF5EBE">
        <w:rPr>
          <w:rFonts w:ascii="Helvetica" w:hAnsi="Helvetica" w:cs="Helvetica"/>
          <w:strike/>
          <w:color w:val="C00000"/>
          <w:sz w:val="20"/>
          <w:szCs w:val="20"/>
        </w:rPr>
        <w:t>selected for the frame</w:t>
      </w:r>
      <w:r>
        <w:rPr>
          <w:rFonts w:ascii="Helvetica" w:hAnsi="Helvetica" w:cs="Helvetica"/>
          <w:sz w:val="20"/>
          <w:szCs w:val="20"/>
        </w:rPr>
        <w:t>.</w:t>
      </w:r>
    </w:p>
    <w:p w14:paraId="5AE6232C" w14:textId="77777777" w:rsidR="00EF5EBE" w:rsidRDefault="00EF5EBE" w:rsidP="00EF5E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BPE AP shall transmit Privacy Beacon frames over the air using the </w:t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20"/>
          <w:szCs w:val="20"/>
        </w:rPr>
        <w:t xml:space="preserve"> value in the Timestamp field (see 9.3.4.4 (Privacy Beacon frame format)).</w:t>
      </w:r>
    </w:p>
    <w:p w14:paraId="31252D19" w14:textId="77777777" w:rsidR="00FD2205" w:rsidRDefault="00FD2205" w:rsidP="005B6E5E">
      <w:pPr>
        <w:rPr>
          <w:rFonts w:ascii="Arial" w:hAnsi="Arial" w:cs="Arial"/>
          <w:sz w:val="20"/>
          <w:szCs w:val="20"/>
        </w:rPr>
      </w:pPr>
    </w:p>
    <w:p w14:paraId="7DF50D29" w14:textId="77777777" w:rsidR="00FD2205" w:rsidRDefault="00FD2205" w:rsidP="005B6E5E">
      <w:pPr>
        <w:rPr>
          <w:rFonts w:ascii="Arial" w:hAnsi="Arial" w:cs="Arial"/>
          <w:sz w:val="20"/>
          <w:szCs w:val="20"/>
        </w:rPr>
      </w:pPr>
    </w:p>
    <w:p w14:paraId="489218B6" w14:textId="77777777" w:rsidR="00FD2205" w:rsidRDefault="00FD2205" w:rsidP="005B6E5E">
      <w:pPr>
        <w:rPr>
          <w:rFonts w:ascii="Arial" w:hAnsi="Arial" w:cs="Arial"/>
          <w:sz w:val="20"/>
          <w:szCs w:val="20"/>
        </w:rPr>
      </w:pPr>
    </w:p>
    <w:p w14:paraId="2D9A6EDB" w14:textId="77777777" w:rsidR="00FD2205" w:rsidRDefault="00FD2205" w:rsidP="005B6E5E">
      <w:pPr>
        <w:rPr>
          <w:rFonts w:ascii="Arial" w:hAnsi="Arial" w:cs="Arial"/>
          <w:sz w:val="20"/>
          <w:szCs w:val="20"/>
        </w:rPr>
      </w:pPr>
    </w:p>
    <w:p w14:paraId="2E6F120C" w14:textId="77777777" w:rsidR="00864176" w:rsidRDefault="00864176" w:rsidP="007D0927">
      <w:pPr>
        <w:rPr>
          <w:rFonts w:ascii="Arial" w:hAnsi="Arial" w:cs="Arial"/>
          <w:sz w:val="20"/>
          <w:szCs w:val="20"/>
        </w:rPr>
      </w:pPr>
    </w:p>
    <w:p w14:paraId="0687851E" w14:textId="78790693" w:rsidR="00F24274" w:rsidRPr="003B45E3" w:rsidRDefault="00F24274" w:rsidP="00F24274">
      <w:pPr>
        <w:pStyle w:val="H4"/>
        <w:rPr>
          <w:i/>
          <w:iCs/>
          <w:lang w:eastAsia="ko-KR"/>
        </w:rPr>
      </w:pPr>
      <w:proofErr w:type="spellStart"/>
      <w:r w:rsidRPr="00CC77D2">
        <w:rPr>
          <w:i/>
          <w:highlight w:val="yellow"/>
          <w:lang w:eastAsia="ko-KR"/>
        </w:rPr>
        <w:t>TGb</w:t>
      </w:r>
      <w:r>
        <w:rPr>
          <w:i/>
          <w:highlight w:val="yellow"/>
          <w:lang w:eastAsia="ko-KR"/>
        </w:rPr>
        <w:t>i</w:t>
      </w:r>
      <w:proofErr w:type="spellEnd"/>
      <w:r w:rsidRPr="00CC77D2">
        <w:rPr>
          <w:i/>
          <w:highlight w:val="yellow"/>
          <w:lang w:eastAsia="ko-KR"/>
        </w:rPr>
        <w:t xml:space="preserve"> editor:</w:t>
      </w:r>
      <w:r w:rsidRPr="00CC77D2">
        <w:rPr>
          <w:i/>
          <w:lang w:eastAsia="ko-KR"/>
        </w:rPr>
        <w:t xml:space="preserve"> </w:t>
      </w:r>
      <w:r>
        <w:rPr>
          <w:i/>
          <w:lang w:eastAsia="ko-KR"/>
        </w:rPr>
        <w:t>Modify clause</w:t>
      </w:r>
      <w:r w:rsidR="00054771">
        <w:rPr>
          <w:i/>
          <w:lang w:eastAsia="ko-KR"/>
        </w:rPr>
        <w:t>s 10.71.4 and</w:t>
      </w:r>
      <w:r>
        <w:rPr>
          <w:i/>
          <w:lang w:eastAsia="ko-KR"/>
        </w:rPr>
        <w:t xml:space="preserve"> </w:t>
      </w:r>
      <w:r w:rsidR="003F0D6D">
        <w:rPr>
          <w:i/>
          <w:lang w:eastAsia="ko-KR"/>
        </w:rPr>
        <w:t>10.71.</w:t>
      </w:r>
      <w:r w:rsidR="00054771">
        <w:rPr>
          <w:i/>
          <w:lang w:eastAsia="ko-KR"/>
        </w:rPr>
        <w:t>5</w:t>
      </w:r>
      <w:r w:rsidR="003F0D6D">
        <w:rPr>
          <w:i/>
          <w:lang w:eastAsia="ko-KR"/>
        </w:rPr>
        <w:t>.5</w:t>
      </w:r>
      <w:r>
        <w:rPr>
          <w:i/>
          <w:lang w:eastAsia="ko-KR"/>
        </w:rPr>
        <w:t xml:space="preserve"> </w:t>
      </w:r>
      <w:r w:rsidRPr="00F756DF">
        <w:rPr>
          <w:i/>
          <w:lang w:eastAsia="ko-KR"/>
        </w:rPr>
        <w:t>as follows (track change</w:t>
      </w:r>
      <w:r w:rsidRPr="00CD48AE">
        <w:rPr>
          <w:i/>
          <w:iCs/>
          <w:lang w:eastAsia="ko-KR"/>
        </w:rPr>
        <w:t xml:space="preserve"> o</w:t>
      </w:r>
      <w:r>
        <w:rPr>
          <w:i/>
          <w:iCs/>
          <w:lang w:eastAsia="ko-KR"/>
        </w:rPr>
        <w:t>n – changes from version after 11-25/626</w:t>
      </w:r>
      <w:r w:rsidRPr="00CD48AE">
        <w:rPr>
          <w:i/>
          <w:iCs/>
          <w:lang w:eastAsia="ko-KR"/>
        </w:rPr>
        <w:t>)</w:t>
      </w:r>
      <w:r>
        <w:rPr>
          <w:i/>
          <w:iCs/>
          <w:lang w:eastAsia="ko-KR"/>
        </w:rPr>
        <w:t>:</w:t>
      </w:r>
    </w:p>
    <w:p w14:paraId="2996CF48" w14:textId="48086CC3" w:rsidR="00054771" w:rsidRDefault="00054771" w:rsidP="00054771">
      <w:pPr>
        <w:rPr>
          <w:rFonts w:ascii="Helvetica" w:hAnsi="Helvetica" w:cs="Helvetica"/>
          <w:sz w:val="20"/>
          <w:szCs w:val="20"/>
        </w:rPr>
      </w:pPr>
      <w:proofErr w:type="spellStart"/>
      <w:r w:rsidRPr="00987B61">
        <w:rPr>
          <w:rFonts w:ascii="Helvetica" w:hAnsi="Helvetica" w:cs="Helvetica"/>
          <w:sz w:val="20"/>
          <w:szCs w:val="20"/>
          <w:highlight w:val="yellow"/>
        </w:rPr>
        <w:t>TGbi</w:t>
      </w:r>
      <w:proofErr w:type="spellEnd"/>
      <w:r w:rsidRPr="00987B61">
        <w:rPr>
          <w:rFonts w:ascii="Helvetica" w:hAnsi="Helvetica" w:cs="Helvetica"/>
          <w:sz w:val="20"/>
          <w:szCs w:val="20"/>
          <w:highlight w:val="yellow"/>
        </w:rPr>
        <w:t xml:space="preserve"> editor: </w:t>
      </w:r>
      <w:r>
        <w:rPr>
          <w:rFonts w:ascii="Helvetica" w:hAnsi="Helvetica" w:cs="Helvetica"/>
          <w:sz w:val="20"/>
          <w:szCs w:val="20"/>
          <w:highlight w:val="yellow"/>
        </w:rPr>
        <w:t xml:space="preserve">in clause 10.71.4, </w:t>
      </w:r>
      <w:r w:rsidRPr="00987B61">
        <w:rPr>
          <w:rFonts w:ascii="Helvetica" w:hAnsi="Helvetica" w:cs="Helvetica"/>
          <w:sz w:val="20"/>
          <w:szCs w:val="20"/>
          <w:highlight w:val="yellow"/>
        </w:rPr>
        <w:t xml:space="preserve">please </w:t>
      </w:r>
      <w:r w:rsidRPr="00987B61">
        <w:rPr>
          <w:rFonts w:ascii="Arial" w:hAnsi="Arial" w:cs="Arial"/>
          <w:sz w:val="20"/>
          <w:szCs w:val="20"/>
          <w:highlight w:val="yellow"/>
        </w:rPr>
        <w:t>move Tables 10-40k and 10-40l so that they are not in the middle of the next clause</w:t>
      </w:r>
      <w:r>
        <w:rPr>
          <w:rFonts w:ascii="Arial" w:hAnsi="Arial" w:cs="Arial"/>
          <w:sz w:val="20"/>
          <w:szCs w:val="20"/>
          <w:highlight w:val="yellow"/>
        </w:rPr>
        <w:t xml:space="preserve"> (10.71.5)</w:t>
      </w:r>
      <w:r w:rsidRPr="00987B61">
        <w:rPr>
          <w:rFonts w:ascii="Arial" w:hAnsi="Arial" w:cs="Arial"/>
          <w:sz w:val="20"/>
          <w:szCs w:val="20"/>
          <w:highlight w:val="yellow"/>
        </w:rPr>
        <w:t>.</w:t>
      </w:r>
    </w:p>
    <w:p w14:paraId="3322852B" w14:textId="77777777" w:rsidR="000C348B" w:rsidRDefault="000C348B" w:rsidP="007D0927">
      <w:pPr>
        <w:rPr>
          <w:rFonts w:ascii="Arial" w:hAnsi="Arial" w:cs="Arial"/>
          <w:sz w:val="20"/>
          <w:szCs w:val="20"/>
        </w:rPr>
      </w:pPr>
    </w:p>
    <w:p w14:paraId="47294764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10.71.4 Establishing BPE MAC header anonymization parameter sets</w:t>
      </w:r>
    </w:p>
    <w:p w14:paraId="15A4A358" w14:textId="5FD1500A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>This subclause describes how a</w:t>
      </w:r>
      <w:ins w:id="0" w:author="Jerome Henry (jerhenry)" w:date="2025-09-13T13:44:00Z" w16du:dateUtc="2025-09-13T17:44:00Z">
        <w:r>
          <w:rPr>
            <w:rFonts w:ascii="Helvetica" w:hAnsi="Helvetica" w:cs="Helvetica"/>
            <w:sz w:val="20"/>
            <w:szCs w:val="20"/>
          </w:rPr>
          <w:t xml:space="preserve"> BPE (#2411)</w:t>
        </w:r>
      </w:ins>
      <w:del w:id="1" w:author="Jerome Henry (jerhenry)" w:date="2025-09-13T13:44:00Z" w16du:dateUtc="2025-09-13T17:44:00Z">
        <w:r w:rsidDel="00054771">
          <w:rPr>
            <w:rFonts w:ascii="Helvetica" w:hAnsi="Helvetica" w:cs="Helvetica"/>
            <w:sz w:val="20"/>
            <w:szCs w:val="20"/>
          </w:rPr>
          <w:delText>n</w:delText>
        </w:r>
      </w:del>
      <w:r>
        <w:rPr>
          <w:rFonts w:ascii="Helvetica" w:hAnsi="Helvetica" w:cs="Helvetica"/>
          <w:sz w:val="20"/>
          <w:szCs w:val="20"/>
        </w:rPr>
        <w:t xml:space="preserve"> AP MLD and associated </w:t>
      </w:r>
      <w:ins w:id="2" w:author="Jerome Henry (jerhenry)" w:date="2025-09-13T13:44:00Z" w16du:dateUtc="2025-09-13T17:44:00Z">
        <w:r>
          <w:rPr>
            <w:rFonts w:ascii="Helvetica" w:hAnsi="Helvetica" w:cs="Helvetica"/>
            <w:sz w:val="20"/>
            <w:szCs w:val="20"/>
          </w:rPr>
          <w:t xml:space="preserve">BPE (#2411) </w:t>
        </w:r>
      </w:ins>
      <w:r>
        <w:rPr>
          <w:rFonts w:ascii="Helvetica" w:hAnsi="Helvetica" w:cs="Helvetica"/>
          <w:sz w:val="20"/>
          <w:szCs w:val="20"/>
        </w:rPr>
        <w:t xml:space="preserve">non-AP MLD establish the BPE MHA parameter set for each EPP epoch for the BPE AP MLD and the </w:t>
      </w:r>
      <w:ins w:id="3" w:author="Jerome Henry (jerhenry)" w:date="2025-09-13T13:44:00Z" w16du:dateUtc="2025-09-13T17:44:00Z">
        <w:r>
          <w:rPr>
            <w:rFonts w:ascii="Helvetica" w:hAnsi="Helvetica" w:cs="Helvetica"/>
            <w:sz w:val="20"/>
            <w:szCs w:val="20"/>
          </w:rPr>
          <w:t xml:space="preserve">BPE (#2411) </w:t>
        </w:r>
      </w:ins>
      <w:r>
        <w:rPr>
          <w:rFonts w:ascii="Helvetica" w:hAnsi="Helvetica" w:cs="Helvetica"/>
          <w:sz w:val="20"/>
          <w:szCs w:val="20"/>
        </w:rPr>
        <w:t xml:space="preserve">non-AP MLD. </w:t>
      </w:r>
      <w:del w:id="4" w:author="Jerome Henry (jerhenry)" w:date="2025-09-13T13:43:00Z" w16du:dateUtc="2025-09-13T17:43:00Z">
        <w:r w:rsidDel="00054771">
          <w:rPr>
            <w:rFonts w:ascii="Helvetica" w:hAnsi="Helvetica" w:cs="Helvetica"/>
            <w:sz w:val="20"/>
            <w:szCs w:val="20"/>
          </w:rPr>
          <w:delText>The creation of the CPE MHA parameter sets is described in 10.71.3 (Establishing CPE MAC header anonymization parameter sets).</w:delText>
        </w:r>
      </w:del>
      <w:ins w:id="5" w:author="Jerome Henry (jerhenry)" w:date="2025-09-13T13:43:00Z" w16du:dateUtc="2025-09-13T17:43:00Z">
        <w:r>
          <w:rPr>
            <w:rFonts w:ascii="Helvetica" w:hAnsi="Helvetica" w:cs="Helvetica"/>
            <w:sz w:val="20"/>
            <w:szCs w:val="20"/>
          </w:rPr>
          <w:t>(#2246)</w:t>
        </w:r>
      </w:ins>
      <w:r>
        <w:rPr>
          <w:rFonts w:ascii="Helvetica" w:hAnsi="Helvetica" w:cs="Helvetica"/>
          <w:sz w:val="20"/>
          <w:szCs w:val="20"/>
        </w:rPr>
        <w:t xml:space="preserve"> The </w:t>
      </w:r>
      <w:ins w:id="6" w:author="Jerome Henry (jerhenry)" w:date="2025-09-13T13:44:00Z" w16du:dateUtc="2025-09-13T17:44:00Z">
        <w:r>
          <w:rPr>
            <w:rFonts w:ascii="Helvetica" w:hAnsi="Helvetica" w:cs="Helvetica"/>
            <w:sz w:val="20"/>
            <w:szCs w:val="20"/>
          </w:rPr>
          <w:t xml:space="preserve">BPE (#2411) </w:t>
        </w:r>
      </w:ins>
      <w:r>
        <w:rPr>
          <w:rFonts w:ascii="Helvetica" w:hAnsi="Helvetica" w:cs="Helvetica"/>
          <w:sz w:val="20"/>
          <w:szCs w:val="20"/>
        </w:rPr>
        <w:t xml:space="preserve">non-AP MLD and </w:t>
      </w:r>
      <w:ins w:id="7" w:author="Jerome Henry (jerhenry)" w:date="2025-09-13T13:44:00Z" w16du:dateUtc="2025-09-13T17:44:00Z">
        <w:r>
          <w:rPr>
            <w:rFonts w:ascii="Helvetica" w:hAnsi="Helvetica" w:cs="Helvetica"/>
            <w:sz w:val="20"/>
            <w:szCs w:val="20"/>
          </w:rPr>
          <w:t xml:space="preserve">BPE (#2411) </w:t>
        </w:r>
      </w:ins>
      <w:r>
        <w:rPr>
          <w:rFonts w:ascii="Helvetica" w:hAnsi="Helvetica" w:cs="Helvetica"/>
          <w:sz w:val="20"/>
          <w:szCs w:val="20"/>
        </w:rPr>
        <w:t>AP MLD establish the EPP epochs used for frame anonymization as described in 10.71.8 (BSS privacy enhancements operations)10.71.8 (BSS Privacy Operations).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14:paraId="681B1C8A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All associated BPE non-AP MLDs and the BPE AP MLD shall generate BPE</w:t>
      </w:r>
      <w:r>
        <w:rPr>
          <w:rFonts w:ascii="Helvetica" w:hAnsi="Helvetica" w:cs="Helvetica"/>
          <w:sz w:val="18"/>
          <w:szCs w:val="18"/>
        </w:rPr>
        <w:t xml:space="preserve"> MHA </w:t>
      </w:r>
      <w:r>
        <w:rPr>
          <w:rFonts w:ascii="Helvetica" w:hAnsi="Helvetica" w:cs="Helvetica"/>
          <w:sz w:val="20"/>
          <w:szCs w:val="20"/>
        </w:rPr>
        <w:t xml:space="preserve">parameters for a given EPP epoch by computing a single pseudorandom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20"/>
          <w:szCs w:val="20"/>
        </w:rPr>
        <w:t>which is partitioned into a set of EPP BP frame anonymization parameters according to the following tables.</w:t>
      </w:r>
    </w:p>
    <w:p w14:paraId="7322D576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For a given EPP epoch,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shall be generated as:</w:t>
      </w:r>
    </w:p>
    <w:p w14:paraId="1A640F53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= KDF-</w:t>
      </w:r>
      <w:r>
        <w:rPr>
          <w:rFonts w:ascii="Helvetica" w:hAnsi="Helvetica" w:cs="Helvetica"/>
          <w:i/>
          <w:iCs/>
          <w:sz w:val="20"/>
          <w:szCs w:val="20"/>
        </w:rPr>
        <w:t>Hash</w:t>
      </w:r>
      <w:r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i/>
          <w:iCs/>
          <w:sz w:val="20"/>
          <w:szCs w:val="20"/>
        </w:rPr>
        <w:t xml:space="preserve">Length </w:t>
      </w:r>
      <w:r>
        <w:rPr>
          <w:rFonts w:ascii="Helvetica" w:hAnsi="Helvetica" w:cs="Helvetica"/>
          <w:sz w:val="20"/>
          <w:szCs w:val="20"/>
        </w:rPr>
        <w:t>(PGTK, “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>”, Seed + (</w:t>
      </w:r>
      <w:r>
        <w:rPr>
          <w:rFonts w:ascii="Helvetica" w:hAnsi="Helvetica" w:cs="Helvetica"/>
          <w:i/>
          <w:iCs/>
          <w:sz w:val="20"/>
          <w:szCs w:val="20"/>
        </w:rPr>
        <w:t xml:space="preserve">n </w:t>
      </w:r>
      <w:r>
        <w:rPr>
          <w:rFonts w:ascii="Helvetica" w:hAnsi="Helvetica" w:cs="Helvetica"/>
          <w:sz w:val="20"/>
          <w:szCs w:val="20"/>
        </w:rPr>
        <w:t xml:space="preserve">× EpochInterval)), </w:t>
      </w:r>
    </w:p>
    <w:p w14:paraId="0BAC9595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where</w:t>
      </w:r>
      <w:proofErr w:type="gramEnd"/>
    </w:p>
    <w:p w14:paraId="76F331F8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</w:p>
    <w:p w14:paraId="6AD0E3D0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KDF-</w:t>
      </w:r>
      <w:r>
        <w:rPr>
          <w:rFonts w:ascii="Helvetica" w:hAnsi="Helvetica" w:cs="Helvetica"/>
          <w:i/>
          <w:iCs/>
          <w:sz w:val="20"/>
          <w:szCs w:val="20"/>
        </w:rPr>
        <w:t>Hash</w:t>
      </w:r>
      <w:r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i/>
          <w:iCs/>
          <w:sz w:val="20"/>
          <w:szCs w:val="20"/>
        </w:rPr>
        <w:t>Length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key derivation function as defined in 12.7.1.6.2 (Key derivation </w:t>
      </w:r>
    </w:p>
    <w:p w14:paraId="6AC091FB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function (KDF)) using the hash algorithm identified by the AKM suite</w:t>
      </w:r>
    </w:p>
    <w:p w14:paraId="78AD27EA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selector (see Table 9-190 (AKM suite selectors))</w:t>
      </w:r>
    </w:p>
    <w:p w14:paraId="25E14521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PGTK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is the Privacy Group Transient Key</w:t>
      </w:r>
    </w:p>
    <w:p w14:paraId="4E25C5E6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n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current number of the EPP epoch in the EPP epoch sequence as </w:t>
      </w:r>
    </w:p>
    <w:p w14:paraId="1A25EA44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defined in </w:t>
      </w:r>
      <w:r>
        <w:rPr>
          <w:rFonts w:ascii="Helvetica" w:hAnsi="Helvetica" w:cs="Helvetica"/>
          <w:sz w:val="20"/>
          <w:szCs w:val="20"/>
        </w:rPr>
        <w:tab/>
        <w:t>10.71.2.4 (EPP Epoch Start Time Computation)</w:t>
      </w:r>
      <w:r>
        <w:rPr>
          <w:rFonts w:ascii="Helvetica" w:hAnsi="Helvetica" w:cs="Helvetica"/>
          <w:sz w:val="20"/>
          <w:szCs w:val="20"/>
        </w:rPr>
        <w:tab/>
        <w:t xml:space="preserve"> </w:t>
      </w:r>
    </w:p>
    <w:p w14:paraId="3B98E0C9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Length</w:t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i/>
          <w:iCs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is the total number of bits to derive. A total of 960 bits </w:t>
      </w:r>
      <w:proofErr w:type="gramStart"/>
      <w:r>
        <w:rPr>
          <w:rFonts w:ascii="Helvetica" w:hAnsi="Helvetica" w:cs="Helvetica"/>
          <w:sz w:val="20"/>
          <w:szCs w:val="20"/>
        </w:rPr>
        <w:t>are</w:t>
      </w:r>
      <w:proofErr w:type="gramEnd"/>
      <w:r>
        <w:rPr>
          <w:rFonts w:ascii="Helvetica" w:hAnsi="Helvetica" w:cs="Helvetica"/>
          <w:sz w:val="20"/>
          <w:szCs w:val="20"/>
        </w:rPr>
        <w:t xml:space="preserve"> derived for a </w:t>
      </w:r>
    </w:p>
    <w:p w14:paraId="72F44DB1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>.</w:t>
      </w:r>
    </w:p>
    <w:p w14:paraId="215574DE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Seed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is the value of the Group Epoch Seed field of the received EPP Epoch Settings </w:t>
      </w:r>
    </w:p>
    <w:p w14:paraId="66711BF9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field.</w:t>
      </w:r>
    </w:p>
    <w:p w14:paraId="1C4B098F" w14:textId="77777777" w:rsidR="00054771" w:rsidRDefault="00054771" w:rsidP="00054771">
      <w:pPr>
        <w:tabs>
          <w:tab w:val="left" w:pos="7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80" w:hanging="880"/>
        <w:jc w:val="both"/>
        <w:rPr>
          <w:rFonts w:ascii="Helvetica" w:hAnsi="Helvetica" w:cs="Helvetica"/>
          <w:i/>
          <w:iCs/>
          <w:sz w:val="20"/>
          <w:szCs w:val="20"/>
        </w:rPr>
      </w:pPr>
    </w:p>
    <w:p w14:paraId="05BA6E39" w14:textId="7BC3FE32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The BPE offsets for the Group PN, SNS1 DL, SNS11 DL and Timestamp fields together with the anonymized BPE AP link addresses are created from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. The offsets and the </w:t>
      </w:r>
      <w:ins w:id="8" w:author="Jerome Henry (jerhenry)" w:date="2025-09-13T13:45:00Z" w16du:dateUtc="2025-09-13T17:45:00Z">
        <w:r>
          <w:rPr>
            <w:rFonts w:ascii="Helvetica" w:hAnsi="Helvetica" w:cs="Helvetica"/>
            <w:sz w:val="20"/>
            <w:szCs w:val="20"/>
          </w:rPr>
          <w:t xml:space="preserve">BPE (#2411) </w:t>
        </w:r>
      </w:ins>
      <w:r>
        <w:rPr>
          <w:rFonts w:ascii="Helvetica" w:hAnsi="Helvetica" w:cs="Helvetica"/>
          <w:sz w:val="20"/>
          <w:szCs w:val="20"/>
        </w:rPr>
        <w:t xml:space="preserve">AP link addresses have static assignments within the </w:t>
      </w:r>
      <w:proofErr w:type="spellStart"/>
      <w:r>
        <w:rPr>
          <w:rFonts w:ascii="Helvetica" w:hAnsi="Helvetica" w:cs="Helvetica"/>
          <w:sz w:val="20"/>
          <w:szCs w:val="20"/>
        </w:rPr>
        <w:t>BPE_MHA_block</w:t>
      </w:r>
      <w:proofErr w:type="spellEnd"/>
      <w:r>
        <w:rPr>
          <w:rFonts w:ascii="Helvetica" w:hAnsi="Helvetica" w:cs="Helvetica"/>
          <w:sz w:val="20"/>
          <w:szCs w:val="20"/>
        </w:rPr>
        <w:t xml:space="preserve"> as shown in </w:t>
      </w:r>
      <w:ins w:id="9" w:author="Jerome Henry (jerhenry)" w:date="2025-09-13T13:45:00Z" w16du:dateUtc="2025-09-13T17:45:00Z">
        <w:r w:rsidRPr="00987B61">
          <w:rPr>
            <w:rFonts w:ascii="Arial" w:hAnsi="Arial" w:cs="Arial"/>
            <w:color w:val="C00000"/>
            <w:sz w:val="20"/>
            <w:szCs w:val="20"/>
          </w:rPr>
          <w:t>Table 10-40h, Table 10-40i, Table 10-40j, Table 10-40k, and Table 10-40l</w:t>
        </w:r>
        <w:r w:rsidRPr="00987B61">
          <w:rPr>
            <w:rFonts w:ascii="Helvetica" w:hAnsi="Helvetica" w:cs="Helvetica"/>
            <w:color w:val="C00000"/>
            <w:sz w:val="20"/>
            <w:szCs w:val="20"/>
          </w:rPr>
          <w:t>.</w:t>
        </w:r>
        <w:r>
          <w:rPr>
            <w:rFonts w:ascii="Helvetica" w:hAnsi="Helvetica" w:cs="Helvetica"/>
            <w:color w:val="C00000"/>
            <w:sz w:val="20"/>
            <w:szCs w:val="20"/>
          </w:rPr>
          <w:t xml:space="preserve"> (#2042)</w:t>
        </w:r>
      </w:ins>
      <w:del w:id="10" w:author="Jerome Henry (jerhenry)" w:date="2025-09-13T13:45:00Z" w16du:dateUtc="2025-09-13T17:45:00Z">
        <w:r w:rsidDel="00054771">
          <w:rPr>
            <w:rFonts w:ascii="Helvetica" w:hAnsi="Helvetica" w:cs="Helvetica"/>
            <w:sz w:val="20"/>
            <w:szCs w:val="20"/>
          </w:rPr>
          <w:delText>the tables below</w:delText>
        </w:r>
      </w:del>
      <w:r>
        <w:rPr>
          <w:rFonts w:ascii="Helvetica" w:hAnsi="Helvetica" w:cs="Helvetica"/>
          <w:sz w:val="20"/>
          <w:szCs w:val="20"/>
        </w:rPr>
        <w:t xml:space="preserve">.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054771" w14:paraId="3A2F4710" w14:textId="77777777" w:rsidTr="00C003AA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C2327D1" w14:textId="77777777" w:rsidR="00054771" w:rsidRDefault="00054771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EPP_PN_offset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from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4BBB7616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71ADF8D0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54771" w14:paraId="069FD228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42C60242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415188D3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6FFAE13D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054771" w14:paraId="2D1CEEB8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C4DF8B6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0:47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64B3017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EPP_Group_PN_offset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D80B141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54771" w14:paraId="4968BEF4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49FED618" w14:textId="77777777" w:rsidR="00054771" w:rsidRDefault="00054771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EPP_AP_address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0683AF9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49AB3DA5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54771" w14:paraId="097B2E74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52727294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BA26CBD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[0:45]</w:t>
            </w:r>
          </w:p>
        </w:tc>
        <w:tc>
          <w:tcPr>
            <w:tcW w:w="2880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1324162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Sub-block </w:t>
            </w:r>
          </w:p>
          <w:p w14:paraId="30034BAE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Bits [46:47]</w:t>
            </w:r>
          </w:p>
        </w:tc>
      </w:tr>
      <w:tr w:rsidR="00054771" w14:paraId="00D76C20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5B1BC41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48:95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E8FF896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0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4404658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4285F658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35BA60B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96:143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DFDEA75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118767A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671CB9E8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8486783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144:191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CB7C263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0A939D7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68CBB610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414DA16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192:239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EFF71E8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8C1AB0B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77FDE1CB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A146152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240:287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AE67B01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709A4A3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47027E56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1CC2E1E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288:335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1121B06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EA3A51F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000C220A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5B58E8C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336:383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12A5A83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6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0DF42A3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5B33CAB2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C827D4C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384:431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50DB822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A5DCAA4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775FB1CE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CF3F5B0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432:479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62557C6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8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1A523EA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013F5B59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D3517F5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480:527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8E4F009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1D987E6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7F476546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6A0222C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528:575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84BDEB4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10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1AB9A34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7DA33AC5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1052AF5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576:623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E4DF4DC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FB77F80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6CCADF9B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A129FA2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624:671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78304A9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8569625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09E7054B" w14:textId="77777777" w:rsidTr="00C003AA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DF1392A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672:719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A2AE3D6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0A7371F2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  <w:tr w:rsidR="00054771" w14:paraId="16C018A4" w14:textId="77777777" w:rsidTr="00C003AA">
        <w:tc>
          <w:tcPr>
            <w:tcW w:w="2988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EC2C072" w14:textId="77777777" w:rsidR="00054771" w:rsidRDefault="00054771" w:rsidP="00C003AA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720:767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105DCA15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EPP_AP_address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[0:45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]  for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link ID 14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91E340F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</w:tr>
    </w:tbl>
    <w:p w14:paraId="627E0259" w14:textId="49BB6AD4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NOTE—Only 46 bits of each </w:t>
      </w:r>
      <w:proofErr w:type="spellStart"/>
      <w:r>
        <w:rPr>
          <w:rFonts w:ascii="Helvetica" w:hAnsi="Helvetica" w:cs="Helvetica"/>
          <w:sz w:val="18"/>
          <w:szCs w:val="18"/>
        </w:rPr>
        <w:t>EPP_AP_address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are extracted from the </w:t>
      </w:r>
      <w:proofErr w:type="spellStart"/>
      <w:r>
        <w:rPr>
          <w:rFonts w:ascii="Helvetica" w:hAnsi="Helvetica" w:cs="Helvetica"/>
          <w:sz w:val="18"/>
          <w:szCs w:val="18"/>
        </w:rPr>
        <w:t>BPE_MHA_block</w:t>
      </w:r>
      <w:proofErr w:type="spellEnd"/>
      <w:r>
        <w:rPr>
          <w:rFonts w:ascii="Helvetica" w:hAnsi="Helvetica" w:cs="Helvetica"/>
          <w:sz w:val="18"/>
          <w:szCs w:val="18"/>
        </w:rPr>
        <w:t xml:space="preserve">. The generation of the full 48-bit </w:t>
      </w:r>
      <w:proofErr w:type="spellStart"/>
      <w:r>
        <w:rPr>
          <w:rFonts w:ascii="Helvetica" w:hAnsi="Helvetica" w:cs="Helvetica"/>
          <w:sz w:val="18"/>
          <w:szCs w:val="18"/>
        </w:rPr>
        <w:t>EPP_AP_address</w:t>
      </w:r>
      <w:proofErr w:type="spellEnd"/>
      <w:r>
        <w:rPr>
          <w:rFonts w:ascii="Helvetica" w:hAnsi="Helvetica" w:cs="Helvetica"/>
          <w:sz w:val="18"/>
          <w:szCs w:val="18"/>
        </w:rPr>
        <w:t xml:space="preserve"> is defined in 10.71.5.4 (Addressing).</w:t>
      </w:r>
      <w:ins w:id="11" w:author="Jerome Henry (jerhenry)" w:date="2025-09-13T13:46:00Z" w16du:dateUtc="2025-09-13T17:46:00Z">
        <w:r>
          <w:rPr>
            <w:rFonts w:ascii="Helvetica" w:hAnsi="Helvetica" w:cs="Helvetica"/>
            <w:sz w:val="18"/>
            <w:szCs w:val="18"/>
          </w:rPr>
          <w:t xml:space="preserve"> </w:t>
        </w:r>
        <w:r w:rsidRPr="00987B61">
          <w:rPr>
            <w:rFonts w:ascii="Helvetica" w:hAnsi="Helvetica" w:cs="Helvetica"/>
            <w:color w:val="C00000"/>
            <w:sz w:val="18"/>
            <w:szCs w:val="18"/>
          </w:rPr>
          <w:t xml:space="preserve">The generation of the full 48-bit </w:t>
        </w:r>
        <w:proofErr w:type="spellStart"/>
        <w:r w:rsidRPr="00987B61">
          <w:rPr>
            <w:rFonts w:ascii="Helvetica" w:hAnsi="Helvetica" w:cs="Helvetica"/>
            <w:color w:val="C00000"/>
            <w:sz w:val="18"/>
            <w:szCs w:val="18"/>
          </w:rPr>
          <w:t>EPP_AP_address</w:t>
        </w:r>
        <w:proofErr w:type="spellEnd"/>
        <w:r w:rsidRPr="00987B61">
          <w:rPr>
            <w:rFonts w:ascii="Helvetica" w:hAnsi="Helvetica" w:cs="Helvetica"/>
            <w:color w:val="C00000"/>
            <w:sz w:val="18"/>
            <w:szCs w:val="18"/>
          </w:rPr>
          <w:t xml:space="preserve"> at a receiver is defined in 10.71.6.1 (General).</w:t>
        </w:r>
        <w:r>
          <w:rPr>
            <w:rFonts w:ascii="Helvetica" w:hAnsi="Helvetica" w:cs="Helvetica"/>
            <w:sz w:val="18"/>
            <w:szCs w:val="18"/>
          </w:rPr>
          <w:t xml:space="preserve"> </w:t>
        </w:r>
        <w:r w:rsidRPr="00987B61">
          <w:rPr>
            <w:rFonts w:ascii="Helvetica" w:hAnsi="Helvetica" w:cs="Helvetica"/>
            <w:color w:val="C00000"/>
            <w:sz w:val="18"/>
            <w:szCs w:val="18"/>
          </w:rPr>
          <w:t>(#2413)</w:t>
        </w:r>
      </w:ins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1728"/>
        <w:gridCol w:w="1728"/>
      </w:tblGrid>
      <w:tr w:rsidR="00054771" w14:paraId="7B335768" w14:textId="77777777" w:rsidTr="00C003AA"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72D0812" w14:textId="77777777" w:rsidR="00054771" w:rsidRDefault="00054771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EPP_Group_Anonymization_</w:t>
            </w:r>
            <w:proofErr w:type="gram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 from</w:t>
            </w:r>
            <w:proofErr w:type="gram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59B580E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238DEFCC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7352F5E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6E66DCD9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54771" w14:paraId="49F817DA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BAD243E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3C545B48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[0:45]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B3E9D45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[46:47]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C2417CF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FB265CD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054771" w14:paraId="7952216A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DB7F0BE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768:815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49B8E1B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EPP_Group_Anonymization_Offset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EA7568E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4B080FD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2517068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54771" w14:paraId="6A16527B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ED8E554" w14:textId="77777777" w:rsidR="00054771" w:rsidRDefault="00054771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EPP_SN_offset</w:t>
            </w:r>
            <w:proofErr w:type="spell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values for SN1 and SNS 11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41E2B117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0B09693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018D495E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244444F6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54771" w14:paraId="74D5B779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567181A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r>
              <w:rPr>
                <w:rFonts w:ascii="Helvetica" w:hAnsi="Helvetica" w:cs="Helvetica"/>
                <w:sz w:val="18"/>
                <w:szCs w:val="18"/>
              </w:rPr>
              <w:t>Not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used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0F1496C2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[0:11]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23E846F4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[12:23]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20F6B424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[24:35]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33699714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[36:47]</w:t>
            </w:r>
          </w:p>
        </w:tc>
      </w:tr>
      <w:tr w:rsidR="00054771" w14:paraId="76552D33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5EC9BA9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11C823B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EPP_SN_offset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values for SNS1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DBCD11F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EPP_SN_offset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values for SNS11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2FAF7B3D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2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A1798FD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54771" w14:paraId="6C984805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CB3F124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816:863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E36D668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78CC35EF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Value for frames transmitted by </w:t>
            </w:r>
          </w:p>
          <w:p w14:paraId="4D3E1014" w14:textId="37844610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ins w:id="12" w:author="Jerome Henry (jerhenry)" w:date="2025-09-13T13:45:00Z" w16du:dateUtc="2025-09-13T17:45:00Z">
              <w:r>
                <w:rPr>
                  <w:rFonts w:ascii="Helvetica" w:hAnsi="Helvetica" w:cs="Helvetica"/>
                  <w:sz w:val="20"/>
                  <w:szCs w:val="20"/>
                </w:rPr>
                <w:t xml:space="preserve">BPE (#2411) </w:t>
              </w:r>
            </w:ins>
            <w:r>
              <w:rPr>
                <w:rFonts w:ascii="Helvetica" w:hAnsi="Helvetica" w:cs="Helvetica"/>
                <w:sz w:val="18"/>
                <w:szCs w:val="18"/>
              </w:rPr>
              <w:t>AP MLD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60FBABA7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1F4FE16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Value for frames transmitted by </w:t>
            </w:r>
          </w:p>
          <w:p w14:paraId="1EC4525C" w14:textId="3392D199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ins w:id="13" w:author="Jerome Henry (jerhenry)" w:date="2025-09-13T13:45:00Z" w16du:dateUtc="2025-09-13T17:45:00Z">
              <w:r>
                <w:rPr>
                  <w:rFonts w:ascii="Helvetica" w:hAnsi="Helvetica" w:cs="Helvetica"/>
                  <w:sz w:val="20"/>
                  <w:szCs w:val="20"/>
                </w:rPr>
                <w:t xml:space="preserve">BPE (#2411) </w:t>
              </w:r>
            </w:ins>
            <w:r>
              <w:rPr>
                <w:rFonts w:ascii="Helvetica" w:hAnsi="Helvetica" w:cs="Helvetica"/>
                <w:sz w:val="18"/>
                <w:szCs w:val="18"/>
              </w:rPr>
              <w:t>AP MLD</w:t>
            </w:r>
          </w:p>
        </w:tc>
      </w:tr>
      <w:tr w:rsidR="00054771" w14:paraId="5AA2EE64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290FD54A" w14:textId="77777777" w:rsidR="00054771" w:rsidRDefault="00054771" w:rsidP="00C003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Extracting Timestamp Offset from the </w:t>
            </w:r>
            <w:proofErr w:type="spell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F7639E5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5597E101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3E9FC2E6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nil"/>
              <w:left w:w="120" w:type="nil"/>
              <w:bottom w:w="60" w:type="nil"/>
              <w:right w:w="120" w:type="nil"/>
            </w:tcMar>
            <w:vAlign w:val="center"/>
          </w:tcPr>
          <w:p w14:paraId="1204BBBD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54771" w14:paraId="66CFBAA2" w14:textId="77777777" w:rsidTr="00C003AA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37A05D07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48-bit sub-block of the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BPE_MHA_block</w:t>
            </w:r>
            <w:proofErr w:type="spellEnd"/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1E1DA232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[0:63]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1E42B08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Sub-block Bits [64:95]</w:t>
            </w: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5953CE10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0" w:space="0" w:color="auto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60" w:type="nil"/>
              <w:left w:w="120" w:type="nil"/>
              <w:bottom w:w="100" w:type="nil"/>
              <w:right w:w="120" w:type="nil"/>
            </w:tcMar>
            <w:vAlign w:val="center"/>
          </w:tcPr>
          <w:p w14:paraId="7F1514E6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054771" w14:paraId="6C3CBBDF" w14:textId="77777777" w:rsidTr="00C003AA">
        <w:tc>
          <w:tcPr>
            <w:tcW w:w="1836" w:type="dxa"/>
            <w:tcBorders>
              <w:top w:val="single" w:sz="8" w:space="0" w:color="BFBFBF"/>
              <w:left w:val="single" w:sz="10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A37B517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864:959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2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562AFDD5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Timestamp offset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A58C359" w14:textId="77777777" w:rsidR="00054771" w:rsidRDefault="00054771" w:rsidP="00C003A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Not used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4A4B078C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2" w:space="0" w:color="auto"/>
              <w:bottom w:val="single" w:sz="10" w:space="0" w:color="auto"/>
              <w:right w:val="single" w:sz="10" w:space="0" w:color="auto"/>
            </w:tcBorders>
            <w:tcMar>
              <w:top w:w="120" w:type="nil"/>
              <w:left w:w="120" w:type="nil"/>
              <w:bottom w:w="60" w:type="nil"/>
              <w:right w:w="120" w:type="nil"/>
            </w:tcMar>
          </w:tcPr>
          <w:p w14:paraId="3B6D5403" w14:textId="77777777" w:rsidR="00054771" w:rsidRDefault="00054771" w:rsidP="00C003A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71005078" w14:textId="77777777" w:rsidR="00054771" w:rsidRDefault="00054771" w:rsidP="00054771">
      <w:pPr>
        <w:rPr>
          <w:rFonts w:ascii="Helvetica" w:hAnsi="Helvetica" w:cs="Helvetica"/>
          <w:sz w:val="20"/>
          <w:szCs w:val="20"/>
        </w:rPr>
      </w:pPr>
    </w:p>
    <w:p w14:paraId="341C128A" w14:textId="77777777" w:rsidR="00054771" w:rsidRDefault="00054771" w:rsidP="00054771">
      <w:pPr>
        <w:rPr>
          <w:rFonts w:ascii="Helvetica" w:hAnsi="Helvetica" w:cs="Helvetica"/>
          <w:sz w:val="20"/>
          <w:szCs w:val="20"/>
        </w:rPr>
      </w:pPr>
    </w:p>
    <w:p w14:paraId="34001738" w14:textId="77777777" w:rsidR="00054771" w:rsidRDefault="00054771" w:rsidP="00054771">
      <w:pPr>
        <w:rPr>
          <w:rFonts w:ascii="Helvetica" w:hAnsi="Helvetica" w:cs="Helvetica"/>
          <w:sz w:val="20"/>
          <w:szCs w:val="20"/>
        </w:rPr>
      </w:pPr>
    </w:p>
    <w:p w14:paraId="02878615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10.71.5.5 Timestamp anonymization</w:t>
      </w:r>
    </w:p>
    <w:p w14:paraId="242F72BA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NOTE—If the AP MLD has BPE FA mechanisms enabled, then the applicable BPE MHA parameter set is determined in 10.71.5.1 (MAC header anonymization parameter set selection). </w:t>
      </w:r>
    </w:p>
    <w:p w14:paraId="4B510BA9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 Privacy Beacon frames, the transmitter shall compute an over-the-air Timestamp (</w:t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20"/>
          <w:szCs w:val="20"/>
        </w:rPr>
        <w:t>) value from the Timestamp value of the frame as follows:</w:t>
      </w:r>
    </w:p>
    <w:p w14:paraId="7F3924D0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= (Timestamp +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>) mod 2</w:t>
      </w:r>
      <w:r>
        <w:rPr>
          <w:rFonts w:ascii="Helvetica" w:hAnsi="Helvetica" w:cs="Helvetica"/>
          <w:sz w:val="20"/>
          <w:szCs w:val="20"/>
          <w:vertAlign w:val="superscript"/>
        </w:rPr>
        <w:t>64</w:t>
      </w:r>
      <w:r>
        <w:rPr>
          <w:rFonts w:ascii="Helvetica" w:hAnsi="Helvetica" w:cs="Helvetica"/>
          <w:sz w:val="20"/>
          <w:szCs w:val="20"/>
        </w:rPr>
        <w:t xml:space="preserve">, </w:t>
      </w:r>
    </w:p>
    <w:p w14:paraId="4E463845" w14:textId="079FD0AF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where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 xml:space="preserve"> is the single </w:t>
      </w:r>
      <w:proofErr w:type="spellStart"/>
      <w:r>
        <w:rPr>
          <w:rFonts w:ascii="Helvetica" w:hAnsi="Helvetica" w:cs="Helvetica"/>
          <w:sz w:val="20"/>
          <w:szCs w:val="20"/>
        </w:rPr>
        <w:t>EPP_Timestamp_offset</w:t>
      </w:r>
      <w:proofErr w:type="spellEnd"/>
      <w:r>
        <w:rPr>
          <w:rFonts w:ascii="Helvetica" w:hAnsi="Helvetica" w:cs="Helvetica"/>
          <w:sz w:val="20"/>
          <w:szCs w:val="20"/>
        </w:rPr>
        <w:t xml:space="preserve"> value in the </w:t>
      </w:r>
      <w:ins w:id="14" w:author="Jerome Henry (jerhenry)" w:date="2025-09-13T13:46:00Z" w16du:dateUtc="2025-09-13T17:46:00Z">
        <w:r>
          <w:rPr>
            <w:rFonts w:ascii="Helvetica" w:hAnsi="Helvetica" w:cs="Helvetica"/>
            <w:sz w:val="20"/>
            <w:szCs w:val="20"/>
          </w:rPr>
          <w:t>applicable (</w:t>
        </w:r>
      </w:ins>
      <w:ins w:id="15" w:author="Jerome Henry (jerhenry)" w:date="2025-09-13T13:47:00Z" w16du:dateUtc="2025-09-13T17:47:00Z">
        <w:r>
          <w:rPr>
            <w:rFonts w:ascii="Helvetica" w:hAnsi="Helvetica" w:cs="Helvetica"/>
            <w:sz w:val="20"/>
            <w:szCs w:val="20"/>
          </w:rPr>
          <w:t xml:space="preserve">#2423) </w:t>
        </w:r>
      </w:ins>
      <w:r>
        <w:rPr>
          <w:rFonts w:ascii="Helvetica" w:hAnsi="Helvetica" w:cs="Helvetica"/>
          <w:sz w:val="20"/>
          <w:szCs w:val="20"/>
        </w:rPr>
        <w:t>BPE MHA parameter set</w:t>
      </w:r>
      <w:del w:id="16" w:author="Jerome Henry (jerhenry)" w:date="2025-09-13T13:47:00Z" w16du:dateUtc="2025-09-13T17:47:00Z">
        <w:r w:rsidDel="00054771">
          <w:rPr>
            <w:rFonts w:ascii="Helvetica" w:hAnsi="Helvetica" w:cs="Helvetica"/>
            <w:sz w:val="20"/>
            <w:szCs w:val="20"/>
          </w:rPr>
          <w:delText xml:space="preserve"> selected for the frame</w:delText>
        </w:r>
      </w:del>
      <w:r>
        <w:rPr>
          <w:rFonts w:ascii="Helvetica" w:hAnsi="Helvetica" w:cs="Helvetica"/>
          <w:sz w:val="20"/>
          <w:szCs w:val="20"/>
        </w:rPr>
        <w:t>.</w:t>
      </w:r>
    </w:p>
    <w:p w14:paraId="76E9A0E1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BPE AP shall transmit Privacy Beacon frames over the air using the </w:t>
      </w:r>
      <w:proofErr w:type="spellStart"/>
      <w:r>
        <w:rPr>
          <w:rFonts w:ascii="Helvetica" w:hAnsi="Helvetica" w:cs="Helvetica"/>
          <w:sz w:val="20"/>
          <w:szCs w:val="20"/>
        </w:rPr>
        <w:t>OTA_Timestamp</w:t>
      </w:r>
      <w:proofErr w:type="spellEnd"/>
      <w:r>
        <w:rPr>
          <w:rFonts w:ascii="Helvetica" w:hAnsi="Helvetica" w:cs="Helvetica"/>
          <w:sz w:val="20"/>
          <w:szCs w:val="20"/>
        </w:rPr>
        <w:t xml:space="preserve"> value in the Timestamp field (see 9.3.4.4 (Privacy Beacon frame format)).</w:t>
      </w:r>
    </w:p>
    <w:p w14:paraId="7BCDD491" w14:textId="77777777" w:rsidR="00054771" w:rsidRDefault="00054771" w:rsidP="0005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NOTE—the sum Timestamp + </w:t>
      </w:r>
      <w:proofErr w:type="spellStart"/>
      <w:r>
        <w:rPr>
          <w:rFonts w:ascii="Helvetica" w:hAnsi="Helvetica" w:cs="Helvetica"/>
          <w:sz w:val="18"/>
          <w:szCs w:val="18"/>
        </w:rPr>
        <w:t>EPP_Timestamp_offset</w:t>
      </w:r>
      <w:proofErr w:type="spellEnd"/>
      <w:r>
        <w:rPr>
          <w:rFonts w:ascii="Helvetica" w:hAnsi="Helvetica" w:cs="Helvetica"/>
          <w:sz w:val="18"/>
          <w:szCs w:val="18"/>
        </w:rPr>
        <w:t xml:space="preserve"> may occasionally exceed 2</w:t>
      </w:r>
      <w:r>
        <w:rPr>
          <w:rFonts w:ascii="Helvetica" w:hAnsi="Helvetica" w:cs="Helvetica"/>
          <w:sz w:val="18"/>
          <w:szCs w:val="18"/>
          <w:vertAlign w:val="superscript"/>
        </w:rPr>
        <w:t>64</w:t>
      </w:r>
      <w:r>
        <w:rPr>
          <w:rFonts w:ascii="Helvetica" w:hAnsi="Helvetica" w:cs="Helvetica"/>
          <w:sz w:val="18"/>
          <w:szCs w:val="18"/>
        </w:rPr>
        <w:t xml:space="preserve"> and wrap. This event does not affect the BPE </w:t>
      </w:r>
      <w:proofErr w:type="gramStart"/>
      <w:r>
        <w:rPr>
          <w:rFonts w:ascii="Helvetica" w:hAnsi="Helvetica" w:cs="Helvetica"/>
          <w:sz w:val="18"/>
          <w:szCs w:val="18"/>
        </w:rPr>
        <w:t>non AP MLD</w:t>
      </w:r>
      <w:proofErr w:type="gramEnd"/>
      <w:r>
        <w:rPr>
          <w:rFonts w:ascii="Helvetica" w:hAnsi="Helvetica" w:cs="Helvetica"/>
          <w:sz w:val="18"/>
          <w:szCs w:val="18"/>
        </w:rPr>
        <w:t xml:space="preserve">, as it does not use OTSF, but the </w:t>
      </w:r>
      <w:proofErr w:type="spellStart"/>
      <w:r>
        <w:rPr>
          <w:rFonts w:ascii="Helvetica" w:hAnsi="Helvetica" w:cs="Helvetica"/>
          <w:sz w:val="18"/>
          <w:szCs w:val="18"/>
        </w:rPr>
        <w:t>interbal</w:t>
      </w:r>
      <w:proofErr w:type="spellEnd"/>
      <w:r>
        <w:rPr>
          <w:rFonts w:ascii="Helvetica" w:hAnsi="Helvetica" w:cs="Helvetica"/>
          <w:sz w:val="18"/>
          <w:szCs w:val="18"/>
        </w:rPr>
        <w:t xml:space="preserve"> Timestamp for its operations.</w:t>
      </w:r>
    </w:p>
    <w:p w14:paraId="2260B00B" w14:textId="77777777" w:rsidR="00054771" w:rsidRDefault="00054771" w:rsidP="00054771">
      <w:pPr>
        <w:rPr>
          <w:rFonts w:ascii="Helvetica" w:hAnsi="Helvetica" w:cs="Helvetica"/>
          <w:sz w:val="20"/>
          <w:szCs w:val="20"/>
        </w:rPr>
      </w:pPr>
    </w:p>
    <w:p w14:paraId="0495DEF8" w14:textId="77777777" w:rsidR="000B268C" w:rsidRPr="007D0927" w:rsidRDefault="000B268C" w:rsidP="007D0927">
      <w:pPr>
        <w:rPr>
          <w:rFonts w:ascii="Arial" w:hAnsi="Arial" w:cs="Arial"/>
          <w:sz w:val="20"/>
          <w:szCs w:val="20"/>
        </w:rPr>
      </w:pPr>
    </w:p>
    <w:sectPr w:rsidR="000B268C" w:rsidRPr="007D0927" w:rsidSect="00085173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280" w:right="1640" w:bottom="960" w:left="1640" w:header="661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8574" w14:textId="77777777" w:rsidR="003959CF" w:rsidRDefault="003959CF">
      <w:r>
        <w:separator/>
      </w:r>
    </w:p>
  </w:endnote>
  <w:endnote w:type="continuationSeparator" w:id="0">
    <w:p w14:paraId="11CDAA58" w14:textId="77777777" w:rsidR="003959CF" w:rsidRDefault="0039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20B0604020202020204"/>
    <w:charset w:val="00"/>
    <w:family w:val="roman"/>
    <w:pitch w:val="default"/>
  </w:font>
  <w:font w:name="TimesNewRoman">
    <w:altName w:val="Times New Roman"/>
    <w:panose1 w:val="020B0604020202020204"/>
    <w:charset w:val="00"/>
    <w:family w:val="roman"/>
    <w:notTrueType/>
    <w:pitch w:val="default"/>
    <w:sig w:usb0="00000083" w:usb1="08070000" w:usb2="00000010" w:usb3="00000000" w:csb0="00020009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9F63" w14:textId="19164EC9" w:rsidR="001B6E96" w:rsidRDefault="005122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D929C6" wp14:editId="3233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58686550" name="Text Box 5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9C07" w14:textId="703D8DF5" w:rsidR="005122E2" w:rsidRPr="005122E2" w:rsidRDefault="005122E2" w:rsidP="005122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5122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929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-" style="position:absolute;margin-left:0;margin-top:0;width:20.35pt;height:1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" filled="f" stroked="f">
              <v:textbox style="mso-fit-shape-to-text:t" inset="20pt,0,0,15pt">
                <w:txbxContent>
                  <w:p w14:paraId="5A1B9C07" w14:textId="703D8DF5" w:rsidR="005122E2" w:rsidRPr="005122E2" w:rsidRDefault="005122E2" w:rsidP="005122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5122E2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3DCC" w14:textId="08B00538" w:rsidR="0029020B" w:rsidRPr="005122E2" w:rsidRDefault="005122E2">
    <w:pPr>
      <w:pStyle w:val="Footer"/>
      <w:tabs>
        <w:tab w:val="clear" w:pos="6480"/>
        <w:tab w:val="center" w:pos="4680"/>
        <w:tab w:val="right" w:pos="9360"/>
      </w:tabs>
      <w:rPr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044E24" wp14:editId="564AE9E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1627213222" name="Text Box 6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DDA29" w14:textId="75B742A3" w:rsidR="005122E2" w:rsidRPr="005122E2" w:rsidRDefault="005122E2" w:rsidP="005122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5122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44E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-" style="position:absolute;margin-left:0;margin-top:0;width:20.35pt;height:16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" filled="f" stroked="f">
              <v:textbox style="mso-fit-shape-to-text:t" inset="20pt,0,0,15pt">
                <w:txbxContent>
                  <w:p w14:paraId="704DDA29" w14:textId="75B742A3" w:rsidR="005122E2" w:rsidRPr="005122E2" w:rsidRDefault="005122E2" w:rsidP="005122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5122E2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 w:rsidRPr="005122E2">
      <w:rPr>
        <w:lang w:val="fr-FR"/>
      </w:rPr>
      <w:instrText xml:space="preserve"> SUBJECT  \* MERGEFORMAT </w:instrText>
    </w:r>
    <w:r>
      <w:fldChar w:fldCharType="separate"/>
    </w:r>
    <w:proofErr w:type="spellStart"/>
    <w:r w:rsidR="00364887" w:rsidRPr="005122E2">
      <w:rPr>
        <w:lang w:val="fr-FR"/>
      </w:rPr>
      <w:t>Submission</w:t>
    </w:r>
    <w:proofErr w:type="spellEnd"/>
    <w:r>
      <w:fldChar w:fldCharType="end"/>
    </w:r>
    <w:r w:rsidR="0029020B" w:rsidRPr="005122E2">
      <w:rPr>
        <w:lang w:val="fr-FR"/>
      </w:rPr>
      <w:tab/>
      <w:t xml:space="preserve">page </w:t>
    </w:r>
    <w:r w:rsidR="0029020B">
      <w:fldChar w:fldCharType="begin"/>
    </w:r>
    <w:r w:rsidR="0029020B" w:rsidRPr="005122E2">
      <w:rPr>
        <w:lang w:val="fr-FR"/>
      </w:rPr>
      <w:instrText xml:space="preserve">page </w:instrText>
    </w:r>
    <w:r w:rsidR="0029020B">
      <w:fldChar w:fldCharType="separate"/>
    </w:r>
    <w:r w:rsidR="009F2FBC" w:rsidRPr="005122E2">
      <w:rPr>
        <w:noProof/>
        <w:lang w:val="fr-FR"/>
      </w:rPr>
      <w:t>2</w:t>
    </w:r>
    <w:r w:rsidR="0029020B">
      <w:fldChar w:fldCharType="end"/>
    </w:r>
    <w:r w:rsidR="0029020B" w:rsidRPr="005122E2">
      <w:rPr>
        <w:lang w:val="fr-FR"/>
      </w:rPr>
      <w:tab/>
    </w:r>
    <w:r w:rsidR="00785D8F">
      <w:rPr>
        <w:lang w:val="fr-FR"/>
      </w:rPr>
      <w:t>Henry et al.</w:t>
    </w:r>
    <w:r w:rsidR="00703E9E" w:rsidRPr="005122E2">
      <w:rPr>
        <w:lang w:val="fr-FR"/>
      </w:rPr>
      <w:t>, Cisco</w:t>
    </w:r>
  </w:p>
  <w:p w14:paraId="0D9670E9" w14:textId="77777777" w:rsidR="0029020B" w:rsidRPr="005122E2" w:rsidRDefault="0029020B">
    <w:pPr>
      <w:rPr>
        <w:lang w:val="fr-FR"/>
      </w:rPr>
    </w:pPr>
  </w:p>
  <w:p w14:paraId="7F4ADBC6" w14:textId="77777777" w:rsidR="00925476" w:rsidRPr="005122E2" w:rsidRDefault="00925476">
    <w:pPr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7F6C" w14:textId="498E17FC" w:rsidR="001B6E96" w:rsidRDefault="005122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B0B31" wp14:editId="554992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1470721691" name="Text Box 4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97C3C" w14:textId="19CFF04D" w:rsidR="005122E2" w:rsidRPr="005122E2" w:rsidRDefault="005122E2" w:rsidP="005122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5122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B0B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-" style="position:absolute;margin-left:0;margin-top:0;width:20.35pt;height:1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" filled="f" stroked="f">
              <v:textbox style="mso-fit-shape-to-text:t" inset="20pt,0,0,15pt">
                <w:txbxContent>
                  <w:p w14:paraId="70697C3C" w14:textId="19CFF04D" w:rsidR="005122E2" w:rsidRPr="005122E2" w:rsidRDefault="005122E2" w:rsidP="005122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5122E2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5F15" w14:textId="77777777" w:rsidR="003959CF" w:rsidRDefault="003959CF">
      <w:r>
        <w:separator/>
      </w:r>
    </w:p>
  </w:footnote>
  <w:footnote w:type="continuationSeparator" w:id="0">
    <w:p w14:paraId="454B4778" w14:textId="77777777" w:rsidR="003959CF" w:rsidRDefault="0039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C1D8" w14:textId="29A2E7AD" w:rsidR="0029020B" w:rsidRDefault="0003782B" w:rsidP="008D5345">
    <w:pPr>
      <w:pStyle w:val="Header"/>
      <w:tabs>
        <w:tab w:val="clear" w:pos="6480"/>
        <w:tab w:val="center" w:pos="4680"/>
        <w:tab w:val="right" w:pos="10080"/>
      </w:tabs>
    </w:pPr>
    <w:r>
      <w:t>September</w:t>
    </w:r>
    <w:r w:rsidR="002370A9">
      <w:t xml:space="preserve"> 202</w:t>
    </w:r>
    <w:r w:rsidR="000B3AD5">
      <w:t>5</w:t>
    </w:r>
    <w:r w:rsidR="0029020B">
      <w:tab/>
    </w:r>
    <w:r w:rsidR="0029020B">
      <w:tab/>
    </w:r>
    <w:fldSimple w:instr=" TITLE  \* MERGEFORMAT ">
      <w:r w:rsidR="00AF32EB">
        <w:t>doc.: IEEE 802.11-25/</w:t>
      </w:r>
      <w:r w:rsidR="001C344D">
        <w:t>1630</w:t>
      </w:r>
      <w:r w:rsidR="00AF32EB">
        <w:t>r</w:t>
      </w:r>
    </w:fldSimple>
    <w:r w:rsidR="0032329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836458A"/>
    <w:lvl w:ilvl="0">
      <w:numFmt w:val="bullet"/>
      <w:lvlText w:val="*"/>
      <w:lvlJc w:val="left"/>
    </w:lvl>
  </w:abstractNum>
  <w:abstractNum w:abstractNumId="1" w15:restartNumberingAfterBreak="0">
    <w:nsid w:val="107E5B38"/>
    <w:multiLevelType w:val="hybridMultilevel"/>
    <w:tmpl w:val="2C923D7C"/>
    <w:lvl w:ilvl="0" w:tplc="C0E8F4D2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55C6"/>
    <w:multiLevelType w:val="hybridMultilevel"/>
    <w:tmpl w:val="47166404"/>
    <w:lvl w:ilvl="0" w:tplc="2EC6EC5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58D3"/>
    <w:multiLevelType w:val="hybridMultilevel"/>
    <w:tmpl w:val="C8D8931E"/>
    <w:lvl w:ilvl="0" w:tplc="C0E8F4D2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77D1"/>
    <w:multiLevelType w:val="hybridMultilevel"/>
    <w:tmpl w:val="26981B70"/>
    <w:lvl w:ilvl="0" w:tplc="C0E8F4D2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BF8"/>
    <w:multiLevelType w:val="hybridMultilevel"/>
    <w:tmpl w:val="A9B62258"/>
    <w:lvl w:ilvl="0" w:tplc="2EC6EC5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49A5"/>
    <w:multiLevelType w:val="hybridMultilevel"/>
    <w:tmpl w:val="B0F8AB68"/>
    <w:lvl w:ilvl="0" w:tplc="E69477F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D7FCD"/>
    <w:multiLevelType w:val="hybridMultilevel"/>
    <w:tmpl w:val="E67A61AE"/>
    <w:lvl w:ilvl="0" w:tplc="C0E8F4D2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258EF"/>
    <w:multiLevelType w:val="hybridMultilevel"/>
    <w:tmpl w:val="4146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22848">
    <w:abstractNumId w:val="3"/>
  </w:num>
  <w:num w:numId="2" w16cid:durableId="778062742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45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" w16cid:durableId="396712552">
    <w:abstractNumId w:val="0"/>
    <w:lvlOverride w:ilvl="0">
      <w:lvl w:ilvl="0">
        <w:start w:val="1"/>
        <w:numFmt w:val="bullet"/>
        <w:lvlText w:val="12.14.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051920172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5" w16cid:durableId="1101990627">
    <w:abstractNumId w:val="0"/>
    <w:lvlOverride w:ilvl="0">
      <w:lvl w:ilvl="0">
        <w:start w:val="1"/>
        <w:numFmt w:val="bullet"/>
        <w:lvlText w:val="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6" w16cid:durableId="1354384834">
    <w:abstractNumId w:val="0"/>
    <w:lvlOverride w:ilvl="0">
      <w:lvl w:ilvl="0">
        <w:start w:val="1"/>
        <w:numFmt w:val="bullet"/>
        <w:lvlText w:val="i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7" w16cid:durableId="1484348031">
    <w:abstractNumId w:val="0"/>
    <w:lvlOverride w:ilvl="0">
      <w:lvl w:ilvl="0">
        <w:start w:val="1"/>
        <w:numFmt w:val="bullet"/>
        <w:lvlText w:val="iii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60321068">
    <w:abstractNumId w:val="0"/>
    <w:lvlOverride w:ilvl="0">
      <w:lvl w:ilvl="0">
        <w:start w:val="1"/>
        <w:numFmt w:val="bullet"/>
        <w:lvlText w:val="iv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9" w16cid:durableId="1075590686">
    <w:abstractNumId w:val="0"/>
    <w:lvlOverride w:ilvl="0">
      <w:lvl w:ilvl="0">
        <w:start w:val="1"/>
        <w:numFmt w:val="bullet"/>
        <w:lvlText w:val="v) "/>
        <w:legacy w:legacy="1" w:legacySpace="0" w:legacyIndent="0"/>
        <w:lvlJc w:val="left"/>
        <w:pPr>
          <w:ind w:left="10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0" w16cid:durableId="1559629740">
    <w:abstractNumId w:val="0"/>
    <w:lvlOverride w:ilvl="0">
      <w:lvl w:ilvl="0">
        <w:start w:val="1"/>
        <w:numFmt w:val="bullet"/>
        <w:lvlText w:val="12.14.7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5204366">
    <w:abstractNumId w:val="0"/>
    <w:lvlOverride w:ilvl="0">
      <w:lvl w:ilvl="0">
        <w:start w:val="1"/>
        <w:numFmt w:val="bullet"/>
        <w:lvlText w:val="12.7.1.6.5 "/>
        <w:legacy w:legacy="1" w:legacySpace="0" w:legacyIndent="0"/>
        <w:lvlJc w:val="left"/>
        <w:pPr>
          <w:ind w:left="72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51021769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3" w16cid:durableId="23603836">
    <w:abstractNumId w:val="0"/>
    <w:lvlOverride w:ilvl="0">
      <w:lvl w:ilvl="0">
        <w:start w:val="1"/>
        <w:numFmt w:val="bullet"/>
        <w:lvlText w:val="12.7.1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872255091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5" w16cid:durableId="564686779">
    <w:abstractNumId w:val="0"/>
    <w:lvlOverride w:ilvl="0">
      <w:lvl w:ilvl="0">
        <w:start w:val="1"/>
        <w:numFmt w:val="bullet"/>
        <w:lvlText w:val="12.14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573780284">
    <w:abstractNumId w:val="0"/>
    <w:lvlOverride w:ilvl="0">
      <w:lvl w:ilvl="0">
        <w:start w:val="1"/>
        <w:numFmt w:val="bullet"/>
        <w:lvlText w:val="12.14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7" w16cid:durableId="1981225862">
    <w:abstractNumId w:val="0"/>
    <w:lvlOverride w:ilvl="0">
      <w:lvl w:ilvl="0">
        <w:start w:val="1"/>
        <w:numFmt w:val="bullet"/>
        <w:lvlText w:val="12.14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8" w16cid:durableId="918515252">
    <w:abstractNumId w:val="0"/>
    <w:lvlOverride w:ilvl="0">
      <w:lvl w:ilvl="0">
        <w:start w:val="1"/>
        <w:numFmt w:val="bullet"/>
        <w:lvlText w:val="Annex C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8"/>
          <w:u w:val="none"/>
        </w:rPr>
      </w:lvl>
    </w:lvlOverride>
  </w:num>
  <w:num w:numId="19" w16cid:durableId="2114665273">
    <w:abstractNumId w:val="0"/>
    <w:lvlOverride w:ilvl="0">
      <w:lvl w:ilvl="0">
        <w:start w:val="1"/>
        <w:numFmt w:val="bullet"/>
        <w:lvlText w:val="(normative)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0" w16cid:durableId="772820499">
    <w:abstractNumId w:val="0"/>
    <w:lvlOverride w:ilvl="0">
      <w:lvl w:ilvl="0">
        <w:start w:val="1"/>
        <w:numFmt w:val="bullet"/>
        <w:lvlText w:val="C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21" w16cid:durableId="558252192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22" w16cid:durableId="359162348">
    <w:abstractNumId w:val="8"/>
  </w:num>
  <w:num w:numId="23" w16cid:durableId="1208681705">
    <w:abstractNumId w:val="1"/>
  </w:num>
  <w:num w:numId="24" w16cid:durableId="147527209">
    <w:abstractNumId w:val="6"/>
  </w:num>
  <w:num w:numId="25" w16cid:durableId="1497266824">
    <w:abstractNumId w:val="4"/>
  </w:num>
  <w:num w:numId="26" w16cid:durableId="901405644">
    <w:abstractNumId w:val="7"/>
  </w:num>
  <w:num w:numId="27" w16cid:durableId="1629356579">
    <w:abstractNumId w:val="2"/>
  </w:num>
  <w:num w:numId="28" w16cid:durableId="989557057">
    <w:abstractNumId w:val="5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rome Henry (jerhenry)">
    <w15:presenceInfo w15:providerId="AD" w15:userId="S::jerhenry@cisco.com::976d99fe-8e8f-4075-ac47-d601c3bf01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D3"/>
    <w:rsid w:val="00000CFD"/>
    <w:rsid w:val="0000216F"/>
    <w:rsid w:val="000028E1"/>
    <w:rsid w:val="000029EC"/>
    <w:rsid w:val="00002C37"/>
    <w:rsid w:val="00003AC3"/>
    <w:rsid w:val="00003C70"/>
    <w:rsid w:val="000052A7"/>
    <w:rsid w:val="00007764"/>
    <w:rsid w:val="000110F0"/>
    <w:rsid w:val="00011EA8"/>
    <w:rsid w:val="00012DEF"/>
    <w:rsid w:val="00013B1B"/>
    <w:rsid w:val="00014833"/>
    <w:rsid w:val="00014A16"/>
    <w:rsid w:val="00015B7C"/>
    <w:rsid w:val="00015EC4"/>
    <w:rsid w:val="00015F30"/>
    <w:rsid w:val="00015FC3"/>
    <w:rsid w:val="00021B22"/>
    <w:rsid w:val="00021FF8"/>
    <w:rsid w:val="0002405E"/>
    <w:rsid w:val="000261FF"/>
    <w:rsid w:val="00026C0F"/>
    <w:rsid w:val="00031397"/>
    <w:rsid w:val="00032B9F"/>
    <w:rsid w:val="0003533E"/>
    <w:rsid w:val="00035464"/>
    <w:rsid w:val="00035927"/>
    <w:rsid w:val="0003631D"/>
    <w:rsid w:val="00037075"/>
    <w:rsid w:val="0003782B"/>
    <w:rsid w:val="000379D9"/>
    <w:rsid w:val="0004148F"/>
    <w:rsid w:val="00041FAD"/>
    <w:rsid w:val="000428C1"/>
    <w:rsid w:val="000428FB"/>
    <w:rsid w:val="0004297A"/>
    <w:rsid w:val="00042983"/>
    <w:rsid w:val="000436A6"/>
    <w:rsid w:val="000451B2"/>
    <w:rsid w:val="00046262"/>
    <w:rsid w:val="0005048F"/>
    <w:rsid w:val="00053C7E"/>
    <w:rsid w:val="00053EBC"/>
    <w:rsid w:val="00054771"/>
    <w:rsid w:val="00055C3C"/>
    <w:rsid w:val="00056A02"/>
    <w:rsid w:val="00056F8B"/>
    <w:rsid w:val="000604C0"/>
    <w:rsid w:val="00060837"/>
    <w:rsid w:val="00061478"/>
    <w:rsid w:val="0006168C"/>
    <w:rsid w:val="000619E2"/>
    <w:rsid w:val="00062349"/>
    <w:rsid w:val="00062472"/>
    <w:rsid w:val="00064C91"/>
    <w:rsid w:val="00065B96"/>
    <w:rsid w:val="000664CB"/>
    <w:rsid w:val="00071123"/>
    <w:rsid w:val="000713E4"/>
    <w:rsid w:val="000717EF"/>
    <w:rsid w:val="00072D25"/>
    <w:rsid w:val="000742A3"/>
    <w:rsid w:val="00076BA6"/>
    <w:rsid w:val="00077088"/>
    <w:rsid w:val="00077C7D"/>
    <w:rsid w:val="00081780"/>
    <w:rsid w:val="00083CED"/>
    <w:rsid w:val="000842BB"/>
    <w:rsid w:val="00085173"/>
    <w:rsid w:val="000852D9"/>
    <w:rsid w:val="00086A76"/>
    <w:rsid w:val="00086BD4"/>
    <w:rsid w:val="000874A7"/>
    <w:rsid w:val="000931F6"/>
    <w:rsid w:val="0009763D"/>
    <w:rsid w:val="000A0486"/>
    <w:rsid w:val="000A3609"/>
    <w:rsid w:val="000A514F"/>
    <w:rsid w:val="000A63D7"/>
    <w:rsid w:val="000A6704"/>
    <w:rsid w:val="000B06E0"/>
    <w:rsid w:val="000B0CC0"/>
    <w:rsid w:val="000B2050"/>
    <w:rsid w:val="000B2426"/>
    <w:rsid w:val="000B268C"/>
    <w:rsid w:val="000B3AD5"/>
    <w:rsid w:val="000B59FC"/>
    <w:rsid w:val="000C2285"/>
    <w:rsid w:val="000C27AF"/>
    <w:rsid w:val="000C292F"/>
    <w:rsid w:val="000C348B"/>
    <w:rsid w:val="000C4D25"/>
    <w:rsid w:val="000C6C9F"/>
    <w:rsid w:val="000C6E6A"/>
    <w:rsid w:val="000C7756"/>
    <w:rsid w:val="000C790B"/>
    <w:rsid w:val="000C7AF5"/>
    <w:rsid w:val="000D0CD6"/>
    <w:rsid w:val="000D1285"/>
    <w:rsid w:val="000D17DC"/>
    <w:rsid w:val="000D17E5"/>
    <w:rsid w:val="000D19D0"/>
    <w:rsid w:val="000D3802"/>
    <w:rsid w:val="000D4CDC"/>
    <w:rsid w:val="000D5ED6"/>
    <w:rsid w:val="000D7376"/>
    <w:rsid w:val="000D758B"/>
    <w:rsid w:val="000E020B"/>
    <w:rsid w:val="000E5FB0"/>
    <w:rsid w:val="000E66BF"/>
    <w:rsid w:val="000F2136"/>
    <w:rsid w:val="000F3D92"/>
    <w:rsid w:val="000F421F"/>
    <w:rsid w:val="000F4544"/>
    <w:rsid w:val="000F462E"/>
    <w:rsid w:val="000F490E"/>
    <w:rsid w:val="000F498E"/>
    <w:rsid w:val="000F5B74"/>
    <w:rsid w:val="000F6094"/>
    <w:rsid w:val="000F6265"/>
    <w:rsid w:val="000F7CC3"/>
    <w:rsid w:val="001001FE"/>
    <w:rsid w:val="00101352"/>
    <w:rsid w:val="00102172"/>
    <w:rsid w:val="00102D60"/>
    <w:rsid w:val="001054B7"/>
    <w:rsid w:val="00106681"/>
    <w:rsid w:val="00106CE3"/>
    <w:rsid w:val="00107547"/>
    <w:rsid w:val="001077D8"/>
    <w:rsid w:val="00110274"/>
    <w:rsid w:val="00110B28"/>
    <w:rsid w:val="00111332"/>
    <w:rsid w:val="0011172F"/>
    <w:rsid w:val="00114783"/>
    <w:rsid w:val="00114DD3"/>
    <w:rsid w:val="00114F8B"/>
    <w:rsid w:val="0011583F"/>
    <w:rsid w:val="00117A5E"/>
    <w:rsid w:val="00120593"/>
    <w:rsid w:val="00121BFD"/>
    <w:rsid w:val="00122778"/>
    <w:rsid w:val="00123292"/>
    <w:rsid w:val="001243C0"/>
    <w:rsid w:val="00127AA7"/>
    <w:rsid w:val="001315ED"/>
    <w:rsid w:val="00132DDC"/>
    <w:rsid w:val="0013472B"/>
    <w:rsid w:val="001349DC"/>
    <w:rsid w:val="00134DA7"/>
    <w:rsid w:val="00136B08"/>
    <w:rsid w:val="001404EE"/>
    <w:rsid w:val="00140B72"/>
    <w:rsid w:val="00140F63"/>
    <w:rsid w:val="00141A5F"/>
    <w:rsid w:val="0014291E"/>
    <w:rsid w:val="001460A7"/>
    <w:rsid w:val="00146885"/>
    <w:rsid w:val="00146968"/>
    <w:rsid w:val="0015134C"/>
    <w:rsid w:val="00152949"/>
    <w:rsid w:val="00152AAB"/>
    <w:rsid w:val="00153D09"/>
    <w:rsid w:val="001542E9"/>
    <w:rsid w:val="00154798"/>
    <w:rsid w:val="001552CB"/>
    <w:rsid w:val="00155B08"/>
    <w:rsid w:val="001564C9"/>
    <w:rsid w:val="00161A83"/>
    <w:rsid w:val="001651DF"/>
    <w:rsid w:val="0016520C"/>
    <w:rsid w:val="00165C26"/>
    <w:rsid w:val="00165CE7"/>
    <w:rsid w:val="00165F0B"/>
    <w:rsid w:val="0016627F"/>
    <w:rsid w:val="00166A5B"/>
    <w:rsid w:val="00170934"/>
    <w:rsid w:val="00171979"/>
    <w:rsid w:val="00174C95"/>
    <w:rsid w:val="001764B4"/>
    <w:rsid w:val="00176C79"/>
    <w:rsid w:val="00177B51"/>
    <w:rsid w:val="00180660"/>
    <w:rsid w:val="00180937"/>
    <w:rsid w:val="00180CCD"/>
    <w:rsid w:val="00183FDD"/>
    <w:rsid w:val="001847FE"/>
    <w:rsid w:val="00185C59"/>
    <w:rsid w:val="00194374"/>
    <w:rsid w:val="00195423"/>
    <w:rsid w:val="00195E95"/>
    <w:rsid w:val="00196F67"/>
    <w:rsid w:val="00197DFD"/>
    <w:rsid w:val="001A047C"/>
    <w:rsid w:val="001A1998"/>
    <w:rsid w:val="001A24B4"/>
    <w:rsid w:val="001A2F64"/>
    <w:rsid w:val="001A3985"/>
    <w:rsid w:val="001A4546"/>
    <w:rsid w:val="001A5918"/>
    <w:rsid w:val="001A6F84"/>
    <w:rsid w:val="001A6F9B"/>
    <w:rsid w:val="001A7812"/>
    <w:rsid w:val="001B0A87"/>
    <w:rsid w:val="001B121C"/>
    <w:rsid w:val="001B2C75"/>
    <w:rsid w:val="001B396C"/>
    <w:rsid w:val="001B5CF4"/>
    <w:rsid w:val="001B6102"/>
    <w:rsid w:val="001B6E96"/>
    <w:rsid w:val="001B7300"/>
    <w:rsid w:val="001C1537"/>
    <w:rsid w:val="001C2C47"/>
    <w:rsid w:val="001C344D"/>
    <w:rsid w:val="001C4A51"/>
    <w:rsid w:val="001C73D6"/>
    <w:rsid w:val="001D195D"/>
    <w:rsid w:val="001D3541"/>
    <w:rsid w:val="001D6146"/>
    <w:rsid w:val="001D6C70"/>
    <w:rsid w:val="001D6CA6"/>
    <w:rsid w:val="001D723B"/>
    <w:rsid w:val="001D72EE"/>
    <w:rsid w:val="001D7B4C"/>
    <w:rsid w:val="001E096D"/>
    <w:rsid w:val="001E0AA4"/>
    <w:rsid w:val="001E2ECD"/>
    <w:rsid w:val="001E32DA"/>
    <w:rsid w:val="001E67D7"/>
    <w:rsid w:val="001E7E17"/>
    <w:rsid w:val="001F0170"/>
    <w:rsid w:val="001F0AEC"/>
    <w:rsid w:val="001F0C6C"/>
    <w:rsid w:val="001F2868"/>
    <w:rsid w:val="001F4AD7"/>
    <w:rsid w:val="002008D2"/>
    <w:rsid w:val="00200BDF"/>
    <w:rsid w:val="00202195"/>
    <w:rsid w:val="002046BB"/>
    <w:rsid w:val="00204702"/>
    <w:rsid w:val="0020484A"/>
    <w:rsid w:val="00204A79"/>
    <w:rsid w:val="00204F8C"/>
    <w:rsid w:val="00206764"/>
    <w:rsid w:val="00206FBA"/>
    <w:rsid w:val="00207A9C"/>
    <w:rsid w:val="00210207"/>
    <w:rsid w:val="00211748"/>
    <w:rsid w:val="00211B76"/>
    <w:rsid w:val="00211D40"/>
    <w:rsid w:val="00212328"/>
    <w:rsid w:val="00213E12"/>
    <w:rsid w:val="00214FB9"/>
    <w:rsid w:val="00215863"/>
    <w:rsid w:val="0021589C"/>
    <w:rsid w:val="00215A7C"/>
    <w:rsid w:val="002160C3"/>
    <w:rsid w:val="002167E0"/>
    <w:rsid w:val="00216C0E"/>
    <w:rsid w:val="00221308"/>
    <w:rsid w:val="00222320"/>
    <w:rsid w:val="002239ED"/>
    <w:rsid w:val="00225524"/>
    <w:rsid w:val="00226EBE"/>
    <w:rsid w:val="00227065"/>
    <w:rsid w:val="00227290"/>
    <w:rsid w:val="0023014D"/>
    <w:rsid w:val="00230EC8"/>
    <w:rsid w:val="00231B99"/>
    <w:rsid w:val="00231E2A"/>
    <w:rsid w:val="00232AA2"/>
    <w:rsid w:val="00233745"/>
    <w:rsid w:val="00235919"/>
    <w:rsid w:val="00236BA3"/>
    <w:rsid w:val="00236F53"/>
    <w:rsid w:val="002370A9"/>
    <w:rsid w:val="00237B3A"/>
    <w:rsid w:val="00242408"/>
    <w:rsid w:val="00242585"/>
    <w:rsid w:val="00243272"/>
    <w:rsid w:val="00244F02"/>
    <w:rsid w:val="00245AD3"/>
    <w:rsid w:val="00246183"/>
    <w:rsid w:val="00247C37"/>
    <w:rsid w:val="0025086B"/>
    <w:rsid w:val="002545AE"/>
    <w:rsid w:val="00254718"/>
    <w:rsid w:val="00255E44"/>
    <w:rsid w:val="002570F2"/>
    <w:rsid w:val="00257ABE"/>
    <w:rsid w:val="00257D9C"/>
    <w:rsid w:val="002611CA"/>
    <w:rsid w:val="00262CCD"/>
    <w:rsid w:val="0026339A"/>
    <w:rsid w:val="00263FC6"/>
    <w:rsid w:val="00264B97"/>
    <w:rsid w:val="0026587C"/>
    <w:rsid w:val="00266628"/>
    <w:rsid w:val="002666A2"/>
    <w:rsid w:val="00271179"/>
    <w:rsid w:val="00271974"/>
    <w:rsid w:val="00274652"/>
    <w:rsid w:val="0027546B"/>
    <w:rsid w:val="00276349"/>
    <w:rsid w:val="00276EC5"/>
    <w:rsid w:val="00277771"/>
    <w:rsid w:val="00282535"/>
    <w:rsid w:val="002832A2"/>
    <w:rsid w:val="00284284"/>
    <w:rsid w:val="002869FA"/>
    <w:rsid w:val="0029020B"/>
    <w:rsid w:val="002917E9"/>
    <w:rsid w:val="002928C3"/>
    <w:rsid w:val="00294576"/>
    <w:rsid w:val="002947CA"/>
    <w:rsid w:val="00295071"/>
    <w:rsid w:val="00295B8A"/>
    <w:rsid w:val="00295E9B"/>
    <w:rsid w:val="00296E95"/>
    <w:rsid w:val="002979AE"/>
    <w:rsid w:val="002A0D43"/>
    <w:rsid w:val="002A1DDA"/>
    <w:rsid w:val="002A3E52"/>
    <w:rsid w:val="002A404F"/>
    <w:rsid w:val="002A766B"/>
    <w:rsid w:val="002B050F"/>
    <w:rsid w:val="002B2284"/>
    <w:rsid w:val="002B24C1"/>
    <w:rsid w:val="002B3BE7"/>
    <w:rsid w:val="002B48FE"/>
    <w:rsid w:val="002B49CC"/>
    <w:rsid w:val="002B59A9"/>
    <w:rsid w:val="002B5CBD"/>
    <w:rsid w:val="002B6C6A"/>
    <w:rsid w:val="002B733A"/>
    <w:rsid w:val="002B73BF"/>
    <w:rsid w:val="002C110A"/>
    <w:rsid w:val="002C2FE4"/>
    <w:rsid w:val="002C695E"/>
    <w:rsid w:val="002C7925"/>
    <w:rsid w:val="002D1F31"/>
    <w:rsid w:val="002D2523"/>
    <w:rsid w:val="002D35B3"/>
    <w:rsid w:val="002D44BE"/>
    <w:rsid w:val="002D5455"/>
    <w:rsid w:val="002D7319"/>
    <w:rsid w:val="002D7894"/>
    <w:rsid w:val="002E1E0D"/>
    <w:rsid w:val="002E357A"/>
    <w:rsid w:val="002E4F8C"/>
    <w:rsid w:val="002E518B"/>
    <w:rsid w:val="002E5FE0"/>
    <w:rsid w:val="002F1200"/>
    <w:rsid w:val="002F1580"/>
    <w:rsid w:val="002F1A1F"/>
    <w:rsid w:val="002F45DC"/>
    <w:rsid w:val="002F4E6E"/>
    <w:rsid w:val="002F7098"/>
    <w:rsid w:val="002F7616"/>
    <w:rsid w:val="00300E14"/>
    <w:rsid w:val="00303280"/>
    <w:rsid w:val="00303FB2"/>
    <w:rsid w:val="0030426D"/>
    <w:rsid w:val="00305825"/>
    <w:rsid w:val="00306107"/>
    <w:rsid w:val="00306BC5"/>
    <w:rsid w:val="00307568"/>
    <w:rsid w:val="0031196B"/>
    <w:rsid w:val="00311B79"/>
    <w:rsid w:val="00314206"/>
    <w:rsid w:val="00314B02"/>
    <w:rsid w:val="00314D70"/>
    <w:rsid w:val="00314E89"/>
    <w:rsid w:val="00315FB1"/>
    <w:rsid w:val="00317585"/>
    <w:rsid w:val="003176CE"/>
    <w:rsid w:val="0032072A"/>
    <w:rsid w:val="0032077E"/>
    <w:rsid w:val="00320979"/>
    <w:rsid w:val="003213D0"/>
    <w:rsid w:val="00323296"/>
    <w:rsid w:val="003239DD"/>
    <w:rsid w:val="003240EC"/>
    <w:rsid w:val="00324CDE"/>
    <w:rsid w:val="00325C57"/>
    <w:rsid w:val="003270B5"/>
    <w:rsid w:val="00327E74"/>
    <w:rsid w:val="003329F7"/>
    <w:rsid w:val="00333D1C"/>
    <w:rsid w:val="00335559"/>
    <w:rsid w:val="00336E35"/>
    <w:rsid w:val="00342706"/>
    <w:rsid w:val="00342AAA"/>
    <w:rsid w:val="003443EF"/>
    <w:rsid w:val="003448C1"/>
    <w:rsid w:val="003471B4"/>
    <w:rsid w:val="0035343A"/>
    <w:rsid w:val="00355299"/>
    <w:rsid w:val="00357C7C"/>
    <w:rsid w:val="00360CCB"/>
    <w:rsid w:val="00361587"/>
    <w:rsid w:val="00361A39"/>
    <w:rsid w:val="00361F07"/>
    <w:rsid w:val="00362E81"/>
    <w:rsid w:val="00363846"/>
    <w:rsid w:val="00363EB5"/>
    <w:rsid w:val="003644B4"/>
    <w:rsid w:val="0036450D"/>
    <w:rsid w:val="00364887"/>
    <w:rsid w:val="00364B35"/>
    <w:rsid w:val="00365038"/>
    <w:rsid w:val="00365BD6"/>
    <w:rsid w:val="0036641A"/>
    <w:rsid w:val="00371C12"/>
    <w:rsid w:val="00374249"/>
    <w:rsid w:val="00374266"/>
    <w:rsid w:val="00374D77"/>
    <w:rsid w:val="003767C2"/>
    <w:rsid w:val="0037718F"/>
    <w:rsid w:val="00380948"/>
    <w:rsid w:val="00380F08"/>
    <w:rsid w:val="00382812"/>
    <w:rsid w:val="0038486A"/>
    <w:rsid w:val="00385225"/>
    <w:rsid w:val="00385268"/>
    <w:rsid w:val="0038576D"/>
    <w:rsid w:val="00385AC5"/>
    <w:rsid w:val="0038612F"/>
    <w:rsid w:val="003932CE"/>
    <w:rsid w:val="00393C6A"/>
    <w:rsid w:val="00394A05"/>
    <w:rsid w:val="00394F2E"/>
    <w:rsid w:val="0039500C"/>
    <w:rsid w:val="003954E9"/>
    <w:rsid w:val="003959CF"/>
    <w:rsid w:val="00397A8B"/>
    <w:rsid w:val="003A140C"/>
    <w:rsid w:val="003A4160"/>
    <w:rsid w:val="003B00C6"/>
    <w:rsid w:val="003B1501"/>
    <w:rsid w:val="003B4347"/>
    <w:rsid w:val="003B45E3"/>
    <w:rsid w:val="003B47EB"/>
    <w:rsid w:val="003B6CA7"/>
    <w:rsid w:val="003B6DAC"/>
    <w:rsid w:val="003C115B"/>
    <w:rsid w:val="003C1CE3"/>
    <w:rsid w:val="003C2258"/>
    <w:rsid w:val="003C36A3"/>
    <w:rsid w:val="003C417B"/>
    <w:rsid w:val="003C4654"/>
    <w:rsid w:val="003C775E"/>
    <w:rsid w:val="003C7AE0"/>
    <w:rsid w:val="003D0471"/>
    <w:rsid w:val="003D051C"/>
    <w:rsid w:val="003D0714"/>
    <w:rsid w:val="003D23A1"/>
    <w:rsid w:val="003D5131"/>
    <w:rsid w:val="003D5923"/>
    <w:rsid w:val="003D5980"/>
    <w:rsid w:val="003D662D"/>
    <w:rsid w:val="003D6A1A"/>
    <w:rsid w:val="003E2929"/>
    <w:rsid w:val="003E7B6C"/>
    <w:rsid w:val="003E7D4B"/>
    <w:rsid w:val="003F0D6D"/>
    <w:rsid w:val="003F1A1F"/>
    <w:rsid w:val="003F22C4"/>
    <w:rsid w:val="003F235E"/>
    <w:rsid w:val="003F4303"/>
    <w:rsid w:val="003F49A9"/>
    <w:rsid w:val="003F4FE8"/>
    <w:rsid w:val="003F523E"/>
    <w:rsid w:val="003F5AA3"/>
    <w:rsid w:val="003F6377"/>
    <w:rsid w:val="003F65D4"/>
    <w:rsid w:val="00400089"/>
    <w:rsid w:val="00403F38"/>
    <w:rsid w:val="00404A0D"/>
    <w:rsid w:val="0040547E"/>
    <w:rsid w:val="004071FE"/>
    <w:rsid w:val="004103F1"/>
    <w:rsid w:val="0041089F"/>
    <w:rsid w:val="00411DDD"/>
    <w:rsid w:val="004125DD"/>
    <w:rsid w:val="00413848"/>
    <w:rsid w:val="00413A6E"/>
    <w:rsid w:val="00414FDC"/>
    <w:rsid w:val="00415085"/>
    <w:rsid w:val="0041579A"/>
    <w:rsid w:val="00416DF6"/>
    <w:rsid w:val="004177DC"/>
    <w:rsid w:val="00420D7B"/>
    <w:rsid w:val="0042180E"/>
    <w:rsid w:val="00421A01"/>
    <w:rsid w:val="00422165"/>
    <w:rsid w:val="00422BD0"/>
    <w:rsid w:val="00425376"/>
    <w:rsid w:val="00425B2D"/>
    <w:rsid w:val="00432BDA"/>
    <w:rsid w:val="0043758C"/>
    <w:rsid w:val="00442037"/>
    <w:rsid w:val="00444911"/>
    <w:rsid w:val="00447BFE"/>
    <w:rsid w:val="00453BF4"/>
    <w:rsid w:val="0045580F"/>
    <w:rsid w:val="00455E1A"/>
    <w:rsid w:val="00456A7B"/>
    <w:rsid w:val="00457EBB"/>
    <w:rsid w:val="0046084D"/>
    <w:rsid w:val="0046225F"/>
    <w:rsid w:val="004630EC"/>
    <w:rsid w:val="004673C9"/>
    <w:rsid w:val="00467A02"/>
    <w:rsid w:val="00467DD2"/>
    <w:rsid w:val="00467FAA"/>
    <w:rsid w:val="00472505"/>
    <w:rsid w:val="004727D7"/>
    <w:rsid w:val="00473431"/>
    <w:rsid w:val="0047392F"/>
    <w:rsid w:val="0047504D"/>
    <w:rsid w:val="004753D9"/>
    <w:rsid w:val="004755C5"/>
    <w:rsid w:val="00477397"/>
    <w:rsid w:val="00477985"/>
    <w:rsid w:val="00480555"/>
    <w:rsid w:val="00480814"/>
    <w:rsid w:val="00482C9F"/>
    <w:rsid w:val="004835A4"/>
    <w:rsid w:val="00483D9E"/>
    <w:rsid w:val="0048511B"/>
    <w:rsid w:val="004924DB"/>
    <w:rsid w:val="0049529D"/>
    <w:rsid w:val="00496234"/>
    <w:rsid w:val="00497013"/>
    <w:rsid w:val="00497944"/>
    <w:rsid w:val="00497A4A"/>
    <w:rsid w:val="004A0798"/>
    <w:rsid w:val="004A37AB"/>
    <w:rsid w:val="004A50C7"/>
    <w:rsid w:val="004A5497"/>
    <w:rsid w:val="004A67A5"/>
    <w:rsid w:val="004A712B"/>
    <w:rsid w:val="004B064B"/>
    <w:rsid w:val="004B1ACC"/>
    <w:rsid w:val="004B1B9D"/>
    <w:rsid w:val="004B2454"/>
    <w:rsid w:val="004B48D8"/>
    <w:rsid w:val="004B4D58"/>
    <w:rsid w:val="004B6539"/>
    <w:rsid w:val="004C077E"/>
    <w:rsid w:val="004C138F"/>
    <w:rsid w:val="004C233B"/>
    <w:rsid w:val="004C2567"/>
    <w:rsid w:val="004C281F"/>
    <w:rsid w:val="004C366C"/>
    <w:rsid w:val="004C4250"/>
    <w:rsid w:val="004C44A7"/>
    <w:rsid w:val="004C4CE6"/>
    <w:rsid w:val="004C61A2"/>
    <w:rsid w:val="004C6B06"/>
    <w:rsid w:val="004D209B"/>
    <w:rsid w:val="004D3268"/>
    <w:rsid w:val="004D3561"/>
    <w:rsid w:val="004D4616"/>
    <w:rsid w:val="004D49DF"/>
    <w:rsid w:val="004D5E7A"/>
    <w:rsid w:val="004D768A"/>
    <w:rsid w:val="004E04B1"/>
    <w:rsid w:val="004E0B18"/>
    <w:rsid w:val="004E41DD"/>
    <w:rsid w:val="004E4F20"/>
    <w:rsid w:val="004E54FE"/>
    <w:rsid w:val="004E65AD"/>
    <w:rsid w:val="004E72C3"/>
    <w:rsid w:val="004F0E39"/>
    <w:rsid w:val="004F0F8D"/>
    <w:rsid w:val="004F1948"/>
    <w:rsid w:val="004F24C7"/>
    <w:rsid w:val="004F31A3"/>
    <w:rsid w:val="004F6B64"/>
    <w:rsid w:val="004F6BBF"/>
    <w:rsid w:val="004F7B97"/>
    <w:rsid w:val="0050339E"/>
    <w:rsid w:val="00503535"/>
    <w:rsid w:val="005035E5"/>
    <w:rsid w:val="005040ED"/>
    <w:rsid w:val="005046F5"/>
    <w:rsid w:val="00504CC6"/>
    <w:rsid w:val="00504FB1"/>
    <w:rsid w:val="005078BC"/>
    <w:rsid w:val="00511B2D"/>
    <w:rsid w:val="00511B83"/>
    <w:rsid w:val="005122E2"/>
    <w:rsid w:val="00512534"/>
    <w:rsid w:val="005132BE"/>
    <w:rsid w:val="00513506"/>
    <w:rsid w:val="00513821"/>
    <w:rsid w:val="00513FC4"/>
    <w:rsid w:val="005143AF"/>
    <w:rsid w:val="005144B0"/>
    <w:rsid w:val="00515719"/>
    <w:rsid w:val="005178F1"/>
    <w:rsid w:val="00521730"/>
    <w:rsid w:val="00525813"/>
    <w:rsid w:val="005258E9"/>
    <w:rsid w:val="00531413"/>
    <w:rsid w:val="00531941"/>
    <w:rsid w:val="00531FC0"/>
    <w:rsid w:val="00533184"/>
    <w:rsid w:val="00533616"/>
    <w:rsid w:val="00534618"/>
    <w:rsid w:val="00534CCE"/>
    <w:rsid w:val="00534F92"/>
    <w:rsid w:val="005356D4"/>
    <w:rsid w:val="00535766"/>
    <w:rsid w:val="005358B1"/>
    <w:rsid w:val="00535927"/>
    <w:rsid w:val="00535D0E"/>
    <w:rsid w:val="00537721"/>
    <w:rsid w:val="00540E97"/>
    <w:rsid w:val="0054357F"/>
    <w:rsid w:val="00543B42"/>
    <w:rsid w:val="00544CD5"/>
    <w:rsid w:val="00544E06"/>
    <w:rsid w:val="00544E84"/>
    <w:rsid w:val="0054554A"/>
    <w:rsid w:val="005462E1"/>
    <w:rsid w:val="0054694E"/>
    <w:rsid w:val="00547BE7"/>
    <w:rsid w:val="00547CC4"/>
    <w:rsid w:val="00552285"/>
    <w:rsid w:val="00552E61"/>
    <w:rsid w:val="00554AA9"/>
    <w:rsid w:val="00555164"/>
    <w:rsid w:val="00557DC3"/>
    <w:rsid w:val="00560BE2"/>
    <w:rsid w:val="0056188D"/>
    <w:rsid w:val="00562FDD"/>
    <w:rsid w:val="00563CFE"/>
    <w:rsid w:val="00563E98"/>
    <w:rsid w:val="00564D0A"/>
    <w:rsid w:val="0056661F"/>
    <w:rsid w:val="005672BE"/>
    <w:rsid w:val="00574791"/>
    <w:rsid w:val="00574924"/>
    <w:rsid w:val="00575316"/>
    <w:rsid w:val="00575CDF"/>
    <w:rsid w:val="005770B4"/>
    <w:rsid w:val="0057742A"/>
    <w:rsid w:val="00582AC3"/>
    <w:rsid w:val="00584236"/>
    <w:rsid w:val="00586105"/>
    <w:rsid w:val="00586A1B"/>
    <w:rsid w:val="00591728"/>
    <w:rsid w:val="00593EAE"/>
    <w:rsid w:val="005941C6"/>
    <w:rsid w:val="00594479"/>
    <w:rsid w:val="00596032"/>
    <w:rsid w:val="00596A07"/>
    <w:rsid w:val="005978C4"/>
    <w:rsid w:val="00597B4D"/>
    <w:rsid w:val="00597DA4"/>
    <w:rsid w:val="005A099A"/>
    <w:rsid w:val="005A284E"/>
    <w:rsid w:val="005A2E73"/>
    <w:rsid w:val="005A476E"/>
    <w:rsid w:val="005A548C"/>
    <w:rsid w:val="005A637E"/>
    <w:rsid w:val="005A662F"/>
    <w:rsid w:val="005A6A6B"/>
    <w:rsid w:val="005A6D35"/>
    <w:rsid w:val="005A6FCA"/>
    <w:rsid w:val="005A79DF"/>
    <w:rsid w:val="005B0938"/>
    <w:rsid w:val="005B1701"/>
    <w:rsid w:val="005B2172"/>
    <w:rsid w:val="005B2563"/>
    <w:rsid w:val="005B2D2D"/>
    <w:rsid w:val="005B31A8"/>
    <w:rsid w:val="005B4214"/>
    <w:rsid w:val="005B5992"/>
    <w:rsid w:val="005B6E5E"/>
    <w:rsid w:val="005C1A50"/>
    <w:rsid w:val="005C1A8C"/>
    <w:rsid w:val="005C3B2F"/>
    <w:rsid w:val="005C7B30"/>
    <w:rsid w:val="005D20B7"/>
    <w:rsid w:val="005D5466"/>
    <w:rsid w:val="005D6073"/>
    <w:rsid w:val="005D73D1"/>
    <w:rsid w:val="005E0712"/>
    <w:rsid w:val="005E13D2"/>
    <w:rsid w:val="005E1680"/>
    <w:rsid w:val="005E1B54"/>
    <w:rsid w:val="005E2AC8"/>
    <w:rsid w:val="005E629D"/>
    <w:rsid w:val="005E7113"/>
    <w:rsid w:val="005E72E7"/>
    <w:rsid w:val="005E7769"/>
    <w:rsid w:val="005F3413"/>
    <w:rsid w:val="005F357E"/>
    <w:rsid w:val="005F3BC0"/>
    <w:rsid w:val="005F4870"/>
    <w:rsid w:val="005F488C"/>
    <w:rsid w:val="005F526F"/>
    <w:rsid w:val="005F55B6"/>
    <w:rsid w:val="005F6684"/>
    <w:rsid w:val="005F7BBB"/>
    <w:rsid w:val="00600739"/>
    <w:rsid w:val="00601282"/>
    <w:rsid w:val="00602508"/>
    <w:rsid w:val="00602762"/>
    <w:rsid w:val="00602964"/>
    <w:rsid w:val="00603932"/>
    <w:rsid w:val="00603BBB"/>
    <w:rsid w:val="006057A6"/>
    <w:rsid w:val="00605ECD"/>
    <w:rsid w:val="006061CC"/>
    <w:rsid w:val="00610F68"/>
    <w:rsid w:val="006112BC"/>
    <w:rsid w:val="0061165F"/>
    <w:rsid w:val="006119E8"/>
    <w:rsid w:val="0061304D"/>
    <w:rsid w:val="00613934"/>
    <w:rsid w:val="00614BE6"/>
    <w:rsid w:val="006158EC"/>
    <w:rsid w:val="00616637"/>
    <w:rsid w:val="00616E93"/>
    <w:rsid w:val="00617EFC"/>
    <w:rsid w:val="00621CCB"/>
    <w:rsid w:val="006230D6"/>
    <w:rsid w:val="00623A2F"/>
    <w:rsid w:val="00623FC0"/>
    <w:rsid w:val="00624361"/>
    <w:rsid w:val="0062440B"/>
    <w:rsid w:val="006255CC"/>
    <w:rsid w:val="00627AF2"/>
    <w:rsid w:val="00627E6A"/>
    <w:rsid w:val="00630D12"/>
    <w:rsid w:val="00633AF7"/>
    <w:rsid w:val="00633BB6"/>
    <w:rsid w:val="00634016"/>
    <w:rsid w:val="00634592"/>
    <w:rsid w:val="006347A3"/>
    <w:rsid w:val="00636C4D"/>
    <w:rsid w:val="00640E41"/>
    <w:rsid w:val="00641FCF"/>
    <w:rsid w:val="00642FD9"/>
    <w:rsid w:val="006440F1"/>
    <w:rsid w:val="00644849"/>
    <w:rsid w:val="0064520E"/>
    <w:rsid w:val="00645211"/>
    <w:rsid w:val="0064523B"/>
    <w:rsid w:val="006460C4"/>
    <w:rsid w:val="00647298"/>
    <w:rsid w:val="006516A7"/>
    <w:rsid w:val="00652891"/>
    <w:rsid w:val="00652F75"/>
    <w:rsid w:val="00653497"/>
    <w:rsid w:val="00654321"/>
    <w:rsid w:val="00654F4B"/>
    <w:rsid w:val="00655D50"/>
    <w:rsid w:val="006569C7"/>
    <w:rsid w:val="00657031"/>
    <w:rsid w:val="006609FE"/>
    <w:rsid w:val="00660D1E"/>
    <w:rsid w:val="006632BE"/>
    <w:rsid w:val="00663D6E"/>
    <w:rsid w:val="0066562A"/>
    <w:rsid w:val="00665B8E"/>
    <w:rsid w:val="00666AA3"/>
    <w:rsid w:val="00670DA7"/>
    <w:rsid w:val="0067173B"/>
    <w:rsid w:val="00671A11"/>
    <w:rsid w:val="00671A77"/>
    <w:rsid w:val="00671F71"/>
    <w:rsid w:val="006724A9"/>
    <w:rsid w:val="00672874"/>
    <w:rsid w:val="00673CF5"/>
    <w:rsid w:val="00675FE2"/>
    <w:rsid w:val="006764F5"/>
    <w:rsid w:val="0067673F"/>
    <w:rsid w:val="0067748F"/>
    <w:rsid w:val="006812C4"/>
    <w:rsid w:val="00681DDE"/>
    <w:rsid w:val="00683AB5"/>
    <w:rsid w:val="0068424F"/>
    <w:rsid w:val="0068583C"/>
    <w:rsid w:val="00687C37"/>
    <w:rsid w:val="00687D4E"/>
    <w:rsid w:val="00691E26"/>
    <w:rsid w:val="006935DB"/>
    <w:rsid w:val="00694305"/>
    <w:rsid w:val="00694B72"/>
    <w:rsid w:val="00696C6C"/>
    <w:rsid w:val="006A2009"/>
    <w:rsid w:val="006A373F"/>
    <w:rsid w:val="006A66CB"/>
    <w:rsid w:val="006B486A"/>
    <w:rsid w:val="006B6556"/>
    <w:rsid w:val="006B6CAF"/>
    <w:rsid w:val="006B70BE"/>
    <w:rsid w:val="006C0727"/>
    <w:rsid w:val="006C11B9"/>
    <w:rsid w:val="006C1CCC"/>
    <w:rsid w:val="006C1EF7"/>
    <w:rsid w:val="006C217B"/>
    <w:rsid w:val="006C26B7"/>
    <w:rsid w:val="006C327A"/>
    <w:rsid w:val="006C33DA"/>
    <w:rsid w:val="006C3A6E"/>
    <w:rsid w:val="006C493F"/>
    <w:rsid w:val="006C4D62"/>
    <w:rsid w:val="006C4DB1"/>
    <w:rsid w:val="006C4DBF"/>
    <w:rsid w:val="006C4E76"/>
    <w:rsid w:val="006C6000"/>
    <w:rsid w:val="006C649F"/>
    <w:rsid w:val="006C654B"/>
    <w:rsid w:val="006D02CC"/>
    <w:rsid w:val="006D0674"/>
    <w:rsid w:val="006D21F3"/>
    <w:rsid w:val="006D4339"/>
    <w:rsid w:val="006D4A22"/>
    <w:rsid w:val="006D70C3"/>
    <w:rsid w:val="006D7DFF"/>
    <w:rsid w:val="006E09ED"/>
    <w:rsid w:val="006E145F"/>
    <w:rsid w:val="006E16FA"/>
    <w:rsid w:val="006E5E14"/>
    <w:rsid w:val="006E7679"/>
    <w:rsid w:val="006E7787"/>
    <w:rsid w:val="006E7AC6"/>
    <w:rsid w:val="006E7DA0"/>
    <w:rsid w:val="006F124A"/>
    <w:rsid w:val="006F2152"/>
    <w:rsid w:val="006F253D"/>
    <w:rsid w:val="006F382A"/>
    <w:rsid w:val="006F4AF1"/>
    <w:rsid w:val="006F7457"/>
    <w:rsid w:val="00700B58"/>
    <w:rsid w:val="00702655"/>
    <w:rsid w:val="00703360"/>
    <w:rsid w:val="00703E9E"/>
    <w:rsid w:val="007048FC"/>
    <w:rsid w:val="00706238"/>
    <w:rsid w:val="00710FA4"/>
    <w:rsid w:val="007112DB"/>
    <w:rsid w:val="00713682"/>
    <w:rsid w:val="007142AC"/>
    <w:rsid w:val="00715897"/>
    <w:rsid w:val="00715B13"/>
    <w:rsid w:val="00716647"/>
    <w:rsid w:val="00716B90"/>
    <w:rsid w:val="00717CEF"/>
    <w:rsid w:val="00717EE7"/>
    <w:rsid w:val="00720DB4"/>
    <w:rsid w:val="00722694"/>
    <w:rsid w:val="00722D9E"/>
    <w:rsid w:val="00723A3D"/>
    <w:rsid w:val="007257BE"/>
    <w:rsid w:val="007264D6"/>
    <w:rsid w:val="00726B4A"/>
    <w:rsid w:val="00727863"/>
    <w:rsid w:val="007313B9"/>
    <w:rsid w:val="00731434"/>
    <w:rsid w:val="00731468"/>
    <w:rsid w:val="00732139"/>
    <w:rsid w:val="00733D22"/>
    <w:rsid w:val="007346F5"/>
    <w:rsid w:val="00735512"/>
    <w:rsid w:val="00735595"/>
    <w:rsid w:val="00735764"/>
    <w:rsid w:val="00735CA8"/>
    <w:rsid w:val="0073740F"/>
    <w:rsid w:val="00737B02"/>
    <w:rsid w:val="00737DC9"/>
    <w:rsid w:val="0074076A"/>
    <w:rsid w:val="00741309"/>
    <w:rsid w:val="007413B3"/>
    <w:rsid w:val="00743C29"/>
    <w:rsid w:val="007441C2"/>
    <w:rsid w:val="00745339"/>
    <w:rsid w:val="00745827"/>
    <w:rsid w:val="00745DA1"/>
    <w:rsid w:val="00745E38"/>
    <w:rsid w:val="00745EBB"/>
    <w:rsid w:val="007473CA"/>
    <w:rsid w:val="0074773B"/>
    <w:rsid w:val="0074799A"/>
    <w:rsid w:val="00750E58"/>
    <w:rsid w:val="00753DA7"/>
    <w:rsid w:val="00754A86"/>
    <w:rsid w:val="00754F61"/>
    <w:rsid w:val="00756061"/>
    <w:rsid w:val="0075766B"/>
    <w:rsid w:val="00757BAC"/>
    <w:rsid w:val="007600E5"/>
    <w:rsid w:val="007613E8"/>
    <w:rsid w:val="00761E72"/>
    <w:rsid w:val="00764986"/>
    <w:rsid w:val="0076507E"/>
    <w:rsid w:val="00766E9A"/>
    <w:rsid w:val="00767F89"/>
    <w:rsid w:val="00770572"/>
    <w:rsid w:val="00771134"/>
    <w:rsid w:val="00772200"/>
    <w:rsid w:val="007730DA"/>
    <w:rsid w:val="00775F44"/>
    <w:rsid w:val="007776CD"/>
    <w:rsid w:val="00777D3C"/>
    <w:rsid w:val="00780D1A"/>
    <w:rsid w:val="00783251"/>
    <w:rsid w:val="00783781"/>
    <w:rsid w:val="0078421F"/>
    <w:rsid w:val="00785D8F"/>
    <w:rsid w:val="007867D8"/>
    <w:rsid w:val="00786825"/>
    <w:rsid w:val="007870C1"/>
    <w:rsid w:val="0079147E"/>
    <w:rsid w:val="00793110"/>
    <w:rsid w:val="007933EF"/>
    <w:rsid w:val="00793AA8"/>
    <w:rsid w:val="0079419D"/>
    <w:rsid w:val="00794819"/>
    <w:rsid w:val="007949DF"/>
    <w:rsid w:val="00795A13"/>
    <w:rsid w:val="007967FA"/>
    <w:rsid w:val="007A05F4"/>
    <w:rsid w:val="007A15D5"/>
    <w:rsid w:val="007A2BA7"/>
    <w:rsid w:val="007A3586"/>
    <w:rsid w:val="007A39A8"/>
    <w:rsid w:val="007A4241"/>
    <w:rsid w:val="007A4DC3"/>
    <w:rsid w:val="007A6C46"/>
    <w:rsid w:val="007B0812"/>
    <w:rsid w:val="007B17FE"/>
    <w:rsid w:val="007B18BA"/>
    <w:rsid w:val="007B25F1"/>
    <w:rsid w:val="007B2D36"/>
    <w:rsid w:val="007B3406"/>
    <w:rsid w:val="007B35CD"/>
    <w:rsid w:val="007B50F7"/>
    <w:rsid w:val="007B56F1"/>
    <w:rsid w:val="007B61D5"/>
    <w:rsid w:val="007B6350"/>
    <w:rsid w:val="007B706E"/>
    <w:rsid w:val="007C32C7"/>
    <w:rsid w:val="007C42DE"/>
    <w:rsid w:val="007C5BE2"/>
    <w:rsid w:val="007C5D41"/>
    <w:rsid w:val="007C68BE"/>
    <w:rsid w:val="007C7A8D"/>
    <w:rsid w:val="007D0927"/>
    <w:rsid w:val="007D211B"/>
    <w:rsid w:val="007D2354"/>
    <w:rsid w:val="007D2DE0"/>
    <w:rsid w:val="007D2F5A"/>
    <w:rsid w:val="007D4836"/>
    <w:rsid w:val="007D6133"/>
    <w:rsid w:val="007E05D6"/>
    <w:rsid w:val="007E2D80"/>
    <w:rsid w:val="007E333B"/>
    <w:rsid w:val="007E3DB1"/>
    <w:rsid w:val="007E53CB"/>
    <w:rsid w:val="007E63FA"/>
    <w:rsid w:val="007E6F9F"/>
    <w:rsid w:val="007E7C7B"/>
    <w:rsid w:val="007F0762"/>
    <w:rsid w:val="007F13AA"/>
    <w:rsid w:val="007F15F8"/>
    <w:rsid w:val="007F1B7D"/>
    <w:rsid w:val="007F3496"/>
    <w:rsid w:val="007F5583"/>
    <w:rsid w:val="007F7755"/>
    <w:rsid w:val="00802D0E"/>
    <w:rsid w:val="00803372"/>
    <w:rsid w:val="008043C3"/>
    <w:rsid w:val="00804C56"/>
    <w:rsid w:val="008057B6"/>
    <w:rsid w:val="00807ABD"/>
    <w:rsid w:val="00811C2C"/>
    <w:rsid w:val="00811D02"/>
    <w:rsid w:val="00812012"/>
    <w:rsid w:val="00813BC6"/>
    <w:rsid w:val="008164B1"/>
    <w:rsid w:val="00816D76"/>
    <w:rsid w:val="008173A5"/>
    <w:rsid w:val="00817C56"/>
    <w:rsid w:val="0082032F"/>
    <w:rsid w:val="00820B2F"/>
    <w:rsid w:val="008220DC"/>
    <w:rsid w:val="00822447"/>
    <w:rsid w:val="00822B41"/>
    <w:rsid w:val="0082491C"/>
    <w:rsid w:val="008269FF"/>
    <w:rsid w:val="0083053B"/>
    <w:rsid w:val="008312E8"/>
    <w:rsid w:val="00833D28"/>
    <w:rsid w:val="0083518A"/>
    <w:rsid w:val="00835898"/>
    <w:rsid w:val="00840AE1"/>
    <w:rsid w:val="00841B0E"/>
    <w:rsid w:val="008465FE"/>
    <w:rsid w:val="00847AE4"/>
    <w:rsid w:val="0085152A"/>
    <w:rsid w:val="0085299F"/>
    <w:rsid w:val="0085391E"/>
    <w:rsid w:val="008562FC"/>
    <w:rsid w:val="008616ED"/>
    <w:rsid w:val="00862B9F"/>
    <w:rsid w:val="00862BCA"/>
    <w:rsid w:val="00864176"/>
    <w:rsid w:val="008654D3"/>
    <w:rsid w:val="00865841"/>
    <w:rsid w:val="00870852"/>
    <w:rsid w:val="00871DF3"/>
    <w:rsid w:val="0087200C"/>
    <w:rsid w:val="008724A7"/>
    <w:rsid w:val="008730AF"/>
    <w:rsid w:val="0087666E"/>
    <w:rsid w:val="00877FB5"/>
    <w:rsid w:val="008821B3"/>
    <w:rsid w:val="00883D72"/>
    <w:rsid w:val="00884A9E"/>
    <w:rsid w:val="00887625"/>
    <w:rsid w:val="008900F0"/>
    <w:rsid w:val="008903AD"/>
    <w:rsid w:val="00891172"/>
    <w:rsid w:val="00893272"/>
    <w:rsid w:val="00893823"/>
    <w:rsid w:val="008944DC"/>
    <w:rsid w:val="00894BCB"/>
    <w:rsid w:val="008A12BA"/>
    <w:rsid w:val="008A3C54"/>
    <w:rsid w:val="008A4CCA"/>
    <w:rsid w:val="008A50F2"/>
    <w:rsid w:val="008B03FC"/>
    <w:rsid w:val="008B083B"/>
    <w:rsid w:val="008B101C"/>
    <w:rsid w:val="008B182A"/>
    <w:rsid w:val="008B2C25"/>
    <w:rsid w:val="008B45B4"/>
    <w:rsid w:val="008B492F"/>
    <w:rsid w:val="008B5D36"/>
    <w:rsid w:val="008B5E2B"/>
    <w:rsid w:val="008B7C25"/>
    <w:rsid w:val="008B7C67"/>
    <w:rsid w:val="008C010E"/>
    <w:rsid w:val="008C1D54"/>
    <w:rsid w:val="008C4FDD"/>
    <w:rsid w:val="008C7A29"/>
    <w:rsid w:val="008D0931"/>
    <w:rsid w:val="008D12EC"/>
    <w:rsid w:val="008D15BB"/>
    <w:rsid w:val="008D17AC"/>
    <w:rsid w:val="008D3150"/>
    <w:rsid w:val="008D3CD5"/>
    <w:rsid w:val="008D3F47"/>
    <w:rsid w:val="008D5345"/>
    <w:rsid w:val="008D53C4"/>
    <w:rsid w:val="008D63CA"/>
    <w:rsid w:val="008D6DDB"/>
    <w:rsid w:val="008D7C23"/>
    <w:rsid w:val="008E078D"/>
    <w:rsid w:val="008E1B48"/>
    <w:rsid w:val="008E4745"/>
    <w:rsid w:val="008E6F57"/>
    <w:rsid w:val="008E739C"/>
    <w:rsid w:val="008F41C8"/>
    <w:rsid w:val="008F4460"/>
    <w:rsid w:val="008F5B11"/>
    <w:rsid w:val="008F5DA5"/>
    <w:rsid w:val="00901A74"/>
    <w:rsid w:val="00901B1C"/>
    <w:rsid w:val="00901B5C"/>
    <w:rsid w:val="00902065"/>
    <w:rsid w:val="00904AD6"/>
    <w:rsid w:val="00906755"/>
    <w:rsid w:val="00907110"/>
    <w:rsid w:val="009073C3"/>
    <w:rsid w:val="00911042"/>
    <w:rsid w:val="0091165C"/>
    <w:rsid w:val="009138AF"/>
    <w:rsid w:val="00914D7C"/>
    <w:rsid w:val="009157FB"/>
    <w:rsid w:val="00917546"/>
    <w:rsid w:val="0092002B"/>
    <w:rsid w:val="009206D7"/>
    <w:rsid w:val="00922CF0"/>
    <w:rsid w:val="00922F8E"/>
    <w:rsid w:val="009236AC"/>
    <w:rsid w:val="00925476"/>
    <w:rsid w:val="00926653"/>
    <w:rsid w:val="00926D31"/>
    <w:rsid w:val="009273F6"/>
    <w:rsid w:val="009278D1"/>
    <w:rsid w:val="00930AF6"/>
    <w:rsid w:val="00930E05"/>
    <w:rsid w:val="00931E0A"/>
    <w:rsid w:val="009325CE"/>
    <w:rsid w:val="00934002"/>
    <w:rsid w:val="009340C9"/>
    <w:rsid w:val="00935474"/>
    <w:rsid w:val="009355A6"/>
    <w:rsid w:val="00936E28"/>
    <w:rsid w:val="00942ABA"/>
    <w:rsid w:val="00943D52"/>
    <w:rsid w:val="009453D1"/>
    <w:rsid w:val="00945481"/>
    <w:rsid w:val="0095024F"/>
    <w:rsid w:val="009503A4"/>
    <w:rsid w:val="009505D7"/>
    <w:rsid w:val="0095139D"/>
    <w:rsid w:val="009513A7"/>
    <w:rsid w:val="00951ACE"/>
    <w:rsid w:val="00955739"/>
    <w:rsid w:val="00962C6A"/>
    <w:rsid w:val="00962F98"/>
    <w:rsid w:val="00963143"/>
    <w:rsid w:val="0096448A"/>
    <w:rsid w:val="0097085C"/>
    <w:rsid w:val="0097229A"/>
    <w:rsid w:val="0097435F"/>
    <w:rsid w:val="00975C97"/>
    <w:rsid w:val="00976B70"/>
    <w:rsid w:val="00977432"/>
    <w:rsid w:val="0097795D"/>
    <w:rsid w:val="00981AE1"/>
    <w:rsid w:val="00983541"/>
    <w:rsid w:val="009843B4"/>
    <w:rsid w:val="00984D27"/>
    <w:rsid w:val="00987552"/>
    <w:rsid w:val="00987B61"/>
    <w:rsid w:val="00990381"/>
    <w:rsid w:val="009906E0"/>
    <w:rsid w:val="00992561"/>
    <w:rsid w:val="00992700"/>
    <w:rsid w:val="00993CB3"/>
    <w:rsid w:val="009954D7"/>
    <w:rsid w:val="009958D3"/>
    <w:rsid w:val="00995CC4"/>
    <w:rsid w:val="009A2295"/>
    <w:rsid w:val="009A24D4"/>
    <w:rsid w:val="009A26A3"/>
    <w:rsid w:val="009A45FA"/>
    <w:rsid w:val="009A6B75"/>
    <w:rsid w:val="009B1766"/>
    <w:rsid w:val="009B212A"/>
    <w:rsid w:val="009B318B"/>
    <w:rsid w:val="009B3935"/>
    <w:rsid w:val="009B48A7"/>
    <w:rsid w:val="009B4CD4"/>
    <w:rsid w:val="009B7F20"/>
    <w:rsid w:val="009C074E"/>
    <w:rsid w:val="009C0784"/>
    <w:rsid w:val="009C1EEE"/>
    <w:rsid w:val="009C35C7"/>
    <w:rsid w:val="009C3835"/>
    <w:rsid w:val="009C5969"/>
    <w:rsid w:val="009C5A39"/>
    <w:rsid w:val="009C5E96"/>
    <w:rsid w:val="009C5ED6"/>
    <w:rsid w:val="009D1856"/>
    <w:rsid w:val="009D1FF6"/>
    <w:rsid w:val="009D327F"/>
    <w:rsid w:val="009D4CA3"/>
    <w:rsid w:val="009D4D39"/>
    <w:rsid w:val="009D5674"/>
    <w:rsid w:val="009D57BE"/>
    <w:rsid w:val="009D774F"/>
    <w:rsid w:val="009D7D56"/>
    <w:rsid w:val="009E0556"/>
    <w:rsid w:val="009E2C21"/>
    <w:rsid w:val="009E3069"/>
    <w:rsid w:val="009E3392"/>
    <w:rsid w:val="009E3F81"/>
    <w:rsid w:val="009E4390"/>
    <w:rsid w:val="009E4ED8"/>
    <w:rsid w:val="009E5359"/>
    <w:rsid w:val="009E56CB"/>
    <w:rsid w:val="009E5D65"/>
    <w:rsid w:val="009E6CFC"/>
    <w:rsid w:val="009F2FBC"/>
    <w:rsid w:val="009F413C"/>
    <w:rsid w:val="009F52F1"/>
    <w:rsid w:val="009F66F7"/>
    <w:rsid w:val="009F69DD"/>
    <w:rsid w:val="009F6A82"/>
    <w:rsid w:val="009F74BC"/>
    <w:rsid w:val="00A01F18"/>
    <w:rsid w:val="00A03D73"/>
    <w:rsid w:val="00A055C9"/>
    <w:rsid w:val="00A0654C"/>
    <w:rsid w:val="00A070F3"/>
    <w:rsid w:val="00A07A3A"/>
    <w:rsid w:val="00A1217D"/>
    <w:rsid w:val="00A131E0"/>
    <w:rsid w:val="00A1375A"/>
    <w:rsid w:val="00A13992"/>
    <w:rsid w:val="00A14FAC"/>
    <w:rsid w:val="00A17229"/>
    <w:rsid w:val="00A176B1"/>
    <w:rsid w:val="00A17AE5"/>
    <w:rsid w:val="00A206CF"/>
    <w:rsid w:val="00A2275B"/>
    <w:rsid w:val="00A30729"/>
    <w:rsid w:val="00A31D8B"/>
    <w:rsid w:val="00A32080"/>
    <w:rsid w:val="00A340BC"/>
    <w:rsid w:val="00A36C4E"/>
    <w:rsid w:val="00A42FB3"/>
    <w:rsid w:val="00A43F72"/>
    <w:rsid w:val="00A43F7D"/>
    <w:rsid w:val="00A45027"/>
    <w:rsid w:val="00A4553C"/>
    <w:rsid w:val="00A466C0"/>
    <w:rsid w:val="00A47404"/>
    <w:rsid w:val="00A53571"/>
    <w:rsid w:val="00A539CF"/>
    <w:rsid w:val="00A53F5B"/>
    <w:rsid w:val="00A5542A"/>
    <w:rsid w:val="00A56595"/>
    <w:rsid w:val="00A56C59"/>
    <w:rsid w:val="00A57485"/>
    <w:rsid w:val="00A576BE"/>
    <w:rsid w:val="00A61DBC"/>
    <w:rsid w:val="00A61DFD"/>
    <w:rsid w:val="00A626BA"/>
    <w:rsid w:val="00A64401"/>
    <w:rsid w:val="00A64D93"/>
    <w:rsid w:val="00A65A0B"/>
    <w:rsid w:val="00A70322"/>
    <w:rsid w:val="00A71EF3"/>
    <w:rsid w:val="00A727E2"/>
    <w:rsid w:val="00A735B7"/>
    <w:rsid w:val="00A75DE1"/>
    <w:rsid w:val="00A76B3C"/>
    <w:rsid w:val="00A77174"/>
    <w:rsid w:val="00A77AB3"/>
    <w:rsid w:val="00A77FC1"/>
    <w:rsid w:val="00A80040"/>
    <w:rsid w:val="00A81854"/>
    <w:rsid w:val="00A8252B"/>
    <w:rsid w:val="00A83DBB"/>
    <w:rsid w:val="00A84EF7"/>
    <w:rsid w:val="00A85B19"/>
    <w:rsid w:val="00A865A1"/>
    <w:rsid w:val="00A86924"/>
    <w:rsid w:val="00A877E5"/>
    <w:rsid w:val="00A87CFA"/>
    <w:rsid w:val="00A92D0F"/>
    <w:rsid w:val="00A9390A"/>
    <w:rsid w:val="00A951D0"/>
    <w:rsid w:val="00A9537B"/>
    <w:rsid w:val="00A95D0C"/>
    <w:rsid w:val="00A967DD"/>
    <w:rsid w:val="00A96F63"/>
    <w:rsid w:val="00A97872"/>
    <w:rsid w:val="00A9797A"/>
    <w:rsid w:val="00AA02C4"/>
    <w:rsid w:val="00AA0A91"/>
    <w:rsid w:val="00AA427C"/>
    <w:rsid w:val="00AA434A"/>
    <w:rsid w:val="00AA48BB"/>
    <w:rsid w:val="00AA5345"/>
    <w:rsid w:val="00AA5E25"/>
    <w:rsid w:val="00AA6849"/>
    <w:rsid w:val="00AA70FD"/>
    <w:rsid w:val="00AA75F5"/>
    <w:rsid w:val="00AB4E03"/>
    <w:rsid w:val="00AB4EB1"/>
    <w:rsid w:val="00AB58A9"/>
    <w:rsid w:val="00AB617F"/>
    <w:rsid w:val="00AC20B1"/>
    <w:rsid w:val="00AC2536"/>
    <w:rsid w:val="00AC39C1"/>
    <w:rsid w:val="00AC3EA7"/>
    <w:rsid w:val="00AC48F0"/>
    <w:rsid w:val="00AC4EA2"/>
    <w:rsid w:val="00AC694A"/>
    <w:rsid w:val="00AC6B14"/>
    <w:rsid w:val="00AD13E4"/>
    <w:rsid w:val="00AD296C"/>
    <w:rsid w:val="00AD44AE"/>
    <w:rsid w:val="00AD612A"/>
    <w:rsid w:val="00AD75F9"/>
    <w:rsid w:val="00AD776D"/>
    <w:rsid w:val="00AE14DC"/>
    <w:rsid w:val="00AE323A"/>
    <w:rsid w:val="00AE39D5"/>
    <w:rsid w:val="00AE4D83"/>
    <w:rsid w:val="00AE5EC2"/>
    <w:rsid w:val="00AE6C2A"/>
    <w:rsid w:val="00AE7618"/>
    <w:rsid w:val="00AF275A"/>
    <w:rsid w:val="00AF2BE5"/>
    <w:rsid w:val="00AF2EAE"/>
    <w:rsid w:val="00AF32EB"/>
    <w:rsid w:val="00AF512A"/>
    <w:rsid w:val="00AF639B"/>
    <w:rsid w:val="00AF6D34"/>
    <w:rsid w:val="00B020E0"/>
    <w:rsid w:val="00B02935"/>
    <w:rsid w:val="00B0467A"/>
    <w:rsid w:val="00B04916"/>
    <w:rsid w:val="00B05926"/>
    <w:rsid w:val="00B063C7"/>
    <w:rsid w:val="00B07165"/>
    <w:rsid w:val="00B113D4"/>
    <w:rsid w:val="00B11B45"/>
    <w:rsid w:val="00B13205"/>
    <w:rsid w:val="00B143B9"/>
    <w:rsid w:val="00B14BFF"/>
    <w:rsid w:val="00B159A8"/>
    <w:rsid w:val="00B16289"/>
    <w:rsid w:val="00B177CD"/>
    <w:rsid w:val="00B251F8"/>
    <w:rsid w:val="00B27EB5"/>
    <w:rsid w:val="00B309E8"/>
    <w:rsid w:val="00B30D5D"/>
    <w:rsid w:val="00B33AD4"/>
    <w:rsid w:val="00B33C3E"/>
    <w:rsid w:val="00B33CB6"/>
    <w:rsid w:val="00B33FD0"/>
    <w:rsid w:val="00B341CE"/>
    <w:rsid w:val="00B342EF"/>
    <w:rsid w:val="00B345C2"/>
    <w:rsid w:val="00B34F40"/>
    <w:rsid w:val="00B35CBD"/>
    <w:rsid w:val="00B35F71"/>
    <w:rsid w:val="00B35FFA"/>
    <w:rsid w:val="00B3635D"/>
    <w:rsid w:val="00B36F3A"/>
    <w:rsid w:val="00B4070D"/>
    <w:rsid w:val="00B411FF"/>
    <w:rsid w:val="00B41701"/>
    <w:rsid w:val="00B435D9"/>
    <w:rsid w:val="00B43A11"/>
    <w:rsid w:val="00B44FC8"/>
    <w:rsid w:val="00B461AA"/>
    <w:rsid w:val="00B468FC"/>
    <w:rsid w:val="00B51DEA"/>
    <w:rsid w:val="00B52210"/>
    <w:rsid w:val="00B53895"/>
    <w:rsid w:val="00B5409E"/>
    <w:rsid w:val="00B546C5"/>
    <w:rsid w:val="00B562AE"/>
    <w:rsid w:val="00B57351"/>
    <w:rsid w:val="00B605B4"/>
    <w:rsid w:val="00B61653"/>
    <w:rsid w:val="00B61ACA"/>
    <w:rsid w:val="00B62290"/>
    <w:rsid w:val="00B62C61"/>
    <w:rsid w:val="00B63A58"/>
    <w:rsid w:val="00B64841"/>
    <w:rsid w:val="00B6485B"/>
    <w:rsid w:val="00B64860"/>
    <w:rsid w:val="00B663E6"/>
    <w:rsid w:val="00B66939"/>
    <w:rsid w:val="00B66B8C"/>
    <w:rsid w:val="00B700FC"/>
    <w:rsid w:val="00B71088"/>
    <w:rsid w:val="00B73951"/>
    <w:rsid w:val="00B7398E"/>
    <w:rsid w:val="00B73A0B"/>
    <w:rsid w:val="00B759D5"/>
    <w:rsid w:val="00B75A63"/>
    <w:rsid w:val="00B75AF5"/>
    <w:rsid w:val="00B76C38"/>
    <w:rsid w:val="00B77E5A"/>
    <w:rsid w:val="00B77E87"/>
    <w:rsid w:val="00B81A4B"/>
    <w:rsid w:val="00B8245D"/>
    <w:rsid w:val="00B82E1C"/>
    <w:rsid w:val="00B86781"/>
    <w:rsid w:val="00B878B5"/>
    <w:rsid w:val="00B87A7E"/>
    <w:rsid w:val="00B91160"/>
    <w:rsid w:val="00B92BEB"/>
    <w:rsid w:val="00B9353C"/>
    <w:rsid w:val="00BA0C9C"/>
    <w:rsid w:val="00BA22DB"/>
    <w:rsid w:val="00BA22E1"/>
    <w:rsid w:val="00BA247B"/>
    <w:rsid w:val="00BA24DE"/>
    <w:rsid w:val="00BA25F5"/>
    <w:rsid w:val="00BA32E2"/>
    <w:rsid w:val="00BA3DAF"/>
    <w:rsid w:val="00BA3F8C"/>
    <w:rsid w:val="00BA45B9"/>
    <w:rsid w:val="00BA57A9"/>
    <w:rsid w:val="00BA7551"/>
    <w:rsid w:val="00BB0331"/>
    <w:rsid w:val="00BB1D90"/>
    <w:rsid w:val="00BB2379"/>
    <w:rsid w:val="00BB33FC"/>
    <w:rsid w:val="00BB514C"/>
    <w:rsid w:val="00BB6517"/>
    <w:rsid w:val="00BB6BF0"/>
    <w:rsid w:val="00BC0B46"/>
    <w:rsid w:val="00BC10E1"/>
    <w:rsid w:val="00BC27CC"/>
    <w:rsid w:val="00BC3206"/>
    <w:rsid w:val="00BD0C17"/>
    <w:rsid w:val="00BD37C9"/>
    <w:rsid w:val="00BD4ABB"/>
    <w:rsid w:val="00BD5498"/>
    <w:rsid w:val="00BD624D"/>
    <w:rsid w:val="00BD76FA"/>
    <w:rsid w:val="00BD787B"/>
    <w:rsid w:val="00BD79FF"/>
    <w:rsid w:val="00BE0222"/>
    <w:rsid w:val="00BE071D"/>
    <w:rsid w:val="00BE1B6B"/>
    <w:rsid w:val="00BE243D"/>
    <w:rsid w:val="00BE399B"/>
    <w:rsid w:val="00BE52EA"/>
    <w:rsid w:val="00BE5912"/>
    <w:rsid w:val="00BE68C2"/>
    <w:rsid w:val="00BE7259"/>
    <w:rsid w:val="00BE76B3"/>
    <w:rsid w:val="00BE794C"/>
    <w:rsid w:val="00BF0CA2"/>
    <w:rsid w:val="00BF24F6"/>
    <w:rsid w:val="00BF2A9F"/>
    <w:rsid w:val="00BF2BAC"/>
    <w:rsid w:val="00BF659F"/>
    <w:rsid w:val="00BF66DD"/>
    <w:rsid w:val="00BF6C3E"/>
    <w:rsid w:val="00C01716"/>
    <w:rsid w:val="00C02302"/>
    <w:rsid w:val="00C033D9"/>
    <w:rsid w:val="00C04142"/>
    <w:rsid w:val="00C05433"/>
    <w:rsid w:val="00C073EE"/>
    <w:rsid w:val="00C07BC1"/>
    <w:rsid w:val="00C100CF"/>
    <w:rsid w:val="00C114E1"/>
    <w:rsid w:val="00C11BB3"/>
    <w:rsid w:val="00C1358E"/>
    <w:rsid w:val="00C14334"/>
    <w:rsid w:val="00C14F1E"/>
    <w:rsid w:val="00C1613F"/>
    <w:rsid w:val="00C17FE9"/>
    <w:rsid w:val="00C2002F"/>
    <w:rsid w:val="00C2027E"/>
    <w:rsid w:val="00C20328"/>
    <w:rsid w:val="00C20684"/>
    <w:rsid w:val="00C21101"/>
    <w:rsid w:val="00C229AD"/>
    <w:rsid w:val="00C22A99"/>
    <w:rsid w:val="00C25E31"/>
    <w:rsid w:val="00C25F4D"/>
    <w:rsid w:val="00C27019"/>
    <w:rsid w:val="00C3010C"/>
    <w:rsid w:val="00C30D14"/>
    <w:rsid w:val="00C31319"/>
    <w:rsid w:val="00C3308D"/>
    <w:rsid w:val="00C33724"/>
    <w:rsid w:val="00C35C7B"/>
    <w:rsid w:val="00C37B73"/>
    <w:rsid w:val="00C37C95"/>
    <w:rsid w:val="00C420F1"/>
    <w:rsid w:val="00C42C6C"/>
    <w:rsid w:val="00C435E1"/>
    <w:rsid w:val="00C44014"/>
    <w:rsid w:val="00C44097"/>
    <w:rsid w:val="00C44B03"/>
    <w:rsid w:val="00C451EC"/>
    <w:rsid w:val="00C46974"/>
    <w:rsid w:val="00C46A16"/>
    <w:rsid w:val="00C47CB1"/>
    <w:rsid w:val="00C505FD"/>
    <w:rsid w:val="00C50E6E"/>
    <w:rsid w:val="00C52192"/>
    <w:rsid w:val="00C52809"/>
    <w:rsid w:val="00C5345E"/>
    <w:rsid w:val="00C53A35"/>
    <w:rsid w:val="00C53B57"/>
    <w:rsid w:val="00C53CEF"/>
    <w:rsid w:val="00C54936"/>
    <w:rsid w:val="00C5493F"/>
    <w:rsid w:val="00C568C5"/>
    <w:rsid w:val="00C57270"/>
    <w:rsid w:val="00C600E0"/>
    <w:rsid w:val="00C612A6"/>
    <w:rsid w:val="00C63ED4"/>
    <w:rsid w:val="00C65519"/>
    <w:rsid w:val="00C701A1"/>
    <w:rsid w:val="00C73EF1"/>
    <w:rsid w:val="00C74924"/>
    <w:rsid w:val="00C753EF"/>
    <w:rsid w:val="00C7703E"/>
    <w:rsid w:val="00C80482"/>
    <w:rsid w:val="00C8111F"/>
    <w:rsid w:val="00C815C2"/>
    <w:rsid w:val="00C818DF"/>
    <w:rsid w:val="00C85ACB"/>
    <w:rsid w:val="00C85F17"/>
    <w:rsid w:val="00C86FF3"/>
    <w:rsid w:val="00C874D8"/>
    <w:rsid w:val="00C875BE"/>
    <w:rsid w:val="00C92586"/>
    <w:rsid w:val="00C94E1B"/>
    <w:rsid w:val="00C952F6"/>
    <w:rsid w:val="00C9538F"/>
    <w:rsid w:val="00C9585D"/>
    <w:rsid w:val="00C97071"/>
    <w:rsid w:val="00C97B95"/>
    <w:rsid w:val="00CA04A4"/>
    <w:rsid w:val="00CA09B2"/>
    <w:rsid w:val="00CA55C8"/>
    <w:rsid w:val="00CA5696"/>
    <w:rsid w:val="00CA60CC"/>
    <w:rsid w:val="00CA6B5C"/>
    <w:rsid w:val="00CA6C23"/>
    <w:rsid w:val="00CA7393"/>
    <w:rsid w:val="00CB06FB"/>
    <w:rsid w:val="00CB1620"/>
    <w:rsid w:val="00CB261A"/>
    <w:rsid w:val="00CB5BE0"/>
    <w:rsid w:val="00CB6B4A"/>
    <w:rsid w:val="00CB6E44"/>
    <w:rsid w:val="00CB7BFB"/>
    <w:rsid w:val="00CC0C27"/>
    <w:rsid w:val="00CC5451"/>
    <w:rsid w:val="00CC58CB"/>
    <w:rsid w:val="00CC7E56"/>
    <w:rsid w:val="00CD1C3C"/>
    <w:rsid w:val="00CD251F"/>
    <w:rsid w:val="00CD25FF"/>
    <w:rsid w:val="00CD3799"/>
    <w:rsid w:val="00CD3FC6"/>
    <w:rsid w:val="00CD417A"/>
    <w:rsid w:val="00CD4985"/>
    <w:rsid w:val="00CD4AC0"/>
    <w:rsid w:val="00CD61E8"/>
    <w:rsid w:val="00CD7EEB"/>
    <w:rsid w:val="00CD7F56"/>
    <w:rsid w:val="00CE0420"/>
    <w:rsid w:val="00CE117C"/>
    <w:rsid w:val="00CE23CB"/>
    <w:rsid w:val="00CE2D1A"/>
    <w:rsid w:val="00CE3B40"/>
    <w:rsid w:val="00CE5B30"/>
    <w:rsid w:val="00CE67CA"/>
    <w:rsid w:val="00CE6F1F"/>
    <w:rsid w:val="00CF0491"/>
    <w:rsid w:val="00CF0B54"/>
    <w:rsid w:val="00CF104E"/>
    <w:rsid w:val="00CF2CF5"/>
    <w:rsid w:val="00CF3AA4"/>
    <w:rsid w:val="00CF4115"/>
    <w:rsid w:val="00CF47BF"/>
    <w:rsid w:val="00CF5F08"/>
    <w:rsid w:val="00CF6E66"/>
    <w:rsid w:val="00D004AC"/>
    <w:rsid w:val="00D01F29"/>
    <w:rsid w:val="00D035E0"/>
    <w:rsid w:val="00D044D3"/>
    <w:rsid w:val="00D04C3A"/>
    <w:rsid w:val="00D05CE9"/>
    <w:rsid w:val="00D06712"/>
    <w:rsid w:val="00D06ED5"/>
    <w:rsid w:val="00D072D4"/>
    <w:rsid w:val="00D0738F"/>
    <w:rsid w:val="00D102DA"/>
    <w:rsid w:val="00D106A0"/>
    <w:rsid w:val="00D1248C"/>
    <w:rsid w:val="00D1267E"/>
    <w:rsid w:val="00D12B67"/>
    <w:rsid w:val="00D12CA0"/>
    <w:rsid w:val="00D14A57"/>
    <w:rsid w:val="00D161CA"/>
    <w:rsid w:val="00D17890"/>
    <w:rsid w:val="00D20031"/>
    <w:rsid w:val="00D2050E"/>
    <w:rsid w:val="00D22E13"/>
    <w:rsid w:val="00D238C7"/>
    <w:rsid w:val="00D245F4"/>
    <w:rsid w:val="00D250C0"/>
    <w:rsid w:val="00D27055"/>
    <w:rsid w:val="00D30531"/>
    <w:rsid w:val="00D30ED7"/>
    <w:rsid w:val="00D31FC8"/>
    <w:rsid w:val="00D321D6"/>
    <w:rsid w:val="00D32881"/>
    <w:rsid w:val="00D32A7A"/>
    <w:rsid w:val="00D32DE7"/>
    <w:rsid w:val="00D3373F"/>
    <w:rsid w:val="00D36EBE"/>
    <w:rsid w:val="00D400D4"/>
    <w:rsid w:val="00D408F3"/>
    <w:rsid w:val="00D4176D"/>
    <w:rsid w:val="00D41879"/>
    <w:rsid w:val="00D43F5B"/>
    <w:rsid w:val="00D442E9"/>
    <w:rsid w:val="00D44682"/>
    <w:rsid w:val="00D44C4F"/>
    <w:rsid w:val="00D4564B"/>
    <w:rsid w:val="00D45C7D"/>
    <w:rsid w:val="00D45EA0"/>
    <w:rsid w:val="00D4625F"/>
    <w:rsid w:val="00D47A1F"/>
    <w:rsid w:val="00D51A86"/>
    <w:rsid w:val="00D51CF9"/>
    <w:rsid w:val="00D51DD0"/>
    <w:rsid w:val="00D52D09"/>
    <w:rsid w:val="00D53C52"/>
    <w:rsid w:val="00D5633B"/>
    <w:rsid w:val="00D563E1"/>
    <w:rsid w:val="00D564CE"/>
    <w:rsid w:val="00D617F3"/>
    <w:rsid w:val="00D61871"/>
    <w:rsid w:val="00D62033"/>
    <w:rsid w:val="00D6261A"/>
    <w:rsid w:val="00D62938"/>
    <w:rsid w:val="00D64D31"/>
    <w:rsid w:val="00D64EFF"/>
    <w:rsid w:val="00D66B9E"/>
    <w:rsid w:val="00D70470"/>
    <w:rsid w:val="00D71A7B"/>
    <w:rsid w:val="00D72478"/>
    <w:rsid w:val="00D72703"/>
    <w:rsid w:val="00D7281D"/>
    <w:rsid w:val="00D73CFA"/>
    <w:rsid w:val="00D751A1"/>
    <w:rsid w:val="00D754E9"/>
    <w:rsid w:val="00D770EB"/>
    <w:rsid w:val="00D77C8F"/>
    <w:rsid w:val="00D81A71"/>
    <w:rsid w:val="00D820E3"/>
    <w:rsid w:val="00D84492"/>
    <w:rsid w:val="00D86A5D"/>
    <w:rsid w:val="00D870AE"/>
    <w:rsid w:val="00D871AF"/>
    <w:rsid w:val="00D925D7"/>
    <w:rsid w:val="00D92685"/>
    <w:rsid w:val="00D934C7"/>
    <w:rsid w:val="00D93A3C"/>
    <w:rsid w:val="00D94D75"/>
    <w:rsid w:val="00D9603C"/>
    <w:rsid w:val="00D96670"/>
    <w:rsid w:val="00DA2C40"/>
    <w:rsid w:val="00DA3068"/>
    <w:rsid w:val="00DA6117"/>
    <w:rsid w:val="00DA61A3"/>
    <w:rsid w:val="00DB06CF"/>
    <w:rsid w:val="00DB0703"/>
    <w:rsid w:val="00DB23A3"/>
    <w:rsid w:val="00DB2706"/>
    <w:rsid w:val="00DB334C"/>
    <w:rsid w:val="00DB380B"/>
    <w:rsid w:val="00DB3BE0"/>
    <w:rsid w:val="00DB4830"/>
    <w:rsid w:val="00DB5276"/>
    <w:rsid w:val="00DB6388"/>
    <w:rsid w:val="00DB67F5"/>
    <w:rsid w:val="00DB6D51"/>
    <w:rsid w:val="00DB778F"/>
    <w:rsid w:val="00DC0F5C"/>
    <w:rsid w:val="00DC163F"/>
    <w:rsid w:val="00DC2BA5"/>
    <w:rsid w:val="00DC3833"/>
    <w:rsid w:val="00DC3AA7"/>
    <w:rsid w:val="00DC413B"/>
    <w:rsid w:val="00DC5A7B"/>
    <w:rsid w:val="00DC5B02"/>
    <w:rsid w:val="00DC6779"/>
    <w:rsid w:val="00DD14DB"/>
    <w:rsid w:val="00DD1997"/>
    <w:rsid w:val="00DD3DED"/>
    <w:rsid w:val="00DD5E46"/>
    <w:rsid w:val="00DD718E"/>
    <w:rsid w:val="00DD7DC1"/>
    <w:rsid w:val="00DE0914"/>
    <w:rsid w:val="00DE1BCF"/>
    <w:rsid w:val="00DE1CF3"/>
    <w:rsid w:val="00DE31D0"/>
    <w:rsid w:val="00DE33FA"/>
    <w:rsid w:val="00DE4668"/>
    <w:rsid w:val="00DE7AE3"/>
    <w:rsid w:val="00DF0B9D"/>
    <w:rsid w:val="00DF3D2A"/>
    <w:rsid w:val="00DF508C"/>
    <w:rsid w:val="00DF52FE"/>
    <w:rsid w:val="00DF5A40"/>
    <w:rsid w:val="00DF69F7"/>
    <w:rsid w:val="00E0082B"/>
    <w:rsid w:val="00E00B4A"/>
    <w:rsid w:val="00E0135E"/>
    <w:rsid w:val="00E01834"/>
    <w:rsid w:val="00E04CC0"/>
    <w:rsid w:val="00E04E5F"/>
    <w:rsid w:val="00E05FCB"/>
    <w:rsid w:val="00E0679F"/>
    <w:rsid w:val="00E11049"/>
    <w:rsid w:val="00E11637"/>
    <w:rsid w:val="00E11F2A"/>
    <w:rsid w:val="00E12EC6"/>
    <w:rsid w:val="00E13A36"/>
    <w:rsid w:val="00E14795"/>
    <w:rsid w:val="00E1722C"/>
    <w:rsid w:val="00E2036E"/>
    <w:rsid w:val="00E2114F"/>
    <w:rsid w:val="00E21391"/>
    <w:rsid w:val="00E21A1F"/>
    <w:rsid w:val="00E22627"/>
    <w:rsid w:val="00E232E8"/>
    <w:rsid w:val="00E23478"/>
    <w:rsid w:val="00E263CD"/>
    <w:rsid w:val="00E268AE"/>
    <w:rsid w:val="00E2708D"/>
    <w:rsid w:val="00E27A1D"/>
    <w:rsid w:val="00E307DA"/>
    <w:rsid w:val="00E30F57"/>
    <w:rsid w:val="00E31B69"/>
    <w:rsid w:val="00E32072"/>
    <w:rsid w:val="00E34453"/>
    <w:rsid w:val="00E34C10"/>
    <w:rsid w:val="00E35123"/>
    <w:rsid w:val="00E35B5F"/>
    <w:rsid w:val="00E363C3"/>
    <w:rsid w:val="00E36A36"/>
    <w:rsid w:val="00E3776E"/>
    <w:rsid w:val="00E404C4"/>
    <w:rsid w:val="00E41612"/>
    <w:rsid w:val="00E4237E"/>
    <w:rsid w:val="00E42DA9"/>
    <w:rsid w:val="00E45F31"/>
    <w:rsid w:val="00E464C9"/>
    <w:rsid w:val="00E466F2"/>
    <w:rsid w:val="00E510EE"/>
    <w:rsid w:val="00E5146F"/>
    <w:rsid w:val="00E5429B"/>
    <w:rsid w:val="00E54553"/>
    <w:rsid w:val="00E54F2D"/>
    <w:rsid w:val="00E56DED"/>
    <w:rsid w:val="00E63949"/>
    <w:rsid w:val="00E645F2"/>
    <w:rsid w:val="00E64EA6"/>
    <w:rsid w:val="00E659C1"/>
    <w:rsid w:val="00E703EE"/>
    <w:rsid w:val="00E70932"/>
    <w:rsid w:val="00E71B5B"/>
    <w:rsid w:val="00E7323A"/>
    <w:rsid w:val="00E75C36"/>
    <w:rsid w:val="00E777F5"/>
    <w:rsid w:val="00E81123"/>
    <w:rsid w:val="00E83912"/>
    <w:rsid w:val="00E84459"/>
    <w:rsid w:val="00E86225"/>
    <w:rsid w:val="00E87144"/>
    <w:rsid w:val="00E87CB5"/>
    <w:rsid w:val="00E90980"/>
    <w:rsid w:val="00E91A17"/>
    <w:rsid w:val="00E927D7"/>
    <w:rsid w:val="00E92ADC"/>
    <w:rsid w:val="00E92DF3"/>
    <w:rsid w:val="00E93DE8"/>
    <w:rsid w:val="00E94878"/>
    <w:rsid w:val="00E95CE0"/>
    <w:rsid w:val="00E96169"/>
    <w:rsid w:val="00E97A16"/>
    <w:rsid w:val="00EA089E"/>
    <w:rsid w:val="00EA0E19"/>
    <w:rsid w:val="00EA1679"/>
    <w:rsid w:val="00EA2840"/>
    <w:rsid w:val="00EA30A7"/>
    <w:rsid w:val="00EA30F8"/>
    <w:rsid w:val="00EA3829"/>
    <w:rsid w:val="00EA3A7B"/>
    <w:rsid w:val="00EA52F8"/>
    <w:rsid w:val="00EA5C68"/>
    <w:rsid w:val="00EA70C2"/>
    <w:rsid w:val="00EA74B3"/>
    <w:rsid w:val="00EB00A4"/>
    <w:rsid w:val="00EB0ACD"/>
    <w:rsid w:val="00EB29DC"/>
    <w:rsid w:val="00EB65A9"/>
    <w:rsid w:val="00EB7721"/>
    <w:rsid w:val="00EC0975"/>
    <w:rsid w:val="00EC0FB9"/>
    <w:rsid w:val="00EC1187"/>
    <w:rsid w:val="00EC2593"/>
    <w:rsid w:val="00EC2D0C"/>
    <w:rsid w:val="00EC3503"/>
    <w:rsid w:val="00EC3F5C"/>
    <w:rsid w:val="00EC5C67"/>
    <w:rsid w:val="00ED0100"/>
    <w:rsid w:val="00ED09CA"/>
    <w:rsid w:val="00ED1F0E"/>
    <w:rsid w:val="00ED1F66"/>
    <w:rsid w:val="00ED214C"/>
    <w:rsid w:val="00ED4655"/>
    <w:rsid w:val="00ED5D04"/>
    <w:rsid w:val="00ED606C"/>
    <w:rsid w:val="00EE00CC"/>
    <w:rsid w:val="00EE0C8C"/>
    <w:rsid w:val="00EE241D"/>
    <w:rsid w:val="00EE2A1E"/>
    <w:rsid w:val="00EE2CA6"/>
    <w:rsid w:val="00EE4FE7"/>
    <w:rsid w:val="00EE6D27"/>
    <w:rsid w:val="00EE713B"/>
    <w:rsid w:val="00EE736C"/>
    <w:rsid w:val="00EF0354"/>
    <w:rsid w:val="00EF0449"/>
    <w:rsid w:val="00EF08D1"/>
    <w:rsid w:val="00EF1140"/>
    <w:rsid w:val="00EF1521"/>
    <w:rsid w:val="00EF1830"/>
    <w:rsid w:val="00EF1EB1"/>
    <w:rsid w:val="00EF3ECA"/>
    <w:rsid w:val="00EF52EF"/>
    <w:rsid w:val="00EF5E2D"/>
    <w:rsid w:val="00EF5EBE"/>
    <w:rsid w:val="00EF6A8E"/>
    <w:rsid w:val="00EF7BDE"/>
    <w:rsid w:val="00F0004E"/>
    <w:rsid w:val="00F00517"/>
    <w:rsid w:val="00F00C37"/>
    <w:rsid w:val="00F02B5A"/>
    <w:rsid w:val="00F04D2C"/>
    <w:rsid w:val="00F05A3D"/>
    <w:rsid w:val="00F069D4"/>
    <w:rsid w:val="00F06E60"/>
    <w:rsid w:val="00F0717C"/>
    <w:rsid w:val="00F079B4"/>
    <w:rsid w:val="00F13255"/>
    <w:rsid w:val="00F13458"/>
    <w:rsid w:val="00F13AD4"/>
    <w:rsid w:val="00F16007"/>
    <w:rsid w:val="00F22D36"/>
    <w:rsid w:val="00F24274"/>
    <w:rsid w:val="00F2638F"/>
    <w:rsid w:val="00F2669A"/>
    <w:rsid w:val="00F27066"/>
    <w:rsid w:val="00F31651"/>
    <w:rsid w:val="00F3198F"/>
    <w:rsid w:val="00F31C46"/>
    <w:rsid w:val="00F32178"/>
    <w:rsid w:val="00F32E54"/>
    <w:rsid w:val="00F34C26"/>
    <w:rsid w:val="00F366FB"/>
    <w:rsid w:val="00F36D7C"/>
    <w:rsid w:val="00F37F0F"/>
    <w:rsid w:val="00F42DA3"/>
    <w:rsid w:val="00F43417"/>
    <w:rsid w:val="00F43A34"/>
    <w:rsid w:val="00F43E04"/>
    <w:rsid w:val="00F4444B"/>
    <w:rsid w:val="00F44827"/>
    <w:rsid w:val="00F450D9"/>
    <w:rsid w:val="00F46DF2"/>
    <w:rsid w:val="00F50810"/>
    <w:rsid w:val="00F52306"/>
    <w:rsid w:val="00F5341F"/>
    <w:rsid w:val="00F54644"/>
    <w:rsid w:val="00F55842"/>
    <w:rsid w:val="00F55D0C"/>
    <w:rsid w:val="00F5669E"/>
    <w:rsid w:val="00F57366"/>
    <w:rsid w:val="00F5795D"/>
    <w:rsid w:val="00F601EF"/>
    <w:rsid w:val="00F6142A"/>
    <w:rsid w:val="00F62302"/>
    <w:rsid w:val="00F63B08"/>
    <w:rsid w:val="00F649A9"/>
    <w:rsid w:val="00F65C7B"/>
    <w:rsid w:val="00F67742"/>
    <w:rsid w:val="00F678F8"/>
    <w:rsid w:val="00F6792D"/>
    <w:rsid w:val="00F70084"/>
    <w:rsid w:val="00F7237F"/>
    <w:rsid w:val="00F725F1"/>
    <w:rsid w:val="00F74BFE"/>
    <w:rsid w:val="00F75FE7"/>
    <w:rsid w:val="00F761A9"/>
    <w:rsid w:val="00F76EEA"/>
    <w:rsid w:val="00F77383"/>
    <w:rsid w:val="00F81381"/>
    <w:rsid w:val="00F82797"/>
    <w:rsid w:val="00F84D48"/>
    <w:rsid w:val="00F850CF"/>
    <w:rsid w:val="00F85C0F"/>
    <w:rsid w:val="00F90701"/>
    <w:rsid w:val="00F90909"/>
    <w:rsid w:val="00F90C2B"/>
    <w:rsid w:val="00F923FE"/>
    <w:rsid w:val="00F92E25"/>
    <w:rsid w:val="00F9686A"/>
    <w:rsid w:val="00F96CF8"/>
    <w:rsid w:val="00F97095"/>
    <w:rsid w:val="00F97537"/>
    <w:rsid w:val="00F97C00"/>
    <w:rsid w:val="00FA05A4"/>
    <w:rsid w:val="00FA5473"/>
    <w:rsid w:val="00FA6185"/>
    <w:rsid w:val="00FA622B"/>
    <w:rsid w:val="00FA66BD"/>
    <w:rsid w:val="00FA6800"/>
    <w:rsid w:val="00FB44A2"/>
    <w:rsid w:val="00FB4C7B"/>
    <w:rsid w:val="00FB68BB"/>
    <w:rsid w:val="00FB7655"/>
    <w:rsid w:val="00FB7DB3"/>
    <w:rsid w:val="00FB7DC7"/>
    <w:rsid w:val="00FB7DC9"/>
    <w:rsid w:val="00FC0936"/>
    <w:rsid w:val="00FC13F5"/>
    <w:rsid w:val="00FC1AC7"/>
    <w:rsid w:val="00FC3582"/>
    <w:rsid w:val="00FC451A"/>
    <w:rsid w:val="00FC491F"/>
    <w:rsid w:val="00FC511D"/>
    <w:rsid w:val="00FC5E78"/>
    <w:rsid w:val="00FC608E"/>
    <w:rsid w:val="00FC7088"/>
    <w:rsid w:val="00FD0F04"/>
    <w:rsid w:val="00FD2064"/>
    <w:rsid w:val="00FD2205"/>
    <w:rsid w:val="00FD4960"/>
    <w:rsid w:val="00FD5295"/>
    <w:rsid w:val="00FD5B14"/>
    <w:rsid w:val="00FD5F8B"/>
    <w:rsid w:val="00FD60AE"/>
    <w:rsid w:val="00FD61E8"/>
    <w:rsid w:val="00FD6841"/>
    <w:rsid w:val="00FD6D87"/>
    <w:rsid w:val="00FD7B4D"/>
    <w:rsid w:val="00FD7CA1"/>
    <w:rsid w:val="00FE089A"/>
    <w:rsid w:val="00FE0BE1"/>
    <w:rsid w:val="00FE1248"/>
    <w:rsid w:val="00FE18E5"/>
    <w:rsid w:val="00FE32F6"/>
    <w:rsid w:val="00FE39BF"/>
    <w:rsid w:val="00FF0CFD"/>
    <w:rsid w:val="00FF0E52"/>
    <w:rsid w:val="00FF12D8"/>
    <w:rsid w:val="00FF1C11"/>
    <w:rsid w:val="00FF306F"/>
    <w:rsid w:val="00FF3A0B"/>
    <w:rsid w:val="00FF44A7"/>
    <w:rsid w:val="00FF77A8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A5E9D"/>
  <w15:chartTrackingRefBased/>
  <w15:docId w15:val="{CAAD674F-B04F-4CEA-83AF-329D5F0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9DF"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  <w:lang w:eastAsia="zh-TW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  <w:lang w:eastAsia="zh-TW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lang w:eastAsia="zh-TW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B08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6" w:space="1" w:color="auto"/>
      </w:pBdr>
      <w:tabs>
        <w:tab w:val="center" w:pos="6480"/>
        <w:tab w:val="right" w:pos="12960"/>
      </w:tabs>
    </w:pPr>
    <w:rPr>
      <w:lang w:eastAsia="zh-TW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  <w:lang w:eastAsia="zh-TW"/>
    </w:rPr>
  </w:style>
  <w:style w:type="paragraph" w:customStyle="1" w:styleId="T1">
    <w:name w:val="T1"/>
    <w:basedOn w:val="Normal"/>
    <w:pPr>
      <w:jc w:val="center"/>
    </w:pPr>
    <w:rPr>
      <w:b/>
      <w:sz w:val="28"/>
      <w:lang w:eastAsia="zh-TW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  <w:rPr>
      <w:lang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H4">
    <w:name w:val="H4"/>
    <w:aliases w:val="1.1.1.1"/>
    <w:next w:val="Normal"/>
    <w:uiPriority w:val="99"/>
    <w:rsid w:val="00981AE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styleId="ListParagraph">
    <w:name w:val="List Paragraph"/>
    <w:basedOn w:val="Normal"/>
    <w:uiPriority w:val="34"/>
    <w:qFormat/>
    <w:rsid w:val="00981AE1"/>
    <w:pPr>
      <w:ind w:leftChars="400" w:left="800"/>
    </w:pPr>
    <w:rPr>
      <w:lang w:eastAsia="zh-TW"/>
    </w:rPr>
  </w:style>
  <w:style w:type="paragraph" w:styleId="BodyText">
    <w:name w:val="Body Text"/>
    <w:basedOn w:val="Normal"/>
    <w:link w:val="BodyTextChar"/>
    <w:uiPriority w:val="1"/>
    <w:unhideWhenUsed/>
    <w:qFormat/>
    <w:rsid w:val="00981AE1"/>
    <w:pPr>
      <w:spacing w:after="120"/>
    </w:pPr>
    <w:rPr>
      <w:lang w:eastAsia="zh-TW"/>
    </w:rPr>
  </w:style>
  <w:style w:type="character" w:customStyle="1" w:styleId="BodyTextChar">
    <w:name w:val="Body Text Char"/>
    <w:basedOn w:val="DefaultParagraphFont"/>
    <w:link w:val="BodyText"/>
    <w:uiPriority w:val="1"/>
    <w:rsid w:val="00981AE1"/>
    <w:rPr>
      <w:sz w:val="24"/>
      <w:szCs w:val="24"/>
      <w:lang w:eastAsia="zh-TW"/>
    </w:rPr>
  </w:style>
  <w:style w:type="paragraph" w:styleId="Revision">
    <w:name w:val="Revision"/>
    <w:hidden/>
    <w:uiPriority w:val="99"/>
    <w:semiHidden/>
    <w:rsid w:val="00657031"/>
    <w:rPr>
      <w:sz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86A76"/>
  </w:style>
  <w:style w:type="paragraph" w:styleId="Title">
    <w:name w:val="Title"/>
    <w:basedOn w:val="Normal"/>
    <w:link w:val="TitleChar"/>
    <w:uiPriority w:val="10"/>
    <w:qFormat/>
    <w:rsid w:val="00086A76"/>
    <w:pPr>
      <w:widowControl w:val="0"/>
      <w:autoSpaceDE w:val="0"/>
      <w:autoSpaceDN w:val="0"/>
      <w:ind w:left="557" w:hanging="397"/>
    </w:pPr>
    <w:rPr>
      <w:rFonts w:ascii="Arial" w:eastAsia="Arial" w:hAnsi="Arial" w:cs="Arial"/>
      <w:b/>
      <w:bCs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086A76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86A76"/>
    <w:pPr>
      <w:widowControl w:val="0"/>
      <w:autoSpaceDE w:val="0"/>
      <w:autoSpaceDN w:val="0"/>
    </w:pPr>
    <w:rPr>
      <w:szCs w:val="22"/>
      <w:lang w:eastAsia="zh-TW"/>
    </w:rPr>
  </w:style>
  <w:style w:type="character" w:customStyle="1" w:styleId="Heading4Char">
    <w:name w:val="Heading 4 Char"/>
    <w:basedOn w:val="DefaultParagraphFont"/>
    <w:link w:val="Heading4"/>
    <w:semiHidden/>
    <w:rsid w:val="008B083B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en-GB"/>
    </w:rPr>
  </w:style>
  <w:style w:type="character" w:customStyle="1" w:styleId="fontstyle01">
    <w:name w:val="fontstyle01"/>
    <w:basedOn w:val="DefaultParagraphFont"/>
    <w:rsid w:val="00357C7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styleId="CommentReference">
    <w:name w:val="annotation reference"/>
    <w:basedOn w:val="DefaultParagraphFont"/>
    <w:rsid w:val="005E62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29D"/>
    <w:rPr>
      <w:sz w:val="20"/>
      <w:lang w:eastAsia="zh-TW"/>
    </w:rPr>
  </w:style>
  <w:style w:type="character" w:customStyle="1" w:styleId="CommentTextChar">
    <w:name w:val="Comment Text Char"/>
    <w:basedOn w:val="DefaultParagraphFont"/>
    <w:link w:val="CommentText"/>
    <w:rsid w:val="005E629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E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629D"/>
    <w:rPr>
      <w:b/>
      <w:bCs/>
      <w:lang w:val="en-GB"/>
    </w:rPr>
  </w:style>
  <w:style w:type="character" w:customStyle="1" w:styleId="fontstyle21">
    <w:name w:val="fontstyle21"/>
    <w:basedOn w:val="DefaultParagraphFont"/>
    <w:rsid w:val="006D21F3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EA167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A0D43"/>
    <w:rPr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03D73"/>
    <w:rPr>
      <w:sz w:val="24"/>
      <w:lang w:val="en-GB"/>
    </w:rPr>
  </w:style>
  <w:style w:type="paragraph" w:customStyle="1" w:styleId="m-4517403672823525977msolistparagraph">
    <w:name w:val="m-4517403672823525977msolistparagraph"/>
    <w:basedOn w:val="Normal"/>
    <w:rsid w:val="00DC3833"/>
    <w:pPr>
      <w:spacing w:before="100" w:beforeAutospacing="1" w:after="100" w:afterAutospacing="1"/>
    </w:pPr>
    <w:rPr>
      <w:rFonts w:ascii="Calibri" w:eastAsiaTheme="minorEastAsia" w:hAnsi="Calibri" w:cs="Calibri"/>
      <w:sz w:val="20"/>
      <w:lang w:eastAsia="zh-TW"/>
    </w:rPr>
  </w:style>
  <w:style w:type="paragraph" w:customStyle="1" w:styleId="Default">
    <w:name w:val="Default"/>
    <w:rsid w:val="009E6C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P15217218">
    <w:name w:val="SP.15.217218"/>
    <w:basedOn w:val="Default"/>
    <w:next w:val="Default"/>
    <w:uiPriority w:val="99"/>
    <w:rsid w:val="009E6CFC"/>
    <w:rPr>
      <w:color w:val="auto"/>
    </w:rPr>
  </w:style>
  <w:style w:type="paragraph" w:customStyle="1" w:styleId="SP15217387">
    <w:name w:val="SP.15.217387"/>
    <w:basedOn w:val="Default"/>
    <w:next w:val="Default"/>
    <w:uiPriority w:val="99"/>
    <w:rsid w:val="009E6CFC"/>
    <w:rPr>
      <w:color w:val="auto"/>
    </w:rPr>
  </w:style>
  <w:style w:type="character" w:customStyle="1" w:styleId="SC15319505">
    <w:name w:val="SC.15.319505"/>
    <w:uiPriority w:val="99"/>
    <w:rsid w:val="009E6CFC"/>
    <w:rPr>
      <w:b/>
      <w:bCs/>
      <w:i/>
      <w:iCs/>
      <w:color w:val="000000"/>
      <w:sz w:val="22"/>
      <w:szCs w:val="22"/>
    </w:rPr>
  </w:style>
  <w:style w:type="character" w:customStyle="1" w:styleId="SC15319494">
    <w:name w:val="SC.15.319494"/>
    <w:uiPriority w:val="99"/>
    <w:rsid w:val="009E6C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P10188536">
    <w:name w:val="SP.10.188536"/>
    <w:basedOn w:val="Default"/>
    <w:next w:val="Default"/>
    <w:uiPriority w:val="99"/>
    <w:rsid w:val="00D925D7"/>
    <w:rPr>
      <w:color w:val="auto"/>
    </w:rPr>
  </w:style>
  <w:style w:type="paragraph" w:customStyle="1" w:styleId="SP10188612">
    <w:name w:val="SP.10.188612"/>
    <w:basedOn w:val="Default"/>
    <w:next w:val="Default"/>
    <w:uiPriority w:val="99"/>
    <w:rsid w:val="00D925D7"/>
    <w:rPr>
      <w:color w:val="auto"/>
    </w:rPr>
  </w:style>
  <w:style w:type="paragraph" w:customStyle="1" w:styleId="SP10188590">
    <w:name w:val="SP.10.188590"/>
    <w:basedOn w:val="Default"/>
    <w:next w:val="Default"/>
    <w:uiPriority w:val="99"/>
    <w:rsid w:val="00D925D7"/>
    <w:rPr>
      <w:color w:val="auto"/>
    </w:rPr>
  </w:style>
  <w:style w:type="character" w:customStyle="1" w:styleId="SC10204816">
    <w:name w:val="SC.10.204816"/>
    <w:uiPriority w:val="99"/>
    <w:rsid w:val="00D925D7"/>
    <w:rPr>
      <w:b/>
      <w:bCs/>
      <w:color w:val="000000"/>
      <w:sz w:val="20"/>
      <w:szCs w:val="20"/>
    </w:rPr>
  </w:style>
  <w:style w:type="character" w:customStyle="1" w:styleId="SC10204827">
    <w:name w:val="SC.10.204827"/>
    <w:uiPriority w:val="99"/>
    <w:rsid w:val="00FA6800"/>
    <w:rPr>
      <w:color w:val="000000"/>
      <w:sz w:val="20"/>
      <w:szCs w:val="20"/>
      <w:u w:val="single"/>
    </w:rPr>
  </w:style>
  <w:style w:type="character" w:customStyle="1" w:styleId="SC10204815">
    <w:name w:val="SC.10.204815"/>
    <w:uiPriority w:val="99"/>
    <w:rsid w:val="00FA6800"/>
    <w:rPr>
      <w:b/>
      <w:bCs/>
      <w:i/>
      <w:iCs/>
      <w:color w:val="000000"/>
      <w:sz w:val="22"/>
      <w:szCs w:val="22"/>
    </w:rPr>
  </w:style>
  <w:style w:type="paragraph" w:customStyle="1" w:styleId="SP10188592">
    <w:name w:val="SP.10.188592"/>
    <w:basedOn w:val="Default"/>
    <w:next w:val="Default"/>
    <w:uiPriority w:val="99"/>
    <w:rsid w:val="00FA6800"/>
    <w:rPr>
      <w:rFonts w:ascii="Times New Roman" w:hAnsi="Times New Roman" w:cs="Times New Roman"/>
      <w:color w:val="auto"/>
    </w:rPr>
  </w:style>
  <w:style w:type="character" w:customStyle="1" w:styleId="SC10204858">
    <w:name w:val="SC.10.204858"/>
    <w:uiPriority w:val="99"/>
    <w:rsid w:val="00FA6800"/>
    <w:rPr>
      <w:strike/>
      <w:color w:val="000000"/>
      <w:sz w:val="20"/>
      <w:szCs w:val="20"/>
    </w:rPr>
  </w:style>
  <w:style w:type="paragraph" w:customStyle="1" w:styleId="SP12323677">
    <w:name w:val="SP.12.323677"/>
    <w:basedOn w:val="Default"/>
    <w:next w:val="Default"/>
    <w:uiPriority w:val="99"/>
    <w:rsid w:val="009C1EEE"/>
    <w:rPr>
      <w:color w:val="auto"/>
    </w:rPr>
  </w:style>
  <w:style w:type="paragraph" w:customStyle="1" w:styleId="SP12323768">
    <w:name w:val="SP.12.323768"/>
    <w:basedOn w:val="Default"/>
    <w:next w:val="Default"/>
    <w:uiPriority w:val="99"/>
    <w:rsid w:val="009C1EEE"/>
    <w:rPr>
      <w:color w:val="auto"/>
    </w:rPr>
  </w:style>
  <w:style w:type="paragraph" w:customStyle="1" w:styleId="SP12323716">
    <w:name w:val="SP.12.323716"/>
    <w:basedOn w:val="Default"/>
    <w:next w:val="Default"/>
    <w:uiPriority w:val="99"/>
    <w:rsid w:val="009C1EEE"/>
    <w:rPr>
      <w:color w:val="auto"/>
    </w:rPr>
  </w:style>
  <w:style w:type="character" w:customStyle="1" w:styleId="SC12319501">
    <w:name w:val="SC.12.319501"/>
    <w:uiPriority w:val="99"/>
    <w:rsid w:val="009C1EEE"/>
    <w:rPr>
      <w:b/>
      <w:bCs/>
      <w:color w:val="000000"/>
      <w:sz w:val="20"/>
      <w:szCs w:val="20"/>
    </w:rPr>
  </w:style>
  <w:style w:type="paragraph" w:customStyle="1" w:styleId="SP12323766">
    <w:name w:val="SP.12.323766"/>
    <w:basedOn w:val="Default"/>
    <w:next w:val="Default"/>
    <w:uiPriority w:val="99"/>
    <w:rsid w:val="001315ED"/>
    <w:rPr>
      <w:rFonts w:ascii="Times New Roman" w:hAnsi="Times New Roman" w:cs="Times New Roman"/>
      <w:color w:val="auto"/>
    </w:rPr>
  </w:style>
  <w:style w:type="character" w:customStyle="1" w:styleId="SC12319538">
    <w:name w:val="SC.12.319538"/>
    <w:uiPriority w:val="99"/>
    <w:rsid w:val="001315ED"/>
    <w:rPr>
      <w:color w:val="000000"/>
      <w:sz w:val="18"/>
      <w:szCs w:val="18"/>
      <w:u w:val="single"/>
    </w:rPr>
  </w:style>
  <w:style w:type="paragraph" w:customStyle="1" w:styleId="SP9168051">
    <w:name w:val="SP.9.168051"/>
    <w:basedOn w:val="Default"/>
    <w:next w:val="Default"/>
    <w:uiPriority w:val="99"/>
    <w:rsid w:val="00BA247B"/>
    <w:rPr>
      <w:rFonts w:ascii="Times New Roman" w:hAnsi="Times New Roman" w:cs="Times New Roman"/>
      <w:color w:val="auto"/>
    </w:rPr>
  </w:style>
  <w:style w:type="paragraph" w:customStyle="1" w:styleId="SP9168131">
    <w:name w:val="SP.9.168131"/>
    <w:basedOn w:val="Default"/>
    <w:next w:val="Default"/>
    <w:uiPriority w:val="99"/>
    <w:rsid w:val="00BA247B"/>
    <w:rPr>
      <w:rFonts w:ascii="Times New Roman" w:hAnsi="Times New Roman" w:cs="Times New Roman"/>
      <w:color w:val="auto"/>
    </w:rPr>
  </w:style>
  <w:style w:type="character" w:customStyle="1" w:styleId="SC9204858">
    <w:name w:val="SC.9.204858"/>
    <w:uiPriority w:val="99"/>
    <w:rsid w:val="00BA247B"/>
    <w:rPr>
      <w:color w:val="000000"/>
      <w:sz w:val="20"/>
      <w:szCs w:val="20"/>
      <w:u w:val="single"/>
    </w:rPr>
  </w:style>
  <w:style w:type="character" w:customStyle="1" w:styleId="SC9204874">
    <w:name w:val="SC.9.204874"/>
    <w:uiPriority w:val="99"/>
    <w:rsid w:val="00BA247B"/>
    <w:rPr>
      <w:strike/>
      <w:color w:val="000000"/>
      <w:sz w:val="20"/>
      <w:szCs w:val="20"/>
    </w:rPr>
  </w:style>
  <w:style w:type="character" w:customStyle="1" w:styleId="SC9204803">
    <w:name w:val="SC.9.204803"/>
    <w:uiPriority w:val="99"/>
    <w:rsid w:val="00F84D48"/>
    <w:rPr>
      <w:color w:val="000000"/>
      <w:sz w:val="20"/>
      <w:szCs w:val="20"/>
    </w:rPr>
  </w:style>
  <w:style w:type="character" w:customStyle="1" w:styleId="SC9204809">
    <w:name w:val="SC.9.204809"/>
    <w:uiPriority w:val="99"/>
    <w:rsid w:val="00F84D48"/>
    <w:rPr>
      <w:b/>
      <w:bCs/>
      <w:color w:val="000000"/>
      <w:sz w:val="22"/>
      <w:szCs w:val="22"/>
    </w:rPr>
  </w:style>
  <w:style w:type="paragraph" w:customStyle="1" w:styleId="SP9168118">
    <w:name w:val="SP.9.168118"/>
    <w:basedOn w:val="Default"/>
    <w:next w:val="Default"/>
    <w:uiPriority w:val="99"/>
    <w:rsid w:val="00400089"/>
    <w:rPr>
      <w:rFonts w:ascii="Times New Roman" w:hAnsi="Times New Roman" w:cs="Times New Roman"/>
      <w:color w:val="auto"/>
    </w:rPr>
  </w:style>
  <w:style w:type="paragraph" w:customStyle="1" w:styleId="DL">
    <w:name w:val="DL"/>
    <w:aliases w:val="DashedList1,DL3"/>
    <w:uiPriority w:val="99"/>
    <w:rsid w:val="000852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H3">
    <w:name w:val="H3"/>
    <w:aliases w:val="1.1.1"/>
    <w:next w:val="T"/>
    <w:uiPriority w:val="99"/>
    <w:rsid w:val="000852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zh-TW"/>
      <w14:ligatures w14:val="standardContextual"/>
    </w:rPr>
  </w:style>
  <w:style w:type="paragraph" w:customStyle="1" w:styleId="Note">
    <w:name w:val="Note"/>
    <w:uiPriority w:val="99"/>
    <w:rsid w:val="000852D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  <w:lang w:eastAsia="zh-TW"/>
      <w14:ligatures w14:val="standardContextual"/>
    </w:rPr>
  </w:style>
  <w:style w:type="paragraph" w:customStyle="1" w:styleId="T">
    <w:name w:val="T"/>
    <w:aliases w:val="Text"/>
    <w:uiPriority w:val="99"/>
    <w:rsid w:val="000852D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CellBody">
    <w:name w:val="CellBody"/>
    <w:uiPriority w:val="99"/>
    <w:rsid w:val="00D66B9E"/>
    <w:pPr>
      <w:widowControl w:val="0"/>
      <w:autoSpaceDE w:val="0"/>
      <w:autoSpaceDN w:val="0"/>
      <w:adjustRightInd w:val="0"/>
      <w:spacing w:line="200" w:lineRule="atLeast"/>
    </w:pPr>
    <w:rPr>
      <w:rFonts w:eastAsiaTheme="minorEastAsia"/>
      <w:color w:val="000000"/>
      <w:w w:val="0"/>
      <w:sz w:val="18"/>
      <w:szCs w:val="18"/>
      <w:lang w:eastAsia="zh-TW"/>
      <w14:ligatures w14:val="standardContextual"/>
    </w:rPr>
  </w:style>
  <w:style w:type="paragraph" w:customStyle="1" w:styleId="CellHeading">
    <w:name w:val="CellHeading"/>
    <w:uiPriority w:val="99"/>
    <w:rsid w:val="00D66B9E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b/>
      <w:bCs/>
      <w:color w:val="000000"/>
      <w:w w:val="0"/>
      <w:sz w:val="18"/>
      <w:szCs w:val="18"/>
      <w:lang w:eastAsia="zh-TW"/>
      <w14:ligatures w14:val="standardContextual"/>
    </w:rPr>
  </w:style>
  <w:style w:type="paragraph" w:customStyle="1" w:styleId="TableTitle">
    <w:name w:val="TableTitle"/>
    <w:next w:val="Normal"/>
    <w:uiPriority w:val="99"/>
    <w:rsid w:val="00D66B9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  <w:lang w:eastAsia="zh-TW"/>
      <w14:ligatures w14:val="standardContextual"/>
    </w:rPr>
  </w:style>
  <w:style w:type="paragraph" w:customStyle="1" w:styleId="H5">
    <w:name w:val="H5"/>
    <w:aliases w:val="1.1.1.1.11,1.1.1.1.1"/>
    <w:next w:val="T"/>
    <w:uiPriority w:val="99"/>
    <w:rsid w:val="00BB033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zh-TW"/>
      <w14:ligatures w14:val="standardContextual"/>
    </w:rPr>
  </w:style>
  <w:style w:type="paragraph" w:customStyle="1" w:styleId="L">
    <w:name w:val="L"/>
    <w:aliases w:val="LetteredList"/>
    <w:uiPriority w:val="99"/>
    <w:rsid w:val="00BB0331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L1">
    <w:name w:val="L1"/>
    <w:aliases w:val="LetteredList1"/>
    <w:next w:val="L"/>
    <w:uiPriority w:val="99"/>
    <w:rsid w:val="00BB0331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Ll1">
    <w:name w:val="Ll1"/>
    <w:aliases w:val="NumberedList21"/>
    <w:uiPriority w:val="99"/>
    <w:rsid w:val="0061304D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Acronym">
    <w:name w:val="Acronym"/>
    <w:rsid w:val="00511B83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FigTitle">
    <w:name w:val="FigTitle"/>
    <w:uiPriority w:val="99"/>
    <w:rsid w:val="00511B8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  <w:lang w:eastAsia="zh-TW"/>
      <w14:ligatures w14:val="standardContextual"/>
    </w:rPr>
  </w:style>
  <w:style w:type="paragraph" w:customStyle="1" w:styleId="DL2">
    <w:name w:val="DL2"/>
    <w:aliases w:val="DashedList"/>
    <w:uiPriority w:val="99"/>
    <w:rsid w:val="00A53F5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Lll1">
    <w:name w:val="Lll1"/>
    <w:aliases w:val="NumberedList31"/>
    <w:uiPriority w:val="99"/>
    <w:rsid w:val="00A53F5B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EU">
    <w:name w:val="EU"/>
    <w:aliases w:val="EquationUnnumbered"/>
    <w:uiPriority w:val="99"/>
    <w:rsid w:val="00D51CF9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VariableList">
    <w:name w:val="VariableList"/>
    <w:uiPriority w:val="99"/>
    <w:rsid w:val="00D51CF9"/>
    <w:pPr>
      <w:tabs>
        <w:tab w:val="left" w:pos="76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2140" w:hanging="1940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AH1">
    <w:name w:val="AH1"/>
    <w:aliases w:val="A.1"/>
    <w:next w:val="T"/>
    <w:uiPriority w:val="99"/>
    <w:rsid w:val="002008D2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  <w:lang w:eastAsia="zh-TW"/>
      <w14:ligatures w14:val="standardContextual"/>
    </w:rPr>
  </w:style>
  <w:style w:type="paragraph" w:customStyle="1" w:styleId="AN">
    <w:name w:val="AN"/>
    <w:aliases w:val="Annex1"/>
    <w:next w:val="Nor"/>
    <w:uiPriority w:val="99"/>
    <w:rsid w:val="002008D2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  <w14:ligatures w14:val="standardContextual"/>
    </w:rPr>
  </w:style>
  <w:style w:type="paragraph" w:customStyle="1" w:styleId="IEEEStdsParagraph">
    <w:name w:val="IEEEStds Paragraph"/>
    <w:uiPriority w:val="99"/>
    <w:rsid w:val="002008D2"/>
    <w:pP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uppressAutoHyphens/>
      <w:autoSpaceDE w:val="0"/>
      <w:autoSpaceDN w:val="0"/>
      <w:adjustRightInd w:val="0"/>
      <w:spacing w:before="200" w:line="240" w:lineRule="atLeast"/>
      <w:jc w:val="both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Nor">
    <w:name w:val="Nor"/>
    <w:aliases w:val="Normative"/>
    <w:next w:val="Normal"/>
    <w:uiPriority w:val="99"/>
    <w:rsid w:val="002008D2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  <w:lang w:eastAsia="zh-TW"/>
      <w14:ligatures w14:val="standardContextual"/>
    </w:rPr>
  </w:style>
  <w:style w:type="paragraph" w:styleId="NormalWeb">
    <w:name w:val="Normal (Web)"/>
    <w:basedOn w:val="Normal"/>
    <w:uiPriority w:val="99"/>
    <w:unhideWhenUsed/>
    <w:rsid w:val="00DB3BE0"/>
    <w:pPr>
      <w:spacing w:before="100" w:beforeAutospacing="1" w:after="100" w:afterAutospacing="1"/>
    </w:pPr>
    <w:rPr>
      <w:lang w:val="en-GB" w:eastAsia="en-GB"/>
    </w:rPr>
  </w:style>
  <w:style w:type="paragraph" w:customStyle="1" w:styleId="H2">
    <w:name w:val="H2"/>
    <w:aliases w:val="1.1"/>
    <w:next w:val="T"/>
    <w:uiPriority w:val="99"/>
    <w:rsid w:val="0061663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Theme="minorEastAsia" w:hAnsi="Arial" w:cs="Arial"/>
      <w:b/>
      <w:bCs/>
      <w:color w:val="000000"/>
      <w:w w:val="0"/>
      <w:sz w:val="22"/>
      <w:szCs w:val="22"/>
      <w:lang w:eastAsia="en-GB"/>
      <w14:ligatures w14:val="standardContextual"/>
    </w:rPr>
  </w:style>
  <w:style w:type="paragraph" w:customStyle="1" w:styleId="p1">
    <w:name w:val="p1"/>
    <w:basedOn w:val="Normal"/>
    <w:rsid w:val="007D0927"/>
    <w:rPr>
      <w:rFonts w:ascii="Helvetica" w:hAnsi="Helvetica"/>
      <w:color w:val="00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7D0927"/>
  </w:style>
  <w:style w:type="table" w:styleId="TableGrid">
    <w:name w:val="Table Grid"/>
    <w:basedOn w:val="TableNormal"/>
    <w:rsid w:val="0076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14BFF"/>
    <w:rPr>
      <w:b/>
      <w:bCs/>
    </w:rPr>
  </w:style>
  <w:style w:type="character" w:customStyle="1" w:styleId="katex-mathml">
    <w:name w:val="katex-mathml"/>
    <w:basedOn w:val="DefaultParagraphFont"/>
    <w:rsid w:val="00B14BFF"/>
  </w:style>
  <w:style w:type="character" w:customStyle="1" w:styleId="mord">
    <w:name w:val="mord"/>
    <w:basedOn w:val="DefaultParagraphFont"/>
    <w:rsid w:val="00B14BFF"/>
  </w:style>
  <w:style w:type="character" w:customStyle="1" w:styleId="mrel">
    <w:name w:val="mrel"/>
    <w:basedOn w:val="DefaultParagraphFont"/>
    <w:rsid w:val="00B14BFF"/>
  </w:style>
  <w:style w:type="character" w:customStyle="1" w:styleId="mopen">
    <w:name w:val="mopen"/>
    <w:basedOn w:val="DefaultParagraphFont"/>
    <w:rsid w:val="00B14BFF"/>
  </w:style>
  <w:style w:type="character" w:customStyle="1" w:styleId="mclose">
    <w:name w:val="mclose"/>
    <w:basedOn w:val="DefaultParagraphFont"/>
    <w:rsid w:val="00B14BFF"/>
  </w:style>
  <w:style w:type="character" w:customStyle="1" w:styleId="mbin">
    <w:name w:val="mbin"/>
    <w:basedOn w:val="DefaultParagraphFont"/>
    <w:rsid w:val="00B1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0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1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9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0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9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9963-3714-4AB0-8CCD-DE100FD53C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802.11-24/1249r1</vt:lpstr>
    </vt:vector>
  </TitlesOfParts>
  <Company>Some Company</Company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802.11-24/1249r1</dc:title>
  <dc:subject>Submission</dc:subject>
  <dc:creator>Huang, Po-kai</dc:creator>
  <cp:keywords>July 2024</cp:keywords>
  <dc:description>Po-Kai Huang, Intel</dc:description>
  <cp:lastModifiedBy>Jerome Henry (jerhenry)</cp:lastModifiedBy>
  <cp:revision>2</cp:revision>
  <cp:lastPrinted>1900-01-01T10:30:00Z</cp:lastPrinted>
  <dcterms:created xsi:type="dcterms:W3CDTF">2025-09-18T19:14:00Z</dcterms:created>
  <dcterms:modified xsi:type="dcterms:W3CDTF">2025-09-18T19:14:00Z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11cfcd91,57a96e9b,37f7c56,60fd4da6</vt:lpwstr>
  </property>
  <property fmtid="{D5CDD505-2E9C-101B-9397-08002B2CF9AE}" pid="3" name="ClassificationContentMarkingFooterFontProps">
    <vt:lpwstr>#000000,1,Calibri</vt:lpwstr>
  </property>
  <property fmtid="{D5CDD505-2E9C-101B-9397-08002B2CF9AE}" pid="4" name="ClassificationContentMarkingFooterText">
    <vt:lpwstr>-</vt:lpwstr>
  </property>
  <property fmtid="{D5CDD505-2E9C-101B-9397-08002B2CF9AE}" pid="5" name="MSIP_Label_a189e4fd-a2fa-47bf-9b21-17f706ee2968_Enabled">
    <vt:lpwstr>true</vt:lpwstr>
  </property>
  <property fmtid="{D5CDD505-2E9C-101B-9397-08002B2CF9AE}" pid="6" name="MSIP_Label_a189e4fd-a2fa-47bf-9b21-17f706ee2968_SetDate">
    <vt:lpwstr>2024-07-31T20:12:00Z</vt:lpwstr>
  </property>
  <property fmtid="{D5CDD505-2E9C-101B-9397-08002B2CF9AE}" pid="7" name="MSIP_Label_a189e4fd-a2fa-47bf-9b21-17f706ee2968_Method">
    <vt:lpwstr>Privileged</vt:lpwstr>
  </property>
  <property fmtid="{D5CDD505-2E9C-101B-9397-08002B2CF9AE}" pid="8" name="MSIP_Label_a189e4fd-a2fa-47bf-9b21-17f706ee2968_Name">
    <vt:lpwstr>Cisco Public Label</vt:lpwstr>
  </property>
  <property fmtid="{D5CDD505-2E9C-101B-9397-08002B2CF9AE}" pid="9" name="MSIP_Label_a189e4fd-a2fa-47bf-9b21-17f706ee2968_SiteId">
    <vt:lpwstr>5ae1af62-9505-4097-a69a-c1553ef7840e</vt:lpwstr>
  </property>
  <property fmtid="{D5CDD505-2E9C-101B-9397-08002B2CF9AE}" pid="10" name="MSIP_Label_a189e4fd-a2fa-47bf-9b21-17f706ee2968_ActionId">
    <vt:lpwstr>9c6c8075-ed51-4145-a14e-4f6e0b5d6d0d</vt:lpwstr>
  </property>
  <property fmtid="{D5CDD505-2E9C-101B-9397-08002B2CF9AE}" pid="11" name="MSIP_Label_a189e4fd-a2fa-47bf-9b21-17f706ee2968_ContentBits">
    <vt:lpwstr>2</vt:lpwstr>
  </property>
</Properties>
</file>