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582B" w14:textId="77777777" w:rsidR="00CA09B2" w:rsidRDefault="00CA09B2">
      <w:pPr>
        <w:pStyle w:val="T1"/>
        <w:pBdr>
          <w:bottom w:val="single" w:sz="6" w:space="0" w:color="auto"/>
        </w:pBdr>
        <w:spacing w:after="240"/>
      </w:pPr>
      <w:r>
        <w:t>IEEE P802.11</w:t>
      </w:r>
      <w: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1875"/>
        <w:gridCol w:w="2814"/>
        <w:gridCol w:w="1521"/>
        <w:gridCol w:w="1841"/>
      </w:tblGrid>
      <w:tr w:rsidR="00CA09B2" w14:paraId="1DD9283E" w14:textId="77777777" w:rsidTr="00EC2593">
        <w:trPr>
          <w:trHeight w:val="485"/>
          <w:jc w:val="center"/>
        </w:trPr>
        <w:tc>
          <w:tcPr>
            <w:tcW w:w="9576" w:type="dxa"/>
            <w:gridSpan w:val="5"/>
            <w:vAlign w:val="center"/>
          </w:tcPr>
          <w:p w14:paraId="5F5A14B4" w14:textId="68708666" w:rsidR="00CA09B2" w:rsidRDefault="009958D3">
            <w:pPr>
              <w:pStyle w:val="T2"/>
            </w:pPr>
            <w:r>
              <w:rPr>
                <w:lang w:eastAsia="ko-KR"/>
              </w:rPr>
              <w:t>11b</w:t>
            </w:r>
            <w:r w:rsidR="009D774F">
              <w:rPr>
                <w:lang w:eastAsia="ko-KR"/>
              </w:rPr>
              <w:t>i</w:t>
            </w:r>
            <w:r>
              <w:rPr>
                <w:lang w:eastAsia="ko-KR"/>
              </w:rPr>
              <w:t xml:space="preserve"> D</w:t>
            </w:r>
            <w:r w:rsidR="00761825">
              <w:rPr>
                <w:lang w:eastAsia="ko-KR"/>
              </w:rPr>
              <w:t>2</w:t>
            </w:r>
            <w:r w:rsidR="009D774F">
              <w:rPr>
                <w:lang w:eastAsia="ko-KR"/>
              </w:rPr>
              <w:t>.</w:t>
            </w:r>
            <w:r w:rsidR="00533184">
              <w:rPr>
                <w:lang w:eastAsia="ko-KR"/>
              </w:rPr>
              <w:t>0</w:t>
            </w:r>
            <w:r>
              <w:rPr>
                <w:rFonts w:hint="eastAsia"/>
                <w:lang w:eastAsia="ko-KR"/>
              </w:rPr>
              <w:t xml:space="preserve"> </w:t>
            </w:r>
            <w:r>
              <w:rPr>
                <w:lang w:eastAsia="ko-KR"/>
              </w:rPr>
              <w:t>CR</w:t>
            </w:r>
            <w:r w:rsidR="000B0CC0">
              <w:rPr>
                <w:lang w:eastAsia="ko-KR"/>
              </w:rPr>
              <w:t>s</w:t>
            </w:r>
            <w:r>
              <w:rPr>
                <w:lang w:eastAsia="ko-KR"/>
              </w:rPr>
              <w:t xml:space="preserve"> </w:t>
            </w:r>
            <w:r w:rsidR="00761825">
              <w:rPr>
                <w:lang w:eastAsia="ko-KR"/>
              </w:rPr>
              <w:t>in 10.71.2.5</w:t>
            </w:r>
          </w:p>
        </w:tc>
      </w:tr>
      <w:tr w:rsidR="00CA09B2" w14:paraId="4FE33E61" w14:textId="77777777" w:rsidTr="00EC2593">
        <w:trPr>
          <w:trHeight w:val="359"/>
          <w:jc w:val="center"/>
        </w:trPr>
        <w:tc>
          <w:tcPr>
            <w:tcW w:w="9576" w:type="dxa"/>
            <w:gridSpan w:val="5"/>
            <w:vAlign w:val="center"/>
          </w:tcPr>
          <w:p w14:paraId="2EE986C0" w14:textId="1C960010" w:rsidR="00CA09B2" w:rsidRDefault="00CA09B2">
            <w:pPr>
              <w:pStyle w:val="T2"/>
              <w:ind w:left="0"/>
              <w:rPr>
                <w:sz w:val="20"/>
              </w:rPr>
            </w:pPr>
            <w:r>
              <w:rPr>
                <w:sz w:val="20"/>
              </w:rPr>
              <w:t>Date:</w:t>
            </w:r>
            <w:r>
              <w:rPr>
                <w:b w:val="0"/>
                <w:sz w:val="20"/>
              </w:rPr>
              <w:t xml:space="preserve">  </w:t>
            </w:r>
            <w:r w:rsidR="00257D9C">
              <w:rPr>
                <w:b w:val="0"/>
                <w:sz w:val="20"/>
              </w:rPr>
              <w:t>202</w:t>
            </w:r>
            <w:r w:rsidR="00533184">
              <w:rPr>
                <w:b w:val="0"/>
                <w:sz w:val="20"/>
              </w:rPr>
              <w:t>5</w:t>
            </w:r>
            <w:r w:rsidR="00257D9C">
              <w:rPr>
                <w:b w:val="0"/>
                <w:sz w:val="20"/>
              </w:rPr>
              <w:t>-0</w:t>
            </w:r>
            <w:r w:rsidR="0003782B">
              <w:rPr>
                <w:b w:val="0"/>
                <w:sz w:val="20"/>
              </w:rPr>
              <w:t>9</w:t>
            </w:r>
            <w:r w:rsidR="00257D9C">
              <w:rPr>
                <w:b w:val="0"/>
                <w:sz w:val="20"/>
              </w:rPr>
              <w:t>-</w:t>
            </w:r>
            <w:r w:rsidR="0003782B">
              <w:rPr>
                <w:b w:val="0"/>
                <w:sz w:val="20"/>
              </w:rPr>
              <w:t>11</w:t>
            </w:r>
          </w:p>
        </w:tc>
      </w:tr>
      <w:tr w:rsidR="00CA09B2" w14:paraId="4467FBA1" w14:textId="77777777" w:rsidTr="00EC2593">
        <w:trPr>
          <w:cantSplit/>
          <w:jc w:val="center"/>
        </w:trPr>
        <w:tc>
          <w:tcPr>
            <w:tcW w:w="9576" w:type="dxa"/>
            <w:gridSpan w:val="5"/>
            <w:vAlign w:val="center"/>
          </w:tcPr>
          <w:p w14:paraId="5BDCE5C7" w14:textId="77777777" w:rsidR="00CA09B2" w:rsidRDefault="00CA09B2">
            <w:pPr>
              <w:pStyle w:val="T2"/>
              <w:spacing w:after="0"/>
              <w:ind w:left="0" w:right="0"/>
              <w:jc w:val="left"/>
              <w:rPr>
                <w:sz w:val="20"/>
              </w:rPr>
            </w:pPr>
            <w:r>
              <w:rPr>
                <w:sz w:val="20"/>
              </w:rPr>
              <w:t>Author(s):</w:t>
            </w:r>
          </w:p>
        </w:tc>
      </w:tr>
      <w:tr w:rsidR="00CA09B2" w14:paraId="664ABF6E" w14:textId="77777777" w:rsidTr="00EC2593">
        <w:trPr>
          <w:jc w:val="center"/>
        </w:trPr>
        <w:tc>
          <w:tcPr>
            <w:tcW w:w="1525" w:type="dxa"/>
            <w:vAlign w:val="center"/>
          </w:tcPr>
          <w:p w14:paraId="642D1E63" w14:textId="77777777" w:rsidR="00CA09B2" w:rsidRDefault="00CA09B2">
            <w:pPr>
              <w:pStyle w:val="T2"/>
              <w:spacing w:after="0"/>
              <w:ind w:left="0" w:right="0"/>
              <w:jc w:val="left"/>
              <w:rPr>
                <w:sz w:val="20"/>
              </w:rPr>
            </w:pPr>
            <w:r>
              <w:rPr>
                <w:sz w:val="20"/>
              </w:rPr>
              <w:t>Name</w:t>
            </w:r>
          </w:p>
        </w:tc>
        <w:tc>
          <w:tcPr>
            <w:tcW w:w="1875" w:type="dxa"/>
            <w:vAlign w:val="center"/>
          </w:tcPr>
          <w:p w14:paraId="31F3A012" w14:textId="77777777" w:rsidR="00CA09B2" w:rsidRDefault="0062440B">
            <w:pPr>
              <w:pStyle w:val="T2"/>
              <w:spacing w:after="0"/>
              <w:ind w:left="0" w:right="0"/>
              <w:jc w:val="left"/>
              <w:rPr>
                <w:sz w:val="20"/>
              </w:rPr>
            </w:pPr>
            <w:r>
              <w:rPr>
                <w:sz w:val="20"/>
              </w:rPr>
              <w:t>Affiliation</w:t>
            </w:r>
          </w:p>
        </w:tc>
        <w:tc>
          <w:tcPr>
            <w:tcW w:w="2814" w:type="dxa"/>
            <w:vAlign w:val="center"/>
          </w:tcPr>
          <w:p w14:paraId="6A509FCA" w14:textId="77777777" w:rsidR="00CA09B2" w:rsidRDefault="00CA09B2">
            <w:pPr>
              <w:pStyle w:val="T2"/>
              <w:spacing w:after="0"/>
              <w:ind w:left="0" w:right="0"/>
              <w:jc w:val="left"/>
              <w:rPr>
                <w:sz w:val="20"/>
              </w:rPr>
            </w:pPr>
            <w:r>
              <w:rPr>
                <w:sz w:val="20"/>
              </w:rPr>
              <w:t>Address</w:t>
            </w:r>
          </w:p>
        </w:tc>
        <w:tc>
          <w:tcPr>
            <w:tcW w:w="1521" w:type="dxa"/>
            <w:vAlign w:val="center"/>
          </w:tcPr>
          <w:p w14:paraId="320EECA3" w14:textId="77777777" w:rsidR="00CA09B2" w:rsidRDefault="00CA09B2">
            <w:pPr>
              <w:pStyle w:val="T2"/>
              <w:spacing w:after="0"/>
              <w:ind w:left="0" w:right="0"/>
              <w:jc w:val="left"/>
              <w:rPr>
                <w:sz w:val="20"/>
              </w:rPr>
            </w:pPr>
            <w:r>
              <w:rPr>
                <w:sz w:val="20"/>
              </w:rPr>
              <w:t>Phone</w:t>
            </w:r>
          </w:p>
        </w:tc>
        <w:tc>
          <w:tcPr>
            <w:tcW w:w="1841" w:type="dxa"/>
            <w:vAlign w:val="center"/>
          </w:tcPr>
          <w:p w14:paraId="01990468" w14:textId="77777777" w:rsidR="00CA09B2" w:rsidRDefault="00CA09B2">
            <w:pPr>
              <w:pStyle w:val="T2"/>
              <w:spacing w:after="0"/>
              <w:ind w:left="0" w:right="0"/>
              <w:jc w:val="left"/>
              <w:rPr>
                <w:sz w:val="20"/>
              </w:rPr>
            </w:pPr>
            <w:r>
              <w:rPr>
                <w:sz w:val="20"/>
              </w:rPr>
              <w:t>email</w:t>
            </w:r>
          </w:p>
        </w:tc>
      </w:tr>
      <w:tr w:rsidR="00EC2593" w14:paraId="35A99FA1" w14:textId="77777777" w:rsidTr="00EC2593">
        <w:trPr>
          <w:jc w:val="center"/>
        </w:trPr>
        <w:tc>
          <w:tcPr>
            <w:tcW w:w="1525" w:type="dxa"/>
            <w:vAlign w:val="center"/>
          </w:tcPr>
          <w:p w14:paraId="5C9EBAE6" w14:textId="7A70E367"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Jerome Henry</w:t>
            </w:r>
          </w:p>
        </w:tc>
        <w:tc>
          <w:tcPr>
            <w:tcW w:w="1875" w:type="dxa"/>
            <w:vAlign w:val="center"/>
          </w:tcPr>
          <w:p w14:paraId="5074E9FD" w14:textId="01AB3047"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Cisco Systems</w:t>
            </w:r>
          </w:p>
        </w:tc>
        <w:tc>
          <w:tcPr>
            <w:tcW w:w="2814" w:type="dxa"/>
            <w:vAlign w:val="center"/>
          </w:tcPr>
          <w:p w14:paraId="30415FFC" w14:textId="77777777" w:rsidR="00EC2593" w:rsidRPr="00EC2593" w:rsidRDefault="00EC2593" w:rsidP="00EC2593">
            <w:pPr>
              <w:pStyle w:val="T2"/>
              <w:spacing w:after="0"/>
              <w:ind w:left="0" w:right="0"/>
              <w:rPr>
                <w:b w:val="0"/>
                <w:sz w:val="16"/>
                <w:szCs w:val="16"/>
              </w:rPr>
            </w:pPr>
          </w:p>
        </w:tc>
        <w:tc>
          <w:tcPr>
            <w:tcW w:w="1521" w:type="dxa"/>
            <w:vAlign w:val="center"/>
          </w:tcPr>
          <w:p w14:paraId="570C0E8D" w14:textId="77777777" w:rsidR="00EC2593" w:rsidRPr="00EC2593" w:rsidRDefault="00EC2593" w:rsidP="00EC2593">
            <w:pPr>
              <w:pStyle w:val="T2"/>
              <w:spacing w:after="0"/>
              <w:ind w:left="0" w:right="0"/>
              <w:rPr>
                <w:b w:val="0"/>
                <w:sz w:val="16"/>
                <w:szCs w:val="16"/>
              </w:rPr>
            </w:pPr>
          </w:p>
        </w:tc>
        <w:tc>
          <w:tcPr>
            <w:tcW w:w="1841" w:type="dxa"/>
            <w:vAlign w:val="center"/>
          </w:tcPr>
          <w:p w14:paraId="0497266C" w14:textId="6B01177D"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bCs/>
                <w:noProof/>
                <w:sz w:val="16"/>
                <w:szCs w:val="16"/>
                <w:lang w:eastAsia="zh-CN"/>
              </w:rPr>
              <w:t>jerhenry@cisco.com</w:t>
            </w:r>
          </w:p>
        </w:tc>
      </w:tr>
      <w:tr w:rsidR="00EC2593" w14:paraId="010C06CF" w14:textId="77777777" w:rsidTr="00EC2593">
        <w:trPr>
          <w:jc w:val="center"/>
        </w:trPr>
        <w:tc>
          <w:tcPr>
            <w:tcW w:w="1525" w:type="dxa"/>
            <w:vAlign w:val="center"/>
          </w:tcPr>
          <w:p w14:paraId="475DA546" w14:textId="23EF0B3A"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bCs/>
                <w:noProof/>
                <w:sz w:val="16"/>
                <w:szCs w:val="16"/>
                <w:lang w:eastAsia="zh-CN"/>
              </w:rPr>
              <w:t>Domenico Ficara</w:t>
            </w:r>
          </w:p>
        </w:tc>
        <w:tc>
          <w:tcPr>
            <w:tcW w:w="1875" w:type="dxa"/>
            <w:vAlign w:val="center"/>
          </w:tcPr>
          <w:p w14:paraId="6E9A5AB3" w14:textId="248E6A71"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Cisco Systems</w:t>
            </w:r>
          </w:p>
        </w:tc>
        <w:tc>
          <w:tcPr>
            <w:tcW w:w="2814" w:type="dxa"/>
            <w:vAlign w:val="center"/>
          </w:tcPr>
          <w:p w14:paraId="329670ED" w14:textId="77777777" w:rsidR="00EC2593" w:rsidRPr="00EC2593" w:rsidRDefault="00EC2593" w:rsidP="00EC2593">
            <w:pPr>
              <w:pStyle w:val="T2"/>
              <w:spacing w:after="0"/>
              <w:ind w:left="0" w:right="0"/>
              <w:rPr>
                <w:b w:val="0"/>
                <w:sz w:val="16"/>
                <w:szCs w:val="16"/>
              </w:rPr>
            </w:pPr>
          </w:p>
        </w:tc>
        <w:tc>
          <w:tcPr>
            <w:tcW w:w="1521" w:type="dxa"/>
            <w:vAlign w:val="center"/>
          </w:tcPr>
          <w:p w14:paraId="5076FD27" w14:textId="77777777" w:rsidR="00EC2593" w:rsidRPr="00EC2593" w:rsidRDefault="00EC2593" w:rsidP="00EC2593">
            <w:pPr>
              <w:pStyle w:val="T2"/>
              <w:spacing w:after="0"/>
              <w:ind w:left="0" w:right="0"/>
              <w:rPr>
                <w:b w:val="0"/>
                <w:sz w:val="16"/>
                <w:szCs w:val="16"/>
              </w:rPr>
            </w:pPr>
          </w:p>
        </w:tc>
        <w:tc>
          <w:tcPr>
            <w:tcW w:w="1841" w:type="dxa"/>
            <w:vAlign w:val="center"/>
          </w:tcPr>
          <w:p w14:paraId="7FDA9ED3" w14:textId="069637A3"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bCs/>
                <w:noProof/>
                <w:sz w:val="16"/>
                <w:szCs w:val="16"/>
                <w:lang w:eastAsia="zh-CN"/>
              </w:rPr>
              <w:t>dficara@cisco.com</w:t>
            </w:r>
          </w:p>
        </w:tc>
      </w:tr>
      <w:tr w:rsidR="00EC2593" w14:paraId="3C87CA0E" w14:textId="77777777" w:rsidTr="00EC2593">
        <w:trPr>
          <w:jc w:val="center"/>
        </w:trPr>
        <w:tc>
          <w:tcPr>
            <w:tcW w:w="1525" w:type="dxa"/>
            <w:vAlign w:val="center"/>
          </w:tcPr>
          <w:p w14:paraId="0B5E603C" w14:textId="4BE11FBC"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Ugo Campiglio</w:t>
            </w:r>
          </w:p>
        </w:tc>
        <w:tc>
          <w:tcPr>
            <w:tcW w:w="1875" w:type="dxa"/>
            <w:vAlign w:val="center"/>
          </w:tcPr>
          <w:p w14:paraId="3E9E9804" w14:textId="168B5FFE"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Cisco Systems</w:t>
            </w:r>
          </w:p>
        </w:tc>
        <w:tc>
          <w:tcPr>
            <w:tcW w:w="2814" w:type="dxa"/>
            <w:vAlign w:val="center"/>
          </w:tcPr>
          <w:p w14:paraId="653AB076" w14:textId="77777777" w:rsidR="00EC2593" w:rsidRPr="00EC2593" w:rsidRDefault="00EC2593" w:rsidP="00EC2593">
            <w:pPr>
              <w:pStyle w:val="T2"/>
              <w:spacing w:after="0"/>
              <w:ind w:left="0" w:right="0"/>
              <w:rPr>
                <w:b w:val="0"/>
                <w:sz w:val="16"/>
                <w:szCs w:val="16"/>
              </w:rPr>
            </w:pPr>
          </w:p>
        </w:tc>
        <w:tc>
          <w:tcPr>
            <w:tcW w:w="1521" w:type="dxa"/>
            <w:vAlign w:val="center"/>
          </w:tcPr>
          <w:p w14:paraId="179084FF" w14:textId="77777777" w:rsidR="00EC2593" w:rsidRPr="00EC2593" w:rsidRDefault="00EC2593" w:rsidP="00EC2593">
            <w:pPr>
              <w:pStyle w:val="T2"/>
              <w:spacing w:after="0"/>
              <w:ind w:left="0" w:right="0"/>
              <w:rPr>
                <w:b w:val="0"/>
                <w:sz w:val="16"/>
                <w:szCs w:val="16"/>
              </w:rPr>
            </w:pPr>
          </w:p>
        </w:tc>
        <w:tc>
          <w:tcPr>
            <w:tcW w:w="1841" w:type="dxa"/>
            <w:vAlign w:val="center"/>
          </w:tcPr>
          <w:p w14:paraId="1E4AF438" w14:textId="7BEE4DF0"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bCs/>
                <w:noProof/>
                <w:sz w:val="16"/>
                <w:szCs w:val="16"/>
                <w:lang w:eastAsia="zh-CN"/>
              </w:rPr>
              <w:t>ucampigl@cisco.com</w:t>
            </w:r>
          </w:p>
        </w:tc>
      </w:tr>
      <w:tr w:rsidR="00EC2593" w14:paraId="232F9D1A" w14:textId="77777777" w:rsidTr="00EC2593">
        <w:trPr>
          <w:jc w:val="center"/>
        </w:trPr>
        <w:tc>
          <w:tcPr>
            <w:tcW w:w="1525" w:type="dxa"/>
            <w:vAlign w:val="center"/>
          </w:tcPr>
          <w:p w14:paraId="405F6064" w14:textId="48B9C17B" w:rsidR="00EC2593" w:rsidRPr="00EC2593" w:rsidRDefault="00D72478" w:rsidP="00EC2593">
            <w:pPr>
              <w:pStyle w:val="T2"/>
              <w:spacing w:after="0"/>
              <w:ind w:left="0" w:right="0"/>
              <w:rPr>
                <w:b w:val="0"/>
                <w:sz w:val="16"/>
                <w:szCs w:val="16"/>
              </w:rPr>
            </w:pPr>
            <w:r>
              <w:rPr>
                <w:rFonts w:asciiTheme="minorHAnsi" w:hAnsiTheme="minorHAnsi" w:cstheme="minorHAnsi"/>
                <w:b w:val="0"/>
                <w:sz w:val="16"/>
                <w:szCs w:val="16"/>
                <w:lang w:eastAsia="ko-KR"/>
              </w:rPr>
              <w:t>Federico Lovison</w:t>
            </w:r>
          </w:p>
        </w:tc>
        <w:tc>
          <w:tcPr>
            <w:tcW w:w="1875" w:type="dxa"/>
            <w:vAlign w:val="center"/>
          </w:tcPr>
          <w:p w14:paraId="2601A5FC" w14:textId="71CD8F20"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Cisco Systems</w:t>
            </w:r>
          </w:p>
        </w:tc>
        <w:tc>
          <w:tcPr>
            <w:tcW w:w="2814" w:type="dxa"/>
            <w:vAlign w:val="center"/>
          </w:tcPr>
          <w:p w14:paraId="28497D3B" w14:textId="77777777" w:rsidR="00EC2593" w:rsidRPr="00EC2593" w:rsidRDefault="00EC2593" w:rsidP="00EC2593">
            <w:pPr>
              <w:pStyle w:val="T2"/>
              <w:spacing w:after="0"/>
              <w:ind w:left="0" w:right="0"/>
              <w:rPr>
                <w:b w:val="0"/>
                <w:sz w:val="16"/>
                <w:szCs w:val="16"/>
              </w:rPr>
            </w:pPr>
          </w:p>
        </w:tc>
        <w:tc>
          <w:tcPr>
            <w:tcW w:w="1521" w:type="dxa"/>
            <w:vAlign w:val="center"/>
          </w:tcPr>
          <w:p w14:paraId="2655FB41" w14:textId="77777777" w:rsidR="00EC2593" w:rsidRPr="00EC2593" w:rsidRDefault="00EC2593" w:rsidP="00EC2593">
            <w:pPr>
              <w:pStyle w:val="T2"/>
              <w:spacing w:after="0"/>
              <w:ind w:left="0" w:right="0"/>
              <w:rPr>
                <w:b w:val="0"/>
                <w:sz w:val="16"/>
                <w:szCs w:val="16"/>
              </w:rPr>
            </w:pPr>
          </w:p>
        </w:tc>
        <w:tc>
          <w:tcPr>
            <w:tcW w:w="1841" w:type="dxa"/>
            <w:vAlign w:val="center"/>
          </w:tcPr>
          <w:p w14:paraId="4B94B6A4" w14:textId="72143BD7" w:rsidR="00EC2593" w:rsidRPr="00EC2593" w:rsidRDefault="00D72478" w:rsidP="00EC2593">
            <w:pPr>
              <w:pStyle w:val="T2"/>
              <w:spacing w:after="0"/>
              <w:ind w:left="0" w:right="0"/>
              <w:rPr>
                <w:b w:val="0"/>
                <w:sz w:val="16"/>
                <w:szCs w:val="16"/>
              </w:rPr>
            </w:pPr>
            <w:r>
              <w:rPr>
                <w:rFonts w:asciiTheme="minorHAnsi" w:hAnsiTheme="minorHAnsi" w:cstheme="minorHAnsi"/>
                <w:b w:val="0"/>
                <w:bCs/>
                <w:noProof/>
                <w:sz w:val="16"/>
                <w:szCs w:val="16"/>
                <w:lang w:eastAsia="zh-CN"/>
              </w:rPr>
              <w:t>flovison</w:t>
            </w:r>
            <w:r w:rsidR="00EC2593" w:rsidRPr="00EC2593">
              <w:rPr>
                <w:rFonts w:asciiTheme="minorHAnsi" w:hAnsiTheme="minorHAnsi" w:cstheme="minorHAnsi"/>
                <w:b w:val="0"/>
                <w:bCs/>
                <w:noProof/>
                <w:sz w:val="16"/>
                <w:szCs w:val="16"/>
                <w:lang w:eastAsia="zh-CN"/>
              </w:rPr>
              <w:t>@cisco.com</w:t>
            </w:r>
          </w:p>
        </w:tc>
      </w:tr>
    </w:tbl>
    <w:p w14:paraId="456DD3F1" w14:textId="77777777" w:rsidR="00CA09B2" w:rsidRDefault="00673CF5">
      <w:pPr>
        <w:pStyle w:val="T1"/>
        <w:spacing w:after="120"/>
        <w:rPr>
          <w:sz w:val="22"/>
        </w:rPr>
      </w:pPr>
      <w:r>
        <w:rPr>
          <w:noProof/>
        </w:rPr>
        <mc:AlternateContent>
          <mc:Choice Requires="wps">
            <w:drawing>
              <wp:anchor distT="0" distB="0" distL="114300" distR="114300" simplePos="0" relativeHeight="251657728" behindDoc="0" locked="0" layoutInCell="0" allowOverlap="1" wp14:anchorId="5523AA29" wp14:editId="31B3C695">
                <wp:simplePos x="0" y="0"/>
                <wp:positionH relativeFrom="column">
                  <wp:posOffset>-63339</wp:posOffset>
                </wp:positionH>
                <wp:positionV relativeFrom="paragraph">
                  <wp:posOffset>208674</wp:posOffset>
                </wp:positionV>
                <wp:extent cx="5943600" cy="3408744"/>
                <wp:effectExtent l="0" t="0" r="0" b="12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087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4D7A54" w14:textId="77777777" w:rsidR="0029020B" w:rsidRDefault="0029020B">
                            <w:pPr>
                              <w:pStyle w:val="T1"/>
                              <w:spacing w:after="120"/>
                            </w:pPr>
                            <w:r>
                              <w:t>Abstract</w:t>
                            </w:r>
                          </w:p>
                          <w:p w14:paraId="027271CB" w14:textId="77777777" w:rsidR="002B24C1" w:rsidRPr="002B24C1" w:rsidRDefault="002B24C1" w:rsidP="002B24C1">
                            <w:pPr>
                              <w:jc w:val="both"/>
                              <w:rPr>
                                <w:rFonts w:eastAsia="Malgun Gothic"/>
                                <w:sz w:val="18"/>
                                <w:lang w:eastAsia="ko-KR"/>
                              </w:rPr>
                            </w:pPr>
                            <w:r w:rsidRPr="002B24C1">
                              <w:rPr>
                                <w:rFonts w:eastAsia="Malgun Gothic" w:hint="eastAsia"/>
                                <w:sz w:val="18"/>
                                <w:lang w:eastAsia="ko-KR"/>
                              </w:rPr>
                              <w:t>This submission propos</w:t>
                            </w:r>
                            <w:r w:rsidRPr="002B24C1">
                              <w:rPr>
                                <w:rFonts w:eastAsia="Malgun Gothic"/>
                                <w:sz w:val="18"/>
                                <w:lang w:eastAsia="ko-KR"/>
                              </w:rPr>
                              <w:t>es</w:t>
                            </w:r>
                            <w:r w:rsidRPr="002B24C1">
                              <w:rPr>
                                <w:rFonts w:eastAsia="Malgun Gothic" w:hint="eastAsia"/>
                                <w:sz w:val="18"/>
                                <w:lang w:eastAsia="ko-KR"/>
                              </w:rPr>
                              <w:t xml:space="preserve"> </w:t>
                            </w:r>
                            <w:r w:rsidRPr="002B24C1">
                              <w:rPr>
                                <w:rFonts w:eastAsia="Malgun Gothic"/>
                                <w:sz w:val="18"/>
                                <w:lang w:eastAsia="ko-KR"/>
                              </w:rPr>
                              <w:t>resolution</w:t>
                            </w:r>
                            <w:r w:rsidRPr="002B24C1">
                              <w:rPr>
                                <w:rFonts w:eastAsia="Malgun Gothic" w:hint="eastAsia"/>
                                <w:sz w:val="18"/>
                                <w:lang w:eastAsia="ko-KR"/>
                              </w:rPr>
                              <w:t>s</w:t>
                            </w:r>
                            <w:r w:rsidRPr="002B24C1">
                              <w:rPr>
                                <w:rFonts w:eastAsia="Malgun Gothic"/>
                                <w:sz w:val="18"/>
                                <w:lang w:eastAsia="ko-KR"/>
                              </w:rPr>
                              <w:t xml:space="preserve"> for the following CIDs:</w:t>
                            </w:r>
                          </w:p>
                          <w:p w14:paraId="33484FF7" w14:textId="2C7783CF" w:rsidR="00467A02" w:rsidRDefault="009B1766" w:rsidP="002B24C1">
                            <w:pPr>
                              <w:jc w:val="both"/>
                              <w:rPr>
                                <w:rFonts w:eastAsia="Malgun Gothic"/>
                                <w:sz w:val="18"/>
                              </w:rPr>
                            </w:pPr>
                            <w:r>
                              <w:rPr>
                                <w:rFonts w:eastAsia="Malgun Gothic"/>
                                <w:sz w:val="18"/>
                              </w:rPr>
                              <w:t>2240, 2038, 2200, 2310, 2363, 2242, 2202, 2078, 2243, 2311, 2</w:t>
                            </w:r>
                            <w:r w:rsidR="003F0D6D">
                              <w:rPr>
                                <w:rFonts w:eastAsia="Malgun Gothic"/>
                                <w:sz w:val="18"/>
                              </w:rPr>
                              <w:t>312, 2244, 2364.</w:t>
                            </w:r>
                          </w:p>
                          <w:p w14:paraId="263DF12E" w14:textId="4AB13FD1" w:rsidR="009513A7" w:rsidRDefault="009513A7" w:rsidP="009513A7">
                            <w:pPr>
                              <w:rPr>
                                <w:rFonts w:ascii="Arial" w:hAnsi="Arial" w:cs="Arial"/>
                                <w:sz w:val="20"/>
                                <w:szCs w:val="20"/>
                              </w:rPr>
                            </w:pPr>
                          </w:p>
                          <w:p w14:paraId="326FE8B6" w14:textId="315A2A82" w:rsidR="00F923FE" w:rsidRDefault="00F923FE" w:rsidP="002B24C1">
                            <w:pPr>
                              <w:jc w:val="both"/>
                              <w:rPr>
                                <w:rFonts w:ascii="Arial" w:hAnsi="Arial" w:cs="Arial"/>
                                <w:sz w:val="20"/>
                                <w:szCs w:val="20"/>
                              </w:rPr>
                            </w:pPr>
                          </w:p>
                          <w:p w14:paraId="62B0B01C" w14:textId="77777777" w:rsidR="00703E9E" w:rsidRPr="00703E9E" w:rsidRDefault="00703E9E" w:rsidP="002B24C1">
                            <w:pPr>
                              <w:jc w:val="both"/>
                              <w:rPr>
                                <w:rFonts w:ascii="Arial" w:hAnsi="Arial" w:cs="Arial"/>
                                <w:sz w:val="20"/>
                                <w:szCs w:val="20"/>
                              </w:rPr>
                            </w:pPr>
                          </w:p>
                          <w:p w14:paraId="47EE5417" w14:textId="77777777" w:rsidR="002B24C1" w:rsidRPr="002B24C1" w:rsidRDefault="002B24C1" w:rsidP="002B24C1">
                            <w:pPr>
                              <w:jc w:val="both"/>
                              <w:rPr>
                                <w:rFonts w:eastAsia="Malgun Gothic"/>
                                <w:sz w:val="18"/>
                              </w:rPr>
                            </w:pPr>
                            <w:r w:rsidRPr="002B24C1">
                              <w:rPr>
                                <w:rFonts w:eastAsia="Malgun Gothic"/>
                                <w:sz w:val="18"/>
                              </w:rPr>
                              <w:t>Revisions:</w:t>
                            </w:r>
                          </w:p>
                          <w:p w14:paraId="06E06001" w14:textId="3BABAA8C" w:rsidR="002666A2" w:rsidRDefault="002B24C1" w:rsidP="001F49E8">
                            <w:pPr>
                              <w:numPr>
                                <w:ilvl w:val="0"/>
                                <w:numId w:val="1"/>
                              </w:numPr>
                              <w:jc w:val="both"/>
                              <w:rPr>
                                <w:rFonts w:eastAsia="Malgun Gothic"/>
                                <w:sz w:val="18"/>
                              </w:rPr>
                            </w:pPr>
                            <w:r w:rsidRPr="00AB4E03">
                              <w:rPr>
                                <w:rFonts w:eastAsia="Malgun Gothic"/>
                                <w:sz w:val="18"/>
                              </w:rPr>
                              <w:t>Rev 0: Initial version of the document.</w:t>
                            </w:r>
                          </w:p>
                          <w:p w14:paraId="14BE19E0" w14:textId="77777777" w:rsidR="00FC7088" w:rsidRDefault="00FC7088" w:rsidP="00FC7088">
                            <w:pPr>
                              <w:ind w:left="720"/>
                              <w:jc w:val="both"/>
                              <w:rPr>
                                <w:rFonts w:eastAsia="Malgun Gothic"/>
                                <w:sz w:val="18"/>
                              </w:rPr>
                            </w:pPr>
                          </w:p>
                          <w:p w14:paraId="765AB47D" w14:textId="1D1324AB" w:rsidR="0029020B" w:rsidRDefault="0029020B" w:rsidP="002B24C1">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3AA29" id="_x0000_t202" coordsize="21600,21600" o:spt="202" path="m,l,21600r21600,l21600,xe">
                <v:stroke joinstyle="miter"/>
                <v:path gradientshapeok="t" o:connecttype="rect"/>
              </v:shapetype>
              <v:shape id="Text Box 3" o:spid="_x0000_s1026" type="#_x0000_t202" style="position:absolute;left:0;text-align:left;margin-left:-5pt;margin-top:16.45pt;width:468pt;height:2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" o:allowincell="f" stroked="f">
                <v:textbox>
                  <w:txbxContent>
                    <w:p w14:paraId="4B4D7A54" w14:textId="77777777" w:rsidR="0029020B" w:rsidRDefault="0029020B">
                      <w:pPr>
                        <w:pStyle w:val="T1"/>
                        <w:spacing w:after="120"/>
                      </w:pPr>
                      <w:r>
                        <w:t>Abstract</w:t>
                      </w:r>
                    </w:p>
                    <w:p w14:paraId="027271CB" w14:textId="77777777" w:rsidR="002B24C1" w:rsidRPr="002B24C1" w:rsidRDefault="002B24C1" w:rsidP="002B24C1">
                      <w:pPr>
                        <w:jc w:val="both"/>
                        <w:rPr>
                          <w:rFonts w:eastAsia="Malgun Gothic"/>
                          <w:sz w:val="18"/>
                          <w:lang w:eastAsia="ko-KR"/>
                        </w:rPr>
                      </w:pPr>
                      <w:r w:rsidRPr="002B24C1">
                        <w:rPr>
                          <w:rFonts w:eastAsia="Malgun Gothic" w:hint="eastAsia"/>
                          <w:sz w:val="18"/>
                          <w:lang w:eastAsia="ko-KR"/>
                        </w:rPr>
                        <w:t>This submission propos</w:t>
                      </w:r>
                      <w:r w:rsidRPr="002B24C1">
                        <w:rPr>
                          <w:rFonts w:eastAsia="Malgun Gothic"/>
                          <w:sz w:val="18"/>
                          <w:lang w:eastAsia="ko-KR"/>
                        </w:rPr>
                        <w:t>es</w:t>
                      </w:r>
                      <w:r w:rsidRPr="002B24C1">
                        <w:rPr>
                          <w:rFonts w:eastAsia="Malgun Gothic" w:hint="eastAsia"/>
                          <w:sz w:val="18"/>
                          <w:lang w:eastAsia="ko-KR"/>
                        </w:rPr>
                        <w:t xml:space="preserve"> </w:t>
                      </w:r>
                      <w:r w:rsidRPr="002B24C1">
                        <w:rPr>
                          <w:rFonts w:eastAsia="Malgun Gothic"/>
                          <w:sz w:val="18"/>
                          <w:lang w:eastAsia="ko-KR"/>
                        </w:rPr>
                        <w:t>resolution</w:t>
                      </w:r>
                      <w:r w:rsidRPr="002B24C1">
                        <w:rPr>
                          <w:rFonts w:eastAsia="Malgun Gothic" w:hint="eastAsia"/>
                          <w:sz w:val="18"/>
                          <w:lang w:eastAsia="ko-KR"/>
                        </w:rPr>
                        <w:t>s</w:t>
                      </w:r>
                      <w:r w:rsidRPr="002B24C1">
                        <w:rPr>
                          <w:rFonts w:eastAsia="Malgun Gothic"/>
                          <w:sz w:val="18"/>
                          <w:lang w:eastAsia="ko-KR"/>
                        </w:rPr>
                        <w:t xml:space="preserve"> for the following CIDs:</w:t>
                      </w:r>
                    </w:p>
                    <w:p w14:paraId="33484FF7" w14:textId="2C7783CF" w:rsidR="00467A02" w:rsidRDefault="009B1766" w:rsidP="002B24C1">
                      <w:pPr>
                        <w:jc w:val="both"/>
                        <w:rPr>
                          <w:rFonts w:eastAsia="Malgun Gothic"/>
                          <w:sz w:val="18"/>
                        </w:rPr>
                      </w:pPr>
                      <w:r>
                        <w:rPr>
                          <w:rFonts w:eastAsia="Malgun Gothic"/>
                          <w:sz w:val="18"/>
                        </w:rPr>
                        <w:t>2240, 2038, 2200, 2310, 2363, 2242, 2202, 2078, 2243, 2311, 2</w:t>
                      </w:r>
                      <w:r w:rsidR="003F0D6D">
                        <w:rPr>
                          <w:rFonts w:eastAsia="Malgun Gothic"/>
                          <w:sz w:val="18"/>
                        </w:rPr>
                        <w:t>312, 2244, 2364.</w:t>
                      </w:r>
                    </w:p>
                    <w:p w14:paraId="263DF12E" w14:textId="4AB13FD1" w:rsidR="009513A7" w:rsidRDefault="009513A7" w:rsidP="009513A7">
                      <w:pPr>
                        <w:rPr>
                          <w:rFonts w:ascii="Arial" w:hAnsi="Arial" w:cs="Arial"/>
                          <w:sz w:val="20"/>
                          <w:szCs w:val="20"/>
                        </w:rPr>
                      </w:pPr>
                    </w:p>
                    <w:p w14:paraId="326FE8B6" w14:textId="315A2A82" w:rsidR="00F923FE" w:rsidRDefault="00F923FE" w:rsidP="002B24C1">
                      <w:pPr>
                        <w:jc w:val="both"/>
                        <w:rPr>
                          <w:rFonts w:ascii="Arial" w:hAnsi="Arial" w:cs="Arial"/>
                          <w:sz w:val="20"/>
                          <w:szCs w:val="20"/>
                        </w:rPr>
                      </w:pPr>
                    </w:p>
                    <w:p w14:paraId="62B0B01C" w14:textId="77777777" w:rsidR="00703E9E" w:rsidRPr="00703E9E" w:rsidRDefault="00703E9E" w:rsidP="002B24C1">
                      <w:pPr>
                        <w:jc w:val="both"/>
                        <w:rPr>
                          <w:rFonts w:ascii="Arial" w:hAnsi="Arial" w:cs="Arial"/>
                          <w:sz w:val="20"/>
                          <w:szCs w:val="20"/>
                        </w:rPr>
                      </w:pPr>
                    </w:p>
                    <w:p w14:paraId="47EE5417" w14:textId="77777777" w:rsidR="002B24C1" w:rsidRPr="002B24C1" w:rsidRDefault="002B24C1" w:rsidP="002B24C1">
                      <w:pPr>
                        <w:jc w:val="both"/>
                        <w:rPr>
                          <w:rFonts w:eastAsia="Malgun Gothic"/>
                          <w:sz w:val="18"/>
                        </w:rPr>
                      </w:pPr>
                      <w:r w:rsidRPr="002B24C1">
                        <w:rPr>
                          <w:rFonts w:eastAsia="Malgun Gothic"/>
                          <w:sz w:val="18"/>
                        </w:rPr>
                        <w:t>Revisions:</w:t>
                      </w:r>
                    </w:p>
                    <w:p w14:paraId="06E06001" w14:textId="3BABAA8C" w:rsidR="002666A2" w:rsidRDefault="002B24C1" w:rsidP="001F49E8">
                      <w:pPr>
                        <w:numPr>
                          <w:ilvl w:val="0"/>
                          <w:numId w:val="1"/>
                        </w:numPr>
                        <w:jc w:val="both"/>
                        <w:rPr>
                          <w:rFonts w:eastAsia="Malgun Gothic"/>
                          <w:sz w:val="18"/>
                        </w:rPr>
                      </w:pPr>
                      <w:r w:rsidRPr="00AB4E03">
                        <w:rPr>
                          <w:rFonts w:eastAsia="Malgun Gothic"/>
                          <w:sz w:val="18"/>
                        </w:rPr>
                        <w:t>Rev 0: Initial version of the document.</w:t>
                      </w:r>
                    </w:p>
                    <w:p w14:paraId="14BE19E0" w14:textId="77777777" w:rsidR="00FC7088" w:rsidRDefault="00FC7088" w:rsidP="00FC7088">
                      <w:pPr>
                        <w:ind w:left="720"/>
                        <w:jc w:val="both"/>
                        <w:rPr>
                          <w:rFonts w:eastAsia="Malgun Gothic"/>
                          <w:sz w:val="18"/>
                        </w:rPr>
                      </w:pPr>
                    </w:p>
                    <w:p w14:paraId="765AB47D" w14:textId="1D1324AB" w:rsidR="0029020B" w:rsidRDefault="0029020B" w:rsidP="002B24C1">
                      <w:pPr>
                        <w:jc w:val="both"/>
                      </w:pPr>
                    </w:p>
                  </w:txbxContent>
                </v:textbox>
              </v:shape>
            </w:pict>
          </mc:Fallback>
        </mc:AlternateContent>
      </w:r>
    </w:p>
    <w:p w14:paraId="06C2F99D" w14:textId="1C93F634" w:rsidR="00CA09B2" w:rsidRDefault="00CA09B2" w:rsidP="007F0762">
      <w:pPr>
        <w:pStyle w:val="Heading1"/>
      </w:pPr>
      <w:r>
        <w:br w:type="page"/>
      </w:r>
    </w:p>
    <w:p w14:paraId="5BEA699B" w14:textId="643E2168" w:rsidR="006724A9" w:rsidRPr="006724A9" w:rsidRDefault="006724A9" w:rsidP="006724A9">
      <w:pPr>
        <w:rPr>
          <w:rFonts w:eastAsia="Malgun Gothic"/>
        </w:rPr>
      </w:pPr>
      <w:r w:rsidRPr="006724A9">
        <w:rPr>
          <w:rFonts w:eastAsia="Malgun Gothic"/>
        </w:rPr>
        <w:lastRenderedPageBreak/>
        <w:t>Interpretation of a Motion to Adopt</w:t>
      </w:r>
    </w:p>
    <w:p w14:paraId="4AE25013" w14:textId="77777777" w:rsidR="006724A9" w:rsidRPr="006724A9" w:rsidRDefault="006724A9" w:rsidP="006724A9">
      <w:pPr>
        <w:rPr>
          <w:rFonts w:eastAsia="Malgun Gothic"/>
          <w:lang w:eastAsia="ko-KR"/>
        </w:rPr>
      </w:pPr>
    </w:p>
    <w:p w14:paraId="6726D0E7" w14:textId="43778193" w:rsidR="006724A9" w:rsidRPr="006724A9" w:rsidRDefault="006724A9" w:rsidP="006724A9">
      <w:pPr>
        <w:rPr>
          <w:rFonts w:eastAsia="Malgun Gothic"/>
          <w:lang w:eastAsia="ko-KR"/>
        </w:rPr>
      </w:pPr>
      <w:r w:rsidRPr="006724A9">
        <w:rPr>
          <w:rFonts w:eastAsia="Malgun Gothic"/>
          <w:lang w:eastAsia="ko-KR"/>
        </w:rPr>
        <w:t xml:space="preserve">A motion to approve this submission means that the editing instructions and any changed or added material are actioned in the </w:t>
      </w:r>
      <w:proofErr w:type="spellStart"/>
      <w:r w:rsidRPr="006724A9">
        <w:rPr>
          <w:rFonts w:eastAsia="Malgun Gothic"/>
          <w:lang w:eastAsia="ko-KR"/>
        </w:rPr>
        <w:t>TGb</w:t>
      </w:r>
      <w:r w:rsidR="000E020B">
        <w:rPr>
          <w:rFonts w:eastAsia="Malgun Gothic"/>
          <w:lang w:eastAsia="ko-KR"/>
        </w:rPr>
        <w:t>i</w:t>
      </w:r>
      <w:proofErr w:type="spellEnd"/>
      <w:r w:rsidRPr="006724A9">
        <w:rPr>
          <w:rFonts w:eastAsia="Malgun Gothic"/>
          <w:lang w:eastAsia="ko-KR"/>
        </w:rPr>
        <w:t xml:space="preserve"> D</w:t>
      </w:r>
      <w:r w:rsidR="00B579FE">
        <w:rPr>
          <w:rFonts w:eastAsia="Malgun Gothic"/>
          <w:lang w:eastAsia="ko-KR"/>
        </w:rPr>
        <w:t>2</w:t>
      </w:r>
      <w:r w:rsidR="008D15BB">
        <w:rPr>
          <w:rFonts w:eastAsia="Malgun Gothic"/>
          <w:lang w:eastAsia="ko-KR"/>
        </w:rPr>
        <w:t>.0</w:t>
      </w:r>
      <w:r w:rsidRPr="006724A9">
        <w:rPr>
          <w:rFonts w:eastAsia="Malgun Gothic"/>
          <w:lang w:eastAsia="ko-KR"/>
        </w:rPr>
        <w:t xml:space="preserve"> Draft.  This introduction is not part of the adopted material.</w:t>
      </w:r>
    </w:p>
    <w:p w14:paraId="57290C40" w14:textId="77777777" w:rsidR="006724A9" w:rsidRPr="006724A9" w:rsidRDefault="006724A9" w:rsidP="006724A9">
      <w:pPr>
        <w:rPr>
          <w:rFonts w:eastAsia="Malgun Gothic"/>
          <w:lang w:eastAsia="ko-KR"/>
        </w:rPr>
      </w:pPr>
    </w:p>
    <w:p w14:paraId="5CC7E763" w14:textId="15F4254D" w:rsidR="006724A9" w:rsidRPr="006724A9" w:rsidRDefault="006724A9" w:rsidP="006724A9">
      <w:pPr>
        <w:rPr>
          <w:rFonts w:eastAsia="Malgun Gothic"/>
          <w:b/>
          <w:bCs/>
          <w:i/>
          <w:iCs/>
          <w:lang w:eastAsia="ko-KR"/>
        </w:rPr>
      </w:pPr>
      <w:r w:rsidRPr="006724A9">
        <w:rPr>
          <w:rFonts w:eastAsia="Malgun Gothic"/>
          <w:b/>
          <w:bCs/>
          <w:i/>
          <w:iCs/>
          <w:lang w:eastAsia="ko-KR"/>
        </w:rPr>
        <w:t xml:space="preserve">Editing instructions formatted like this are intended to be copied into the </w:t>
      </w:r>
      <w:proofErr w:type="spellStart"/>
      <w:r w:rsidRPr="006724A9">
        <w:rPr>
          <w:rFonts w:eastAsia="Malgun Gothic"/>
          <w:b/>
          <w:bCs/>
          <w:i/>
          <w:iCs/>
          <w:lang w:eastAsia="ko-KR"/>
        </w:rPr>
        <w:t>TGb</w:t>
      </w:r>
      <w:r w:rsidR="000E020B">
        <w:rPr>
          <w:rFonts w:eastAsia="Malgun Gothic"/>
          <w:b/>
          <w:bCs/>
          <w:i/>
          <w:iCs/>
          <w:lang w:eastAsia="ko-KR"/>
        </w:rPr>
        <w:t>i</w:t>
      </w:r>
      <w:proofErr w:type="spellEnd"/>
      <w:r w:rsidRPr="006724A9">
        <w:rPr>
          <w:rFonts w:eastAsia="Malgun Gothic"/>
          <w:b/>
          <w:bCs/>
          <w:i/>
          <w:iCs/>
          <w:lang w:eastAsia="ko-KR"/>
        </w:rPr>
        <w:t xml:space="preserve"> D</w:t>
      </w:r>
      <w:r w:rsidR="00B579FE">
        <w:rPr>
          <w:rFonts w:eastAsia="Malgun Gothic"/>
          <w:b/>
          <w:bCs/>
          <w:i/>
          <w:iCs/>
          <w:lang w:eastAsia="ko-KR"/>
        </w:rPr>
        <w:t>2</w:t>
      </w:r>
      <w:r w:rsidR="00533184">
        <w:rPr>
          <w:rFonts w:eastAsia="Malgun Gothic"/>
          <w:b/>
          <w:bCs/>
          <w:i/>
          <w:iCs/>
          <w:lang w:eastAsia="ko-KR"/>
        </w:rPr>
        <w:t>.0</w:t>
      </w:r>
      <w:r w:rsidRPr="006724A9">
        <w:rPr>
          <w:rFonts w:eastAsia="Malgun Gothic"/>
          <w:b/>
          <w:bCs/>
          <w:i/>
          <w:iCs/>
          <w:lang w:eastAsia="ko-KR"/>
        </w:rPr>
        <w:t xml:space="preserve"> Draft. (i.e. they are instructions to the 802.11 editor on how to merge the text with the baseline documents). </w:t>
      </w:r>
      <w:proofErr w:type="spellStart"/>
      <w:r w:rsidRPr="006724A9">
        <w:rPr>
          <w:rFonts w:eastAsia="Malgun Gothic"/>
          <w:b/>
          <w:bCs/>
          <w:i/>
          <w:iCs/>
          <w:lang w:eastAsia="ko-KR"/>
        </w:rPr>
        <w:t>TGb</w:t>
      </w:r>
      <w:r w:rsidR="000E020B">
        <w:rPr>
          <w:rFonts w:eastAsia="Malgun Gothic"/>
          <w:b/>
          <w:bCs/>
          <w:i/>
          <w:iCs/>
          <w:lang w:eastAsia="ko-KR"/>
        </w:rPr>
        <w:t>i</w:t>
      </w:r>
      <w:proofErr w:type="spellEnd"/>
      <w:r w:rsidR="000E020B">
        <w:rPr>
          <w:rFonts w:eastAsia="Malgun Gothic"/>
          <w:b/>
          <w:bCs/>
          <w:i/>
          <w:iCs/>
          <w:lang w:eastAsia="ko-KR"/>
        </w:rPr>
        <w:t xml:space="preserve"> </w:t>
      </w:r>
      <w:r w:rsidRPr="006724A9">
        <w:rPr>
          <w:rFonts w:eastAsia="Malgun Gothic"/>
          <w:b/>
          <w:bCs/>
          <w:i/>
          <w:iCs/>
          <w:lang w:eastAsia="ko-KR"/>
        </w:rPr>
        <w:t>Editor: Editing instructions preceded by “</w:t>
      </w:r>
      <w:proofErr w:type="spellStart"/>
      <w:r w:rsidRPr="006724A9">
        <w:rPr>
          <w:rFonts w:eastAsia="Malgun Gothic"/>
          <w:b/>
          <w:bCs/>
          <w:i/>
          <w:iCs/>
          <w:lang w:eastAsia="ko-KR"/>
        </w:rPr>
        <w:t>TGb</w:t>
      </w:r>
      <w:r w:rsidR="00483D9E">
        <w:rPr>
          <w:rFonts w:eastAsia="Malgun Gothic"/>
          <w:b/>
          <w:bCs/>
          <w:i/>
          <w:iCs/>
          <w:lang w:eastAsia="ko-KR"/>
        </w:rPr>
        <w:t>i</w:t>
      </w:r>
      <w:proofErr w:type="spellEnd"/>
      <w:r w:rsidRPr="006724A9">
        <w:rPr>
          <w:rFonts w:eastAsia="Malgun Gothic"/>
          <w:b/>
          <w:bCs/>
          <w:i/>
          <w:iCs/>
          <w:lang w:eastAsia="ko-KR"/>
        </w:rPr>
        <w:t xml:space="preserve"> Editor” are instructions to the </w:t>
      </w:r>
      <w:proofErr w:type="spellStart"/>
      <w:r w:rsidRPr="006724A9">
        <w:rPr>
          <w:rFonts w:eastAsia="Malgun Gothic"/>
          <w:b/>
          <w:bCs/>
          <w:i/>
          <w:iCs/>
          <w:lang w:eastAsia="ko-KR"/>
        </w:rPr>
        <w:t>TGb</w:t>
      </w:r>
      <w:r w:rsidR="00483D9E">
        <w:rPr>
          <w:rFonts w:eastAsia="Malgun Gothic"/>
          <w:b/>
          <w:bCs/>
          <w:i/>
          <w:iCs/>
          <w:lang w:eastAsia="ko-KR"/>
        </w:rPr>
        <w:t>i</w:t>
      </w:r>
      <w:proofErr w:type="spellEnd"/>
      <w:r w:rsidRPr="006724A9">
        <w:rPr>
          <w:rFonts w:eastAsia="Malgun Gothic"/>
          <w:b/>
          <w:bCs/>
          <w:i/>
          <w:iCs/>
          <w:lang w:eastAsia="ko-KR"/>
        </w:rPr>
        <w:t xml:space="preserve"> editor to modify existing material in the </w:t>
      </w:r>
      <w:proofErr w:type="spellStart"/>
      <w:r w:rsidRPr="006724A9">
        <w:rPr>
          <w:rFonts w:eastAsia="Malgun Gothic"/>
          <w:b/>
          <w:bCs/>
          <w:i/>
          <w:iCs/>
          <w:lang w:eastAsia="ko-KR"/>
        </w:rPr>
        <w:t>TGb</w:t>
      </w:r>
      <w:r w:rsidR="000E020B">
        <w:rPr>
          <w:rFonts w:eastAsia="Malgun Gothic"/>
          <w:b/>
          <w:bCs/>
          <w:i/>
          <w:iCs/>
          <w:lang w:eastAsia="ko-KR"/>
        </w:rPr>
        <w:t>i</w:t>
      </w:r>
      <w:proofErr w:type="spellEnd"/>
      <w:r w:rsidRPr="006724A9">
        <w:rPr>
          <w:rFonts w:eastAsia="Malgun Gothic"/>
          <w:b/>
          <w:bCs/>
          <w:i/>
          <w:iCs/>
          <w:lang w:eastAsia="ko-KR"/>
        </w:rPr>
        <w:t xml:space="preserve"> draft.  As a result of adopting the changes, the </w:t>
      </w:r>
      <w:proofErr w:type="spellStart"/>
      <w:r w:rsidRPr="006724A9">
        <w:rPr>
          <w:rFonts w:eastAsia="Malgun Gothic"/>
          <w:b/>
          <w:bCs/>
          <w:i/>
          <w:iCs/>
          <w:lang w:eastAsia="ko-KR"/>
        </w:rPr>
        <w:t>TGb</w:t>
      </w:r>
      <w:r w:rsidR="000E020B">
        <w:rPr>
          <w:rFonts w:eastAsia="Malgun Gothic"/>
          <w:b/>
          <w:bCs/>
          <w:i/>
          <w:iCs/>
          <w:lang w:eastAsia="ko-KR"/>
        </w:rPr>
        <w:t>i</w:t>
      </w:r>
      <w:proofErr w:type="spellEnd"/>
      <w:r w:rsidRPr="006724A9">
        <w:rPr>
          <w:rFonts w:eastAsia="Malgun Gothic"/>
          <w:b/>
          <w:bCs/>
          <w:i/>
          <w:iCs/>
          <w:lang w:eastAsia="ko-KR"/>
        </w:rPr>
        <w:t xml:space="preserve"> editor will execute the instructions rather than copy them to the </w:t>
      </w:r>
      <w:proofErr w:type="spellStart"/>
      <w:r w:rsidRPr="006724A9">
        <w:rPr>
          <w:rFonts w:eastAsia="Malgun Gothic"/>
          <w:b/>
          <w:bCs/>
          <w:i/>
          <w:iCs/>
          <w:lang w:eastAsia="ko-KR"/>
        </w:rPr>
        <w:t>TGb</w:t>
      </w:r>
      <w:r w:rsidR="000E020B">
        <w:rPr>
          <w:rFonts w:eastAsia="Malgun Gothic"/>
          <w:b/>
          <w:bCs/>
          <w:i/>
          <w:iCs/>
          <w:lang w:eastAsia="ko-KR"/>
        </w:rPr>
        <w:t>i</w:t>
      </w:r>
      <w:proofErr w:type="spellEnd"/>
      <w:r w:rsidRPr="006724A9">
        <w:rPr>
          <w:rFonts w:eastAsia="Malgun Gothic"/>
          <w:b/>
          <w:bCs/>
          <w:i/>
          <w:iCs/>
          <w:lang w:eastAsia="ko-KR"/>
        </w:rPr>
        <w:t xml:space="preserve"> Draft.</w:t>
      </w:r>
    </w:p>
    <w:p w14:paraId="00EE9F8E" w14:textId="7C04AFA1" w:rsidR="00CA09B2" w:rsidRDefault="00CA09B2" w:rsidP="006724A9">
      <w:pPr>
        <w:tabs>
          <w:tab w:val="left" w:pos="967"/>
        </w:tabs>
      </w:pPr>
    </w:p>
    <w:tbl>
      <w:tblPr>
        <w:tblW w:w="10050"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720"/>
        <w:gridCol w:w="900"/>
        <w:gridCol w:w="2876"/>
        <w:gridCol w:w="2254"/>
        <w:gridCol w:w="2579"/>
      </w:tblGrid>
      <w:tr w:rsidR="002D1F31" w:rsidRPr="00477985" w14:paraId="09956A7B"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47BBFC80"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r w:rsidRPr="00477985">
              <w:rPr>
                <w:b/>
                <w:bCs/>
                <w:sz w:val="16"/>
                <w:szCs w:val="16"/>
                <w:lang w:eastAsia="ko-KR"/>
              </w:rPr>
              <w:t>CID</w:t>
            </w:r>
          </w:p>
        </w:tc>
        <w:tc>
          <w:tcPr>
            <w:tcW w:w="720" w:type="dxa"/>
            <w:tcBorders>
              <w:top w:val="single" w:sz="4" w:space="0" w:color="000000"/>
              <w:left w:val="single" w:sz="4" w:space="0" w:color="000000"/>
              <w:bottom w:val="single" w:sz="4" w:space="0" w:color="000000"/>
              <w:right w:val="single" w:sz="4" w:space="0" w:color="000000"/>
            </w:tcBorders>
          </w:tcPr>
          <w:p w14:paraId="5610508F"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r w:rsidRPr="00477985">
              <w:rPr>
                <w:b/>
                <w:bCs/>
                <w:sz w:val="16"/>
                <w:szCs w:val="16"/>
                <w:lang w:eastAsia="ko-KR"/>
              </w:rPr>
              <w:t>Clause</w:t>
            </w:r>
          </w:p>
        </w:tc>
        <w:tc>
          <w:tcPr>
            <w:tcW w:w="900" w:type="dxa"/>
            <w:tcBorders>
              <w:top w:val="single" w:sz="4" w:space="0" w:color="000000"/>
              <w:left w:val="single" w:sz="4" w:space="0" w:color="000000"/>
              <w:bottom w:val="single" w:sz="4" w:space="0" w:color="000000"/>
              <w:right w:val="single" w:sz="4" w:space="0" w:color="000000"/>
            </w:tcBorders>
          </w:tcPr>
          <w:p w14:paraId="4AEF6F51"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proofErr w:type="gramStart"/>
            <w:r w:rsidRPr="00477985">
              <w:rPr>
                <w:b/>
                <w:bCs/>
                <w:sz w:val="16"/>
                <w:szCs w:val="16"/>
                <w:lang w:eastAsia="ko-KR"/>
              </w:rPr>
              <w:t>P.L</w:t>
            </w:r>
            <w:proofErr w:type="gramEnd"/>
          </w:p>
        </w:tc>
        <w:tc>
          <w:tcPr>
            <w:tcW w:w="2876" w:type="dxa"/>
            <w:tcBorders>
              <w:top w:val="single" w:sz="4" w:space="0" w:color="000000"/>
              <w:left w:val="single" w:sz="4" w:space="0" w:color="000000"/>
              <w:bottom w:val="single" w:sz="4" w:space="0" w:color="000000"/>
              <w:right w:val="single" w:sz="4" w:space="0" w:color="000000"/>
            </w:tcBorders>
          </w:tcPr>
          <w:p w14:paraId="5E8E4972"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r w:rsidRPr="00477985">
              <w:rPr>
                <w:b/>
                <w:bCs/>
                <w:sz w:val="16"/>
                <w:szCs w:val="16"/>
                <w:lang w:eastAsia="ko-KR"/>
              </w:rPr>
              <w:t>Comment</w:t>
            </w:r>
          </w:p>
        </w:tc>
        <w:tc>
          <w:tcPr>
            <w:tcW w:w="2254" w:type="dxa"/>
            <w:tcBorders>
              <w:top w:val="single" w:sz="4" w:space="0" w:color="000000"/>
              <w:left w:val="single" w:sz="4" w:space="0" w:color="000000"/>
              <w:bottom w:val="single" w:sz="4" w:space="0" w:color="000000"/>
              <w:right w:val="single" w:sz="4" w:space="0" w:color="000000"/>
            </w:tcBorders>
          </w:tcPr>
          <w:p w14:paraId="13A47E26"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r w:rsidRPr="00477985">
              <w:rPr>
                <w:b/>
                <w:bCs/>
                <w:sz w:val="16"/>
                <w:szCs w:val="16"/>
                <w:lang w:eastAsia="ko-KR"/>
              </w:rPr>
              <w:t>Proposed Change</w:t>
            </w:r>
          </w:p>
        </w:tc>
        <w:tc>
          <w:tcPr>
            <w:tcW w:w="2579" w:type="dxa"/>
            <w:tcBorders>
              <w:top w:val="single" w:sz="4" w:space="0" w:color="000000"/>
              <w:left w:val="single" w:sz="4" w:space="0" w:color="000000"/>
              <w:bottom w:val="single" w:sz="4" w:space="0" w:color="000000"/>
              <w:right w:val="single" w:sz="4" w:space="0" w:color="000000"/>
            </w:tcBorders>
          </w:tcPr>
          <w:p w14:paraId="28882237"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r w:rsidRPr="00477985">
              <w:rPr>
                <w:rFonts w:hint="eastAsia"/>
                <w:b/>
                <w:bCs/>
                <w:sz w:val="16"/>
                <w:szCs w:val="16"/>
                <w:lang w:eastAsia="ko-KR"/>
              </w:rPr>
              <w:t>Resolution</w:t>
            </w:r>
          </w:p>
        </w:tc>
      </w:tr>
      <w:tr w:rsidR="00D72478" w:rsidRPr="00477985" w14:paraId="13E2754F"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13291856" w14:textId="237401E0" w:rsidR="00D72478" w:rsidRDefault="00D72478" w:rsidP="00D72478">
            <w:pPr>
              <w:rPr>
                <w:rFonts w:ascii="Arial" w:hAnsi="Arial" w:cs="Arial"/>
                <w:sz w:val="20"/>
                <w:szCs w:val="20"/>
              </w:rPr>
            </w:pPr>
            <w:r>
              <w:rPr>
                <w:rFonts w:ascii="Arial" w:hAnsi="Arial" w:cs="Arial"/>
                <w:sz w:val="20"/>
                <w:szCs w:val="20"/>
              </w:rPr>
              <w:t>2240</w:t>
            </w:r>
          </w:p>
        </w:tc>
        <w:tc>
          <w:tcPr>
            <w:tcW w:w="720" w:type="dxa"/>
            <w:tcBorders>
              <w:top w:val="single" w:sz="4" w:space="0" w:color="000000"/>
              <w:left w:val="single" w:sz="4" w:space="0" w:color="000000"/>
              <w:bottom w:val="single" w:sz="4" w:space="0" w:color="000000"/>
              <w:right w:val="single" w:sz="4" w:space="0" w:color="000000"/>
            </w:tcBorders>
          </w:tcPr>
          <w:p w14:paraId="2A975204" w14:textId="3478A766" w:rsidR="00D72478" w:rsidRDefault="00D72478" w:rsidP="00D72478">
            <w:pPr>
              <w:rPr>
                <w:rFonts w:ascii="Arial" w:hAnsi="Arial" w:cs="Arial"/>
                <w:sz w:val="20"/>
                <w:szCs w:val="20"/>
              </w:rPr>
            </w:pPr>
            <w:r>
              <w:rPr>
                <w:rFonts w:ascii="Arial" w:hAnsi="Arial" w:cs="Arial"/>
                <w:sz w:val="20"/>
                <w:szCs w:val="20"/>
              </w:rPr>
              <w:t>10.71.2.5</w:t>
            </w:r>
          </w:p>
        </w:tc>
        <w:tc>
          <w:tcPr>
            <w:tcW w:w="900" w:type="dxa"/>
            <w:tcBorders>
              <w:top w:val="single" w:sz="4" w:space="0" w:color="000000"/>
              <w:left w:val="single" w:sz="4" w:space="0" w:color="000000"/>
              <w:bottom w:val="single" w:sz="4" w:space="0" w:color="000000"/>
              <w:right w:val="single" w:sz="4" w:space="0" w:color="000000"/>
            </w:tcBorders>
          </w:tcPr>
          <w:p w14:paraId="0A3234D4" w14:textId="13BAC74E" w:rsidR="00D72478" w:rsidRDefault="00D72478" w:rsidP="00D72478">
            <w:pPr>
              <w:rPr>
                <w:rFonts w:ascii="Arial" w:hAnsi="Arial" w:cs="Arial"/>
                <w:sz w:val="20"/>
                <w:szCs w:val="20"/>
              </w:rPr>
            </w:pPr>
            <w:r>
              <w:rPr>
                <w:rFonts w:ascii="Arial" w:hAnsi="Arial" w:cs="Arial"/>
                <w:sz w:val="20"/>
                <w:szCs w:val="20"/>
              </w:rPr>
              <w:t>101.13</w:t>
            </w:r>
          </w:p>
        </w:tc>
        <w:tc>
          <w:tcPr>
            <w:tcW w:w="2876" w:type="dxa"/>
            <w:tcBorders>
              <w:top w:val="single" w:sz="4" w:space="0" w:color="000000"/>
              <w:left w:val="single" w:sz="4" w:space="0" w:color="000000"/>
              <w:bottom w:val="single" w:sz="4" w:space="0" w:color="000000"/>
              <w:right w:val="single" w:sz="4" w:space="0" w:color="000000"/>
            </w:tcBorders>
          </w:tcPr>
          <w:p w14:paraId="43216688" w14:textId="7F7CA73E" w:rsidR="00D72478" w:rsidRDefault="00D72478" w:rsidP="00D72478">
            <w:pPr>
              <w:rPr>
                <w:rFonts w:ascii="Arial" w:hAnsi="Arial" w:cs="Arial"/>
                <w:sz w:val="20"/>
                <w:szCs w:val="20"/>
              </w:rPr>
            </w:pPr>
            <w:r>
              <w:rPr>
                <w:rFonts w:ascii="Arial" w:hAnsi="Arial" w:cs="Arial"/>
                <w:sz w:val="20"/>
                <w:szCs w:val="20"/>
              </w:rPr>
              <w:t>The collision occurs per link, so the text should describe it clearly.</w:t>
            </w:r>
          </w:p>
        </w:tc>
        <w:tc>
          <w:tcPr>
            <w:tcW w:w="2254" w:type="dxa"/>
            <w:tcBorders>
              <w:top w:val="single" w:sz="4" w:space="0" w:color="000000"/>
              <w:left w:val="single" w:sz="4" w:space="0" w:color="000000"/>
              <w:bottom w:val="single" w:sz="4" w:space="0" w:color="000000"/>
              <w:right w:val="single" w:sz="4" w:space="0" w:color="000000"/>
            </w:tcBorders>
          </w:tcPr>
          <w:p w14:paraId="73674E1D" w14:textId="6C28E04B" w:rsidR="00D72478" w:rsidRDefault="00D72478" w:rsidP="00D72478">
            <w:pPr>
              <w:rPr>
                <w:rFonts w:ascii="Arial" w:hAnsi="Arial" w:cs="Arial"/>
                <w:sz w:val="20"/>
                <w:szCs w:val="20"/>
              </w:rPr>
            </w:pPr>
            <w:r>
              <w:rPr>
                <w:rFonts w:ascii="Arial" w:hAnsi="Arial" w:cs="Arial"/>
                <w:sz w:val="20"/>
                <w:szCs w:val="20"/>
              </w:rPr>
              <w:t>Change to: An EPP AP MLD shall determine whether an OTA MAC address that an associated  EPP non-AP MLD will use in a subsequent epoch on a link will cause a collision with the BSSID of the affiliated AP on that link of the AP MLD, an OTA MAC address of the affiliated non-AP STA on that link of another non-AP MLD or another non-AP  STA on that link.</w:t>
            </w:r>
          </w:p>
        </w:tc>
        <w:tc>
          <w:tcPr>
            <w:tcW w:w="2579" w:type="dxa"/>
            <w:tcBorders>
              <w:top w:val="single" w:sz="4" w:space="0" w:color="000000"/>
              <w:left w:val="single" w:sz="4" w:space="0" w:color="000000"/>
              <w:bottom w:val="single" w:sz="4" w:space="0" w:color="000000"/>
              <w:right w:val="single" w:sz="4" w:space="0" w:color="000000"/>
            </w:tcBorders>
          </w:tcPr>
          <w:p w14:paraId="5D2C9F27" w14:textId="56F4BFEE" w:rsidR="00D72478" w:rsidRDefault="00DE1BCF" w:rsidP="00D72478">
            <w:pPr>
              <w:rPr>
                <w:rFonts w:ascii="Arial" w:eastAsia="Malgun Gothic" w:hAnsi="Arial" w:cs="Arial"/>
                <w:sz w:val="20"/>
                <w:szCs w:val="20"/>
              </w:rPr>
            </w:pPr>
            <w:r>
              <w:rPr>
                <w:rFonts w:ascii="Arial" w:eastAsia="Malgun Gothic" w:hAnsi="Arial" w:cs="Arial"/>
                <w:sz w:val="20"/>
                <w:szCs w:val="20"/>
              </w:rPr>
              <w:t>Revised</w:t>
            </w:r>
            <w:r w:rsidR="00A10732">
              <w:rPr>
                <w:rFonts w:ascii="Arial" w:eastAsia="Malgun Gothic" w:hAnsi="Arial" w:cs="Arial"/>
                <w:sz w:val="20"/>
                <w:szCs w:val="20"/>
              </w:rPr>
              <w:t xml:space="preserve">. </w:t>
            </w:r>
            <w:proofErr w:type="spellStart"/>
            <w:r w:rsidR="00A10732" w:rsidRPr="00247C37">
              <w:rPr>
                <w:rFonts w:ascii="Arial" w:hAnsi="Arial" w:cs="Arial"/>
                <w:sz w:val="20"/>
                <w:szCs w:val="20"/>
              </w:rPr>
              <w:t>TGbi</w:t>
            </w:r>
            <w:proofErr w:type="spellEnd"/>
            <w:r w:rsidR="00A10732" w:rsidRPr="00247C37">
              <w:rPr>
                <w:rFonts w:ascii="Arial" w:hAnsi="Arial" w:cs="Arial"/>
                <w:sz w:val="20"/>
                <w:szCs w:val="20"/>
              </w:rPr>
              <w:t xml:space="preserve"> editor to make the changes shown in the latest version of 11-25/</w:t>
            </w:r>
            <w:r w:rsidR="00706F2E">
              <w:rPr>
                <w:rFonts w:ascii="Arial" w:hAnsi="Arial" w:cs="Arial"/>
                <w:sz w:val="20"/>
                <w:szCs w:val="20"/>
              </w:rPr>
              <w:t>1629</w:t>
            </w:r>
            <w:r w:rsidR="00A10732" w:rsidRPr="00247C37">
              <w:rPr>
                <w:rFonts w:ascii="Arial" w:hAnsi="Arial" w:cs="Arial"/>
                <w:sz w:val="20"/>
                <w:szCs w:val="20"/>
              </w:rPr>
              <w:t xml:space="preserve"> under all headings that include CID </w:t>
            </w:r>
            <w:r w:rsidR="00A10732">
              <w:rPr>
                <w:rFonts w:ascii="Arial" w:hAnsi="Arial" w:cs="Arial"/>
                <w:sz w:val="20"/>
                <w:szCs w:val="20"/>
              </w:rPr>
              <w:t>2240</w:t>
            </w:r>
            <w:r w:rsidR="00A10732">
              <w:rPr>
                <w:rFonts w:ascii="Arial" w:eastAsia="Malgun Gothic" w:hAnsi="Arial" w:cs="Arial"/>
                <w:sz w:val="20"/>
                <w:szCs w:val="20"/>
              </w:rPr>
              <w:t>.</w:t>
            </w:r>
          </w:p>
        </w:tc>
      </w:tr>
      <w:tr w:rsidR="00D72478" w:rsidRPr="00477985" w14:paraId="7188CC64"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637EEFA1" w14:textId="7731974D" w:rsidR="00D72478" w:rsidRDefault="00D72478" w:rsidP="00D72478">
            <w:pPr>
              <w:rPr>
                <w:rFonts w:ascii="Arial" w:hAnsi="Arial" w:cs="Arial"/>
                <w:sz w:val="20"/>
                <w:szCs w:val="20"/>
              </w:rPr>
            </w:pPr>
            <w:r>
              <w:rPr>
                <w:rFonts w:ascii="Arial" w:hAnsi="Arial" w:cs="Arial"/>
                <w:sz w:val="20"/>
                <w:szCs w:val="20"/>
              </w:rPr>
              <w:t>2038</w:t>
            </w:r>
          </w:p>
        </w:tc>
        <w:tc>
          <w:tcPr>
            <w:tcW w:w="720" w:type="dxa"/>
            <w:tcBorders>
              <w:top w:val="single" w:sz="4" w:space="0" w:color="000000"/>
              <w:left w:val="single" w:sz="4" w:space="0" w:color="000000"/>
              <w:bottom w:val="single" w:sz="4" w:space="0" w:color="000000"/>
              <w:right w:val="single" w:sz="4" w:space="0" w:color="000000"/>
            </w:tcBorders>
          </w:tcPr>
          <w:p w14:paraId="17BBE4DC" w14:textId="44866121" w:rsidR="00D72478" w:rsidRDefault="00D72478" w:rsidP="00D72478">
            <w:pPr>
              <w:rPr>
                <w:rFonts w:ascii="Arial" w:hAnsi="Arial" w:cs="Arial"/>
                <w:sz w:val="20"/>
                <w:szCs w:val="20"/>
              </w:rPr>
            </w:pPr>
            <w:r>
              <w:rPr>
                <w:rFonts w:ascii="Arial" w:hAnsi="Arial" w:cs="Arial"/>
                <w:sz w:val="20"/>
                <w:szCs w:val="20"/>
              </w:rPr>
              <w:t>10.71.2.5</w:t>
            </w:r>
          </w:p>
        </w:tc>
        <w:tc>
          <w:tcPr>
            <w:tcW w:w="900" w:type="dxa"/>
            <w:tcBorders>
              <w:top w:val="single" w:sz="4" w:space="0" w:color="000000"/>
              <w:left w:val="single" w:sz="4" w:space="0" w:color="000000"/>
              <w:bottom w:val="single" w:sz="4" w:space="0" w:color="000000"/>
              <w:right w:val="single" w:sz="4" w:space="0" w:color="000000"/>
            </w:tcBorders>
          </w:tcPr>
          <w:p w14:paraId="1E477895" w14:textId="72490813" w:rsidR="00D72478" w:rsidRDefault="00D72478" w:rsidP="00D72478">
            <w:pPr>
              <w:rPr>
                <w:rFonts w:ascii="Arial" w:hAnsi="Arial" w:cs="Arial"/>
                <w:sz w:val="20"/>
                <w:szCs w:val="20"/>
              </w:rPr>
            </w:pPr>
            <w:r>
              <w:rPr>
                <w:rFonts w:ascii="Arial" w:hAnsi="Arial" w:cs="Arial"/>
                <w:sz w:val="20"/>
                <w:szCs w:val="20"/>
              </w:rPr>
              <w:t>101.16</w:t>
            </w:r>
          </w:p>
        </w:tc>
        <w:tc>
          <w:tcPr>
            <w:tcW w:w="2876" w:type="dxa"/>
            <w:tcBorders>
              <w:top w:val="single" w:sz="4" w:space="0" w:color="000000"/>
              <w:left w:val="single" w:sz="4" w:space="0" w:color="000000"/>
              <w:bottom w:val="single" w:sz="4" w:space="0" w:color="000000"/>
              <w:right w:val="single" w:sz="4" w:space="0" w:color="000000"/>
            </w:tcBorders>
          </w:tcPr>
          <w:p w14:paraId="36E9A97F" w14:textId="76C7BFFA" w:rsidR="00D72478" w:rsidRDefault="00D72478" w:rsidP="00D72478">
            <w:pPr>
              <w:rPr>
                <w:rFonts w:ascii="Arial" w:hAnsi="Arial" w:cs="Arial"/>
                <w:sz w:val="20"/>
                <w:szCs w:val="20"/>
              </w:rPr>
            </w:pPr>
            <w:r>
              <w:rPr>
                <w:rFonts w:ascii="Arial" w:hAnsi="Arial" w:cs="Arial"/>
                <w:sz w:val="20"/>
                <w:szCs w:val="20"/>
              </w:rPr>
              <w:t xml:space="preserve">"When such a collision risk is anticipated with the OTA MAC of a non-CPE or non-BPE STA or non-AP MLD, the EPP AP MLD shall send to the EPP non-AP MLD an OTA MAC Collision Notification frame before the epoch when the collision is anticipated to risk occurring and indicated in the Colliding Epoch field, instructing the EPP non-AP MLD to apply the non-AP MLD specific FA parameters epoch offset signaled in the AP MLD OTA MAC Collision Notification frame to avoid address </w:t>
            </w:r>
            <w:r>
              <w:rPr>
                <w:rFonts w:ascii="Arial" w:hAnsi="Arial" w:cs="Arial"/>
                <w:sz w:val="20"/>
                <w:szCs w:val="20"/>
              </w:rPr>
              <w:lastRenderedPageBreak/>
              <w:t>collision."  The first part repeats the previous sentence and can be deleted also this is a long sentence and gets difficult to parse as it goes on.  Would be worthwhile seeing if it can be improved by re-writing.</w:t>
            </w:r>
          </w:p>
        </w:tc>
        <w:tc>
          <w:tcPr>
            <w:tcW w:w="2254" w:type="dxa"/>
            <w:tcBorders>
              <w:top w:val="single" w:sz="4" w:space="0" w:color="000000"/>
              <w:left w:val="single" w:sz="4" w:space="0" w:color="000000"/>
              <w:bottom w:val="single" w:sz="4" w:space="0" w:color="000000"/>
              <w:right w:val="single" w:sz="4" w:space="0" w:color="000000"/>
            </w:tcBorders>
          </w:tcPr>
          <w:p w14:paraId="3D183DE9" w14:textId="681CDC6B" w:rsidR="00D72478" w:rsidRDefault="00D72478" w:rsidP="00D72478">
            <w:pPr>
              <w:rPr>
                <w:rFonts w:ascii="Arial" w:hAnsi="Arial" w:cs="Arial"/>
                <w:sz w:val="20"/>
                <w:szCs w:val="20"/>
              </w:rPr>
            </w:pPr>
            <w:r>
              <w:rPr>
                <w:rFonts w:ascii="Arial" w:hAnsi="Arial" w:cs="Arial"/>
                <w:sz w:val="20"/>
                <w:szCs w:val="20"/>
              </w:rPr>
              <w:lastRenderedPageBreak/>
              <w:t xml:space="preserve">Replace cited sentence with "When such a collision risk is anticipated, the EPP AP MLD, before the epoch when the collision is anticipated, shall send to the EPP non-AP MLD an OTA MAC Collision Notification frame. In the Colliding Epoch field, the EPP AP MLD instructs the EPP non-AP MLD to apply the non-AP MLD specific FA parameters epoch offset signaled in the </w:t>
            </w:r>
            <w:r>
              <w:rPr>
                <w:rFonts w:ascii="Arial" w:hAnsi="Arial" w:cs="Arial"/>
                <w:sz w:val="20"/>
                <w:szCs w:val="20"/>
              </w:rPr>
              <w:lastRenderedPageBreak/>
              <w:t>AP MLD OTA MAC Collision Notification frame, to avoid address collision."</w:t>
            </w:r>
          </w:p>
        </w:tc>
        <w:tc>
          <w:tcPr>
            <w:tcW w:w="2579" w:type="dxa"/>
            <w:tcBorders>
              <w:top w:val="single" w:sz="4" w:space="0" w:color="000000"/>
              <w:left w:val="single" w:sz="4" w:space="0" w:color="000000"/>
              <w:bottom w:val="single" w:sz="4" w:space="0" w:color="000000"/>
              <w:right w:val="single" w:sz="4" w:space="0" w:color="000000"/>
            </w:tcBorders>
          </w:tcPr>
          <w:p w14:paraId="30434258" w14:textId="77777777" w:rsidR="00D72478" w:rsidRDefault="00DE1BCF" w:rsidP="00D72478">
            <w:pPr>
              <w:rPr>
                <w:rFonts w:ascii="Arial" w:eastAsia="Malgun Gothic" w:hAnsi="Arial" w:cs="Arial"/>
                <w:sz w:val="20"/>
                <w:szCs w:val="20"/>
              </w:rPr>
            </w:pPr>
            <w:r>
              <w:rPr>
                <w:rFonts w:ascii="Arial" w:eastAsia="Malgun Gothic" w:hAnsi="Arial" w:cs="Arial"/>
                <w:sz w:val="20"/>
                <w:szCs w:val="20"/>
              </w:rPr>
              <w:lastRenderedPageBreak/>
              <w:t xml:space="preserve">Revised </w:t>
            </w:r>
          </w:p>
          <w:p w14:paraId="660BE623" w14:textId="2996CE76" w:rsidR="00DE1BCF" w:rsidRDefault="00DE1BCF" w:rsidP="00D72478">
            <w:pPr>
              <w:rPr>
                <w:rFonts w:ascii="Arial" w:eastAsia="Malgun Gothic" w:hAnsi="Arial" w:cs="Arial"/>
                <w:sz w:val="20"/>
                <w:szCs w:val="20"/>
              </w:rPr>
            </w:pPr>
            <w:r>
              <w:rPr>
                <w:rFonts w:ascii="Arial" w:eastAsia="Malgun Gothic" w:hAnsi="Arial" w:cs="Arial"/>
                <w:sz w:val="20"/>
                <w:szCs w:val="20"/>
              </w:rPr>
              <w:t>Disagree with the proposed resolution (suppress text), because the text does not repeat the previous sentence, it expresses one of two collision cases. Rewo</w:t>
            </w:r>
            <w:r w:rsidR="00A10732">
              <w:rPr>
                <w:rFonts w:ascii="Arial" w:eastAsia="Malgun Gothic" w:hAnsi="Arial" w:cs="Arial"/>
                <w:sz w:val="20"/>
                <w:szCs w:val="20"/>
              </w:rPr>
              <w:t>r</w:t>
            </w:r>
            <w:r>
              <w:rPr>
                <w:rFonts w:ascii="Arial" w:eastAsia="Malgun Gothic" w:hAnsi="Arial" w:cs="Arial"/>
                <w:sz w:val="20"/>
                <w:szCs w:val="20"/>
              </w:rPr>
              <w:t xml:space="preserve">ded to clarify this 2-case structure. </w:t>
            </w:r>
            <w:proofErr w:type="spellStart"/>
            <w:r w:rsidR="00A10732" w:rsidRPr="00247C37">
              <w:rPr>
                <w:rFonts w:ascii="Arial" w:hAnsi="Arial" w:cs="Arial"/>
                <w:sz w:val="20"/>
                <w:szCs w:val="20"/>
              </w:rPr>
              <w:t>TGbi</w:t>
            </w:r>
            <w:proofErr w:type="spellEnd"/>
            <w:r w:rsidR="00A10732" w:rsidRPr="00247C37">
              <w:rPr>
                <w:rFonts w:ascii="Arial" w:hAnsi="Arial" w:cs="Arial"/>
                <w:sz w:val="20"/>
                <w:szCs w:val="20"/>
              </w:rPr>
              <w:t xml:space="preserve"> editor to make the changes shown in the latest version of 11-25/</w:t>
            </w:r>
            <w:r w:rsidR="00706F2E">
              <w:rPr>
                <w:rFonts w:ascii="Arial" w:hAnsi="Arial" w:cs="Arial"/>
                <w:sz w:val="20"/>
                <w:szCs w:val="20"/>
              </w:rPr>
              <w:t>1629</w:t>
            </w:r>
            <w:r w:rsidR="00A10732" w:rsidRPr="00247C37">
              <w:rPr>
                <w:rFonts w:ascii="Arial" w:hAnsi="Arial" w:cs="Arial"/>
                <w:sz w:val="20"/>
                <w:szCs w:val="20"/>
              </w:rPr>
              <w:t xml:space="preserve"> under all headings that include CID </w:t>
            </w:r>
            <w:r w:rsidR="00A10732">
              <w:rPr>
                <w:rFonts w:ascii="Arial" w:hAnsi="Arial" w:cs="Arial"/>
                <w:sz w:val="20"/>
                <w:szCs w:val="20"/>
              </w:rPr>
              <w:t>2038</w:t>
            </w:r>
            <w:r w:rsidR="00A10732">
              <w:rPr>
                <w:rFonts w:ascii="Arial" w:eastAsia="Malgun Gothic" w:hAnsi="Arial" w:cs="Arial"/>
                <w:sz w:val="20"/>
                <w:szCs w:val="20"/>
              </w:rPr>
              <w:t>.</w:t>
            </w:r>
          </w:p>
        </w:tc>
      </w:tr>
      <w:tr w:rsidR="00D72478" w:rsidRPr="00477985" w14:paraId="30171A06"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70243CA1" w14:textId="3640E5CA" w:rsidR="00D72478" w:rsidRDefault="00D72478" w:rsidP="00D72478">
            <w:pPr>
              <w:rPr>
                <w:rFonts w:ascii="Arial" w:hAnsi="Arial" w:cs="Arial"/>
                <w:sz w:val="20"/>
                <w:szCs w:val="20"/>
              </w:rPr>
            </w:pPr>
            <w:r>
              <w:rPr>
                <w:rFonts w:ascii="Arial" w:hAnsi="Arial" w:cs="Arial"/>
                <w:sz w:val="20"/>
                <w:szCs w:val="20"/>
              </w:rPr>
              <w:t>2200</w:t>
            </w:r>
          </w:p>
        </w:tc>
        <w:tc>
          <w:tcPr>
            <w:tcW w:w="720" w:type="dxa"/>
            <w:tcBorders>
              <w:top w:val="single" w:sz="4" w:space="0" w:color="000000"/>
              <w:left w:val="single" w:sz="4" w:space="0" w:color="000000"/>
              <w:bottom w:val="single" w:sz="4" w:space="0" w:color="000000"/>
              <w:right w:val="single" w:sz="4" w:space="0" w:color="000000"/>
            </w:tcBorders>
          </w:tcPr>
          <w:p w14:paraId="3936D6E3" w14:textId="72BC45F4" w:rsidR="00D72478" w:rsidRDefault="00D72478" w:rsidP="00D72478">
            <w:pPr>
              <w:rPr>
                <w:rFonts w:ascii="Arial" w:hAnsi="Arial" w:cs="Arial"/>
                <w:sz w:val="20"/>
                <w:szCs w:val="20"/>
              </w:rPr>
            </w:pPr>
            <w:r>
              <w:rPr>
                <w:rFonts w:ascii="Arial" w:hAnsi="Arial" w:cs="Arial"/>
                <w:sz w:val="20"/>
                <w:szCs w:val="20"/>
              </w:rPr>
              <w:t>10.71.2.5</w:t>
            </w:r>
          </w:p>
        </w:tc>
        <w:tc>
          <w:tcPr>
            <w:tcW w:w="900" w:type="dxa"/>
            <w:tcBorders>
              <w:top w:val="single" w:sz="4" w:space="0" w:color="000000"/>
              <w:left w:val="single" w:sz="4" w:space="0" w:color="000000"/>
              <w:bottom w:val="single" w:sz="4" w:space="0" w:color="000000"/>
              <w:right w:val="single" w:sz="4" w:space="0" w:color="000000"/>
            </w:tcBorders>
          </w:tcPr>
          <w:p w14:paraId="07DE999C" w14:textId="3BD49E19" w:rsidR="00D72478" w:rsidRDefault="00D72478" w:rsidP="00D72478">
            <w:pPr>
              <w:rPr>
                <w:rFonts w:ascii="Arial" w:hAnsi="Arial" w:cs="Arial"/>
                <w:sz w:val="20"/>
                <w:szCs w:val="20"/>
              </w:rPr>
            </w:pPr>
            <w:r>
              <w:rPr>
                <w:rFonts w:ascii="Arial" w:hAnsi="Arial" w:cs="Arial"/>
                <w:sz w:val="20"/>
                <w:szCs w:val="20"/>
              </w:rPr>
              <w:t>101.20</w:t>
            </w:r>
          </w:p>
        </w:tc>
        <w:tc>
          <w:tcPr>
            <w:tcW w:w="2876" w:type="dxa"/>
            <w:tcBorders>
              <w:top w:val="single" w:sz="4" w:space="0" w:color="000000"/>
              <w:left w:val="single" w:sz="4" w:space="0" w:color="000000"/>
              <w:bottom w:val="single" w:sz="4" w:space="0" w:color="000000"/>
              <w:right w:val="single" w:sz="4" w:space="0" w:color="000000"/>
            </w:tcBorders>
          </w:tcPr>
          <w:p w14:paraId="01B7B2AB" w14:textId="66C1F3AE" w:rsidR="00D72478" w:rsidRDefault="00D72478" w:rsidP="00D72478">
            <w:pPr>
              <w:rPr>
                <w:rFonts w:ascii="Arial" w:hAnsi="Arial" w:cs="Arial"/>
                <w:sz w:val="20"/>
                <w:szCs w:val="20"/>
              </w:rPr>
            </w:pPr>
            <w:r>
              <w:rPr>
                <w:rFonts w:ascii="Arial" w:hAnsi="Arial" w:cs="Arial"/>
                <w:sz w:val="20"/>
                <w:szCs w:val="20"/>
              </w:rPr>
              <w:t>Please check grammar of "when the collision is anticipated to risk occurring and indicated in the Colliding Epoch field,"</w:t>
            </w:r>
          </w:p>
        </w:tc>
        <w:tc>
          <w:tcPr>
            <w:tcW w:w="2254" w:type="dxa"/>
            <w:tcBorders>
              <w:top w:val="single" w:sz="4" w:space="0" w:color="000000"/>
              <w:left w:val="single" w:sz="4" w:space="0" w:color="000000"/>
              <w:bottom w:val="single" w:sz="4" w:space="0" w:color="000000"/>
              <w:right w:val="single" w:sz="4" w:space="0" w:color="000000"/>
            </w:tcBorders>
          </w:tcPr>
          <w:p w14:paraId="7F4DF80C" w14:textId="39AE48CE" w:rsidR="00D72478" w:rsidRDefault="00D72478" w:rsidP="00D72478">
            <w:pPr>
              <w:rPr>
                <w:rFonts w:ascii="Arial" w:hAnsi="Arial" w:cs="Arial"/>
                <w:sz w:val="20"/>
                <w:szCs w:val="20"/>
              </w:rPr>
            </w:pPr>
            <w:r>
              <w:rPr>
                <w:rFonts w:ascii="Arial" w:hAnsi="Arial" w:cs="Arial"/>
                <w:sz w:val="20"/>
                <w:szCs w:val="20"/>
              </w:rPr>
              <w:t>As per comment</w:t>
            </w:r>
          </w:p>
        </w:tc>
        <w:tc>
          <w:tcPr>
            <w:tcW w:w="2579" w:type="dxa"/>
            <w:tcBorders>
              <w:top w:val="single" w:sz="4" w:space="0" w:color="000000"/>
              <w:left w:val="single" w:sz="4" w:space="0" w:color="000000"/>
              <w:bottom w:val="single" w:sz="4" w:space="0" w:color="000000"/>
              <w:right w:val="single" w:sz="4" w:space="0" w:color="000000"/>
            </w:tcBorders>
          </w:tcPr>
          <w:p w14:paraId="1A4D0383" w14:textId="77777777" w:rsidR="00D72478" w:rsidRDefault="00342706" w:rsidP="00D72478">
            <w:pPr>
              <w:rPr>
                <w:rFonts w:ascii="Arial" w:eastAsia="Malgun Gothic" w:hAnsi="Arial" w:cs="Arial"/>
                <w:sz w:val="20"/>
                <w:szCs w:val="20"/>
              </w:rPr>
            </w:pPr>
            <w:r>
              <w:rPr>
                <w:rFonts w:ascii="Arial" w:eastAsia="Malgun Gothic" w:hAnsi="Arial" w:cs="Arial"/>
                <w:sz w:val="20"/>
                <w:szCs w:val="20"/>
              </w:rPr>
              <w:t xml:space="preserve">Revised </w:t>
            </w:r>
          </w:p>
          <w:p w14:paraId="1606E96C" w14:textId="2C5A7E06" w:rsidR="00342706" w:rsidRDefault="00342706" w:rsidP="00D72478">
            <w:pPr>
              <w:rPr>
                <w:rFonts w:ascii="Arial" w:eastAsia="Malgun Gothic" w:hAnsi="Arial" w:cs="Arial"/>
                <w:sz w:val="20"/>
                <w:szCs w:val="20"/>
              </w:rPr>
            </w:pPr>
            <w:r>
              <w:rPr>
                <w:rFonts w:ascii="Arial" w:eastAsia="Malgun Gothic" w:hAnsi="Arial" w:cs="Arial"/>
                <w:sz w:val="20"/>
                <w:szCs w:val="20"/>
              </w:rPr>
              <w:t xml:space="preserve">The collision can risk occurring, or be anticipated to occur, but not anticipated to risk occurring. </w:t>
            </w:r>
            <w:proofErr w:type="spellStart"/>
            <w:r w:rsidR="00A10732" w:rsidRPr="00247C37">
              <w:rPr>
                <w:rFonts w:ascii="Arial" w:hAnsi="Arial" w:cs="Arial"/>
                <w:sz w:val="20"/>
                <w:szCs w:val="20"/>
              </w:rPr>
              <w:t>TGbi</w:t>
            </w:r>
            <w:proofErr w:type="spellEnd"/>
            <w:r w:rsidR="00A10732" w:rsidRPr="00247C37">
              <w:rPr>
                <w:rFonts w:ascii="Arial" w:hAnsi="Arial" w:cs="Arial"/>
                <w:sz w:val="20"/>
                <w:szCs w:val="20"/>
              </w:rPr>
              <w:t xml:space="preserve"> editor to make the changes shown in the latest version of 11-25/</w:t>
            </w:r>
            <w:r w:rsidR="00706F2E">
              <w:rPr>
                <w:rFonts w:ascii="Arial" w:hAnsi="Arial" w:cs="Arial"/>
                <w:sz w:val="20"/>
                <w:szCs w:val="20"/>
              </w:rPr>
              <w:t>1629</w:t>
            </w:r>
            <w:r w:rsidR="00A10732" w:rsidRPr="00247C37">
              <w:rPr>
                <w:rFonts w:ascii="Arial" w:hAnsi="Arial" w:cs="Arial"/>
                <w:sz w:val="20"/>
                <w:szCs w:val="20"/>
              </w:rPr>
              <w:t xml:space="preserve"> under all headings that include CID </w:t>
            </w:r>
            <w:r w:rsidR="00A10732">
              <w:rPr>
                <w:rFonts w:ascii="Arial" w:hAnsi="Arial" w:cs="Arial"/>
                <w:sz w:val="20"/>
                <w:szCs w:val="20"/>
              </w:rPr>
              <w:t>2200</w:t>
            </w:r>
            <w:r w:rsidR="00A10732">
              <w:rPr>
                <w:rFonts w:ascii="Arial" w:eastAsia="Malgun Gothic" w:hAnsi="Arial" w:cs="Arial"/>
                <w:sz w:val="20"/>
                <w:szCs w:val="20"/>
              </w:rPr>
              <w:t>.</w:t>
            </w:r>
          </w:p>
          <w:p w14:paraId="6D31F1D3" w14:textId="5D665356" w:rsidR="00342706" w:rsidRDefault="00342706" w:rsidP="00D72478">
            <w:pPr>
              <w:rPr>
                <w:rFonts w:ascii="Arial" w:eastAsia="Malgun Gothic" w:hAnsi="Arial" w:cs="Arial"/>
                <w:sz w:val="20"/>
                <w:szCs w:val="20"/>
              </w:rPr>
            </w:pPr>
          </w:p>
        </w:tc>
      </w:tr>
      <w:tr w:rsidR="00D72478" w:rsidRPr="00477985" w14:paraId="71B83177"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35F35CA2" w14:textId="6E2BE492" w:rsidR="00D72478" w:rsidRDefault="00D72478" w:rsidP="00D72478">
            <w:pPr>
              <w:rPr>
                <w:rFonts w:ascii="Arial" w:hAnsi="Arial" w:cs="Arial"/>
                <w:sz w:val="20"/>
                <w:szCs w:val="20"/>
              </w:rPr>
            </w:pPr>
            <w:r>
              <w:rPr>
                <w:rFonts w:ascii="Arial" w:hAnsi="Arial" w:cs="Arial"/>
                <w:sz w:val="20"/>
                <w:szCs w:val="20"/>
              </w:rPr>
              <w:t>2310</w:t>
            </w:r>
          </w:p>
        </w:tc>
        <w:tc>
          <w:tcPr>
            <w:tcW w:w="720" w:type="dxa"/>
            <w:tcBorders>
              <w:top w:val="single" w:sz="4" w:space="0" w:color="000000"/>
              <w:left w:val="single" w:sz="4" w:space="0" w:color="000000"/>
              <w:bottom w:val="single" w:sz="4" w:space="0" w:color="000000"/>
              <w:right w:val="single" w:sz="4" w:space="0" w:color="000000"/>
            </w:tcBorders>
          </w:tcPr>
          <w:p w14:paraId="54357816" w14:textId="24EC97CC" w:rsidR="00D72478" w:rsidRDefault="00D72478" w:rsidP="00D72478">
            <w:pPr>
              <w:rPr>
                <w:rFonts w:ascii="Arial" w:hAnsi="Arial" w:cs="Arial"/>
                <w:sz w:val="20"/>
                <w:szCs w:val="20"/>
              </w:rPr>
            </w:pPr>
            <w:r>
              <w:rPr>
                <w:rFonts w:ascii="Arial" w:hAnsi="Arial" w:cs="Arial"/>
                <w:sz w:val="20"/>
                <w:szCs w:val="20"/>
              </w:rPr>
              <w:t>10.71.2.5</w:t>
            </w:r>
          </w:p>
        </w:tc>
        <w:tc>
          <w:tcPr>
            <w:tcW w:w="900" w:type="dxa"/>
            <w:tcBorders>
              <w:top w:val="single" w:sz="4" w:space="0" w:color="000000"/>
              <w:left w:val="single" w:sz="4" w:space="0" w:color="000000"/>
              <w:bottom w:val="single" w:sz="4" w:space="0" w:color="000000"/>
              <w:right w:val="single" w:sz="4" w:space="0" w:color="000000"/>
            </w:tcBorders>
          </w:tcPr>
          <w:p w14:paraId="224CB78A" w14:textId="23883006" w:rsidR="00D72478" w:rsidRDefault="00D72478" w:rsidP="00D72478">
            <w:pPr>
              <w:rPr>
                <w:rFonts w:ascii="Arial" w:hAnsi="Arial" w:cs="Arial"/>
                <w:sz w:val="20"/>
                <w:szCs w:val="20"/>
              </w:rPr>
            </w:pPr>
            <w:r>
              <w:rPr>
                <w:rFonts w:ascii="Arial" w:hAnsi="Arial" w:cs="Arial"/>
                <w:sz w:val="20"/>
                <w:szCs w:val="20"/>
              </w:rPr>
              <w:t>101.22</w:t>
            </w:r>
          </w:p>
        </w:tc>
        <w:tc>
          <w:tcPr>
            <w:tcW w:w="2876" w:type="dxa"/>
            <w:tcBorders>
              <w:top w:val="single" w:sz="4" w:space="0" w:color="000000"/>
              <w:left w:val="single" w:sz="4" w:space="0" w:color="000000"/>
              <w:bottom w:val="single" w:sz="4" w:space="0" w:color="000000"/>
              <w:right w:val="single" w:sz="4" w:space="0" w:color="000000"/>
            </w:tcBorders>
          </w:tcPr>
          <w:p w14:paraId="7429F0E9" w14:textId="3AA71186" w:rsidR="00D72478" w:rsidRDefault="00D72478" w:rsidP="00D72478">
            <w:pPr>
              <w:rPr>
                <w:rFonts w:ascii="Arial" w:hAnsi="Arial" w:cs="Arial"/>
                <w:sz w:val="20"/>
                <w:szCs w:val="20"/>
              </w:rPr>
            </w:pPr>
            <w:r>
              <w:rPr>
                <w:rFonts w:ascii="Arial" w:hAnsi="Arial" w:cs="Arial"/>
                <w:sz w:val="20"/>
                <w:szCs w:val="20"/>
              </w:rPr>
              <w:t>Although it is implied, clarify that the jump occurs for all links, not just the one where the collision occurs</w:t>
            </w:r>
          </w:p>
        </w:tc>
        <w:tc>
          <w:tcPr>
            <w:tcW w:w="2254" w:type="dxa"/>
            <w:tcBorders>
              <w:top w:val="single" w:sz="4" w:space="0" w:color="000000"/>
              <w:left w:val="single" w:sz="4" w:space="0" w:color="000000"/>
              <w:bottom w:val="single" w:sz="4" w:space="0" w:color="000000"/>
              <w:right w:val="single" w:sz="4" w:space="0" w:color="000000"/>
            </w:tcBorders>
          </w:tcPr>
          <w:p w14:paraId="080C1B4D" w14:textId="36581620" w:rsidR="00D72478" w:rsidRDefault="00D72478" w:rsidP="00D72478">
            <w:pPr>
              <w:rPr>
                <w:rFonts w:ascii="Arial" w:hAnsi="Arial" w:cs="Arial"/>
                <w:sz w:val="20"/>
                <w:szCs w:val="20"/>
              </w:rPr>
            </w:pPr>
            <w:r>
              <w:rPr>
                <w:rFonts w:ascii="Arial" w:hAnsi="Arial" w:cs="Arial"/>
                <w:sz w:val="20"/>
                <w:szCs w:val="20"/>
              </w:rPr>
              <w:t>As in the comment</w:t>
            </w:r>
          </w:p>
        </w:tc>
        <w:tc>
          <w:tcPr>
            <w:tcW w:w="2579" w:type="dxa"/>
            <w:tcBorders>
              <w:top w:val="single" w:sz="4" w:space="0" w:color="000000"/>
              <w:left w:val="single" w:sz="4" w:space="0" w:color="000000"/>
              <w:bottom w:val="single" w:sz="4" w:space="0" w:color="000000"/>
              <w:right w:val="single" w:sz="4" w:space="0" w:color="000000"/>
            </w:tcBorders>
          </w:tcPr>
          <w:p w14:paraId="64ECD176" w14:textId="1A8E82CC" w:rsidR="00D72478" w:rsidRDefault="00342706" w:rsidP="00D72478">
            <w:pPr>
              <w:rPr>
                <w:rFonts w:ascii="Arial" w:eastAsia="Malgun Gothic" w:hAnsi="Arial" w:cs="Arial"/>
                <w:sz w:val="20"/>
                <w:szCs w:val="20"/>
              </w:rPr>
            </w:pPr>
            <w:r>
              <w:rPr>
                <w:rFonts w:ascii="Arial" w:eastAsia="Malgun Gothic" w:hAnsi="Arial" w:cs="Arial"/>
                <w:sz w:val="20"/>
                <w:szCs w:val="20"/>
              </w:rPr>
              <w:t>Revised</w:t>
            </w:r>
            <w:r w:rsidR="00A10732">
              <w:rPr>
                <w:rFonts w:ascii="Arial" w:eastAsia="Malgun Gothic" w:hAnsi="Arial" w:cs="Arial"/>
                <w:sz w:val="20"/>
                <w:szCs w:val="20"/>
              </w:rPr>
              <w:t xml:space="preserve">. </w:t>
            </w:r>
            <w:proofErr w:type="spellStart"/>
            <w:r w:rsidR="00A10732" w:rsidRPr="00247C37">
              <w:rPr>
                <w:rFonts w:ascii="Arial" w:hAnsi="Arial" w:cs="Arial"/>
                <w:sz w:val="20"/>
                <w:szCs w:val="20"/>
              </w:rPr>
              <w:t>TGbi</w:t>
            </w:r>
            <w:proofErr w:type="spellEnd"/>
            <w:r w:rsidR="00A10732" w:rsidRPr="00247C37">
              <w:rPr>
                <w:rFonts w:ascii="Arial" w:hAnsi="Arial" w:cs="Arial"/>
                <w:sz w:val="20"/>
                <w:szCs w:val="20"/>
              </w:rPr>
              <w:t xml:space="preserve"> editor to make the changes shown in the latest version of 11-25/</w:t>
            </w:r>
            <w:r w:rsidR="00706F2E">
              <w:rPr>
                <w:rFonts w:ascii="Arial" w:hAnsi="Arial" w:cs="Arial"/>
                <w:sz w:val="20"/>
                <w:szCs w:val="20"/>
              </w:rPr>
              <w:t>1629</w:t>
            </w:r>
            <w:r w:rsidR="00A10732" w:rsidRPr="00247C37">
              <w:rPr>
                <w:rFonts w:ascii="Arial" w:hAnsi="Arial" w:cs="Arial"/>
                <w:sz w:val="20"/>
                <w:szCs w:val="20"/>
              </w:rPr>
              <w:t xml:space="preserve"> under all headings that include CID </w:t>
            </w:r>
            <w:r w:rsidR="00A10732">
              <w:rPr>
                <w:rFonts w:ascii="Arial" w:hAnsi="Arial" w:cs="Arial"/>
                <w:sz w:val="20"/>
                <w:szCs w:val="20"/>
              </w:rPr>
              <w:t>2310</w:t>
            </w:r>
            <w:r w:rsidR="00A10732">
              <w:rPr>
                <w:rFonts w:ascii="Arial" w:eastAsia="Malgun Gothic" w:hAnsi="Arial" w:cs="Arial"/>
                <w:sz w:val="20"/>
                <w:szCs w:val="20"/>
              </w:rPr>
              <w:t>.</w:t>
            </w:r>
          </w:p>
          <w:p w14:paraId="538007CD" w14:textId="05424DB4" w:rsidR="00342706" w:rsidRDefault="00342706" w:rsidP="00D72478">
            <w:pPr>
              <w:rPr>
                <w:rFonts w:ascii="Arial" w:eastAsia="Malgun Gothic" w:hAnsi="Arial" w:cs="Arial"/>
                <w:sz w:val="20"/>
                <w:szCs w:val="20"/>
              </w:rPr>
            </w:pPr>
          </w:p>
        </w:tc>
      </w:tr>
      <w:tr w:rsidR="00D72478" w:rsidRPr="00477985" w14:paraId="42AE9DD0"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1CD8AB5B" w14:textId="6C55984C" w:rsidR="00D72478" w:rsidRDefault="00D72478" w:rsidP="00D72478">
            <w:pPr>
              <w:rPr>
                <w:rFonts w:ascii="Arial" w:hAnsi="Arial" w:cs="Arial"/>
                <w:sz w:val="20"/>
                <w:szCs w:val="20"/>
              </w:rPr>
            </w:pPr>
            <w:r>
              <w:rPr>
                <w:rFonts w:ascii="Arial" w:hAnsi="Arial" w:cs="Arial"/>
                <w:sz w:val="20"/>
                <w:szCs w:val="20"/>
              </w:rPr>
              <w:t>2363</w:t>
            </w:r>
          </w:p>
        </w:tc>
        <w:tc>
          <w:tcPr>
            <w:tcW w:w="720" w:type="dxa"/>
            <w:tcBorders>
              <w:top w:val="single" w:sz="4" w:space="0" w:color="000000"/>
              <w:left w:val="single" w:sz="4" w:space="0" w:color="000000"/>
              <w:bottom w:val="single" w:sz="4" w:space="0" w:color="000000"/>
              <w:right w:val="single" w:sz="4" w:space="0" w:color="000000"/>
            </w:tcBorders>
          </w:tcPr>
          <w:p w14:paraId="3F3278C2" w14:textId="2AC0912C" w:rsidR="00D72478" w:rsidRDefault="00D72478" w:rsidP="00D72478">
            <w:pPr>
              <w:rPr>
                <w:rFonts w:ascii="Arial" w:hAnsi="Arial" w:cs="Arial"/>
                <w:sz w:val="20"/>
                <w:szCs w:val="20"/>
              </w:rPr>
            </w:pPr>
            <w:r>
              <w:rPr>
                <w:rFonts w:ascii="Arial" w:hAnsi="Arial" w:cs="Arial"/>
                <w:sz w:val="20"/>
                <w:szCs w:val="20"/>
              </w:rPr>
              <w:t>10.71.2.5</w:t>
            </w:r>
          </w:p>
        </w:tc>
        <w:tc>
          <w:tcPr>
            <w:tcW w:w="900" w:type="dxa"/>
            <w:tcBorders>
              <w:top w:val="single" w:sz="4" w:space="0" w:color="000000"/>
              <w:left w:val="single" w:sz="4" w:space="0" w:color="000000"/>
              <w:bottom w:val="single" w:sz="4" w:space="0" w:color="000000"/>
              <w:right w:val="single" w:sz="4" w:space="0" w:color="000000"/>
            </w:tcBorders>
          </w:tcPr>
          <w:p w14:paraId="0E4F74E2" w14:textId="388E1EAD" w:rsidR="00D72478" w:rsidRDefault="00D72478" w:rsidP="00D72478">
            <w:pPr>
              <w:rPr>
                <w:rFonts w:ascii="Arial" w:hAnsi="Arial" w:cs="Arial"/>
                <w:sz w:val="20"/>
                <w:szCs w:val="20"/>
              </w:rPr>
            </w:pPr>
            <w:r>
              <w:rPr>
                <w:rFonts w:ascii="Arial" w:hAnsi="Arial" w:cs="Arial"/>
                <w:sz w:val="20"/>
                <w:szCs w:val="20"/>
              </w:rPr>
              <w:t>101.22</w:t>
            </w:r>
          </w:p>
        </w:tc>
        <w:tc>
          <w:tcPr>
            <w:tcW w:w="2876" w:type="dxa"/>
            <w:tcBorders>
              <w:top w:val="single" w:sz="4" w:space="0" w:color="000000"/>
              <w:left w:val="single" w:sz="4" w:space="0" w:color="000000"/>
              <w:bottom w:val="single" w:sz="4" w:space="0" w:color="000000"/>
              <w:right w:val="single" w:sz="4" w:space="0" w:color="000000"/>
            </w:tcBorders>
          </w:tcPr>
          <w:p w14:paraId="1943C3BE" w14:textId="3F3B9695" w:rsidR="00D72478" w:rsidRDefault="00D72478" w:rsidP="00D72478">
            <w:pPr>
              <w:rPr>
                <w:rFonts w:ascii="Arial" w:hAnsi="Arial" w:cs="Arial"/>
                <w:sz w:val="20"/>
                <w:szCs w:val="20"/>
              </w:rPr>
            </w:pPr>
            <w:r>
              <w:rPr>
                <w:rFonts w:ascii="Arial" w:hAnsi="Arial" w:cs="Arial"/>
                <w:sz w:val="20"/>
                <w:szCs w:val="20"/>
              </w:rPr>
              <w:t xml:space="preserve">In the </w:t>
            </w:r>
            <w:proofErr w:type="gramStart"/>
            <w:r>
              <w:rPr>
                <w:rFonts w:ascii="Arial" w:hAnsi="Arial" w:cs="Arial"/>
                <w:sz w:val="20"/>
                <w:szCs w:val="20"/>
              </w:rPr>
              <w:t>sentence :</w:t>
            </w:r>
            <w:proofErr w:type="gramEnd"/>
            <w:r>
              <w:rPr>
                <w:rFonts w:ascii="Arial" w:hAnsi="Arial" w:cs="Arial"/>
                <w:sz w:val="20"/>
                <w:szCs w:val="20"/>
              </w:rPr>
              <w:t xml:space="preserve"> "When such a collision risk is anticipated with the MAC address of a EPP STA affiliated with a EPP non-AP MLD, the AP shall send the OTA MAC Collision Notification frame to both EPP STAs affiliated with the EPP non-AP MLDs" both could be unappropriated. Even if it is </w:t>
            </w:r>
            <w:proofErr w:type="gramStart"/>
            <w:r>
              <w:rPr>
                <w:rFonts w:ascii="Arial" w:hAnsi="Arial" w:cs="Arial"/>
                <w:sz w:val="20"/>
                <w:szCs w:val="20"/>
              </w:rPr>
              <w:t>rare</w:t>
            </w:r>
            <w:proofErr w:type="gramEnd"/>
            <w:r>
              <w:rPr>
                <w:rFonts w:ascii="Arial" w:hAnsi="Arial" w:cs="Arial"/>
                <w:sz w:val="20"/>
                <w:szCs w:val="20"/>
              </w:rPr>
              <w:t xml:space="preserve"> it could be good to handle collision with more than two stations.</w:t>
            </w:r>
          </w:p>
        </w:tc>
        <w:tc>
          <w:tcPr>
            <w:tcW w:w="2254" w:type="dxa"/>
            <w:tcBorders>
              <w:top w:val="single" w:sz="4" w:space="0" w:color="000000"/>
              <w:left w:val="single" w:sz="4" w:space="0" w:color="000000"/>
              <w:bottom w:val="single" w:sz="4" w:space="0" w:color="000000"/>
              <w:right w:val="single" w:sz="4" w:space="0" w:color="000000"/>
            </w:tcBorders>
          </w:tcPr>
          <w:p w14:paraId="57B907FE" w14:textId="6C0CB3C2" w:rsidR="00D72478" w:rsidRDefault="00D72478" w:rsidP="00D72478">
            <w:pPr>
              <w:rPr>
                <w:rFonts w:ascii="Arial" w:hAnsi="Arial" w:cs="Arial"/>
                <w:sz w:val="20"/>
                <w:szCs w:val="20"/>
              </w:rPr>
            </w:pPr>
            <w:r>
              <w:rPr>
                <w:rFonts w:ascii="Arial" w:hAnsi="Arial" w:cs="Arial"/>
                <w:sz w:val="20"/>
                <w:szCs w:val="20"/>
              </w:rPr>
              <w:t>Please replace "both EPP STAs" by "colliding EPP STAs" to cover any number of colliding stations</w:t>
            </w:r>
          </w:p>
        </w:tc>
        <w:tc>
          <w:tcPr>
            <w:tcW w:w="2579" w:type="dxa"/>
            <w:tcBorders>
              <w:top w:val="single" w:sz="4" w:space="0" w:color="000000"/>
              <w:left w:val="single" w:sz="4" w:space="0" w:color="000000"/>
              <w:bottom w:val="single" w:sz="4" w:space="0" w:color="000000"/>
              <w:right w:val="single" w:sz="4" w:space="0" w:color="000000"/>
            </w:tcBorders>
          </w:tcPr>
          <w:p w14:paraId="70748F69" w14:textId="75C63A57" w:rsidR="00D72478" w:rsidRDefault="00A10732" w:rsidP="00D72478">
            <w:pPr>
              <w:rPr>
                <w:rFonts w:ascii="Arial" w:eastAsia="Malgun Gothic" w:hAnsi="Arial" w:cs="Arial"/>
                <w:sz w:val="20"/>
                <w:szCs w:val="20"/>
              </w:rPr>
            </w:pPr>
            <w:r>
              <w:rPr>
                <w:rFonts w:ascii="Arial" w:eastAsia="Malgun Gothic" w:hAnsi="Arial" w:cs="Arial"/>
                <w:sz w:val="20"/>
                <w:szCs w:val="20"/>
              </w:rPr>
              <w:t xml:space="preserve">Revised. </w:t>
            </w:r>
            <w:proofErr w:type="spellStart"/>
            <w:r w:rsidRPr="00247C37">
              <w:rPr>
                <w:rFonts w:ascii="Arial" w:hAnsi="Arial" w:cs="Arial"/>
                <w:sz w:val="20"/>
                <w:szCs w:val="20"/>
              </w:rPr>
              <w:t>TGbi</w:t>
            </w:r>
            <w:proofErr w:type="spellEnd"/>
            <w:r w:rsidRPr="00247C37">
              <w:rPr>
                <w:rFonts w:ascii="Arial" w:hAnsi="Arial" w:cs="Arial"/>
                <w:sz w:val="20"/>
                <w:szCs w:val="20"/>
              </w:rPr>
              <w:t xml:space="preserve"> editor to make the changes shown in the latest version of 11-25/</w:t>
            </w:r>
            <w:r w:rsidR="00706F2E">
              <w:rPr>
                <w:rFonts w:ascii="Arial" w:hAnsi="Arial" w:cs="Arial"/>
                <w:sz w:val="20"/>
                <w:szCs w:val="20"/>
              </w:rPr>
              <w:t>1629</w:t>
            </w:r>
            <w:r w:rsidRPr="00247C37">
              <w:rPr>
                <w:rFonts w:ascii="Arial" w:hAnsi="Arial" w:cs="Arial"/>
                <w:sz w:val="20"/>
                <w:szCs w:val="20"/>
              </w:rPr>
              <w:t xml:space="preserve"> under all headings that include CID </w:t>
            </w:r>
            <w:r>
              <w:rPr>
                <w:rFonts w:ascii="Arial" w:hAnsi="Arial" w:cs="Arial"/>
                <w:sz w:val="20"/>
                <w:szCs w:val="20"/>
              </w:rPr>
              <w:t>2363</w:t>
            </w:r>
            <w:r>
              <w:rPr>
                <w:rFonts w:ascii="Arial" w:eastAsia="Malgun Gothic" w:hAnsi="Arial" w:cs="Arial"/>
                <w:sz w:val="20"/>
                <w:szCs w:val="20"/>
              </w:rPr>
              <w:t>.</w:t>
            </w:r>
          </w:p>
        </w:tc>
      </w:tr>
      <w:tr w:rsidR="00D72478" w:rsidRPr="00477985" w14:paraId="09EE0710"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3FE91957" w14:textId="7447FE17" w:rsidR="00D72478" w:rsidRDefault="00D72478" w:rsidP="00D72478">
            <w:pPr>
              <w:rPr>
                <w:rFonts w:ascii="Arial" w:hAnsi="Arial" w:cs="Arial"/>
                <w:sz w:val="20"/>
                <w:szCs w:val="20"/>
              </w:rPr>
            </w:pPr>
            <w:r>
              <w:rPr>
                <w:rFonts w:ascii="Arial" w:hAnsi="Arial" w:cs="Arial"/>
                <w:sz w:val="20"/>
                <w:szCs w:val="20"/>
              </w:rPr>
              <w:t>2242</w:t>
            </w:r>
          </w:p>
        </w:tc>
        <w:tc>
          <w:tcPr>
            <w:tcW w:w="720" w:type="dxa"/>
            <w:tcBorders>
              <w:top w:val="single" w:sz="4" w:space="0" w:color="000000"/>
              <w:left w:val="single" w:sz="4" w:space="0" w:color="000000"/>
              <w:bottom w:val="single" w:sz="4" w:space="0" w:color="000000"/>
              <w:right w:val="single" w:sz="4" w:space="0" w:color="000000"/>
            </w:tcBorders>
          </w:tcPr>
          <w:p w14:paraId="6C7E0435" w14:textId="08EBBD95" w:rsidR="00D72478" w:rsidRDefault="00D72478" w:rsidP="00D72478">
            <w:pPr>
              <w:rPr>
                <w:rFonts w:ascii="Arial" w:hAnsi="Arial" w:cs="Arial"/>
                <w:sz w:val="20"/>
                <w:szCs w:val="20"/>
              </w:rPr>
            </w:pPr>
            <w:r>
              <w:rPr>
                <w:rFonts w:ascii="Arial" w:hAnsi="Arial" w:cs="Arial"/>
                <w:sz w:val="20"/>
                <w:szCs w:val="20"/>
              </w:rPr>
              <w:t>10.71.2.5</w:t>
            </w:r>
          </w:p>
        </w:tc>
        <w:tc>
          <w:tcPr>
            <w:tcW w:w="900" w:type="dxa"/>
            <w:tcBorders>
              <w:top w:val="single" w:sz="4" w:space="0" w:color="000000"/>
              <w:left w:val="single" w:sz="4" w:space="0" w:color="000000"/>
              <w:bottom w:val="single" w:sz="4" w:space="0" w:color="000000"/>
              <w:right w:val="single" w:sz="4" w:space="0" w:color="000000"/>
            </w:tcBorders>
          </w:tcPr>
          <w:p w14:paraId="39744AC8" w14:textId="56D4AEF5" w:rsidR="00D72478" w:rsidRDefault="00D72478" w:rsidP="00D72478">
            <w:pPr>
              <w:rPr>
                <w:rFonts w:ascii="Arial" w:hAnsi="Arial" w:cs="Arial"/>
                <w:sz w:val="20"/>
                <w:szCs w:val="20"/>
              </w:rPr>
            </w:pPr>
            <w:r>
              <w:rPr>
                <w:rFonts w:ascii="Arial" w:hAnsi="Arial" w:cs="Arial"/>
                <w:sz w:val="20"/>
                <w:szCs w:val="20"/>
              </w:rPr>
              <w:t>101.33</w:t>
            </w:r>
          </w:p>
        </w:tc>
        <w:tc>
          <w:tcPr>
            <w:tcW w:w="2876" w:type="dxa"/>
            <w:tcBorders>
              <w:top w:val="single" w:sz="4" w:space="0" w:color="000000"/>
              <w:left w:val="single" w:sz="4" w:space="0" w:color="000000"/>
              <w:bottom w:val="single" w:sz="4" w:space="0" w:color="000000"/>
              <w:right w:val="single" w:sz="4" w:space="0" w:color="000000"/>
            </w:tcBorders>
          </w:tcPr>
          <w:p w14:paraId="3D65B94B" w14:textId="3848BED4" w:rsidR="00D72478" w:rsidRDefault="00D72478" w:rsidP="00D72478">
            <w:pPr>
              <w:rPr>
                <w:rFonts w:ascii="Arial" w:hAnsi="Arial" w:cs="Arial"/>
                <w:sz w:val="20"/>
                <w:szCs w:val="20"/>
              </w:rPr>
            </w:pPr>
            <w:r>
              <w:rPr>
                <w:rFonts w:ascii="Arial" w:hAnsi="Arial" w:cs="Arial"/>
                <w:sz w:val="20"/>
                <w:szCs w:val="20"/>
              </w:rPr>
              <w:t xml:space="preserve">To be clearer, suggest </w:t>
            </w:r>
            <w:proofErr w:type="gramStart"/>
            <w:r>
              <w:rPr>
                <w:rFonts w:ascii="Arial" w:hAnsi="Arial" w:cs="Arial"/>
                <w:sz w:val="20"/>
                <w:szCs w:val="20"/>
              </w:rPr>
              <w:t>to use</w:t>
            </w:r>
            <w:proofErr w:type="gramEnd"/>
            <w:r>
              <w:rPr>
                <w:rFonts w:ascii="Arial" w:hAnsi="Arial" w:cs="Arial"/>
                <w:sz w:val="20"/>
                <w:szCs w:val="20"/>
              </w:rPr>
              <w:t xml:space="preserve"> the exact epoch number instead of relative numbers.</w:t>
            </w:r>
          </w:p>
        </w:tc>
        <w:tc>
          <w:tcPr>
            <w:tcW w:w="2254" w:type="dxa"/>
            <w:tcBorders>
              <w:top w:val="single" w:sz="4" w:space="0" w:color="000000"/>
              <w:left w:val="single" w:sz="4" w:space="0" w:color="000000"/>
              <w:bottom w:val="single" w:sz="4" w:space="0" w:color="000000"/>
              <w:right w:val="single" w:sz="4" w:space="0" w:color="000000"/>
            </w:tcBorders>
          </w:tcPr>
          <w:p w14:paraId="02823589" w14:textId="59CD8BFA" w:rsidR="00D72478" w:rsidRDefault="00D72478" w:rsidP="00D72478">
            <w:pPr>
              <w:rPr>
                <w:rFonts w:ascii="Arial" w:hAnsi="Arial" w:cs="Arial"/>
                <w:sz w:val="20"/>
                <w:szCs w:val="20"/>
              </w:rPr>
            </w:pPr>
            <w:r>
              <w:rPr>
                <w:rFonts w:ascii="Arial" w:hAnsi="Arial" w:cs="Arial"/>
                <w:sz w:val="20"/>
                <w:szCs w:val="20"/>
              </w:rPr>
              <w:t>Change "for the epoch occurring after m epochs" to "for the epoch with epoch number c".</w:t>
            </w:r>
            <w:r>
              <w:rPr>
                <w:rFonts w:ascii="Arial" w:hAnsi="Arial" w:cs="Arial"/>
                <w:sz w:val="20"/>
                <w:szCs w:val="20"/>
              </w:rPr>
              <w:br/>
              <w:t xml:space="preserve">And change "for the epoch occurring </w:t>
            </w:r>
            <w:proofErr w:type="spellStart"/>
            <w:r>
              <w:rPr>
                <w:rFonts w:ascii="Arial" w:hAnsi="Arial" w:cs="Arial"/>
                <w:sz w:val="20"/>
                <w:szCs w:val="20"/>
              </w:rPr>
              <w:t>m+q</w:t>
            </w:r>
            <w:proofErr w:type="spellEnd"/>
            <w:r>
              <w:rPr>
                <w:rFonts w:ascii="Arial" w:hAnsi="Arial" w:cs="Arial"/>
                <w:sz w:val="20"/>
                <w:szCs w:val="20"/>
              </w:rPr>
              <w:t xml:space="preserve"> epochs later" to "for the epoch with epoch number </w:t>
            </w:r>
            <w:proofErr w:type="spellStart"/>
            <w:r>
              <w:rPr>
                <w:rFonts w:ascii="Arial" w:hAnsi="Arial" w:cs="Arial"/>
                <w:sz w:val="20"/>
                <w:szCs w:val="20"/>
              </w:rPr>
              <w:t>c+q</w:t>
            </w:r>
            <w:proofErr w:type="spellEnd"/>
            <w:r>
              <w:rPr>
                <w:rFonts w:ascii="Arial" w:hAnsi="Arial" w:cs="Arial"/>
                <w:sz w:val="20"/>
                <w:szCs w:val="20"/>
              </w:rPr>
              <w:t>".</w:t>
            </w:r>
            <w:r>
              <w:rPr>
                <w:rFonts w:ascii="Arial" w:hAnsi="Arial" w:cs="Arial"/>
                <w:sz w:val="20"/>
                <w:szCs w:val="20"/>
              </w:rPr>
              <w:br/>
              <w:t>And change "in the subsequent epoch" to "in the  epoch with epoch number c+1".</w:t>
            </w:r>
            <w:r>
              <w:rPr>
                <w:rFonts w:ascii="Arial" w:hAnsi="Arial" w:cs="Arial"/>
                <w:sz w:val="20"/>
                <w:szCs w:val="20"/>
              </w:rPr>
              <w:br/>
              <w:t xml:space="preserve">And change "m+q+1 epochs later" to "for </w:t>
            </w:r>
            <w:r>
              <w:rPr>
                <w:rFonts w:ascii="Arial" w:hAnsi="Arial" w:cs="Arial"/>
                <w:sz w:val="20"/>
                <w:szCs w:val="20"/>
              </w:rPr>
              <w:lastRenderedPageBreak/>
              <w:t>the epoch with epoch number c+q+1".</w:t>
            </w:r>
          </w:p>
        </w:tc>
        <w:tc>
          <w:tcPr>
            <w:tcW w:w="2579" w:type="dxa"/>
            <w:tcBorders>
              <w:top w:val="single" w:sz="4" w:space="0" w:color="000000"/>
              <w:left w:val="single" w:sz="4" w:space="0" w:color="000000"/>
              <w:bottom w:val="single" w:sz="4" w:space="0" w:color="000000"/>
              <w:right w:val="single" w:sz="4" w:space="0" w:color="000000"/>
            </w:tcBorders>
          </w:tcPr>
          <w:p w14:paraId="2EA8AD2E" w14:textId="77777777" w:rsidR="00D72478" w:rsidRDefault="00FD2205" w:rsidP="00D72478">
            <w:pPr>
              <w:rPr>
                <w:rFonts w:ascii="Arial" w:eastAsia="Malgun Gothic" w:hAnsi="Arial" w:cs="Arial"/>
                <w:sz w:val="20"/>
                <w:szCs w:val="20"/>
              </w:rPr>
            </w:pPr>
            <w:r>
              <w:rPr>
                <w:rFonts w:ascii="Arial" w:eastAsia="Malgun Gothic" w:hAnsi="Arial" w:cs="Arial"/>
                <w:sz w:val="20"/>
                <w:szCs w:val="20"/>
              </w:rPr>
              <w:lastRenderedPageBreak/>
              <w:t>Accepted</w:t>
            </w:r>
          </w:p>
          <w:p w14:paraId="584C8097" w14:textId="66A95A2C" w:rsidR="00FD2205" w:rsidRDefault="00A10732" w:rsidP="00D72478">
            <w:pPr>
              <w:rPr>
                <w:rFonts w:ascii="Arial" w:eastAsia="Malgun Gothic" w:hAnsi="Arial" w:cs="Arial"/>
                <w:sz w:val="20"/>
                <w:szCs w:val="20"/>
              </w:rPr>
            </w:pPr>
            <w:r>
              <w:rPr>
                <w:rFonts w:ascii="Arial" w:eastAsia="Malgun Gothic" w:hAnsi="Arial" w:cs="Arial"/>
                <w:sz w:val="20"/>
                <w:szCs w:val="20"/>
              </w:rPr>
              <w:t xml:space="preserve">Note: </w:t>
            </w:r>
            <w:proofErr w:type="spellStart"/>
            <w:r w:rsidRPr="00247C37">
              <w:rPr>
                <w:rFonts w:ascii="Arial" w:hAnsi="Arial" w:cs="Arial"/>
                <w:sz w:val="20"/>
                <w:szCs w:val="20"/>
              </w:rPr>
              <w:t>TGbi</w:t>
            </w:r>
            <w:proofErr w:type="spellEnd"/>
            <w:r w:rsidRPr="00247C37">
              <w:rPr>
                <w:rFonts w:ascii="Arial" w:hAnsi="Arial" w:cs="Arial"/>
                <w:sz w:val="20"/>
                <w:szCs w:val="20"/>
              </w:rPr>
              <w:t xml:space="preserve"> editor to make the changes shown in the latest version of 11-25/</w:t>
            </w:r>
            <w:r w:rsidR="00706F2E">
              <w:rPr>
                <w:rFonts w:ascii="Arial" w:hAnsi="Arial" w:cs="Arial"/>
                <w:sz w:val="20"/>
                <w:szCs w:val="20"/>
              </w:rPr>
              <w:t>1629</w:t>
            </w:r>
            <w:r w:rsidRPr="00247C37">
              <w:rPr>
                <w:rFonts w:ascii="Arial" w:hAnsi="Arial" w:cs="Arial"/>
                <w:sz w:val="20"/>
                <w:szCs w:val="20"/>
              </w:rPr>
              <w:t xml:space="preserve"> under all headings that include CID </w:t>
            </w:r>
            <w:r>
              <w:rPr>
                <w:rFonts w:ascii="Arial" w:hAnsi="Arial" w:cs="Arial"/>
                <w:sz w:val="20"/>
                <w:szCs w:val="20"/>
              </w:rPr>
              <w:t>2242</w:t>
            </w:r>
          </w:p>
        </w:tc>
      </w:tr>
      <w:tr w:rsidR="00D72478" w:rsidRPr="00477985" w14:paraId="70CF8FBC"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0B91B201" w14:textId="3D7FE22B" w:rsidR="00D72478" w:rsidRDefault="00D72478" w:rsidP="00D72478">
            <w:pPr>
              <w:rPr>
                <w:rFonts w:ascii="Arial" w:hAnsi="Arial" w:cs="Arial"/>
                <w:sz w:val="20"/>
                <w:szCs w:val="20"/>
              </w:rPr>
            </w:pPr>
            <w:r>
              <w:rPr>
                <w:rFonts w:ascii="Arial" w:hAnsi="Arial" w:cs="Arial"/>
                <w:sz w:val="20"/>
                <w:szCs w:val="20"/>
              </w:rPr>
              <w:t>2202</w:t>
            </w:r>
          </w:p>
        </w:tc>
        <w:tc>
          <w:tcPr>
            <w:tcW w:w="720" w:type="dxa"/>
            <w:tcBorders>
              <w:top w:val="single" w:sz="4" w:space="0" w:color="000000"/>
              <w:left w:val="single" w:sz="4" w:space="0" w:color="000000"/>
              <w:bottom w:val="single" w:sz="4" w:space="0" w:color="000000"/>
              <w:right w:val="single" w:sz="4" w:space="0" w:color="000000"/>
            </w:tcBorders>
          </w:tcPr>
          <w:p w14:paraId="6F6684E3" w14:textId="6E14581F" w:rsidR="00D72478" w:rsidRDefault="00D72478" w:rsidP="00D72478">
            <w:pPr>
              <w:rPr>
                <w:rFonts w:ascii="Arial" w:hAnsi="Arial" w:cs="Arial"/>
                <w:sz w:val="20"/>
                <w:szCs w:val="20"/>
              </w:rPr>
            </w:pPr>
            <w:r>
              <w:rPr>
                <w:rFonts w:ascii="Arial" w:hAnsi="Arial" w:cs="Arial"/>
                <w:sz w:val="20"/>
                <w:szCs w:val="20"/>
              </w:rPr>
              <w:t>10.71.2.5</w:t>
            </w:r>
          </w:p>
        </w:tc>
        <w:tc>
          <w:tcPr>
            <w:tcW w:w="900" w:type="dxa"/>
            <w:tcBorders>
              <w:top w:val="single" w:sz="4" w:space="0" w:color="000000"/>
              <w:left w:val="single" w:sz="4" w:space="0" w:color="000000"/>
              <w:bottom w:val="single" w:sz="4" w:space="0" w:color="000000"/>
              <w:right w:val="single" w:sz="4" w:space="0" w:color="000000"/>
            </w:tcBorders>
          </w:tcPr>
          <w:p w14:paraId="4B04DEF7" w14:textId="1D858890" w:rsidR="00D72478" w:rsidRDefault="00D72478" w:rsidP="00D72478">
            <w:pPr>
              <w:rPr>
                <w:rFonts w:ascii="Arial" w:hAnsi="Arial" w:cs="Arial"/>
                <w:sz w:val="20"/>
                <w:szCs w:val="20"/>
              </w:rPr>
            </w:pPr>
            <w:r>
              <w:rPr>
                <w:rFonts w:ascii="Arial" w:hAnsi="Arial" w:cs="Arial"/>
                <w:sz w:val="20"/>
                <w:szCs w:val="20"/>
              </w:rPr>
              <w:t>101.35</w:t>
            </w:r>
          </w:p>
        </w:tc>
        <w:tc>
          <w:tcPr>
            <w:tcW w:w="2876" w:type="dxa"/>
            <w:tcBorders>
              <w:top w:val="single" w:sz="4" w:space="0" w:color="000000"/>
              <w:left w:val="single" w:sz="4" w:space="0" w:color="000000"/>
              <w:bottom w:val="single" w:sz="4" w:space="0" w:color="000000"/>
              <w:right w:val="single" w:sz="4" w:space="0" w:color="000000"/>
            </w:tcBorders>
          </w:tcPr>
          <w:p w14:paraId="14EA9628" w14:textId="26D4B3FC" w:rsidR="00D72478" w:rsidRDefault="00D72478" w:rsidP="00D72478">
            <w:pPr>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subsequente</w:t>
            </w:r>
            <w:proofErr w:type="spellEnd"/>
            <w:proofErr w:type="gramEnd"/>
            <w:r>
              <w:rPr>
                <w:rFonts w:ascii="Arial" w:hAnsi="Arial" w:cs="Arial"/>
                <w:sz w:val="20"/>
                <w:szCs w:val="20"/>
              </w:rPr>
              <w:t xml:space="preserve"> epoch" is not clear enough, maybe "subsequent m+q+1 epoch?</w:t>
            </w:r>
          </w:p>
        </w:tc>
        <w:tc>
          <w:tcPr>
            <w:tcW w:w="2254" w:type="dxa"/>
            <w:tcBorders>
              <w:top w:val="single" w:sz="4" w:space="0" w:color="000000"/>
              <w:left w:val="single" w:sz="4" w:space="0" w:color="000000"/>
              <w:bottom w:val="single" w:sz="4" w:space="0" w:color="000000"/>
              <w:right w:val="single" w:sz="4" w:space="0" w:color="000000"/>
            </w:tcBorders>
          </w:tcPr>
          <w:p w14:paraId="068F29A4" w14:textId="4909A2D0" w:rsidR="00D72478" w:rsidRDefault="00D72478" w:rsidP="00D72478">
            <w:pPr>
              <w:rPr>
                <w:rFonts w:ascii="Arial" w:hAnsi="Arial" w:cs="Arial"/>
                <w:sz w:val="20"/>
                <w:szCs w:val="20"/>
              </w:rPr>
            </w:pPr>
            <w:r>
              <w:rPr>
                <w:rFonts w:ascii="Arial" w:hAnsi="Arial" w:cs="Arial"/>
                <w:sz w:val="20"/>
                <w:szCs w:val="20"/>
              </w:rPr>
              <w:t>As per comment</w:t>
            </w:r>
          </w:p>
        </w:tc>
        <w:tc>
          <w:tcPr>
            <w:tcW w:w="2579" w:type="dxa"/>
            <w:tcBorders>
              <w:top w:val="single" w:sz="4" w:space="0" w:color="000000"/>
              <w:left w:val="single" w:sz="4" w:space="0" w:color="000000"/>
              <w:bottom w:val="single" w:sz="4" w:space="0" w:color="000000"/>
              <w:right w:val="single" w:sz="4" w:space="0" w:color="000000"/>
            </w:tcBorders>
          </w:tcPr>
          <w:p w14:paraId="181D76F0" w14:textId="512540DA" w:rsidR="00D72478" w:rsidRDefault="00FD2205" w:rsidP="00D72478">
            <w:pPr>
              <w:rPr>
                <w:rFonts w:ascii="Arial" w:eastAsia="Malgun Gothic" w:hAnsi="Arial" w:cs="Arial"/>
                <w:sz w:val="20"/>
                <w:szCs w:val="20"/>
              </w:rPr>
            </w:pPr>
            <w:r>
              <w:rPr>
                <w:rFonts w:ascii="Arial" w:eastAsia="Malgun Gothic" w:hAnsi="Arial" w:cs="Arial"/>
                <w:sz w:val="20"/>
                <w:szCs w:val="20"/>
              </w:rPr>
              <w:t>Revised</w:t>
            </w:r>
            <w:r w:rsidR="00A10732">
              <w:rPr>
                <w:rFonts w:ascii="Arial" w:eastAsia="Malgun Gothic" w:hAnsi="Arial" w:cs="Arial"/>
                <w:sz w:val="20"/>
                <w:szCs w:val="20"/>
              </w:rPr>
              <w:t xml:space="preserve">. </w:t>
            </w:r>
            <w:proofErr w:type="spellStart"/>
            <w:r w:rsidR="00A10732" w:rsidRPr="00247C37">
              <w:rPr>
                <w:rFonts w:ascii="Arial" w:hAnsi="Arial" w:cs="Arial"/>
                <w:sz w:val="20"/>
                <w:szCs w:val="20"/>
              </w:rPr>
              <w:t>TGbi</w:t>
            </w:r>
            <w:proofErr w:type="spellEnd"/>
            <w:r w:rsidR="00A10732" w:rsidRPr="00247C37">
              <w:rPr>
                <w:rFonts w:ascii="Arial" w:hAnsi="Arial" w:cs="Arial"/>
                <w:sz w:val="20"/>
                <w:szCs w:val="20"/>
              </w:rPr>
              <w:t xml:space="preserve"> editor to make the changes shown in the latest version of 11-25/</w:t>
            </w:r>
            <w:r w:rsidR="00706F2E">
              <w:rPr>
                <w:rFonts w:ascii="Arial" w:hAnsi="Arial" w:cs="Arial"/>
                <w:sz w:val="20"/>
                <w:szCs w:val="20"/>
              </w:rPr>
              <w:t>1629</w:t>
            </w:r>
            <w:r w:rsidR="00A10732" w:rsidRPr="00247C37">
              <w:rPr>
                <w:rFonts w:ascii="Arial" w:hAnsi="Arial" w:cs="Arial"/>
                <w:sz w:val="20"/>
                <w:szCs w:val="20"/>
              </w:rPr>
              <w:t xml:space="preserve"> under all headings that include CID </w:t>
            </w:r>
            <w:r w:rsidR="00A10732">
              <w:rPr>
                <w:rFonts w:ascii="Arial" w:hAnsi="Arial" w:cs="Arial"/>
                <w:sz w:val="20"/>
                <w:szCs w:val="20"/>
              </w:rPr>
              <w:t>2202</w:t>
            </w:r>
            <w:r w:rsidR="00A10732">
              <w:rPr>
                <w:rFonts w:ascii="Arial" w:eastAsia="Malgun Gothic" w:hAnsi="Arial" w:cs="Arial"/>
                <w:sz w:val="20"/>
                <w:szCs w:val="20"/>
              </w:rPr>
              <w:t>.</w:t>
            </w:r>
          </w:p>
          <w:p w14:paraId="3D3D3964" w14:textId="33EC427E" w:rsidR="00FD2205" w:rsidRDefault="00FD2205" w:rsidP="00D72478">
            <w:pPr>
              <w:rPr>
                <w:rFonts w:ascii="Arial" w:eastAsia="Malgun Gothic" w:hAnsi="Arial" w:cs="Arial"/>
                <w:sz w:val="20"/>
                <w:szCs w:val="20"/>
              </w:rPr>
            </w:pPr>
          </w:p>
        </w:tc>
      </w:tr>
      <w:tr w:rsidR="00D72478" w:rsidRPr="00477985" w14:paraId="4A8B5439"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65CA1A67" w14:textId="04605EDA" w:rsidR="00D72478" w:rsidRDefault="00D72478" w:rsidP="00D72478">
            <w:pPr>
              <w:rPr>
                <w:rFonts w:ascii="Arial" w:hAnsi="Arial" w:cs="Arial"/>
                <w:sz w:val="20"/>
                <w:szCs w:val="20"/>
              </w:rPr>
            </w:pPr>
            <w:r>
              <w:rPr>
                <w:rFonts w:ascii="Arial" w:hAnsi="Arial" w:cs="Arial"/>
                <w:sz w:val="20"/>
                <w:szCs w:val="20"/>
              </w:rPr>
              <w:t>2078</w:t>
            </w:r>
          </w:p>
        </w:tc>
        <w:tc>
          <w:tcPr>
            <w:tcW w:w="720" w:type="dxa"/>
            <w:tcBorders>
              <w:top w:val="single" w:sz="4" w:space="0" w:color="000000"/>
              <w:left w:val="single" w:sz="4" w:space="0" w:color="000000"/>
              <w:bottom w:val="single" w:sz="4" w:space="0" w:color="000000"/>
              <w:right w:val="single" w:sz="4" w:space="0" w:color="000000"/>
            </w:tcBorders>
          </w:tcPr>
          <w:p w14:paraId="1563CC0B" w14:textId="00237697" w:rsidR="00D72478" w:rsidRDefault="00D72478" w:rsidP="00D72478">
            <w:pPr>
              <w:rPr>
                <w:rFonts w:ascii="Arial" w:hAnsi="Arial" w:cs="Arial"/>
                <w:sz w:val="20"/>
                <w:szCs w:val="20"/>
              </w:rPr>
            </w:pPr>
            <w:r>
              <w:rPr>
                <w:rFonts w:ascii="Arial" w:hAnsi="Arial" w:cs="Arial"/>
                <w:sz w:val="20"/>
                <w:szCs w:val="20"/>
              </w:rPr>
              <w:t>10.71.2.5</w:t>
            </w:r>
          </w:p>
        </w:tc>
        <w:tc>
          <w:tcPr>
            <w:tcW w:w="900" w:type="dxa"/>
            <w:tcBorders>
              <w:top w:val="single" w:sz="4" w:space="0" w:color="000000"/>
              <w:left w:val="single" w:sz="4" w:space="0" w:color="000000"/>
              <w:bottom w:val="single" w:sz="4" w:space="0" w:color="000000"/>
              <w:right w:val="single" w:sz="4" w:space="0" w:color="000000"/>
            </w:tcBorders>
          </w:tcPr>
          <w:p w14:paraId="309787AE" w14:textId="6B892478" w:rsidR="00D72478" w:rsidRDefault="00D72478" w:rsidP="00D72478">
            <w:pPr>
              <w:rPr>
                <w:rFonts w:ascii="Arial" w:hAnsi="Arial" w:cs="Arial"/>
                <w:sz w:val="20"/>
                <w:szCs w:val="20"/>
              </w:rPr>
            </w:pPr>
            <w:r>
              <w:rPr>
                <w:rFonts w:ascii="Arial" w:hAnsi="Arial" w:cs="Arial"/>
                <w:sz w:val="20"/>
                <w:szCs w:val="20"/>
              </w:rPr>
              <w:t>101.38</w:t>
            </w:r>
          </w:p>
        </w:tc>
        <w:tc>
          <w:tcPr>
            <w:tcW w:w="2876" w:type="dxa"/>
            <w:tcBorders>
              <w:top w:val="single" w:sz="4" w:space="0" w:color="000000"/>
              <w:left w:val="single" w:sz="4" w:space="0" w:color="000000"/>
              <w:bottom w:val="single" w:sz="4" w:space="0" w:color="000000"/>
              <w:right w:val="single" w:sz="4" w:space="0" w:color="000000"/>
            </w:tcBorders>
          </w:tcPr>
          <w:p w14:paraId="403CF534" w14:textId="0748F07B" w:rsidR="00D72478" w:rsidRDefault="00D72478" w:rsidP="00D72478">
            <w:pPr>
              <w:rPr>
                <w:rFonts w:ascii="Arial" w:hAnsi="Arial" w:cs="Arial"/>
                <w:sz w:val="20"/>
                <w:szCs w:val="20"/>
              </w:rPr>
            </w:pPr>
            <w:r>
              <w:rPr>
                <w:rFonts w:ascii="Arial" w:hAnsi="Arial" w:cs="Arial"/>
                <w:sz w:val="20"/>
                <w:szCs w:val="20"/>
              </w:rPr>
              <w:t xml:space="preserve">"The sum </w:t>
            </w:r>
            <w:proofErr w:type="spellStart"/>
            <w:r>
              <w:rPr>
                <w:rFonts w:ascii="Arial" w:hAnsi="Arial" w:cs="Arial"/>
                <w:sz w:val="20"/>
                <w:szCs w:val="20"/>
              </w:rPr>
              <w:t>m+q</w:t>
            </w:r>
            <w:proofErr w:type="spellEnd"/>
            <w:r>
              <w:rPr>
                <w:rFonts w:ascii="Arial" w:hAnsi="Arial" w:cs="Arial"/>
                <w:sz w:val="20"/>
                <w:szCs w:val="20"/>
              </w:rPr>
              <w:t xml:space="preserve"> cannot be larger than the value of the Epochs Remaining field</w:t>
            </w:r>
            <w:r>
              <w:rPr>
                <w:rFonts w:ascii="Arial" w:hAnsi="Arial" w:cs="Arial"/>
                <w:sz w:val="20"/>
                <w:szCs w:val="20"/>
              </w:rPr>
              <w:br/>
              <w:t>signaled during the epoch when the AP sent the OTA MAC Collision Notification</w:t>
            </w:r>
            <w:r>
              <w:rPr>
                <w:rFonts w:ascii="Arial" w:hAnsi="Arial" w:cs="Arial"/>
                <w:sz w:val="20"/>
                <w:szCs w:val="20"/>
              </w:rPr>
              <w:br/>
              <w:t>frame."</w:t>
            </w:r>
            <w:r>
              <w:rPr>
                <w:rFonts w:ascii="Arial" w:hAnsi="Arial" w:cs="Arial"/>
                <w:sz w:val="20"/>
                <w:szCs w:val="20"/>
              </w:rPr>
              <w:br/>
              <w:t xml:space="preserve">This scenario is </w:t>
            </w:r>
            <w:proofErr w:type="gramStart"/>
            <w:r>
              <w:rPr>
                <w:rFonts w:ascii="Arial" w:hAnsi="Arial" w:cs="Arial"/>
                <w:sz w:val="20"/>
                <w:szCs w:val="20"/>
              </w:rPr>
              <w:t>actually likely</w:t>
            </w:r>
            <w:proofErr w:type="gramEnd"/>
            <w:r>
              <w:rPr>
                <w:rFonts w:ascii="Arial" w:hAnsi="Arial" w:cs="Arial"/>
                <w:sz w:val="20"/>
                <w:szCs w:val="20"/>
              </w:rPr>
              <w:t xml:space="preserve"> to occur: What should the AP do if for example</w:t>
            </w:r>
            <w:r>
              <w:rPr>
                <w:rFonts w:ascii="Arial" w:hAnsi="Arial" w:cs="Arial"/>
                <w:sz w:val="20"/>
                <w:szCs w:val="20"/>
              </w:rPr>
              <w:br/>
              <w:t>the collision happens in the last epoch of a sequence? How should a STA</w:t>
            </w:r>
            <w:r>
              <w:rPr>
                <w:rFonts w:ascii="Arial" w:hAnsi="Arial" w:cs="Arial"/>
                <w:sz w:val="20"/>
                <w:szCs w:val="20"/>
              </w:rPr>
              <w:br/>
              <w:t xml:space="preserve">behave if the collision happens before, but it is </w:t>
            </w:r>
            <w:proofErr w:type="spellStart"/>
            <w:r>
              <w:rPr>
                <w:rFonts w:ascii="Arial" w:hAnsi="Arial" w:cs="Arial"/>
                <w:sz w:val="20"/>
                <w:szCs w:val="20"/>
              </w:rPr>
              <w:t>carring</w:t>
            </w:r>
            <w:proofErr w:type="spellEnd"/>
            <w:r>
              <w:rPr>
                <w:rFonts w:ascii="Arial" w:hAnsi="Arial" w:cs="Arial"/>
                <w:sz w:val="20"/>
                <w:szCs w:val="20"/>
              </w:rPr>
              <w:t xml:space="preserve"> an offset q during the</w:t>
            </w:r>
            <w:r>
              <w:rPr>
                <w:rFonts w:ascii="Arial" w:hAnsi="Arial" w:cs="Arial"/>
                <w:sz w:val="20"/>
                <w:szCs w:val="20"/>
              </w:rPr>
              <w:br/>
              <w:t>rest of the sequence once the current epoch + q is larger than the sequence</w:t>
            </w:r>
            <w:r>
              <w:rPr>
                <w:rFonts w:ascii="Arial" w:hAnsi="Arial" w:cs="Arial"/>
                <w:sz w:val="20"/>
                <w:szCs w:val="20"/>
              </w:rPr>
              <w:br/>
              <w:t>size?</w:t>
            </w:r>
          </w:p>
        </w:tc>
        <w:tc>
          <w:tcPr>
            <w:tcW w:w="2254" w:type="dxa"/>
            <w:tcBorders>
              <w:top w:val="single" w:sz="4" w:space="0" w:color="000000"/>
              <w:left w:val="single" w:sz="4" w:space="0" w:color="000000"/>
              <w:bottom w:val="single" w:sz="4" w:space="0" w:color="000000"/>
              <w:right w:val="single" w:sz="4" w:space="0" w:color="000000"/>
            </w:tcBorders>
          </w:tcPr>
          <w:p w14:paraId="7D97A14E" w14:textId="143E5B27" w:rsidR="00D72478" w:rsidRDefault="00D72478" w:rsidP="00D72478">
            <w:pPr>
              <w:rPr>
                <w:rFonts w:ascii="Arial" w:hAnsi="Arial" w:cs="Arial"/>
                <w:sz w:val="20"/>
                <w:szCs w:val="20"/>
              </w:rPr>
            </w:pPr>
            <w:r>
              <w:rPr>
                <w:rFonts w:ascii="Arial" w:hAnsi="Arial" w:cs="Arial"/>
                <w:sz w:val="20"/>
                <w:szCs w:val="20"/>
              </w:rPr>
              <w:t>The commenter will provide a contribution addressing this comment.</w:t>
            </w:r>
          </w:p>
        </w:tc>
        <w:tc>
          <w:tcPr>
            <w:tcW w:w="2579" w:type="dxa"/>
            <w:tcBorders>
              <w:top w:val="single" w:sz="4" w:space="0" w:color="000000"/>
              <w:left w:val="single" w:sz="4" w:space="0" w:color="000000"/>
              <w:bottom w:val="single" w:sz="4" w:space="0" w:color="000000"/>
              <w:right w:val="single" w:sz="4" w:space="0" w:color="000000"/>
            </w:tcBorders>
          </w:tcPr>
          <w:p w14:paraId="6A92F745" w14:textId="77777777" w:rsidR="00D72478" w:rsidRDefault="00A10732" w:rsidP="00D72478">
            <w:pPr>
              <w:rPr>
                <w:rFonts w:ascii="Arial" w:eastAsia="Malgun Gothic" w:hAnsi="Arial" w:cs="Arial"/>
                <w:sz w:val="20"/>
                <w:szCs w:val="20"/>
              </w:rPr>
            </w:pPr>
            <w:r>
              <w:rPr>
                <w:rFonts w:ascii="Arial" w:eastAsia="Malgun Gothic" w:hAnsi="Arial" w:cs="Arial"/>
                <w:sz w:val="20"/>
                <w:szCs w:val="20"/>
              </w:rPr>
              <w:t>Revised.</w:t>
            </w:r>
          </w:p>
          <w:p w14:paraId="3D14303C" w14:textId="329B3E87" w:rsidR="00A10732" w:rsidRDefault="00A10732" w:rsidP="00D72478">
            <w:pPr>
              <w:rPr>
                <w:rFonts w:ascii="Arial" w:eastAsia="Malgun Gothic" w:hAnsi="Arial" w:cs="Arial"/>
                <w:sz w:val="20"/>
                <w:szCs w:val="20"/>
              </w:rPr>
            </w:pPr>
            <w:proofErr w:type="spellStart"/>
            <w:r w:rsidRPr="00247C37">
              <w:rPr>
                <w:rFonts w:ascii="Arial" w:hAnsi="Arial" w:cs="Arial"/>
                <w:sz w:val="20"/>
                <w:szCs w:val="20"/>
              </w:rPr>
              <w:t>TGbi</w:t>
            </w:r>
            <w:proofErr w:type="spellEnd"/>
            <w:r w:rsidRPr="00247C37">
              <w:rPr>
                <w:rFonts w:ascii="Arial" w:hAnsi="Arial" w:cs="Arial"/>
                <w:sz w:val="20"/>
                <w:szCs w:val="20"/>
              </w:rPr>
              <w:t xml:space="preserve"> editor to make the changes shown in the latest version of 11-25/</w:t>
            </w:r>
            <w:r w:rsidR="00706F2E">
              <w:rPr>
                <w:rFonts w:ascii="Arial" w:hAnsi="Arial" w:cs="Arial"/>
                <w:sz w:val="20"/>
                <w:szCs w:val="20"/>
              </w:rPr>
              <w:t>1629</w:t>
            </w:r>
            <w:r w:rsidRPr="00247C37">
              <w:rPr>
                <w:rFonts w:ascii="Arial" w:hAnsi="Arial" w:cs="Arial"/>
                <w:sz w:val="20"/>
                <w:szCs w:val="20"/>
              </w:rPr>
              <w:t xml:space="preserve"> under all headings that include CID </w:t>
            </w:r>
            <w:r>
              <w:rPr>
                <w:rFonts w:ascii="Arial" w:hAnsi="Arial" w:cs="Arial"/>
                <w:sz w:val="20"/>
                <w:szCs w:val="20"/>
              </w:rPr>
              <w:t>2078</w:t>
            </w:r>
            <w:r>
              <w:rPr>
                <w:rFonts w:ascii="Arial" w:eastAsia="Malgun Gothic" w:hAnsi="Arial" w:cs="Arial"/>
                <w:sz w:val="20"/>
                <w:szCs w:val="20"/>
              </w:rPr>
              <w:t>.</w:t>
            </w:r>
          </w:p>
        </w:tc>
      </w:tr>
      <w:tr w:rsidR="00D72478" w:rsidRPr="00477985" w14:paraId="29FF9E6B"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526A10D4" w14:textId="373BB10C" w:rsidR="00D72478" w:rsidRDefault="00D72478" w:rsidP="00D72478">
            <w:pPr>
              <w:rPr>
                <w:rFonts w:ascii="Arial" w:hAnsi="Arial" w:cs="Arial"/>
                <w:sz w:val="20"/>
                <w:szCs w:val="20"/>
              </w:rPr>
            </w:pPr>
            <w:r>
              <w:rPr>
                <w:rFonts w:ascii="Arial" w:hAnsi="Arial" w:cs="Arial"/>
                <w:sz w:val="20"/>
                <w:szCs w:val="20"/>
              </w:rPr>
              <w:t>2243</w:t>
            </w:r>
          </w:p>
        </w:tc>
        <w:tc>
          <w:tcPr>
            <w:tcW w:w="720" w:type="dxa"/>
            <w:tcBorders>
              <w:top w:val="single" w:sz="4" w:space="0" w:color="000000"/>
              <w:left w:val="single" w:sz="4" w:space="0" w:color="000000"/>
              <w:bottom w:val="single" w:sz="4" w:space="0" w:color="000000"/>
              <w:right w:val="single" w:sz="4" w:space="0" w:color="000000"/>
            </w:tcBorders>
          </w:tcPr>
          <w:p w14:paraId="4A146650" w14:textId="0803F6F3" w:rsidR="00D72478" w:rsidRDefault="00D72478" w:rsidP="00D72478">
            <w:pPr>
              <w:rPr>
                <w:rFonts w:ascii="Arial" w:hAnsi="Arial" w:cs="Arial"/>
                <w:sz w:val="20"/>
                <w:szCs w:val="20"/>
              </w:rPr>
            </w:pPr>
            <w:r>
              <w:rPr>
                <w:rFonts w:ascii="Arial" w:hAnsi="Arial" w:cs="Arial"/>
                <w:sz w:val="20"/>
                <w:szCs w:val="20"/>
              </w:rPr>
              <w:t>10.71.2.5</w:t>
            </w:r>
          </w:p>
        </w:tc>
        <w:tc>
          <w:tcPr>
            <w:tcW w:w="900" w:type="dxa"/>
            <w:tcBorders>
              <w:top w:val="single" w:sz="4" w:space="0" w:color="000000"/>
              <w:left w:val="single" w:sz="4" w:space="0" w:color="000000"/>
              <w:bottom w:val="single" w:sz="4" w:space="0" w:color="000000"/>
              <w:right w:val="single" w:sz="4" w:space="0" w:color="000000"/>
            </w:tcBorders>
          </w:tcPr>
          <w:p w14:paraId="0BA5E7FA" w14:textId="1B2576BC" w:rsidR="00D72478" w:rsidRDefault="00D72478" w:rsidP="00D72478">
            <w:pPr>
              <w:rPr>
                <w:rFonts w:ascii="Arial" w:hAnsi="Arial" w:cs="Arial"/>
                <w:sz w:val="20"/>
                <w:szCs w:val="20"/>
              </w:rPr>
            </w:pPr>
            <w:r>
              <w:rPr>
                <w:rFonts w:ascii="Arial" w:hAnsi="Arial" w:cs="Arial"/>
                <w:sz w:val="20"/>
                <w:szCs w:val="20"/>
              </w:rPr>
              <w:t>101.38</w:t>
            </w:r>
          </w:p>
        </w:tc>
        <w:tc>
          <w:tcPr>
            <w:tcW w:w="2876" w:type="dxa"/>
            <w:tcBorders>
              <w:top w:val="single" w:sz="4" w:space="0" w:color="000000"/>
              <w:left w:val="single" w:sz="4" w:space="0" w:color="000000"/>
              <w:bottom w:val="single" w:sz="4" w:space="0" w:color="000000"/>
              <w:right w:val="single" w:sz="4" w:space="0" w:color="000000"/>
            </w:tcBorders>
          </w:tcPr>
          <w:p w14:paraId="76C11E49" w14:textId="0748D574" w:rsidR="00D72478" w:rsidRDefault="00D72478" w:rsidP="00D72478">
            <w:pPr>
              <w:rPr>
                <w:rFonts w:ascii="Arial" w:hAnsi="Arial" w:cs="Arial"/>
                <w:sz w:val="20"/>
                <w:szCs w:val="20"/>
              </w:rPr>
            </w:pPr>
            <w:r>
              <w:rPr>
                <w:rFonts w:ascii="Arial" w:hAnsi="Arial" w:cs="Arial"/>
                <w:sz w:val="20"/>
                <w:szCs w:val="20"/>
              </w:rPr>
              <w:t xml:space="preserve">Use "shall not" instead of "cannot", since it is </w:t>
            </w:r>
            <w:proofErr w:type="spellStart"/>
            <w:r>
              <w:rPr>
                <w:rFonts w:ascii="Arial" w:hAnsi="Arial" w:cs="Arial"/>
                <w:sz w:val="20"/>
                <w:szCs w:val="20"/>
              </w:rPr>
              <w:t>normaltive</w:t>
            </w:r>
            <w:proofErr w:type="spellEnd"/>
            <w:r>
              <w:rPr>
                <w:rFonts w:ascii="Arial" w:hAnsi="Arial" w:cs="Arial"/>
                <w:sz w:val="20"/>
                <w:szCs w:val="20"/>
              </w:rPr>
              <w:t xml:space="preserve"> </w:t>
            </w:r>
            <w:proofErr w:type="spellStart"/>
            <w:r>
              <w:rPr>
                <w:rFonts w:ascii="Arial" w:hAnsi="Arial" w:cs="Arial"/>
                <w:sz w:val="20"/>
                <w:szCs w:val="20"/>
              </w:rPr>
              <w:t>behaviour</w:t>
            </w:r>
            <w:proofErr w:type="spellEnd"/>
            <w:r>
              <w:rPr>
                <w:rFonts w:ascii="Arial" w:hAnsi="Arial" w:cs="Arial"/>
                <w:sz w:val="20"/>
                <w:szCs w:val="20"/>
              </w:rPr>
              <w:t xml:space="preserve"> when setting the fields.</w:t>
            </w:r>
          </w:p>
        </w:tc>
        <w:tc>
          <w:tcPr>
            <w:tcW w:w="2254" w:type="dxa"/>
            <w:tcBorders>
              <w:top w:val="single" w:sz="4" w:space="0" w:color="000000"/>
              <w:left w:val="single" w:sz="4" w:space="0" w:color="000000"/>
              <w:bottom w:val="single" w:sz="4" w:space="0" w:color="000000"/>
              <w:right w:val="single" w:sz="4" w:space="0" w:color="000000"/>
            </w:tcBorders>
          </w:tcPr>
          <w:p w14:paraId="69B3C6C3" w14:textId="10317DBD" w:rsidR="00D72478" w:rsidRDefault="00D72478" w:rsidP="00D72478">
            <w:pPr>
              <w:rPr>
                <w:rFonts w:ascii="Arial" w:hAnsi="Arial" w:cs="Arial"/>
                <w:sz w:val="20"/>
                <w:szCs w:val="20"/>
              </w:rPr>
            </w:pPr>
            <w:r>
              <w:rPr>
                <w:rFonts w:ascii="Arial" w:hAnsi="Arial" w:cs="Arial"/>
                <w:sz w:val="20"/>
                <w:szCs w:val="20"/>
              </w:rPr>
              <w:t xml:space="preserve">Change to "The sum </w:t>
            </w:r>
            <w:proofErr w:type="spellStart"/>
            <w:r>
              <w:rPr>
                <w:rFonts w:ascii="Arial" w:hAnsi="Arial" w:cs="Arial"/>
                <w:sz w:val="20"/>
                <w:szCs w:val="20"/>
              </w:rPr>
              <w:t>m+q</w:t>
            </w:r>
            <w:proofErr w:type="spellEnd"/>
            <w:r>
              <w:rPr>
                <w:rFonts w:ascii="Arial" w:hAnsi="Arial" w:cs="Arial"/>
                <w:sz w:val="20"/>
                <w:szCs w:val="20"/>
              </w:rPr>
              <w:t xml:space="preserve"> shall not be larger than"</w:t>
            </w:r>
          </w:p>
        </w:tc>
        <w:tc>
          <w:tcPr>
            <w:tcW w:w="2579" w:type="dxa"/>
            <w:tcBorders>
              <w:top w:val="single" w:sz="4" w:space="0" w:color="000000"/>
              <w:left w:val="single" w:sz="4" w:space="0" w:color="000000"/>
              <w:bottom w:val="single" w:sz="4" w:space="0" w:color="000000"/>
              <w:right w:val="single" w:sz="4" w:space="0" w:color="000000"/>
            </w:tcBorders>
          </w:tcPr>
          <w:p w14:paraId="036826FD" w14:textId="77777777" w:rsidR="00D72478" w:rsidRDefault="00663D6E" w:rsidP="00D72478">
            <w:pPr>
              <w:rPr>
                <w:rFonts w:ascii="Arial" w:eastAsia="Malgun Gothic" w:hAnsi="Arial" w:cs="Arial"/>
                <w:sz w:val="20"/>
                <w:szCs w:val="20"/>
              </w:rPr>
            </w:pPr>
            <w:r>
              <w:rPr>
                <w:rFonts w:ascii="Arial" w:eastAsia="Malgun Gothic" w:hAnsi="Arial" w:cs="Arial"/>
                <w:sz w:val="20"/>
                <w:szCs w:val="20"/>
              </w:rPr>
              <w:t>Revised</w:t>
            </w:r>
          </w:p>
          <w:p w14:paraId="30DD046D" w14:textId="7A9DD8B8" w:rsidR="00663D6E" w:rsidRDefault="00663D6E" w:rsidP="00D72478">
            <w:pPr>
              <w:rPr>
                <w:rFonts w:ascii="Arial" w:eastAsia="Malgun Gothic" w:hAnsi="Arial" w:cs="Arial"/>
                <w:sz w:val="20"/>
                <w:szCs w:val="20"/>
              </w:rPr>
            </w:pPr>
            <w:r>
              <w:rPr>
                <w:rFonts w:ascii="Arial" w:eastAsia="Malgun Gothic" w:hAnsi="Arial" w:cs="Arial"/>
                <w:sz w:val="20"/>
                <w:szCs w:val="20"/>
              </w:rPr>
              <w:t>Sentence was deleted</w:t>
            </w:r>
            <w:r w:rsidR="00A10732">
              <w:rPr>
                <w:rFonts w:ascii="Arial" w:eastAsia="Malgun Gothic" w:hAnsi="Arial" w:cs="Arial"/>
                <w:sz w:val="20"/>
                <w:szCs w:val="20"/>
              </w:rPr>
              <w:t xml:space="preserve">. </w:t>
            </w:r>
            <w:proofErr w:type="spellStart"/>
            <w:r w:rsidR="00A10732" w:rsidRPr="00247C37">
              <w:rPr>
                <w:rFonts w:ascii="Arial" w:hAnsi="Arial" w:cs="Arial"/>
                <w:sz w:val="20"/>
                <w:szCs w:val="20"/>
              </w:rPr>
              <w:t>TGbi</w:t>
            </w:r>
            <w:proofErr w:type="spellEnd"/>
            <w:r w:rsidR="00A10732" w:rsidRPr="00247C37">
              <w:rPr>
                <w:rFonts w:ascii="Arial" w:hAnsi="Arial" w:cs="Arial"/>
                <w:sz w:val="20"/>
                <w:szCs w:val="20"/>
              </w:rPr>
              <w:t xml:space="preserve"> editor to make the changes shown in the latest version of 11-25/</w:t>
            </w:r>
            <w:r w:rsidR="00706F2E">
              <w:rPr>
                <w:rFonts w:ascii="Arial" w:hAnsi="Arial" w:cs="Arial"/>
                <w:sz w:val="20"/>
                <w:szCs w:val="20"/>
              </w:rPr>
              <w:t>1629</w:t>
            </w:r>
            <w:r w:rsidR="00A10732" w:rsidRPr="00247C37">
              <w:rPr>
                <w:rFonts w:ascii="Arial" w:hAnsi="Arial" w:cs="Arial"/>
                <w:sz w:val="20"/>
                <w:szCs w:val="20"/>
              </w:rPr>
              <w:t xml:space="preserve"> under all headings that include CID </w:t>
            </w:r>
            <w:r w:rsidR="00A10732">
              <w:rPr>
                <w:rFonts w:ascii="Arial" w:hAnsi="Arial" w:cs="Arial"/>
                <w:sz w:val="20"/>
                <w:szCs w:val="20"/>
              </w:rPr>
              <w:t>2243</w:t>
            </w:r>
            <w:r w:rsidR="00A10732">
              <w:rPr>
                <w:rFonts w:ascii="Arial" w:eastAsia="Malgun Gothic" w:hAnsi="Arial" w:cs="Arial"/>
                <w:sz w:val="20"/>
                <w:szCs w:val="20"/>
              </w:rPr>
              <w:t>.</w:t>
            </w:r>
          </w:p>
        </w:tc>
      </w:tr>
      <w:tr w:rsidR="00D72478" w:rsidRPr="00477985" w14:paraId="323DE3BF"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4E6D3A06" w14:textId="55B170C9" w:rsidR="00D72478" w:rsidRDefault="00D72478" w:rsidP="00D72478">
            <w:pPr>
              <w:rPr>
                <w:rFonts w:ascii="Arial" w:hAnsi="Arial" w:cs="Arial"/>
                <w:sz w:val="20"/>
                <w:szCs w:val="20"/>
              </w:rPr>
            </w:pPr>
            <w:r>
              <w:rPr>
                <w:rFonts w:ascii="Arial" w:hAnsi="Arial" w:cs="Arial"/>
                <w:sz w:val="20"/>
                <w:szCs w:val="20"/>
              </w:rPr>
              <w:t>2311</w:t>
            </w:r>
          </w:p>
        </w:tc>
        <w:tc>
          <w:tcPr>
            <w:tcW w:w="720" w:type="dxa"/>
            <w:tcBorders>
              <w:top w:val="single" w:sz="4" w:space="0" w:color="000000"/>
              <w:left w:val="single" w:sz="4" w:space="0" w:color="000000"/>
              <w:bottom w:val="single" w:sz="4" w:space="0" w:color="000000"/>
              <w:right w:val="single" w:sz="4" w:space="0" w:color="000000"/>
            </w:tcBorders>
          </w:tcPr>
          <w:p w14:paraId="4F57D923" w14:textId="1340A08B" w:rsidR="00D72478" w:rsidRDefault="00D72478" w:rsidP="00D72478">
            <w:pPr>
              <w:rPr>
                <w:rFonts w:ascii="Arial" w:hAnsi="Arial" w:cs="Arial"/>
                <w:sz w:val="20"/>
                <w:szCs w:val="20"/>
              </w:rPr>
            </w:pPr>
            <w:r>
              <w:rPr>
                <w:rFonts w:ascii="Arial" w:hAnsi="Arial" w:cs="Arial"/>
                <w:sz w:val="20"/>
                <w:szCs w:val="20"/>
              </w:rPr>
              <w:t>10.71.2.5</w:t>
            </w:r>
          </w:p>
        </w:tc>
        <w:tc>
          <w:tcPr>
            <w:tcW w:w="900" w:type="dxa"/>
            <w:tcBorders>
              <w:top w:val="single" w:sz="4" w:space="0" w:color="000000"/>
              <w:left w:val="single" w:sz="4" w:space="0" w:color="000000"/>
              <w:bottom w:val="single" w:sz="4" w:space="0" w:color="000000"/>
              <w:right w:val="single" w:sz="4" w:space="0" w:color="000000"/>
            </w:tcBorders>
          </w:tcPr>
          <w:p w14:paraId="7831EF33" w14:textId="315BBFF3" w:rsidR="00D72478" w:rsidRDefault="00D72478" w:rsidP="00D72478">
            <w:pPr>
              <w:rPr>
                <w:rFonts w:ascii="Arial" w:hAnsi="Arial" w:cs="Arial"/>
                <w:sz w:val="20"/>
                <w:szCs w:val="20"/>
              </w:rPr>
            </w:pPr>
            <w:r>
              <w:rPr>
                <w:rFonts w:ascii="Arial" w:hAnsi="Arial" w:cs="Arial"/>
                <w:sz w:val="20"/>
                <w:szCs w:val="20"/>
              </w:rPr>
              <w:t>101.38</w:t>
            </w:r>
          </w:p>
        </w:tc>
        <w:tc>
          <w:tcPr>
            <w:tcW w:w="2876" w:type="dxa"/>
            <w:tcBorders>
              <w:top w:val="single" w:sz="4" w:space="0" w:color="000000"/>
              <w:left w:val="single" w:sz="4" w:space="0" w:color="000000"/>
              <w:bottom w:val="single" w:sz="4" w:space="0" w:color="000000"/>
              <w:right w:val="single" w:sz="4" w:space="0" w:color="000000"/>
            </w:tcBorders>
          </w:tcPr>
          <w:p w14:paraId="2EB26F6A" w14:textId="27DFA3BF" w:rsidR="00D72478" w:rsidRDefault="00D72478" w:rsidP="00D72478">
            <w:pPr>
              <w:rPr>
                <w:rFonts w:ascii="Arial" w:hAnsi="Arial" w:cs="Arial"/>
                <w:sz w:val="20"/>
                <w:szCs w:val="20"/>
              </w:rPr>
            </w:pPr>
            <w:r>
              <w:rPr>
                <w:rFonts w:ascii="Arial" w:hAnsi="Arial" w:cs="Arial"/>
                <w:sz w:val="20"/>
                <w:szCs w:val="20"/>
              </w:rPr>
              <w:t>The mechanism here does not apply if the collision is at epoch 255 (or 65535 if we count that epoch remaining has 2 bytes)</w:t>
            </w:r>
          </w:p>
        </w:tc>
        <w:tc>
          <w:tcPr>
            <w:tcW w:w="2254" w:type="dxa"/>
            <w:tcBorders>
              <w:top w:val="single" w:sz="4" w:space="0" w:color="000000"/>
              <w:left w:val="single" w:sz="4" w:space="0" w:color="000000"/>
              <w:bottom w:val="single" w:sz="4" w:space="0" w:color="000000"/>
              <w:right w:val="single" w:sz="4" w:space="0" w:color="000000"/>
            </w:tcBorders>
          </w:tcPr>
          <w:p w14:paraId="0E6900F7" w14:textId="4999A164" w:rsidR="00D72478" w:rsidRDefault="00D72478" w:rsidP="00D72478">
            <w:pPr>
              <w:rPr>
                <w:rFonts w:ascii="Arial" w:hAnsi="Arial" w:cs="Arial"/>
                <w:sz w:val="20"/>
                <w:szCs w:val="20"/>
              </w:rPr>
            </w:pPr>
            <w:r>
              <w:rPr>
                <w:rFonts w:ascii="Arial" w:hAnsi="Arial" w:cs="Arial"/>
                <w:sz w:val="20"/>
                <w:szCs w:val="20"/>
              </w:rPr>
              <w:t>Introduce exception and describe what happens when collision is on last epoch of the sequence</w:t>
            </w:r>
          </w:p>
        </w:tc>
        <w:tc>
          <w:tcPr>
            <w:tcW w:w="2579" w:type="dxa"/>
            <w:tcBorders>
              <w:top w:val="single" w:sz="4" w:space="0" w:color="000000"/>
              <w:left w:val="single" w:sz="4" w:space="0" w:color="000000"/>
              <w:bottom w:val="single" w:sz="4" w:space="0" w:color="000000"/>
              <w:right w:val="single" w:sz="4" w:space="0" w:color="000000"/>
            </w:tcBorders>
          </w:tcPr>
          <w:p w14:paraId="6D56B3D5" w14:textId="71F6C048" w:rsidR="00D72478" w:rsidRDefault="00663D6E" w:rsidP="00D72478">
            <w:pPr>
              <w:rPr>
                <w:rFonts w:ascii="Arial" w:eastAsia="Malgun Gothic" w:hAnsi="Arial" w:cs="Arial"/>
                <w:sz w:val="20"/>
                <w:szCs w:val="20"/>
              </w:rPr>
            </w:pPr>
            <w:r>
              <w:rPr>
                <w:rFonts w:ascii="Arial" w:eastAsia="Malgun Gothic" w:hAnsi="Arial" w:cs="Arial"/>
                <w:sz w:val="20"/>
                <w:szCs w:val="20"/>
              </w:rPr>
              <w:t>Revised</w:t>
            </w:r>
            <w:r w:rsidR="00A10732">
              <w:rPr>
                <w:rFonts w:ascii="Arial" w:eastAsia="Malgun Gothic" w:hAnsi="Arial" w:cs="Arial"/>
                <w:sz w:val="20"/>
                <w:szCs w:val="20"/>
              </w:rPr>
              <w:t xml:space="preserve">. </w:t>
            </w:r>
            <w:proofErr w:type="spellStart"/>
            <w:r w:rsidR="00A10732" w:rsidRPr="00247C37">
              <w:rPr>
                <w:rFonts w:ascii="Arial" w:hAnsi="Arial" w:cs="Arial"/>
                <w:sz w:val="20"/>
                <w:szCs w:val="20"/>
              </w:rPr>
              <w:t>TGbi</w:t>
            </w:r>
            <w:proofErr w:type="spellEnd"/>
            <w:r w:rsidR="00A10732" w:rsidRPr="00247C37">
              <w:rPr>
                <w:rFonts w:ascii="Arial" w:hAnsi="Arial" w:cs="Arial"/>
                <w:sz w:val="20"/>
                <w:szCs w:val="20"/>
              </w:rPr>
              <w:t xml:space="preserve"> editor to make the changes shown in the latest version of 11-25/</w:t>
            </w:r>
            <w:r w:rsidR="00706F2E">
              <w:rPr>
                <w:rFonts w:ascii="Arial" w:hAnsi="Arial" w:cs="Arial"/>
                <w:sz w:val="20"/>
                <w:szCs w:val="20"/>
              </w:rPr>
              <w:t>1629</w:t>
            </w:r>
            <w:r w:rsidR="00A10732" w:rsidRPr="00247C37">
              <w:rPr>
                <w:rFonts w:ascii="Arial" w:hAnsi="Arial" w:cs="Arial"/>
                <w:sz w:val="20"/>
                <w:szCs w:val="20"/>
              </w:rPr>
              <w:t xml:space="preserve"> under all headings that include CID </w:t>
            </w:r>
            <w:r w:rsidR="00A10732">
              <w:rPr>
                <w:rFonts w:ascii="Arial" w:hAnsi="Arial" w:cs="Arial"/>
                <w:sz w:val="20"/>
                <w:szCs w:val="20"/>
              </w:rPr>
              <w:t>2311</w:t>
            </w:r>
            <w:r w:rsidR="00A10732">
              <w:rPr>
                <w:rFonts w:ascii="Arial" w:eastAsia="Malgun Gothic" w:hAnsi="Arial" w:cs="Arial"/>
                <w:sz w:val="20"/>
                <w:szCs w:val="20"/>
              </w:rPr>
              <w:t>.</w:t>
            </w:r>
          </w:p>
        </w:tc>
      </w:tr>
      <w:tr w:rsidR="00D72478" w:rsidRPr="00477985" w14:paraId="2B561003"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0B56E97C" w14:textId="25D14C5A" w:rsidR="00D72478" w:rsidRDefault="00D72478" w:rsidP="00D72478">
            <w:pPr>
              <w:rPr>
                <w:rFonts w:ascii="Arial" w:hAnsi="Arial" w:cs="Arial"/>
                <w:sz w:val="20"/>
                <w:szCs w:val="20"/>
              </w:rPr>
            </w:pPr>
            <w:r>
              <w:rPr>
                <w:rFonts w:ascii="Arial" w:hAnsi="Arial" w:cs="Arial"/>
                <w:sz w:val="20"/>
                <w:szCs w:val="20"/>
              </w:rPr>
              <w:t>2312</w:t>
            </w:r>
          </w:p>
        </w:tc>
        <w:tc>
          <w:tcPr>
            <w:tcW w:w="720" w:type="dxa"/>
            <w:tcBorders>
              <w:top w:val="single" w:sz="4" w:space="0" w:color="000000"/>
              <w:left w:val="single" w:sz="4" w:space="0" w:color="000000"/>
              <w:bottom w:val="single" w:sz="4" w:space="0" w:color="000000"/>
              <w:right w:val="single" w:sz="4" w:space="0" w:color="000000"/>
            </w:tcBorders>
          </w:tcPr>
          <w:p w14:paraId="2047FE62" w14:textId="696AD60F" w:rsidR="00D72478" w:rsidRDefault="00D72478" w:rsidP="00D72478">
            <w:pPr>
              <w:rPr>
                <w:rFonts w:ascii="Arial" w:hAnsi="Arial" w:cs="Arial"/>
                <w:sz w:val="20"/>
                <w:szCs w:val="20"/>
              </w:rPr>
            </w:pPr>
            <w:r>
              <w:rPr>
                <w:rFonts w:ascii="Arial" w:hAnsi="Arial" w:cs="Arial"/>
                <w:sz w:val="20"/>
                <w:szCs w:val="20"/>
              </w:rPr>
              <w:t>10.71.2.5</w:t>
            </w:r>
          </w:p>
        </w:tc>
        <w:tc>
          <w:tcPr>
            <w:tcW w:w="900" w:type="dxa"/>
            <w:tcBorders>
              <w:top w:val="single" w:sz="4" w:space="0" w:color="000000"/>
              <w:left w:val="single" w:sz="4" w:space="0" w:color="000000"/>
              <w:bottom w:val="single" w:sz="4" w:space="0" w:color="000000"/>
              <w:right w:val="single" w:sz="4" w:space="0" w:color="000000"/>
            </w:tcBorders>
          </w:tcPr>
          <w:p w14:paraId="04F6C242" w14:textId="42A2F496" w:rsidR="00D72478" w:rsidRDefault="00D72478" w:rsidP="00D72478">
            <w:pPr>
              <w:rPr>
                <w:rFonts w:ascii="Arial" w:hAnsi="Arial" w:cs="Arial"/>
                <w:sz w:val="20"/>
                <w:szCs w:val="20"/>
              </w:rPr>
            </w:pPr>
            <w:r>
              <w:rPr>
                <w:rFonts w:ascii="Arial" w:hAnsi="Arial" w:cs="Arial"/>
                <w:sz w:val="20"/>
                <w:szCs w:val="20"/>
              </w:rPr>
              <w:t>101.38</w:t>
            </w:r>
          </w:p>
        </w:tc>
        <w:tc>
          <w:tcPr>
            <w:tcW w:w="2876" w:type="dxa"/>
            <w:tcBorders>
              <w:top w:val="single" w:sz="4" w:space="0" w:color="000000"/>
              <w:left w:val="single" w:sz="4" w:space="0" w:color="000000"/>
              <w:bottom w:val="single" w:sz="4" w:space="0" w:color="000000"/>
              <w:right w:val="single" w:sz="4" w:space="0" w:color="000000"/>
            </w:tcBorders>
          </w:tcPr>
          <w:p w14:paraId="09870A7D" w14:textId="008DF0FE" w:rsidR="00D72478" w:rsidRDefault="00D72478" w:rsidP="00D72478">
            <w:pPr>
              <w:rPr>
                <w:rFonts w:ascii="Arial" w:hAnsi="Arial" w:cs="Arial"/>
                <w:sz w:val="20"/>
                <w:szCs w:val="20"/>
              </w:rPr>
            </w:pPr>
            <w:r>
              <w:rPr>
                <w:rFonts w:ascii="Arial" w:hAnsi="Arial" w:cs="Arial"/>
                <w:sz w:val="20"/>
                <w:szCs w:val="20"/>
              </w:rPr>
              <w:t>The AP indicates the colliding epoch (1 byte = 255 max</w:t>
            </w:r>
            <w:proofErr w:type="gramStart"/>
            <w:r>
              <w:rPr>
                <w:rFonts w:ascii="Arial" w:hAnsi="Arial" w:cs="Arial"/>
                <w:sz w:val="20"/>
                <w:szCs w:val="20"/>
              </w:rPr>
              <w:t>)</w:t>
            </w:r>
            <w:proofErr w:type="gramEnd"/>
            <w:r>
              <w:rPr>
                <w:rFonts w:ascii="Arial" w:hAnsi="Arial" w:cs="Arial"/>
                <w:sz w:val="20"/>
                <w:szCs w:val="20"/>
              </w:rPr>
              <w:t xml:space="preserve"> but the sequence can include 65535 epochs. How does the AP indicate a colliding epoch more than 255 epochs in the future?</w:t>
            </w:r>
          </w:p>
        </w:tc>
        <w:tc>
          <w:tcPr>
            <w:tcW w:w="2254" w:type="dxa"/>
            <w:tcBorders>
              <w:top w:val="single" w:sz="4" w:space="0" w:color="000000"/>
              <w:left w:val="single" w:sz="4" w:space="0" w:color="000000"/>
              <w:bottom w:val="single" w:sz="4" w:space="0" w:color="000000"/>
              <w:right w:val="single" w:sz="4" w:space="0" w:color="000000"/>
            </w:tcBorders>
          </w:tcPr>
          <w:p w14:paraId="1CAA0CD8" w14:textId="6062F339" w:rsidR="00D72478" w:rsidRDefault="00D72478" w:rsidP="00D72478">
            <w:pPr>
              <w:rPr>
                <w:rFonts w:ascii="Arial" w:hAnsi="Arial" w:cs="Arial"/>
                <w:sz w:val="20"/>
                <w:szCs w:val="20"/>
              </w:rPr>
            </w:pPr>
            <w:r>
              <w:rPr>
                <w:rFonts w:ascii="Arial" w:hAnsi="Arial" w:cs="Arial"/>
                <w:sz w:val="20"/>
                <w:szCs w:val="20"/>
              </w:rPr>
              <w:t>Clarify that the AP tells the STA less than 255 ahead</w:t>
            </w:r>
          </w:p>
        </w:tc>
        <w:tc>
          <w:tcPr>
            <w:tcW w:w="2579" w:type="dxa"/>
            <w:tcBorders>
              <w:top w:val="single" w:sz="4" w:space="0" w:color="000000"/>
              <w:left w:val="single" w:sz="4" w:space="0" w:color="000000"/>
              <w:bottom w:val="single" w:sz="4" w:space="0" w:color="000000"/>
              <w:right w:val="single" w:sz="4" w:space="0" w:color="000000"/>
            </w:tcBorders>
          </w:tcPr>
          <w:p w14:paraId="42BB6D1F" w14:textId="5DB40592" w:rsidR="00D72478" w:rsidRDefault="00663D6E" w:rsidP="00D72478">
            <w:pPr>
              <w:rPr>
                <w:rFonts w:ascii="Arial" w:eastAsia="Malgun Gothic" w:hAnsi="Arial" w:cs="Arial"/>
                <w:sz w:val="20"/>
                <w:szCs w:val="20"/>
              </w:rPr>
            </w:pPr>
            <w:r>
              <w:rPr>
                <w:rFonts w:ascii="Arial" w:eastAsia="Malgun Gothic" w:hAnsi="Arial" w:cs="Arial"/>
                <w:sz w:val="20"/>
                <w:szCs w:val="20"/>
              </w:rPr>
              <w:t>Revised</w:t>
            </w:r>
            <w:r w:rsidR="00A10732">
              <w:rPr>
                <w:rFonts w:ascii="Arial" w:eastAsia="Malgun Gothic" w:hAnsi="Arial" w:cs="Arial"/>
                <w:sz w:val="20"/>
                <w:szCs w:val="20"/>
              </w:rPr>
              <w:t xml:space="preserve">. </w:t>
            </w:r>
            <w:proofErr w:type="spellStart"/>
            <w:r w:rsidR="00A10732" w:rsidRPr="00247C37">
              <w:rPr>
                <w:rFonts w:ascii="Arial" w:hAnsi="Arial" w:cs="Arial"/>
                <w:sz w:val="20"/>
                <w:szCs w:val="20"/>
              </w:rPr>
              <w:t>TGbi</w:t>
            </w:r>
            <w:proofErr w:type="spellEnd"/>
            <w:r w:rsidR="00A10732" w:rsidRPr="00247C37">
              <w:rPr>
                <w:rFonts w:ascii="Arial" w:hAnsi="Arial" w:cs="Arial"/>
                <w:sz w:val="20"/>
                <w:szCs w:val="20"/>
              </w:rPr>
              <w:t xml:space="preserve"> editor to make the changes shown in the latest version of 11-25/</w:t>
            </w:r>
            <w:r w:rsidR="00706F2E">
              <w:rPr>
                <w:rFonts w:ascii="Arial" w:hAnsi="Arial" w:cs="Arial"/>
                <w:sz w:val="20"/>
                <w:szCs w:val="20"/>
              </w:rPr>
              <w:t>1629</w:t>
            </w:r>
            <w:r w:rsidR="00A10732" w:rsidRPr="00247C37">
              <w:rPr>
                <w:rFonts w:ascii="Arial" w:hAnsi="Arial" w:cs="Arial"/>
                <w:sz w:val="20"/>
                <w:szCs w:val="20"/>
              </w:rPr>
              <w:t xml:space="preserve"> under all headings that include CID </w:t>
            </w:r>
            <w:r w:rsidR="00A10732">
              <w:rPr>
                <w:rFonts w:ascii="Arial" w:hAnsi="Arial" w:cs="Arial"/>
                <w:sz w:val="20"/>
                <w:szCs w:val="20"/>
              </w:rPr>
              <w:t>2312</w:t>
            </w:r>
            <w:r w:rsidR="00A10732">
              <w:rPr>
                <w:rFonts w:ascii="Arial" w:eastAsia="Malgun Gothic" w:hAnsi="Arial" w:cs="Arial"/>
                <w:sz w:val="20"/>
                <w:szCs w:val="20"/>
              </w:rPr>
              <w:t>.</w:t>
            </w:r>
          </w:p>
        </w:tc>
      </w:tr>
      <w:tr w:rsidR="00D72478" w:rsidRPr="00477985" w14:paraId="2ED44283"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05D339D9" w14:textId="4F19BF54" w:rsidR="00D72478" w:rsidRDefault="00D72478" w:rsidP="00D72478">
            <w:pPr>
              <w:rPr>
                <w:rFonts w:ascii="Arial" w:hAnsi="Arial" w:cs="Arial"/>
                <w:sz w:val="20"/>
                <w:szCs w:val="20"/>
              </w:rPr>
            </w:pPr>
            <w:r>
              <w:rPr>
                <w:rFonts w:ascii="Arial" w:hAnsi="Arial" w:cs="Arial"/>
                <w:sz w:val="20"/>
                <w:szCs w:val="20"/>
              </w:rPr>
              <w:lastRenderedPageBreak/>
              <w:t>2244</w:t>
            </w:r>
          </w:p>
        </w:tc>
        <w:tc>
          <w:tcPr>
            <w:tcW w:w="720" w:type="dxa"/>
            <w:tcBorders>
              <w:top w:val="single" w:sz="4" w:space="0" w:color="000000"/>
              <w:left w:val="single" w:sz="4" w:space="0" w:color="000000"/>
              <w:bottom w:val="single" w:sz="4" w:space="0" w:color="000000"/>
              <w:right w:val="single" w:sz="4" w:space="0" w:color="000000"/>
            </w:tcBorders>
          </w:tcPr>
          <w:p w14:paraId="135EEA9D" w14:textId="29CDD4DB" w:rsidR="00D72478" w:rsidRDefault="00D72478" w:rsidP="00D72478">
            <w:pPr>
              <w:rPr>
                <w:rFonts w:ascii="Arial" w:hAnsi="Arial" w:cs="Arial"/>
                <w:sz w:val="20"/>
                <w:szCs w:val="20"/>
              </w:rPr>
            </w:pPr>
            <w:r>
              <w:rPr>
                <w:rFonts w:ascii="Arial" w:hAnsi="Arial" w:cs="Arial"/>
                <w:sz w:val="20"/>
                <w:szCs w:val="20"/>
              </w:rPr>
              <w:t>10.71.2.5</w:t>
            </w:r>
          </w:p>
        </w:tc>
        <w:tc>
          <w:tcPr>
            <w:tcW w:w="900" w:type="dxa"/>
            <w:tcBorders>
              <w:top w:val="single" w:sz="4" w:space="0" w:color="000000"/>
              <w:left w:val="single" w:sz="4" w:space="0" w:color="000000"/>
              <w:bottom w:val="single" w:sz="4" w:space="0" w:color="000000"/>
              <w:right w:val="single" w:sz="4" w:space="0" w:color="000000"/>
            </w:tcBorders>
          </w:tcPr>
          <w:p w14:paraId="3B5B4607" w14:textId="586B9925" w:rsidR="00D72478" w:rsidRDefault="00D72478" w:rsidP="00D72478">
            <w:pPr>
              <w:rPr>
                <w:rFonts w:ascii="Arial" w:hAnsi="Arial" w:cs="Arial"/>
                <w:sz w:val="20"/>
                <w:szCs w:val="20"/>
              </w:rPr>
            </w:pPr>
            <w:r>
              <w:rPr>
                <w:rFonts w:ascii="Arial" w:hAnsi="Arial" w:cs="Arial"/>
                <w:sz w:val="20"/>
                <w:szCs w:val="20"/>
              </w:rPr>
              <w:t>101.46</w:t>
            </w:r>
          </w:p>
        </w:tc>
        <w:tc>
          <w:tcPr>
            <w:tcW w:w="2876" w:type="dxa"/>
            <w:tcBorders>
              <w:top w:val="single" w:sz="4" w:space="0" w:color="000000"/>
              <w:left w:val="single" w:sz="4" w:space="0" w:color="000000"/>
              <w:bottom w:val="single" w:sz="4" w:space="0" w:color="000000"/>
              <w:right w:val="single" w:sz="4" w:space="0" w:color="000000"/>
            </w:tcBorders>
          </w:tcPr>
          <w:p w14:paraId="379A4ED7" w14:textId="32DEF423" w:rsidR="00D72478" w:rsidRDefault="00D72478" w:rsidP="00D72478">
            <w:pPr>
              <w:rPr>
                <w:rFonts w:ascii="Arial" w:hAnsi="Arial" w:cs="Arial"/>
                <w:sz w:val="20"/>
                <w:szCs w:val="20"/>
              </w:rPr>
            </w:pPr>
            <w:r>
              <w:rPr>
                <w:rFonts w:ascii="Arial" w:hAnsi="Arial" w:cs="Arial"/>
                <w:sz w:val="20"/>
                <w:szCs w:val="20"/>
              </w:rPr>
              <w:t>It's too late and very risky for the AP to discard the traffic when the address collision occurs. Doing so, the AP may discard the traffic from a legitimate STA whose address is collided by the EPP STA.</w:t>
            </w:r>
          </w:p>
        </w:tc>
        <w:tc>
          <w:tcPr>
            <w:tcW w:w="2254" w:type="dxa"/>
            <w:tcBorders>
              <w:top w:val="single" w:sz="4" w:space="0" w:color="000000"/>
              <w:left w:val="single" w:sz="4" w:space="0" w:color="000000"/>
              <w:bottom w:val="single" w:sz="4" w:space="0" w:color="000000"/>
              <w:right w:val="single" w:sz="4" w:space="0" w:color="000000"/>
            </w:tcBorders>
          </w:tcPr>
          <w:p w14:paraId="35CF4ED8" w14:textId="2E48B86F" w:rsidR="00D72478" w:rsidRDefault="00D72478" w:rsidP="00D72478">
            <w:pPr>
              <w:rPr>
                <w:rFonts w:ascii="Arial" w:hAnsi="Arial" w:cs="Arial"/>
                <w:sz w:val="20"/>
                <w:szCs w:val="20"/>
              </w:rPr>
            </w:pPr>
            <w:r>
              <w:rPr>
                <w:rFonts w:ascii="Arial" w:hAnsi="Arial" w:cs="Arial"/>
                <w:sz w:val="20"/>
                <w:szCs w:val="20"/>
              </w:rPr>
              <w:t>Change to: The AP should disassociate a EPP non-AP MLD that rejected the proposed remediation before the epoch that the collision</w:t>
            </w:r>
            <w:r>
              <w:rPr>
                <w:rFonts w:ascii="Arial" w:hAnsi="Arial" w:cs="Arial"/>
                <w:sz w:val="20"/>
                <w:szCs w:val="20"/>
              </w:rPr>
              <w:br/>
              <w:t>is expected to occur.</w:t>
            </w:r>
          </w:p>
        </w:tc>
        <w:tc>
          <w:tcPr>
            <w:tcW w:w="2579" w:type="dxa"/>
            <w:tcBorders>
              <w:top w:val="single" w:sz="4" w:space="0" w:color="000000"/>
              <w:left w:val="single" w:sz="4" w:space="0" w:color="000000"/>
              <w:bottom w:val="single" w:sz="4" w:space="0" w:color="000000"/>
              <w:right w:val="single" w:sz="4" w:space="0" w:color="000000"/>
            </w:tcBorders>
          </w:tcPr>
          <w:p w14:paraId="37322E5E" w14:textId="77777777" w:rsidR="00D72478" w:rsidRDefault="009B1766" w:rsidP="00D72478">
            <w:pPr>
              <w:rPr>
                <w:rFonts w:ascii="Arial" w:eastAsia="Malgun Gothic" w:hAnsi="Arial" w:cs="Arial"/>
                <w:sz w:val="20"/>
                <w:szCs w:val="20"/>
              </w:rPr>
            </w:pPr>
            <w:r>
              <w:rPr>
                <w:rFonts w:ascii="Arial" w:eastAsia="Malgun Gothic" w:hAnsi="Arial" w:cs="Arial"/>
                <w:sz w:val="20"/>
                <w:szCs w:val="20"/>
              </w:rPr>
              <w:t>Rejected</w:t>
            </w:r>
          </w:p>
          <w:p w14:paraId="6D108BE8" w14:textId="55FD8B90" w:rsidR="009B1766" w:rsidRDefault="009B1766" w:rsidP="00D72478">
            <w:pPr>
              <w:rPr>
                <w:rFonts w:ascii="Arial" w:eastAsia="Malgun Gothic" w:hAnsi="Arial" w:cs="Arial"/>
                <w:sz w:val="20"/>
                <w:szCs w:val="20"/>
              </w:rPr>
            </w:pPr>
            <w:r>
              <w:rPr>
                <w:rFonts w:ascii="Arial" w:eastAsia="Malgun Gothic" w:hAnsi="Arial" w:cs="Arial"/>
                <w:sz w:val="20"/>
                <w:szCs w:val="20"/>
              </w:rPr>
              <w:t xml:space="preserve">The non-AP MLD is expected to take some action, which can be to disconnect, stay silent during the epoch or other. The AP cannot conclude that the STA will transmit during the colliding epoch simply because the STA refused to skip an epoch. This is why these various options are </w:t>
            </w:r>
            <w:proofErr w:type="spellStart"/>
            <w:r>
              <w:rPr>
                <w:rFonts w:ascii="Arial" w:eastAsia="Malgun Gothic" w:hAnsi="Arial" w:cs="Arial"/>
                <w:sz w:val="20"/>
                <w:szCs w:val="20"/>
              </w:rPr>
              <w:t>layed</w:t>
            </w:r>
            <w:proofErr w:type="spellEnd"/>
            <w:r>
              <w:rPr>
                <w:rFonts w:ascii="Arial" w:eastAsia="Malgun Gothic" w:hAnsi="Arial" w:cs="Arial"/>
                <w:sz w:val="20"/>
                <w:szCs w:val="20"/>
              </w:rPr>
              <w:t xml:space="preserve"> out.</w:t>
            </w:r>
          </w:p>
        </w:tc>
      </w:tr>
      <w:tr w:rsidR="00D72478" w:rsidRPr="00477985" w14:paraId="7FAD82C7"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20085F67" w14:textId="36D84C5F" w:rsidR="00D72478" w:rsidRDefault="00D72478" w:rsidP="00D72478">
            <w:pPr>
              <w:rPr>
                <w:rFonts w:ascii="Arial" w:hAnsi="Arial" w:cs="Arial"/>
                <w:sz w:val="20"/>
                <w:szCs w:val="20"/>
              </w:rPr>
            </w:pPr>
            <w:r>
              <w:rPr>
                <w:rFonts w:ascii="Arial" w:hAnsi="Arial" w:cs="Arial"/>
                <w:sz w:val="20"/>
                <w:szCs w:val="20"/>
              </w:rPr>
              <w:t>2364</w:t>
            </w:r>
          </w:p>
        </w:tc>
        <w:tc>
          <w:tcPr>
            <w:tcW w:w="720" w:type="dxa"/>
            <w:tcBorders>
              <w:top w:val="single" w:sz="4" w:space="0" w:color="000000"/>
              <w:left w:val="single" w:sz="4" w:space="0" w:color="000000"/>
              <w:bottom w:val="single" w:sz="4" w:space="0" w:color="000000"/>
              <w:right w:val="single" w:sz="4" w:space="0" w:color="000000"/>
            </w:tcBorders>
          </w:tcPr>
          <w:p w14:paraId="7C40B4A7" w14:textId="22F6AE62" w:rsidR="00D72478" w:rsidRDefault="00D72478" w:rsidP="00D72478">
            <w:pPr>
              <w:rPr>
                <w:rFonts w:ascii="Arial" w:hAnsi="Arial" w:cs="Arial"/>
                <w:sz w:val="20"/>
                <w:szCs w:val="20"/>
              </w:rPr>
            </w:pPr>
            <w:r>
              <w:rPr>
                <w:rFonts w:ascii="Arial" w:hAnsi="Arial" w:cs="Arial"/>
                <w:sz w:val="20"/>
                <w:szCs w:val="20"/>
              </w:rPr>
              <w:t>10.71.2.5</w:t>
            </w:r>
          </w:p>
        </w:tc>
        <w:tc>
          <w:tcPr>
            <w:tcW w:w="900" w:type="dxa"/>
            <w:tcBorders>
              <w:top w:val="single" w:sz="4" w:space="0" w:color="000000"/>
              <w:left w:val="single" w:sz="4" w:space="0" w:color="000000"/>
              <w:bottom w:val="single" w:sz="4" w:space="0" w:color="000000"/>
              <w:right w:val="single" w:sz="4" w:space="0" w:color="000000"/>
            </w:tcBorders>
          </w:tcPr>
          <w:p w14:paraId="595F5A63" w14:textId="6C8C9F38" w:rsidR="00D72478" w:rsidRDefault="00D72478" w:rsidP="00D72478">
            <w:pPr>
              <w:rPr>
                <w:rFonts w:ascii="Arial" w:hAnsi="Arial" w:cs="Arial"/>
                <w:sz w:val="20"/>
                <w:szCs w:val="20"/>
              </w:rPr>
            </w:pPr>
            <w:r>
              <w:rPr>
                <w:rFonts w:ascii="Arial" w:hAnsi="Arial" w:cs="Arial"/>
                <w:sz w:val="20"/>
                <w:szCs w:val="20"/>
              </w:rPr>
              <w:t>101.46</w:t>
            </w:r>
          </w:p>
        </w:tc>
        <w:tc>
          <w:tcPr>
            <w:tcW w:w="2876" w:type="dxa"/>
            <w:tcBorders>
              <w:top w:val="single" w:sz="4" w:space="0" w:color="000000"/>
              <w:left w:val="single" w:sz="4" w:space="0" w:color="000000"/>
              <w:bottom w:val="single" w:sz="4" w:space="0" w:color="000000"/>
              <w:right w:val="single" w:sz="4" w:space="0" w:color="000000"/>
            </w:tcBorders>
          </w:tcPr>
          <w:p w14:paraId="3A1B5B36" w14:textId="69C51B55" w:rsidR="00D72478" w:rsidRDefault="00D72478" w:rsidP="00D72478">
            <w:pPr>
              <w:rPr>
                <w:rFonts w:ascii="Arial" w:hAnsi="Arial" w:cs="Arial"/>
                <w:sz w:val="20"/>
                <w:szCs w:val="20"/>
              </w:rPr>
            </w:pPr>
            <w:r>
              <w:rPr>
                <w:rFonts w:ascii="Arial" w:hAnsi="Arial" w:cs="Arial"/>
                <w:sz w:val="20"/>
                <w:szCs w:val="20"/>
              </w:rPr>
              <w:t xml:space="preserve">In the sentence: "The AP may not accept traffic from, or forward traffic to, a EPP STA affiliated with the non-AP MLD that rejected the proposed remediation for the affected link, during the epoch when the collision occurs." shouldn't it be a "shall not accept" rather than "may not accept". In which case the AP can accept the traffic of a STA that rejected the remediation? Does that mean that a </w:t>
            </w:r>
            <w:proofErr w:type="spellStart"/>
            <w:r>
              <w:rPr>
                <w:rFonts w:ascii="Arial" w:hAnsi="Arial" w:cs="Arial"/>
                <w:sz w:val="20"/>
                <w:szCs w:val="20"/>
              </w:rPr>
              <w:t>sta</w:t>
            </w:r>
            <w:proofErr w:type="spellEnd"/>
            <w:r>
              <w:rPr>
                <w:rFonts w:ascii="Arial" w:hAnsi="Arial" w:cs="Arial"/>
                <w:sz w:val="20"/>
                <w:szCs w:val="20"/>
              </w:rPr>
              <w:t xml:space="preserve"> rejecting the remediation shall refrain to transmit during the epoch when the collision occurs?</w:t>
            </w:r>
          </w:p>
        </w:tc>
        <w:tc>
          <w:tcPr>
            <w:tcW w:w="2254" w:type="dxa"/>
            <w:tcBorders>
              <w:top w:val="single" w:sz="4" w:space="0" w:color="000000"/>
              <w:left w:val="single" w:sz="4" w:space="0" w:color="000000"/>
              <w:bottom w:val="single" w:sz="4" w:space="0" w:color="000000"/>
              <w:right w:val="single" w:sz="4" w:space="0" w:color="000000"/>
            </w:tcBorders>
          </w:tcPr>
          <w:p w14:paraId="4686F8E3" w14:textId="49B66C9C" w:rsidR="00D72478" w:rsidRDefault="00D72478" w:rsidP="00D72478">
            <w:pPr>
              <w:rPr>
                <w:rFonts w:ascii="Arial" w:hAnsi="Arial" w:cs="Arial"/>
                <w:sz w:val="20"/>
                <w:szCs w:val="20"/>
              </w:rPr>
            </w:pPr>
            <w:r>
              <w:rPr>
                <w:rFonts w:ascii="Arial" w:hAnsi="Arial" w:cs="Arial"/>
                <w:sz w:val="20"/>
                <w:szCs w:val="20"/>
              </w:rPr>
              <w:t xml:space="preserve">Please clarify the </w:t>
            </w:r>
            <w:proofErr w:type="spellStart"/>
            <w:r>
              <w:rPr>
                <w:rFonts w:ascii="Arial" w:hAnsi="Arial" w:cs="Arial"/>
                <w:sz w:val="20"/>
                <w:szCs w:val="20"/>
              </w:rPr>
              <w:t>behaviour</w:t>
            </w:r>
            <w:proofErr w:type="spellEnd"/>
            <w:r>
              <w:rPr>
                <w:rFonts w:ascii="Arial" w:hAnsi="Arial" w:cs="Arial"/>
                <w:sz w:val="20"/>
                <w:szCs w:val="20"/>
              </w:rPr>
              <w:t xml:space="preserve"> when a </w:t>
            </w:r>
            <w:proofErr w:type="spellStart"/>
            <w:r>
              <w:rPr>
                <w:rFonts w:ascii="Arial" w:hAnsi="Arial" w:cs="Arial"/>
                <w:sz w:val="20"/>
                <w:szCs w:val="20"/>
              </w:rPr>
              <w:t>sta</w:t>
            </w:r>
            <w:proofErr w:type="spellEnd"/>
            <w:r>
              <w:rPr>
                <w:rFonts w:ascii="Arial" w:hAnsi="Arial" w:cs="Arial"/>
                <w:sz w:val="20"/>
                <w:szCs w:val="20"/>
              </w:rPr>
              <w:t xml:space="preserve"> reject a remediation, it is not clear in which circumstances the AP can accept the traffic from this STA</w:t>
            </w:r>
          </w:p>
        </w:tc>
        <w:tc>
          <w:tcPr>
            <w:tcW w:w="2579" w:type="dxa"/>
            <w:tcBorders>
              <w:top w:val="single" w:sz="4" w:space="0" w:color="000000"/>
              <w:left w:val="single" w:sz="4" w:space="0" w:color="000000"/>
              <w:bottom w:val="single" w:sz="4" w:space="0" w:color="000000"/>
              <w:right w:val="single" w:sz="4" w:space="0" w:color="000000"/>
            </w:tcBorders>
          </w:tcPr>
          <w:p w14:paraId="1BD3FD70" w14:textId="744C03D7" w:rsidR="00D72478" w:rsidRDefault="009B1766" w:rsidP="00D72478">
            <w:pPr>
              <w:rPr>
                <w:rFonts w:ascii="Arial" w:eastAsia="Malgun Gothic" w:hAnsi="Arial" w:cs="Arial"/>
                <w:sz w:val="20"/>
                <w:szCs w:val="20"/>
              </w:rPr>
            </w:pPr>
            <w:r>
              <w:rPr>
                <w:rFonts w:ascii="Arial" w:eastAsia="Malgun Gothic" w:hAnsi="Arial" w:cs="Arial"/>
                <w:sz w:val="20"/>
                <w:szCs w:val="20"/>
              </w:rPr>
              <w:t>Rejected</w:t>
            </w:r>
          </w:p>
          <w:p w14:paraId="4307073D" w14:textId="033100C8" w:rsidR="009B1766" w:rsidRDefault="009B1766" w:rsidP="00D72478">
            <w:pPr>
              <w:rPr>
                <w:rFonts w:ascii="Arial" w:eastAsia="Malgun Gothic" w:hAnsi="Arial" w:cs="Arial"/>
                <w:sz w:val="20"/>
                <w:szCs w:val="20"/>
              </w:rPr>
            </w:pPr>
            <w:r>
              <w:rPr>
                <w:rFonts w:ascii="Arial" w:eastAsia="Malgun Gothic" w:hAnsi="Arial" w:cs="Arial"/>
                <w:sz w:val="20"/>
                <w:szCs w:val="20"/>
              </w:rPr>
              <w:t xml:space="preserve">The behavior is left to implementation on purpose. The STA is expected to take some action, which may be to disconnect by itself, or stay silent during the epoch (if it rejects the skip proposal). </w:t>
            </w:r>
            <w:proofErr w:type="gramStart"/>
            <w:r>
              <w:rPr>
                <w:rFonts w:ascii="Arial" w:eastAsia="Malgun Gothic" w:hAnsi="Arial" w:cs="Arial"/>
                <w:sz w:val="20"/>
                <w:szCs w:val="20"/>
              </w:rPr>
              <w:t>Therefore</w:t>
            </w:r>
            <w:proofErr w:type="gramEnd"/>
            <w:r>
              <w:rPr>
                <w:rFonts w:ascii="Arial" w:eastAsia="Malgun Gothic" w:hAnsi="Arial" w:cs="Arial"/>
                <w:sz w:val="20"/>
                <w:szCs w:val="20"/>
              </w:rPr>
              <w:t xml:space="preserve"> the AP expects no traffic from the colliding MAC during the colliding epoch, but many scenarios are possible (including that </w:t>
            </w:r>
            <w:proofErr w:type="spellStart"/>
            <w:r>
              <w:rPr>
                <w:rFonts w:ascii="Arial" w:eastAsia="Malgun Gothic" w:hAnsi="Arial" w:cs="Arial"/>
                <w:sz w:val="20"/>
                <w:szCs w:val="20"/>
              </w:rPr>
              <w:t>oen</w:t>
            </w:r>
            <w:proofErr w:type="spellEnd"/>
            <w:r>
              <w:rPr>
                <w:rFonts w:ascii="Arial" w:eastAsia="Malgun Gothic" w:hAnsi="Arial" w:cs="Arial"/>
                <w:sz w:val="20"/>
                <w:szCs w:val="20"/>
              </w:rPr>
              <w:t xml:space="preserve"> of the colliding STAs did skip, thus there is no collision anymore). Attempting to list all the combinations and scenarios sounds risky, this is why the paragraph offers possibilities without dictating what each side should do.</w:t>
            </w:r>
          </w:p>
        </w:tc>
      </w:tr>
    </w:tbl>
    <w:p w14:paraId="01208CBF" w14:textId="77777777" w:rsidR="007F0762" w:rsidRDefault="007F0762">
      <w:pPr>
        <w:rPr>
          <w:rFonts w:ascii="Calibri" w:eastAsia="Malgun Gothic" w:hAnsi="Calibri" w:cs="Arial"/>
          <w:sz w:val="18"/>
          <w:szCs w:val="18"/>
        </w:rPr>
      </w:pPr>
    </w:p>
    <w:p w14:paraId="7C681715" w14:textId="77777777" w:rsidR="00132DDC" w:rsidRDefault="00132DDC">
      <w:pPr>
        <w:rPr>
          <w:rFonts w:ascii="Calibri" w:eastAsia="Malgun Gothic" w:hAnsi="Calibri" w:cs="Arial"/>
          <w:sz w:val="18"/>
          <w:szCs w:val="18"/>
        </w:rPr>
      </w:pPr>
    </w:p>
    <w:p w14:paraId="11735409" w14:textId="77777777" w:rsidR="009A45FA" w:rsidRDefault="009A45FA">
      <w:pPr>
        <w:rPr>
          <w:rFonts w:ascii="Calibri" w:eastAsia="Malgun Gothic" w:hAnsi="Calibri" w:cs="Arial"/>
          <w:sz w:val="18"/>
          <w:szCs w:val="18"/>
        </w:rPr>
      </w:pPr>
    </w:p>
    <w:p w14:paraId="0D515662" w14:textId="77777777" w:rsidR="009A45FA" w:rsidRDefault="009A45FA">
      <w:pPr>
        <w:rPr>
          <w:rFonts w:ascii="Calibri" w:eastAsia="Malgun Gothic" w:hAnsi="Calibri" w:cs="Arial"/>
          <w:sz w:val="18"/>
          <w:szCs w:val="18"/>
        </w:rPr>
      </w:pPr>
    </w:p>
    <w:p w14:paraId="3328AA3F" w14:textId="77777777" w:rsidR="009A45FA" w:rsidRDefault="009A45FA">
      <w:pPr>
        <w:rPr>
          <w:rFonts w:ascii="Calibri" w:eastAsia="Malgun Gothic" w:hAnsi="Calibri" w:cs="Arial"/>
          <w:sz w:val="18"/>
          <w:szCs w:val="18"/>
        </w:rPr>
      </w:pPr>
    </w:p>
    <w:p w14:paraId="43E178F4" w14:textId="77777777" w:rsidR="009A45FA" w:rsidRDefault="009A45FA">
      <w:pPr>
        <w:rPr>
          <w:rFonts w:ascii="Calibri" w:eastAsia="Malgun Gothic" w:hAnsi="Calibri" w:cs="Arial"/>
          <w:sz w:val="18"/>
          <w:szCs w:val="18"/>
        </w:rPr>
      </w:pPr>
    </w:p>
    <w:p w14:paraId="1D22E6B3" w14:textId="77777777" w:rsidR="009A45FA" w:rsidRDefault="009A45FA">
      <w:pPr>
        <w:rPr>
          <w:rFonts w:ascii="Calibri" w:eastAsia="Malgun Gothic" w:hAnsi="Calibri" w:cs="Arial"/>
          <w:sz w:val="18"/>
          <w:szCs w:val="18"/>
        </w:rPr>
      </w:pPr>
    </w:p>
    <w:p w14:paraId="185FFED3" w14:textId="77777777" w:rsidR="009A45FA" w:rsidRDefault="009A45FA">
      <w:pPr>
        <w:rPr>
          <w:rFonts w:ascii="Calibri" w:eastAsia="Malgun Gothic" w:hAnsi="Calibri" w:cs="Arial"/>
          <w:sz w:val="18"/>
          <w:szCs w:val="18"/>
        </w:rPr>
      </w:pPr>
    </w:p>
    <w:p w14:paraId="48274895" w14:textId="77777777" w:rsidR="00EC2593" w:rsidRPr="00887625" w:rsidRDefault="00EC2593">
      <w:pPr>
        <w:rPr>
          <w:rFonts w:ascii="Calibri" w:eastAsia="Malgun Gothic" w:hAnsi="Calibri" w:cs="Arial"/>
          <w:sz w:val="18"/>
          <w:szCs w:val="18"/>
        </w:rPr>
      </w:pPr>
    </w:p>
    <w:p w14:paraId="3E5DC460" w14:textId="399AEC0C" w:rsidR="00981AE1" w:rsidRDefault="00981AE1" w:rsidP="003176B1">
      <w:pPr>
        <w:rPr>
          <w:rFonts w:ascii="Arial" w:hAnsi="Arial" w:cs="Arial"/>
          <w:b/>
          <w:bCs/>
          <w:color w:val="000000"/>
          <w:sz w:val="20"/>
        </w:rPr>
      </w:pPr>
      <w:r w:rsidRPr="00887625">
        <w:rPr>
          <w:rFonts w:ascii="Arial" w:hAnsi="Arial" w:cs="Arial"/>
          <w:b/>
          <w:bCs/>
          <w:color w:val="000000"/>
          <w:sz w:val="20"/>
        </w:rPr>
        <w:t>Discussion</w:t>
      </w:r>
    </w:p>
    <w:p w14:paraId="76CC1E88" w14:textId="77777777" w:rsidR="00BA7551" w:rsidRDefault="00BA7551" w:rsidP="005B6E5E">
      <w:pPr>
        <w:rPr>
          <w:rFonts w:ascii="Arial" w:hAnsi="Arial" w:cs="Arial"/>
          <w:sz w:val="20"/>
          <w:szCs w:val="20"/>
        </w:rPr>
      </w:pPr>
    </w:p>
    <w:p w14:paraId="1710F9A8" w14:textId="42D48B39" w:rsidR="00FE089A" w:rsidRDefault="00FE089A" w:rsidP="005B6E5E">
      <w:pPr>
        <w:rPr>
          <w:rFonts w:ascii="Arial" w:hAnsi="Arial" w:cs="Arial"/>
          <w:sz w:val="20"/>
          <w:szCs w:val="20"/>
        </w:rPr>
      </w:pPr>
      <w:r>
        <w:rPr>
          <w:rFonts w:ascii="Arial" w:hAnsi="Arial" w:cs="Arial"/>
          <w:sz w:val="20"/>
          <w:szCs w:val="20"/>
        </w:rPr>
        <w:t>10.71.2.5 before addressing CIDs</w:t>
      </w:r>
    </w:p>
    <w:p w14:paraId="0217703B" w14:textId="77777777" w:rsidR="00FE089A" w:rsidRDefault="00FE089A" w:rsidP="005B6E5E">
      <w:pPr>
        <w:rPr>
          <w:rFonts w:ascii="Arial" w:hAnsi="Arial" w:cs="Arial"/>
          <w:sz w:val="20"/>
          <w:szCs w:val="20"/>
        </w:rPr>
      </w:pPr>
    </w:p>
    <w:p w14:paraId="5B1D02A4" w14:textId="4771456E" w:rsidR="00FE089A" w:rsidRDefault="00FE089A" w:rsidP="00FE089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rFonts w:ascii="Helvetica" w:hAnsi="Helvetica" w:cs="Helvetica"/>
          <w:b/>
          <w:bCs/>
          <w:sz w:val="20"/>
          <w:szCs w:val="20"/>
        </w:rPr>
      </w:pPr>
      <w:r>
        <w:rPr>
          <w:rFonts w:ascii="Helvetica" w:hAnsi="Helvetica" w:cs="Helvetica"/>
          <w:b/>
          <w:bCs/>
          <w:sz w:val="20"/>
          <w:szCs w:val="20"/>
        </w:rPr>
        <w:t>10.71.2.5 OTA MAC address collision avoidance</w:t>
      </w:r>
    </w:p>
    <w:p w14:paraId="02FB459E" w14:textId="77777777" w:rsidR="00FE089A" w:rsidRDefault="00FE089A" w:rsidP="00FE089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sz w:val="20"/>
          <w:szCs w:val="20"/>
        </w:rPr>
      </w:pPr>
      <w:r>
        <w:rPr>
          <w:rFonts w:ascii="Helvetica" w:hAnsi="Helvetica" w:cs="Helvetica"/>
          <w:sz w:val="20"/>
          <w:szCs w:val="20"/>
        </w:rPr>
        <w:lastRenderedPageBreak/>
        <w:t xml:space="preserve">An EPP (CPE or BPE) AP MLD and an EPP (CPE or BPE) non-AP MLD anonymize selected OTA MAC header fields of individually addressed frames they transmit to each other. </w:t>
      </w:r>
    </w:p>
    <w:p w14:paraId="7CAA716C" w14:textId="77777777" w:rsidR="00FE089A" w:rsidRDefault="00FE089A" w:rsidP="00FE089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sz w:val="20"/>
          <w:szCs w:val="20"/>
        </w:rPr>
      </w:pPr>
      <w:r>
        <w:rPr>
          <w:rFonts w:ascii="Helvetica" w:hAnsi="Helvetica" w:cs="Helvetica"/>
          <w:sz w:val="20"/>
          <w:szCs w:val="20"/>
        </w:rPr>
        <w:t>An EPP AP MLD shall determine whether the OTA MAC address that an EPP non-AP MLD will use in a subsequent epoch will cause a collision with the BSSID of the affiliated APs of the associated AP MLD, the OTA MAC address of another non-AP MLD(s) or another STA on a link. When such a collision risk is anticipated with the OTA MAC of a non-CPE or non-BPE STA or non-AP MLD, the EPP AP MLD shall send to the EPP non-AP MLD an OTA MAC Collision Notification frame before the epoch when the collision is anticipated to risk occurring and indicated in the Colliding Epoch field, instructing the EPP non-AP MLD to apply the non-AP MLD specific FA parameters epoch offset signaled in the AP MLD OTA MAC Collision Notification frame to avoid address collision. When such a collision risk is anticipated with the MAC address of a EPP STA affiliated with a EPP non-AP MLD, the AP shall send the OTA MAC Collision Notification frame to both EPP STAs affiliated with the EPP non-AP MLDs.</w:t>
      </w:r>
    </w:p>
    <w:p w14:paraId="31CE30D4" w14:textId="76E932EA" w:rsidR="00FE089A" w:rsidRDefault="00FE089A" w:rsidP="00FE089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sz w:val="20"/>
          <w:szCs w:val="20"/>
        </w:rPr>
      </w:pPr>
      <w:r>
        <w:rPr>
          <w:rFonts w:ascii="Helvetica" w:hAnsi="Helvetica" w:cs="Helvetica"/>
          <w:sz w:val="20"/>
          <w:szCs w:val="20"/>
        </w:rPr>
        <w:t xml:space="preserve">In general, the operation is as follows. If the collision is expected to occur m epochs after the current epoch (colliding epoch number c = n + m), then the EPP AP MLD sends an OTA Collision Warning element to the EPP non-AP MLD with the value of the Colliding Epoch field in the Collision Warning element equal to m, the Collision Status field set to 0, indicating the collision risk, and the non-AP MLD Specific Collision Epoch Offset field set to q, where q is the epoch count that the non-AP MLD is requested to skip. The EPP AP MLD is therefore requesting that for the epoch occurring after m epochs, the EPP AP MLD uses the EPP non-AP MLD FA parameters that the EPP non-AP MLD had planned to use for the epoch occurring </w:t>
      </w:r>
      <w:proofErr w:type="spellStart"/>
      <w:r>
        <w:rPr>
          <w:rFonts w:ascii="Helvetica" w:hAnsi="Helvetica" w:cs="Helvetica"/>
          <w:sz w:val="20"/>
          <w:szCs w:val="20"/>
        </w:rPr>
        <w:t>m+q</w:t>
      </w:r>
      <w:proofErr w:type="spellEnd"/>
      <w:r>
        <w:rPr>
          <w:rFonts w:ascii="Helvetica" w:hAnsi="Helvetica" w:cs="Helvetica"/>
          <w:sz w:val="20"/>
          <w:szCs w:val="20"/>
        </w:rPr>
        <w:t xml:space="preserve"> epochs later. Then, in the subsequent epoch, the EPP non-AP MLD is expected to use the EPP non-AP MLD FA parameters that the EPP non-AP MLD had planned to use m+q+1 epochs later, unless the EPP AP MLD also signals a collision notification for that epoch. The sum </w:t>
      </w:r>
      <w:proofErr w:type="spellStart"/>
      <w:r>
        <w:rPr>
          <w:rFonts w:ascii="Helvetica" w:hAnsi="Helvetica" w:cs="Helvetica"/>
          <w:sz w:val="20"/>
          <w:szCs w:val="20"/>
        </w:rPr>
        <w:t>m+q</w:t>
      </w:r>
      <w:proofErr w:type="spellEnd"/>
      <w:r>
        <w:rPr>
          <w:rFonts w:ascii="Helvetica" w:hAnsi="Helvetica" w:cs="Helvetica"/>
          <w:sz w:val="20"/>
          <w:szCs w:val="20"/>
        </w:rPr>
        <w:t xml:space="preserve"> cannot be larger than the value of the Epochs Remaining field signaled during the epoch when the AP sent the OTA MAC Collision Notification frame. A non-AP MLD that received an OTA MAC Collision Notification frame shall respond with an OTA MAC Collision Response frame with the Collision Status field set to either 1, accepting the EPP AP MLD proposed remediation, thus applying the offset requested by the EPP AP MLD, or 2, rejecting the EPP AP MLD proposed remediation, thus using the EPP non-AP MLD FA parameters that the EPP non-AP MLD had planned to use for that epoch before receiving the EPP AP MLD OTA MAC Collision Notification frame. The AP may not accept traffic from, or forward traffic to, a EPP STA affiliated with the non-AP MLD that rejected the proposed remediation for the affected link, during the epoch when the collision occurs. Alternatively, the AP may disassociate a EPP non-AP MLD that rejected the proposed remediation.</w:t>
      </w:r>
    </w:p>
    <w:p w14:paraId="4E33F155" w14:textId="77777777" w:rsidR="00FE089A" w:rsidRDefault="00FE089A" w:rsidP="00FE089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rPr>
          <w:rFonts w:ascii="Helvetica" w:hAnsi="Helvetica" w:cs="Helvetica"/>
          <w:sz w:val="18"/>
          <w:szCs w:val="18"/>
        </w:rPr>
      </w:pPr>
      <w:r>
        <w:rPr>
          <w:rFonts w:ascii="Helvetica" w:hAnsi="Helvetica" w:cs="Helvetica"/>
          <w:sz w:val="18"/>
          <w:szCs w:val="18"/>
        </w:rPr>
        <w:t>NOTE 1—A non-AP MLD might decline to apply the requested offset for procedural reasons, e.g., the inability to skip epoch FA parameter sequences, or internal privacy configuration or policy reasons.</w:t>
      </w:r>
    </w:p>
    <w:p w14:paraId="39BE2C2F" w14:textId="77777777" w:rsidR="00FE089A" w:rsidRDefault="00FE089A" w:rsidP="00FE089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rPr>
          <w:rFonts w:ascii="Helvetica" w:hAnsi="Helvetica" w:cs="Helvetica"/>
          <w:sz w:val="18"/>
          <w:szCs w:val="18"/>
        </w:rPr>
      </w:pPr>
      <w:r>
        <w:rPr>
          <w:rFonts w:ascii="Helvetica" w:hAnsi="Helvetica" w:cs="Helvetica"/>
          <w:sz w:val="18"/>
          <w:szCs w:val="18"/>
        </w:rPr>
        <w:t>NOTE 2— Detection and remediation of a BPE AP MLD BSSID collision with MAC addresses other than the BPE AP MLD associated non-AP MLDs is outside the scope of this standard.</w:t>
      </w:r>
    </w:p>
    <w:p w14:paraId="2622DEFE" w14:textId="77777777" w:rsidR="00FE089A" w:rsidRDefault="00FE089A" w:rsidP="005B6E5E">
      <w:pPr>
        <w:rPr>
          <w:rFonts w:ascii="Arial" w:hAnsi="Arial" w:cs="Arial"/>
          <w:sz w:val="20"/>
          <w:szCs w:val="20"/>
        </w:rPr>
      </w:pPr>
    </w:p>
    <w:p w14:paraId="36594DE1" w14:textId="77777777" w:rsidR="00FE089A" w:rsidRDefault="00FE089A" w:rsidP="005B6E5E">
      <w:pPr>
        <w:rPr>
          <w:rFonts w:ascii="Arial" w:hAnsi="Arial" w:cs="Arial"/>
          <w:sz w:val="20"/>
          <w:szCs w:val="20"/>
        </w:rPr>
      </w:pPr>
    </w:p>
    <w:p w14:paraId="6F22FD1C" w14:textId="77777777" w:rsidR="00FE089A" w:rsidRDefault="00FE089A" w:rsidP="005B6E5E">
      <w:pPr>
        <w:rPr>
          <w:rFonts w:ascii="Arial" w:hAnsi="Arial" w:cs="Arial"/>
          <w:sz w:val="20"/>
          <w:szCs w:val="20"/>
        </w:rPr>
      </w:pPr>
    </w:p>
    <w:p w14:paraId="57E5852C" w14:textId="77777777" w:rsidR="00FE089A" w:rsidRDefault="00FE089A" w:rsidP="005B6E5E">
      <w:pPr>
        <w:rPr>
          <w:rFonts w:ascii="Arial" w:hAnsi="Arial" w:cs="Arial"/>
          <w:sz w:val="20"/>
          <w:szCs w:val="20"/>
        </w:rPr>
      </w:pPr>
    </w:p>
    <w:p w14:paraId="573757E5" w14:textId="77777777" w:rsidR="00FE089A" w:rsidRDefault="00FE089A" w:rsidP="005B6E5E">
      <w:pPr>
        <w:rPr>
          <w:rFonts w:ascii="Arial" w:hAnsi="Arial" w:cs="Arial"/>
          <w:sz w:val="20"/>
          <w:szCs w:val="20"/>
        </w:rPr>
      </w:pPr>
    </w:p>
    <w:p w14:paraId="37052082" w14:textId="1FC8EA0D" w:rsidR="00D32881" w:rsidRDefault="007D0927" w:rsidP="005B6E5E">
      <w:pPr>
        <w:rPr>
          <w:rFonts w:ascii="Arial" w:hAnsi="Arial" w:cs="Arial"/>
          <w:sz w:val="20"/>
          <w:szCs w:val="20"/>
        </w:rPr>
      </w:pPr>
      <w:r>
        <w:rPr>
          <w:rFonts w:ascii="Arial" w:hAnsi="Arial" w:cs="Arial"/>
          <w:sz w:val="20"/>
          <w:szCs w:val="20"/>
        </w:rPr>
        <w:t xml:space="preserve">CID </w:t>
      </w:r>
      <w:r w:rsidR="00DE1BCF">
        <w:rPr>
          <w:rFonts w:ascii="Arial" w:hAnsi="Arial" w:cs="Arial"/>
          <w:sz w:val="20"/>
          <w:szCs w:val="20"/>
        </w:rPr>
        <w:t>2240</w:t>
      </w:r>
    </w:p>
    <w:p w14:paraId="4F41DA78" w14:textId="2D2D53A1" w:rsidR="007D0927" w:rsidRDefault="007D0927" w:rsidP="005B6E5E">
      <w:pPr>
        <w:rPr>
          <w:rFonts w:ascii="Arial" w:hAnsi="Arial" w:cs="Arial"/>
          <w:sz w:val="20"/>
          <w:szCs w:val="20"/>
        </w:rPr>
      </w:pPr>
      <w:r>
        <w:rPr>
          <w:rFonts w:ascii="Arial" w:hAnsi="Arial" w:cs="Arial"/>
          <w:sz w:val="20"/>
          <w:szCs w:val="20"/>
        </w:rPr>
        <w:t>Revised</w:t>
      </w:r>
    </w:p>
    <w:p w14:paraId="6A740395" w14:textId="77777777" w:rsidR="007D0927" w:rsidRDefault="007D0927" w:rsidP="005B6E5E">
      <w:pPr>
        <w:rPr>
          <w:rFonts w:ascii="Arial" w:hAnsi="Arial" w:cs="Arial"/>
          <w:sz w:val="20"/>
          <w:szCs w:val="20"/>
        </w:rPr>
      </w:pPr>
    </w:p>
    <w:p w14:paraId="3772312F" w14:textId="79B42D7D" w:rsidR="00DE1BCF" w:rsidRDefault="00DE1BCF" w:rsidP="005B6E5E">
      <w:pPr>
        <w:rPr>
          <w:rFonts w:ascii="Arial" w:hAnsi="Arial" w:cs="Arial"/>
          <w:sz w:val="20"/>
          <w:szCs w:val="20"/>
        </w:rPr>
      </w:pPr>
      <w:r>
        <w:rPr>
          <w:rFonts w:ascii="Helvetica" w:hAnsi="Helvetica" w:cs="Helvetica"/>
          <w:sz w:val="20"/>
          <w:szCs w:val="20"/>
        </w:rPr>
        <w:t xml:space="preserve">An EPP AP MLD shall determine whether the OTA MAC address that an EPP non-AP MLD will use in a subsequent epoch </w:t>
      </w:r>
      <w:r>
        <w:rPr>
          <w:rFonts w:ascii="Helvetica" w:hAnsi="Helvetica" w:cs="Helvetica"/>
          <w:color w:val="EE0000"/>
          <w:sz w:val="20"/>
          <w:szCs w:val="20"/>
        </w:rPr>
        <w:t>on a link</w:t>
      </w:r>
      <w:r w:rsidR="00342706">
        <w:rPr>
          <w:rFonts w:ascii="Helvetica" w:hAnsi="Helvetica" w:cs="Helvetica"/>
          <w:color w:val="EE0000"/>
          <w:sz w:val="20"/>
          <w:szCs w:val="20"/>
        </w:rPr>
        <w:t xml:space="preserve"> (#2240)</w:t>
      </w:r>
      <w:r>
        <w:rPr>
          <w:rFonts w:ascii="Helvetica" w:hAnsi="Helvetica" w:cs="Helvetica"/>
          <w:color w:val="EE0000"/>
          <w:sz w:val="20"/>
          <w:szCs w:val="20"/>
        </w:rPr>
        <w:t xml:space="preserve"> </w:t>
      </w:r>
      <w:r>
        <w:rPr>
          <w:rFonts w:ascii="Helvetica" w:hAnsi="Helvetica" w:cs="Helvetica"/>
          <w:sz w:val="20"/>
          <w:szCs w:val="20"/>
        </w:rPr>
        <w:t xml:space="preserve">will cause a collision with the BSSID of the affiliated APs </w:t>
      </w:r>
      <w:r>
        <w:rPr>
          <w:rFonts w:ascii="Helvetica" w:hAnsi="Helvetica" w:cs="Helvetica"/>
          <w:color w:val="EE0000"/>
          <w:sz w:val="20"/>
          <w:szCs w:val="20"/>
        </w:rPr>
        <w:t>on that link</w:t>
      </w:r>
      <w:r w:rsidR="00342706">
        <w:rPr>
          <w:rFonts w:ascii="Helvetica" w:hAnsi="Helvetica" w:cs="Helvetica"/>
          <w:color w:val="EE0000"/>
          <w:sz w:val="20"/>
          <w:szCs w:val="20"/>
        </w:rPr>
        <w:t xml:space="preserve"> (#2240)</w:t>
      </w:r>
      <w:r>
        <w:rPr>
          <w:rFonts w:ascii="Helvetica" w:hAnsi="Helvetica" w:cs="Helvetica"/>
          <w:color w:val="EE0000"/>
          <w:sz w:val="20"/>
          <w:szCs w:val="20"/>
        </w:rPr>
        <w:t xml:space="preserve"> </w:t>
      </w:r>
      <w:r>
        <w:rPr>
          <w:rFonts w:ascii="Helvetica" w:hAnsi="Helvetica" w:cs="Helvetica"/>
          <w:sz w:val="20"/>
          <w:szCs w:val="20"/>
        </w:rPr>
        <w:t xml:space="preserve">of the associated AP MLD, the OTA MAC address of another non-AP MLD(s) or another STA on </w:t>
      </w:r>
      <w:r w:rsidRPr="00DE1BCF">
        <w:rPr>
          <w:rFonts w:ascii="Helvetica" w:hAnsi="Helvetica" w:cs="Helvetica"/>
          <w:strike/>
          <w:sz w:val="20"/>
          <w:szCs w:val="20"/>
        </w:rPr>
        <w:t>a</w:t>
      </w:r>
      <w:r>
        <w:rPr>
          <w:rFonts w:ascii="Helvetica" w:hAnsi="Helvetica" w:cs="Helvetica"/>
          <w:sz w:val="20"/>
          <w:szCs w:val="20"/>
        </w:rPr>
        <w:t xml:space="preserve"> </w:t>
      </w:r>
      <w:r>
        <w:rPr>
          <w:rFonts w:ascii="Helvetica" w:hAnsi="Helvetica" w:cs="Helvetica"/>
          <w:color w:val="EE0000"/>
          <w:sz w:val="20"/>
          <w:szCs w:val="20"/>
        </w:rPr>
        <w:t>that</w:t>
      </w:r>
      <w:r w:rsidR="00342706">
        <w:rPr>
          <w:rFonts w:ascii="Helvetica" w:hAnsi="Helvetica" w:cs="Helvetica"/>
          <w:color w:val="EE0000"/>
          <w:sz w:val="20"/>
          <w:szCs w:val="20"/>
        </w:rPr>
        <w:t xml:space="preserve"> (#2240)</w:t>
      </w:r>
      <w:r>
        <w:rPr>
          <w:rFonts w:ascii="Helvetica" w:hAnsi="Helvetica" w:cs="Helvetica"/>
          <w:color w:val="EE0000"/>
          <w:sz w:val="20"/>
          <w:szCs w:val="20"/>
        </w:rPr>
        <w:t xml:space="preserve"> </w:t>
      </w:r>
      <w:r>
        <w:rPr>
          <w:rFonts w:ascii="Helvetica" w:hAnsi="Helvetica" w:cs="Helvetica"/>
          <w:sz w:val="20"/>
          <w:szCs w:val="20"/>
        </w:rPr>
        <w:t>link.</w:t>
      </w:r>
    </w:p>
    <w:p w14:paraId="4C678C03" w14:textId="77777777" w:rsidR="00DE1BCF" w:rsidRDefault="00DE1BCF" w:rsidP="005B6E5E">
      <w:pPr>
        <w:rPr>
          <w:rFonts w:ascii="Arial" w:hAnsi="Arial" w:cs="Arial"/>
          <w:sz w:val="20"/>
          <w:szCs w:val="20"/>
        </w:rPr>
      </w:pPr>
    </w:p>
    <w:p w14:paraId="7C357226" w14:textId="77777777" w:rsidR="00DE1BCF" w:rsidRDefault="00DE1BCF" w:rsidP="005B6E5E">
      <w:pPr>
        <w:rPr>
          <w:rFonts w:ascii="Arial" w:hAnsi="Arial" w:cs="Arial"/>
          <w:sz w:val="20"/>
          <w:szCs w:val="20"/>
        </w:rPr>
      </w:pPr>
    </w:p>
    <w:p w14:paraId="3E05C5B0" w14:textId="77777777" w:rsidR="00DE1BCF" w:rsidRDefault="00DE1BCF" w:rsidP="005B6E5E">
      <w:pPr>
        <w:rPr>
          <w:rFonts w:ascii="Arial" w:hAnsi="Arial" w:cs="Arial"/>
          <w:sz w:val="20"/>
          <w:szCs w:val="20"/>
        </w:rPr>
      </w:pPr>
    </w:p>
    <w:p w14:paraId="786EEFC2" w14:textId="3E0D30FD" w:rsidR="00DE1BCF" w:rsidRDefault="00DE1BCF" w:rsidP="00DE1BCF">
      <w:pPr>
        <w:rPr>
          <w:rFonts w:ascii="Arial" w:hAnsi="Arial" w:cs="Arial"/>
          <w:sz w:val="20"/>
          <w:szCs w:val="20"/>
        </w:rPr>
      </w:pPr>
      <w:r>
        <w:rPr>
          <w:rFonts w:ascii="Arial" w:hAnsi="Arial" w:cs="Arial"/>
          <w:sz w:val="20"/>
          <w:szCs w:val="20"/>
        </w:rPr>
        <w:lastRenderedPageBreak/>
        <w:t>CID 2238</w:t>
      </w:r>
    </w:p>
    <w:p w14:paraId="4D2C762A" w14:textId="7D30AD89" w:rsidR="00DE1BCF" w:rsidRDefault="00342706" w:rsidP="005B6E5E">
      <w:pPr>
        <w:rPr>
          <w:rFonts w:ascii="Arial" w:hAnsi="Arial" w:cs="Arial"/>
          <w:sz w:val="20"/>
          <w:szCs w:val="20"/>
        </w:rPr>
      </w:pPr>
      <w:r>
        <w:rPr>
          <w:rFonts w:ascii="Arial" w:hAnsi="Arial" w:cs="Arial"/>
          <w:sz w:val="20"/>
          <w:szCs w:val="20"/>
        </w:rPr>
        <w:t xml:space="preserve">Revised </w:t>
      </w:r>
    </w:p>
    <w:p w14:paraId="0185B6B6" w14:textId="25138EFB" w:rsidR="00342706" w:rsidRPr="00342706" w:rsidRDefault="00342706" w:rsidP="00DE1BC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color w:val="EE0000"/>
          <w:sz w:val="20"/>
          <w:szCs w:val="20"/>
        </w:rPr>
      </w:pPr>
      <w:r w:rsidRPr="00342706">
        <w:rPr>
          <w:rFonts w:ascii="Helvetica" w:hAnsi="Helvetica" w:cs="Helvetica"/>
          <w:color w:val="EE0000"/>
          <w:sz w:val="20"/>
          <w:szCs w:val="20"/>
        </w:rPr>
        <w:t>The EPP AP MLD should then act as follows</w:t>
      </w:r>
      <w:r>
        <w:rPr>
          <w:rFonts w:ascii="Helvetica" w:hAnsi="Helvetica" w:cs="Helvetica"/>
          <w:color w:val="EE0000"/>
          <w:sz w:val="20"/>
          <w:szCs w:val="20"/>
        </w:rPr>
        <w:t xml:space="preserve"> (#2238)</w:t>
      </w:r>
      <w:r w:rsidRPr="00342706">
        <w:rPr>
          <w:rFonts w:ascii="Helvetica" w:hAnsi="Helvetica" w:cs="Helvetica"/>
          <w:color w:val="EE0000"/>
          <w:sz w:val="20"/>
          <w:szCs w:val="20"/>
        </w:rPr>
        <w:t>:</w:t>
      </w:r>
    </w:p>
    <w:p w14:paraId="2FACCD70" w14:textId="77777777" w:rsidR="00342706" w:rsidRPr="00342706" w:rsidRDefault="00DE1BCF" w:rsidP="00342706">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leftChars="0"/>
        <w:jc w:val="both"/>
        <w:rPr>
          <w:rFonts w:ascii="Helvetica" w:hAnsi="Helvetica" w:cs="Helvetica"/>
          <w:sz w:val="20"/>
          <w:szCs w:val="20"/>
        </w:rPr>
      </w:pPr>
      <w:r w:rsidRPr="00342706">
        <w:rPr>
          <w:rFonts w:ascii="Helvetica" w:hAnsi="Helvetica" w:cs="Helvetica"/>
          <w:sz w:val="20"/>
          <w:szCs w:val="20"/>
        </w:rPr>
        <w:t xml:space="preserve">When such a collision risk is anticipated with the OTA MAC of a non-CPE or non-BPE STA or non-AP MLD, the EPP AP MLD shall send to the EPP non-AP MLD an OTA MAC Collision Notification frame before the epoch when the collision is anticipated to risk occurring and indicated in the Colliding Epoch field, instructing the EPP non-AP MLD to apply the non-AP MLD specific FA parameters epoch offset signaled in the AP MLD OTA MAC Collision Notification frame to avoid address collision. </w:t>
      </w:r>
    </w:p>
    <w:p w14:paraId="1B1D4164" w14:textId="6C5C6573" w:rsidR="00DE1BCF" w:rsidRPr="00342706" w:rsidRDefault="00DE1BCF" w:rsidP="00342706">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leftChars="0"/>
        <w:jc w:val="both"/>
        <w:rPr>
          <w:rFonts w:ascii="Helvetica" w:hAnsi="Helvetica" w:cs="Helvetica"/>
          <w:sz w:val="20"/>
          <w:szCs w:val="20"/>
        </w:rPr>
      </w:pPr>
      <w:r w:rsidRPr="00342706">
        <w:rPr>
          <w:rFonts w:ascii="Helvetica" w:hAnsi="Helvetica" w:cs="Helvetica"/>
          <w:sz w:val="20"/>
          <w:szCs w:val="20"/>
        </w:rPr>
        <w:t>When such a collision risk is anticipated with the MAC address of a EPP STA affiliated with a EPP non-AP MLD, the AP shall send the OTA MAC Collision Notification frame to both EPP STAs affiliated with the EPP non-AP MLDs.</w:t>
      </w:r>
    </w:p>
    <w:p w14:paraId="58FEBC32" w14:textId="77777777" w:rsidR="00DE1BCF" w:rsidRDefault="00DE1BCF" w:rsidP="005B6E5E">
      <w:pPr>
        <w:rPr>
          <w:rFonts w:ascii="Arial" w:hAnsi="Arial" w:cs="Arial"/>
          <w:sz w:val="20"/>
          <w:szCs w:val="20"/>
        </w:rPr>
      </w:pPr>
    </w:p>
    <w:p w14:paraId="2CD29A94" w14:textId="77777777" w:rsidR="00DE1BCF" w:rsidRDefault="00DE1BCF" w:rsidP="005B6E5E">
      <w:pPr>
        <w:rPr>
          <w:rFonts w:ascii="Arial" w:hAnsi="Arial" w:cs="Arial"/>
          <w:sz w:val="20"/>
          <w:szCs w:val="20"/>
        </w:rPr>
      </w:pPr>
    </w:p>
    <w:p w14:paraId="6D7D92FD" w14:textId="1FA3D2B1" w:rsidR="00342706" w:rsidRDefault="00342706" w:rsidP="00342706">
      <w:pPr>
        <w:rPr>
          <w:rFonts w:ascii="Arial" w:hAnsi="Arial" w:cs="Arial"/>
          <w:sz w:val="20"/>
          <w:szCs w:val="20"/>
        </w:rPr>
      </w:pPr>
      <w:r>
        <w:rPr>
          <w:rFonts w:ascii="Arial" w:hAnsi="Arial" w:cs="Arial"/>
          <w:sz w:val="20"/>
          <w:szCs w:val="20"/>
        </w:rPr>
        <w:t>CID 2200</w:t>
      </w:r>
    </w:p>
    <w:p w14:paraId="057CEEF2" w14:textId="77777777" w:rsidR="00342706" w:rsidRDefault="00342706" w:rsidP="00342706">
      <w:pPr>
        <w:rPr>
          <w:rFonts w:ascii="Arial" w:hAnsi="Arial" w:cs="Arial"/>
          <w:sz w:val="20"/>
          <w:szCs w:val="20"/>
        </w:rPr>
      </w:pPr>
      <w:r>
        <w:rPr>
          <w:rFonts w:ascii="Arial" w:hAnsi="Arial" w:cs="Arial"/>
          <w:sz w:val="20"/>
          <w:szCs w:val="20"/>
        </w:rPr>
        <w:t xml:space="preserve">Revised </w:t>
      </w:r>
    </w:p>
    <w:p w14:paraId="24E77722" w14:textId="69BCF3D1" w:rsidR="00342706" w:rsidRPr="00342706" w:rsidRDefault="00342706" w:rsidP="00342706">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color w:val="000000" w:themeColor="text1"/>
          <w:sz w:val="20"/>
          <w:szCs w:val="20"/>
        </w:rPr>
      </w:pPr>
      <w:r w:rsidRPr="00342706">
        <w:rPr>
          <w:rFonts w:ascii="Helvetica" w:hAnsi="Helvetica" w:cs="Helvetica"/>
          <w:color w:val="000000" w:themeColor="text1"/>
          <w:sz w:val="20"/>
          <w:szCs w:val="20"/>
        </w:rPr>
        <w:t>The EPP AP MLD should then act as follows</w:t>
      </w:r>
      <w:r>
        <w:rPr>
          <w:rFonts w:ascii="Helvetica" w:hAnsi="Helvetica" w:cs="Helvetica"/>
          <w:color w:val="000000" w:themeColor="text1"/>
          <w:sz w:val="20"/>
          <w:szCs w:val="20"/>
        </w:rPr>
        <w:t xml:space="preserve"> (#2238)</w:t>
      </w:r>
      <w:r w:rsidRPr="00342706">
        <w:rPr>
          <w:rFonts w:ascii="Helvetica" w:hAnsi="Helvetica" w:cs="Helvetica"/>
          <w:color w:val="000000" w:themeColor="text1"/>
          <w:sz w:val="20"/>
          <w:szCs w:val="20"/>
        </w:rPr>
        <w:t>:</w:t>
      </w:r>
    </w:p>
    <w:p w14:paraId="5ED21630" w14:textId="4C18672F" w:rsidR="00342706" w:rsidRPr="00342706" w:rsidRDefault="00342706" w:rsidP="00342706">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leftChars="0"/>
        <w:jc w:val="both"/>
        <w:rPr>
          <w:rFonts w:ascii="Helvetica" w:hAnsi="Helvetica" w:cs="Helvetica"/>
          <w:sz w:val="20"/>
          <w:szCs w:val="20"/>
        </w:rPr>
      </w:pPr>
      <w:r w:rsidRPr="00342706">
        <w:rPr>
          <w:rFonts w:ascii="Helvetica" w:hAnsi="Helvetica" w:cs="Helvetica"/>
          <w:sz w:val="20"/>
          <w:szCs w:val="20"/>
        </w:rPr>
        <w:t xml:space="preserve">When such a collision risk is anticipated with the OTA MAC of a non-CPE or non-BPE STA or non-AP MLD, the EPP AP MLD shall send to the EPP non-AP MLD an OTA MAC Collision Notification frame before the epoch when the collision is anticipated to </w:t>
      </w:r>
      <w:r w:rsidRPr="00342706">
        <w:rPr>
          <w:rFonts w:ascii="Helvetica" w:hAnsi="Helvetica" w:cs="Helvetica"/>
          <w:strike/>
          <w:color w:val="EE0000"/>
          <w:sz w:val="20"/>
          <w:szCs w:val="20"/>
        </w:rPr>
        <w:t>risk</w:t>
      </w:r>
      <w:r w:rsidRPr="00342706">
        <w:rPr>
          <w:rFonts w:ascii="Helvetica" w:hAnsi="Helvetica" w:cs="Helvetica"/>
          <w:color w:val="EE0000"/>
          <w:sz w:val="20"/>
          <w:szCs w:val="20"/>
        </w:rPr>
        <w:t xml:space="preserve"> </w:t>
      </w:r>
      <w:r w:rsidRPr="00342706">
        <w:rPr>
          <w:rFonts w:ascii="Helvetica" w:hAnsi="Helvetica" w:cs="Helvetica"/>
          <w:sz w:val="20"/>
          <w:szCs w:val="20"/>
        </w:rPr>
        <w:t>occur</w:t>
      </w:r>
      <w:r w:rsidRPr="00342706">
        <w:rPr>
          <w:rFonts w:ascii="Helvetica" w:hAnsi="Helvetica" w:cs="Helvetica"/>
          <w:strike/>
          <w:color w:val="EE0000"/>
          <w:sz w:val="20"/>
          <w:szCs w:val="20"/>
        </w:rPr>
        <w:t>ring</w:t>
      </w:r>
      <w:r>
        <w:rPr>
          <w:rFonts w:ascii="Helvetica" w:hAnsi="Helvetica" w:cs="Helvetica"/>
          <w:color w:val="EE0000"/>
          <w:sz w:val="20"/>
          <w:szCs w:val="20"/>
        </w:rPr>
        <w:t xml:space="preserve"> (#2200)</w:t>
      </w:r>
      <w:r w:rsidRPr="00342706">
        <w:rPr>
          <w:rFonts w:ascii="Helvetica" w:hAnsi="Helvetica" w:cs="Helvetica"/>
          <w:sz w:val="20"/>
          <w:szCs w:val="20"/>
        </w:rPr>
        <w:t xml:space="preserve"> and indicated in the Colliding Epoch field, instructing the EPP non-AP MLD to apply the non-AP MLD specific FA parameters epoch offset signaled in the AP MLD OTA MAC Collision Notification frame to avoid address collision. </w:t>
      </w:r>
    </w:p>
    <w:p w14:paraId="3CAA0A2D" w14:textId="77777777" w:rsidR="00342706" w:rsidRPr="00342706" w:rsidRDefault="00342706" w:rsidP="00342706">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leftChars="0"/>
        <w:jc w:val="both"/>
        <w:rPr>
          <w:rFonts w:ascii="Helvetica" w:hAnsi="Helvetica" w:cs="Helvetica"/>
          <w:sz w:val="20"/>
          <w:szCs w:val="20"/>
        </w:rPr>
      </w:pPr>
      <w:r w:rsidRPr="00342706">
        <w:rPr>
          <w:rFonts w:ascii="Helvetica" w:hAnsi="Helvetica" w:cs="Helvetica"/>
          <w:sz w:val="20"/>
          <w:szCs w:val="20"/>
        </w:rPr>
        <w:t>When such a collision risk is anticipated with the MAC address of a EPP STA affiliated with a EPP non-AP MLD, the AP shall send the OTA MAC Collision Notification frame to both EPP STAs affiliated with the EPP non-AP MLDs.</w:t>
      </w:r>
    </w:p>
    <w:p w14:paraId="625538E9" w14:textId="77777777" w:rsidR="00342706" w:rsidRDefault="00342706" w:rsidP="00342706">
      <w:pPr>
        <w:rPr>
          <w:rFonts w:ascii="Arial" w:hAnsi="Arial" w:cs="Arial"/>
          <w:sz w:val="20"/>
          <w:szCs w:val="20"/>
        </w:rPr>
      </w:pPr>
    </w:p>
    <w:p w14:paraId="04B3D0DB" w14:textId="68DB3665" w:rsidR="00342706" w:rsidRDefault="00342706" w:rsidP="00342706">
      <w:pPr>
        <w:rPr>
          <w:rFonts w:ascii="Arial" w:hAnsi="Arial" w:cs="Arial"/>
          <w:sz w:val="20"/>
          <w:szCs w:val="20"/>
        </w:rPr>
      </w:pPr>
      <w:r>
        <w:rPr>
          <w:rFonts w:ascii="Arial" w:hAnsi="Arial" w:cs="Arial"/>
          <w:sz w:val="20"/>
          <w:szCs w:val="20"/>
        </w:rPr>
        <w:t>CID 2310</w:t>
      </w:r>
    </w:p>
    <w:p w14:paraId="01600B00" w14:textId="77777777" w:rsidR="00342706" w:rsidRDefault="00342706" w:rsidP="00342706">
      <w:pPr>
        <w:rPr>
          <w:rFonts w:ascii="Arial" w:hAnsi="Arial" w:cs="Arial"/>
          <w:sz w:val="20"/>
          <w:szCs w:val="20"/>
        </w:rPr>
      </w:pPr>
      <w:r>
        <w:rPr>
          <w:rFonts w:ascii="Arial" w:hAnsi="Arial" w:cs="Arial"/>
          <w:sz w:val="20"/>
          <w:szCs w:val="20"/>
        </w:rPr>
        <w:t xml:space="preserve">Revised </w:t>
      </w:r>
    </w:p>
    <w:p w14:paraId="3A0082FE" w14:textId="77777777" w:rsidR="00DE1BCF" w:rsidRDefault="00DE1BCF" w:rsidP="005B6E5E">
      <w:pPr>
        <w:rPr>
          <w:rFonts w:ascii="Arial" w:hAnsi="Arial" w:cs="Arial"/>
          <w:sz w:val="20"/>
          <w:szCs w:val="20"/>
        </w:rPr>
      </w:pPr>
    </w:p>
    <w:p w14:paraId="59955549" w14:textId="4C227451" w:rsidR="00342706" w:rsidRPr="00342706" w:rsidRDefault="00342706" w:rsidP="00342706">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color w:val="000000" w:themeColor="text1"/>
          <w:sz w:val="20"/>
          <w:szCs w:val="20"/>
        </w:rPr>
      </w:pPr>
      <w:r w:rsidRPr="00342706">
        <w:rPr>
          <w:rFonts w:ascii="Helvetica" w:hAnsi="Helvetica" w:cs="Helvetica"/>
          <w:color w:val="000000" w:themeColor="text1"/>
          <w:sz w:val="20"/>
          <w:szCs w:val="20"/>
        </w:rPr>
        <w:t>The EPP AP MLD should then act as follows</w:t>
      </w:r>
      <w:r>
        <w:rPr>
          <w:rFonts w:ascii="Helvetica" w:hAnsi="Helvetica" w:cs="Helvetica"/>
          <w:color w:val="000000" w:themeColor="text1"/>
          <w:sz w:val="20"/>
          <w:szCs w:val="20"/>
        </w:rPr>
        <w:t xml:space="preserve"> (#2238)</w:t>
      </w:r>
      <w:r w:rsidRPr="00342706">
        <w:rPr>
          <w:rFonts w:ascii="Helvetica" w:hAnsi="Helvetica" w:cs="Helvetica"/>
          <w:color w:val="000000" w:themeColor="text1"/>
          <w:sz w:val="20"/>
          <w:szCs w:val="20"/>
        </w:rPr>
        <w:t>:</w:t>
      </w:r>
    </w:p>
    <w:p w14:paraId="50F5AF54" w14:textId="32944634" w:rsidR="00342706" w:rsidRPr="00342706" w:rsidRDefault="00342706" w:rsidP="00342706">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leftChars="0"/>
        <w:jc w:val="both"/>
        <w:rPr>
          <w:rFonts w:ascii="Helvetica" w:hAnsi="Helvetica" w:cs="Helvetica"/>
          <w:sz w:val="20"/>
          <w:szCs w:val="20"/>
        </w:rPr>
      </w:pPr>
      <w:r w:rsidRPr="00342706">
        <w:rPr>
          <w:rFonts w:ascii="Helvetica" w:hAnsi="Helvetica" w:cs="Helvetica"/>
          <w:sz w:val="20"/>
          <w:szCs w:val="20"/>
        </w:rPr>
        <w:t xml:space="preserve">When such a collision risk is anticipated with the OTA MAC of a non-CPE or non-BPE STA or non-AP MLD, the EPP AP MLD shall send to the EPP non-AP MLD an OTA MAC Collision Notification frame before the epoch when the collision is anticipated to </w:t>
      </w:r>
      <w:r w:rsidRPr="00342706">
        <w:rPr>
          <w:rFonts w:ascii="Helvetica" w:hAnsi="Helvetica" w:cs="Helvetica"/>
          <w:color w:val="000000" w:themeColor="text1"/>
          <w:sz w:val="20"/>
          <w:szCs w:val="20"/>
        </w:rPr>
        <w:t>occu</w:t>
      </w:r>
      <w:r>
        <w:rPr>
          <w:rFonts w:ascii="Helvetica" w:hAnsi="Helvetica" w:cs="Helvetica"/>
          <w:color w:val="000000" w:themeColor="text1"/>
          <w:sz w:val="20"/>
          <w:szCs w:val="20"/>
        </w:rPr>
        <w:t xml:space="preserve">r </w:t>
      </w:r>
      <w:r w:rsidRPr="00342706">
        <w:rPr>
          <w:rFonts w:ascii="Helvetica" w:hAnsi="Helvetica" w:cs="Helvetica"/>
          <w:color w:val="000000" w:themeColor="text1"/>
          <w:sz w:val="20"/>
          <w:szCs w:val="20"/>
        </w:rPr>
        <w:t xml:space="preserve">(#2200) </w:t>
      </w:r>
      <w:r w:rsidRPr="00342706">
        <w:rPr>
          <w:rFonts w:ascii="Helvetica" w:hAnsi="Helvetica" w:cs="Helvetica"/>
          <w:sz w:val="20"/>
          <w:szCs w:val="20"/>
        </w:rPr>
        <w:t xml:space="preserve">and indicated in the Colliding Epoch field, instructing the EPP non-AP MLD to apply </w:t>
      </w:r>
      <w:r w:rsidRPr="00342706">
        <w:rPr>
          <w:rFonts w:ascii="Helvetica" w:hAnsi="Helvetica" w:cs="Helvetica"/>
          <w:color w:val="EE0000"/>
          <w:sz w:val="20"/>
          <w:szCs w:val="20"/>
        </w:rPr>
        <w:t xml:space="preserve">to all its links (#2310) </w:t>
      </w:r>
      <w:r w:rsidRPr="00342706">
        <w:rPr>
          <w:rFonts w:ascii="Helvetica" w:hAnsi="Helvetica" w:cs="Helvetica"/>
          <w:sz w:val="20"/>
          <w:szCs w:val="20"/>
        </w:rPr>
        <w:t xml:space="preserve">the non-AP MLD specific FA parameters epoch offset signaled in the AP MLD OTA MAC Collision Notification frame to avoid address collision. </w:t>
      </w:r>
    </w:p>
    <w:p w14:paraId="7C54133C" w14:textId="77777777" w:rsidR="00342706" w:rsidRPr="00342706" w:rsidRDefault="00342706" w:rsidP="00342706">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leftChars="0"/>
        <w:jc w:val="both"/>
        <w:rPr>
          <w:rFonts w:ascii="Helvetica" w:hAnsi="Helvetica" w:cs="Helvetica"/>
          <w:sz w:val="20"/>
          <w:szCs w:val="20"/>
        </w:rPr>
      </w:pPr>
      <w:r w:rsidRPr="00342706">
        <w:rPr>
          <w:rFonts w:ascii="Helvetica" w:hAnsi="Helvetica" w:cs="Helvetica"/>
          <w:sz w:val="20"/>
          <w:szCs w:val="20"/>
        </w:rPr>
        <w:t>When such a collision risk is anticipated with the MAC address of a EPP STA affiliated with a EPP non-AP MLD, the AP shall send the OTA MAC Collision Notification frame to both EPP STAs affiliated with the EPP non-AP MLDs.</w:t>
      </w:r>
    </w:p>
    <w:p w14:paraId="7FA84897" w14:textId="77777777" w:rsidR="00342706" w:rsidRDefault="00342706" w:rsidP="005B6E5E">
      <w:pPr>
        <w:rPr>
          <w:rFonts w:ascii="Arial" w:hAnsi="Arial" w:cs="Arial"/>
          <w:sz w:val="20"/>
          <w:szCs w:val="20"/>
        </w:rPr>
      </w:pPr>
    </w:p>
    <w:p w14:paraId="6F632AE3" w14:textId="77777777" w:rsidR="00342706" w:rsidRDefault="00342706" w:rsidP="005B6E5E">
      <w:pPr>
        <w:rPr>
          <w:rFonts w:ascii="Arial" w:hAnsi="Arial" w:cs="Arial"/>
          <w:sz w:val="20"/>
          <w:szCs w:val="20"/>
        </w:rPr>
      </w:pPr>
    </w:p>
    <w:p w14:paraId="00EA7B4D" w14:textId="7A0A5874" w:rsidR="00226EBE" w:rsidRDefault="00226EBE" w:rsidP="00226EBE">
      <w:pPr>
        <w:rPr>
          <w:rFonts w:ascii="Arial" w:hAnsi="Arial" w:cs="Arial"/>
          <w:sz w:val="20"/>
          <w:szCs w:val="20"/>
        </w:rPr>
      </w:pPr>
      <w:r>
        <w:rPr>
          <w:rFonts w:ascii="Arial" w:hAnsi="Arial" w:cs="Arial"/>
          <w:sz w:val="20"/>
          <w:szCs w:val="20"/>
        </w:rPr>
        <w:t>CID 2363</w:t>
      </w:r>
    </w:p>
    <w:p w14:paraId="3E88EC73" w14:textId="77777777" w:rsidR="00226EBE" w:rsidRDefault="00226EBE" w:rsidP="00226EBE">
      <w:pPr>
        <w:rPr>
          <w:rFonts w:ascii="Arial" w:hAnsi="Arial" w:cs="Arial"/>
          <w:sz w:val="20"/>
          <w:szCs w:val="20"/>
        </w:rPr>
      </w:pPr>
      <w:r>
        <w:rPr>
          <w:rFonts w:ascii="Arial" w:hAnsi="Arial" w:cs="Arial"/>
          <w:sz w:val="20"/>
          <w:szCs w:val="20"/>
        </w:rPr>
        <w:t xml:space="preserve">Revised </w:t>
      </w:r>
    </w:p>
    <w:p w14:paraId="25E3C974" w14:textId="77777777" w:rsidR="00226EBE" w:rsidRDefault="00226EBE" w:rsidP="00226EBE">
      <w:pPr>
        <w:rPr>
          <w:rFonts w:ascii="Arial" w:hAnsi="Arial" w:cs="Arial"/>
          <w:sz w:val="20"/>
          <w:szCs w:val="20"/>
        </w:rPr>
      </w:pPr>
    </w:p>
    <w:p w14:paraId="2EB425A2" w14:textId="77777777" w:rsidR="00226EBE" w:rsidRPr="00342706" w:rsidRDefault="00226EBE" w:rsidP="00226EB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color w:val="000000" w:themeColor="text1"/>
          <w:sz w:val="20"/>
          <w:szCs w:val="20"/>
        </w:rPr>
      </w:pPr>
      <w:r w:rsidRPr="00342706">
        <w:rPr>
          <w:rFonts w:ascii="Helvetica" w:hAnsi="Helvetica" w:cs="Helvetica"/>
          <w:color w:val="000000" w:themeColor="text1"/>
          <w:sz w:val="20"/>
          <w:szCs w:val="20"/>
        </w:rPr>
        <w:lastRenderedPageBreak/>
        <w:t>The EPP AP MLD should then act as follows</w:t>
      </w:r>
      <w:r>
        <w:rPr>
          <w:rFonts w:ascii="Helvetica" w:hAnsi="Helvetica" w:cs="Helvetica"/>
          <w:color w:val="000000" w:themeColor="text1"/>
          <w:sz w:val="20"/>
          <w:szCs w:val="20"/>
        </w:rPr>
        <w:t xml:space="preserve"> (#2238)</w:t>
      </w:r>
      <w:r w:rsidRPr="00342706">
        <w:rPr>
          <w:rFonts w:ascii="Helvetica" w:hAnsi="Helvetica" w:cs="Helvetica"/>
          <w:color w:val="000000" w:themeColor="text1"/>
          <w:sz w:val="20"/>
          <w:szCs w:val="20"/>
        </w:rPr>
        <w:t>:</w:t>
      </w:r>
    </w:p>
    <w:p w14:paraId="50147E0F" w14:textId="6F7208EE" w:rsidR="00226EBE" w:rsidRPr="00342706" w:rsidRDefault="00226EBE" w:rsidP="00226EBE">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leftChars="0"/>
        <w:jc w:val="both"/>
        <w:rPr>
          <w:rFonts w:ascii="Helvetica" w:hAnsi="Helvetica" w:cs="Helvetica"/>
          <w:sz w:val="20"/>
          <w:szCs w:val="20"/>
        </w:rPr>
      </w:pPr>
      <w:r w:rsidRPr="00342706">
        <w:rPr>
          <w:rFonts w:ascii="Helvetica" w:hAnsi="Helvetica" w:cs="Helvetica"/>
          <w:sz w:val="20"/>
          <w:szCs w:val="20"/>
        </w:rPr>
        <w:t xml:space="preserve">When such a collision risk is anticipated with the OTA MAC of </w:t>
      </w:r>
      <w:r w:rsidRPr="00226EBE">
        <w:rPr>
          <w:rFonts w:ascii="Helvetica" w:hAnsi="Helvetica" w:cs="Helvetica"/>
          <w:color w:val="EE0000"/>
          <w:sz w:val="20"/>
          <w:szCs w:val="20"/>
        </w:rPr>
        <w:t xml:space="preserve">one or more </w:t>
      </w:r>
      <w:r w:rsidRPr="00226EBE">
        <w:rPr>
          <w:rFonts w:ascii="Helvetica" w:hAnsi="Helvetica" w:cs="Helvetica"/>
          <w:strike/>
          <w:color w:val="EE0000"/>
          <w:sz w:val="20"/>
          <w:szCs w:val="20"/>
        </w:rPr>
        <w:t>a</w:t>
      </w:r>
      <w:r w:rsidRPr="00226EBE">
        <w:rPr>
          <w:rFonts w:ascii="Helvetica" w:hAnsi="Helvetica" w:cs="Helvetica"/>
          <w:color w:val="EE0000"/>
          <w:sz w:val="20"/>
          <w:szCs w:val="20"/>
        </w:rPr>
        <w:t xml:space="preserve"> (#2363) </w:t>
      </w:r>
      <w:r w:rsidRPr="00342706">
        <w:rPr>
          <w:rFonts w:ascii="Helvetica" w:hAnsi="Helvetica" w:cs="Helvetica"/>
          <w:sz w:val="20"/>
          <w:szCs w:val="20"/>
        </w:rPr>
        <w:t>non-CPE or non-BPE STA</w:t>
      </w:r>
      <w:r w:rsidRPr="00226EBE">
        <w:rPr>
          <w:rFonts w:ascii="Helvetica" w:hAnsi="Helvetica" w:cs="Helvetica"/>
          <w:color w:val="EE0000"/>
          <w:sz w:val="20"/>
          <w:szCs w:val="20"/>
        </w:rPr>
        <w:t>s</w:t>
      </w:r>
      <w:r w:rsidRPr="00342706">
        <w:rPr>
          <w:rFonts w:ascii="Helvetica" w:hAnsi="Helvetica" w:cs="Helvetica"/>
          <w:sz w:val="20"/>
          <w:szCs w:val="20"/>
        </w:rPr>
        <w:t xml:space="preserve"> or non-AP MLD</w:t>
      </w:r>
      <w:r w:rsidRPr="00226EBE">
        <w:rPr>
          <w:rFonts w:ascii="Helvetica" w:hAnsi="Helvetica" w:cs="Helvetica"/>
          <w:color w:val="EE0000"/>
          <w:sz w:val="20"/>
          <w:szCs w:val="20"/>
        </w:rPr>
        <w:t>s</w:t>
      </w:r>
      <w:r w:rsidRPr="00342706">
        <w:rPr>
          <w:rFonts w:ascii="Helvetica" w:hAnsi="Helvetica" w:cs="Helvetica"/>
          <w:sz w:val="20"/>
          <w:szCs w:val="20"/>
        </w:rPr>
        <w:t>, the EPP AP MLD shall send to the EPP non-AP MLD</w:t>
      </w:r>
      <w:r>
        <w:rPr>
          <w:rFonts w:ascii="Helvetica" w:hAnsi="Helvetica" w:cs="Helvetica"/>
          <w:color w:val="EE0000"/>
          <w:sz w:val="20"/>
          <w:szCs w:val="20"/>
        </w:rPr>
        <w:t>s</w:t>
      </w:r>
      <w:r w:rsidRPr="00342706">
        <w:rPr>
          <w:rFonts w:ascii="Helvetica" w:hAnsi="Helvetica" w:cs="Helvetica"/>
          <w:sz w:val="20"/>
          <w:szCs w:val="20"/>
        </w:rPr>
        <w:t xml:space="preserve"> an OTA MAC Collision Notification frame before the epoch when the collision is anticipated to </w:t>
      </w:r>
      <w:r w:rsidRPr="00342706">
        <w:rPr>
          <w:rFonts w:ascii="Helvetica" w:hAnsi="Helvetica" w:cs="Helvetica"/>
          <w:color w:val="000000" w:themeColor="text1"/>
          <w:sz w:val="20"/>
          <w:szCs w:val="20"/>
        </w:rPr>
        <w:t>occu</w:t>
      </w:r>
      <w:r>
        <w:rPr>
          <w:rFonts w:ascii="Helvetica" w:hAnsi="Helvetica" w:cs="Helvetica"/>
          <w:color w:val="000000" w:themeColor="text1"/>
          <w:sz w:val="20"/>
          <w:szCs w:val="20"/>
        </w:rPr>
        <w:t xml:space="preserve">r </w:t>
      </w:r>
      <w:r w:rsidRPr="00342706">
        <w:rPr>
          <w:rFonts w:ascii="Helvetica" w:hAnsi="Helvetica" w:cs="Helvetica"/>
          <w:color w:val="000000" w:themeColor="text1"/>
          <w:sz w:val="20"/>
          <w:szCs w:val="20"/>
        </w:rPr>
        <w:t xml:space="preserve">(#2200) </w:t>
      </w:r>
      <w:r w:rsidRPr="00342706">
        <w:rPr>
          <w:rFonts w:ascii="Helvetica" w:hAnsi="Helvetica" w:cs="Helvetica"/>
          <w:sz w:val="20"/>
          <w:szCs w:val="20"/>
        </w:rPr>
        <w:t>and indicated in the Colliding Epoch field, instructing the EPP non-AP MLD</w:t>
      </w:r>
      <w:r>
        <w:rPr>
          <w:rFonts w:ascii="Helvetica" w:hAnsi="Helvetica" w:cs="Helvetica"/>
          <w:color w:val="EE0000"/>
          <w:sz w:val="20"/>
          <w:szCs w:val="20"/>
        </w:rPr>
        <w:t>s</w:t>
      </w:r>
      <w:r w:rsidRPr="00342706">
        <w:rPr>
          <w:rFonts w:ascii="Helvetica" w:hAnsi="Helvetica" w:cs="Helvetica"/>
          <w:sz w:val="20"/>
          <w:szCs w:val="20"/>
        </w:rPr>
        <w:t xml:space="preserve"> to </w:t>
      </w:r>
      <w:r w:rsidRPr="00393C6A">
        <w:rPr>
          <w:rFonts w:ascii="Helvetica" w:hAnsi="Helvetica" w:cs="Helvetica"/>
          <w:color w:val="000000" w:themeColor="text1"/>
          <w:sz w:val="20"/>
          <w:szCs w:val="20"/>
        </w:rPr>
        <w:t xml:space="preserve">apply to all its links (#2310) </w:t>
      </w:r>
      <w:r w:rsidRPr="00342706">
        <w:rPr>
          <w:rFonts w:ascii="Helvetica" w:hAnsi="Helvetica" w:cs="Helvetica"/>
          <w:sz w:val="20"/>
          <w:szCs w:val="20"/>
        </w:rPr>
        <w:t xml:space="preserve">the non-AP MLD specific FA parameters epoch offset signaled in the AP MLD OTA MAC Collision Notification frame to avoid address collision. </w:t>
      </w:r>
    </w:p>
    <w:p w14:paraId="3D34E6DB" w14:textId="686293F7" w:rsidR="00226EBE" w:rsidRPr="00342706" w:rsidRDefault="00226EBE" w:rsidP="00226EBE">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leftChars="0"/>
        <w:jc w:val="both"/>
        <w:rPr>
          <w:rFonts w:ascii="Helvetica" w:hAnsi="Helvetica" w:cs="Helvetica"/>
          <w:sz w:val="20"/>
          <w:szCs w:val="20"/>
        </w:rPr>
      </w:pPr>
      <w:r w:rsidRPr="00342706">
        <w:rPr>
          <w:rFonts w:ascii="Helvetica" w:hAnsi="Helvetica" w:cs="Helvetica"/>
          <w:sz w:val="20"/>
          <w:szCs w:val="20"/>
        </w:rPr>
        <w:t xml:space="preserve">When such a collision risk is anticipated with the MAC address of </w:t>
      </w:r>
      <w:r w:rsidRPr="00226EBE">
        <w:rPr>
          <w:rFonts w:ascii="Helvetica" w:hAnsi="Helvetica" w:cs="Helvetica"/>
          <w:color w:val="EE0000"/>
          <w:sz w:val="20"/>
          <w:szCs w:val="20"/>
        </w:rPr>
        <w:t xml:space="preserve">one or more (#2363) </w:t>
      </w:r>
      <w:r w:rsidRPr="00226EBE">
        <w:rPr>
          <w:rFonts w:ascii="Helvetica" w:hAnsi="Helvetica" w:cs="Helvetica"/>
          <w:strike/>
          <w:color w:val="EE0000"/>
          <w:sz w:val="20"/>
          <w:szCs w:val="20"/>
        </w:rPr>
        <w:t>a</w:t>
      </w:r>
      <w:r w:rsidRPr="00226EBE">
        <w:rPr>
          <w:rFonts w:ascii="Helvetica" w:hAnsi="Helvetica" w:cs="Helvetica"/>
          <w:color w:val="EE0000"/>
          <w:sz w:val="20"/>
          <w:szCs w:val="20"/>
        </w:rPr>
        <w:t xml:space="preserve"> </w:t>
      </w:r>
      <w:r w:rsidRPr="00342706">
        <w:rPr>
          <w:rFonts w:ascii="Helvetica" w:hAnsi="Helvetica" w:cs="Helvetica"/>
          <w:sz w:val="20"/>
          <w:szCs w:val="20"/>
        </w:rPr>
        <w:t>EPP STA</w:t>
      </w:r>
      <w:r>
        <w:rPr>
          <w:rFonts w:ascii="Helvetica" w:hAnsi="Helvetica" w:cs="Helvetica"/>
          <w:color w:val="EE0000"/>
          <w:sz w:val="20"/>
          <w:szCs w:val="20"/>
        </w:rPr>
        <w:t>s</w:t>
      </w:r>
      <w:r w:rsidRPr="00342706">
        <w:rPr>
          <w:rFonts w:ascii="Helvetica" w:hAnsi="Helvetica" w:cs="Helvetica"/>
          <w:sz w:val="20"/>
          <w:szCs w:val="20"/>
        </w:rPr>
        <w:t xml:space="preserve"> affiliated with </w:t>
      </w:r>
      <w:r w:rsidRPr="00226EBE">
        <w:rPr>
          <w:rFonts w:ascii="Helvetica" w:hAnsi="Helvetica" w:cs="Helvetica"/>
          <w:strike/>
          <w:color w:val="EE0000"/>
          <w:sz w:val="20"/>
          <w:szCs w:val="20"/>
        </w:rPr>
        <w:t>a</w:t>
      </w:r>
      <w:r w:rsidRPr="00342706">
        <w:rPr>
          <w:rFonts w:ascii="Helvetica" w:hAnsi="Helvetica" w:cs="Helvetica"/>
          <w:sz w:val="20"/>
          <w:szCs w:val="20"/>
        </w:rPr>
        <w:t xml:space="preserve"> EPP non-AP MLD</w:t>
      </w:r>
      <w:r>
        <w:rPr>
          <w:rFonts w:ascii="Helvetica" w:hAnsi="Helvetica" w:cs="Helvetica"/>
          <w:color w:val="EE0000"/>
          <w:sz w:val="20"/>
          <w:szCs w:val="20"/>
        </w:rPr>
        <w:t>s</w:t>
      </w:r>
      <w:r w:rsidRPr="00342706">
        <w:rPr>
          <w:rFonts w:ascii="Helvetica" w:hAnsi="Helvetica" w:cs="Helvetica"/>
          <w:sz w:val="20"/>
          <w:szCs w:val="20"/>
        </w:rPr>
        <w:t xml:space="preserve">, the AP shall send the OTA MAC Collision Notification frame to </w:t>
      </w:r>
      <w:r w:rsidRPr="00226EBE">
        <w:rPr>
          <w:rFonts w:ascii="Helvetica" w:hAnsi="Helvetica" w:cs="Helvetica"/>
          <w:strike/>
          <w:color w:val="EE0000"/>
          <w:sz w:val="20"/>
          <w:szCs w:val="20"/>
        </w:rPr>
        <w:t>both</w:t>
      </w:r>
      <w:r w:rsidRPr="00226EBE">
        <w:rPr>
          <w:rFonts w:ascii="Helvetica" w:hAnsi="Helvetica" w:cs="Helvetica"/>
          <w:color w:val="EE0000"/>
          <w:sz w:val="20"/>
          <w:szCs w:val="20"/>
        </w:rPr>
        <w:t xml:space="preserve"> the colliding (#2363) </w:t>
      </w:r>
      <w:r w:rsidRPr="00342706">
        <w:rPr>
          <w:rFonts w:ascii="Helvetica" w:hAnsi="Helvetica" w:cs="Helvetica"/>
          <w:sz w:val="20"/>
          <w:szCs w:val="20"/>
        </w:rPr>
        <w:t>EPP STAs affiliated with the EPP non-AP MLDs.</w:t>
      </w:r>
    </w:p>
    <w:p w14:paraId="73020A49" w14:textId="77777777" w:rsidR="00342706" w:rsidRDefault="00342706" w:rsidP="005B6E5E">
      <w:pPr>
        <w:rPr>
          <w:rFonts w:ascii="Arial" w:hAnsi="Arial" w:cs="Arial"/>
          <w:sz w:val="20"/>
          <w:szCs w:val="20"/>
        </w:rPr>
      </w:pPr>
    </w:p>
    <w:p w14:paraId="4109DC53" w14:textId="77777777" w:rsidR="00342706" w:rsidRDefault="00342706" w:rsidP="005B6E5E">
      <w:pPr>
        <w:rPr>
          <w:rFonts w:ascii="Arial" w:hAnsi="Arial" w:cs="Arial"/>
          <w:sz w:val="20"/>
          <w:szCs w:val="20"/>
        </w:rPr>
      </w:pPr>
    </w:p>
    <w:p w14:paraId="2EF5135F" w14:textId="4ADB2F11" w:rsidR="00342706" w:rsidRDefault="007E3DB1" w:rsidP="005B6E5E">
      <w:pPr>
        <w:rPr>
          <w:rFonts w:ascii="Arial" w:hAnsi="Arial" w:cs="Arial"/>
          <w:sz w:val="20"/>
          <w:szCs w:val="20"/>
        </w:rPr>
      </w:pPr>
      <w:r>
        <w:rPr>
          <w:rFonts w:ascii="Arial" w:hAnsi="Arial" w:cs="Arial"/>
          <w:sz w:val="20"/>
          <w:szCs w:val="20"/>
        </w:rPr>
        <w:t>CID 2242</w:t>
      </w:r>
    </w:p>
    <w:p w14:paraId="615AE2B6" w14:textId="234BAFDA" w:rsidR="007E3DB1" w:rsidRDefault="007E3DB1" w:rsidP="005B6E5E">
      <w:pPr>
        <w:rPr>
          <w:rFonts w:ascii="Arial" w:hAnsi="Arial" w:cs="Arial"/>
          <w:sz w:val="20"/>
          <w:szCs w:val="20"/>
        </w:rPr>
      </w:pPr>
      <w:r>
        <w:rPr>
          <w:rFonts w:ascii="Arial" w:hAnsi="Arial" w:cs="Arial"/>
          <w:sz w:val="20"/>
          <w:szCs w:val="20"/>
        </w:rPr>
        <w:t>Revised</w:t>
      </w:r>
    </w:p>
    <w:p w14:paraId="0364A54E" w14:textId="77777777" w:rsidR="007E3DB1" w:rsidRDefault="007E3DB1" w:rsidP="005B6E5E">
      <w:pPr>
        <w:rPr>
          <w:rFonts w:ascii="Arial" w:hAnsi="Arial" w:cs="Arial"/>
          <w:sz w:val="20"/>
          <w:szCs w:val="20"/>
        </w:rPr>
      </w:pPr>
    </w:p>
    <w:p w14:paraId="7188EFCF" w14:textId="5BFC35B1" w:rsidR="00342706" w:rsidRDefault="007E3DB1" w:rsidP="005B6E5E">
      <w:pPr>
        <w:rPr>
          <w:rFonts w:ascii="Arial" w:hAnsi="Arial" w:cs="Arial"/>
          <w:sz w:val="20"/>
          <w:szCs w:val="20"/>
        </w:rPr>
      </w:pPr>
      <w:r>
        <w:rPr>
          <w:rFonts w:ascii="Helvetica" w:hAnsi="Helvetica" w:cs="Helvetica"/>
          <w:sz w:val="20"/>
          <w:szCs w:val="20"/>
        </w:rPr>
        <w:t xml:space="preserve">In general, the operation is as follows. If the collision is expected to occur m epochs after the current epoch </w:t>
      </w:r>
      <w:r w:rsidRPr="007E3DB1">
        <w:rPr>
          <w:rFonts w:ascii="Helvetica" w:hAnsi="Helvetica" w:cs="Helvetica"/>
          <w:color w:val="EE0000"/>
          <w:sz w:val="20"/>
          <w:szCs w:val="20"/>
        </w:rPr>
        <w:t>n</w:t>
      </w:r>
      <w:r>
        <w:rPr>
          <w:rFonts w:ascii="Helvetica" w:hAnsi="Helvetica" w:cs="Helvetica"/>
          <w:sz w:val="20"/>
          <w:szCs w:val="20"/>
        </w:rPr>
        <w:t xml:space="preserve"> </w:t>
      </w:r>
      <w:r w:rsidRPr="007E3DB1">
        <w:rPr>
          <w:rFonts w:ascii="Helvetica" w:hAnsi="Helvetica" w:cs="Helvetica"/>
          <w:color w:val="EE0000"/>
          <w:sz w:val="20"/>
          <w:szCs w:val="20"/>
        </w:rPr>
        <w:t xml:space="preserve">(#2242) </w:t>
      </w:r>
      <w:r>
        <w:rPr>
          <w:rFonts w:ascii="Helvetica" w:hAnsi="Helvetica" w:cs="Helvetica"/>
          <w:sz w:val="20"/>
          <w:szCs w:val="20"/>
        </w:rPr>
        <w:t xml:space="preserve">(colliding epoch number c = n + m), then the EPP AP MLD sends an OTA Collision Warning element to the EPP non-AP MLD with the value of the Colliding Epoch field in the Collision Warning element equal to m, the Collision Status field set to 0, indicating the collision risk, and the non-AP MLD Specific Collision Epoch Offset field set to q, where q is the epoch count that the non-AP MLD is requested to skip. The EPP AP MLD is therefore requesting that for </w:t>
      </w:r>
      <w:r w:rsidRPr="00FD2205">
        <w:rPr>
          <w:rFonts w:ascii="Helvetica" w:hAnsi="Helvetica" w:cs="Helvetica"/>
          <w:strike/>
          <w:color w:val="EE0000"/>
          <w:sz w:val="20"/>
          <w:szCs w:val="20"/>
        </w:rPr>
        <w:t>the</w:t>
      </w:r>
      <w:r w:rsidRPr="00FD2205">
        <w:rPr>
          <w:rFonts w:ascii="Helvetica" w:hAnsi="Helvetica" w:cs="Helvetica"/>
          <w:color w:val="EE0000"/>
          <w:sz w:val="20"/>
          <w:szCs w:val="20"/>
        </w:rPr>
        <w:t xml:space="preserve"> </w:t>
      </w:r>
      <w:r>
        <w:rPr>
          <w:rFonts w:ascii="Helvetica" w:hAnsi="Helvetica" w:cs="Helvetica"/>
          <w:sz w:val="20"/>
          <w:szCs w:val="20"/>
        </w:rPr>
        <w:t>epoch</w:t>
      </w:r>
      <w:r w:rsidR="00FD2205">
        <w:rPr>
          <w:rFonts w:ascii="Helvetica" w:hAnsi="Helvetica" w:cs="Helvetica"/>
          <w:sz w:val="20"/>
          <w:szCs w:val="20"/>
        </w:rPr>
        <w:t xml:space="preserve"> </w:t>
      </w:r>
      <w:r w:rsidR="00FD2205" w:rsidRPr="00FD2205">
        <w:rPr>
          <w:rFonts w:ascii="Helvetica" w:hAnsi="Helvetica" w:cs="Helvetica"/>
          <w:color w:val="EE0000"/>
          <w:sz w:val="20"/>
          <w:szCs w:val="20"/>
        </w:rPr>
        <w:t>c (#2242)</w:t>
      </w:r>
      <w:r w:rsidRPr="00FD2205">
        <w:rPr>
          <w:rFonts w:ascii="Helvetica" w:hAnsi="Helvetica" w:cs="Helvetica"/>
          <w:color w:val="EE0000"/>
          <w:sz w:val="20"/>
          <w:szCs w:val="20"/>
        </w:rPr>
        <w:t xml:space="preserve"> </w:t>
      </w:r>
      <w:r w:rsidRPr="00FD2205">
        <w:rPr>
          <w:rFonts w:ascii="Helvetica" w:hAnsi="Helvetica" w:cs="Helvetica"/>
          <w:strike/>
          <w:color w:val="EE0000"/>
          <w:sz w:val="20"/>
          <w:szCs w:val="20"/>
        </w:rPr>
        <w:t>occurring after m epochs</w:t>
      </w:r>
      <w:r>
        <w:rPr>
          <w:rFonts w:ascii="Helvetica" w:hAnsi="Helvetica" w:cs="Helvetica"/>
          <w:sz w:val="20"/>
          <w:szCs w:val="20"/>
        </w:rPr>
        <w:t xml:space="preserve">, the EPP AP MLD uses the EPP non-AP MLD FA parameters that the EPP non-AP MLD had planned to use for </w:t>
      </w:r>
      <w:r w:rsidRPr="00FD2205">
        <w:rPr>
          <w:rFonts w:ascii="Helvetica" w:hAnsi="Helvetica" w:cs="Helvetica"/>
          <w:strike/>
          <w:color w:val="EE0000"/>
          <w:sz w:val="20"/>
          <w:szCs w:val="20"/>
        </w:rPr>
        <w:t>the</w:t>
      </w:r>
      <w:r w:rsidRPr="00FD2205">
        <w:rPr>
          <w:rFonts w:ascii="Helvetica" w:hAnsi="Helvetica" w:cs="Helvetica"/>
          <w:color w:val="EE0000"/>
          <w:sz w:val="20"/>
          <w:szCs w:val="20"/>
        </w:rPr>
        <w:t xml:space="preserve"> </w:t>
      </w:r>
      <w:r>
        <w:rPr>
          <w:rFonts w:ascii="Helvetica" w:hAnsi="Helvetica" w:cs="Helvetica"/>
          <w:sz w:val="20"/>
          <w:szCs w:val="20"/>
        </w:rPr>
        <w:t xml:space="preserve">epoch </w:t>
      </w:r>
      <w:r w:rsidR="00FD2205" w:rsidRPr="00FD2205">
        <w:rPr>
          <w:rFonts w:ascii="Helvetica" w:hAnsi="Helvetica" w:cs="Helvetica"/>
          <w:color w:val="EE0000"/>
          <w:sz w:val="20"/>
          <w:szCs w:val="20"/>
        </w:rPr>
        <w:t xml:space="preserve">number c + q </w:t>
      </w:r>
      <w:r w:rsidRPr="00FD2205">
        <w:rPr>
          <w:rFonts w:ascii="Helvetica" w:hAnsi="Helvetica" w:cs="Helvetica"/>
          <w:strike/>
          <w:color w:val="EE0000"/>
          <w:sz w:val="20"/>
          <w:szCs w:val="20"/>
        </w:rPr>
        <w:t xml:space="preserve">occurring </w:t>
      </w:r>
      <w:proofErr w:type="spellStart"/>
      <w:r w:rsidRPr="00FD2205">
        <w:rPr>
          <w:rFonts w:ascii="Helvetica" w:hAnsi="Helvetica" w:cs="Helvetica"/>
          <w:strike/>
          <w:color w:val="EE0000"/>
          <w:sz w:val="20"/>
          <w:szCs w:val="20"/>
        </w:rPr>
        <w:t>m+q</w:t>
      </w:r>
      <w:proofErr w:type="spellEnd"/>
      <w:r w:rsidRPr="00FD2205">
        <w:rPr>
          <w:rFonts w:ascii="Helvetica" w:hAnsi="Helvetica" w:cs="Helvetica"/>
          <w:strike/>
          <w:color w:val="EE0000"/>
          <w:sz w:val="20"/>
          <w:szCs w:val="20"/>
        </w:rPr>
        <w:t xml:space="preserve"> epochs later</w:t>
      </w:r>
      <w:r w:rsidR="00FD2205" w:rsidRPr="00FD2205">
        <w:rPr>
          <w:rFonts w:ascii="Helvetica" w:hAnsi="Helvetica" w:cs="Helvetica"/>
          <w:color w:val="EE0000"/>
          <w:sz w:val="20"/>
          <w:szCs w:val="20"/>
        </w:rPr>
        <w:t xml:space="preserve"> (#2242)</w:t>
      </w:r>
      <w:r w:rsidRPr="00FD2205">
        <w:rPr>
          <w:rFonts w:ascii="Helvetica" w:hAnsi="Helvetica" w:cs="Helvetica"/>
          <w:color w:val="EE0000"/>
          <w:sz w:val="20"/>
          <w:szCs w:val="20"/>
        </w:rPr>
        <w:t xml:space="preserve">. </w:t>
      </w:r>
      <w:r>
        <w:rPr>
          <w:rFonts w:ascii="Helvetica" w:hAnsi="Helvetica" w:cs="Helvetica"/>
          <w:sz w:val="20"/>
          <w:szCs w:val="20"/>
        </w:rPr>
        <w:t xml:space="preserve">Then, in the subsequent epoch, the EPP non-AP MLD is expected to use the EPP non-AP MLD FA parameters that the EPP non-AP MLD had planned to use </w:t>
      </w:r>
      <w:r w:rsidRPr="00FD2205">
        <w:rPr>
          <w:rFonts w:ascii="Helvetica" w:hAnsi="Helvetica" w:cs="Helvetica"/>
          <w:strike/>
          <w:color w:val="EE0000"/>
          <w:sz w:val="20"/>
          <w:szCs w:val="20"/>
        </w:rPr>
        <w:t>m+q+1 epochs later</w:t>
      </w:r>
      <w:r w:rsidR="00FD2205" w:rsidRPr="00FD2205">
        <w:rPr>
          <w:rFonts w:ascii="Helvetica" w:hAnsi="Helvetica" w:cs="Helvetica"/>
          <w:color w:val="EE0000"/>
          <w:sz w:val="20"/>
          <w:szCs w:val="20"/>
        </w:rPr>
        <w:t xml:space="preserve"> for epoch c+q+1 (#2242)</w:t>
      </w:r>
      <w:r>
        <w:rPr>
          <w:rFonts w:ascii="Helvetica" w:hAnsi="Helvetica" w:cs="Helvetica"/>
          <w:sz w:val="20"/>
          <w:szCs w:val="20"/>
        </w:rPr>
        <w:t>, unless the EPP AP MLD also signals a collision notification for that epoch.</w:t>
      </w:r>
    </w:p>
    <w:p w14:paraId="0CBB480A" w14:textId="77777777" w:rsidR="00342706" w:rsidRDefault="00342706" w:rsidP="005B6E5E">
      <w:pPr>
        <w:rPr>
          <w:rFonts w:ascii="Arial" w:hAnsi="Arial" w:cs="Arial"/>
          <w:sz w:val="20"/>
          <w:szCs w:val="20"/>
        </w:rPr>
      </w:pPr>
    </w:p>
    <w:p w14:paraId="05E53403" w14:textId="77777777" w:rsidR="00342706" w:rsidRDefault="00342706" w:rsidP="005B6E5E">
      <w:pPr>
        <w:rPr>
          <w:rFonts w:ascii="Arial" w:hAnsi="Arial" w:cs="Arial"/>
          <w:sz w:val="20"/>
          <w:szCs w:val="20"/>
        </w:rPr>
      </w:pPr>
    </w:p>
    <w:p w14:paraId="3FF046DB" w14:textId="77777777" w:rsidR="00342706" w:rsidRDefault="00342706" w:rsidP="005B6E5E">
      <w:pPr>
        <w:rPr>
          <w:rFonts w:ascii="Arial" w:hAnsi="Arial" w:cs="Arial"/>
          <w:sz w:val="20"/>
          <w:szCs w:val="20"/>
        </w:rPr>
      </w:pPr>
    </w:p>
    <w:p w14:paraId="148C82AB" w14:textId="77777777" w:rsidR="00342706" w:rsidRDefault="00342706" w:rsidP="005B6E5E">
      <w:pPr>
        <w:rPr>
          <w:rFonts w:ascii="Arial" w:hAnsi="Arial" w:cs="Arial"/>
          <w:sz w:val="20"/>
          <w:szCs w:val="20"/>
        </w:rPr>
      </w:pPr>
    </w:p>
    <w:p w14:paraId="189B95A3" w14:textId="22944020" w:rsidR="00FD2205" w:rsidRDefault="00FD2205" w:rsidP="00FD2205">
      <w:pPr>
        <w:rPr>
          <w:rFonts w:ascii="Arial" w:hAnsi="Arial" w:cs="Arial"/>
          <w:sz w:val="20"/>
          <w:szCs w:val="20"/>
        </w:rPr>
      </w:pPr>
      <w:r>
        <w:rPr>
          <w:rFonts w:ascii="Arial" w:hAnsi="Arial" w:cs="Arial"/>
          <w:sz w:val="20"/>
          <w:szCs w:val="20"/>
        </w:rPr>
        <w:t>CID 2202</w:t>
      </w:r>
    </w:p>
    <w:p w14:paraId="23C84C08" w14:textId="77777777" w:rsidR="00FD2205" w:rsidRDefault="00FD2205" w:rsidP="00FD2205">
      <w:pPr>
        <w:rPr>
          <w:rFonts w:ascii="Arial" w:hAnsi="Arial" w:cs="Arial"/>
          <w:sz w:val="20"/>
          <w:szCs w:val="20"/>
        </w:rPr>
      </w:pPr>
      <w:r>
        <w:rPr>
          <w:rFonts w:ascii="Arial" w:hAnsi="Arial" w:cs="Arial"/>
          <w:sz w:val="20"/>
          <w:szCs w:val="20"/>
        </w:rPr>
        <w:t>Revised</w:t>
      </w:r>
    </w:p>
    <w:p w14:paraId="5619A320" w14:textId="77777777" w:rsidR="00FD2205" w:rsidRDefault="00FD2205" w:rsidP="00FD2205">
      <w:pPr>
        <w:rPr>
          <w:rFonts w:ascii="Arial" w:hAnsi="Arial" w:cs="Arial"/>
          <w:sz w:val="20"/>
          <w:szCs w:val="20"/>
        </w:rPr>
      </w:pPr>
    </w:p>
    <w:p w14:paraId="3093E2C2" w14:textId="64435799" w:rsidR="00FD2205" w:rsidRDefault="00FD2205" w:rsidP="00FD2205">
      <w:pPr>
        <w:rPr>
          <w:rFonts w:ascii="Arial" w:hAnsi="Arial" w:cs="Arial"/>
          <w:sz w:val="20"/>
          <w:szCs w:val="20"/>
        </w:rPr>
      </w:pPr>
      <w:r>
        <w:rPr>
          <w:rFonts w:ascii="Helvetica" w:hAnsi="Helvetica" w:cs="Helvetica"/>
          <w:sz w:val="20"/>
          <w:szCs w:val="20"/>
        </w:rPr>
        <w:t xml:space="preserve">In general, the operation is as follows. If the collision is expected to occur m epochs after the current </w:t>
      </w:r>
      <w:r w:rsidRPr="00FD2205">
        <w:rPr>
          <w:rFonts w:ascii="Helvetica" w:hAnsi="Helvetica" w:cs="Helvetica"/>
          <w:color w:val="000000" w:themeColor="text1"/>
          <w:sz w:val="20"/>
          <w:szCs w:val="20"/>
        </w:rPr>
        <w:t xml:space="preserve">epoch n (#2242) (colliding epoch number c = n + m), then the EPP AP MLD sends an OTA Collision Warning element </w:t>
      </w:r>
      <w:r>
        <w:rPr>
          <w:rFonts w:ascii="Helvetica" w:hAnsi="Helvetica" w:cs="Helvetica"/>
          <w:sz w:val="20"/>
          <w:szCs w:val="20"/>
        </w:rPr>
        <w:t xml:space="preserve">to the EPP non-AP MLD with the value of the Colliding Epoch field in the Collision Warning element equal to m, the Collision Status field set to 0, indicating the collision risk, and the non-AP MLD Specific Collision </w:t>
      </w:r>
      <w:r w:rsidRPr="00FD2205">
        <w:rPr>
          <w:rFonts w:ascii="Helvetica" w:hAnsi="Helvetica" w:cs="Helvetica"/>
          <w:color w:val="000000" w:themeColor="text1"/>
          <w:sz w:val="20"/>
          <w:szCs w:val="20"/>
        </w:rPr>
        <w:t>Epoch Offset field set to q, where q is the epoch count that the non-AP MLD is requested to skip. The EPP AP MLD is therefore requesting that for epoch c (#2242), the EPP AP MLD uses the EPP non-AP MLD FA parameters that the EPP non-AP MLD had planned to use for epoch number c + q (#2242). Then, in the subsequent epoch</w:t>
      </w:r>
      <w:r>
        <w:rPr>
          <w:rFonts w:ascii="Helvetica" w:hAnsi="Helvetica" w:cs="Helvetica"/>
          <w:color w:val="000000" w:themeColor="text1"/>
          <w:sz w:val="20"/>
          <w:szCs w:val="20"/>
        </w:rPr>
        <w:t xml:space="preserve"> </w:t>
      </w:r>
      <w:r w:rsidRPr="00FD2205">
        <w:rPr>
          <w:rFonts w:ascii="Helvetica" w:hAnsi="Helvetica" w:cs="Helvetica"/>
          <w:color w:val="EE0000"/>
          <w:sz w:val="20"/>
          <w:szCs w:val="20"/>
        </w:rPr>
        <w:t>c+1 (#2202)</w:t>
      </w:r>
      <w:r w:rsidRPr="00FD2205">
        <w:rPr>
          <w:rFonts w:ascii="Helvetica" w:hAnsi="Helvetica" w:cs="Helvetica"/>
          <w:color w:val="000000" w:themeColor="text1"/>
          <w:sz w:val="20"/>
          <w:szCs w:val="20"/>
        </w:rPr>
        <w:t xml:space="preserve">, the EPP non-AP MLD is expected to use the EPP non-AP MLD FA parameters that the EPP non-AP MLD had planned to use for epoch c+q+1 (#2242), unless the EPP </w:t>
      </w:r>
      <w:r>
        <w:rPr>
          <w:rFonts w:ascii="Helvetica" w:hAnsi="Helvetica" w:cs="Helvetica"/>
          <w:sz w:val="20"/>
          <w:szCs w:val="20"/>
        </w:rPr>
        <w:t>AP MLD also signals a collision notification for that epoch.</w:t>
      </w:r>
    </w:p>
    <w:p w14:paraId="750DCE4C" w14:textId="77777777" w:rsidR="00DE1BCF" w:rsidRDefault="00DE1BCF" w:rsidP="005B6E5E">
      <w:pPr>
        <w:rPr>
          <w:rFonts w:ascii="Arial" w:hAnsi="Arial" w:cs="Arial"/>
          <w:sz w:val="20"/>
          <w:szCs w:val="20"/>
        </w:rPr>
      </w:pPr>
    </w:p>
    <w:p w14:paraId="78B6E60E" w14:textId="77777777" w:rsidR="00FD2205" w:rsidRDefault="00FD2205" w:rsidP="005B6E5E">
      <w:pPr>
        <w:rPr>
          <w:rFonts w:ascii="Arial" w:hAnsi="Arial" w:cs="Arial"/>
          <w:sz w:val="20"/>
          <w:szCs w:val="20"/>
        </w:rPr>
      </w:pPr>
    </w:p>
    <w:p w14:paraId="50AA0B04" w14:textId="5C7C2236" w:rsidR="00FD2205" w:rsidRDefault="00FD2205" w:rsidP="00FD2205">
      <w:pPr>
        <w:rPr>
          <w:rFonts w:ascii="Arial" w:hAnsi="Arial" w:cs="Arial"/>
          <w:sz w:val="20"/>
          <w:szCs w:val="20"/>
        </w:rPr>
      </w:pPr>
      <w:r>
        <w:rPr>
          <w:rFonts w:ascii="Arial" w:hAnsi="Arial" w:cs="Arial"/>
          <w:sz w:val="20"/>
          <w:szCs w:val="20"/>
        </w:rPr>
        <w:t>CID 2078</w:t>
      </w:r>
      <w:r w:rsidR="00663D6E">
        <w:rPr>
          <w:rFonts w:ascii="Arial" w:hAnsi="Arial" w:cs="Arial"/>
          <w:sz w:val="20"/>
          <w:szCs w:val="20"/>
        </w:rPr>
        <w:t>, 2243, 2311</w:t>
      </w:r>
    </w:p>
    <w:p w14:paraId="267568EE" w14:textId="77777777" w:rsidR="00FD2205" w:rsidRDefault="00FD2205" w:rsidP="00FD2205">
      <w:pPr>
        <w:rPr>
          <w:rFonts w:ascii="Arial" w:hAnsi="Arial" w:cs="Arial"/>
          <w:sz w:val="20"/>
          <w:szCs w:val="20"/>
        </w:rPr>
      </w:pPr>
      <w:r>
        <w:rPr>
          <w:rFonts w:ascii="Arial" w:hAnsi="Arial" w:cs="Arial"/>
          <w:sz w:val="20"/>
          <w:szCs w:val="20"/>
        </w:rPr>
        <w:t>Revised</w:t>
      </w:r>
    </w:p>
    <w:p w14:paraId="12F27ED4" w14:textId="77777777" w:rsidR="00FD2205" w:rsidRDefault="00FD2205" w:rsidP="005B6E5E">
      <w:pPr>
        <w:rPr>
          <w:rFonts w:ascii="Arial" w:hAnsi="Arial" w:cs="Arial"/>
          <w:sz w:val="20"/>
          <w:szCs w:val="20"/>
        </w:rPr>
      </w:pPr>
    </w:p>
    <w:p w14:paraId="0D1830EA" w14:textId="7282FC0B" w:rsidR="002E5FE0" w:rsidRDefault="002E5FE0" w:rsidP="005B6E5E">
      <w:pPr>
        <w:rPr>
          <w:rFonts w:ascii="Arial" w:hAnsi="Arial" w:cs="Arial"/>
          <w:sz w:val="20"/>
          <w:szCs w:val="20"/>
        </w:rPr>
      </w:pPr>
      <w:r>
        <w:rPr>
          <w:rFonts w:ascii="Arial" w:hAnsi="Arial" w:cs="Arial"/>
          <w:sz w:val="20"/>
          <w:szCs w:val="20"/>
        </w:rPr>
        <w:t>Discussion:</w:t>
      </w:r>
    </w:p>
    <w:p w14:paraId="499155EE" w14:textId="77777777" w:rsidR="002E5FE0" w:rsidRDefault="002E5FE0" w:rsidP="005B6E5E">
      <w:pPr>
        <w:rPr>
          <w:rFonts w:ascii="Arial" w:hAnsi="Arial" w:cs="Arial"/>
          <w:sz w:val="20"/>
          <w:szCs w:val="20"/>
        </w:rPr>
      </w:pPr>
      <w:r>
        <w:rPr>
          <w:rFonts w:ascii="Arial" w:hAnsi="Arial" w:cs="Arial"/>
          <w:sz w:val="20"/>
          <w:szCs w:val="20"/>
        </w:rPr>
        <w:t>The Epoch count can be unlimited or limited (e.g. “200 epochs max”). The AP sets the limit, primarily for privacy or refresh reasons, but the STA could compute “epoch 201” if the AP did not stop at 200.</w:t>
      </w:r>
    </w:p>
    <w:p w14:paraId="29A00779" w14:textId="0BC787DF" w:rsidR="002E5FE0" w:rsidRDefault="002E5FE0" w:rsidP="005B6E5E">
      <w:pPr>
        <w:rPr>
          <w:rFonts w:ascii="Arial" w:hAnsi="Arial" w:cs="Arial"/>
          <w:sz w:val="20"/>
          <w:szCs w:val="20"/>
        </w:rPr>
      </w:pPr>
      <w:r>
        <w:rPr>
          <w:rFonts w:ascii="Arial" w:hAnsi="Arial" w:cs="Arial"/>
          <w:sz w:val="20"/>
          <w:szCs w:val="20"/>
        </w:rPr>
        <w:t>Simple solution: allow the STA to compute parameters for “epoch 201” and use them in “epoch 200”:</w:t>
      </w:r>
    </w:p>
    <w:p w14:paraId="1A85F3A3" w14:textId="77777777" w:rsidR="002E5FE0" w:rsidRDefault="002E5FE0" w:rsidP="005B6E5E">
      <w:pPr>
        <w:rPr>
          <w:rFonts w:ascii="Arial" w:hAnsi="Arial" w:cs="Arial"/>
          <w:sz w:val="20"/>
          <w:szCs w:val="20"/>
        </w:rPr>
      </w:pPr>
    </w:p>
    <w:p w14:paraId="41B9116F" w14:textId="513FE119" w:rsidR="00F27066" w:rsidRDefault="00F27066" w:rsidP="005B6E5E">
      <w:pPr>
        <w:rPr>
          <w:rFonts w:ascii="Arial" w:hAnsi="Arial" w:cs="Arial"/>
          <w:sz w:val="20"/>
          <w:szCs w:val="20"/>
        </w:rPr>
      </w:pPr>
      <w:r>
        <w:rPr>
          <w:rFonts w:ascii="Arial" w:hAnsi="Arial" w:cs="Arial"/>
          <w:sz w:val="20"/>
          <w:szCs w:val="20"/>
        </w:rPr>
        <w:t>AP, at epoch 195: “collision at epoch 200! Skip 1”</w:t>
      </w:r>
    </w:p>
    <w:p w14:paraId="3A28CF1D" w14:textId="2BC942AB" w:rsidR="00F27066" w:rsidRDefault="00F27066" w:rsidP="005B6E5E">
      <w:pPr>
        <w:rPr>
          <w:rFonts w:ascii="Arial" w:hAnsi="Arial" w:cs="Arial"/>
          <w:sz w:val="20"/>
          <w:szCs w:val="20"/>
        </w:rPr>
      </w:pPr>
      <w:r>
        <w:rPr>
          <w:rFonts w:ascii="Arial" w:hAnsi="Arial" w:cs="Arial"/>
          <w:sz w:val="20"/>
          <w:szCs w:val="20"/>
        </w:rPr>
        <w:t>STA, at epoch 199: use parameters of epoch value (n) = 199</w:t>
      </w:r>
    </w:p>
    <w:p w14:paraId="74958D1A" w14:textId="65A64C15" w:rsidR="00F27066" w:rsidRDefault="00F27066" w:rsidP="005B6E5E">
      <w:pPr>
        <w:rPr>
          <w:rFonts w:ascii="Arial" w:hAnsi="Arial" w:cs="Arial"/>
          <w:sz w:val="20"/>
          <w:szCs w:val="20"/>
        </w:rPr>
      </w:pPr>
      <w:r>
        <w:rPr>
          <w:rFonts w:ascii="Arial" w:hAnsi="Arial" w:cs="Arial"/>
          <w:sz w:val="20"/>
          <w:szCs w:val="20"/>
        </w:rPr>
        <w:t>STA at epoch 200: colliding epoch, skip 1 -&gt; use parameters of “epoch value = 200 + 1 = 201”</w:t>
      </w:r>
    </w:p>
    <w:p w14:paraId="36A42026" w14:textId="372EF8A2" w:rsidR="00F27066" w:rsidRDefault="00F27066" w:rsidP="005B6E5E">
      <w:pPr>
        <w:rPr>
          <w:rFonts w:ascii="Arial" w:hAnsi="Arial" w:cs="Arial"/>
          <w:sz w:val="20"/>
          <w:szCs w:val="20"/>
        </w:rPr>
      </w:pPr>
      <w:r>
        <w:rPr>
          <w:rFonts w:ascii="Arial" w:hAnsi="Arial" w:cs="Arial"/>
          <w:sz w:val="20"/>
          <w:szCs w:val="20"/>
        </w:rPr>
        <w:t xml:space="preserve">AP understands that STA skipped 1, thus uses </w:t>
      </w:r>
      <w:proofErr w:type="spellStart"/>
      <w:r>
        <w:rPr>
          <w:rFonts w:ascii="Arial" w:hAnsi="Arial" w:cs="Arial"/>
          <w:sz w:val="20"/>
          <w:szCs w:val="20"/>
        </w:rPr>
        <w:t>c+q</w:t>
      </w:r>
      <w:proofErr w:type="spellEnd"/>
      <w:r>
        <w:rPr>
          <w:rFonts w:ascii="Arial" w:hAnsi="Arial" w:cs="Arial"/>
          <w:sz w:val="20"/>
          <w:szCs w:val="20"/>
        </w:rPr>
        <w:t xml:space="preserve"> = 200+1 = 201.</w:t>
      </w:r>
    </w:p>
    <w:p w14:paraId="2479E52F" w14:textId="77777777" w:rsidR="00F27066" w:rsidRDefault="00F27066" w:rsidP="005B6E5E">
      <w:pPr>
        <w:rPr>
          <w:rFonts w:ascii="Arial" w:hAnsi="Arial" w:cs="Arial"/>
          <w:sz w:val="20"/>
          <w:szCs w:val="20"/>
        </w:rPr>
      </w:pPr>
    </w:p>
    <w:p w14:paraId="008EFC1D" w14:textId="7F7A1A03" w:rsidR="002E5FE0" w:rsidRDefault="00F27066" w:rsidP="005B6E5E">
      <w:pPr>
        <w:rPr>
          <w:rFonts w:ascii="Arial" w:hAnsi="Arial" w:cs="Arial"/>
          <w:sz w:val="20"/>
          <w:szCs w:val="20"/>
        </w:rPr>
      </w:pPr>
      <w:r>
        <w:rPr>
          <w:rFonts w:ascii="Arial" w:hAnsi="Arial" w:cs="Arial"/>
          <w:sz w:val="20"/>
          <w:szCs w:val="20"/>
        </w:rPr>
        <w:t>Similarly, if collision is at epoch 198:</w:t>
      </w:r>
    </w:p>
    <w:p w14:paraId="7AC8A645" w14:textId="750D2B48" w:rsidR="00F27066" w:rsidRDefault="00F27066" w:rsidP="00F27066">
      <w:pPr>
        <w:rPr>
          <w:rFonts w:ascii="Arial" w:hAnsi="Arial" w:cs="Arial"/>
          <w:sz w:val="20"/>
          <w:szCs w:val="20"/>
        </w:rPr>
      </w:pPr>
      <w:r>
        <w:rPr>
          <w:rFonts w:ascii="Arial" w:hAnsi="Arial" w:cs="Arial"/>
          <w:sz w:val="20"/>
          <w:szCs w:val="20"/>
        </w:rPr>
        <w:t>AP, at epoch 195: “collision at epoch 198! Skip 1”</w:t>
      </w:r>
    </w:p>
    <w:p w14:paraId="7E9F9A53" w14:textId="62E21F25" w:rsidR="00F27066" w:rsidRDefault="00F27066" w:rsidP="00F27066">
      <w:pPr>
        <w:rPr>
          <w:rFonts w:ascii="Arial" w:hAnsi="Arial" w:cs="Arial"/>
          <w:sz w:val="20"/>
          <w:szCs w:val="20"/>
        </w:rPr>
      </w:pPr>
      <w:r>
        <w:rPr>
          <w:rFonts w:ascii="Arial" w:hAnsi="Arial" w:cs="Arial"/>
          <w:sz w:val="20"/>
          <w:szCs w:val="20"/>
        </w:rPr>
        <w:t>STA, at epoch 197: use parameters of epoch value (n) = 197</w:t>
      </w:r>
    </w:p>
    <w:p w14:paraId="4BF06CB2" w14:textId="5847A142" w:rsidR="00F27066" w:rsidRDefault="00F27066" w:rsidP="00F27066">
      <w:pPr>
        <w:rPr>
          <w:rFonts w:ascii="Arial" w:hAnsi="Arial" w:cs="Arial"/>
          <w:sz w:val="20"/>
          <w:szCs w:val="20"/>
        </w:rPr>
      </w:pPr>
      <w:r>
        <w:rPr>
          <w:rFonts w:ascii="Arial" w:hAnsi="Arial" w:cs="Arial"/>
          <w:sz w:val="20"/>
          <w:szCs w:val="20"/>
        </w:rPr>
        <w:t>STA at epoch 198: colliding epoch, skip 1 -&gt; use parameters of “epoch 199”</w:t>
      </w:r>
    </w:p>
    <w:p w14:paraId="6186BCF5" w14:textId="24CFD7D0" w:rsidR="00F27066" w:rsidRDefault="00F27066" w:rsidP="00F27066">
      <w:pPr>
        <w:rPr>
          <w:rFonts w:ascii="Arial" w:hAnsi="Arial" w:cs="Arial"/>
          <w:sz w:val="20"/>
          <w:szCs w:val="20"/>
        </w:rPr>
      </w:pPr>
      <w:r>
        <w:rPr>
          <w:rFonts w:ascii="Arial" w:hAnsi="Arial" w:cs="Arial"/>
          <w:sz w:val="20"/>
          <w:szCs w:val="20"/>
        </w:rPr>
        <w:t xml:space="preserve">AP understands that STA skipped 1, thus uses </w:t>
      </w:r>
      <w:proofErr w:type="spellStart"/>
      <w:r>
        <w:rPr>
          <w:rFonts w:ascii="Arial" w:hAnsi="Arial" w:cs="Arial"/>
          <w:sz w:val="20"/>
          <w:szCs w:val="20"/>
        </w:rPr>
        <w:t>c+q</w:t>
      </w:r>
      <w:proofErr w:type="spellEnd"/>
      <w:r>
        <w:rPr>
          <w:rFonts w:ascii="Arial" w:hAnsi="Arial" w:cs="Arial"/>
          <w:sz w:val="20"/>
          <w:szCs w:val="20"/>
        </w:rPr>
        <w:t xml:space="preserve"> = 198+1 = 199.</w:t>
      </w:r>
    </w:p>
    <w:p w14:paraId="41F7214B" w14:textId="672D66BA" w:rsidR="00F27066" w:rsidRDefault="00F27066" w:rsidP="00F27066">
      <w:pPr>
        <w:rPr>
          <w:rFonts w:ascii="Arial" w:hAnsi="Arial" w:cs="Arial"/>
          <w:sz w:val="20"/>
          <w:szCs w:val="20"/>
        </w:rPr>
      </w:pPr>
      <w:r>
        <w:rPr>
          <w:rFonts w:ascii="Arial" w:hAnsi="Arial" w:cs="Arial"/>
          <w:sz w:val="20"/>
          <w:szCs w:val="20"/>
        </w:rPr>
        <w:t>STA at epoch 199: use parameters of epoch value = 200</w:t>
      </w:r>
    </w:p>
    <w:p w14:paraId="1BC63FDC" w14:textId="36D3DB83" w:rsidR="00F27066" w:rsidRDefault="00F27066" w:rsidP="00F27066">
      <w:pPr>
        <w:rPr>
          <w:rFonts w:ascii="Arial" w:hAnsi="Arial" w:cs="Arial"/>
          <w:sz w:val="20"/>
          <w:szCs w:val="20"/>
        </w:rPr>
      </w:pPr>
      <w:r>
        <w:rPr>
          <w:rFonts w:ascii="Arial" w:hAnsi="Arial" w:cs="Arial"/>
          <w:sz w:val="20"/>
          <w:szCs w:val="20"/>
        </w:rPr>
        <w:t>STA at epoch 200: use parameters of epoch value = 201</w:t>
      </w:r>
    </w:p>
    <w:p w14:paraId="109BBA4E" w14:textId="77777777" w:rsidR="00F27066" w:rsidRDefault="00F27066" w:rsidP="005B6E5E">
      <w:pPr>
        <w:rPr>
          <w:rFonts w:ascii="Arial" w:hAnsi="Arial" w:cs="Arial"/>
          <w:sz w:val="20"/>
          <w:szCs w:val="20"/>
        </w:rPr>
      </w:pPr>
    </w:p>
    <w:p w14:paraId="55423412" w14:textId="77777777" w:rsidR="00F27066" w:rsidRDefault="00F27066" w:rsidP="005B6E5E">
      <w:pPr>
        <w:rPr>
          <w:rFonts w:ascii="Arial" w:hAnsi="Arial" w:cs="Arial"/>
          <w:sz w:val="20"/>
          <w:szCs w:val="20"/>
        </w:rPr>
      </w:pPr>
    </w:p>
    <w:p w14:paraId="40109682" w14:textId="77777777" w:rsidR="00F27066" w:rsidRDefault="00F27066" w:rsidP="00F27066">
      <w:pPr>
        <w:rPr>
          <w:rFonts w:ascii="Arial" w:hAnsi="Arial" w:cs="Arial"/>
          <w:sz w:val="20"/>
          <w:szCs w:val="20"/>
        </w:rPr>
      </w:pPr>
    </w:p>
    <w:p w14:paraId="576AD6E3" w14:textId="4FE388CC" w:rsidR="00F27066" w:rsidRPr="00663D6E" w:rsidRDefault="00F27066" w:rsidP="00F27066">
      <w:pPr>
        <w:rPr>
          <w:rFonts w:ascii="Arial" w:hAnsi="Arial" w:cs="Arial"/>
          <w:color w:val="C00000"/>
          <w:sz w:val="20"/>
          <w:szCs w:val="20"/>
        </w:rPr>
      </w:pPr>
      <w:r>
        <w:rPr>
          <w:rFonts w:ascii="Helvetica" w:hAnsi="Helvetica" w:cs="Helvetica"/>
          <w:sz w:val="20"/>
          <w:szCs w:val="20"/>
        </w:rPr>
        <w:t xml:space="preserve">In general, the operation is as follows. If the collision is expected to occur m epochs after the current </w:t>
      </w:r>
      <w:r w:rsidRPr="00FD2205">
        <w:rPr>
          <w:rFonts w:ascii="Helvetica" w:hAnsi="Helvetica" w:cs="Helvetica"/>
          <w:color w:val="000000" w:themeColor="text1"/>
          <w:sz w:val="20"/>
          <w:szCs w:val="20"/>
        </w:rPr>
        <w:t xml:space="preserve">epoch n (#2242) (colliding epoch number c = n + m), then the EPP AP MLD sends an OTA Collision Warning element </w:t>
      </w:r>
      <w:r>
        <w:rPr>
          <w:rFonts w:ascii="Helvetica" w:hAnsi="Helvetica" w:cs="Helvetica"/>
          <w:sz w:val="20"/>
          <w:szCs w:val="20"/>
        </w:rPr>
        <w:t xml:space="preserve">to the EPP non-AP MLD with the value of the Colliding Epoch field in the Collision Warning element equal to m, the Collision Status field set to 0, indicating the collision risk, and the non-AP MLD Specific Collision </w:t>
      </w:r>
      <w:r w:rsidRPr="00FD2205">
        <w:rPr>
          <w:rFonts w:ascii="Helvetica" w:hAnsi="Helvetica" w:cs="Helvetica"/>
          <w:color w:val="000000" w:themeColor="text1"/>
          <w:sz w:val="20"/>
          <w:szCs w:val="20"/>
        </w:rPr>
        <w:t xml:space="preserve">Epoch Offset field set to q, where q is the epoch count that the non-AP MLD is requested to skip. The EPP AP MLD is therefore requesting that for epoch c (#2242), the EPP AP MLD uses the EPP non-AP MLD FA parameters that the EPP non-AP MLD had planned to use for epoch number c + q (#2242). Then, in the subsequent </w:t>
      </w:r>
      <w:r w:rsidRPr="00F27066">
        <w:rPr>
          <w:rFonts w:ascii="Helvetica" w:hAnsi="Helvetica" w:cs="Helvetica"/>
          <w:color w:val="000000" w:themeColor="text1"/>
          <w:sz w:val="20"/>
          <w:szCs w:val="20"/>
        </w:rPr>
        <w:t xml:space="preserve">epoch c+1 (#2202), the </w:t>
      </w:r>
      <w:r w:rsidRPr="00FD2205">
        <w:rPr>
          <w:rFonts w:ascii="Helvetica" w:hAnsi="Helvetica" w:cs="Helvetica"/>
          <w:color w:val="000000" w:themeColor="text1"/>
          <w:sz w:val="20"/>
          <w:szCs w:val="20"/>
        </w:rPr>
        <w:t xml:space="preserve">EPP non-AP MLD is expected to use the EPP non-AP MLD FA parameters that the EPP non-AP MLD had planned to use for epoch c+q+1 (#2242), unless the EPP </w:t>
      </w:r>
      <w:r>
        <w:rPr>
          <w:rFonts w:ascii="Helvetica" w:hAnsi="Helvetica" w:cs="Helvetica"/>
          <w:sz w:val="20"/>
          <w:szCs w:val="20"/>
        </w:rPr>
        <w:t xml:space="preserve">AP MLD also signals a collision notification for that epoch. </w:t>
      </w:r>
      <w:r w:rsidRPr="00F27066">
        <w:rPr>
          <w:rFonts w:ascii="Helvetica" w:hAnsi="Helvetica" w:cs="Helvetica"/>
          <w:color w:val="C00000"/>
          <w:sz w:val="20"/>
          <w:szCs w:val="20"/>
        </w:rPr>
        <w:t xml:space="preserve">This computation occurs even if the </w:t>
      </w:r>
      <w:r w:rsidR="00663D6E">
        <w:rPr>
          <w:rFonts w:ascii="Helvetica" w:hAnsi="Helvetica" w:cs="Helvetica"/>
          <w:color w:val="C00000"/>
          <w:sz w:val="20"/>
          <w:szCs w:val="20"/>
        </w:rPr>
        <w:t xml:space="preserve">EPP </w:t>
      </w:r>
      <w:r w:rsidRPr="00F27066">
        <w:rPr>
          <w:rFonts w:ascii="Helvetica" w:hAnsi="Helvetica" w:cs="Helvetica"/>
          <w:color w:val="C00000"/>
          <w:sz w:val="20"/>
          <w:szCs w:val="20"/>
        </w:rPr>
        <w:t xml:space="preserve">AP </w:t>
      </w:r>
      <w:r w:rsidR="00663D6E">
        <w:rPr>
          <w:rFonts w:ascii="Helvetica" w:hAnsi="Helvetica" w:cs="Helvetica"/>
          <w:color w:val="C00000"/>
          <w:sz w:val="20"/>
          <w:szCs w:val="20"/>
        </w:rPr>
        <w:t xml:space="preserve">MLD </w:t>
      </w:r>
      <w:r w:rsidRPr="00F27066">
        <w:rPr>
          <w:rFonts w:ascii="Helvetica" w:hAnsi="Helvetica" w:cs="Helvetica"/>
          <w:color w:val="C00000"/>
          <w:sz w:val="20"/>
          <w:szCs w:val="20"/>
        </w:rPr>
        <w:t>has set a maximum number of epoch</w:t>
      </w:r>
      <w:r w:rsidR="001E56AD">
        <w:rPr>
          <w:rFonts w:ascii="Helvetica" w:hAnsi="Helvetica" w:cs="Helvetica"/>
          <w:color w:val="C00000"/>
          <w:sz w:val="20"/>
          <w:szCs w:val="20"/>
        </w:rPr>
        <w:t>s</w:t>
      </w:r>
      <w:r w:rsidRPr="00F27066">
        <w:rPr>
          <w:rFonts w:ascii="Helvetica" w:hAnsi="Helvetica" w:cs="Helvetica"/>
          <w:color w:val="C00000"/>
          <w:sz w:val="20"/>
          <w:szCs w:val="20"/>
        </w:rPr>
        <w:t xml:space="preserve"> </w:t>
      </w:r>
      <w:r w:rsidR="00663D6E">
        <w:rPr>
          <w:rFonts w:ascii="Helvetica" w:hAnsi="Helvetica" w:cs="Helvetica"/>
          <w:color w:val="C00000"/>
          <w:sz w:val="20"/>
          <w:szCs w:val="20"/>
        </w:rPr>
        <w:t>s</w:t>
      </w:r>
      <w:r w:rsidRPr="00F27066">
        <w:rPr>
          <w:rFonts w:ascii="Helvetica" w:hAnsi="Helvetica" w:cs="Helvetica"/>
          <w:color w:val="C00000"/>
          <w:sz w:val="20"/>
          <w:szCs w:val="20"/>
        </w:rPr>
        <w:t xml:space="preserve"> for the group. </w:t>
      </w:r>
      <w:r>
        <w:rPr>
          <w:rFonts w:ascii="Helvetica" w:hAnsi="Helvetica" w:cs="Helvetica"/>
          <w:color w:val="C00000"/>
          <w:sz w:val="20"/>
          <w:szCs w:val="20"/>
        </w:rPr>
        <w:t xml:space="preserve">if the </w:t>
      </w:r>
      <w:r w:rsidR="00663D6E">
        <w:rPr>
          <w:rFonts w:ascii="Helvetica" w:hAnsi="Helvetica" w:cs="Helvetica"/>
          <w:color w:val="C00000"/>
          <w:sz w:val="20"/>
          <w:szCs w:val="20"/>
        </w:rPr>
        <w:t xml:space="preserve">EPP </w:t>
      </w:r>
      <w:r>
        <w:rPr>
          <w:rFonts w:ascii="Helvetica" w:hAnsi="Helvetica" w:cs="Helvetica"/>
          <w:color w:val="C00000"/>
          <w:sz w:val="20"/>
          <w:szCs w:val="20"/>
        </w:rPr>
        <w:t xml:space="preserve">non-AP MLD has skipped </w:t>
      </w:r>
      <w:r w:rsidR="00663D6E">
        <w:rPr>
          <w:rFonts w:ascii="Helvetica" w:hAnsi="Helvetica" w:cs="Helvetica"/>
          <w:color w:val="C00000"/>
          <w:sz w:val="20"/>
          <w:szCs w:val="20"/>
        </w:rPr>
        <w:t xml:space="preserve">q epochs at the current epoch r, the EPP non-AP MLD uses the FA parameters planned for epoch r + q, even if r + q &gt; s. </w:t>
      </w:r>
      <w:r w:rsidR="00663D6E" w:rsidRPr="00663D6E">
        <w:rPr>
          <w:rFonts w:ascii="Helvetica" w:hAnsi="Helvetica" w:cs="Helvetica"/>
          <w:strike/>
          <w:color w:val="C00000"/>
          <w:sz w:val="20"/>
          <w:szCs w:val="20"/>
        </w:rPr>
        <w:t xml:space="preserve">The sum </w:t>
      </w:r>
      <w:proofErr w:type="spellStart"/>
      <w:r w:rsidR="00663D6E" w:rsidRPr="00663D6E">
        <w:rPr>
          <w:rFonts w:ascii="Helvetica" w:hAnsi="Helvetica" w:cs="Helvetica"/>
          <w:strike/>
          <w:color w:val="C00000"/>
          <w:sz w:val="20"/>
          <w:szCs w:val="20"/>
        </w:rPr>
        <w:t>m+q</w:t>
      </w:r>
      <w:proofErr w:type="spellEnd"/>
      <w:r w:rsidR="00663D6E" w:rsidRPr="00663D6E">
        <w:rPr>
          <w:rFonts w:ascii="Helvetica" w:hAnsi="Helvetica" w:cs="Helvetica"/>
          <w:strike/>
          <w:color w:val="C00000"/>
          <w:sz w:val="20"/>
          <w:szCs w:val="20"/>
        </w:rPr>
        <w:t xml:space="preserve"> cannot be larger than the value of the Epochs Remaining field signaled during the epoch when the AP sent the OTA MAC Collision Notification frame. </w:t>
      </w:r>
      <w:r w:rsidR="00663D6E" w:rsidRPr="00663D6E">
        <w:rPr>
          <w:rFonts w:ascii="Helvetica" w:hAnsi="Helvetica" w:cs="Helvetica"/>
          <w:color w:val="C00000"/>
          <w:sz w:val="20"/>
          <w:szCs w:val="20"/>
        </w:rPr>
        <w:t>(#2078)</w:t>
      </w:r>
    </w:p>
    <w:p w14:paraId="7DCA1635" w14:textId="77777777" w:rsidR="00FD2205" w:rsidRDefault="00FD2205" w:rsidP="005B6E5E">
      <w:pPr>
        <w:rPr>
          <w:rFonts w:ascii="Arial" w:hAnsi="Arial" w:cs="Arial"/>
          <w:sz w:val="20"/>
          <w:szCs w:val="20"/>
        </w:rPr>
      </w:pPr>
    </w:p>
    <w:p w14:paraId="6F299913" w14:textId="77777777" w:rsidR="00FD2205" w:rsidRDefault="00FD2205" w:rsidP="005B6E5E">
      <w:pPr>
        <w:rPr>
          <w:rFonts w:ascii="Arial" w:hAnsi="Arial" w:cs="Arial"/>
          <w:sz w:val="20"/>
          <w:szCs w:val="20"/>
        </w:rPr>
      </w:pPr>
    </w:p>
    <w:p w14:paraId="6B459A68" w14:textId="64BA95AD" w:rsidR="00FD2205" w:rsidRDefault="00663D6E" w:rsidP="005B6E5E">
      <w:pPr>
        <w:rPr>
          <w:rFonts w:ascii="Arial" w:hAnsi="Arial" w:cs="Arial"/>
          <w:sz w:val="20"/>
          <w:szCs w:val="20"/>
        </w:rPr>
      </w:pPr>
      <w:r>
        <w:rPr>
          <w:rFonts w:ascii="Arial" w:hAnsi="Arial" w:cs="Arial"/>
          <w:sz w:val="20"/>
          <w:szCs w:val="20"/>
        </w:rPr>
        <w:t>CID 2312</w:t>
      </w:r>
    </w:p>
    <w:p w14:paraId="3B57BA27" w14:textId="5DE128D1" w:rsidR="00663D6E" w:rsidRDefault="00663D6E" w:rsidP="005B6E5E">
      <w:pPr>
        <w:rPr>
          <w:rFonts w:ascii="Arial" w:hAnsi="Arial" w:cs="Arial"/>
          <w:sz w:val="20"/>
          <w:szCs w:val="20"/>
        </w:rPr>
      </w:pPr>
      <w:r>
        <w:rPr>
          <w:rFonts w:ascii="Arial" w:hAnsi="Arial" w:cs="Arial"/>
          <w:sz w:val="20"/>
          <w:szCs w:val="20"/>
        </w:rPr>
        <w:t xml:space="preserve">Revised </w:t>
      </w:r>
    </w:p>
    <w:p w14:paraId="50B75A13" w14:textId="77777777" w:rsidR="00663D6E" w:rsidRDefault="00663D6E" w:rsidP="005B6E5E">
      <w:pPr>
        <w:rPr>
          <w:rFonts w:ascii="Arial" w:hAnsi="Arial" w:cs="Arial"/>
          <w:sz w:val="20"/>
          <w:szCs w:val="20"/>
        </w:rPr>
      </w:pPr>
    </w:p>
    <w:p w14:paraId="51A3A071" w14:textId="76D9BC43" w:rsidR="00663D6E" w:rsidRPr="00663D6E" w:rsidRDefault="00663D6E" w:rsidP="00663D6E">
      <w:pPr>
        <w:rPr>
          <w:rFonts w:ascii="Arial" w:hAnsi="Arial" w:cs="Arial"/>
          <w:color w:val="000000" w:themeColor="text1"/>
          <w:sz w:val="20"/>
          <w:szCs w:val="20"/>
        </w:rPr>
      </w:pPr>
      <w:r>
        <w:rPr>
          <w:rFonts w:ascii="Helvetica" w:hAnsi="Helvetica" w:cs="Helvetica"/>
          <w:sz w:val="20"/>
          <w:szCs w:val="20"/>
        </w:rPr>
        <w:t xml:space="preserve">In general, the operation is as follows. If the collision is expected to occur m epochs </w:t>
      </w:r>
      <w:r w:rsidR="009B1766">
        <w:rPr>
          <w:rFonts w:ascii="Helvetica" w:hAnsi="Helvetica" w:cs="Helvetica"/>
          <w:color w:val="C00000"/>
          <w:sz w:val="20"/>
          <w:szCs w:val="20"/>
        </w:rPr>
        <w:t xml:space="preserve">(where m </w:t>
      </w:r>
      <w:r w:rsidR="009B1766">
        <w:rPr>
          <w:rFonts w:ascii="Helvetica" w:hAnsi="Helvetica" w:cs="Helvetica"/>
          <w:color w:val="C00000"/>
          <w:sz w:val="20"/>
          <w:szCs w:val="20"/>
        </w:rPr>
        <w:sym w:font="Symbol" w:char="F0A3"/>
      </w:r>
      <w:r w:rsidR="009B1766">
        <w:rPr>
          <w:rFonts w:ascii="Helvetica" w:hAnsi="Helvetica" w:cs="Helvetica"/>
          <w:color w:val="C00000"/>
          <w:sz w:val="20"/>
          <w:szCs w:val="20"/>
        </w:rPr>
        <w:t xml:space="preserve"> 255) (#2312) </w:t>
      </w:r>
      <w:r>
        <w:rPr>
          <w:rFonts w:ascii="Helvetica" w:hAnsi="Helvetica" w:cs="Helvetica"/>
          <w:sz w:val="20"/>
          <w:szCs w:val="20"/>
        </w:rPr>
        <w:t xml:space="preserve">after the current </w:t>
      </w:r>
      <w:r w:rsidRPr="00FD2205">
        <w:rPr>
          <w:rFonts w:ascii="Helvetica" w:hAnsi="Helvetica" w:cs="Helvetica"/>
          <w:color w:val="000000" w:themeColor="text1"/>
          <w:sz w:val="20"/>
          <w:szCs w:val="20"/>
        </w:rPr>
        <w:t xml:space="preserve">epoch n (#2242) (colliding epoch number c = n + m), then the EPP AP MLD sends an OTA Collision Warning element </w:t>
      </w:r>
      <w:r>
        <w:rPr>
          <w:rFonts w:ascii="Helvetica" w:hAnsi="Helvetica" w:cs="Helvetica"/>
          <w:sz w:val="20"/>
          <w:szCs w:val="20"/>
        </w:rPr>
        <w:t xml:space="preserve">to the EPP non-AP MLD with the value of the Colliding Epoch field in the Collision Warning element equal to m, the Collision Status field set to 0, indicating the collision risk, and the non-AP MLD Specific Collision </w:t>
      </w:r>
      <w:r w:rsidRPr="00FD2205">
        <w:rPr>
          <w:rFonts w:ascii="Helvetica" w:hAnsi="Helvetica" w:cs="Helvetica"/>
          <w:color w:val="000000" w:themeColor="text1"/>
          <w:sz w:val="20"/>
          <w:szCs w:val="20"/>
        </w:rPr>
        <w:t xml:space="preserve">Epoch Offset field set to q, where q is the epoch count that the non-AP MLD is requested to skip. The EPP AP MLD is therefore requesting that for epoch c (#2242), the EPP AP MLD uses the EPP non-AP MLD FA parameters that the EPP non-AP MLD had planned to use for epoch number c + q (#2242). Then, in the subsequent </w:t>
      </w:r>
      <w:r w:rsidRPr="00F27066">
        <w:rPr>
          <w:rFonts w:ascii="Helvetica" w:hAnsi="Helvetica" w:cs="Helvetica"/>
          <w:color w:val="000000" w:themeColor="text1"/>
          <w:sz w:val="20"/>
          <w:szCs w:val="20"/>
        </w:rPr>
        <w:t xml:space="preserve">epoch c+1 (#2202), the </w:t>
      </w:r>
      <w:r w:rsidRPr="00FD2205">
        <w:rPr>
          <w:rFonts w:ascii="Helvetica" w:hAnsi="Helvetica" w:cs="Helvetica"/>
          <w:color w:val="000000" w:themeColor="text1"/>
          <w:sz w:val="20"/>
          <w:szCs w:val="20"/>
        </w:rPr>
        <w:t xml:space="preserve">EPP non-AP MLD is expected to use the EPP non-AP MLD FA parameters that the EPP non-AP MLD had planned to use for epoch c+q+1 (#2242), unless the EPP </w:t>
      </w:r>
      <w:r>
        <w:rPr>
          <w:rFonts w:ascii="Helvetica" w:hAnsi="Helvetica" w:cs="Helvetica"/>
          <w:sz w:val="20"/>
          <w:szCs w:val="20"/>
        </w:rPr>
        <w:t>AP MLD also signals a collision notification for that epoch</w:t>
      </w:r>
      <w:r w:rsidRPr="00663D6E">
        <w:rPr>
          <w:rFonts w:ascii="Helvetica" w:hAnsi="Helvetica" w:cs="Helvetica"/>
          <w:color w:val="000000" w:themeColor="text1"/>
          <w:sz w:val="20"/>
          <w:szCs w:val="20"/>
        </w:rPr>
        <w:t xml:space="preserve">. This computation occurs even if the EPP AP MLD has set a maximum number of epoch s for the group. if the EPP non-AP MLD has skipped q epochs at the current epoch r, the EPP non-AP MLD uses the FA parameters planned for epoch r + q, even if r + q &gt; s. </w:t>
      </w:r>
      <w:r w:rsidRPr="00663D6E">
        <w:rPr>
          <w:rFonts w:ascii="Helvetica" w:hAnsi="Helvetica" w:cs="Helvetica"/>
          <w:strike/>
          <w:color w:val="000000" w:themeColor="text1"/>
          <w:sz w:val="20"/>
          <w:szCs w:val="20"/>
        </w:rPr>
        <w:t xml:space="preserve">The sum </w:t>
      </w:r>
      <w:proofErr w:type="spellStart"/>
      <w:r w:rsidRPr="00663D6E">
        <w:rPr>
          <w:rFonts w:ascii="Helvetica" w:hAnsi="Helvetica" w:cs="Helvetica"/>
          <w:strike/>
          <w:color w:val="000000" w:themeColor="text1"/>
          <w:sz w:val="20"/>
          <w:szCs w:val="20"/>
        </w:rPr>
        <w:t>m+q</w:t>
      </w:r>
      <w:proofErr w:type="spellEnd"/>
      <w:r w:rsidRPr="00663D6E">
        <w:rPr>
          <w:rFonts w:ascii="Helvetica" w:hAnsi="Helvetica" w:cs="Helvetica"/>
          <w:strike/>
          <w:color w:val="000000" w:themeColor="text1"/>
          <w:sz w:val="20"/>
          <w:szCs w:val="20"/>
        </w:rPr>
        <w:t xml:space="preserve"> cannot be larger than the value of the Epochs Remaining field signaled during the epoch when the AP sent the OTA MAC Collision Notification frame. </w:t>
      </w:r>
      <w:r w:rsidRPr="00663D6E">
        <w:rPr>
          <w:rFonts w:ascii="Helvetica" w:hAnsi="Helvetica" w:cs="Helvetica"/>
          <w:color w:val="000000" w:themeColor="text1"/>
          <w:sz w:val="20"/>
          <w:szCs w:val="20"/>
        </w:rPr>
        <w:t>(#2078)</w:t>
      </w:r>
    </w:p>
    <w:p w14:paraId="4A714823" w14:textId="77777777" w:rsidR="00663D6E" w:rsidRDefault="00663D6E" w:rsidP="005B6E5E">
      <w:pPr>
        <w:rPr>
          <w:rFonts w:ascii="Arial" w:hAnsi="Arial" w:cs="Arial"/>
          <w:sz w:val="20"/>
          <w:szCs w:val="20"/>
        </w:rPr>
      </w:pPr>
    </w:p>
    <w:p w14:paraId="31252D19" w14:textId="77777777" w:rsidR="00FD2205" w:rsidRDefault="00FD2205" w:rsidP="005B6E5E">
      <w:pPr>
        <w:rPr>
          <w:rFonts w:ascii="Arial" w:hAnsi="Arial" w:cs="Arial"/>
          <w:sz w:val="20"/>
          <w:szCs w:val="20"/>
        </w:rPr>
      </w:pPr>
    </w:p>
    <w:p w14:paraId="7DF50D29" w14:textId="77777777" w:rsidR="00FD2205" w:rsidRDefault="00FD2205" w:rsidP="005B6E5E">
      <w:pPr>
        <w:rPr>
          <w:rFonts w:ascii="Arial" w:hAnsi="Arial" w:cs="Arial"/>
          <w:sz w:val="20"/>
          <w:szCs w:val="20"/>
        </w:rPr>
      </w:pPr>
    </w:p>
    <w:p w14:paraId="489218B6" w14:textId="77777777" w:rsidR="00FD2205" w:rsidRDefault="00FD2205" w:rsidP="005B6E5E">
      <w:pPr>
        <w:rPr>
          <w:rFonts w:ascii="Arial" w:hAnsi="Arial" w:cs="Arial"/>
          <w:sz w:val="20"/>
          <w:szCs w:val="20"/>
        </w:rPr>
      </w:pPr>
    </w:p>
    <w:p w14:paraId="2D9A6EDB" w14:textId="77777777" w:rsidR="00FD2205" w:rsidRDefault="00FD2205" w:rsidP="005B6E5E">
      <w:pPr>
        <w:rPr>
          <w:rFonts w:ascii="Arial" w:hAnsi="Arial" w:cs="Arial"/>
          <w:sz w:val="20"/>
          <w:szCs w:val="20"/>
        </w:rPr>
      </w:pPr>
    </w:p>
    <w:p w14:paraId="2E6F120C" w14:textId="77777777" w:rsidR="00864176" w:rsidRDefault="00864176" w:rsidP="007D0927">
      <w:pPr>
        <w:rPr>
          <w:rFonts w:ascii="Arial" w:hAnsi="Arial" w:cs="Arial"/>
          <w:sz w:val="20"/>
          <w:szCs w:val="20"/>
        </w:rPr>
      </w:pPr>
    </w:p>
    <w:p w14:paraId="0687851E" w14:textId="7A43B202" w:rsidR="00F24274" w:rsidRPr="003B45E3" w:rsidRDefault="00F24274" w:rsidP="00F24274">
      <w:pPr>
        <w:pStyle w:val="H4"/>
        <w:rPr>
          <w:i/>
          <w:iCs/>
          <w:lang w:eastAsia="ko-KR"/>
        </w:rPr>
      </w:pPr>
      <w:proofErr w:type="spellStart"/>
      <w:r w:rsidRPr="00CC77D2">
        <w:rPr>
          <w:i/>
          <w:highlight w:val="yellow"/>
          <w:lang w:eastAsia="ko-KR"/>
        </w:rPr>
        <w:t>TGb</w:t>
      </w:r>
      <w:r>
        <w:rPr>
          <w:i/>
          <w:highlight w:val="yellow"/>
          <w:lang w:eastAsia="ko-KR"/>
        </w:rPr>
        <w:t>i</w:t>
      </w:r>
      <w:proofErr w:type="spellEnd"/>
      <w:r w:rsidRPr="00CC77D2">
        <w:rPr>
          <w:i/>
          <w:highlight w:val="yellow"/>
          <w:lang w:eastAsia="ko-KR"/>
        </w:rPr>
        <w:t xml:space="preserve"> editor:</w:t>
      </w:r>
      <w:r w:rsidRPr="00CC77D2">
        <w:rPr>
          <w:i/>
          <w:lang w:eastAsia="ko-KR"/>
        </w:rPr>
        <w:t xml:space="preserve"> </w:t>
      </w:r>
      <w:r>
        <w:rPr>
          <w:i/>
          <w:lang w:eastAsia="ko-KR"/>
        </w:rPr>
        <w:t xml:space="preserve">Modify clause </w:t>
      </w:r>
      <w:r w:rsidR="003F0D6D">
        <w:rPr>
          <w:i/>
          <w:lang w:eastAsia="ko-KR"/>
        </w:rPr>
        <w:t>10.71.2.5</w:t>
      </w:r>
      <w:r>
        <w:rPr>
          <w:i/>
          <w:lang w:eastAsia="ko-KR"/>
        </w:rPr>
        <w:t xml:space="preserve"> </w:t>
      </w:r>
      <w:r w:rsidRPr="00F756DF">
        <w:rPr>
          <w:i/>
          <w:lang w:eastAsia="ko-KR"/>
        </w:rPr>
        <w:t>as follows (track change</w:t>
      </w:r>
      <w:r w:rsidRPr="00CD48AE">
        <w:rPr>
          <w:i/>
          <w:iCs/>
          <w:lang w:eastAsia="ko-KR"/>
        </w:rPr>
        <w:t xml:space="preserve"> o</w:t>
      </w:r>
      <w:r>
        <w:rPr>
          <w:i/>
          <w:iCs/>
          <w:lang w:eastAsia="ko-KR"/>
        </w:rPr>
        <w:t>n – changes from version after 11-25/626</w:t>
      </w:r>
      <w:r w:rsidRPr="00CD48AE">
        <w:rPr>
          <w:i/>
          <w:iCs/>
          <w:lang w:eastAsia="ko-KR"/>
        </w:rPr>
        <w:t>)</w:t>
      </w:r>
      <w:r>
        <w:rPr>
          <w:i/>
          <w:iCs/>
          <w:lang w:eastAsia="ko-KR"/>
        </w:rPr>
        <w:t>:</w:t>
      </w:r>
    </w:p>
    <w:p w14:paraId="3322852B" w14:textId="77777777" w:rsidR="000C348B" w:rsidRDefault="000C348B" w:rsidP="007D0927">
      <w:pPr>
        <w:rPr>
          <w:rFonts w:ascii="Arial" w:hAnsi="Arial" w:cs="Arial"/>
          <w:sz w:val="20"/>
          <w:szCs w:val="20"/>
        </w:rPr>
      </w:pPr>
    </w:p>
    <w:p w14:paraId="3D6D2762" w14:textId="77777777" w:rsidR="003F0D6D" w:rsidRDefault="003F0D6D" w:rsidP="003F0D6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rFonts w:ascii="Helvetica" w:hAnsi="Helvetica" w:cs="Helvetica"/>
          <w:b/>
          <w:bCs/>
          <w:sz w:val="20"/>
          <w:szCs w:val="20"/>
        </w:rPr>
      </w:pPr>
      <w:r>
        <w:rPr>
          <w:rFonts w:ascii="Helvetica" w:hAnsi="Helvetica" w:cs="Helvetica"/>
          <w:b/>
          <w:bCs/>
          <w:sz w:val="20"/>
          <w:szCs w:val="20"/>
        </w:rPr>
        <w:t>10.71.2.5 OTA MAC address collision avoidance</w:t>
      </w:r>
    </w:p>
    <w:p w14:paraId="1F8CA8E7" w14:textId="77777777" w:rsidR="003F0D6D" w:rsidRDefault="003F0D6D" w:rsidP="003F0D6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sz w:val="20"/>
          <w:szCs w:val="20"/>
        </w:rPr>
      </w:pPr>
      <w:r>
        <w:rPr>
          <w:rFonts w:ascii="Helvetica" w:hAnsi="Helvetica" w:cs="Helvetica"/>
          <w:sz w:val="20"/>
          <w:szCs w:val="20"/>
        </w:rPr>
        <w:t xml:space="preserve">An EPP (CPE or BPE) AP MLD and an EPP (CPE or BPE) non-AP MLD anonymize selected OTA MAC header fields of individually addressed frames they transmit to each other. </w:t>
      </w:r>
    </w:p>
    <w:p w14:paraId="24D95564" w14:textId="77777777" w:rsidR="003F0D6D" w:rsidRDefault="003F0D6D" w:rsidP="003F0D6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ins w:id="0" w:author="Jerome Henry (jerhenry)" w:date="2025-09-11T14:26:00Z" w16du:dateUtc="2025-09-11T18:26:00Z"/>
          <w:rFonts w:ascii="Helvetica" w:hAnsi="Helvetica" w:cs="Helvetica"/>
          <w:sz w:val="20"/>
          <w:szCs w:val="20"/>
        </w:rPr>
      </w:pPr>
      <w:r>
        <w:rPr>
          <w:rFonts w:ascii="Helvetica" w:hAnsi="Helvetica" w:cs="Helvetica"/>
          <w:sz w:val="20"/>
          <w:szCs w:val="20"/>
        </w:rPr>
        <w:t xml:space="preserve">An EPP AP MLD shall determine whether the OTA MAC address that an EPP non-AP MLD will use in a subsequent epoch </w:t>
      </w:r>
      <w:ins w:id="1" w:author="Jerome Henry (jerhenry)" w:date="2025-09-11T14:25:00Z" w16du:dateUtc="2025-09-11T18:25:00Z">
        <w:r>
          <w:rPr>
            <w:rFonts w:ascii="Helvetica" w:hAnsi="Helvetica" w:cs="Helvetica"/>
            <w:sz w:val="20"/>
            <w:szCs w:val="20"/>
          </w:rPr>
          <w:t xml:space="preserve">on a link (#2240) </w:t>
        </w:r>
      </w:ins>
      <w:r>
        <w:rPr>
          <w:rFonts w:ascii="Helvetica" w:hAnsi="Helvetica" w:cs="Helvetica"/>
          <w:sz w:val="20"/>
          <w:szCs w:val="20"/>
        </w:rPr>
        <w:t xml:space="preserve">will cause a collision with the BSSID of the affiliated APs </w:t>
      </w:r>
      <w:ins w:id="2" w:author="Jerome Henry (jerhenry)" w:date="2025-09-11T14:25:00Z" w16du:dateUtc="2025-09-11T18:25:00Z">
        <w:r>
          <w:rPr>
            <w:rFonts w:ascii="Helvetica" w:hAnsi="Helvetica" w:cs="Helvetica"/>
            <w:sz w:val="20"/>
            <w:szCs w:val="20"/>
          </w:rPr>
          <w:t xml:space="preserve">on that link (#2240) </w:t>
        </w:r>
      </w:ins>
      <w:r>
        <w:rPr>
          <w:rFonts w:ascii="Helvetica" w:hAnsi="Helvetica" w:cs="Helvetica"/>
          <w:sz w:val="20"/>
          <w:szCs w:val="20"/>
        </w:rPr>
        <w:t xml:space="preserve">of the associated AP MLD, the OTA MAC address of another non-AP MLD(s) or another STA on </w:t>
      </w:r>
      <w:ins w:id="3" w:author="Jerome Henry (jerhenry)" w:date="2025-09-11T14:26:00Z" w16du:dateUtc="2025-09-11T18:26:00Z">
        <w:r>
          <w:rPr>
            <w:rFonts w:ascii="Helvetica" w:hAnsi="Helvetica" w:cs="Helvetica"/>
            <w:sz w:val="20"/>
            <w:szCs w:val="20"/>
          </w:rPr>
          <w:t>that (#224)</w:t>
        </w:r>
      </w:ins>
      <w:del w:id="4" w:author="Jerome Henry (jerhenry)" w:date="2025-09-11T14:26:00Z" w16du:dateUtc="2025-09-11T18:26:00Z">
        <w:r w:rsidDel="003F0D6D">
          <w:rPr>
            <w:rFonts w:ascii="Helvetica" w:hAnsi="Helvetica" w:cs="Helvetica"/>
            <w:sz w:val="20"/>
            <w:szCs w:val="20"/>
          </w:rPr>
          <w:delText>a</w:delText>
        </w:r>
      </w:del>
      <w:r>
        <w:rPr>
          <w:rFonts w:ascii="Helvetica" w:hAnsi="Helvetica" w:cs="Helvetica"/>
          <w:sz w:val="20"/>
          <w:szCs w:val="20"/>
        </w:rPr>
        <w:t xml:space="preserve"> link. </w:t>
      </w:r>
      <w:ins w:id="5" w:author="Jerome Henry (jerhenry)" w:date="2025-09-11T14:26:00Z" w16du:dateUtc="2025-09-11T18:26:00Z">
        <w:r>
          <w:rPr>
            <w:rFonts w:ascii="Helvetica" w:hAnsi="Helvetica" w:cs="Helvetica"/>
            <w:sz w:val="20"/>
            <w:szCs w:val="20"/>
          </w:rPr>
          <w:t>The AP should then act as follows (#2238):</w:t>
        </w:r>
      </w:ins>
    </w:p>
    <w:p w14:paraId="7AA1C3F7" w14:textId="313168C3" w:rsidR="003F0D6D" w:rsidRPr="003F0D6D" w:rsidRDefault="003F0D6D">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leftChars="0"/>
        <w:jc w:val="both"/>
        <w:rPr>
          <w:ins w:id="6" w:author="Jerome Henry (jerhenry)" w:date="2025-09-11T14:26:00Z" w16du:dateUtc="2025-09-11T18:26:00Z"/>
          <w:rFonts w:ascii="Helvetica" w:hAnsi="Helvetica" w:cs="Helvetica"/>
          <w:sz w:val="20"/>
          <w:szCs w:val="20"/>
          <w:rPrChange w:id="7" w:author="Jerome Henry (jerhenry)" w:date="2025-09-11T14:26:00Z" w16du:dateUtc="2025-09-11T18:26:00Z">
            <w:rPr>
              <w:ins w:id="8" w:author="Jerome Henry (jerhenry)" w:date="2025-09-11T14:26:00Z" w16du:dateUtc="2025-09-11T18:26:00Z"/>
            </w:rPr>
          </w:rPrChange>
        </w:rPr>
        <w:pPrChange w:id="9" w:author="Jerome Henry (jerhenry)" w:date="2025-09-11T14:26:00Z" w16du:dateUtc="2025-09-11T18:26:00Z">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pPrChange>
      </w:pPr>
      <w:r w:rsidRPr="003F0D6D">
        <w:rPr>
          <w:rFonts w:ascii="Helvetica" w:hAnsi="Helvetica" w:cs="Helvetica"/>
          <w:sz w:val="20"/>
          <w:szCs w:val="20"/>
          <w:rPrChange w:id="10" w:author="Jerome Henry (jerhenry)" w:date="2025-09-11T14:26:00Z" w16du:dateUtc="2025-09-11T18:26:00Z">
            <w:rPr/>
          </w:rPrChange>
        </w:rPr>
        <w:t xml:space="preserve">When such a collision risk is anticipated with the OTA MAC of </w:t>
      </w:r>
      <w:ins w:id="11" w:author="Jerome Henry (jerhenry)" w:date="2025-09-11T14:27:00Z" w16du:dateUtc="2025-09-11T18:27:00Z">
        <w:r>
          <w:rPr>
            <w:rFonts w:ascii="Helvetica" w:hAnsi="Helvetica" w:cs="Helvetica"/>
            <w:sz w:val="20"/>
            <w:szCs w:val="20"/>
          </w:rPr>
          <w:t xml:space="preserve">one or more </w:t>
        </w:r>
      </w:ins>
      <w:ins w:id="12" w:author="Jerome Henry (jerhenry)" w:date="2025-09-11T14:40:00Z" w16du:dateUtc="2025-09-11T18:40:00Z">
        <w:r w:rsidR="00393C6A">
          <w:rPr>
            <w:rFonts w:ascii="Helvetica" w:hAnsi="Helvetica" w:cs="Helvetica"/>
            <w:sz w:val="20"/>
            <w:szCs w:val="20"/>
          </w:rPr>
          <w:t>(</w:t>
        </w:r>
      </w:ins>
      <w:ins w:id="13" w:author="Jerome Henry (jerhenry)" w:date="2025-09-11T14:41:00Z" w16du:dateUtc="2025-09-11T18:41:00Z">
        <w:r w:rsidR="00393C6A">
          <w:rPr>
            <w:rFonts w:ascii="Helvetica" w:hAnsi="Helvetica" w:cs="Helvetica"/>
            <w:sz w:val="20"/>
            <w:szCs w:val="20"/>
          </w:rPr>
          <w:t>#2363)</w:t>
        </w:r>
      </w:ins>
      <w:del w:id="14" w:author="Jerome Henry (jerhenry)" w:date="2025-09-11T14:40:00Z" w16du:dateUtc="2025-09-11T18:40:00Z">
        <w:r w:rsidRPr="003F0D6D" w:rsidDel="00393C6A">
          <w:rPr>
            <w:rFonts w:ascii="Helvetica" w:hAnsi="Helvetica" w:cs="Helvetica"/>
            <w:sz w:val="20"/>
            <w:szCs w:val="20"/>
            <w:rPrChange w:id="15" w:author="Jerome Henry (jerhenry)" w:date="2025-09-11T14:26:00Z" w16du:dateUtc="2025-09-11T18:26:00Z">
              <w:rPr/>
            </w:rPrChange>
          </w:rPr>
          <w:delText>a</w:delText>
        </w:r>
      </w:del>
      <w:r w:rsidRPr="003F0D6D">
        <w:rPr>
          <w:rFonts w:ascii="Helvetica" w:hAnsi="Helvetica" w:cs="Helvetica"/>
          <w:sz w:val="20"/>
          <w:szCs w:val="20"/>
          <w:rPrChange w:id="16" w:author="Jerome Henry (jerhenry)" w:date="2025-09-11T14:26:00Z" w16du:dateUtc="2025-09-11T18:26:00Z">
            <w:rPr/>
          </w:rPrChange>
        </w:rPr>
        <w:t xml:space="preserve"> non-CPE or non-BPE STA</w:t>
      </w:r>
      <w:ins w:id="17" w:author="Jerome Henry (jerhenry)" w:date="2025-09-11T14:41:00Z" w16du:dateUtc="2025-09-11T18:41:00Z">
        <w:r w:rsidR="00393C6A">
          <w:rPr>
            <w:rFonts w:ascii="Helvetica" w:hAnsi="Helvetica" w:cs="Helvetica"/>
            <w:sz w:val="20"/>
            <w:szCs w:val="20"/>
          </w:rPr>
          <w:t>s</w:t>
        </w:r>
      </w:ins>
      <w:r w:rsidRPr="003F0D6D">
        <w:rPr>
          <w:rFonts w:ascii="Helvetica" w:hAnsi="Helvetica" w:cs="Helvetica"/>
          <w:sz w:val="20"/>
          <w:szCs w:val="20"/>
          <w:rPrChange w:id="18" w:author="Jerome Henry (jerhenry)" w:date="2025-09-11T14:26:00Z" w16du:dateUtc="2025-09-11T18:26:00Z">
            <w:rPr/>
          </w:rPrChange>
        </w:rPr>
        <w:t xml:space="preserve"> or non-AP MLD</w:t>
      </w:r>
      <w:ins w:id="19" w:author="Jerome Henry (jerhenry)" w:date="2025-09-11T14:41:00Z" w16du:dateUtc="2025-09-11T18:41:00Z">
        <w:r w:rsidR="00393C6A">
          <w:rPr>
            <w:rFonts w:ascii="Helvetica" w:hAnsi="Helvetica" w:cs="Helvetica"/>
            <w:sz w:val="20"/>
            <w:szCs w:val="20"/>
          </w:rPr>
          <w:t>s</w:t>
        </w:r>
      </w:ins>
      <w:r w:rsidRPr="003F0D6D">
        <w:rPr>
          <w:rFonts w:ascii="Helvetica" w:hAnsi="Helvetica" w:cs="Helvetica"/>
          <w:sz w:val="20"/>
          <w:szCs w:val="20"/>
          <w:rPrChange w:id="20" w:author="Jerome Henry (jerhenry)" w:date="2025-09-11T14:26:00Z" w16du:dateUtc="2025-09-11T18:26:00Z">
            <w:rPr/>
          </w:rPrChange>
        </w:rPr>
        <w:t>, the EPP AP MLD shall send to the EPP non-AP MLD</w:t>
      </w:r>
      <w:ins w:id="21" w:author="Jerome Henry (jerhenry)" w:date="2025-09-11T14:41:00Z" w16du:dateUtc="2025-09-11T18:41:00Z">
        <w:r w:rsidR="00393C6A">
          <w:rPr>
            <w:rFonts w:ascii="Helvetica" w:hAnsi="Helvetica" w:cs="Helvetica"/>
            <w:sz w:val="20"/>
            <w:szCs w:val="20"/>
          </w:rPr>
          <w:t>s</w:t>
        </w:r>
      </w:ins>
      <w:r w:rsidRPr="003F0D6D">
        <w:rPr>
          <w:rFonts w:ascii="Helvetica" w:hAnsi="Helvetica" w:cs="Helvetica"/>
          <w:sz w:val="20"/>
          <w:szCs w:val="20"/>
          <w:rPrChange w:id="22" w:author="Jerome Henry (jerhenry)" w:date="2025-09-11T14:26:00Z" w16du:dateUtc="2025-09-11T18:26:00Z">
            <w:rPr/>
          </w:rPrChange>
        </w:rPr>
        <w:t xml:space="preserve"> an OTA MAC Collision Notification frame before the epoch when the collision is anticipated to </w:t>
      </w:r>
      <w:del w:id="23" w:author="Jerome Henry (jerhenry)" w:date="2025-09-11T14:26:00Z" w16du:dateUtc="2025-09-11T18:26:00Z">
        <w:r w:rsidRPr="003F0D6D" w:rsidDel="003F0D6D">
          <w:rPr>
            <w:rFonts w:ascii="Helvetica" w:hAnsi="Helvetica" w:cs="Helvetica"/>
            <w:sz w:val="20"/>
            <w:szCs w:val="20"/>
            <w:rPrChange w:id="24" w:author="Jerome Henry (jerhenry)" w:date="2025-09-11T14:26:00Z" w16du:dateUtc="2025-09-11T18:26:00Z">
              <w:rPr/>
            </w:rPrChange>
          </w:rPr>
          <w:delText xml:space="preserve">risk </w:delText>
        </w:r>
      </w:del>
      <w:r w:rsidRPr="003F0D6D">
        <w:rPr>
          <w:rFonts w:ascii="Helvetica" w:hAnsi="Helvetica" w:cs="Helvetica"/>
          <w:sz w:val="20"/>
          <w:szCs w:val="20"/>
          <w:rPrChange w:id="25" w:author="Jerome Henry (jerhenry)" w:date="2025-09-11T14:26:00Z" w16du:dateUtc="2025-09-11T18:26:00Z">
            <w:rPr/>
          </w:rPrChange>
        </w:rPr>
        <w:t>occur</w:t>
      </w:r>
      <w:ins w:id="26" w:author="Jerome Henry (jerhenry)" w:date="2025-09-11T14:26:00Z" w16du:dateUtc="2025-09-11T18:26:00Z">
        <w:r>
          <w:rPr>
            <w:rFonts w:ascii="Helvetica" w:hAnsi="Helvetica" w:cs="Helvetica"/>
            <w:sz w:val="20"/>
            <w:szCs w:val="20"/>
          </w:rPr>
          <w:t xml:space="preserve"> (#22</w:t>
        </w:r>
      </w:ins>
      <w:ins w:id="27" w:author="Jerome Henry (jerhenry)" w:date="2025-09-11T14:27:00Z" w16du:dateUtc="2025-09-11T18:27:00Z">
        <w:r>
          <w:rPr>
            <w:rFonts w:ascii="Helvetica" w:hAnsi="Helvetica" w:cs="Helvetica"/>
            <w:sz w:val="20"/>
            <w:szCs w:val="20"/>
          </w:rPr>
          <w:t>00)</w:t>
        </w:r>
      </w:ins>
      <w:del w:id="28" w:author="Jerome Henry (jerhenry)" w:date="2025-09-11T14:26:00Z" w16du:dateUtc="2025-09-11T18:26:00Z">
        <w:r w:rsidRPr="003F0D6D" w:rsidDel="003F0D6D">
          <w:rPr>
            <w:rFonts w:ascii="Helvetica" w:hAnsi="Helvetica" w:cs="Helvetica"/>
            <w:sz w:val="20"/>
            <w:szCs w:val="20"/>
            <w:rPrChange w:id="29" w:author="Jerome Henry (jerhenry)" w:date="2025-09-11T14:26:00Z" w16du:dateUtc="2025-09-11T18:26:00Z">
              <w:rPr/>
            </w:rPrChange>
          </w:rPr>
          <w:delText>ring</w:delText>
        </w:r>
      </w:del>
      <w:r w:rsidRPr="003F0D6D">
        <w:rPr>
          <w:rFonts w:ascii="Helvetica" w:hAnsi="Helvetica" w:cs="Helvetica"/>
          <w:sz w:val="20"/>
          <w:szCs w:val="20"/>
          <w:rPrChange w:id="30" w:author="Jerome Henry (jerhenry)" w:date="2025-09-11T14:26:00Z" w16du:dateUtc="2025-09-11T18:26:00Z">
            <w:rPr/>
          </w:rPrChange>
        </w:rPr>
        <w:t xml:space="preserve"> and indicated in the Colliding Epoch field, instructing the EPP non-AP MLD</w:t>
      </w:r>
      <w:ins w:id="31" w:author="Jerome Henry (jerhenry)" w:date="2025-09-11T14:41:00Z" w16du:dateUtc="2025-09-11T18:41:00Z">
        <w:r w:rsidR="00393C6A">
          <w:rPr>
            <w:rFonts w:ascii="Helvetica" w:hAnsi="Helvetica" w:cs="Helvetica"/>
            <w:sz w:val="20"/>
            <w:szCs w:val="20"/>
          </w:rPr>
          <w:t>s</w:t>
        </w:r>
      </w:ins>
      <w:r w:rsidRPr="003F0D6D">
        <w:rPr>
          <w:rFonts w:ascii="Helvetica" w:hAnsi="Helvetica" w:cs="Helvetica"/>
          <w:sz w:val="20"/>
          <w:szCs w:val="20"/>
          <w:rPrChange w:id="32" w:author="Jerome Henry (jerhenry)" w:date="2025-09-11T14:26:00Z" w16du:dateUtc="2025-09-11T18:26:00Z">
            <w:rPr/>
          </w:rPrChange>
        </w:rPr>
        <w:t xml:space="preserve"> to apply </w:t>
      </w:r>
      <w:ins w:id="33" w:author="Jerome Henry (jerhenry)" w:date="2025-09-11T14:27:00Z" w16du:dateUtc="2025-09-11T18:27:00Z">
        <w:r>
          <w:rPr>
            <w:rFonts w:ascii="Helvetica" w:hAnsi="Helvetica" w:cs="Helvetica"/>
            <w:sz w:val="20"/>
            <w:szCs w:val="20"/>
          </w:rPr>
          <w:t xml:space="preserve">to all its links (#2310) </w:t>
        </w:r>
      </w:ins>
      <w:r w:rsidRPr="003F0D6D">
        <w:rPr>
          <w:rFonts w:ascii="Helvetica" w:hAnsi="Helvetica" w:cs="Helvetica"/>
          <w:sz w:val="20"/>
          <w:szCs w:val="20"/>
          <w:rPrChange w:id="34" w:author="Jerome Henry (jerhenry)" w:date="2025-09-11T14:26:00Z" w16du:dateUtc="2025-09-11T18:26:00Z">
            <w:rPr/>
          </w:rPrChange>
        </w:rPr>
        <w:t xml:space="preserve">the non-AP MLD specific FA parameters epoch offset signaled in the AP MLD OTA MAC Collision Notification frame to avoid address collision. </w:t>
      </w:r>
    </w:p>
    <w:p w14:paraId="723878A3" w14:textId="18252C5C" w:rsidR="003F0D6D" w:rsidRPr="003F0D6D" w:rsidRDefault="003F0D6D">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leftChars="0"/>
        <w:jc w:val="both"/>
        <w:rPr>
          <w:rFonts w:ascii="Helvetica" w:hAnsi="Helvetica" w:cs="Helvetica"/>
          <w:sz w:val="20"/>
          <w:szCs w:val="20"/>
          <w:rPrChange w:id="35" w:author="Jerome Henry (jerhenry)" w:date="2025-09-11T14:26:00Z" w16du:dateUtc="2025-09-11T18:26:00Z">
            <w:rPr/>
          </w:rPrChange>
        </w:rPr>
        <w:pPrChange w:id="36" w:author="Jerome Henry (jerhenry)" w:date="2025-09-11T14:26:00Z" w16du:dateUtc="2025-09-11T18:26:00Z">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pPrChange>
      </w:pPr>
      <w:r w:rsidRPr="003F0D6D">
        <w:rPr>
          <w:rFonts w:ascii="Helvetica" w:hAnsi="Helvetica" w:cs="Helvetica"/>
          <w:sz w:val="20"/>
          <w:szCs w:val="20"/>
          <w:rPrChange w:id="37" w:author="Jerome Henry (jerhenry)" w:date="2025-09-11T14:26:00Z" w16du:dateUtc="2025-09-11T18:26:00Z">
            <w:rPr/>
          </w:rPrChange>
        </w:rPr>
        <w:t xml:space="preserve">When such a collision risk is anticipated with the MAC address of </w:t>
      </w:r>
      <w:ins w:id="38" w:author="Jerome Henry (jerhenry)" w:date="2025-09-11T14:41:00Z" w16du:dateUtc="2025-09-11T18:41:00Z">
        <w:r w:rsidR="00393C6A">
          <w:rPr>
            <w:rFonts w:ascii="Helvetica" w:hAnsi="Helvetica" w:cs="Helvetica"/>
            <w:sz w:val="20"/>
            <w:szCs w:val="20"/>
          </w:rPr>
          <w:t>one or more (#2363)</w:t>
        </w:r>
      </w:ins>
      <w:del w:id="39" w:author="Jerome Henry (jerhenry)" w:date="2025-09-11T14:41:00Z" w16du:dateUtc="2025-09-11T18:41:00Z">
        <w:r w:rsidRPr="003F0D6D" w:rsidDel="00393C6A">
          <w:rPr>
            <w:rFonts w:ascii="Helvetica" w:hAnsi="Helvetica" w:cs="Helvetica"/>
            <w:sz w:val="20"/>
            <w:szCs w:val="20"/>
            <w:rPrChange w:id="40" w:author="Jerome Henry (jerhenry)" w:date="2025-09-11T14:26:00Z" w16du:dateUtc="2025-09-11T18:26:00Z">
              <w:rPr/>
            </w:rPrChange>
          </w:rPr>
          <w:delText>a</w:delText>
        </w:r>
      </w:del>
      <w:r w:rsidRPr="003F0D6D">
        <w:rPr>
          <w:rFonts w:ascii="Helvetica" w:hAnsi="Helvetica" w:cs="Helvetica"/>
          <w:sz w:val="20"/>
          <w:szCs w:val="20"/>
          <w:rPrChange w:id="41" w:author="Jerome Henry (jerhenry)" w:date="2025-09-11T14:26:00Z" w16du:dateUtc="2025-09-11T18:26:00Z">
            <w:rPr/>
          </w:rPrChange>
        </w:rPr>
        <w:t xml:space="preserve"> EPP STA</w:t>
      </w:r>
      <w:ins w:id="42" w:author="Jerome Henry (jerhenry)" w:date="2025-09-11T14:41:00Z" w16du:dateUtc="2025-09-11T18:41:00Z">
        <w:r w:rsidR="00393C6A">
          <w:rPr>
            <w:rFonts w:ascii="Helvetica" w:hAnsi="Helvetica" w:cs="Helvetica"/>
            <w:sz w:val="20"/>
            <w:szCs w:val="20"/>
          </w:rPr>
          <w:t>s</w:t>
        </w:r>
      </w:ins>
      <w:r w:rsidRPr="003F0D6D">
        <w:rPr>
          <w:rFonts w:ascii="Helvetica" w:hAnsi="Helvetica" w:cs="Helvetica"/>
          <w:sz w:val="20"/>
          <w:szCs w:val="20"/>
          <w:rPrChange w:id="43" w:author="Jerome Henry (jerhenry)" w:date="2025-09-11T14:26:00Z" w16du:dateUtc="2025-09-11T18:26:00Z">
            <w:rPr/>
          </w:rPrChange>
        </w:rPr>
        <w:t xml:space="preserve"> affiliated with</w:t>
      </w:r>
      <w:del w:id="44" w:author="Jerome Henry (jerhenry)" w:date="2025-09-11T14:42:00Z" w16du:dateUtc="2025-09-11T18:42:00Z">
        <w:r w:rsidRPr="003F0D6D" w:rsidDel="00393C6A">
          <w:rPr>
            <w:rFonts w:ascii="Helvetica" w:hAnsi="Helvetica" w:cs="Helvetica"/>
            <w:sz w:val="20"/>
            <w:szCs w:val="20"/>
            <w:rPrChange w:id="45" w:author="Jerome Henry (jerhenry)" w:date="2025-09-11T14:26:00Z" w16du:dateUtc="2025-09-11T18:26:00Z">
              <w:rPr/>
            </w:rPrChange>
          </w:rPr>
          <w:delText xml:space="preserve"> a</w:delText>
        </w:r>
      </w:del>
      <w:r w:rsidRPr="003F0D6D">
        <w:rPr>
          <w:rFonts w:ascii="Helvetica" w:hAnsi="Helvetica" w:cs="Helvetica"/>
          <w:sz w:val="20"/>
          <w:szCs w:val="20"/>
          <w:rPrChange w:id="46" w:author="Jerome Henry (jerhenry)" w:date="2025-09-11T14:26:00Z" w16du:dateUtc="2025-09-11T18:26:00Z">
            <w:rPr/>
          </w:rPrChange>
        </w:rPr>
        <w:t xml:space="preserve"> EPP non-AP MLD</w:t>
      </w:r>
      <w:ins w:id="47" w:author="Jerome Henry (jerhenry)" w:date="2025-09-11T14:42:00Z" w16du:dateUtc="2025-09-11T18:42:00Z">
        <w:r w:rsidR="00393C6A">
          <w:rPr>
            <w:rFonts w:ascii="Helvetica" w:hAnsi="Helvetica" w:cs="Helvetica"/>
            <w:sz w:val="20"/>
            <w:szCs w:val="20"/>
          </w:rPr>
          <w:t>s</w:t>
        </w:r>
      </w:ins>
      <w:r w:rsidRPr="003F0D6D">
        <w:rPr>
          <w:rFonts w:ascii="Helvetica" w:hAnsi="Helvetica" w:cs="Helvetica"/>
          <w:sz w:val="20"/>
          <w:szCs w:val="20"/>
          <w:rPrChange w:id="48" w:author="Jerome Henry (jerhenry)" w:date="2025-09-11T14:26:00Z" w16du:dateUtc="2025-09-11T18:26:00Z">
            <w:rPr/>
          </w:rPrChange>
        </w:rPr>
        <w:t xml:space="preserve">, the AP shall send the OTA MAC Collision Notification frame to </w:t>
      </w:r>
      <w:del w:id="49" w:author="Jerome Henry (jerhenry)" w:date="2025-09-11T14:42:00Z" w16du:dateUtc="2025-09-11T18:42:00Z">
        <w:r w:rsidRPr="003F0D6D" w:rsidDel="00393C6A">
          <w:rPr>
            <w:rFonts w:ascii="Helvetica" w:hAnsi="Helvetica" w:cs="Helvetica"/>
            <w:sz w:val="20"/>
            <w:szCs w:val="20"/>
            <w:rPrChange w:id="50" w:author="Jerome Henry (jerhenry)" w:date="2025-09-11T14:26:00Z" w16du:dateUtc="2025-09-11T18:26:00Z">
              <w:rPr/>
            </w:rPrChange>
          </w:rPr>
          <w:delText xml:space="preserve">both </w:delText>
        </w:r>
      </w:del>
      <w:ins w:id="51" w:author="Jerome Henry (jerhenry)" w:date="2025-09-11T14:42:00Z" w16du:dateUtc="2025-09-11T18:42:00Z">
        <w:r w:rsidR="00393C6A">
          <w:rPr>
            <w:rFonts w:ascii="Helvetica" w:hAnsi="Helvetica" w:cs="Helvetica"/>
            <w:sz w:val="20"/>
            <w:szCs w:val="20"/>
          </w:rPr>
          <w:t>the colliding (#2363)</w:t>
        </w:r>
        <w:r w:rsidR="00393C6A" w:rsidRPr="003F0D6D">
          <w:rPr>
            <w:rFonts w:ascii="Helvetica" w:hAnsi="Helvetica" w:cs="Helvetica"/>
            <w:sz w:val="20"/>
            <w:szCs w:val="20"/>
            <w:rPrChange w:id="52" w:author="Jerome Henry (jerhenry)" w:date="2025-09-11T14:26:00Z" w16du:dateUtc="2025-09-11T18:26:00Z">
              <w:rPr/>
            </w:rPrChange>
          </w:rPr>
          <w:t xml:space="preserve"> </w:t>
        </w:r>
      </w:ins>
      <w:r w:rsidRPr="003F0D6D">
        <w:rPr>
          <w:rFonts w:ascii="Helvetica" w:hAnsi="Helvetica" w:cs="Helvetica"/>
          <w:sz w:val="20"/>
          <w:szCs w:val="20"/>
          <w:rPrChange w:id="53" w:author="Jerome Henry (jerhenry)" w:date="2025-09-11T14:26:00Z" w16du:dateUtc="2025-09-11T18:26:00Z">
            <w:rPr/>
          </w:rPrChange>
        </w:rPr>
        <w:t>EPP STAs affiliated with the EPP non-AP MLDs.</w:t>
      </w:r>
    </w:p>
    <w:p w14:paraId="7B78F36E" w14:textId="7C9D5BA9" w:rsidR="003F0D6D" w:rsidRDefault="003F0D6D" w:rsidP="003F0D6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sz w:val="20"/>
          <w:szCs w:val="20"/>
        </w:rPr>
      </w:pPr>
      <w:r>
        <w:rPr>
          <w:rFonts w:ascii="Helvetica" w:hAnsi="Helvetica" w:cs="Helvetica"/>
          <w:sz w:val="20"/>
          <w:szCs w:val="20"/>
        </w:rPr>
        <w:t xml:space="preserve">In general, the operation is as follows. If the collision is expected to occur m epochs </w:t>
      </w:r>
      <w:ins w:id="54" w:author="Jerome Henry (jerhenry)" w:date="2025-09-11T14:45:00Z" w16du:dateUtc="2025-09-11T18:45:00Z">
        <w:r w:rsidR="00EE00CC">
          <w:rPr>
            <w:rFonts w:ascii="Helvetica" w:hAnsi="Helvetica" w:cs="Helvetica"/>
            <w:sz w:val="20"/>
            <w:szCs w:val="20"/>
          </w:rPr>
          <w:t xml:space="preserve">(where </w:t>
        </w:r>
        <w:r w:rsidR="00EE00CC">
          <w:rPr>
            <w:rFonts w:ascii="Helvetica" w:hAnsi="Helvetica" w:cs="Helvetica"/>
            <w:color w:val="C00000"/>
            <w:sz w:val="20"/>
            <w:szCs w:val="20"/>
          </w:rPr>
          <w:t xml:space="preserve">m </w:t>
        </w:r>
        <w:r w:rsidR="00EE00CC">
          <w:rPr>
            <w:rFonts w:ascii="Helvetica" w:hAnsi="Helvetica" w:cs="Helvetica"/>
            <w:color w:val="C00000"/>
            <w:sz w:val="20"/>
            <w:szCs w:val="20"/>
          </w:rPr>
          <w:sym w:font="Symbol" w:char="F0A3"/>
        </w:r>
        <w:r w:rsidR="00EE00CC">
          <w:rPr>
            <w:rFonts w:ascii="Helvetica" w:hAnsi="Helvetica" w:cs="Helvetica"/>
            <w:color w:val="C00000"/>
            <w:sz w:val="20"/>
            <w:szCs w:val="20"/>
          </w:rPr>
          <w:t xml:space="preserve"> 255) (#2312) </w:t>
        </w:r>
      </w:ins>
      <w:r>
        <w:rPr>
          <w:rFonts w:ascii="Helvetica" w:hAnsi="Helvetica" w:cs="Helvetica"/>
          <w:sz w:val="20"/>
          <w:szCs w:val="20"/>
        </w:rPr>
        <w:t xml:space="preserve">after the current epoch </w:t>
      </w:r>
      <w:ins w:id="55" w:author="Jerome Henry (jerhenry)" w:date="2025-09-11T14:42:00Z" w16du:dateUtc="2025-09-11T18:42:00Z">
        <w:r w:rsidR="00393C6A">
          <w:rPr>
            <w:rFonts w:ascii="Helvetica" w:hAnsi="Helvetica" w:cs="Helvetica"/>
            <w:sz w:val="20"/>
            <w:szCs w:val="20"/>
          </w:rPr>
          <w:t xml:space="preserve">n (#2242) </w:t>
        </w:r>
      </w:ins>
      <w:r>
        <w:rPr>
          <w:rFonts w:ascii="Helvetica" w:hAnsi="Helvetica" w:cs="Helvetica"/>
          <w:sz w:val="20"/>
          <w:szCs w:val="20"/>
        </w:rPr>
        <w:t xml:space="preserve">(colliding epoch number c = n + m), then the EPP AP MLD sends an OTA Collision Warning element to the EPP non-AP MLD with the value of the Colliding Epoch field in the Collision Warning element equal to m, the Collision Status field set to 0, indicating the collision risk, and the non-AP MLD Specific Collision Epoch Offset field set to q, where q is the epoch count that the non-AP MLD is requested to skip. The EPP AP MLD is therefore requesting that for </w:t>
      </w:r>
      <w:del w:id="56" w:author="Jerome Henry (jerhenry)" w:date="2025-09-11T14:43:00Z" w16du:dateUtc="2025-09-11T18:43:00Z">
        <w:r w:rsidDel="00393C6A">
          <w:rPr>
            <w:rFonts w:ascii="Helvetica" w:hAnsi="Helvetica" w:cs="Helvetica"/>
            <w:sz w:val="20"/>
            <w:szCs w:val="20"/>
          </w:rPr>
          <w:delText xml:space="preserve">the </w:delText>
        </w:r>
      </w:del>
      <w:r>
        <w:rPr>
          <w:rFonts w:ascii="Helvetica" w:hAnsi="Helvetica" w:cs="Helvetica"/>
          <w:sz w:val="20"/>
          <w:szCs w:val="20"/>
        </w:rPr>
        <w:t xml:space="preserve">epoch </w:t>
      </w:r>
      <w:del w:id="57" w:author="Jerome Henry (jerhenry)" w:date="2025-09-11T14:43:00Z" w16du:dateUtc="2025-09-11T18:43:00Z">
        <w:r w:rsidDel="00393C6A">
          <w:rPr>
            <w:rFonts w:ascii="Helvetica" w:hAnsi="Helvetica" w:cs="Helvetica"/>
            <w:sz w:val="20"/>
            <w:szCs w:val="20"/>
          </w:rPr>
          <w:delText>occurring after m epochs</w:delText>
        </w:r>
      </w:del>
      <w:ins w:id="58" w:author="Jerome Henry (jerhenry)" w:date="2025-09-11T14:43:00Z" w16du:dateUtc="2025-09-11T18:43:00Z">
        <w:r w:rsidR="00393C6A">
          <w:rPr>
            <w:rFonts w:ascii="Helvetica" w:hAnsi="Helvetica" w:cs="Helvetica"/>
            <w:sz w:val="20"/>
            <w:szCs w:val="20"/>
          </w:rPr>
          <w:t>c (#2242)</w:t>
        </w:r>
      </w:ins>
      <w:r>
        <w:rPr>
          <w:rFonts w:ascii="Helvetica" w:hAnsi="Helvetica" w:cs="Helvetica"/>
          <w:sz w:val="20"/>
          <w:szCs w:val="20"/>
        </w:rPr>
        <w:t xml:space="preserve">, the EPP AP MLD uses the EPP non-AP MLD FA parameters that the EPP non-AP MLD had planned to use for </w:t>
      </w:r>
      <w:del w:id="59" w:author="Jerome Henry (jerhenry)" w:date="2025-09-11T14:43:00Z" w16du:dateUtc="2025-09-11T18:43:00Z">
        <w:r w:rsidDel="00393C6A">
          <w:rPr>
            <w:rFonts w:ascii="Helvetica" w:hAnsi="Helvetica" w:cs="Helvetica"/>
            <w:sz w:val="20"/>
            <w:szCs w:val="20"/>
          </w:rPr>
          <w:delText xml:space="preserve">the </w:delText>
        </w:r>
      </w:del>
      <w:r>
        <w:rPr>
          <w:rFonts w:ascii="Helvetica" w:hAnsi="Helvetica" w:cs="Helvetica"/>
          <w:sz w:val="20"/>
          <w:szCs w:val="20"/>
        </w:rPr>
        <w:t xml:space="preserve">epoch </w:t>
      </w:r>
      <w:del w:id="60" w:author="Jerome Henry (jerhenry)" w:date="2025-09-11T14:43:00Z" w16du:dateUtc="2025-09-11T18:43:00Z">
        <w:r w:rsidDel="00393C6A">
          <w:rPr>
            <w:rFonts w:ascii="Helvetica" w:hAnsi="Helvetica" w:cs="Helvetica"/>
            <w:sz w:val="20"/>
            <w:szCs w:val="20"/>
          </w:rPr>
          <w:delText>occurring m+q epochs later</w:delText>
        </w:r>
      </w:del>
      <w:ins w:id="61" w:author="Jerome Henry (jerhenry)" w:date="2025-09-11T14:43:00Z" w16du:dateUtc="2025-09-11T18:43:00Z">
        <w:r w:rsidR="00393C6A">
          <w:rPr>
            <w:rFonts w:ascii="Helvetica" w:hAnsi="Helvetica" w:cs="Helvetica"/>
            <w:sz w:val="20"/>
            <w:szCs w:val="20"/>
          </w:rPr>
          <w:t>c + q (#2242)</w:t>
        </w:r>
      </w:ins>
      <w:r>
        <w:rPr>
          <w:rFonts w:ascii="Helvetica" w:hAnsi="Helvetica" w:cs="Helvetica"/>
          <w:sz w:val="20"/>
          <w:szCs w:val="20"/>
        </w:rPr>
        <w:t>. Then, in the subsequent epoch</w:t>
      </w:r>
      <w:ins w:id="62" w:author="Jerome Henry (jerhenry)" w:date="2025-09-11T14:44:00Z" w16du:dateUtc="2025-09-11T18:44:00Z">
        <w:r w:rsidR="00EE00CC">
          <w:rPr>
            <w:rFonts w:ascii="Helvetica" w:hAnsi="Helvetica" w:cs="Helvetica"/>
            <w:sz w:val="20"/>
            <w:szCs w:val="20"/>
          </w:rPr>
          <w:t xml:space="preserve"> c+1 (#2202)</w:t>
        </w:r>
      </w:ins>
      <w:r>
        <w:rPr>
          <w:rFonts w:ascii="Helvetica" w:hAnsi="Helvetica" w:cs="Helvetica"/>
          <w:sz w:val="20"/>
          <w:szCs w:val="20"/>
        </w:rPr>
        <w:t xml:space="preserve">, the EPP non-AP MLD is expected to use the EPP non-AP MLD FA parameters that the EPP non-AP MLD had planned to use </w:t>
      </w:r>
      <w:del w:id="63" w:author="Jerome Henry (jerhenry)" w:date="2025-09-11T14:44:00Z" w16du:dateUtc="2025-09-11T18:44:00Z">
        <w:r w:rsidDel="00393C6A">
          <w:rPr>
            <w:rFonts w:ascii="Helvetica" w:hAnsi="Helvetica" w:cs="Helvetica"/>
            <w:sz w:val="20"/>
            <w:szCs w:val="20"/>
          </w:rPr>
          <w:delText>m+q+1 epochs later</w:delText>
        </w:r>
      </w:del>
      <w:ins w:id="64" w:author="Jerome Henry (jerhenry)" w:date="2025-09-11T14:44:00Z" w16du:dateUtc="2025-09-11T18:44:00Z">
        <w:r w:rsidR="00393C6A">
          <w:rPr>
            <w:rFonts w:ascii="Helvetica" w:hAnsi="Helvetica" w:cs="Helvetica"/>
            <w:sz w:val="20"/>
            <w:szCs w:val="20"/>
          </w:rPr>
          <w:t>for epoch c + q +1 (#2242)</w:t>
        </w:r>
      </w:ins>
      <w:r>
        <w:rPr>
          <w:rFonts w:ascii="Helvetica" w:hAnsi="Helvetica" w:cs="Helvetica"/>
          <w:sz w:val="20"/>
          <w:szCs w:val="20"/>
        </w:rPr>
        <w:t xml:space="preserve">, unless the EPP AP MLD also signals a collision notification for that epoch. </w:t>
      </w:r>
      <w:ins w:id="65" w:author="Jerome Henry (jerhenry)" w:date="2025-09-11T14:45:00Z" w16du:dateUtc="2025-09-11T18:45:00Z">
        <w:r w:rsidR="00EE00CC" w:rsidRPr="00F27066">
          <w:rPr>
            <w:rFonts w:ascii="Helvetica" w:hAnsi="Helvetica" w:cs="Helvetica"/>
            <w:color w:val="C00000"/>
            <w:sz w:val="20"/>
            <w:szCs w:val="20"/>
          </w:rPr>
          <w:t xml:space="preserve">This computation occurs even if the </w:t>
        </w:r>
        <w:r w:rsidR="00EE00CC">
          <w:rPr>
            <w:rFonts w:ascii="Helvetica" w:hAnsi="Helvetica" w:cs="Helvetica"/>
            <w:color w:val="C00000"/>
            <w:sz w:val="20"/>
            <w:szCs w:val="20"/>
          </w:rPr>
          <w:t xml:space="preserve">EPP </w:t>
        </w:r>
        <w:r w:rsidR="00EE00CC" w:rsidRPr="00F27066">
          <w:rPr>
            <w:rFonts w:ascii="Helvetica" w:hAnsi="Helvetica" w:cs="Helvetica"/>
            <w:color w:val="C00000"/>
            <w:sz w:val="20"/>
            <w:szCs w:val="20"/>
          </w:rPr>
          <w:t xml:space="preserve">AP </w:t>
        </w:r>
        <w:r w:rsidR="00EE00CC">
          <w:rPr>
            <w:rFonts w:ascii="Helvetica" w:hAnsi="Helvetica" w:cs="Helvetica"/>
            <w:color w:val="C00000"/>
            <w:sz w:val="20"/>
            <w:szCs w:val="20"/>
          </w:rPr>
          <w:t xml:space="preserve">MLD </w:t>
        </w:r>
        <w:r w:rsidR="00EE00CC" w:rsidRPr="00F27066">
          <w:rPr>
            <w:rFonts w:ascii="Helvetica" w:hAnsi="Helvetica" w:cs="Helvetica"/>
            <w:color w:val="C00000"/>
            <w:sz w:val="20"/>
            <w:szCs w:val="20"/>
          </w:rPr>
          <w:t>has set a maximum number of epoch</w:t>
        </w:r>
      </w:ins>
      <w:ins w:id="66" w:author="Jerome Henry (jerhenry)" w:date="2025-09-18T08:55:00Z" w16du:dateUtc="2025-09-18T18:55:00Z">
        <w:r w:rsidR="00F30F3B">
          <w:rPr>
            <w:rFonts w:ascii="Helvetica" w:hAnsi="Helvetica" w:cs="Helvetica"/>
            <w:color w:val="C00000"/>
            <w:sz w:val="20"/>
            <w:szCs w:val="20"/>
          </w:rPr>
          <w:t>s</w:t>
        </w:r>
      </w:ins>
      <w:ins w:id="67" w:author="Jerome Henry (jerhenry)" w:date="2025-09-11T14:45:00Z" w16du:dateUtc="2025-09-11T18:45:00Z">
        <w:r w:rsidR="00EE00CC" w:rsidRPr="00F27066">
          <w:rPr>
            <w:rFonts w:ascii="Helvetica" w:hAnsi="Helvetica" w:cs="Helvetica"/>
            <w:color w:val="C00000"/>
            <w:sz w:val="20"/>
            <w:szCs w:val="20"/>
          </w:rPr>
          <w:t xml:space="preserve"> </w:t>
        </w:r>
        <w:r w:rsidR="00EE00CC">
          <w:rPr>
            <w:rFonts w:ascii="Helvetica" w:hAnsi="Helvetica" w:cs="Helvetica"/>
            <w:color w:val="C00000"/>
            <w:sz w:val="20"/>
            <w:szCs w:val="20"/>
          </w:rPr>
          <w:t>s</w:t>
        </w:r>
        <w:r w:rsidR="00EE00CC" w:rsidRPr="00F27066">
          <w:rPr>
            <w:rFonts w:ascii="Helvetica" w:hAnsi="Helvetica" w:cs="Helvetica"/>
            <w:color w:val="C00000"/>
            <w:sz w:val="20"/>
            <w:szCs w:val="20"/>
          </w:rPr>
          <w:t xml:space="preserve"> for the group. </w:t>
        </w:r>
        <w:r w:rsidR="00EE00CC">
          <w:rPr>
            <w:rFonts w:ascii="Helvetica" w:hAnsi="Helvetica" w:cs="Helvetica"/>
            <w:color w:val="C00000"/>
            <w:sz w:val="20"/>
            <w:szCs w:val="20"/>
          </w:rPr>
          <w:t>if the EPP non-AP MLD has skipped q epochs at the current epoch r, the EPP non-AP MLD uses the FA parameters planned for epoch r + q, even if r + q &gt; s. (#2078)</w:t>
        </w:r>
      </w:ins>
      <w:del w:id="68" w:author="Jerome Henry (jerhenry)" w:date="2025-09-11T14:45:00Z" w16du:dateUtc="2025-09-11T18:45:00Z">
        <w:r w:rsidDel="00EE00CC">
          <w:rPr>
            <w:rFonts w:ascii="Helvetica" w:hAnsi="Helvetica" w:cs="Helvetica"/>
            <w:sz w:val="20"/>
            <w:szCs w:val="20"/>
          </w:rPr>
          <w:delText>The sum m+q cannot be larger than the value of the Epochs Remaining field signaled during the epoch when the AP sent the OTA MAC Collision Notification frame.</w:delText>
        </w:r>
      </w:del>
      <w:r>
        <w:rPr>
          <w:rFonts w:ascii="Helvetica" w:hAnsi="Helvetica" w:cs="Helvetica"/>
          <w:sz w:val="20"/>
          <w:szCs w:val="20"/>
        </w:rPr>
        <w:t xml:space="preserve"> A non-AP MLD that received an OTA MAC Collision Notification frame shall respond with an OTA MAC Collision Response frame with the Collision Status field set to either 1, accepting the EPP AP MLD proposed remediation, thus applying the offset requested by the EPP AP MLD, or 2, rejecting the EPP AP MLD proposed remediation, thus using the EPP non-AP MLD FA parameters that the EPP non-AP MLD had planned to use for that epoch before receiving the EPP AP MLD OTA MAC Collision Notification frame. The AP may not accept traffic from, or forward traffic to, a EPP STA affiliated with the non-AP MLD that rejected the proposed remediation for the affected link, during the epoch when the collision occurs. Alternatively, the AP may disassociate a EPP non-AP MLD that rejected the proposed remediation.</w:t>
      </w:r>
    </w:p>
    <w:p w14:paraId="6A1FCAA7" w14:textId="77777777" w:rsidR="003F0D6D" w:rsidRDefault="003F0D6D" w:rsidP="003F0D6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rPr>
          <w:rFonts w:ascii="Helvetica" w:hAnsi="Helvetica" w:cs="Helvetica"/>
          <w:sz w:val="18"/>
          <w:szCs w:val="18"/>
        </w:rPr>
      </w:pPr>
      <w:r>
        <w:rPr>
          <w:rFonts w:ascii="Helvetica" w:hAnsi="Helvetica" w:cs="Helvetica"/>
          <w:sz w:val="18"/>
          <w:szCs w:val="18"/>
        </w:rPr>
        <w:t>NOTE 1—A non-AP MLD might decline to apply the requested offset for procedural reasons, e.g., the inability to skip epoch FA parameter sequences, or internal privacy configuration or policy reasons.</w:t>
      </w:r>
    </w:p>
    <w:p w14:paraId="60AE6712" w14:textId="77777777" w:rsidR="003F0D6D" w:rsidRDefault="003F0D6D" w:rsidP="003F0D6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rPr>
          <w:rFonts w:ascii="Helvetica" w:hAnsi="Helvetica" w:cs="Helvetica"/>
          <w:sz w:val="18"/>
          <w:szCs w:val="18"/>
        </w:rPr>
      </w:pPr>
      <w:r>
        <w:rPr>
          <w:rFonts w:ascii="Helvetica" w:hAnsi="Helvetica" w:cs="Helvetica"/>
          <w:sz w:val="18"/>
          <w:szCs w:val="18"/>
        </w:rPr>
        <w:lastRenderedPageBreak/>
        <w:t>NOTE 2— Detection and remediation of a BPE AP MLD BSSID collision with MAC addresses other than the BPE AP MLD associated non-AP MLDs is outside the scope of this standard.</w:t>
      </w:r>
    </w:p>
    <w:p w14:paraId="1DB507CA" w14:textId="77777777" w:rsidR="003F0D6D" w:rsidRDefault="003F0D6D" w:rsidP="003F0D6D">
      <w:pPr>
        <w:rPr>
          <w:rFonts w:ascii="Arial" w:hAnsi="Arial" w:cs="Arial"/>
          <w:sz w:val="20"/>
          <w:szCs w:val="20"/>
        </w:rPr>
      </w:pPr>
    </w:p>
    <w:p w14:paraId="20F12909" w14:textId="77777777" w:rsidR="000B268C" w:rsidRDefault="000B268C" w:rsidP="007D0927">
      <w:pPr>
        <w:rPr>
          <w:rFonts w:ascii="Arial" w:hAnsi="Arial" w:cs="Arial"/>
          <w:sz w:val="20"/>
          <w:szCs w:val="20"/>
        </w:rPr>
      </w:pPr>
    </w:p>
    <w:p w14:paraId="0495DEF8" w14:textId="77777777" w:rsidR="000B268C" w:rsidRPr="007D0927" w:rsidRDefault="000B268C" w:rsidP="007D0927">
      <w:pPr>
        <w:rPr>
          <w:rFonts w:ascii="Arial" w:hAnsi="Arial" w:cs="Arial"/>
          <w:sz w:val="20"/>
          <w:szCs w:val="20"/>
        </w:rPr>
      </w:pPr>
    </w:p>
    <w:sectPr w:rsidR="000B268C" w:rsidRPr="007D0927" w:rsidSect="00085173">
      <w:headerReference w:type="default" r:id="rId8"/>
      <w:footerReference w:type="even" r:id="rId9"/>
      <w:footerReference w:type="default" r:id="rId10"/>
      <w:footerReference w:type="first" r:id="rId11"/>
      <w:pgSz w:w="12240" w:h="15840"/>
      <w:pgMar w:top="1280" w:right="1640" w:bottom="960" w:left="1640" w:header="661" w:footer="6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7D144" w14:textId="77777777" w:rsidR="00CB0EDB" w:rsidRDefault="00CB0EDB">
      <w:r>
        <w:separator/>
      </w:r>
    </w:p>
  </w:endnote>
  <w:endnote w:type="continuationSeparator" w:id="0">
    <w:p w14:paraId="10B4634C" w14:textId="77777777" w:rsidR="00CB0EDB" w:rsidRDefault="00CB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BoldMT">
    <w:altName w:val="Arial"/>
    <w:panose1 w:val="020B0604020202020204"/>
    <w:charset w:val="00"/>
    <w:family w:val="roman"/>
    <w:pitch w:val="default"/>
  </w:font>
  <w:font w:name="TimesNewRoman">
    <w:altName w:val="Times New Roman"/>
    <w:panose1 w:val="020B0604020202020204"/>
    <w:charset w:val="00"/>
    <w:family w:val="roman"/>
    <w:notTrueType/>
    <w:pitch w:val="default"/>
    <w:sig w:usb0="00000083" w:usb1="08070000" w:usb2="00000010" w:usb3="00000000" w:csb0="00020009"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9F63" w14:textId="19164EC9" w:rsidR="001B6E96" w:rsidRDefault="005122E2">
    <w:pPr>
      <w:pStyle w:val="Footer"/>
    </w:pPr>
    <w:r>
      <w:rPr>
        <w:noProof/>
      </w:rPr>
      <mc:AlternateContent>
        <mc:Choice Requires="wps">
          <w:drawing>
            <wp:anchor distT="0" distB="0" distL="0" distR="0" simplePos="0" relativeHeight="251659264" behindDoc="0" locked="0" layoutInCell="1" allowOverlap="1" wp14:anchorId="07D929C6" wp14:editId="32335675">
              <wp:simplePos x="635" y="635"/>
              <wp:positionH relativeFrom="page">
                <wp:align>left</wp:align>
              </wp:positionH>
              <wp:positionV relativeFrom="page">
                <wp:align>bottom</wp:align>
              </wp:positionV>
              <wp:extent cx="258445" cy="205740"/>
              <wp:effectExtent l="0" t="0" r="0" b="0"/>
              <wp:wrapNone/>
              <wp:docPr id="58686550" name="Text Box 5"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5A1B9C07" w14:textId="703D8DF5"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D929C6" id="_x0000_t202" coordsize="21600,21600" o:spt="202" path="m,l,21600r21600,l21600,xe">
              <v:stroke joinstyle="miter"/>
              <v:path gradientshapeok="t" o:connecttype="rect"/>
            </v:shapetype>
            <v:shape id="Text Box 5" o:spid="_x0000_s1027" type="#_x0000_t202" alt="-" style="position:absolute;margin-left:0;margin-top:0;width:20.35pt;height:16.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" filled="f" stroked="f">
              <v:textbox style="mso-fit-shape-to-text:t" inset="20pt,0,0,15pt">
                <w:txbxContent>
                  <w:p w14:paraId="5A1B9C07" w14:textId="703D8DF5"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3DCC" w14:textId="08B00538" w:rsidR="0029020B" w:rsidRPr="005122E2" w:rsidRDefault="005122E2">
    <w:pPr>
      <w:pStyle w:val="Footer"/>
      <w:tabs>
        <w:tab w:val="clear" w:pos="6480"/>
        <w:tab w:val="center" w:pos="4680"/>
        <w:tab w:val="right" w:pos="9360"/>
      </w:tabs>
      <w:rPr>
        <w:lang w:val="fr-FR"/>
      </w:rPr>
    </w:pPr>
    <w:r>
      <w:rPr>
        <w:noProof/>
      </w:rPr>
      <mc:AlternateContent>
        <mc:Choice Requires="wps">
          <w:drawing>
            <wp:anchor distT="0" distB="0" distL="0" distR="0" simplePos="0" relativeHeight="251660288" behindDoc="0" locked="0" layoutInCell="1" allowOverlap="1" wp14:anchorId="18044E24" wp14:editId="564AE9E4">
              <wp:simplePos x="0" y="0"/>
              <wp:positionH relativeFrom="page">
                <wp:align>left</wp:align>
              </wp:positionH>
              <wp:positionV relativeFrom="page">
                <wp:align>bottom</wp:align>
              </wp:positionV>
              <wp:extent cx="258445" cy="205740"/>
              <wp:effectExtent l="0" t="0" r="0" b="0"/>
              <wp:wrapNone/>
              <wp:docPr id="1627213222" name="Text Box 6"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704DDA29" w14:textId="75B742A3"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044E24" id="_x0000_t202" coordsize="21600,21600" o:spt="202" path="m,l,21600r21600,l21600,xe">
              <v:stroke joinstyle="miter"/>
              <v:path gradientshapeok="t" o:connecttype="rect"/>
            </v:shapetype>
            <v:shape id="Text Box 6" o:spid="_x0000_s1028" type="#_x0000_t202" alt="-" style="position:absolute;margin-left:0;margin-top:0;width:20.35pt;height:16.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" filled="f" stroked="f">
              <v:textbox style="mso-fit-shape-to-text:t" inset="20pt,0,0,15pt">
                <w:txbxContent>
                  <w:p w14:paraId="704DDA29" w14:textId="75B742A3"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v:textbox>
              <w10:wrap anchorx="page" anchory="page"/>
            </v:shape>
          </w:pict>
        </mc:Fallback>
      </mc:AlternateContent>
    </w:r>
    <w:r>
      <w:fldChar w:fldCharType="begin"/>
    </w:r>
    <w:r w:rsidRPr="005122E2">
      <w:rPr>
        <w:lang w:val="fr-FR"/>
      </w:rPr>
      <w:instrText xml:space="preserve"> SUBJECT  \* MERGEFORMAT </w:instrText>
    </w:r>
    <w:r>
      <w:fldChar w:fldCharType="separate"/>
    </w:r>
    <w:proofErr w:type="spellStart"/>
    <w:r w:rsidR="00364887" w:rsidRPr="005122E2">
      <w:rPr>
        <w:lang w:val="fr-FR"/>
      </w:rPr>
      <w:t>Submission</w:t>
    </w:r>
    <w:proofErr w:type="spellEnd"/>
    <w:r>
      <w:fldChar w:fldCharType="end"/>
    </w:r>
    <w:r w:rsidR="0029020B" w:rsidRPr="005122E2">
      <w:rPr>
        <w:lang w:val="fr-FR"/>
      </w:rPr>
      <w:tab/>
      <w:t xml:space="preserve">page </w:t>
    </w:r>
    <w:r w:rsidR="0029020B">
      <w:fldChar w:fldCharType="begin"/>
    </w:r>
    <w:r w:rsidR="0029020B" w:rsidRPr="005122E2">
      <w:rPr>
        <w:lang w:val="fr-FR"/>
      </w:rPr>
      <w:instrText xml:space="preserve">page </w:instrText>
    </w:r>
    <w:r w:rsidR="0029020B">
      <w:fldChar w:fldCharType="separate"/>
    </w:r>
    <w:r w:rsidR="009F2FBC" w:rsidRPr="005122E2">
      <w:rPr>
        <w:noProof/>
        <w:lang w:val="fr-FR"/>
      </w:rPr>
      <w:t>2</w:t>
    </w:r>
    <w:r w:rsidR="0029020B">
      <w:fldChar w:fldCharType="end"/>
    </w:r>
    <w:r w:rsidR="0029020B" w:rsidRPr="005122E2">
      <w:rPr>
        <w:lang w:val="fr-FR"/>
      </w:rPr>
      <w:tab/>
    </w:r>
    <w:r w:rsidR="00785D8F">
      <w:rPr>
        <w:lang w:val="fr-FR"/>
      </w:rPr>
      <w:t>Henry et al.</w:t>
    </w:r>
    <w:r w:rsidR="00703E9E" w:rsidRPr="005122E2">
      <w:rPr>
        <w:lang w:val="fr-FR"/>
      </w:rPr>
      <w:t>, Cisco</w:t>
    </w:r>
  </w:p>
  <w:p w14:paraId="0D9670E9" w14:textId="77777777" w:rsidR="0029020B" w:rsidRPr="005122E2" w:rsidRDefault="0029020B">
    <w:pPr>
      <w:rPr>
        <w:lang w:val="fr-FR"/>
      </w:rPr>
    </w:pPr>
  </w:p>
  <w:p w14:paraId="7F4ADBC6" w14:textId="77777777" w:rsidR="00925476" w:rsidRPr="005122E2" w:rsidRDefault="00925476">
    <w:pP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7F6C" w14:textId="498E17FC" w:rsidR="001B6E96" w:rsidRDefault="005122E2">
    <w:pPr>
      <w:pStyle w:val="Footer"/>
    </w:pPr>
    <w:r>
      <w:rPr>
        <w:noProof/>
      </w:rPr>
      <mc:AlternateContent>
        <mc:Choice Requires="wps">
          <w:drawing>
            <wp:anchor distT="0" distB="0" distL="0" distR="0" simplePos="0" relativeHeight="251658240" behindDoc="0" locked="0" layoutInCell="1" allowOverlap="1" wp14:anchorId="6B3B0B31" wp14:editId="55499218">
              <wp:simplePos x="635" y="635"/>
              <wp:positionH relativeFrom="page">
                <wp:align>left</wp:align>
              </wp:positionH>
              <wp:positionV relativeFrom="page">
                <wp:align>bottom</wp:align>
              </wp:positionV>
              <wp:extent cx="258445" cy="205740"/>
              <wp:effectExtent l="0" t="0" r="0" b="0"/>
              <wp:wrapNone/>
              <wp:docPr id="1470721691" name="Text Box 4"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70697C3C" w14:textId="19CFF04D"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3B0B31" id="_x0000_t202" coordsize="21600,21600" o:spt="202" path="m,l,21600r21600,l21600,xe">
              <v:stroke joinstyle="miter"/>
              <v:path gradientshapeok="t" o:connecttype="rect"/>
            </v:shapetype>
            <v:shape id="Text Box 4" o:spid="_x0000_s1029" type="#_x0000_t202" alt="-" style="position:absolute;margin-left:0;margin-top:0;width:20.35pt;height:16.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" filled="f" stroked="f">
              <v:textbox style="mso-fit-shape-to-text:t" inset="20pt,0,0,15pt">
                <w:txbxContent>
                  <w:p w14:paraId="70697C3C" w14:textId="19CFF04D"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190B9" w14:textId="77777777" w:rsidR="00CB0EDB" w:rsidRDefault="00CB0EDB">
      <w:r>
        <w:separator/>
      </w:r>
    </w:p>
  </w:footnote>
  <w:footnote w:type="continuationSeparator" w:id="0">
    <w:p w14:paraId="603ACF8B" w14:textId="77777777" w:rsidR="00CB0EDB" w:rsidRDefault="00CB0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C1D8" w14:textId="5F56F6F6" w:rsidR="0029020B" w:rsidRDefault="0003782B" w:rsidP="008D5345">
    <w:pPr>
      <w:pStyle w:val="Header"/>
      <w:tabs>
        <w:tab w:val="clear" w:pos="6480"/>
        <w:tab w:val="center" w:pos="4680"/>
        <w:tab w:val="right" w:pos="10080"/>
      </w:tabs>
    </w:pPr>
    <w:r>
      <w:t>September</w:t>
    </w:r>
    <w:r w:rsidR="002370A9">
      <w:t xml:space="preserve"> 202</w:t>
    </w:r>
    <w:r w:rsidR="000B3AD5">
      <w:t>5</w:t>
    </w:r>
    <w:r w:rsidR="0029020B">
      <w:tab/>
    </w:r>
    <w:r w:rsidR="0029020B">
      <w:tab/>
    </w:r>
    <w:fldSimple w:instr=" TITLE  \* MERGEFORMAT ">
      <w:r w:rsidR="00AF32EB">
        <w:t>doc.: IEEE 802.11-25/</w:t>
      </w:r>
      <w:r w:rsidR="00706F2E">
        <w:t>1629</w:t>
      </w:r>
      <w:r w:rsidR="00AF32EB">
        <w:t>r</w:t>
      </w:r>
    </w:fldSimple>
    <w:r w:rsidR="00F30F3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836458A"/>
    <w:lvl w:ilvl="0">
      <w:numFmt w:val="bullet"/>
      <w:lvlText w:val="*"/>
      <w:lvlJc w:val="left"/>
    </w:lvl>
  </w:abstractNum>
  <w:abstractNum w:abstractNumId="1" w15:restartNumberingAfterBreak="0">
    <w:nsid w:val="107E5B38"/>
    <w:multiLevelType w:val="hybridMultilevel"/>
    <w:tmpl w:val="2C923D7C"/>
    <w:lvl w:ilvl="0" w:tplc="C0E8F4D2">
      <w:numFmt w:val="bullet"/>
      <w:lvlText w:val="-"/>
      <w:lvlJc w:val="left"/>
      <w:pPr>
        <w:ind w:left="720" w:hanging="360"/>
      </w:pPr>
      <w:rPr>
        <w:rFonts w:ascii="Times New Roman" w:eastAsia="Malgun Gothic"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A555C6"/>
    <w:multiLevelType w:val="hybridMultilevel"/>
    <w:tmpl w:val="47166404"/>
    <w:lvl w:ilvl="0" w:tplc="2EC6EC52">
      <w:numFmt w:val="bullet"/>
      <w:lvlText w:val="-"/>
      <w:lvlJc w:val="left"/>
      <w:pPr>
        <w:ind w:left="720" w:hanging="360"/>
      </w:pPr>
      <w:rPr>
        <w:rFonts w:ascii="Times New Roman" w:hAnsi="Times New Roman" w:cs="Times New Roman"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1D58D3"/>
    <w:multiLevelType w:val="hybridMultilevel"/>
    <w:tmpl w:val="C8D8931E"/>
    <w:lvl w:ilvl="0" w:tplc="C0E8F4D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A77D1"/>
    <w:multiLevelType w:val="hybridMultilevel"/>
    <w:tmpl w:val="26981B70"/>
    <w:lvl w:ilvl="0" w:tplc="C0E8F4D2">
      <w:numFmt w:val="bullet"/>
      <w:lvlText w:val="-"/>
      <w:lvlJc w:val="left"/>
      <w:pPr>
        <w:ind w:left="720" w:hanging="360"/>
      </w:pPr>
      <w:rPr>
        <w:rFonts w:ascii="Times New Roman" w:eastAsia="Malgun Gothic" w:hAnsi="Times New Roman" w:cs="Times New Roman" w:hint="default"/>
        <w:color w:val="EE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703BF8"/>
    <w:multiLevelType w:val="hybridMultilevel"/>
    <w:tmpl w:val="A9B62258"/>
    <w:lvl w:ilvl="0" w:tplc="2EC6EC52">
      <w:numFmt w:val="bullet"/>
      <w:lvlText w:val="-"/>
      <w:lvlJc w:val="left"/>
      <w:pPr>
        <w:ind w:left="720" w:hanging="360"/>
      </w:pPr>
      <w:rPr>
        <w:rFonts w:ascii="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6049A5"/>
    <w:multiLevelType w:val="hybridMultilevel"/>
    <w:tmpl w:val="B0F8AB68"/>
    <w:lvl w:ilvl="0" w:tplc="E69477FE">
      <w:numFmt w:val="bullet"/>
      <w:lvlText w:val="-"/>
      <w:lvlJc w:val="left"/>
      <w:pPr>
        <w:ind w:left="720" w:hanging="360"/>
      </w:pPr>
      <w:rPr>
        <w:rFonts w:ascii="Times New Roman" w:hAnsi="Times New Roman" w:cs="Times New Roman" w:hint="default"/>
        <w:color w:val="EE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4D7FCD"/>
    <w:multiLevelType w:val="hybridMultilevel"/>
    <w:tmpl w:val="E67A61AE"/>
    <w:lvl w:ilvl="0" w:tplc="C0E8F4D2">
      <w:numFmt w:val="bullet"/>
      <w:lvlText w:val="-"/>
      <w:lvlJc w:val="left"/>
      <w:pPr>
        <w:ind w:left="720" w:hanging="360"/>
      </w:pPr>
      <w:rPr>
        <w:rFonts w:ascii="Times New Roman" w:eastAsia="Malgun Gothic" w:hAnsi="Times New Roman" w:cs="Times New Roman" w:hint="default"/>
        <w:color w:val="EE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3258EF"/>
    <w:multiLevelType w:val="hybridMultilevel"/>
    <w:tmpl w:val="4146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622848">
    <w:abstractNumId w:val="3"/>
  </w:num>
  <w:num w:numId="2" w16cid:durableId="778062742">
    <w:abstractNumId w:val="0"/>
    <w:lvlOverride w:ilvl="0">
      <w:lvl w:ilvl="0">
        <w:start w:val="1"/>
        <w:numFmt w:val="bullet"/>
        <w:lvlText w:val="— "/>
        <w:legacy w:legacy="1" w:legacySpace="0" w:legacyIndent="0"/>
        <w:lvlJc w:val="left"/>
        <w:pPr>
          <w:ind w:left="450" w:firstLine="0"/>
        </w:pPr>
        <w:rPr>
          <w:rFonts w:ascii="Times New Roman" w:hAnsi="Times New Roman" w:cs="Times New Roman" w:hint="default"/>
          <w:b w:val="0"/>
          <w:i w:val="0"/>
          <w:strike w:val="0"/>
          <w:color w:val="000000"/>
          <w:sz w:val="20"/>
          <w:u w:val="none"/>
        </w:rPr>
      </w:lvl>
    </w:lvlOverride>
  </w:num>
  <w:num w:numId="3" w16cid:durableId="396712552">
    <w:abstractNumId w:val="0"/>
    <w:lvlOverride w:ilvl="0">
      <w:lvl w:ilvl="0">
        <w:start w:val="1"/>
        <w:numFmt w:val="bullet"/>
        <w:lvlText w:val="12.14.7.1 "/>
        <w:legacy w:legacy="1" w:legacySpace="0" w:legacyIndent="0"/>
        <w:lvlJc w:val="left"/>
        <w:pPr>
          <w:ind w:left="0" w:firstLine="0"/>
        </w:pPr>
        <w:rPr>
          <w:rFonts w:ascii="Arial" w:hAnsi="Arial" w:cs="Arial" w:hint="default"/>
          <w:b/>
          <w:i w:val="0"/>
          <w:strike w:val="0"/>
          <w:color w:val="000000"/>
          <w:sz w:val="20"/>
          <w:u w:val="none"/>
        </w:rPr>
      </w:lvl>
    </w:lvlOverride>
  </w:num>
  <w:num w:numId="4" w16cid:durableId="1051920172">
    <w:abstractNumId w:val="0"/>
    <w:lvlOverride w:ilvl="0">
      <w:lvl w:ilvl="0">
        <w:start w:val="1"/>
        <w:numFmt w:val="bullet"/>
        <w:lvlText w:val="•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5" w16cid:durableId="1101990627">
    <w:abstractNumId w:val="0"/>
    <w:lvlOverride w:ilvl="0">
      <w:lvl w:ilvl="0">
        <w:start w:val="1"/>
        <w:numFmt w:val="bullet"/>
        <w:lvlText w:val="i)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6" w16cid:durableId="1354384834">
    <w:abstractNumId w:val="0"/>
    <w:lvlOverride w:ilvl="0">
      <w:lvl w:ilvl="0">
        <w:start w:val="1"/>
        <w:numFmt w:val="bullet"/>
        <w:lvlText w:val="ii)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7" w16cid:durableId="1484348031">
    <w:abstractNumId w:val="0"/>
    <w:lvlOverride w:ilvl="0">
      <w:lvl w:ilvl="0">
        <w:start w:val="1"/>
        <w:numFmt w:val="bullet"/>
        <w:lvlText w:val="iii)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8" w16cid:durableId="160321068">
    <w:abstractNumId w:val="0"/>
    <w:lvlOverride w:ilvl="0">
      <w:lvl w:ilvl="0">
        <w:start w:val="1"/>
        <w:numFmt w:val="bullet"/>
        <w:lvlText w:val="iv)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9" w16cid:durableId="1075590686">
    <w:abstractNumId w:val="0"/>
    <w:lvlOverride w:ilvl="0">
      <w:lvl w:ilvl="0">
        <w:start w:val="1"/>
        <w:numFmt w:val="bullet"/>
        <w:lvlText w:val="v)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10" w16cid:durableId="1559629740">
    <w:abstractNumId w:val="0"/>
    <w:lvlOverride w:ilvl="0">
      <w:lvl w:ilvl="0">
        <w:start w:val="1"/>
        <w:numFmt w:val="bullet"/>
        <w:lvlText w:val="12.14.7.2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5204366">
    <w:abstractNumId w:val="0"/>
    <w:lvlOverride w:ilvl="0">
      <w:lvl w:ilvl="0">
        <w:start w:val="1"/>
        <w:numFmt w:val="bullet"/>
        <w:lvlText w:val="12.7.1.6.5 "/>
        <w:legacy w:legacy="1" w:legacySpace="0" w:legacyIndent="0"/>
        <w:lvlJc w:val="left"/>
        <w:pPr>
          <w:ind w:left="720" w:firstLine="0"/>
        </w:pPr>
        <w:rPr>
          <w:rFonts w:ascii="Arial" w:hAnsi="Arial" w:cs="Arial" w:hint="default"/>
          <w:b/>
          <w:i w:val="0"/>
          <w:strike w:val="0"/>
          <w:color w:val="000000"/>
          <w:sz w:val="20"/>
          <w:u w:val="none"/>
        </w:rPr>
      </w:lvl>
    </w:lvlOverride>
  </w:num>
  <w:num w:numId="12" w16cid:durableId="510217697">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3" w16cid:durableId="23603836">
    <w:abstractNumId w:val="0"/>
    <w:lvlOverride w:ilvl="0">
      <w:lvl w:ilvl="0">
        <w:start w:val="1"/>
        <w:numFmt w:val="bullet"/>
        <w:lvlText w:val="12.7.1.3 "/>
        <w:legacy w:legacy="1" w:legacySpace="0" w:legacyIndent="0"/>
        <w:lvlJc w:val="left"/>
        <w:pPr>
          <w:ind w:left="0" w:firstLine="0"/>
        </w:pPr>
        <w:rPr>
          <w:rFonts w:ascii="Arial" w:hAnsi="Arial" w:cs="Arial" w:hint="default"/>
          <w:b/>
          <w:i w:val="0"/>
          <w:strike w:val="0"/>
          <w:color w:val="000000"/>
          <w:sz w:val="20"/>
          <w:u w:val="none"/>
        </w:rPr>
      </w:lvl>
    </w:lvlOverride>
  </w:num>
  <w:num w:numId="14" w16cid:durableId="1872255091">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5" w16cid:durableId="564686779">
    <w:abstractNumId w:val="0"/>
    <w:lvlOverride w:ilvl="0">
      <w:lvl w:ilvl="0">
        <w:start w:val="1"/>
        <w:numFmt w:val="bullet"/>
        <w:lvlText w:val="12.14.6 "/>
        <w:legacy w:legacy="1" w:legacySpace="0" w:legacyIndent="0"/>
        <w:lvlJc w:val="left"/>
        <w:pPr>
          <w:ind w:left="0" w:firstLine="0"/>
        </w:pPr>
        <w:rPr>
          <w:rFonts w:ascii="Arial" w:hAnsi="Arial" w:cs="Arial" w:hint="default"/>
          <w:b/>
          <w:i w:val="0"/>
          <w:strike w:val="0"/>
          <w:color w:val="000000"/>
          <w:sz w:val="20"/>
          <w:u w:val="none"/>
        </w:rPr>
      </w:lvl>
    </w:lvlOverride>
  </w:num>
  <w:num w:numId="16" w16cid:durableId="573780284">
    <w:abstractNumId w:val="0"/>
    <w:lvlOverride w:ilvl="0">
      <w:lvl w:ilvl="0">
        <w:start w:val="1"/>
        <w:numFmt w:val="bullet"/>
        <w:lvlText w:val="12.14.6.1 "/>
        <w:legacy w:legacy="1" w:legacySpace="0" w:legacyIndent="0"/>
        <w:lvlJc w:val="left"/>
        <w:pPr>
          <w:ind w:left="0" w:firstLine="0"/>
        </w:pPr>
        <w:rPr>
          <w:rFonts w:ascii="Arial" w:hAnsi="Arial" w:cs="Arial" w:hint="default"/>
          <w:b/>
          <w:i w:val="0"/>
          <w:strike w:val="0"/>
          <w:color w:val="000000"/>
          <w:sz w:val="20"/>
          <w:u w:val="none"/>
        </w:rPr>
      </w:lvl>
    </w:lvlOverride>
  </w:num>
  <w:num w:numId="17" w16cid:durableId="1981225862">
    <w:abstractNumId w:val="0"/>
    <w:lvlOverride w:ilvl="0">
      <w:lvl w:ilvl="0">
        <w:start w:val="1"/>
        <w:numFmt w:val="bullet"/>
        <w:lvlText w:val="12.14.6.2 "/>
        <w:legacy w:legacy="1" w:legacySpace="0" w:legacyIndent="0"/>
        <w:lvlJc w:val="left"/>
        <w:pPr>
          <w:ind w:left="0" w:firstLine="0"/>
        </w:pPr>
        <w:rPr>
          <w:rFonts w:ascii="Arial" w:hAnsi="Arial" w:cs="Arial" w:hint="default"/>
          <w:b/>
          <w:i w:val="0"/>
          <w:strike w:val="0"/>
          <w:color w:val="000000"/>
          <w:sz w:val="20"/>
          <w:u w:val="none"/>
        </w:rPr>
      </w:lvl>
    </w:lvlOverride>
  </w:num>
  <w:num w:numId="18" w16cid:durableId="918515252">
    <w:abstractNumId w:val="0"/>
    <w:lvlOverride w:ilvl="0">
      <w:lvl w:ilvl="0">
        <w:start w:val="1"/>
        <w:numFmt w:val="bullet"/>
        <w:lvlText w:val="Annex C"/>
        <w:legacy w:legacy="1" w:legacySpace="0" w:legacyIndent="0"/>
        <w:lvlJc w:val="left"/>
        <w:pPr>
          <w:ind w:left="0" w:firstLine="0"/>
        </w:pPr>
        <w:rPr>
          <w:rFonts w:ascii="Arial" w:hAnsi="Arial" w:cs="Arial" w:hint="default"/>
          <w:b/>
          <w:i w:val="0"/>
          <w:strike w:val="0"/>
          <w:color w:val="000000"/>
          <w:sz w:val="28"/>
          <w:u w:val="none"/>
        </w:rPr>
      </w:lvl>
    </w:lvlOverride>
  </w:num>
  <w:num w:numId="19" w16cid:durableId="2114665273">
    <w:abstractNumId w:val="0"/>
    <w:lvlOverride w:ilvl="0">
      <w:lvl w:ilvl="0">
        <w:start w:val="1"/>
        <w:numFmt w:val="bullet"/>
        <w:lvlText w:val="(normative) "/>
        <w:legacy w:legacy="1" w:legacySpace="0" w:legacyIndent="0"/>
        <w:lvlJc w:val="left"/>
        <w:pPr>
          <w:ind w:left="0" w:firstLine="0"/>
        </w:pPr>
        <w:rPr>
          <w:rFonts w:ascii="Arial" w:hAnsi="Arial" w:cs="Arial" w:hint="default"/>
          <w:b w:val="0"/>
          <w:i w:val="0"/>
          <w:strike w:val="0"/>
          <w:color w:val="000000"/>
          <w:sz w:val="24"/>
          <w:u w:val="none"/>
        </w:rPr>
      </w:lvl>
    </w:lvlOverride>
  </w:num>
  <w:num w:numId="20" w16cid:durableId="772820499">
    <w:abstractNumId w:val="0"/>
    <w:lvlOverride w:ilvl="0">
      <w:lvl w:ilvl="0">
        <w:start w:val="1"/>
        <w:numFmt w:val="bullet"/>
        <w:lvlText w:val="C.3 "/>
        <w:legacy w:legacy="1" w:legacySpace="0" w:legacyIndent="0"/>
        <w:lvlJc w:val="left"/>
        <w:pPr>
          <w:ind w:left="0" w:firstLine="0"/>
        </w:pPr>
        <w:rPr>
          <w:rFonts w:ascii="Arial" w:hAnsi="Arial" w:cs="Arial" w:hint="default"/>
          <w:b/>
          <w:i w:val="0"/>
          <w:strike w:val="0"/>
          <w:color w:val="000000"/>
          <w:sz w:val="24"/>
          <w:u w:val="none"/>
        </w:rPr>
      </w:lvl>
    </w:lvlOverride>
  </w:num>
  <w:num w:numId="21" w16cid:durableId="558252192">
    <w:abstractNumId w:val="0"/>
    <w:lvlOverride w:ilvl="0">
      <w:lvl w:ilvl="0">
        <w:start w:val="1"/>
        <w:numFmt w:val="bullet"/>
        <w:lvlText w:val="3.2 "/>
        <w:legacy w:legacy="1" w:legacySpace="0" w:legacyIndent="0"/>
        <w:lvlJc w:val="left"/>
        <w:pPr>
          <w:ind w:left="0" w:firstLine="0"/>
        </w:pPr>
        <w:rPr>
          <w:rFonts w:ascii="Arial" w:hAnsi="Arial" w:cs="Arial" w:hint="default"/>
          <w:b/>
          <w:i w:val="0"/>
          <w:strike w:val="0"/>
          <w:color w:val="000000"/>
          <w:sz w:val="22"/>
          <w:u w:val="none"/>
        </w:rPr>
      </w:lvl>
    </w:lvlOverride>
  </w:num>
  <w:num w:numId="22" w16cid:durableId="359162348">
    <w:abstractNumId w:val="8"/>
  </w:num>
  <w:num w:numId="23" w16cid:durableId="1208681705">
    <w:abstractNumId w:val="1"/>
  </w:num>
  <w:num w:numId="24" w16cid:durableId="147527209">
    <w:abstractNumId w:val="6"/>
  </w:num>
  <w:num w:numId="25" w16cid:durableId="1497266824">
    <w:abstractNumId w:val="4"/>
  </w:num>
  <w:num w:numId="26" w16cid:durableId="901405644">
    <w:abstractNumId w:val="7"/>
  </w:num>
  <w:num w:numId="27" w16cid:durableId="1629356579">
    <w:abstractNumId w:val="2"/>
  </w:num>
  <w:num w:numId="28" w16cid:durableId="989557057">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ome Henry (jerhenry)">
    <w15:presenceInfo w15:providerId="AD" w15:userId="S::jerhenry@cisco.com::976d99fe-8e8f-4075-ac47-d601c3bf01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intFractionalCharacterWidth/>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D3"/>
    <w:rsid w:val="00000CFD"/>
    <w:rsid w:val="0000216F"/>
    <w:rsid w:val="000028E1"/>
    <w:rsid w:val="000029EC"/>
    <w:rsid w:val="00002C37"/>
    <w:rsid w:val="00003AC3"/>
    <w:rsid w:val="00003C70"/>
    <w:rsid w:val="000052A7"/>
    <w:rsid w:val="00007764"/>
    <w:rsid w:val="000110F0"/>
    <w:rsid w:val="00011EA8"/>
    <w:rsid w:val="00012DEF"/>
    <w:rsid w:val="00013B1B"/>
    <w:rsid w:val="00014833"/>
    <w:rsid w:val="00014A16"/>
    <w:rsid w:val="00015B7C"/>
    <w:rsid w:val="00015EC4"/>
    <w:rsid w:val="00015F30"/>
    <w:rsid w:val="00015FC3"/>
    <w:rsid w:val="00021B22"/>
    <w:rsid w:val="00021FF8"/>
    <w:rsid w:val="0002405E"/>
    <w:rsid w:val="000261FF"/>
    <w:rsid w:val="00026C0F"/>
    <w:rsid w:val="00031397"/>
    <w:rsid w:val="00032B9F"/>
    <w:rsid w:val="0003533E"/>
    <w:rsid w:val="00035464"/>
    <w:rsid w:val="00035927"/>
    <w:rsid w:val="0003631D"/>
    <w:rsid w:val="00037075"/>
    <w:rsid w:val="0003782B"/>
    <w:rsid w:val="000379D9"/>
    <w:rsid w:val="0004148F"/>
    <w:rsid w:val="00041FAD"/>
    <w:rsid w:val="000428C1"/>
    <w:rsid w:val="000428FB"/>
    <w:rsid w:val="0004297A"/>
    <w:rsid w:val="00042983"/>
    <w:rsid w:val="000436A6"/>
    <w:rsid w:val="000451B2"/>
    <w:rsid w:val="00046262"/>
    <w:rsid w:val="0005048F"/>
    <w:rsid w:val="00053C7E"/>
    <w:rsid w:val="00053EBC"/>
    <w:rsid w:val="00055C3C"/>
    <w:rsid w:val="00056A02"/>
    <w:rsid w:val="00056F8B"/>
    <w:rsid w:val="000604C0"/>
    <w:rsid w:val="00060837"/>
    <w:rsid w:val="00061478"/>
    <w:rsid w:val="0006168C"/>
    <w:rsid w:val="000619E2"/>
    <w:rsid w:val="00062349"/>
    <w:rsid w:val="00062472"/>
    <w:rsid w:val="00064C91"/>
    <w:rsid w:val="00065B96"/>
    <w:rsid w:val="000664CB"/>
    <w:rsid w:val="00071123"/>
    <w:rsid w:val="000713E4"/>
    <w:rsid w:val="000717EF"/>
    <w:rsid w:val="00072D25"/>
    <w:rsid w:val="000742A3"/>
    <w:rsid w:val="00076BA6"/>
    <w:rsid w:val="00077088"/>
    <w:rsid w:val="00077C7D"/>
    <w:rsid w:val="00081780"/>
    <w:rsid w:val="00083CED"/>
    <w:rsid w:val="000842BB"/>
    <w:rsid w:val="00085173"/>
    <w:rsid w:val="000852D9"/>
    <w:rsid w:val="00086A76"/>
    <w:rsid w:val="00086BD4"/>
    <w:rsid w:val="000874A7"/>
    <w:rsid w:val="000931F6"/>
    <w:rsid w:val="0009763D"/>
    <w:rsid w:val="000A0486"/>
    <w:rsid w:val="000A3609"/>
    <w:rsid w:val="000A514F"/>
    <w:rsid w:val="000A63D7"/>
    <w:rsid w:val="000A6704"/>
    <w:rsid w:val="000B06E0"/>
    <w:rsid w:val="000B0CC0"/>
    <w:rsid w:val="000B2050"/>
    <w:rsid w:val="000B2426"/>
    <w:rsid w:val="000B268C"/>
    <w:rsid w:val="000B3AD5"/>
    <w:rsid w:val="000B59FC"/>
    <w:rsid w:val="000C2285"/>
    <w:rsid w:val="000C27AF"/>
    <w:rsid w:val="000C292F"/>
    <w:rsid w:val="000C348B"/>
    <w:rsid w:val="000C4D25"/>
    <w:rsid w:val="000C6C9F"/>
    <w:rsid w:val="000C6E6A"/>
    <w:rsid w:val="000C7756"/>
    <w:rsid w:val="000C790B"/>
    <w:rsid w:val="000C7AF5"/>
    <w:rsid w:val="000D0CD6"/>
    <w:rsid w:val="000D1285"/>
    <w:rsid w:val="000D17DC"/>
    <w:rsid w:val="000D17E5"/>
    <w:rsid w:val="000D19D0"/>
    <w:rsid w:val="000D3802"/>
    <w:rsid w:val="000D4CDC"/>
    <w:rsid w:val="000D5ED6"/>
    <w:rsid w:val="000D7376"/>
    <w:rsid w:val="000D758B"/>
    <w:rsid w:val="000E020B"/>
    <w:rsid w:val="000E5FB0"/>
    <w:rsid w:val="000E66BF"/>
    <w:rsid w:val="000F2136"/>
    <w:rsid w:val="000F3D92"/>
    <w:rsid w:val="000F421F"/>
    <w:rsid w:val="000F4544"/>
    <w:rsid w:val="000F462E"/>
    <w:rsid w:val="000F490E"/>
    <w:rsid w:val="000F498E"/>
    <w:rsid w:val="000F5B74"/>
    <w:rsid w:val="000F6094"/>
    <w:rsid w:val="000F6265"/>
    <w:rsid w:val="000F7CC3"/>
    <w:rsid w:val="001001FE"/>
    <w:rsid w:val="00101352"/>
    <w:rsid w:val="00102D60"/>
    <w:rsid w:val="001054B7"/>
    <w:rsid w:val="00105BDB"/>
    <w:rsid w:val="00106681"/>
    <w:rsid w:val="00106CE3"/>
    <w:rsid w:val="00107547"/>
    <w:rsid w:val="001077D8"/>
    <w:rsid w:val="00110274"/>
    <w:rsid w:val="00110B28"/>
    <w:rsid w:val="00111332"/>
    <w:rsid w:val="0011172F"/>
    <w:rsid w:val="00114783"/>
    <w:rsid w:val="00114DD3"/>
    <w:rsid w:val="00114F8B"/>
    <w:rsid w:val="0011583F"/>
    <w:rsid w:val="00117A5E"/>
    <w:rsid w:val="00120593"/>
    <w:rsid w:val="00121BFD"/>
    <w:rsid w:val="00122778"/>
    <w:rsid w:val="00123292"/>
    <w:rsid w:val="001243C0"/>
    <w:rsid w:val="00127AA7"/>
    <w:rsid w:val="001315ED"/>
    <w:rsid w:val="00132DDC"/>
    <w:rsid w:val="0013472B"/>
    <w:rsid w:val="001349DC"/>
    <w:rsid w:val="00134DA7"/>
    <w:rsid w:val="00136B08"/>
    <w:rsid w:val="001404EE"/>
    <w:rsid w:val="00140B72"/>
    <w:rsid w:val="00140F63"/>
    <w:rsid w:val="00141A5F"/>
    <w:rsid w:val="0014291E"/>
    <w:rsid w:val="001460A7"/>
    <w:rsid w:val="00146885"/>
    <w:rsid w:val="00146968"/>
    <w:rsid w:val="0015134C"/>
    <w:rsid w:val="00152949"/>
    <w:rsid w:val="00152AAB"/>
    <w:rsid w:val="00153D09"/>
    <w:rsid w:val="001542E9"/>
    <w:rsid w:val="00154798"/>
    <w:rsid w:val="001552CB"/>
    <w:rsid w:val="00155B08"/>
    <w:rsid w:val="001564C9"/>
    <w:rsid w:val="00161A83"/>
    <w:rsid w:val="001651DF"/>
    <w:rsid w:val="0016520C"/>
    <w:rsid w:val="00165C26"/>
    <w:rsid w:val="00165CE7"/>
    <w:rsid w:val="00165F0B"/>
    <w:rsid w:val="0016627F"/>
    <w:rsid w:val="00166A5B"/>
    <w:rsid w:val="00170934"/>
    <w:rsid w:val="00171979"/>
    <w:rsid w:val="00174C95"/>
    <w:rsid w:val="001764B4"/>
    <w:rsid w:val="00176C79"/>
    <w:rsid w:val="00177B51"/>
    <w:rsid w:val="00180660"/>
    <w:rsid w:val="00180937"/>
    <w:rsid w:val="00180CCD"/>
    <w:rsid w:val="00183FDD"/>
    <w:rsid w:val="001847FE"/>
    <w:rsid w:val="00185C59"/>
    <w:rsid w:val="00194374"/>
    <w:rsid w:val="00195423"/>
    <w:rsid w:val="00195E95"/>
    <w:rsid w:val="00196F67"/>
    <w:rsid w:val="00197DFD"/>
    <w:rsid w:val="001A047C"/>
    <w:rsid w:val="001A1998"/>
    <w:rsid w:val="001A24B4"/>
    <w:rsid w:val="001A2F64"/>
    <w:rsid w:val="001A3985"/>
    <w:rsid w:val="001A4546"/>
    <w:rsid w:val="001A5918"/>
    <w:rsid w:val="001A6F84"/>
    <w:rsid w:val="001A6F9B"/>
    <w:rsid w:val="001A7812"/>
    <w:rsid w:val="001B0A87"/>
    <w:rsid w:val="001B121C"/>
    <w:rsid w:val="001B2C75"/>
    <w:rsid w:val="001B396C"/>
    <w:rsid w:val="001B5CF4"/>
    <w:rsid w:val="001B6102"/>
    <w:rsid w:val="001B6E96"/>
    <w:rsid w:val="001B7300"/>
    <w:rsid w:val="001C1537"/>
    <w:rsid w:val="001C2C47"/>
    <w:rsid w:val="001C4A51"/>
    <w:rsid w:val="001C73D6"/>
    <w:rsid w:val="001D195D"/>
    <w:rsid w:val="001D3541"/>
    <w:rsid w:val="001D6146"/>
    <w:rsid w:val="001D6C70"/>
    <w:rsid w:val="001D6CA6"/>
    <w:rsid w:val="001D723B"/>
    <w:rsid w:val="001D72EE"/>
    <w:rsid w:val="001D7B4C"/>
    <w:rsid w:val="001E096D"/>
    <w:rsid w:val="001E0AA4"/>
    <w:rsid w:val="001E2ECD"/>
    <w:rsid w:val="001E32DA"/>
    <w:rsid w:val="001E56AD"/>
    <w:rsid w:val="001E67D7"/>
    <w:rsid w:val="001E7E17"/>
    <w:rsid w:val="001F0170"/>
    <w:rsid w:val="001F0AEC"/>
    <w:rsid w:val="001F0C6C"/>
    <w:rsid w:val="001F2868"/>
    <w:rsid w:val="001F4AD7"/>
    <w:rsid w:val="002008D2"/>
    <w:rsid w:val="00200BDF"/>
    <w:rsid w:val="002046BB"/>
    <w:rsid w:val="00204702"/>
    <w:rsid w:val="0020484A"/>
    <w:rsid w:val="00204F8C"/>
    <w:rsid w:val="00206764"/>
    <w:rsid w:val="00206FBA"/>
    <w:rsid w:val="00207A9C"/>
    <w:rsid w:val="00210207"/>
    <w:rsid w:val="00211748"/>
    <w:rsid w:val="00211B76"/>
    <w:rsid w:val="00211D40"/>
    <w:rsid w:val="00212328"/>
    <w:rsid w:val="00213E12"/>
    <w:rsid w:val="00214FB9"/>
    <w:rsid w:val="00215863"/>
    <w:rsid w:val="0021589C"/>
    <w:rsid w:val="00215A7C"/>
    <w:rsid w:val="002160C3"/>
    <w:rsid w:val="002167E0"/>
    <w:rsid w:val="00216C0E"/>
    <w:rsid w:val="00221308"/>
    <w:rsid w:val="00222320"/>
    <w:rsid w:val="002239ED"/>
    <w:rsid w:val="00225524"/>
    <w:rsid w:val="00226EBE"/>
    <w:rsid w:val="00227065"/>
    <w:rsid w:val="00227290"/>
    <w:rsid w:val="0023014D"/>
    <w:rsid w:val="00230EC8"/>
    <w:rsid w:val="00231B99"/>
    <w:rsid w:val="00231E2A"/>
    <w:rsid w:val="00232AA2"/>
    <w:rsid w:val="00233745"/>
    <w:rsid w:val="00235919"/>
    <w:rsid w:val="00236BA3"/>
    <w:rsid w:val="00236F53"/>
    <w:rsid w:val="002370A9"/>
    <w:rsid w:val="00237B3A"/>
    <w:rsid w:val="00242408"/>
    <w:rsid w:val="00242585"/>
    <w:rsid w:val="00243272"/>
    <w:rsid w:val="00244F02"/>
    <w:rsid w:val="00245AD3"/>
    <w:rsid w:val="00246183"/>
    <w:rsid w:val="00247C37"/>
    <w:rsid w:val="0025086B"/>
    <w:rsid w:val="002545AE"/>
    <w:rsid w:val="00254718"/>
    <w:rsid w:val="00255E44"/>
    <w:rsid w:val="002570F2"/>
    <w:rsid w:val="00257ABE"/>
    <w:rsid w:val="00257D9C"/>
    <w:rsid w:val="002611CA"/>
    <w:rsid w:val="0026339A"/>
    <w:rsid w:val="00263FC6"/>
    <w:rsid w:val="00264B97"/>
    <w:rsid w:val="0026587C"/>
    <w:rsid w:val="00266628"/>
    <w:rsid w:val="002666A2"/>
    <w:rsid w:val="00271179"/>
    <w:rsid w:val="00271974"/>
    <w:rsid w:val="00274652"/>
    <w:rsid w:val="0027546B"/>
    <w:rsid w:val="00276349"/>
    <w:rsid w:val="00276EC5"/>
    <w:rsid w:val="00277771"/>
    <w:rsid w:val="00282535"/>
    <w:rsid w:val="002832A2"/>
    <w:rsid w:val="00284284"/>
    <w:rsid w:val="002869FA"/>
    <w:rsid w:val="0029020B"/>
    <w:rsid w:val="002917E9"/>
    <w:rsid w:val="002928C3"/>
    <w:rsid w:val="00294576"/>
    <w:rsid w:val="002947CA"/>
    <w:rsid w:val="00295071"/>
    <w:rsid w:val="00295B8A"/>
    <w:rsid w:val="00295E9B"/>
    <w:rsid w:val="00296E95"/>
    <w:rsid w:val="002979AE"/>
    <w:rsid w:val="002A0D43"/>
    <w:rsid w:val="002A1DDA"/>
    <w:rsid w:val="002A3E52"/>
    <w:rsid w:val="002A404F"/>
    <w:rsid w:val="002A766B"/>
    <w:rsid w:val="002B050F"/>
    <w:rsid w:val="002B2284"/>
    <w:rsid w:val="002B24C1"/>
    <w:rsid w:val="002B3BE7"/>
    <w:rsid w:val="002B48FE"/>
    <w:rsid w:val="002B49CC"/>
    <w:rsid w:val="002B59A9"/>
    <w:rsid w:val="002B5CBD"/>
    <w:rsid w:val="002B6C6A"/>
    <w:rsid w:val="002B733A"/>
    <w:rsid w:val="002B73BF"/>
    <w:rsid w:val="002C110A"/>
    <w:rsid w:val="002C2FE4"/>
    <w:rsid w:val="002C695E"/>
    <w:rsid w:val="002C7925"/>
    <w:rsid w:val="002D1F31"/>
    <w:rsid w:val="002D2523"/>
    <w:rsid w:val="002D35B3"/>
    <w:rsid w:val="002D44BE"/>
    <w:rsid w:val="002D5455"/>
    <w:rsid w:val="002D7319"/>
    <w:rsid w:val="002D7894"/>
    <w:rsid w:val="002E1E0D"/>
    <w:rsid w:val="002E357A"/>
    <w:rsid w:val="002E4F8C"/>
    <w:rsid w:val="002E518B"/>
    <w:rsid w:val="002E5FE0"/>
    <w:rsid w:val="002F1200"/>
    <w:rsid w:val="002F1580"/>
    <w:rsid w:val="002F1A1F"/>
    <w:rsid w:val="002F45DC"/>
    <w:rsid w:val="002F4E6E"/>
    <w:rsid w:val="002F7098"/>
    <w:rsid w:val="002F7616"/>
    <w:rsid w:val="00300E14"/>
    <w:rsid w:val="00303280"/>
    <w:rsid w:val="00303FB2"/>
    <w:rsid w:val="0030426D"/>
    <w:rsid w:val="00305825"/>
    <w:rsid w:val="00306107"/>
    <w:rsid w:val="00306BC5"/>
    <w:rsid w:val="00307568"/>
    <w:rsid w:val="0031196B"/>
    <w:rsid w:val="00311B79"/>
    <w:rsid w:val="00314206"/>
    <w:rsid w:val="00314B02"/>
    <w:rsid w:val="00314D70"/>
    <w:rsid w:val="00314E89"/>
    <w:rsid w:val="00315FB1"/>
    <w:rsid w:val="00317585"/>
    <w:rsid w:val="003176CE"/>
    <w:rsid w:val="0032072A"/>
    <w:rsid w:val="0032077E"/>
    <w:rsid w:val="00320979"/>
    <w:rsid w:val="003213D0"/>
    <w:rsid w:val="003239DD"/>
    <w:rsid w:val="003240EC"/>
    <w:rsid w:val="00324CDE"/>
    <w:rsid w:val="00325C57"/>
    <w:rsid w:val="003270B5"/>
    <w:rsid w:val="00327E74"/>
    <w:rsid w:val="003329F7"/>
    <w:rsid w:val="00333D1C"/>
    <w:rsid w:val="00335559"/>
    <w:rsid w:val="00336E35"/>
    <w:rsid w:val="00342706"/>
    <w:rsid w:val="00342AAA"/>
    <w:rsid w:val="003443EF"/>
    <w:rsid w:val="003448C1"/>
    <w:rsid w:val="003471B4"/>
    <w:rsid w:val="0035343A"/>
    <w:rsid w:val="00355299"/>
    <w:rsid w:val="00357C7C"/>
    <w:rsid w:val="00360CCB"/>
    <w:rsid w:val="00361587"/>
    <w:rsid w:val="00361A39"/>
    <w:rsid w:val="00361F07"/>
    <w:rsid w:val="00362E81"/>
    <w:rsid w:val="00363846"/>
    <w:rsid w:val="00363EB5"/>
    <w:rsid w:val="003644B4"/>
    <w:rsid w:val="0036450D"/>
    <w:rsid w:val="00364887"/>
    <w:rsid w:val="00364B35"/>
    <w:rsid w:val="00365038"/>
    <w:rsid w:val="00365BD6"/>
    <w:rsid w:val="0036641A"/>
    <w:rsid w:val="00371C12"/>
    <w:rsid w:val="00374249"/>
    <w:rsid w:val="00374266"/>
    <w:rsid w:val="00374D77"/>
    <w:rsid w:val="003767C2"/>
    <w:rsid w:val="00380948"/>
    <w:rsid w:val="00380F08"/>
    <w:rsid w:val="00382812"/>
    <w:rsid w:val="0038486A"/>
    <w:rsid w:val="00385225"/>
    <w:rsid w:val="00385268"/>
    <w:rsid w:val="0038576D"/>
    <w:rsid w:val="00385AC5"/>
    <w:rsid w:val="0038612F"/>
    <w:rsid w:val="003932CE"/>
    <w:rsid w:val="00393C6A"/>
    <w:rsid w:val="00394A05"/>
    <w:rsid w:val="00394F2E"/>
    <w:rsid w:val="0039500C"/>
    <w:rsid w:val="003954E9"/>
    <w:rsid w:val="00397A8B"/>
    <w:rsid w:val="003A140C"/>
    <w:rsid w:val="003A4160"/>
    <w:rsid w:val="003B00C6"/>
    <w:rsid w:val="003B1501"/>
    <w:rsid w:val="003B4347"/>
    <w:rsid w:val="003B45E3"/>
    <w:rsid w:val="003B47EB"/>
    <w:rsid w:val="003B6CA7"/>
    <w:rsid w:val="003B6DAC"/>
    <w:rsid w:val="003C115B"/>
    <w:rsid w:val="003C1CE3"/>
    <w:rsid w:val="003C2258"/>
    <w:rsid w:val="003C36A3"/>
    <w:rsid w:val="003C417B"/>
    <w:rsid w:val="003C4654"/>
    <w:rsid w:val="003C775E"/>
    <w:rsid w:val="003C7AE0"/>
    <w:rsid w:val="003D0471"/>
    <w:rsid w:val="003D051C"/>
    <w:rsid w:val="003D0714"/>
    <w:rsid w:val="003D23A1"/>
    <w:rsid w:val="003D5131"/>
    <w:rsid w:val="003D5923"/>
    <w:rsid w:val="003D5980"/>
    <w:rsid w:val="003D662D"/>
    <w:rsid w:val="003D6A1A"/>
    <w:rsid w:val="003E2929"/>
    <w:rsid w:val="003E7B6C"/>
    <w:rsid w:val="003E7D4B"/>
    <w:rsid w:val="003F0D6D"/>
    <w:rsid w:val="003F1A1F"/>
    <w:rsid w:val="003F22C4"/>
    <w:rsid w:val="003F235E"/>
    <w:rsid w:val="003F4303"/>
    <w:rsid w:val="003F49A9"/>
    <w:rsid w:val="003F4FE8"/>
    <w:rsid w:val="003F523E"/>
    <w:rsid w:val="003F5AA3"/>
    <w:rsid w:val="003F6377"/>
    <w:rsid w:val="003F65D4"/>
    <w:rsid w:val="00400089"/>
    <w:rsid w:val="00403F38"/>
    <w:rsid w:val="00404A0D"/>
    <w:rsid w:val="0040547E"/>
    <w:rsid w:val="004071FE"/>
    <w:rsid w:val="004103F1"/>
    <w:rsid w:val="0041089F"/>
    <w:rsid w:val="00411DDD"/>
    <w:rsid w:val="004125DD"/>
    <w:rsid w:val="00413848"/>
    <w:rsid w:val="00413A6E"/>
    <w:rsid w:val="00414FDC"/>
    <w:rsid w:val="00415085"/>
    <w:rsid w:val="0041579A"/>
    <w:rsid w:val="00416DF6"/>
    <w:rsid w:val="004177DC"/>
    <w:rsid w:val="00420D7B"/>
    <w:rsid w:val="0042180E"/>
    <w:rsid w:val="00421A01"/>
    <w:rsid w:val="00422165"/>
    <w:rsid w:val="00422BD0"/>
    <w:rsid w:val="00425376"/>
    <w:rsid w:val="00425B2D"/>
    <w:rsid w:val="00432BDA"/>
    <w:rsid w:val="0043758C"/>
    <w:rsid w:val="00442037"/>
    <w:rsid w:val="00444911"/>
    <w:rsid w:val="00447BFE"/>
    <w:rsid w:val="00453BF4"/>
    <w:rsid w:val="0045580F"/>
    <w:rsid w:val="00455E1A"/>
    <w:rsid w:val="00456A7B"/>
    <w:rsid w:val="00457EBB"/>
    <w:rsid w:val="0046084D"/>
    <w:rsid w:val="0046225F"/>
    <w:rsid w:val="004630EC"/>
    <w:rsid w:val="004673C9"/>
    <w:rsid w:val="00467A02"/>
    <w:rsid w:val="00467DD2"/>
    <w:rsid w:val="00467FAA"/>
    <w:rsid w:val="00472505"/>
    <w:rsid w:val="004727D7"/>
    <w:rsid w:val="00473431"/>
    <w:rsid w:val="0047392F"/>
    <w:rsid w:val="0047504D"/>
    <w:rsid w:val="004753D9"/>
    <w:rsid w:val="004755C5"/>
    <w:rsid w:val="00477397"/>
    <w:rsid w:val="00477985"/>
    <w:rsid w:val="00480555"/>
    <w:rsid w:val="00480814"/>
    <w:rsid w:val="00482C9F"/>
    <w:rsid w:val="004835A4"/>
    <w:rsid w:val="00483D9E"/>
    <w:rsid w:val="0048511B"/>
    <w:rsid w:val="004924DB"/>
    <w:rsid w:val="0049529D"/>
    <w:rsid w:val="00496234"/>
    <w:rsid w:val="00497013"/>
    <w:rsid w:val="00497944"/>
    <w:rsid w:val="00497A4A"/>
    <w:rsid w:val="004A0798"/>
    <w:rsid w:val="004A37AB"/>
    <w:rsid w:val="004A50C7"/>
    <w:rsid w:val="004A5497"/>
    <w:rsid w:val="004A67A5"/>
    <w:rsid w:val="004A712B"/>
    <w:rsid w:val="004B064B"/>
    <w:rsid w:val="004B1ACC"/>
    <w:rsid w:val="004B1B9D"/>
    <w:rsid w:val="004B2454"/>
    <w:rsid w:val="004B48D8"/>
    <w:rsid w:val="004B4D58"/>
    <w:rsid w:val="004B6539"/>
    <w:rsid w:val="004C077E"/>
    <w:rsid w:val="004C138F"/>
    <w:rsid w:val="004C233B"/>
    <w:rsid w:val="004C2567"/>
    <w:rsid w:val="004C281F"/>
    <w:rsid w:val="004C366C"/>
    <w:rsid w:val="004C4250"/>
    <w:rsid w:val="004C44A7"/>
    <w:rsid w:val="004C4CE6"/>
    <w:rsid w:val="004C61A2"/>
    <w:rsid w:val="004C6B06"/>
    <w:rsid w:val="004D209B"/>
    <w:rsid w:val="004D3268"/>
    <w:rsid w:val="004D3561"/>
    <w:rsid w:val="004D4616"/>
    <w:rsid w:val="004D49DF"/>
    <w:rsid w:val="004D5E7A"/>
    <w:rsid w:val="004D768A"/>
    <w:rsid w:val="004E04B1"/>
    <w:rsid w:val="004E0B18"/>
    <w:rsid w:val="004E41DD"/>
    <w:rsid w:val="004E4F20"/>
    <w:rsid w:val="004E54FE"/>
    <w:rsid w:val="004E65AD"/>
    <w:rsid w:val="004E72C3"/>
    <w:rsid w:val="004F0E39"/>
    <w:rsid w:val="004F0F8D"/>
    <w:rsid w:val="004F1948"/>
    <w:rsid w:val="004F24C7"/>
    <w:rsid w:val="004F31A3"/>
    <w:rsid w:val="004F6B64"/>
    <w:rsid w:val="004F7B97"/>
    <w:rsid w:val="0050339E"/>
    <w:rsid w:val="00503535"/>
    <w:rsid w:val="005035E5"/>
    <w:rsid w:val="005040ED"/>
    <w:rsid w:val="005046F5"/>
    <w:rsid w:val="00504CC6"/>
    <w:rsid w:val="00504FB1"/>
    <w:rsid w:val="005078BC"/>
    <w:rsid w:val="00511B2D"/>
    <w:rsid w:val="00511B83"/>
    <w:rsid w:val="005122E2"/>
    <w:rsid w:val="00512534"/>
    <w:rsid w:val="005132BE"/>
    <w:rsid w:val="00513506"/>
    <w:rsid w:val="00513821"/>
    <w:rsid w:val="00513FC4"/>
    <w:rsid w:val="005143AF"/>
    <w:rsid w:val="005144B0"/>
    <w:rsid w:val="00515719"/>
    <w:rsid w:val="005178F1"/>
    <w:rsid w:val="00521730"/>
    <w:rsid w:val="00525813"/>
    <w:rsid w:val="005258E9"/>
    <w:rsid w:val="00531413"/>
    <w:rsid w:val="00531941"/>
    <w:rsid w:val="00531FC0"/>
    <w:rsid w:val="00533184"/>
    <w:rsid w:val="00533616"/>
    <w:rsid w:val="00534618"/>
    <w:rsid w:val="00534CCE"/>
    <w:rsid w:val="00534F92"/>
    <w:rsid w:val="005356D4"/>
    <w:rsid w:val="00535766"/>
    <w:rsid w:val="005358B1"/>
    <w:rsid w:val="00535927"/>
    <w:rsid w:val="00535D0E"/>
    <w:rsid w:val="00537721"/>
    <w:rsid w:val="00540E97"/>
    <w:rsid w:val="0054357F"/>
    <w:rsid w:val="00543B42"/>
    <w:rsid w:val="00544CD5"/>
    <w:rsid w:val="00544E06"/>
    <w:rsid w:val="00544E84"/>
    <w:rsid w:val="0054554A"/>
    <w:rsid w:val="005462E1"/>
    <w:rsid w:val="0054694E"/>
    <w:rsid w:val="00547BE7"/>
    <w:rsid w:val="00547CC4"/>
    <w:rsid w:val="00552285"/>
    <w:rsid w:val="00552E61"/>
    <w:rsid w:val="00554AA9"/>
    <w:rsid w:val="00555164"/>
    <w:rsid w:val="00557DC3"/>
    <w:rsid w:val="00560BE2"/>
    <w:rsid w:val="0056188D"/>
    <w:rsid w:val="00562FDD"/>
    <w:rsid w:val="00563CFE"/>
    <w:rsid w:val="00563E98"/>
    <w:rsid w:val="00564D0A"/>
    <w:rsid w:val="0056661F"/>
    <w:rsid w:val="005672BE"/>
    <w:rsid w:val="00574791"/>
    <w:rsid w:val="00574924"/>
    <w:rsid w:val="00575316"/>
    <w:rsid w:val="00575CDF"/>
    <w:rsid w:val="005770B4"/>
    <w:rsid w:val="0057742A"/>
    <w:rsid w:val="00582AC3"/>
    <w:rsid w:val="00584236"/>
    <w:rsid w:val="00586105"/>
    <w:rsid w:val="00586A1B"/>
    <w:rsid w:val="00591728"/>
    <w:rsid w:val="00593EAE"/>
    <w:rsid w:val="005941C6"/>
    <w:rsid w:val="00594479"/>
    <w:rsid w:val="00596032"/>
    <w:rsid w:val="00596A07"/>
    <w:rsid w:val="005978C4"/>
    <w:rsid w:val="00597B4D"/>
    <w:rsid w:val="00597DA4"/>
    <w:rsid w:val="005A099A"/>
    <w:rsid w:val="005A284E"/>
    <w:rsid w:val="005A2E73"/>
    <w:rsid w:val="005A476E"/>
    <w:rsid w:val="005A548C"/>
    <w:rsid w:val="005A637E"/>
    <w:rsid w:val="005A662F"/>
    <w:rsid w:val="005A6A6B"/>
    <w:rsid w:val="005A6D35"/>
    <w:rsid w:val="005A6FCA"/>
    <w:rsid w:val="005A79DF"/>
    <w:rsid w:val="005B0938"/>
    <w:rsid w:val="005B1701"/>
    <w:rsid w:val="005B2172"/>
    <w:rsid w:val="005B2563"/>
    <w:rsid w:val="005B2D2D"/>
    <w:rsid w:val="005B31A8"/>
    <w:rsid w:val="005B4214"/>
    <w:rsid w:val="005B5992"/>
    <w:rsid w:val="005B6E5E"/>
    <w:rsid w:val="005C1A50"/>
    <w:rsid w:val="005C1A8C"/>
    <w:rsid w:val="005C3B2F"/>
    <w:rsid w:val="005C7B30"/>
    <w:rsid w:val="005D20B7"/>
    <w:rsid w:val="005D5466"/>
    <w:rsid w:val="005D6073"/>
    <w:rsid w:val="005D73D1"/>
    <w:rsid w:val="005E0712"/>
    <w:rsid w:val="005E13D2"/>
    <w:rsid w:val="005E1680"/>
    <w:rsid w:val="005E1B54"/>
    <w:rsid w:val="005E2AC8"/>
    <w:rsid w:val="005E629D"/>
    <w:rsid w:val="005E7113"/>
    <w:rsid w:val="005E72E7"/>
    <w:rsid w:val="005E7769"/>
    <w:rsid w:val="005F3413"/>
    <w:rsid w:val="005F357E"/>
    <w:rsid w:val="005F3BC0"/>
    <w:rsid w:val="005F4870"/>
    <w:rsid w:val="005F488C"/>
    <w:rsid w:val="005F526F"/>
    <w:rsid w:val="005F55B6"/>
    <w:rsid w:val="005F6684"/>
    <w:rsid w:val="005F7BBB"/>
    <w:rsid w:val="00600739"/>
    <w:rsid w:val="00601282"/>
    <w:rsid w:val="00602508"/>
    <w:rsid w:val="00602762"/>
    <w:rsid w:val="00602964"/>
    <w:rsid w:val="00603932"/>
    <w:rsid w:val="00603BBB"/>
    <w:rsid w:val="006057A6"/>
    <w:rsid w:val="00605ECD"/>
    <w:rsid w:val="006061CC"/>
    <w:rsid w:val="00610F68"/>
    <w:rsid w:val="006112BC"/>
    <w:rsid w:val="0061165F"/>
    <w:rsid w:val="006119E8"/>
    <w:rsid w:val="0061304D"/>
    <w:rsid w:val="00613934"/>
    <w:rsid w:val="00614BE6"/>
    <w:rsid w:val="006158EC"/>
    <w:rsid w:val="00616637"/>
    <w:rsid w:val="00616E93"/>
    <w:rsid w:val="00617EFC"/>
    <w:rsid w:val="00621CCB"/>
    <w:rsid w:val="006230D6"/>
    <w:rsid w:val="00623A2F"/>
    <w:rsid w:val="00623FC0"/>
    <w:rsid w:val="00624361"/>
    <w:rsid w:val="0062440B"/>
    <w:rsid w:val="006255CC"/>
    <w:rsid w:val="00627AF2"/>
    <w:rsid w:val="00627E6A"/>
    <w:rsid w:val="00630D12"/>
    <w:rsid w:val="00633AF7"/>
    <w:rsid w:val="00633BB6"/>
    <w:rsid w:val="00634016"/>
    <w:rsid w:val="00634592"/>
    <w:rsid w:val="006347A3"/>
    <w:rsid w:val="00636C4D"/>
    <w:rsid w:val="00640E41"/>
    <w:rsid w:val="00641FCF"/>
    <w:rsid w:val="00642FD9"/>
    <w:rsid w:val="006440F1"/>
    <w:rsid w:val="00644849"/>
    <w:rsid w:val="0064520E"/>
    <w:rsid w:val="00645211"/>
    <w:rsid w:val="0064523B"/>
    <w:rsid w:val="006460C4"/>
    <w:rsid w:val="00647298"/>
    <w:rsid w:val="006516A7"/>
    <w:rsid w:val="00652891"/>
    <w:rsid w:val="00652F75"/>
    <w:rsid w:val="00653497"/>
    <w:rsid w:val="00654321"/>
    <w:rsid w:val="00654F4B"/>
    <w:rsid w:val="00655D50"/>
    <w:rsid w:val="006569C7"/>
    <w:rsid w:val="00657031"/>
    <w:rsid w:val="006609FE"/>
    <w:rsid w:val="00660D1E"/>
    <w:rsid w:val="006632BE"/>
    <w:rsid w:val="00663D6E"/>
    <w:rsid w:val="0066562A"/>
    <w:rsid w:val="00665B8E"/>
    <w:rsid w:val="00666AA3"/>
    <w:rsid w:val="00670DA7"/>
    <w:rsid w:val="0067173B"/>
    <w:rsid w:val="00671A11"/>
    <w:rsid w:val="00671A77"/>
    <w:rsid w:val="00671F71"/>
    <w:rsid w:val="006724A9"/>
    <w:rsid w:val="00672874"/>
    <w:rsid w:val="00673CF5"/>
    <w:rsid w:val="00675FE2"/>
    <w:rsid w:val="006764F5"/>
    <w:rsid w:val="0067673F"/>
    <w:rsid w:val="0067748F"/>
    <w:rsid w:val="006812C4"/>
    <w:rsid w:val="00681DDE"/>
    <w:rsid w:val="00683AB5"/>
    <w:rsid w:val="0068424F"/>
    <w:rsid w:val="0068583C"/>
    <w:rsid w:val="00687C37"/>
    <w:rsid w:val="00687D4E"/>
    <w:rsid w:val="00691E26"/>
    <w:rsid w:val="006935DB"/>
    <w:rsid w:val="00694305"/>
    <w:rsid w:val="00694B72"/>
    <w:rsid w:val="00696C6C"/>
    <w:rsid w:val="006A2009"/>
    <w:rsid w:val="006A373F"/>
    <w:rsid w:val="006A66CB"/>
    <w:rsid w:val="006B486A"/>
    <w:rsid w:val="006B6556"/>
    <w:rsid w:val="006B6CAF"/>
    <w:rsid w:val="006B70BE"/>
    <w:rsid w:val="006C0727"/>
    <w:rsid w:val="006C11B9"/>
    <w:rsid w:val="006C1CCC"/>
    <w:rsid w:val="006C1EF7"/>
    <w:rsid w:val="006C217B"/>
    <w:rsid w:val="006C26B7"/>
    <w:rsid w:val="006C327A"/>
    <w:rsid w:val="006C33DA"/>
    <w:rsid w:val="006C3A6E"/>
    <w:rsid w:val="006C493F"/>
    <w:rsid w:val="006C4D62"/>
    <w:rsid w:val="006C4DB1"/>
    <w:rsid w:val="006C4DBF"/>
    <w:rsid w:val="006C4E76"/>
    <w:rsid w:val="006C6000"/>
    <w:rsid w:val="006C649F"/>
    <w:rsid w:val="006C654B"/>
    <w:rsid w:val="006D02CC"/>
    <w:rsid w:val="006D0674"/>
    <w:rsid w:val="006D21F3"/>
    <w:rsid w:val="006D4339"/>
    <w:rsid w:val="006D4A22"/>
    <w:rsid w:val="006D70C3"/>
    <w:rsid w:val="006D7DFF"/>
    <w:rsid w:val="006E09ED"/>
    <w:rsid w:val="006E145F"/>
    <w:rsid w:val="006E16FA"/>
    <w:rsid w:val="006E5E14"/>
    <w:rsid w:val="006E7679"/>
    <w:rsid w:val="006E7787"/>
    <w:rsid w:val="006E7AC6"/>
    <w:rsid w:val="006E7DA0"/>
    <w:rsid w:val="006F124A"/>
    <w:rsid w:val="006F2152"/>
    <w:rsid w:val="006F253D"/>
    <w:rsid w:val="006F382A"/>
    <w:rsid w:val="006F4AF1"/>
    <w:rsid w:val="006F7457"/>
    <w:rsid w:val="00700B58"/>
    <w:rsid w:val="00702655"/>
    <w:rsid w:val="00703360"/>
    <w:rsid w:val="00703E9E"/>
    <w:rsid w:val="007048FC"/>
    <w:rsid w:val="00706238"/>
    <w:rsid w:val="00706F2E"/>
    <w:rsid w:val="00710FA4"/>
    <w:rsid w:val="007112DB"/>
    <w:rsid w:val="00713682"/>
    <w:rsid w:val="007142AC"/>
    <w:rsid w:val="00715897"/>
    <w:rsid w:val="00715B13"/>
    <w:rsid w:val="00716647"/>
    <w:rsid w:val="00716B90"/>
    <w:rsid w:val="00717CEF"/>
    <w:rsid w:val="00717EE7"/>
    <w:rsid w:val="00720DB4"/>
    <w:rsid w:val="00722694"/>
    <w:rsid w:val="00722D9E"/>
    <w:rsid w:val="00723A3D"/>
    <w:rsid w:val="007257BE"/>
    <w:rsid w:val="007264D6"/>
    <w:rsid w:val="00726B4A"/>
    <w:rsid w:val="00727863"/>
    <w:rsid w:val="007313B9"/>
    <w:rsid w:val="00731434"/>
    <w:rsid w:val="00731468"/>
    <w:rsid w:val="00732139"/>
    <w:rsid w:val="00733D22"/>
    <w:rsid w:val="007346F5"/>
    <w:rsid w:val="00735512"/>
    <w:rsid w:val="00735595"/>
    <w:rsid w:val="00735764"/>
    <w:rsid w:val="00735CA8"/>
    <w:rsid w:val="0073740F"/>
    <w:rsid w:val="00737B02"/>
    <w:rsid w:val="00737DC9"/>
    <w:rsid w:val="0074076A"/>
    <w:rsid w:val="00741309"/>
    <w:rsid w:val="007413B3"/>
    <w:rsid w:val="00743C29"/>
    <w:rsid w:val="007441C2"/>
    <w:rsid w:val="00745339"/>
    <w:rsid w:val="00745827"/>
    <w:rsid w:val="00745DA1"/>
    <w:rsid w:val="00745E38"/>
    <w:rsid w:val="00745EBB"/>
    <w:rsid w:val="007473CA"/>
    <w:rsid w:val="0074773B"/>
    <w:rsid w:val="0074799A"/>
    <w:rsid w:val="00750E58"/>
    <w:rsid w:val="00753DA7"/>
    <w:rsid w:val="00754A86"/>
    <w:rsid w:val="00754F61"/>
    <w:rsid w:val="00756061"/>
    <w:rsid w:val="0075766B"/>
    <w:rsid w:val="00757BAC"/>
    <w:rsid w:val="007600E5"/>
    <w:rsid w:val="007613E8"/>
    <w:rsid w:val="00761825"/>
    <w:rsid w:val="00761E72"/>
    <w:rsid w:val="00764986"/>
    <w:rsid w:val="0076507E"/>
    <w:rsid w:val="00766E9A"/>
    <w:rsid w:val="00767F89"/>
    <w:rsid w:val="00770572"/>
    <w:rsid w:val="00771134"/>
    <w:rsid w:val="00772200"/>
    <w:rsid w:val="007730DA"/>
    <w:rsid w:val="00775F44"/>
    <w:rsid w:val="007776CD"/>
    <w:rsid w:val="00777D3C"/>
    <w:rsid w:val="00780D1A"/>
    <w:rsid w:val="00783251"/>
    <w:rsid w:val="00783781"/>
    <w:rsid w:val="0078421F"/>
    <w:rsid w:val="00785D8F"/>
    <w:rsid w:val="007867D8"/>
    <w:rsid w:val="00786825"/>
    <w:rsid w:val="007870C1"/>
    <w:rsid w:val="0079147E"/>
    <w:rsid w:val="00793110"/>
    <w:rsid w:val="007933EF"/>
    <w:rsid w:val="00793AA8"/>
    <w:rsid w:val="0079419D"/>
    <w:rsid w:val="00794819"/>
    <w:rsid w:val="007949DF"/>
    <w:rsid w:val="00795A13"/>
    <w:rsid w:val="007967FA"/>
    <w:rsid w:val="007A05F4"/>
    <w:rsid w:val="007A15D5"/>
    <w:rsid w:val="007A2BA7"/>
    <w:rsid w:val="007A3586"/>
    <w:rsid w:val="007A39A8"/>
    <w:rsid w:val="007A4241"/>
    <w:rsid w:val="007A4DC3"/>
    <w:rsid w:val="007A6C46"/>
    <w:rsid w:val="007B0812"/>
    <w:rsid w:val="007B17FE"/>
    <w:rsid w:val="007B18BA"/>
    <w:rsid w:val="007B25F1"/>
    <w:rsid w:val="007B2D36"/>
    <w:rsid w:val="007B3406"/>
    <w:rsid w:val="007B35CD"/>
    <w:rsid w:val="007B50F7"/>
    <w:rsid w:val="007B61D5"/>
    <w:rsid w:val="007B6350"/>
    <w:rsid w:val="007B706E"/>
    <w:rsid w:val="007C32C7"/>
    <w:rsid w:val="007C42DE"/>
    <w:rsid w:val="007C5BE2"/>
    <w:rsid w:val="007C5D41"/>
    <w:rsid w:val="007C68BE"/>
    <w:rsid w:val="007C7A8D"/>
    <w:rsid w:val="007D0927"/>
    <w:rsid w:val="007D211B"/>
    <w:rsid w:val="007D2354"/>
    <w:rsid w:val="007D2DE0"/>
    <w:rsid w:val="007D2F5A"/>
    <w:rsid w:val="007D4836"/>
    <w:rsid w:val="007D6133"/>
    <w:rsid w:val="007E2D80"/>
    <w:rsid w:val="007E333B"/>
    <w:rsid w:val="007E3DB1"/>
    <w:rsid w:val="007E53CB"/>
    <w:rsid w:val="007E63FA"/>
    <w:rsid w:val="007E6F9F"/>
    <w:rsid w:val="007E7C7B"/>
    <w:rsid w:val="007F0762"/>
    <w:rsid w:val="007F13AA"/>
    <w:rsid w:val="007F15F8"/>
    <w:rsid w:val="007F1B7D"/>
    <w:rsid w:val="007F3496"/>
    <w:rsid w:val="007F5583"/>
    <w:rsid w:val="007F7755"/>
    <w:rsid w:val="00802D0E"/>
    <w:rsid w:val="00803372"/>
    <w:rsid w:val="008043C3"/>
    <w:rsid w:val="00804C56"/>
    <w:rsid w:val="008057B6"/>
    <w:rsid w:val="00807ABD"/>
    <w:rsid w:val="00811C2C"/>
    <w:rsid w:val="00811D02"/>
    <w:rsid w:val="00812012"/>
    <w:rsid w:val="00813BC6"/>
    <w:rsid w:val="008164B1"/>
    <w:rsid w:val="00816D76"/>
    <w:rsid w:val="008173A5"/>
    <w:rsid w:val="00817C56"/>
    <w:rsid w:val="0082032F"/>
    <w:rsid w:val="00820B2F"/>
    <w:rsid w:val="008220DC"/>
    <w:rsid w:val="00822447"/>
    <w:rsid w:val="00822B41"/>
    <w:rsid w:val="0082491C"/>
    <w:rsid w:val="008269FF"/>
    <w:rsid w:val="0083053B"/>
    <w:rsid w:val="008312E8"/>
    <w:rsid w:val="00833D28"/>
    <w:rsid w:val="0083518A"/>
    <w:rsid w:val="00835898"/>
    <w:rsid w:val="00840AE1"/>
    <w:rsid w:val="00841B0E"/>
    <w:rsid w:val="008465FE"/>
    <w:rsid w:val="00847AE4"/>
    <w:rsid w:val="0085152A"/>
    <w:rsid w:val="0085299F"/>
    <w:rsid w:val="0085391E"/>
    <w:rsid w:val="008562FC"/>
    <w:rsid w:val="008616ED"/>
    <w:rsid w:val="00862B9F"/>
    <w:rsid w:val="00862BCA"/>
    <w:rsid w:val="00864176"/>
    <w:rsid w:val="008654D3"/>
    <w:rsid w:val="00865841"/>
    <w:rsid w:val="00870852"/>
    <w:rsid w:val="00871DF3"/>
    <w:rsid w:val="0087200C"/>
    <w:rsid w:val="008724A7"/>
    <w:rsid w:val="008730AF"/>
    <w:rsid w:val="0087666E"/>
    <w:rsid w:val="00877FB5"/>
    <w:rsid w:val="008821B3"/>
    <w:rsid w:val="00883D72"/>
    <w:rsid w:val="00884A9E"/>
    <w:rsid w:val="00887625"/>
    <w:rsid w:val="008900F0"/>
    <w:rsid w:val="008903AD"/>
    <w:rsid w:val="00891172"/>
    <w:rsid w:val="00893272"/>
    <w:rsid w:val="00893823"/>
    <w:rsid w:val="008944DC"/>
    <w:rsid w:val="00894BCB"/>
    <w:rsid w:val="008A12BA"/>
    <w:rsid w:val="008A3C54"/>
    <w:rsid w:val="008A4CCA"/>
    <w:rsid w:val="008A50F2"/>
    <w:rsid w:val="008B03FC"/>
    <w:rsid w:val="008B083B"/>
    <w:rsid w:val="008B101C"/>
    <w:rsid w:val="008B182A"/>
    <w:rsid w:val="008B2C25"/>
    <w:rsid w:val="008B45B4"/>
    <w:rsid w:val="008B492F"/>
    <w:rsid w:val="008B5D36"/>
    <w:rsid w:val="008B5E2B"/>
    <w:rsid w:val="008B7C25"/>
    <w:rsid w:val="008B7C67"/>
    <w:rsid w:val="008C010E"/>
    <w:rsid w:val="008C1D54"/>
    <w:rsid w:val="008C4FDD"/>
    <w:rsid w:val="008C7A29"/>
    <w:rsid w:val="008D0931"/>
    <w:rsid w:val="008D12EC"/>
    <w:rsid w:val="008D15BB"/>
    <w:rsid w:val="008D17AC"/>
    <w:rsid w:val="008D3150"/>
    <w:rsid w:val="008D3CD5"/>
    <w:rsid w:val="008D3F47"/>
    <w:rsid w:val="008D5345"/>
    <w:rsid w:val="008D53C4"/>
    <w:rsid w:val="008D63CA"/>
    <w:rsid w:val="008D6DDB"/>
    <w:rsid w:val="008D7C23"/>
    <w:rsid w:val="008E078D"/>
    <w:rsid w:val="008E1B48"/>
    <w:rsid w:val="008E4745"/>
    <w:rsid w:val="008E6F57"/>
    <w:rsid w:val="008E739C"/>
    <w:rsid w:val="008F41C8"/>
    <w:rsid w:val="008F4460"/>
    <w:rsid w:val="008F5B11"/>
    <w:rsid w:val="008F5DA5"/>
    <w:rsid w:val="00901A74"/>
    <w:rsid w:val="00901B1C"/>
    <w:rsid w:val="00901B5C"/>
    <w:rsid w:val="00902065"/>
    <w:rsid w:val="00904AD6"/>
    <w:rsid w:val="00906755"/>
    <w:rsid w:val="00907110"/>
    <w:rsid w:val="009073C3"/>
    <w:rsid w:val="00911042"/>
    <w:rsid w:val="0091165C"/>
    <w:rsid w:val="009138AF"/>
    <w:rsid w:val="00914D7C"/>
    <w:rsid w:val="009157FB"/>
    <w:rsid w:val="00917546"/>
    <w:rsid w:val="0092002B"/>
    <w:rsid w:val="009206D7"/>
    <w:rsid w:val="00922CF0"/>
    <w:rsid w:val="00922F8E"/>
    <w:rsid w:val="009236AC"/>
    <w:rsid w:val="00925476"/>
    <w:rsid w:val="00926653"/>
    <w:rsid w:val="00926D31"/>
    <w:rsid w:val="009273F6"/>
    <w:rsid w:val="009278D1"/>
    <w:rsid w:val="00930AF6"/>
    <w:rsid w:val="00930E05"/>
    <w:rsid w:val="00931E0A"/>
    <w:rsid w:val="009325CE"/>
    <w:rsid w:val="00934002"/>
    <w:rsid w:val="009340C9"/>
    <w:rsid w:val="00935474"/>
    <w:rsid w:val="009355A6"/>
    <w:rsid w:val="00936E28"/>
    <w:rsid w:val="00942ABA"/>
    <w:rsid w:val="00943D52"/>
    <w:rsid w:val="009453D1"/>
    <w:rsid w:val="00945481"/>
    <w:rsid w:val="0095024F"/>
    <w:rsid w:val="009503A4"/>
    <w:rsid w:val="009505D7"/>
    <w:rsid w:val="0095139D"/>
    <w:rsid w:val="009513A7"/>
    <w:rsid w:val="00951ACE"/>
    <w:rsid w:val="00955739"/>
    <w:rsid w:val="00962C6A"/>
    <w:rsid w:val="00962F98"/>
    <w:rsid w:val="00963143"/>
    <w:rsid w:val="0096448A"/>
    <w:rsid w:val="0097085C"/>
    <w:rsid w:val="0097229A"/>
    <w:rsid w:val="0097435F"/>
    <w:rsid w:val="00975C97"/>
    <w:rsid w:val="00976B70"/>
    <w:rsid w:val="00977432"/>
    <w:rsid w:val="0097795D"/>
    <w:rsid w:val="00981AE1"/>
    <w:rsid w:val="00983541"/>
    <w:rsid w:val="009843B4"/>
    <w:rsid w:val="00984D27"/>
    <w:rsid w:val="00987552"/>
    <w:rsid w:val="00990381"/>
    <w:rsid w:val="009906E0"/>
    <w:rsid w:val="00992561"/>
    <w:rsid w:val="00992700"/>
    <w:rsid w:val="00993CB3"/>
    <w:rsid w:val="009954D7"/>
    <w:rsid w:val="009958D3"/>
    <w:rsid w:val="00995CC4"/>
    <w:rsid w:val="009A2295"/>
    <w:rsid w:val="009A24D4"/>
    <w:rsid w:val="009A26A3"/>
    <w:rsid w:val="009A45FA"/>
    <w:rsid w:val="009A6B75"/>
    <w:rsid w:val="009B1766"/>
    <w:rsid w:val="009B212A"/>
    <w:rsid w:val="009B318B"/>
    <w:rsid w:val="009B3935"/>
    <w:rsid w:val="009B48A7"/>
    <w:rsid w:val="009B4CD4"/>
    <w:rsid w:val="009B7F20"/>
    <w:rsid w:val="009C074E"/>
    <w:rsid w:val="009C0784"/>
    <w:rsid w:val="009C1EEE"/>
    <w:rsid w:val="009C35C7"/>
    <w:rsid w:val="009C3835"/>
    <w:rsid w:val="009C5969"/>
    <w:rsid w:val="009C5A39"/>
    <w:rsid w:val="009C5E96"/>
    <w:rsid w:val="009C5ED6"/>
    <w:rsid w:val="009D1856"/>
    <w:rsid w:val="009D1FF6"/>
    <w:rsid w:val="009D327F"/>
    <w:rsid w:val="009D4CA3"/>
    <w:rsid w:val="009D4D39"/>
    <w:rsid w:val="009D5674"/>
    <w:rsid w:val="009D57BE"/>
    <w:rsid w:val="009D774F"/>
    <w:rsid w:val="009D7D56"/>
    <w:rsid w:val="009E0556"/>
    <w:rsid w:val="009E2C21"/>
    <w:rsid w:val="009E3069"/>
    <w:rsid w:val="009E3392"/>
    <w:rsid w:val="009E3F81"/>
    <w:rsid w:val="009E4390"/>
    <w:rsid w:val="009E4ED8"/>
    <w:rsid w:val="009E5359"/>
    <w:rsid w:val="009E56CB"/>
    <w:rsid w:val="009E5D65"/>
    <w:rsid w:val="009E6CFC"/>
    <w:rsid w:val="009F2FBC"/>
    <w:rsid w:val="009F413C"/>
    <w:rsid w:val="009F52F1"/>
    <w:rsid w:val="009F66F7"/>
    <w:rsid w:val="009F69DD"/>
    <w:rsid w:val="009F6A82"/>
    <w:rsid w:val="009F74BC"/>
    <w:rsid w:val="00A01F18"/>
    <w:rsid w:val="00A03D73"/>
    <w:rsid w:val="00A055C9"/>
    <w:rsid w:val="00A0654C"/>
    <w:rsid w:val="00A070F3"/>
    <w:rsid w:val="00A07A3A"/>
    <w:rsid w:val="00A10732"/>
    <w:rsid w:val="00A1217D"/>
    <w:rsid w:val="00A131E0"/>
    <w:rsid w:val="00A1375A"/>
    <w:rsid w:val="00A13992"/>
    <w:rsid w:val="00A14FAC"/>
    <w:rsid w:val="00A17229"/>
    <w:rsid w:val="00A176B1"/>
    <w:rsid w:val="00A17AE5"/>
    <w:rsid w:val="00A206CF"/>
    <w:rsid w:val="00A2275B"/>
    <w:rsid w:val="00A30729"/>
    <w:rsid w:val="00A31D8B"/>
    <w:rsid w:val="00A32080"/>
    <w:rsid w:val="00A340BC"/>
    <w:rsid w:val="00A36C4E"/>
    <w:rsid w:val="00A42FB3"/>
    <w:rsid w:val="00A43F72"/>
    <w:rsid w:val="00A43F7D"/>
    <w:rsid w:val="00A45027"/>
    <w:rsid w:val="00A4553C"/>
    <w:rsid w:val="00A466C0"/>
    <w:rsid w:val="00A47404"/>
    <w:rsid w:val="00A53571"/>
    <w:rsid w:val="00A539CF"/>
    <w:rsid w:val="00A53F5B"/>
    <w:rsid w:val="00A5542A"/>
    <w:rsid w:val="00A56595"/>
    <w:rsid w:val="00A56C59"/>
    <w:rsid w:val="00A57485"/>
    <w:rsid w:val="00A576BE"/>
    <w:rsid w:val="00A61DBC"/>
    <w:rsid w:val="00A61DFD"/>
    <w:rsid w:val="00A626BA"/>
    <w:rsid w:val="00A64401"/>
    <w:rsid w:val="00A64D93"/>
    <w:rsid w:val="00A65A0B"/>
    <w:rsid w:val="00A70322"/>
    <w:rsid w:val="00A71EF3"/>
    <w:rsid w:val="00A727E2"/>
    <w:rsid w:val="00A735B7"/>
    <w:rsid w:val="00A75DE1"/>
    <w:rsid w:val="00A76B3C"/>
    <w:rsid w:val="00A77174"/>
    <w:rsid w:val="00A77AB3"/>
    <w:rsid w:val="00A77FC1"/>
    <w:rsid w:val="00A80040"/>
    <w:rsid w:val="00A81854"/>
    <w:rsid w:val="00A8252B"/>
    <w:rsid w:val="00A83DBB"/>
    <w:rsid w:val="00A84EF7"/>
    <w:rsid w:val="00A85B19"/>
    <w:rsid w:val="00A865A1"/>
    <w:rsid w:val="00A86924"/>
    <w:rsid w:val="00A877E5"/>
    <w:rsid w:val="00A87CFA"/>
    <w:rsid w:val="00A92D0F"/>
    <w:rsid w:val="00A9390A"/>
    <w:rsid w:val="00A951D0"/>
    <w:rsid w:val="00A9537B"/>
    <w:rsid w:val="00A95D0C"/>
    <w:rsid w:val="00A967DD"/>
    <w:rsid w:val="00A96F63"/>
    <w:rsid w:val="00A97872"/>
    <w:rsid w:val="00A9797A"/>
    <w:rsid w:val="00AA02C4"/>
    <w:rsid w:val="00AA0A91"/>
    <w:rsid w:val="00AA427C"/>
    <w:rsid w:val="00AA434A"/>
    <w:rsid w:val="00AA48BB"/>
    <w:rsid w:val="00AA5345"/>
    <w:rsid w:val="00AA5E25"/>
    <w:rsid w:val="00AA6849"/>
    <w:rsid w:val="00AA70FD"/>
    <w:rsid w:val="00AA75F5"/>
    <w:rsid w:val="00AB4E03"/>
    <w:rsid w:val="00AB4EB1"/>
    <w:rsid w:val="00AB58A9"/>
    <w:rsid w:val="00AB617F"/>
    <w:rsid w:val="00AC20B1"/>
    <w:rsid w:val="00AC2536"/>
    <w:rsid w:val="00AC39C1"/>
    <w:rsid w:val="00AC3EA7"/>
    <w:rsid w:val="00AC48F0"/>
    <w:rsid w:val="00AC4EA2"/>
    <w:rsid w:val="00AC694A"/>
    <w:rsid w:val="00AC6B14"/>
    <w:rsid w:val="00AD13E4"/>
    <w:rsid w:val="00AD296C"/>
    <w:rsid w:val="00AD44AE"/>
    <w:rsid w:val="00AD612A"/>
    <w:rsid w:val="00AD75F9"/>
    <w:rsid w:val="00AD776D"/>
    <w:rsid w:val="00AE14DC"/>
    <w:rsid w:val="00AE323A"/>
    <w:rsid w:val="00AE39D5"/>
    <w:rsid w:val="00AE4D83"/>
    <w:rsid w:val="00AE5EC2"/>
    <w:rsid w:val="00AE6C2A"/>
    <w:rsid w:val="00AE7618"/>
    <w:rsid w:val="00AF275A"/>
    <w:rsid w:val="00AF2BE5"/>
    <w:rsid w:val="00AF2EAE"/>
    <w:rsid w:val="00AF32EB"/>
    <w:rsid w:val="00AF512A"/>
    <w:rsid w:val="00AF639B"/>
    <w:rsid w:val="00AF6D34"/>
    <w:rsid w:val="00B020E0"/>
    <w:rsid w:val="00B02935"/>
    <w:rsid w:val="00B0467A"/>
    <w:rsid w:val="00B04916"/>
    <w:rsid w:val="00B05926"/>
    <w:rsid w:val="00B063C7"/>
    <w:rsid w:val="00B07165"/>
    <w:rsid w:val="00B113D4"/>
    <w:rsid w:val="00B11B45"/>
    <w:rsid w:val="00B13205"/>
    <w:rsid w:val="00B143B9"/>
    <w:rsid w:val="00B14BFF"/>
    <w:rsid w:val="00B159A8"/>
    <w:rsid w:val="00B16289"/>
    <w:rsid w:val="00B177CD"/>
    <w:rsid w:val="00B251F8"/>
    <w:rsid w:val="00B27EB5"/>
    <w:rsid w:val="00B309E8"/>
    <w:rsid w:val="00B30D5D"/>
    <w:rsid w:val="00B33AD4"/>
    <w:rsid w:val="00B33C3E"/>
    <w:rsid w:val="00B33CB6"/>
    <w:rsid w:val="00B33FD0"/>
    <w:rsid w:val="00B341CE"/>
    <w:rsid w:val="00B342EF"/>
    <w:rsid w:val="00B345C2"/>
    <w:rsid w:val="00B34F40"/>
    <w:rsid w:val="00B35CBD"/>
    <w:rsid w:val="00B35F71"/>
    <w:rsid w:val="00B35FFA"/>
    <w:rsid w:val="00B3635D"/>
    <w:rsid w:val="00B36F3A"/>
    <w:rsid w:val="00B4070D"/>
    <w:rsid w:val="00B411FF"/>
    <w:rsid w:val="00B41701"/>
    <w:rsid w:val="00B435D9"/>
    <w:rsid w:val="00B43A11"/>
    <w:rsid w:val="00B44FC8"/>
    <w:rsid w:val="00B461AA"/>
    <w:rsid w:val="00B468FC"/>
    <w:rsid w:val="00B51DEA"/>
    <w:rsid w:val="00B52210"/>
    <w:rsid w:val="00B53895"/>
    <w:rsid w:val="00B5409E"/>
    <w:rsid w:val="00B546C5"/>
    <w:rsid w:val="00B562AE"/>
    <w:rsid w:val="00B57351"/>
    <w:rsid w:val="00B579FE"/>
    <w:rsid w:val="00B605B4"/>
    <w:rsid w:val="00B61653"/>
    <w:rsid w:val="00B61ACA"/>
    <w:rsid w:val="00B62290"/>
    <w:rsid w:val="00B62C61"/>
    <w:rsid w:val="00B63A58"/>
    <w:rsid w:val="00B64841"/>
    <w:rsid w:val="00B6485B"/>
    <w:rsid w:val="00B64860"/>
    <w:rsid w:val="00B663E6"/>
    <w:rsid w:val="00B66939"/>
    <w:rsid w:val="00B66B8C"/>
    <w:rsid w:val="00B700FC"/>
    <w:rsid w:val="00B71088"/>
    <w:rsid w:val="00B73951"/>
    <w:rsid w:val="00B7398E"/>
    <w:rsid w:val="00B73A0B"/>
    <w:rsid w:val="00B759D5"/>
    <w:rsid w:val="00B75A63"/>
    <w:rsid w:val="00B75AF5"/>
    <w:rsid w:val="00B76C38"/>
    <w:rsid w:val="00B77E5A"/>
    <w:rsid w:val="00B77E87"/>
    <w:rsid w:val="00B81A4B"/>
    <w:rsid w:val="00B8245D"/>
    <w:rsid w:val="00B82E1C"/>
    <w:rsid w:val="00B86781"/>
    <w:rsid w:val="00B878B5"/>
    <w:rsid w:val="00B87A7E"/>
    <w:rsid w:val="00B91160"/>
    <w:rsid w:val="00B92BEB"/>
    <w:rsid w:val="00B9353C"/>
    <w:rsid w:val="00BA0C9C"/>
    <w:rsid w:val="00BA22DB"/>
    <w:rsid w:val="00BA22E1"/>
    <w:rsid w:val="00BA247B"/>
    <w:rsid w:val="00BA24DE"/>
    <w:rsid w:val="00BA25F5"/>
    <w:rsid w:val="00BA32E2"/>
    <w:rsid w:val="00BA3DAF"/>
    <w:rsid w:val="00BA3F8C"/>
    <w:rsid w:val="00BA45B9"/>
    <w:rsid w:val="00BA57A9"/>
    <w:rsid w:val="00BA7551"/>
    <w:rsid w:val="00BB0331"/>
    <w:rsid w:val="00BB1D90"/>
    <w:rsid w:val="00BB2379"/>
    <w:rsid w:val="00BB33FC"/>
    <w:rsid w:val="00BB514C"/>
    <w:rsid w:val="00BB6517"/>
    <w:rsid w:val="00BB6BF0"/>
    <w:rsid w:val="00BC0B46"/>
    <w:rsid w:val="00BC10E1"/>
    <w:rsid w:val="00BC27CC"/>
    <w:rsid w:val="00BC3206"/>
    <w:rsid w:val="00BD0C17"/>
    <w:rsid w:val="00BD37C9"/>
    <w:rsid w:val="00BD4ABB"/>
    <w:rsid w:val="00BD5498"/>
    <w:rsid w:val="00BD624D"/>
    <w:rsid w:val="00BD76FA"/>
    <w:rsid w:val="00BD787B"/>
    <w:rsid w:val="00BD79FF"/>
    <w:rsid w:val="00BE0222"/>
    <w:rsid w:val="00BE071D"/>
    <w:rsid w:val="00BE1B6B"/>
    <w:rsid w:val="00BE243D"/>
    <w:rsid w:val="00BE399B"/>
    <w:rsid w:val="00BE52EA"/>
    <w:rsid w:val="00BE5912"/>
    <w:rsid w:val="00BE68C2"/>
    <w:rsid w:val="00BE7259"/>
    <w:rsid w:val="00BE76B3"/>
    <w:rsid w:val="00BE794C"/>
    <w:rsid w:val="00BF0CA2"/>
    <w:rsid w:val="00BF24F6"/>
    <w:rsid w:val="00BF2A9F"/>
    <w:rsid w:val="00BF2BAC"/>
    <w:rsid w:val="00BF659F"/>
    <w:rsid w:val="00BF66DD"/>
    <w:rsid w:val="00BF6C3E"/>
    <w:rsid w:val="00C01716"/>
    <w:rsid w:val="00C02302"/>
    <w:rsid w:val="00C033D9"/>
    <w:rsid w:val="00C04142"/>
    <w:rsid w:val="00C05433"/>
    <w:rsid w:val="00C073EE"/>
    <w:rsid w:val="00C07BC1"/>
    <w:rsid w:val="00C100CF"/>
    <w:rsid w:val="00C114E1"/>
    <w:rsid w:val="00C11BB3"/>
    <w:rsid w:val="00C1358E"/>
    <w:rsid w:val="00C14334"/>
    <w:rsid w:val="00C14F1E"/>
    <w:rsid w:val="00C1613F"/>
    <w:rsid w:val="00C17FE9"/>
    <w:rsid w:val="00C2002F"/>
    <w:rsid w:val="00C2027E"/>
    <w:rsid w:val="00C20328"/>
    <w:rsid w:val="00C20684"/>
    <w:rsid w:val="00C21101"/>
    <w:rsid w:val="00C229AD"/>
    <w:rsid w:val="00C22A99"/>
    <w:rsid w:val="00C23F46"/>
    <w:rsid w:val="00C25E31"/>
    <w:rsid w:val="00C25F4D"/>
    <w:rsid w:val="00C27019"/>
    <w:rsid w:val="00C3010C"/>
    <w:rsid w:val="00C30D14"/>
    <w:rsid w:val="00C31319"/>
    <w:rsid w:val="00C3308D"/>
    <w:rsid w:val="00C3356C"/>
    <w:rsid w:val="00C33724"/>
    <w:rsid w:val="00C35C7B"/>
    <w:rsid w:val="00C37B73"/>
    <w:rsid w:val="00C37C95"/>
    <w:rsid w:val="00C420F1"/>
    <w:rsid w:val="00C435E1"/>
    <w:rsid w:val="00C44014"/>
    <w:rsid w:val="00C44097"/>
    <w:rsid w:val="00C44B03"/>
    <w:rsid w:val="00C451EC"/>
    <w:rsid w:val="00C46974"/>
    <w:rsid w:val="00C46A16"/>
    <w:rsid w:val="00C47CB1"/>
    <w:rsid w:val="00C505FD"/>
    <w:rsid w:val="00C50E6E"/>
    <w:rsid w:val="00C52192"/>
    <w:rsid w:val="00C52809"/>
    <w:rsid w:val="00C5345E"/>
    <w:rsid w:val="00C53A35"/>
    <w:rsid w:val="00C53B57"/>
    <w:rsid w:val="00C53CEF"/>
    <w:rsid w:val="00C54936"/>
    <w:rsid w:val="00C5493F"/>
    <w:rsid w:val="00C568C5"/>
    <w:rsid w:val="00C57270"/>
    <w:rsid w:val="00C600E0"/>
    <w:rsid w:val="00C612A6"/>
    <w:rsid w:val="00C63ED4"/>
    <w:rsid w:val="00C65519"/>
    <w:rsid w:val="00C701A1"/>
    <w:rsid w:val="00C73EF1"/>
    <w:rsid w:val="00C74924"/>
    <w:rsid w:val="00C753EF"/>
    <w:rsid w:val="00C7703E"/>
    <w:rsid w:val="00C80482"/>
    <w:rsid w:val="00C8111F"/>
    <w:rsid w:val="00C815C2"/>
    <w:rsid w:val="00C818DF"/>
    <w:rsid w:val="00C85ACB"/>
    <w:rsid w:val="00C85F17"/>
    <w:rsid w:val="00C86272"/>
    <w:rsid w:val="00C86FF3"/>
    <w:rsid w:val="00C874D8"/>
    <w:rsid w:val="00C875BE"/>
    <w:rsid w:val="00C92586"/>
    <w:rsid w:val="00C94E1B"/>
    <w:rsid w:val="00C952F6"/>
    <w:rsid w:val="00C9538F"/>
    <w:rsid w:val="00C9585D"/>
    <w:rsid w:val="00C97071"/>
    <w:rsid w:val="00C97B95"/>
    <w:rsid w:val="00CA04A4"/>
    <w:rsid w:val="00CA09B2"/>
    <w:rsid w:val="00CA55C8"/>
    <w:rsid w:val="00CA5696"/>
    <w:rsid w:val="00CA60CC"/>
    <w:rsid w:val="00CA6B5C"/>
    <w:rsid w:val="00CA6C23"/>
    <w:rsid w:val="00CA7393"/>
    <w:rsid w:val="00CB06FB"/>
    <w:rsid w:val="00CB0EDB"/>
    <w:rsid w:val="00CB1620"/>
    <w:rsid w:val="00CB261A"/>
    <w:rsid w:val="00CB5BE0"/>
    <w:rsid w:val="00CB6B4A"/>
    <w:rsid w:val="00CB6E44"/>
    <w:rsid w:val="00CB7BFB"/>
    <w:rsid w:val="00CC0C27"/>
    <w:rsid w:val="00CC5451"/>
    <w:rsid w:val="00CC58CB"/>
    <w:rsid w:val="00CC7E56"/>
    <w:rsid w:val="00CD1C3C"/>
    <w:rsid w:val="00CD251F"/>
    <w:rsid w:val="00CD25FF"/>
    <w:rsid w:val="00CD3799"/>
    <w:rsid w:val="00CD3FC6"/>
    <w:rsid w:val="00CD417A"/>
    <w:rsid w:val="00CD4985"/>
    <w:rsid w:val="00CD4AC0"/>
    <w:rsid w:val="00CD61E8"/>
    <w:rsid w:val="00CD7EEB"/>
    <w:rsid w:val="00CD7F56"/>
    <w:rsid w:val="00CE0420"/>
    <w:rsid w:val="00CE117C"/>
    <w:rsid w:val="00CE23CB"/>
    <w:rsid w:val="00CE2D1A"/>
    <w:rsid w:val="00CE3B40"/>
    <w:rsid w:val="00CE5B30"/>
    <w:rsid w:val="00CE67CA"/>
    <w:rsid w:val="00CE6F1F"/>
    <w:rsid w:val="00CF0491"/>
    <w:rsid w:val="00CF0B54"/>
    <w:rsid w:val="00CF104E"/>
    <w:rsid w:val="00CF2CF5"/>
    <w:rsid w:val="00CF3AA4"/>
    <w:rsid w:val="00CF4115"/>
    <w:rsid w:val="00CF47BF"/>
    <w:rsid w:val="00CF5F08"/>
    <w:rsid w:val="00CF6E66"/>
    <w:rsid w:val="00D004AC"/>
    <w:rsid w:val="00D01F29"/>
    <w:rsid w:val="00D035E0"/>
    <w:rsid w:val="00D044D3"/>
    <w:rsid w:val="00D04C3A"/>
    <w:rsid w:val="00D05CE9"/>
    <w:rsid w:val="00D06712"/>
    <w:rsid w:val="00D06ED5"/>
    <w:rsid w:val="00D072D4"/>
    <w:rsid w:val="00D0738F"/>
    <w:rsid w:val="00D102DA"/>
    <w:rsid w:val="00D106A0"/>
    <w:rsid w:val="00D1248C"/>
    <w:rsid w:val="00D1267E"/>
    <w:rsid w:val="00D12B67"/>
    <w:rsid w:val="00D12CA0"/>
    <w:rsid w:val="00D14A57"/>
    <w:rsid w:val="00D161CA"/>
    <w:rsid w:val="00D17890"/>
    <w:rsid w:val="00D20031"/>
    <w:rsid w:val="00D2050E"/>
    <w:rsid w:val="00D22E13"/>
    <w:rsid w:val="00D238C7"/>
    <w:rsid w:val="00D245F4"/>
    <w:rsid w:val="00D250C0"/>
    <w:rsid w:val="00D27055"/>
    <w:rsid w:val="00D30531"/>
    <w:rsid w:val="00D30ED7"/>
    <w:rsid w:val="00D31FC8"/>
    <w:rsid w:val="00D321D6"/>
    <w:rsid w:val="00D32881"/>
    <w:rsid w:val="00D32A7A"/>
    <w:rsid w:val="00D32DE7"/>
    <w:rsid w:val="00D3373F"/>
    <w:rsid w:val="00D36EBE"/>
    <w:rsid w:val="00D400D4"/>
    <w:rsid w:val="00D408F3"/>
    <w:rsid w:val="00D4176D"/>
    <w:rsid w:val="00D41879"/>
    <w:rsid w:val="00D43F5B"/>
    <w:rsid w:val="00D442E9"/>
    <w:rsid w:val="00D44682"/>
    <w:rsid w:val="00D44C4F"/>
    <w:rsid w:val="00D4564B"/>
    <w:rsid w:val="00D45C7D"/>
    <w:rsid w:val="00D45EA0"/>
    <w:rsid w:val="00D4625F"/>
    <w:rsid w:val="00D47A1F"/>
    <w:rsid w:val="00D51A86"/>
    <w:rsid w:val="00D51CF9"/>
    <w:rsid w:val="00D51DD0"/>
    <w:rsid w:val="00D52D09"/>
    <w:rsid w:val="00D53C52"/>
    <w:rsid w:val="00D5633B"/>
    <w:rsid w:val="00D563E1"/>
    <w:rsid w:val="00D564CE"/>
    <w:rsid w:val="00D617F3"/>
    <w:rsid w:val="00D61871"/>
    <w:rsid w:val="00D62033"/>
    <w:rsid w:val="00D6261A"/>
    <w:rsid w:val="00D62938"/>
    <w:rsid w:val="00D64D31"/>
    <w:rsid w:val="00D64EFF"/>
    <w:rsid w:val="00D66B9E"/>
    <w:rsid w:val="00D70470"/>
    <w:rsid w:val="00D71A7B"/>
    <w:rsid w:val="00D72478"/>
    <w:rsid w:val="00D72703"/>
    <w:rsid w:val="00D7281D"/>
    <w:rsid w:val="00D73CFA"/>
    <w:rsid w:val="00D751A1"/>
    <w:rsid w:val="00D754E9"/>
    <w:rsid w:val="00D770EB"/>
    <w:rsid w:val="00D77C8F"/>
    <w:rsid w:val="00D81A71"/>
    <w:rsid w:val="00D820E3"/>
    <w:rsid w:val="00D84492"/>
    <w:rsid w:val="00D86A5D"/>
    <w:rsid w:val="00D870AE"/>
    <w:rsid w:val="00D871AF"/>
    <w:rsid w:val="00D925D7"/>
    <w:rsid w:val="00D92685"/>
    <w:rsid w:val="00D934C7"/>
    <w:rsid w:val="00D93A3C"/>
    <w:rsid w:val="00D94D75"/>
    <w:rsid w:val="00D9603C"/>
    <w:rsid w:val="00D96670"/>
    <w:rsid w:val="00DA2C40"/>
    <w:rsid w:val="00DA3068"/>
    <w:rsid w:val="00DA6117"/>
    <w:rsid w:val="00DA61A3"/>
    <w:rsid w:val="00DB06CF"/>
    <w:rsid w:val="00DB0703"/>
    <w:rsid w:val="00DB23A3"/>
    <w:rsid w:val="00DB2706"/>
    <w:rsid w:val="00DB334C"/>
    <w:rsid w:val="00DB380B"/>
    <w:rsid w:val="00DB3BE0"/>
    <w:rsid w:val="00DB4830"/>
    <w:rsid w:val="00DB5276"/>
    <w:rsid w:val="00DB6388"/>
    <w:rsid w:val="00DB67F5"/>
    <w:rsid w:val="00DB6D51"/>
    <w:rsid w:val="00DB778F"/>
    <w:rsid w:val="00DC0F5C"/>
    <w:rsid w:val="00DC163F"/>
    <w:rsid w:val="00DC2BA5"/>
    <w:rsid w:val="00DC3833"/>
    <w:rsid w:val="00DC3AA7"/>
    <w:rsid w:val="00DC413B"/>
    <w:rsid w:val="00DC5A7B"/>
    <w:rsid w:val="00DC5B02"/>
    <w:rsid w:val="00DC6779"/>
    <w:rsid w:val="00DD14DB"/>
    <w:rsid w:val="00DD1997"/>
    <w:rsid w:val="00DD5E46"/>
    <w:rsid w:val="00DD718E"/>
    <w:rsid w:val="00DD7DC1"/>
    <w:rsid w:val="00DE0914"/>
    <w:rsid w:val="00DE1BCF"/>
    <w:rsid w:val="00DE1CF3"/>
    <w:rsid w:val="00DE31D0"/>
    <w:rsid w:val="00DE33FA"/>
    <w:rsid w:val="00DE4668"/>
    <w:rsid w:val="00DE7AE3"/>
    <w:rsid w:val="00DF0B9D"/>
    <w:rsid w:val="00DF3D2A"/>
    <w:rsid w:val="00DF508C"/>
    <w:rsid w:val="00DF52FE"/>
    <w:rsid w:val="00DF5A40"/>
    <w:rsid w:val="00DF69F7"/>
    <w:rsid w:val="00E0082B"/>
    <w:rsid w:val="00E00B4A"/>
    <w:rsid w:val="00E0135E"/>
    <w:rsid w:val="00E01834"/>
    <w:rsid w:val="00E04CC0"/>
    <w:rsid w:val="00E04E5F"/>
    <w:rsid w:val="00E05FCB"/>
    <w:rsid w:val="00E0679F"/>
    <w:rsid w:val="00E11049"/>
    <w:rsid w:val="00E11637"/>
    <w:rsid w:val="00E11F2A"/>
    <w:rsid w:val="00E12EC6"/>
    <w:rsid w:val="00E13A36"/>
    <w:rsid w:val="00E14795"/>
    <w:rsid w:val="00E1722C"/>
    <w:rsid w:val="00E2036E"/>
    <w:rsid w:val="00E2114F"/>
    <w:rsid w:val="00E21391"/>
    <w:rsid w:val="00E21A1F"/>
    <w:rsid w:val="00E22627"/>
    <w:rsid w:val="00E232E8"/>
    <w:rsid w:val="00E23478"/>
    <w:rsid w:val="00E263CD"/>
    <w:rsid w:val="00E268AE"/>
    <w:rsid w:val="00E2708D"/>
    <w:rsid w:val="00E27A1D"/>
    <w:rsid w:val="00E307DA"/>
    <w:rsid w:val="00E30F57"/>
    <w:rsid w:val="00E31B69"/>
    <w:rsid w:val="00E32072"/>
    <w:rsid w:val="00E34453"/>
    <w:rsid w:val="00E34C10"/>
    <w:rsid w:val="00E35123"/>
    <w:rsid w:val="00E35B5F"/>
    <w:rsid w:val="00E363C3"/>
    <w:rsid w:val="00E36A36"/>
    <w:rsid w:val="00E3776E"/>
    <w:rsid w:val="00E404C4"/>
    <w:rsid w:val="00E41612"/>
    <w:rsid w:val="00E4237E"/>
    <w:rsid w:val="00E42DA9"/>
    <w:rsid w:val="00E45F31"/>
    <w:rsid w:val="00E464C9"/>
    <w:rsid w:val="00E466F2"/>
    <w:rsid w:val="00E510EE"/>
    <w:rsid w:val="00E5146F"/>
    <w:rsid w:val="00E5429B"/>
    <w:rsid w:val="00E54553"/>
    <w:rsid w:val="00E54F2D"/>
    <w:rsid w:val="00E56DED"/>
    <w:rsid w:val="00E63949"/>
    <w:rsid w:val="00E64EA6"/>
    <w:rsid w:val="00E659C1"/>
    <w:rsid w:val="00E703EE"/>
    <w:rsid w:val="00E70932"/>
    <w:rsid w:val="00E71B5B"/>
    <w:rsid w:val="00E7323A"/>
    <w:rsid w:val="00E75C36"/>
    <w:rsid w:val="00E777F5"/>
    <w:rsid w:val="00E81123"/>
    <w:rsid w:val="00E83912"/>
    <w:rsid w:val="00E84459"/>
    <w:rsid w:val="00E86225"/>
    <w:rsid w:val="00E87144"/>
    <w:rsid w:val="00E87CB5"/>
    <w:rsid w:val="00E90980"/>
    <w:rsid w:val="00E91A17"/>
    <w:rsid w:val="00E927D7"/>
    <w:rsid w:val="00E92ADC"/>
    <w:rsid w:val="00E92DF3"/>
    <w:rsid w:val="00E93DE8"/>
    <w:rsid w:val="00E94878"/>
    <w:rsid w:val="00E95CE0"/>
    <w:rsid w:val="00E96169"/>
    <w:rsid w:val="00E97A16"/>
    <w:rsid w:val="00EA089E"/>
    <w:rsid w:val="00EA0E19"/>
    <w:rsid w:val="00EA1679"/>
    <w:rsid w:val="00EA2840"/>
    <w:rsid w:val="00EA30A7"/>
    <w:rsid w:val="00EA30F8"/>
    <w:rsid w:val="00EA3829"/>
    <w:rsid w:val="00EA3A7B"/>
    <w:rsid w:val="00EA52F8"/>
    <w:rsid w:val="00EA5C68"/>
    <w:rsid w:val="00EA70C2"/>
    <w:rsid w:val="00EA74B3"/>
    <w:rsid w:val="00EB00A4"/>
    <w:rsid w:val="00EB0ACD"/>
    <w:rsid w:val="00EB29DC"/>
    <w:rsid w:val="00EB65A9"/>
    <w:rsid w:val="00EB7721"/>
    <w:rsid w:val="00EC0975"/>
    <w:rsid w:val="00EC0FB9"/>
    <w:rsid w:val="00EC1187"/>
    <w:rsid w:val="00EC2593"/>
    <w:rsid w:val="00EC2D0C"/>
    <w:rsid w:val="00EC3503"/>
    <w:rsid w:val="00EC3F5C"/>
    <w:rsid w:val="00EC5C67"/>
    <w:rsid w:val="00ED0100"/>
    <w:rsid w:val="00ED09CA"/>
    <w:rsid w:val="00ED1F0E"/>
    <w:rsid w:val="00ED1F66"/>
    <w:rsid w:val="00ED214C"/>
    <w:rsid w:val="00ED4655"/>
    <w:rsid w:val="00ED5D04"/>
    <w:rsid w:val="00ED606C"/>
    <w:rsid w:val="00EE00CC"/>
    <w:rsid w:val="00EE0C8C"/>
    <w:rsid w:val="00EE241D"/>
    <w:rsid w:val="00EE2A1E"/>
    <w:rsid w:val="00EE2CA6"/>
    <w:rsid w:val="00EE4FE7"/>
    <w:rsid w:val="00EE6D27"/>
    <w:rsid w:val="00EE713B"/>
    <w:rsid w:val="00EE736C"/>
    <w:rsid w:val="00EF0354"/>
    <w:rsid w:val="00EF0449"/>
    <w:rsid w:val="00EF08D1"/>
    <w:rsid w:val="00EF1140"/>
    <w:rsid w:val="00EF1521"/>
    <w:rsid w:val="00EF1830"/>
    <w:rsid w:val="00EF1EB1"/>
    <w:rsid w:val="00EF3ECA"/>
    <w:rsid w:val="00EF52EF"/>
    <w:rsid w:val="00EF5E2D"/>
    <w:rsid w:val="00EF6A8E"/>
    <w:rsid w:val="00EF7BDE"/>
    <w:rsid w:val="00F0004E"/>
    <w:rsid w:val="00F00517"/>
    <w:rsid w:val="00F00C37"/>
    <w:rsid w:val="00F02B5A"/>
    <w:rsid w:val="00F04D2C"/>
    <w:rsid w:val="00F05A3D"/>
    <w:rsid w:val="00F069D4"/>
    <w:rsid w:val="00F06E60"/>
    <w:rsid w:val="00F0717C"/>
    <w:rsid w:val="00F079B4"/>
    <w:rsid w:val="00F13255"/>
    <w:rsid w:val="00F13458"/>
    <w:rsid w:val="00F13AD4"/>
    <w:rsid w:val="00F16007"/>
    <w:rsid w:val="00F22D36"/>
    <w:rsid w:val="00F24274"/>
    <w:rsid w:val="00F2638F"/>
    <w:rsid w:val="00F2669A"/>
    <w:rsid w:val="00F27066"/>
    <w:rsid w:val="00F30F3B"/>
    <w:rsid w:val="00F31651"/>
    <w:rsid w:val="00F3198F"/>
    <w:rsid w:val="00F31C46"/>
    <w:rsid w:val="00F32178"/>
    <w:rsid w:val="00F32E54"/>
    <w:rsid w:val="00F34C26"/>
    <w:rsid w:val="00F366FB"/>
    <w:rsid w:val="00F37F0F"/>
    <w:rsid w:val="00F42DA3"/>
    <w:rsid w:val="00F43417"/>
    <w:rsid w:val="00F43A34"/>
    <w:rsid w:val="00F43E04"/>
    <w:rsid w:val="00F4444B"/>
    <w:rsid w:val="00F44827"/>
    <w:rsid w:val="00F450D9"/>
    <w:rsid w:val="00F46DF2"/>
    <w:rsid w:val="00F50810"/>
    <w:rsid w:val="00F52306"/>
    <w:rsid w:val="00F5341F"/>
    <w:rsid w:val="00F54644"/>
    <w:rsid w:val="00F55842"/>
    <w:rsid w:val="00F55D0C"/>
    <w:rsid w:val="00F5669E"/>
    <w:rsid w:val="00F57366"/>
    <w:rsid w:val="00F5795D"/>
    <w:rsid w:val="00F601EF"/>
    <w:rsid w:val="00F6142A"/>
    <w:rsid w:val="00F62302"/>
    <w:rsid w:val="00F63B08"/>
    <w:rsid w:val="00F649A9"/>
    <w:rsid w:val="00F65C7B"/>
    <w:rsid w:val="00F67742"/>
    <w:rsid w:val="00F678F8"/>
    <w:rsid w:val="00F6792D"/>
    <w:rsid w:val="00F70084"/>
    <w:rsid w:val="00F7237F"/>
    <w:rsid w:val="00F725F1"/>
    <w:rsid w:val="00F74BFE"/>
    <w:rsid w:val="00F75FE7"/>
    <w:rsid w:val="00F761A9"/>
    <w:rsid w:val="00F76EEA"/>
    <w:rsid w:val="00F77383"/>
    <w:rsid w:val="00F81381"/>
    <w:rsid w:val="00F82797"/>
    <w:rsid w:val="00F84D48"/>
    <w:rsid w:val="00F850CF"/>
    <w:rsid w:val="00F85C0F"/>
    <w:rsid w:val="00F90701"/>
    <w:rsid w:val="00F90909"/>
    <w:rsid w:val="00F90C2B"/>
    <w:rsid w:val="00F923FE"/>
    <w:rsid w:val="00F92E25"/>
    <w:rsid w:val="00F9686A"/>
    <w:rsid w:val="00F96CF8"/>
    <w:rsid w:val="00F97095"/>
    <w:rsid w:val="00F97537"/>
    <w:rsid w:val="00F97C00"/>
    <w:rsid w:val="00FA05A4"/>
    <w:rsid w:val="00FA5473"/>
    <w:rsid w:val="00FA6185"/>
    <w:rsid w:val="00FA622B"/>
    <w:rsid w:val="00FA66BD"/>
    <w:rsid w:val="00FA6800"/>
    <w:rsid w:val="00FB44A2"/>
    <w:rsid w:val="00FB4C7B"/>
    <w:rsid w:val="00FB68BB"/>
    <w:rsid w:val="00FB7655"/>
    <w:rsid w:val="00FB7DB3"/>
    <w:rsid w:val="00FB7DC7"/>
    <w:rsid w:val="00FB7DC9"/>
    <w:rsid w:val="00FC0936"/>
    <w:rsid w:val="00FC13F5"/>
    <w:rsid w:val="00FC1AC7"/>
    <w:rsid w:val="00FC3582"/>
    <w:rsid w:val="00FC451A"/>
    <w:rsid w:val="00FC491F"/>
    <w:rsid w:val="00FC511D"/>
    <w:rsid w:val="00FC5E78"/>
    <w:rsid w:val="00FC608E"/>
    <w:rsid w:val="00FC7088"/>
    <w:rsid w:val="00FD0F04"/>
    <w:rsid w:val="00FD2064"/>
    <w:rsid w:val="00FD2205"/>
    <w:rsid w:val="00FD4960"/>
    <w:rsid w:val="00FD5295"/>
    <w:rsid w:val="00FD5B14"/>
    <w:rsid w:val="00FD5F8B"/>
    <w:rsid w:val="00FD60AE"/>
    <w:rsid w:val="00FD61E8"/>
    <w:rsid w:val="00FD6841"/>
    <w:rsid w:val="00FD6D87"/>
    <w:rsid w:val="00FD7B4D"/>
    <w:rsid w:val="00FD7CA1"/>
    <w:rsid w:val="00FE089A"/>
    <w:rsid w:val="00FE0BE1"/>
    <w:rsid w:val="00FE1248"/>
    <w:rsid w:val="00FE18E5"/>
    <w:rsid w:val="00FE32F6"/>
    <w:rsid w:val="00FE39BF"/>
    <w:rsid w:val="00FF0CFD"/>
    <w:rsid w:val="00FF0E52"/>
    <w:rsid w:val="00FF12D8"/>
    <w:rsid w:val="00FF1C11"/>
    <w:rsid w:val="00FF306F"/>
    <w:rsid w:val="00FF3A0B"/>
    <w:rsid w:val="00FF44A7"/>
    <w:rsid w:val="00FF77A8"/>
    <w:rsid w:val="00FF78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A5E9D"/>
  <w15:chartTrackingRefBased/>
  <w15:docId w15:val="{CAAD674F-B04F-4CEA-83AF-329D5F0E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9DF"/>
    <w:rPr>
      <w:sz w:val="24"/>
      <w:szCs w:val="24"/>
    </w:rPr>
  </w:style>
  <w:style w:type="paragraph" w:styleId="Heading1">
    <w:name w:val="heading 1"/>
    <w:basedOn w:val="Normal"/>
    <w:next w:val="Normal"/>
    <w:uiPriority w:val="9"/>
    <w:qFormat/>
    <w:pPr>
      <w:keepNext/>
      <w:keepLines/>
      <w:spacing w:before="320"/>
      <w:outlineLvl w:val="0"/>
    </w:pPr>
    <w:rPr>
      <w:rFonts w:ascii="Arial" w:hAnsi="Arial"/>
      <w:b/>
      <w:sz w:val="32"/>
      <w:u w:val="single"/>
      <w:lang w:eastAsia="zh-TW"/>
    </w:rPr>
  </w:style>
  <w:style w:type="paragraph" w:styleId="Heading2">
    <w:name w:val="heading 2"/>
    <w:basedOn w:val="Normal"/>
    <w:next w:val="Normal"/>
    <w:uiPriority w:val="9"/>
    <w:qFormat/>
    <w:pPr>
      <w:keepNext/>
      <w:keepLines/>
      <w:spacing w:before="280"/>
      <w:outlineLvl w:val="1"/>
    </w:pPr>
    <w:rPr>
      <w:rFonts w:ascii="Arial" w:hAnsi="Arial"/>
      <w:b/>
      <w:sz w:val="28"/>
      <w:u w:val="single"/>
      <w:lang w:eastAsia="zh-TW"/>
    </w:rPr>
  </w:style>
  <w:style w:type="paragraph" w:styleId="Heading3">
    <w:name w:val="heading 3"/>
    <w:basedOn w:val="Normal"/>
    <w:next w:val="Normal"/>
    <w:qFormat/>
    <w:pPr>
      <w:keepNext/>
      <w:keepLines/>
      <w:spacing w:before="240" w:after="60"/>
      <w:outlineLvl w:val="2"/>
    </w:pPr>
    <w:rPr>
      <w:rFonts w:ascii="Arial" w:hAnsi="Arial"/>
      <w:b/>
      <w:lang w:eastAsia="zh-TW"/>
    </w:rPr>
  </w:style>
  <w:style w:type="paragraph" w:styleId="Heading4">
    <w:name w:val="heading 4"/>
    <w:basedOn w:val="Normal"/>
    <w:next w:val="Normal"/>
    <w:link w:val="Heading4Char"/>
    <w:semiHidden/>
    <w:unhideWhenUsed/>
    <w:qFormat/>
    <w:rsid w:val="008B083B"/>
    <w:pPr>
      <w:keepNext/>
      <w:keepLines/>
      <w:spacing w:before="40"/>
      <w:outlineLvl w:val="3"/>
    </w:pPr>
    <w:rPr>
      <w:rFonts w:asciiTheme="majorHAnsi" w:eastAsiaTheme="majorEastAsia" w:hAnsiTheme="majorHAnsi" w:cstheme="majorBidi"/>
      <w:i/>
      <w:iCs/>
      <w:color w:val="2F5496" w:themeColor="accent1" w:themeShade="BF"/>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pBdr>
        <w:top w:val="single" w:sz="6" w:space="1" w:color="auto"/>
      </w:pBdr>
      <w:tabs>
        <w:tab w:val="center" w:pos="6480"/>
        <w:tab w:val="right" w:pos="12960"/>
      </w:tabs>
    </w:pPr>
    <w:rPr>
      <w:lang w:eastAsia="zh-TW"/>
    </w:rPr>
  </w:style>
  <w:style w:type="paragraph" w:styleId="Header">
    <w:name w:val="header"/>
    <w:basedOn w:val="Normal"/>
    <w:link w:val="HeaderChar"/>
    <w:uiPriority w:val="99"/>
    <w:pPr>
      <w:pBdr>
        <w:bottom w:val="single" w:sz="6" w:space="2" w:color="auto"/>
      </w:pBdr>
      <w:tabs>
        <w:tab w:val="center" w:pos="6480"/>
        <w:tab w:val="right" w:pos="12960"/>
      </w:tabs>
    </w:pPr>
    <w:rPr>
      <w:b/>
      <w:sz w:val="28"/>
      <w:lang w:eastAsia="zh-TW"/>
    </w:rPr>
  </w:style>
  <w:style w:type="paragraph" w:customStyle="1" w:styleId="T1">
    <w:name w:val="T1"/>
    <w:basedOn w:val="Normal"/>
    <w:pPr>
      <w:jc w:val="center"/>
    </w:pPr>
    <w:rPr>
      <w:b/>
      <w:sz w:val="28"/>
      <w:lang w:eastAsia="zh-TW"/>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rPr>
      <w:lang w:eastAsia="zh-TW"/>
    </w:rPr>
  </w:style>
  <w:style w:type="character" w:styleId="Hyperlink">
    <w:name w:val="Hyperlink"/>
    <w:rPr>
      <w:color w:val="0000FF"/>
      <w:u w:val="single"/>
    </w:rPr>
  </w:style>
  <w:style w:type="paragraph" w:customStyle="1" w:styleId="H4">
    <w:name w:val="H4"/>
    <w:aliases w:val="1.1.1.1"/>
    <w:next w:val="Normal"/>
    <w:uiPriority w:val="99"/>
    <w:rsid w:val="00981AE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Malgun Gothic" w:hAnsi="Arial" w:cs="Arial"/>
      <w:b/>
      <w:bCs/>
      <w:color w:val="000000"/>
      <w:w w:val="0"/>
    </w:rPr>
  </w:style>
  <w:style w:type="paragraph" w:styleId="ListParagraph">
    <w:name w:val="List Paragraph"/>
    <w:basedOn w:val="Normal"/>
    <w:uiPriority w:val="34"/>
    <w:qFormat/>
    <w:rsid w:val="00981AE1"/>
    <w:pPr>
      <w:ind w:leftChars="400" w:left="800"/>
    </w:pPr>
    <w:rPr>
      <w:lang w:eastAsia="zh-TW"/>
    </w:rPr>
  </w:style>
  <w:style w:type="paragraph" w:styleId="BodyText">
    <w:name w:val="Body Text"/>
    <w:basedOn w:val="Normal"/>
    <w:link w:val="BodyTextChar"/>
    <w:uiPriority w:val="1"/>
    <w:unhideWhenUsed/>
    <w:qFormat/>
    <w:rsid w:val="00981AE1"/>
    <w:pPr>
      <w:spacing w:after="120"/>
    </w:pPr>
    <w:rPr>
      <w:lang w:eastAsia="zh-TW"/>
    </w:rPr>
  </w:style>
  <w:style w:type="character" w:customStyle="1" w:styleId="BodyTextChar">
    <w:name w:val="Body Text Char"/>
    <w:basedOn w:val="DefaultParagraphFont"/>
    <w:link w:val="BodyText"/>
    <w:uiPriority w:val="1"/>
    <w:rsid w:val="00981AE1"/>
    <w:rPr>
      <w:sz w:val="24"/>
      <w:szCs w:val="24"/>
      <w:lang w:eastAsia="zh-TW"/>
    </w:rPr>
  </w:style>
  <w:style w:type="paragraph" w:styleId="Revision">
    <w:name w:val="Revision"/>
    <w:hidden/>
    <w:uiPriority w:val="99"/>
    <w:semiHidden/>
    <w:rsid w:val="00657031"/>
    <w:rPr>
      <w:sz w:val="22"/>
      <w:lang w:val="en-GB"/>
    </w:rPr>
  </w:style>
  <w:style w:type="numbering" w:customStyle="1" w:styleId="NoList1">
    <w:name w:val="No List1"/>
    <w:next w:val="NoList"/>
    <w:uiPriority w:val="99"/>
    <w:semiHidden/>
    <w:unhideWhenUsed/>
    <w:rsid w:val="00086A76"/>
  </w:style>
  <w:style w:type="paragraph" w:styleId="Title">
    <w:name w:val="Title"/>
    <w:basedOn w:val="Normal"/>
    <w:link w:val="TitleChar"/>
    <w:uiPriority w:val="10"/>
    <w:qFormat/>
    <w:rsid w:val="00086A76"/>
    <w:pPr>
      <w:widowControl w:val="0"/>
      <w:autoSpaceDE w:val="0"/>
      <w:autoSpaceDN w:val="0"/>
      <w:ind w:left="557" w:hanging="397"/>
    </w:pPr>
    <w:rPr>
      <w:rFonts w:ascii="Arial" w:eastAsia="Arial" w:hAnsi="Arial" w:cs="Arial"/>
      <w:b/>
      <w:bCs/>
      <w:lang w:eastAsia="zh-TW"/>
    </w:rPr>
  </w:style>
  <w:style w:type="character" w:customStyle="1" w:styleId="TitleChar">
    <w:name w:val="Title Char"/>
    <w:basedOn w:val="DefaultParagraphFont"/>
    <w:link w:val="Title"/>
    <w:uiPriority w:val="10"/>
    <w:rsid w:val="00086A76"/>
    <w:rPr>
      <w:rFonts w:ascii="Arial" w:eastAsia="Arial" w:hAnsi="Arial" w:cs="Arial"/>
      <w:b/>
      <w:bCs/>
      <w:sz w:val="24"/>
      <w:szCs w:val="24"/>
    </w:rPr>
  </w:style>
  <w:style w:type="paragraph" w:customStyle="1" w:styleId="TableParagraph">
    <w:name w:val="Table Paragraph"/>
    <w:basedOn w:val="Normal"/>
    <w:uiPriority w:val="1"/>
    <w:qFormat/>
    <w:rsid w:val="00086A76"/>
    <w:pPr>
      <w:widowControl w:val="0"/>
      <w:autoSpaceDE w:val="0"/>
      <w:autoSpaceDN w:val="0"/>
    </w:pPr>
    <w:rPr>
      <w:szCs w:val="22"/>
      <w:lang w:eastAsia="zh-TW"/>
    </w:rPr>
  </w:style>
  <w:style w:type="character" w:customStyle="1" w:styleId="Heading4Char">
    <w:name w:val="Heading 4 Char"/>
    <w:basedOn w:val="DefaultParagraphFont"/>
    <w:link w:val="Heading4"/>
    <w:semiHidden/>
    <w:rsid w:val="008B083B"/>
    <w:rPr>
      <w:rFonts w:asciiTheme="majorHAnsi" w:eastAsiaTheme="majorEastAsia" w:hAnsiTheme="majorHAnsi" w:cstheme="majorBidi"/>
      <w:i/>
      <w:iCs/>
      <w:color w:val="2F5496" w:themeColor="accent1" w:themeShade="BF"/>
      <w:sz w:val="22"/>
      <w:lang w:val="en-GB"/>
    </w:rPr>
  </w:style>
  <w:style w:type="character" w:customStyle="1" w:styleId="fontstyle01">
    <w:name w:val="fontstyle01"/>
    <w:basedOn w:val="DefaultParagraphFont"/>
    <w:rsid w:val="00357C7C"/>
    <w:rPr>
      <w:rFonts w:ascii="Arial-BoldMT" w:hAnsi="Arial-BoldMT" w:hint="default"/>
      <w:b/>
      <w:bCs/>
      <w:i w:val="0"/>
      <w:iCs w:val="0"/>
      <w:color w:val="000000"/>
      <w:sz w:val="20"/>
      <w:szCs w:val="20"/>
    </w:rPr>
  </w:style>
  <w:style w:type="character" w:styleId="CommentReference">
    <w:name w:val="annotation reference"/>
    <w:basedOn w:val="DefaultParagraphFont"/>
    <w:rsid w:val="005E629D"/>
    <w:rPr>
      <w:sz w:val="16"/>
      <w:szCs w:val="16"/>
    </w:rPr>
  </w:style>
  <w:style w:type="paragraph" w:styleId="CommentText">
    <w:name w:val="annotation text"/>
    <w:basedOn w:val="Normal"/>
    <w:link w:val="CommentTextChar"/>
    <w:rsid w:val="005E629D"/>
    <w:rPr>
      <w:sz w:val="20"/>
      <w:lang w:eastAsia="zh-TW"/>
    </w:rPr>
  </w:style>
  <w:style w:type="character" w:customStyle="1" w:styleId="CommentTextChar">
    <w:name w:val="Comment Text Char"/>
    <w:basedOn w:val="DefaultParagraphFont"/>
    <w:link w:val="CommentText"/>
    <w:rsid w:val="005E629D"/>
    <w:rPr>
      <w:lang w:val="en-GB"/>
    </w:rPr>
  </w:style>
  <w:style w:type="paragraph" w:styleId="CommentSubject">
    <w:name w:val="annotation subject"/>
    <w:basedOn w:val="CommentText"/>
    <w:next w:val="CommentText"/>
    <w:link w:val="CommentSubjectChar"/>
    <w:rsid w:val="005E629D"/>
    <w:rPr>
      <w:b/>
      <w:bCs/>
    </w:rPr>
  </w:style>
  <w:style w:type="character" w:customStyle="1" w:styleId="CommentSubjectChar">
    <w:name w:val="Comment Subject Char"/>
    <w:basedOn w:val="CommentTextChar"/>
    <w:link w:val="CommentSubject"/>
    <w:rsid w:val="005E629D"/>
    <w:rPr>
      <w:b/>
      <w:bCs/>
      <w:lang w:val="en-GB"/>
    </w:rPr>
  </w:style>
  <w:style w:type="character" w:customStyle="1" w:styleId="fontstyle21">
    <w:name w:val="fontstyle21"/>
    <w:basedOn w:val="DefaultParagraphFont"/>
    <w:rsid w:val="006D21F3"/>
    <w:rPr>
      <w:rFonts w:ascii="TimesNewRoman" w:hAnsi="TimesNewRoman" w:hint="default"/>
      <w:b w:val="0"/>
      <w:bCs w:val="0"/>
      <w:i w:val="0"/>
      <w:iCs w:val="0"/>
      <w:color w:val="000000"/>
      <w:sz w:val="20"/>
      <w:szCs w:val="20"/>
    </w:rPr>
  </w:style>
  <w:style w:type="character" w:customStyle="1" w:styleId="fontstyle31">
    <w:name w:val="fontstyle31"/>
    <w:basedOn w:val="DefaultParagraphFont"/>
    <w:rsid w:val="00EA1679"/>
    <w:rPr>
      <w:rFonts w:ascii="TimesNewRoman" w:hAnsi="TimesNewRoman" w:hint="default"/>
      <w:b w:val="0"/>
      <w:bCs w:val="0"/>
      <w:i w:val="0"/>
      <w:iCs w:val="0"/>
      <w:color w:val="000000"/>
      <w:sz w:val="20"/>
      <w:szCs w:val="20"/>
    </w:rPr>
  </w:style>
  <w:style w:type="character" w:customStyle="1" w:styleId="HeaderChar">
    <w:name w:val="Header Char"/>
    <w:basedOn w:val="DefaultParagraphFont"/>
    <w:link w:val="Header"/>
    <w:uiPriority w:val="99"/>
    <w:rsid w:val="002A0D43"/>
    <w:rPr>
      <w:b/>
      <w:sz w:val="28"/>
      <w:lang w:val="en-GB"/>
    </w:rPr>
  </w:style>
  <w:style w:type="character" w:customStyle="1" w:styleId="FooterChar">
    <w:name w:val="Footer Char"/>
    <w:basedOn w:val="DefaultParagraphFont"/>
    <w:link w:val="Footer"/>
    <w:uiPriority w:val="99"/>
    <w:rsid w:val="00A03D73"/>
    <w:rPr>
      <w:sz w:val="24"/>
      <w:lang w:val="en-GB"/>
    </w:rPr>
  </w:style>
  <w:style w:type="paragraph" w:customStyle="1" w:styleId="m-4517403672823525977msolistparagraph">
    <w:name w:val="m-4517403672823525977msolistparagraph"/>
    <w:basedOn w:val="Normal"/>
    <w:rsid w:val="00DC3833"/>
    <w:pPr>
      <w:spacing w:before="100" w:beforeAutospacing="1" w:after="100" w:afterAutospacing="1"/>
    </w:pPr>
    <w:rPr>
      <w:rFonts w:ascii="Calibri" w:eastAsiaTheme="minorEastAsia" w:hAnsi="Calibri" w:cs="Calibri"/>
      <w:sz w:val="20"/>
      <w:lang w:eastAsia="zh-TW"/>
    </w:rPr>
  </w:style>
  <w:style w:type="paragraph" w:customStyle="1" w:styleId="Default">
    <w:name w:val="Default"/>
    <w:rsid w:val="009E6CFC"/>
    <w:pPr>
      <w:autoSpaceDE w:val="0"/>
      <w:autoSpaceDN w:val="0"/>
      <w:adjustRightInd w:val="0"/>
    </w:pPr>
    <w:rPr>
      <w:rFonts w:ascii="Arial" w:hAnsi="Arial" w:cs="Arial"/>
      <w:color w:val="000000"/>
      <w:sz w:val="24"/>
      <w:szCs w:val="24"/>
    </w:rPr>
  </w:style>
  <w:style w:type="paragraph" w:customStyle="1" w:styleId="SP15217218">
    <w:name w:val="SP.15.217218"/>
    <w:basedOn w:val="Default"/>
    <w:next w:val="Default"/>
    <w:uiPriority w:val="99"/>
    <w:rsid w:val="009E6CFC"/>
    <w:rPr>
      <w:color w:val="auto"/>
    </w:rPr>
  </w:style>
  <w:style w:type="paragraph" w:customStyle="1" w:styleId="SP15217387">
    <w:name w:val="SP.15.217387"/>
    <w:basedOn w:val="Default"/>
    <w:next w:val="Default"/>
    <w:uiPriority w:val="99"/>
    <w:rsid w:val="009E6CFC"/>
    <w:rPr>
      <w:color w:val="auto"/>
    </w:rPr>
  </w:style>
  <w:style w:type="character" w:customStyle="1" w:styleId="SC15319505">
    <w:name w:val="SC.15.319505"/>
    <w:uiPriority w:val="99"/>
    <w:rsid w:val="009E6CFC"/>
    <w:rPr>
      <w:b/>
      <w:bCs/>
      <w:i/>
      <w:iCs/>
      <w:color w:val="000000"/>
      <w:sz w:val="22"/>
      <w:szCs w:val="22"/>
    </w:rPr>
  </w:style>
  <w:style w:type="character" w:customStyle="1" w:styleId="SC15319494">
    <w:name w:val="SC.15.319494"/>
    <w:uiPriority w:val="99"/>
    <w:rsid w:val="009E6CFC"/>
    <w:rPr>
      <w:rFonts w:ascii="Times New Roman" w:hAnsi="Times New Roman" w:cs="Times New Roman"/>
      <w:color w:val="000000"/>
      <w:sz w:val="20"/>
      <w:szCs w:val="20"/>
    </w:rPr>
  </w:style>
  <w:style w:type="paragraph" w:customStyle="1" w:styleId="SP10188536">
    <w:name w:val="SP.10.188536"/>
    <w:basedOn w:val="Default"/>
    <w:next w:val="Default"/>
    <w:uiPriority w:val="99"/>
    <w:rsid w:val="00D925D7"/>
    <w:rPr>
      <w:color w:val="auto"/>
    </w:rPr>
  </w:style>
  <w:style w:type="paragraph" w:customStyle="1" w:styleId="SP10188612">
    <w:name w:val="SP.10.188612"/>
    <w:basedOn w:val="Default"/>
    <w:next w:val="Default"/>
    <w:uiPriority w:val="99"/>
    <w:rsid w:val="00D925D7"/>
    <w:rPr>
      <w:color w:val="auto"/>
    </w:rPr>
  </w:style>
  <w:style w:type="paragraph" w:customStyle="1" w:styleId="SP10188590">
    <w:name w:val="SP.10.188590"/>
    <w:basedOn w:val="Default"/>
    <w:next w:val="Default"/>
    <w:uiPriority w:val="99"/>
    <w:rsid w:val="00D925D7"/>
    <w:rPr>
      <w:color w:val="auto"/>
    </w:rPr>
  </w:style>
  <w:style w:type="character" w:customStyle="1" w:styleId="SC10204816">
    <w:name w:val="SC.10.204816"/>
    <w:uiPriority w:val="99"/>
    <w:rsid w:val="00D925D7"/>
    <w:rPr>
      <w:b/>
      <w:bCs/>
      <w:color w:val="000000"/>
      <w:sz w:val="20"/>
      <w:szCs w:val="20"/>
    </w:rPr>
  </w:style>
  <w:style w:type="character" w:customStyle="1" w:styleId="SC10204827">
    <w:name w:val="SC.10.204827"/>
    <w:uiPriority w:val="99"/>
    <w:rsid w:val="00FA6800"/>
    <w:rPr>
      <w:color w:val="000000"/>
      <w:sz w:val="20"/>
      <w:szCs w:val="20"/>
      <w:u w:val="single"/>
    </w:rPr>
  </w:style>
  <w:style w:type="character" w:customStyle="1" w:styleId="SC10204815">
    <w:name w:val="SC.10.204815"/>
    <w:uiPriority w:val="99"/>
    <w:rsid w:val="00FA6800"/>
    <w:rPr>
      <w:b/>
      <w:bCs/>
      <w:i/>
      <w:iCs/>
      <w:color w:val="000000"/>
      <w:sz w:val="22"/>
      <w:szCs w:val="22"/>
    </w:rPr>
  </w:style>
  <w:style w:type="paragraph" w:customStyle="1" w:styleId="SP10188592">
    <w:name w:val="SP.10.188592"/>
    <w:basedOn w:val="Default"/>
    <w:next w:val="Default"/>
    <w:uiPriority w:val="99"/>
    <w:rsid w:val="00FA6800"/>
    <w:rPr>
      <w:rFonts w:ascii="Times New Roman" w:hAnsi="Times New Roman" w:cs="Times New Roman"/>
      <w:color w:val="auto"/>
    </w:rPr>
  </w:style>
  <w:style w:type="character" w:customStyle="1" w:styleId="SC10204858">
    <w:name w:val="SC.10.204858"/>
    <w:uiPriority w:val="99"/>
    <w:rsid w:val="00FA6800"/>
    <w:rPr>
      <w:strike/>
      <w:color w:val="000000"/>
      <w:sz w:val="20"/>
      <w:szCs w:val="20"/>
    </w:rPr>
  </w:style>
  <w:style w:type="paragraph" w:customStyle="1" w:styleId="SP12323677">
    <w:name w:val="SP.12.323677"/>
    <w:basedOn w:val="Default"/>
    <w:next w:val="Default"/>
    <w:uiPriority w:val="99"/>
    <w:rsid w:val="009C1EEE"/>
    <w:rPr>
      <w:color w:val="auto"/>
    </w:rPr>
  </w:style>
  <w:style w:type="paragraph" w:customStyle="1" w:styleId="SP12323768">
    <w:name w:val="SP.12.323768"/>
    <w:basedOn w:val="Default"/>
    <w:next w:val="Default"/>
    <w:uiPriority w:val="99"/>
    <w:rsid w:val="009C1EEE"/>
    <w:rPr>
      <w:color w:val="auto"/>
    </w:rPr>
  </w:style>
  <w:style w:type="paragraph" w:customStyle="1" w:styleId="SP12323716">
    <w:name w:val="SP.12.323716"/>
    <w:basedOn w:val="Default"/>
    <w:next w:val="Default"/>
    <w:uiPriority w:val="99"/>
    <w:rsid w:val="009C1EEE"/>
    <w:rPr>
      <w:color w:val="auto"/>
    </w:rPr>
  </w:style>
  <w:style w:type="character" w:customStyle="1" w:styleId="SC12319501">
    <w:name w:val="SC.12.319501"/>
    <w:uiPriority w:val="99"/>
    <w:rsid w:val="009C1EEE"/>
    <w:rPr>
      <w:b/>
      <w:bCs/>
      <w:color w:val="000000"/>
      <w:sz w:val="20"/>
      <w:szCs w:val="20"/>
    </w:rPr>
  </w:style>
  <w:style w:type="paragraph" w:customStyle="1" w:styleId="SP12323766">
    <w:name w:val="SP.12.323766"/>
    <w:basedOn w:val="Default"/>
    <w:next w:val="Default"/>
    <w:uiPriority w:val="99"/>
    <w:rsid w:val="001315ED"/>
    <w:rPr>
      <w:rFonts w:ascii="Times New Roman" w:hAnsi="Times New Roman" w:cs="Times New Roman"/>
      <w:color w:val="auto"/>
    </w:rPr>
  </w:style>
  <w:style w:type="character" w:customStyle="1" w:styleId="SC12319538">
    <w:name w:val="SC.12.319538"/>
    <w:uiPriority w:val="99"/>
    <w:rsid w:val="001315ED"/>
    <w:rPr>
      <w:color w:val="000000"/>
      <w:sz w:val="18"/>
      <w:szCs w:val="18"/>
      <w:u w:val="single"/>
    </w:rPr>
  </w:style>
  <w:style w:type="paragraph" w:customStyle="1" w:styleId="SP9168051">
    <w:name w:val="SP.9.168051"/>
    <w:basedOn w:val="Default"/>
    <w:next w:val="Default"/>
    <w:uiPriority w:val="99"/>
    <w:rsid w:val="00BA247B"/>
    <w:rPr>
      <w:rFonts w:ascii="Times New Roman" w:hAnsi="Times New Roman" w:cs="Times New Roman"/>
      <w:color w:val="auto"/>
    </w:rPr>
  </w:style>
  <w:style w:type="paragraph" w:customStyle="1" w:styleId="SP9168131">
    <w:name w:val="SP.9.168131"/>
    <w:basedOn w:val="Default"/>
    <w:next w:val="Default"/>
    <w:uiPriority w:val="99"/>
    <w:rsid w:val="00BA247B"/>
    <w:rPr>
      <w:rFonts w:ascii="Times New Roman" w:hAnsi="Times New Roman" w:cs="Times New Roman"/>
      <w:color w:val="auto"/>
    </w:rPr>
  </w:style>
  <w:style w:type="character" w:customStyle="1" w:styleId="SC9204858">
    <w:name w:val="SC.9.204858"/>
    <w:uiPriority w:val="99"/>
    <w:rsid w:val="00BA247B"/>
    <w:rPr>
      <w:color w:val="000000"/>
      <w:sz w:val="20"/>
      <w:szCs w:val="20"/>
      <w:u w:val="single"/>
    </w:rPr>
  </w:style>
  <w:style w:type="character" w:customStyle="1" w:styleId="SC9204874">
    <w:name w:val="SC.9.204874"/>
    <w:uiPriority w:val="99"/>
    <w:rsid w:val="00BA247B"/>
    <w:rPr>
      <w:strike/>
      <w:color w:val="000000"/>
      <w:sz w:val="20"/>
      <w:szCs w:val="20"/>
    </w:rPr>
  </w:style>
  <w:style w:type="character" w:customStyle="1" w:styleId="SC9204803">
    <w:name w:val="SC.9.204803"/>
    <w:uiPriority w:val="99"/>
    <w:rsid w:val="00F84D48"/>
    <w:rPr>
      <w:color w:val="000000"/>
      <w:sz w:val="20"/>
      <w:szCs w:val="20"/>
    </w:rPr>
  </w:style>
  <w:style w:type="character" w:customStyle="1" w:styleId="SC9204809">
    <w:name w:val="SC.9.204809"/>
    <w:uiPriority w:val="99"/>
    <w:rsid w:val="00F84D48"/>
    <w:rPr>
      <w:b/>
      <w:bCs/>
      <w:color w:val="000000"/>
      <w:sz w:val="22"/>
      <w:szCs w:val="22"/>
    </w:rPr>
  </w:style>
  <w:style w:type="paragraph" w:customStyle="1" w:styleId="SP9168118">
    <w:name w:val="SP.9.168118"/>
    <w:basedOn w:val="Default"/>
    <w:next w:val="Default"/>
    <w:uiPriority w:val="99"/>
    <w:rsid w:val="00400089"/>
    <w:rPr>
      <w:rFonts w:ascii="Times New Roman" w:hAnsi="Times New Roman" w:cs="Times New Roman"/>
      <w:color w:val="auto"/>
    </w:rPr>
  </w:style>
  <w:style w:type="paragraph" w:customStyle="1" w:styleId="DL">
    <w:name w:val="DL"/>
    <w:aliases w:val="DashedList1,DL3"/>
    <w:uiPriority w:val="99"/>
    <w:rsid w:val="000852D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eastAsiaTheme="minorEastAsia"/>
      <w:color w:val="000000"/>
      <w:w w:val="0"/>
      <w:lang w:eastAsia="zh-TW"/>
      <w14:ligatures w14:val="standardContextual"/>
    </w:rPr>
  </w:style>
  <w:style w:type="paragraph" w:customStyle="1" w:styleId="H3">
    <w:name w:val="H3"/>
    <w:aliases w:val="1.1.1"/>
    <w:next w:val="T"/>
    <w:uiPriority w:val="99"/>
    <w:rsid w:val="000852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zh-TW"/>
      <w14:ligatures w14:val="standardContextual"/>
    </w:rPr>
  </w:style>
  <w:style w:type="paragraph" w:customStyle="1" w:styleId="Note">
    <w:name w:val="Note"/>
    <w:uiPriority w:val="99"/>
    <w:rsid w:val="000852D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eastAsiaTheme="minorEastAsia"/>
      <w:color w:val="000000"/>
      <w:w w:val="0"/>
      <w:sz w:val="18"/>
      <w:szCs w:val="18"/>
      <w:lang w:eastAsia="zh-TW"/>
      <w14:ligatures w14:val="standardContextual"/>
    </w:rPr>
  </w:style>
  <w:style w:type="paragraph" w:customStyle="1" w:styleId="T">
    <w:name w:val="T"/>
    <w:aliases w:val="Text"/>
    <w:uiPriority w:val="99"/>
    <w:rsid w:val="000852D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lang w:eastAsia="zh-TW"/>
      <w14:ligatures w14:val="standardContextual"/>
    </w:rPr>
  </w:style>
  <w:style w:type="paragraph" w:customStyle="1" w:styleId="CellBody">
    <w:name w:val="CellBody"/>
    <w:uiPriority w:val="99"/>
    <w:rsid w:val="00D66B9E"/>
    <w:pPr>
      <w:widowControl w:val="0"/>
      <w:autoSpaceDE w:val="0"/>
      <w:autoSpaceDN w:val="0"/>
      <w:adjustRightInd w:val="0"/>
      <w:spacing w:line="200" w:lineRule="atLeast"/>
    </w:pPr>
    <w:rPr>
      <w:rFonts w:eastAsiaTheme="minorEastAsia"/>
      <w:color w:val="000000"/>
      <w:w w:val="0"/>
      <w:sz w:val="18"/>
      <w:szCs w:val="18"/>
      <w:lang w:eastAsia="zh-TW"/>
      <w14:ligatures w14:val="standardContextual"/>
    </w:rPr>
  </w:style>
  <w:style w:type="paragraph" w:customStyle="1" w:styleId="CellHeading">
    <w:name w:val="CellHeading"/>
    <w:uiPriority w:val="99"/>
    <w:rsid w:val="00D66B9E"/>
    <w:pPr>
      <w:widowControl w:val="0"/>
      <w:suppressAutoHyphens/>
      <w:autoSpaceDE w:val="0"/>
      <w:autoSpaceDN w:val="0"/>
      <w:adjustRightInd w:val="0"/>
      <w:spacing w:line="200" w:lineRule="atLeast"/>
      <w:jc w:val="center"/>
    </w:pPr>
    <w:rPr>
      <w:rFonts w:eastAsiaTheme="minorEastAsia"/>
      <w:b/>
      <w:bCs/>
      <w:color w:val="000000"/>
      <w:w w:val="0"/>
      <w:sz w:val="18"/>
      <w:szCs w:val="18"/>
      <w:lang w:eastAsia="zh-TW"/>
      <w14:ligatures w14:val="standardContextual"/>
    </w:rPr>
  </w:style>
  <w:style w:type="paragraph" w:customStyle="1" w:styleId="TableTitle">
    <w:name w:val="TableTitle"/>
    <w:next w:val="Normal"/>
    <w:uiPriority w:val="99"/>
    <w:rsid w:val="00D66B9E"/>
    <w:pPr>
      <w:widowControl w:val="0"/>
      <w:autoSpaceDE w:val="0"/>
      <w:autoSpaceDN w:val="0"/>
      <w:adjustRightInd w:val="0"/>
      <w:spacing w:line="240" w:lineRule="atLeast"/>
      <w:jc w:val="center"/>
    </w:pPr>
    <w:rPr>
      <w:rFonts w:ascii="Arial" w:eastAsiaTheme="minorEastAsia" w:hAnsi="Arial" w:cs="Arial"/>
      <w:b/>
      <w:bCs/>
      <w:color w:val="000000"/>
      <w:w w:val="0"/>
      <w:lang w:eastAsia="zh-TW"/>
      <w14:ligatures w14:val="standardContextual"/>
    </w:rPr>
  </w:style>
  <w:style w:type="paragraph" w:customStyle="1" w:styleId="H5">
    <w:name w:val="H5"/>
    <w:aliases w:val="1.1.1.1.11,1.1.1.1.1"/>
    <w:next w:val="T"/>
    <w:uiPriority w:val="99"/>
    <w:rsid w:val="00BB03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zh-TW"/>
      <w14:ligatures w14:val="standardContextual"/>
    </w:rPr>
  </w:style>
  <w:style w:type="paragraph" w:customStyle="1" w:styleId="L">
    <w:name w:val="L"/>
    <w:aliases w:val="LetteredList"/>
    <w:uiPriority w:val="99"/>
    <w:rsid w:val="00BB0331"/>
    <w:pPr>
      <w:tabs>
        <w:tab w:val="left" w:pos="640"/>
      </w:tabs>
      <w:autoSpaceDE w:val="0"/>
      <w:autoSpaceDN w:val="0"/>
      <w:adjustRightInd w:val="0"/>
      <w:spacing w:before="60" w:after="60" w:line="240" w:lineRule="atLeast"/>
      <w:ind w:left="640" w:hanging="440"/>
      <w:jc w:val="both"/>
    </w:pPr>
    <w:rPr>
      <w:rFonts w:eastAsiaTheme="minorEastAsia"/>
      <w:color w:val="000000"/>
      <w:w w:val="0"/>
      <w:lang w:eastAsia="zh-TW"/>
      <w14:ligatures w14:val="standardContextual"/>
    </w:rPr>
  </w:style>
  <w:style w:type="paragraph" w:customStyle="1" w:styleId="L1">
    <w:name w:val="L1"/>
    <w:aliases w:val="LetteredList1"/>
    <w:next w:val="L"/>
    <w:uiPriority w:val="99"/>
    <w:rsid w:val="00BB0331"/>
    <w:pPr>
      <w:tabs>
        <w:tab w:val="left" w:pos="640"/>
      </w:tabs>
      <w:autoSpaceDE w:val="0"/>
      <w:autoSpaceDN w:val="0"/>
      <w:adjustRightInd w:val="0"/>
      <w:spacing w:before="60" w:after="60" w:line="240" w:lineRule="atLeast"/>
      <w:ind w:left="640" w:hanging="440"/>
      <w:jc w:val="both"/>
    </w:pPr>
    <w:rPr>
      <w:rFonts w:eastAsiaTheme="minorEastAsia"/>
      <w:color w:val="000000"/>
      <w:w w:val="0"/>
      <w:lang w:eastAsia="zh-TW"/>
      <w14:ligatures w14:val="standardContextual"/>
    </w:rPr>
  </w:style>
  <w:style w:type="paragraph" w:customStyle="1" w:styleId="Ll1">
    <w:name w:val="Ll1"/>
    <w:aliases w:val="NumberedList21"/>
    <w:uiPriority w:val="99"/>
    <w:rsid w:val="0061304D"/>
    <w:pPr>
      <w:tabs>
        <w:tab w:val="left" w:pos="1040"/>
      </w:tabs>
      <w:autoSpaceDE w:val="0"/>
      <w:autoSpaceDN w:val="0"/>
      <w:adjustRightInd w:val="0"/>
      <w:spacing w:before="60" w:after="60" w:line="240" w:lineRule="atLeast"/>
      <w:ind w:left="1040" w:hanging="400"/>
      <w:jc w:val="both"/>
    </w:pPr>
    <w:rPr>
      <w:rFonts w:eastAsiaTheme="minorEastAsia"/>
      <w:color w:val="000000"/>
      <w:w w:val="0"/>
      <w:lang w:eastAsia="zh-TW"/>
      <w14:ligatures w14:val="standardContextual"/>
    </w:rPr>
  </w:style>
  <w:style w:type="paragraph" w:customStyle="1" w:styleId="Acronym">
    <w:name w:val="Acronym"/>
    <w:rsid w:val="00511B83"/>
    <w:pPr>
      <w:widowControl w:val="0"/>
      <w:tabs>
        <w:tab w:val="left" w:pos="2040"/>
      </w:tabs>
      <w:autoSpaceDE w:val="0"/>
      <w:autoSpaceDN w:val="0"/>
      <w:adjustRightInd w:val="0"/>
      <w:spacing w:before="60" w:after="60" w:line="220" w:lineRule="atLeast"/>
    </w:pPr>
    <w:rPr>
      <w:rFonts w:eastAsiaTheme="minorEastAsia"/>
      <w:color w:val="000000"/>
      <w:w w:val="0"/>
      <w:lang w:eastAsia="zh-TW"/>
      <w14:ligatures w14:val="standardContextual"/>
    </w:rPr>
  </w:style>
  <w:style w:type="paragraph" w:customStyle="1" w:styleId="FigTitle">
    <w:name w:val="FigTitle"/>
    <w:uiPriority w:val="99"/>
    <w:rsid w:val="00511B83"/>
    <w:pPr>
      <w:widowControl w:val="0"/>
      <w:autoSpaceDE w:val="0"/>
      <w:autoSpaceDN w:val="0"/>
      <w:adjustRightInd w:val="0"/>
      <w:spacing w:before="240" w:line="240" w:lineRule="atLeast"/>
      <w:jc w:val="center"/>
    </w:pPr>
    <w:rPr>
      <w:rFonts w:ascii="Arial" w:eastAsiaTheme="minorEastAsia" w:hAnsi="Arial" w:cs="Arial"/>
      <w:b/>
      <w:bCs/>
      <w:color w:val="000000"/>
      <w:w w:val="0"/>
      <w:lang w:eastAsia="zh-TW"/>
      <w14:ligatures w14:val="standardContextual"/>
    </w:rPr>
  </w:style>
  <w:style w:type="paragraph" w:customStyle="1" w:styleId="DL2">
    <w:name w:val="DL2"/>
    <w:aliases w:val="DashedList"/>
    <w:uiPriority w:val="99"/>
    <w:rsid w:val="00A53F5B"/>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rFonts w:eastAsiaTheme="minorEastAsia"/>
      <w:color w:val="000000"/>
      <w:w w:val="0"/>
      <w:lang w:eastAsia="zh-TW"/>
      <w14:ligatures w14:val="standardContextual"/>
    </w:rPr>
  </w:style>
  <w:style w:type="paragraph" w:customStyle="1" w:styleId="Lll1">
    <w:name w:val="Lll1"/>
    <w:aliases w:val="NumberedList31"/>
    <w:uiPriority w:val="99"/>
    <w:rsid w:val="00A53F5B"/>
    <w:pPr>
      <w:tabs>
        <w:tab w:val="left" w:pos="1440"/>
      </w:tabs>
      <w:autoSpaceDE w:val="0"/>
      <w:autoSpaceDN w:val="0"/>
      <w:adjustRightInd w:val="0"/>
      <w:spacing w:before="60" w:after="60" w:line="240" w:lineRule="atLeast"/>
      <w:ind w:left="1440" w:hanging="400"/>
      <w:jc w:val="both"/>
    </w:pPr>
    <w:rPr>
      <w:rFonts w:eastAsiaTheme="minorEastAsia"/>
      <w:color w:val="000000"/>
      <w:w w:val="0"/>
      <w:lang w:eastAsia="zh-TW"/>
      <w14:ligatures w14:val="standardContextual"/>
    </w:rPr>
  </w:style>
  <w:style w:type="paragraph" w:customStyle="1" w:styleId="EU">
    <w:name w:val="EU"/>
    <w:aliases w:val="EquationUnnumbered"/>
    <w:uiPriority w:val="99"/>
    <w:rsid w:val="00D51CF9"/>
    <w:pPr>
      <w:suppressAutoHyphens/>
      <w:autoSpaceDE w:val="0"/>
      <w:autoSpaceDN w:val="0"/>
      <w:adjustRightInd w:val="0"/>
      <w:spacing w:before="240" w:after="240" w:line="240" w:lineRule="atLeast"/>
      <w:ind w:firstLine="200"/>
    </w:pPr>
    <w:rPr>
      <w:rFonts w:eastAsiaTheme="minorEastAsia"/>
      <w:color w:val="000000"/>
      <w:w w:val="0"/>
      <w:lang w:eastAsia="zh-TW"/>
      <w14:ligatures w14:val="standardContextual"/>
    </w:rPr>
  </w:style>
  <w:style w:type="paragraph" w:customStyle="1" w:styleId="VariableList">
    <w:name w:val="VariableList"/>
    <w:uiPriority w:val="99"/>
    <w:rsid w:val="00D51CF9"/>
    <w:pPr>
      <w:tabs>
        <w:tab w:val="left" w:pos="760"/>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2140" w:hanging="1940"/>
      <w:jc w:val="both"/>
    </w:pPr>
    <w:rPr>
      <w:rFonts w:eastAsiaTheme="minorEastAsia"/>
      <w:color w:val="000000"/>
      <w:w w:val="0"/>
      <w:lang w:eastAsia="zh-TW"/>
      <w14:ligatures w14:val="standardContextual"/>
    </w:rPr>
  </w:style>
  <w:style w:type="paragraph" w:customStyle="1" w:styleId="AH1">
    <w:name w:val="AH1"/>
    <w:aliases w:val="A.1"/>
    <w:next w:val="T"/>
    <w:uiPriority w:val="99"/>
    <w:rsid w:val="002008D2"/>
    <w:pPr>
      <w:keepNext/>
      <w:widowControl w:val="0"/>
      <w:autoSpaceDE w:val="0"/>
      <w:autoSpaceDN w:val="0"/>
      <w:adjustRightInd w:val="0"/>
      <w:spacing w:before="480" w:after="240" w:line="280" w:lineRule="atLeast"/>
    </w:pPr>
    <w:rPr>
      <w:rFonts w:ascii="Arial" w:eastAsiaTheme="minorEastAsia" w:hAnsi="Arial" w:cs="Arial"/>
      <w:b/>
      <w:bCs/>
      <w:color w:val="000000"/>
      <w:w w:val="0"/>
      <w:sz w:val="24"/>
      <w:szCs w:val="24"/>
      <w:lang w:eastAsia="zh-TW"/>
      <w14:ligatures w14:val="standardContextual"/>
    </w:rPr>
  </w:style>
  <w:style w:type="paragraph" w:customStyle="1" w:styleId="AN">
    <w:name w:val="AN"/>
    <w:aliases w:val="Annex1"/>
    <w:next w:val="Nor"/>
    <w:uiPriority w:val="99"/>
    <w:rsid w:val="002008D2"/>
    <w:pPr>
      <w:keepNext/>
      <w:autoSpaceDE w:val="0"/>
      <w:autoSpaceDN w:val="0"/>
      <w:adjustRightInd w:val="0"/>
      <w:spacing w:before="480" w:after="240" w:line="320" w:lineRule="atLeast"/>
    </w:pPr>
    <w:rPr>
      <w:rFonts w:ascii="Arial" w:eastAsiaTheme="minorEastAsia" w:hAnsi="Arial" w:cs="Arial"/>
      <w:b/>
      <w:bCs/>
      <w:color w:val="000000"/>
      <w:w w:val="0"/>
      <w:sz w:val="28"/>
      <w:szCs w:val="28"/>
      <w:lang w:eastAsia="zh-TW"/>
      <w14:ligatures w14:val="standardContextual"/>
    </w:rPr>
  </w:style>
  <w:style w:type="paragraph" w:customStyle="1" w:styleId="IEEEStdsParagraph">
    <w:name w:val="IEEEStds Paragraph"/>
    <w:uiPriority w:val="99"/>
    <w:rsid w:val="002008D2"/>
    <w:pPr>
      <w:tabs>
        <w:tab w:val="left" w:pos="1440"/>
        <w:tab w:val="left" w:pos="2880"/>
        <w:tab w:val="left" w:pos="4320"/>
        <w:tab w:val="left" w:pos="5760"/>
        <w:tab w:val="left" w:pos="7200"/>
        <w:tab w:val="left" w:pos="8640"/>
      </w:tabs>
      <w:suppressAutoHyphens/>
      <w:autoSpaceDE w:val="0"/>
      <w:autoSpaceDN w:val="0"/>
      <w:adjustRightInd w:val="0"/>
      <w:spacing w:before="200" w:line="240" w:lineRule="atLeast"/>
      <w:jc w:val="both"/>
    </w:pPr>
    <w:rPr>
      <w:rFonts w:eastAsiaTheme="minorEastAsia"/>
      <w:color w:val="000000"/>
      <w:w w:val="0"/>
      <w:lang w:eastAsia="zh-TW"/>
      <w14:ligatures w14:val="standardContextual"/>
    </w:rPr>
  </w:style>
  <w:style w:type="paragraph" w:customStyle="1" w:styleId="Nor">
    <w:name w:val="Nor"/>
    <w:aliases w:val="Normative"/>
    <w:next w:val="Normal"/>
    <w:uiPriority w:val="99"/>
    <w:rsid w:val="002008D2"/>
    <w:pPr>
      <w:keepNext/>
      <w:autoSpaceDE w:val="0"/>
      <w:autoSpaceDN w:val="0"/>
      <w:adjustRightInd w:val="0"/>
      <w:spacing w:before="240" w:after="360" w:line="280" w:lineRule="atLeast"/>
    </w:pPr>
    <w:rPr>
      <w:rFonts w:ascii="Arial" w:eastAsiaTheme="minorEastAsia" w:hAnsi="Arial" w:cs="Arial"/>
      <w:color w:val="000000"/>
      <w:w w:val="0"/>
      <w:sz w:val="24"/>
      <w:szCs w:val="24"/>
      <w:lang w:eastAsia="zh-TW"/>
      <w14:ligatures w14:val="standardContextual"/>
    </w:rPr>
  </w:style>
  <w:style w:type="paragraph" w:styleId="NormalWeb">
    <w:name w:val="Normal (Web)"/>
    <w:basedOn w:val="Normal"/>
    <w:uiPriority w:val="99"/>
    <w:unhideWhenUsed/>
    <w:rsid w:val="00DB3BE0"/>
    <w:pPr>
      <w:spacing w:before="100" w:beforeAutospacing="1" w:after="100" w:afterAutospacing="1"/>
    </w:pPr>
    <w:rPr>
      <w:lang w:val="en-GB" w:eastAsia="en-GB"/>
    </w:rPr>
  </w:style>
  <w:style w:type="paragraph" w:customStyle="1" w:styleId="H2">
    <w:name w:val="H2"/>
    <w:aliases w:val="1.1"/>
    <w:next w:val="T"/>
    <w:uiPriority w:val="99"/>
    <w:rsid w:val="0061663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heme="minorEastAsia" w:hAnsi="Arial" w:cs="Arial"/>
      <w:b/>
      <w:bCs/>
      <w:color w:val="000000"/>
      <w:w w:val="0"/>
      <w:sz w:val="22"/>
      <w:szCs w:val="22"/>
      <w:lang w:eastAsia="en-GB"/>
      <w14:ligatures w14:val="standardContextual"/>
    </w:rPr>
  </w:style>
  <w:style w:type="paragraph" w:customStyle="1" w:styleId="p1">
    <w:name w:val="p1"/>
    <w:basedOn w:val="Normal"/>
    <w:rsid w:val="007D0927"/>
    <w:rPr>
      <w:rFonts w:ascii="Helvetica" w:hAnsi="Helvetica"/>
      <w:color w:val="000000"/>
      <w:sz w:val="15"/>
      <w:szCs w:val="15"/>
    </w:rPr>
  </w:style>
  <w:style w:type="character" w:customStyle="1" w:styleId="apple-converted-space">
    <w:name w:val="apple-converted-space"/>
    <w:basedOn w:val="DefaultParagraphFont"/>
    <w:rsid w:val="007D0927"/>
  </w:style>
  <w:style w:type="table" w:styleId="TableGrid">
    <w:name w:val="Table Grid"/>
    <w:basedOn w:val="TableNormal"/>
    <w:rsid w:val="00761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14BFF"/>
    <w:rPr>
      <w:b/>
      <w:bCs/>
    </w:rPr>
  </w:style>
  <w:style w:type="character" w:customStyle="1" w:styleId="katex-mathml">
    <w:name w:val="katex-mathml"/>
    <w:basedOn w:val="DefaultParagraphFont"/>
    <w:rsid w:val="00B14BFF"/>
  </w:style>
  <w:style w:type="character" w:customStyle="1" w:styleId="mord">
    <w:name w:val="mord"/>
    <w:basedOn w:val="DefaultParagraphFont"/>
    <w:rsid w:val="00B14BFF"/>
  </w:style>
  <w:style w:type="character" w:customStyle="1" w:styleId="mrel">
    <w:name w:val="mrel"/>
    <w:basedOn w:val="DefaultParagraphFont"/>
    <w:rsid w:val="00B14BFF"/>
  </w:style>
  <w:style w:type="character" w:customStyle="1" w:styleId="mopen">
    <w:name w:val="mopen"/>
    <w:basedOn w:val="DefaultParagraphFont"/>
    <w:rsid w:val="00B14BFF"/>
  </w:style>
  <w:style w:type="character" w:customStyle="1" w:styleId="mclose">
    <w:name w:val="mclose"/>
    <w:basedOn w:val="DefaultParagraphFont"/>
    <w:rsid w:val="00B14BFF"/>
  </w:style>
  <w:style w:type="character" w:customStyle="1" w:styleId="mbin">
    <w:name w:val="mbin"/>
    <w:basedOn w:val="DefaultParagraphFont"/>
    <w:rsid w:val="00B14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209">
      <w:bodyDiv w:val="1"/>
      <w:marLeft w:val="0"/>
      <w:marRight w:val="0"/>
      <w:marTop w:val="0"/>
      <w:marBottom w:val="0"/>
      <w:divBdr>
        <w:top w:val="none" w:sz="0" w:space="0" w:color="auto"/>
        <w:left w:val="none" w:sz="0" w:space="0" w:color="auto"/>
        <w:bottom w:val="none" w:sz="0" w:space="0" w:color="auto"/>
        <w:right w:val="none" w:sz="0" w:space="0" w:color="auto"/>
      </w:divBdr>
    </w:div>
    <w:div w:id="16272135">
      <w:bodyDiv w:val="1"/>
      <w:marLeft w:val="0"/>
      <w:marRight w:val="0"/>
      <w:marTop w:val="0"/>
      <w:marBottom w:val="0"/>
      <w:divBdr>
        <w:top w:val="none" w:sz="0" w:space="0" w:color="auto"/>
        <w:left w:val="none" w:sz="0" w:space="0" w:color="auto"/>
        <w:bottom w:val="none" w:sz="0" w:space="0" w:color="auto"/>
        <w:right w:val="none" w:sz="0" w:space="0" w:color="auto"/>
      </w:divBdr>
    </w:div>
    <w:div w:id="47002802">
      <w:bodyDiv w:val="1"/>
      <w:marLeft w:val="0"/>
      <w:marRight w:val="0"/>
      <w:marTop w:val="0"/>
      <w:marBottom w:val="0"/>
      <w:divBdr>
        <w:top w:val="none" w:sz="0" w:space="0" w:color="auto"/>
        <w:left w:val="none" w:sz="0" w:space="0" w:color="auto"/>
        <w:bottom w:val="none" w:sz="0" w:space="0" w:color="auto"/>
        <w:right w:val="none" w:sz="0" w:space="0" w:color="auto"/>
      </w:divBdr>
    </w:div>
    <w:div w:id="120657727">
      <w:bodyDiv w:val="1"/>
      <w:marLeft w:val="0"/>
      <w:marRight w:val="0"/>
      <w:marTop w:val="0"/>
      <w:marBottom w:val="0"/>
      <w:divBdr>
        <w:top w:val="none" w:sz="0" w:space="0" w:color="auto"/>
        <w:left w:val="none" w:sz="0" w:space="0" w:color="auto"/>
        <w:bottom w:val="none" w:sz="0" w:space="0" w:color="auto"/>
        <w:right w:val="none" w:sz="0" w:space="0" w:color="auto"/>
      </w:divBdr>
    </w:div>
    <w:div w:id="130709839">
      <w:bodyDiv w:val="1"/>
      <w:marLeft w:val="0"/>
      <w:marRight w:val="0"/>
      <w:marTop w:val="0"/>
      <w:marBottom w:val="0"/>
      <w:divBdr>
        <w:top w:val="none" w:sz="0" w:space="0" w:color="auto"/>
        <w:left w:val="none" w:sz="0" w:space="0" w:color="auto"/>
        <w:bottom w:val="none" w:sz="0" w:space="0" w:color="auto"/>
        <w:right w:val="none" w:sz="0" w:space="0" w:color="auto"/>
      </w:divBdr>
    </w:div>
    <w:div w:id="154994782">
      <w:bodyDiv w:val="1"/>
      <w:marLeft w:val="0"/>
      <w:marRight w:val="0"/>
      <w:marTop w:val="0"/>
      <w:marBottom w:val="0"/>
      <w:divBdr>
        <w:top w:val="none" w:sz="0" w:space="0" w:color="auto"/>
        <w:left w:val="none" w:sz="0" w:space="0" w:color="auto"/>
        <w:bottom w:val="none" w:sz="0" w:space="0" w:color="auto"/>
        <w:right w:val="none" w:sz="0" w:space="0" w:color="auto"/>
      </w:divBdr>
    </w:div>
    <w:div w:id="187766108">
      <w:bodyDiv w:val="1"/>
      <w:marLeft w:val="0"/>
      <w:marRight w:val="0"/>
      <w:marTop w:val="0"/>
      <w:marBottom w:val="0"/>
      <w:divBdr>
        <w:top w:val="none" w:sz="0" w:space="0" w:color="auto"/>
        <w:left w:val="none" w:sz="0" w:space="0" w:color="auto"/>
        <w:bottom w:val="none" w:sz="0" w:space="0" w:color="auto"/>
        <w:right w:val="none" w:sz="0" w:space="0" w:color="auto"/>
      </w:divBdr>
    </w:div>
    <w:div w:id="200899201">
      <w:bodyDiv w:val="1"/>
      <w:marLeft w:val="0"/>
      <w:marRight w:val="0"/>
      <w:marTop w:val="0"/>
      <w:marBottom w:val="0"/>
      <w:divBdr>
        <w:top w:val="none" w:sz="0" w:space="0" w:color="auto"/>
        <w:left w:val="none" w:sz="0" w:space="0" w:color="auto"/>
        <w:bottom w:val="none" w:sz="0" w:space="0" w:color="auto"/>
        <w:right w:val="none" w:sz="0" w:space="0" w:color="auto"/>
      </w:divBdr>
    </w:div>
    <w:div w:id="265694715">
      <w:bodyDiv w:val="1"/>
      <w:marLeft w:val="0"/>
      <w:marRight w:val="0"/>
      <w:marTop w:val="0"/>
      <w:marBottom w:val="0"/>
      <w:divBdr>
        <w:top w:val="none" w:sz="0" w:space="0" w:color="auto"/>
        <w:left w:val="none" w:sz="0" w:space="0" w:color="auto"/>
        <w:bottom w:val="none" w:sz="0" w:space="0" w:color="auto"/>
        <w:right w:val="none" w:sz="0" w:space="0" w:color="auto"/>
      </w:divBdr>
    </w:div>
    <w:div w:id="307780582">
      <w:bodyDiv w:val="1"/>
      <w:marLeft w:val="0"/>
      <w:marRight w:val="0"/>
      <w:marTop w:val="0"/>
      <w:marBottom w:val="0"/>
      <w:divBdr>
        <w:top w:val="none" w:sz="0" w:space="0" w:color="auto"/>
        <w:left w:val="none" w:sz="0" w:space="0" w:color="auto"/>
        <w:bottom w:val="none" w:sz="0" w:space="0" w:color="auto"/>
        <w:right w:val="none" w:sz="0" w:space="0" w:color="auto"/>
      </w:divBdr>
    </w:div>
    <w:div w:id="344942763">
      <w:bodyDiv w:val="1"/>
      <w:marLeft w:val="0"/>
      <w:marRight w:val="0"/>
      <w:marTop w:val="0"/>
      <w:marBottom w:val="0"/>
      <w:divBdr>
        <w:top w:val="none" w:sz="0" w:space="0" w:color="auto"/>
        <w:left w:val="none" w:sz="0" w:space="0" w:color="auto"/>
        <w:bottom w:val="none" w:sz="0" w:space="0" w:color="auto"/>
        <w:right w:val="none" w:sz="0" w:space="0" w:color="auto"/>
      </w:divBdr>
    </w:div>
    <w:div w:id="355742238">
      <w:bodyDiv w:val="1"/>
      <w:marLeft w:val="0"/>
      <w:marRight w:val="0"/>
      <w:marTop w:val="0"/>
      <w:marBottom w:val="0"/>
      <w:divBdr>
        <w:top w:val="none" w:sz="0" w:space="0" w:color="auto"/>
        <w:left w:val="none" w:sz="0" w:space="0" w:color="auto"/>
        <w:bottom w:val="none" w:sz="0" w:space="0" w:color="auto"/>
        <w:right w:val="none" w:sz="0" w:space="0" w:color="auto"/>
      </w:divBdr>
    </w:div>
    <w:div w:id="401682664">
      <w:bodyDiv w:val="1"/>
      <w:marLeft w:val="0"/>
      <w:marRight w:val="0"/>
      <w:marTop w:val="0"/>
      <w:marBottom w:val="0"/>
      <w:divBdr>
        <w:top w:val="none" w:sz="0" w:space="0" w:color="auto"/>
        <w:left w:val="none" w:sz="0" w:space="0" w:color="auto"/>
        <w:bottom w:val="none" w:sz="0" w:space="0" w:color="auto"/>
        <w:right w:val="none" w:sz="0" w:space="0" w:color="auto"/>
      </w:divBdr>
    </w:div>
    <w:div w:id="438066164">
      <w:bodyDiv w:val="1"/>
      <w:marLeft w:val="0"/>
      <w:marRight w:val="0"/>
      <w:marTop w:val="0"/>
      <w:marBottom w:val="0"/>
      <w:divBdr>
        <w:top w:val="none" w:sz="0" w:space="0" w:color="auto"/>
        <w:left w:val="none" w:sz="0" w:space="0" w:color="auto"/>
        <w:bottom w:val="none" w:sz="0" w:space="0" w:color="auto"/>
        <w:right w:val="none" w:sz="0" w:space="0" w:color="auto"/>
      </w:divBdr>
    </w:div>
    <w:div w:id="501237951">
      <w:bodyDiv w:val="1"/>
      <w:marLeft w:val="0"/>
      <w:marRight w:val="0"/>
      <w:marTop w:val="0"/>
      <w:marBottom w:val="0"/>
      <w:divBdr>
        <w:top w:val="none" w:sz="0" w:space="0" w:color="auto"/>
        <w:left w:val="none" w:sz="0" w:space="0" w:color="auto"/>
        <w:bottom w:val="none" w:sz="0" w:space="0" w:color="auto"/>
        <w:right w:val="none" w:sz="0" w:space="0" w:color="auto"/>
      </w:divBdr>
      <w:divsChild>
        <w:div w:id="2042046404">
          <w:marLeft w:val="0"/>
          <w:marRight w:val="0"/>
          <w:marTop w:val="0"/>
          <w:marBottom w:val="0"/>
          <w:divBdr>
            <w:top w:val="none" w:sz="0" w:space="0" w:color="auto"/>
            <w:left w:val="none" w:sz="0" w:space="0" w:color="auto"/>
            <w:bottom w:val="none" w:sz="0" w:space="0" w:color="auto"/>
            <w:right w:val="none" w:sz="0" w:space="0" w:color="auto"/>
          </w:divBdr>
          <w:divsChild>
            <w:div w:id="1152142171">
              <w:marLeft w:val="0"/>
              <w:marRight w:val="0"/>
              <w:marTop w:val="0"/>
              <w:marBottom w:val="0"/>
              <w:divBdr>
                <w:top w:val="none" w:sz="0" w:space="0" w:color="auto"/>
                <w:left w:val="none" w:sz="0" w:space="0" w:color="auto"/>
                <w:bottom w:val="none" w:sz="0" w:space="0" w:color="auto"/>
                <w:right w:val="none" w:sz="0" w:space="0" w:color="auto"/>
              </w:divBdr>
              <w:divsChild>
                <w:div w:id="12459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58524">
      <w:bodyDiv w:val="1"/>
      <w:marLeft w:val="0"/>
      <w:marRight w:val="0"/>
      <w:marTop w:val="0"/>
      <w:marBottom w:val="0"/>
      <w:divBdr>
        <w:top w:val="none" w:sz="0" w:space="0" w:color="auto"/>
        <w:left w:val="none" w:sz="0" w:space="0" w:color="auto"/>
        <w:bottom w:val="none" w:sz="0" w:space="0" w:color="auto"/>
        <w:right w:val="none" w:sz="0" w:space="0" w:color="auto"/>
      </w:divBdr>
    </w:div>
    <w:div w:id="508956966">
      <w:bodyDiv w:val="1"/>
      <w:marLeft w:val="0"/>
      <w:marRight w:val="0"/>
      <w:marTop w:val="0"/>
      <w:marBottom w:val="0"/>
      <w:divBdr>
        <w:top w:val="none" w:sz="0" w:space="0" w:color="auto"/>
        <w:left w:val="none" w:sz="0" w:space="0" w:color="auto"/>
        <w:bottom w:val="none" w:sz="0" w:space="0" w:color="auto"/>
        <w:right w:val="none" w:sz="0" w:space="0" w:color="auto"/>
      </w:divBdr>
    </w:div>
    <w:div w:id="523833553">
      <w:bodyDiv w:val="1"/>
      <w:marLeft w:val="0"/>
      <w:marRight w:val="0"/>
      <w:marTop w:val="0"/>
      <w:marBottom w:val="0"/>
      <w:divBdr>
        <w:top w:val="none" w:sz="0" w:space="0" w:color="auto"/>
        <w:left w:val="none" w:sz="0" w:space="0" w:color="auto"/>
        <w:bottom w:val="none" w:sz="0" w:space="0" w:color="auto"/>
        <w:right w:val="none" w:sz="0" w:space="0" w:color="auto"/>
      </w:divBdr>
    </w:div>
    <w:div w:id="551040242">
      <w:bodyDiv w:val="1"/>
      <w:marLeft w:val="0"/>
      <w:marRight w:val="0"/>
      <w:marTop w:val="0"/>
      <w:marBottom w:val="0"/>
      <w:divBdr>
        <w:top w:val="none" w:sz="0" w:space="0" w:color="auto"/>
        <w:left w:val="none" w:sz="0" w:space="0" w:color="auto"/>
        <w:bottom w:val="none" w:sz="0" w:space="0" w:color="auto"/>
        <w:right w:val="none" w:sz="0" w:space="0" w:color="auto"/>
      </w:divBdr>
      <w:divsChild>
        <w:div w:id="1632707324">
          <w:marLeft w:val="0"/>
          <w:marRight w:val="0"/>
          <w:marTop w:val="0"/>
          <w:marBottom w:val="0"/>
          <w:divBdr>
            <w:top w:val="none" w:sz="0" w:space="0" w:color="auto"/>
            <w:left w:val="none" w:sz="0" w:space="0" w:color="auto"/>
            <w:bottom w:val="none" w:sz="0" w:space="0" w:color="auto"/>
            <w:right w:val="none" w:sz="0" w:space="0" w:color="auto"/>
          </w:divBdr>
          <w:divsChild>
            <w:div w:id="690685394">
              <w:marLeft w:val="0"/>
              <w:marRight w:val="0"/>
              <w:marTop w:val="0"/>
              <w:marBottom w:val="0"/>
              <w:divBdr>
                <w:top w:val="none" w:sz="0" w:space="0" w:color="auto"/>
                <w:left w:val="none" w:sz="0" w:space="0" w:color="auto"/>
                <w:bottom w:val="none" w:sz="0" w:space="0" w:color="auto"/>
                <w:right w:val="none" w:sz="0" w:space="0" w:color="auto"/>
              </w:divBdr>
              <w:divsChild>
                <w:div w:id="20476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50660">
      <w:bodyDiv w:val="1"/>
      <w:marLeft w:val="0"/>
      <w:marRight w:val="0"/>
      <w:marTop w:val="0"/>
      <w:marBottom w:val="0"/>
      <w:divBdr>
        <w:top w:val="none" w:sz="0" w:space="0" w:color="auto"/>
        <w:left w:val="none" w:sz="0" w:space="0" w:color="auto"/>
        <w:bottom w:val="none" w:sz="0" w:space="0" w:color="auto"/>
        <w:right w:val="none" w:sz="0" w:space="0" w:color="auto"/>
      </w:divBdr>
    </w:div>
    <w:div w:id="593825994">
      <w:bodyDiv w:val="1"/>
      <w:marLeft w:val="0"/>
      <w:marRight w:val="0"/>
      <w:marTop w:val="0"/>
      <w:marBottom w:val="0"/>
      <w:divBdr>
        <w:top w:val="none" w:sz="0" w:space="0" w:color="auto"/>
        <w:left w:val="none" w:sz="0" w:space="0" w:color="auto"/>
        <w:bottom w:val="none" w:sz="0" w:space="0" w:color="auto"/>
        <w:right w:val="none" w:sz="0" w:space="0" w:color="auto"/>
      </w:divBdr>
    </w:div>
    <w:div w:id="603615643">
      <w:bodyDiv w:val="1"/>
      <w:marLeft w:val="0"/>
      <w:marRight w:val="0"/>
      <w:marTop w:val="0"/>
      <w:marBottom w:val="0"/>
      <w:divBdr>
        <w:top w:val="none" w:sz="0" w:space="0" w:color="auto"/>
        <w:left w:val="none" w:sz="0" w:space="0" w:color="auto"/>
        <w:bottom w:val="none" w:sz="0" w:space="0" w:color="auto"/>
        <w:right w:val="none" w:sz="0" w:space="0" w:color="auto"/>
      </w:divBdr>
    </w:div>
    <w:div w:id="625039709">
      <w:bodyDiv w:val="1"/>
      <w:marLeft w:val="0"/>
      <w:marRight w:val="0"/>
      <w:marTop w:val="0"/>
      <w:marBottom w:val="0"/>
      <w:divBdr>
        <w:top w:val="none" w:sz="0" w:space="0" w:color="auto"/>
        <w:left w:val="none" w:sz="0" w:space="0" w:color="auto"/>
        <w:bottom w:val="none" w:sz="0" w:space="0" w:color="auto"/>
        <w:right w:val="none" w:sz="0" w:space="0" w:color="auto"/>
      </w:divBdr>
    </w:div>
    <w:div w:id="635378424">
      <w:bodyDiv w:val="1"/>
      <w:marLeft w:val="0"/>
      <w:marRight w:val="0"/>
      <w:marTop w:val="0"/>
      <w:marBottom w:val="0"/>
      <w:divBdr>
        <w:top w:val="none" w:sz="0" w:space="0" w:color="auto"/>
        <w:left w:val="none" w:sz="0" w:space="0" w:color="auto"/>
        <w:bottom w:val="none" w:sz="0" w:space="0" w:color="auto"/>
        <w:right w:val="none" w:sz="0" w:space="0" w:color="auto"/>
      </w:divBdr>
    </w:div>
    <w:div w:id="678235647">
      <w:bodyDiv w:val="1"/>
      <w:marLeft w:val="0"/>
      <w:marRight w:val="0"/>
      <w:marTop w:val="0"/>
      <w:marBottom w:val="0"/>
      <w:divBdr>
        <w:top w:val="none" w:sz="0" w:space="0" w:color="auto"/>
        <w:left w:val="none" w:sz="0" w:space="0" w:color="auto"/>
        <w:bottom w:val="none" w:sz="0" w:space="0" w:color="auto"/>
        <w:right w:val="none" w:sz="0" w:space="0" w:color="auto"/>
      </w:divBdr>
    </w:div>
    <w:div w:id="688795036">
      <w:bodyDiv w:val="1"/>
      <w:marLeft w:val="0"/>
      <w:marRight w:val="0"/>
      <w:marTop w:val="0"/>
      <w:marBottom w:val="0"/>
      <w:divBdr>
        <w:top w:val="none" w:sz="0" w:space="0" w:color="auto"/>
        <w:left w:val="none" w:sz="0" w:space="0" w:color="auto"/>
        <w:bottom w:val="none" w:sz="0" w:space="0" w:color="auto"/>
        <w:right w:val="none" w:sz="0" w:space="0" w:color="auto"/>
      </w:divBdr>
    </w:div>
    <w:div w:id="692610191">
      <w:bodyDiv w:val="1"/>
      <w:marLeft w:val="0"/>
      <w:marRight w:val="0"/>
      <w:marTop w:val="0"/>
      <w:marBottom w:val="0"/>
      <w:divBdr>
        <w:top w:val="none" w:sz="0" w:space="0" w:color="auto"/>
        <w:left w:val="none" w:sz="0" w:space="0" w:color="auto"/>
        <w:bottom w:val="none" w:sz="0" w:space="0" w:color="auto"/>
        <w:right w:val="none" w:sz="0" w:space="0" w:color="auto"/>
      </w:divBdr>
    </w:div>
    <w:div w:id="718556696">
      <w:bodyDiv w:val="1"/>
      <w:marLeft w:val="0"/>
      <w:marRight w:val="0"/>
      <w:marTop w:val="0"/>
      <w:marBottom w:val="0"/>
      <w:divBdr>
        <w:top w:val="none" w:sz="0" w:space="0" w:color="auto"/>
        <w:left w:val="none" w:sz="0" w:space="0" w:color="auto"/>
        <w:bottom w:val="none" w:sz="0" w:space="0" w:color="auto"/>
        <w:right w:val="none" w:sz="0" w:space="0" w:color="auto"/>
      </w:divBdr>
    </w:div>
    <w:div w:id="764809933">
      <w:bodyDiv w:val="1"/>
      <w:marLeft w:val="0"/>
      <w:marRight w:val="0"/>
      <w:marTop w:val="0"/>
      <w:marBottom w:val="0"/>
      <w:divBdr>
        <w:top w:val="none" w:sz="0" w:space="0" w:color="auto"/>
        <w:left w:val="none" w:sz="0" w:space="0" w:color="auto"/>
        <w:bottom w:val="none" w:sz="0" w:space="0" w:color="auto"/>
        <w:right w:val="none" w:sz="0" w:space="0" w:color="auto"/>
      </w:divBdr>
    </w:div>
    <w:div w:id="768042061">
      <w:bodyDiv w:val="1"/>
      <w:marLeft w:val="0"/>
      <w:marRight w:val="0"/>
      <w:marTop w:val="0"/>
      <w:marBottom w:val="0"/>
      <w:divBdr>
        <w:top w:val="none" w:sz="0" w:space="0" w:color="auto"/>
        <w:left w:val="none" w:sz="0" w:space="0" w:color="auto"/>
        <w:bottom w:val="none" w:sz="0" w:space="0" w:color="auto"/>
        <w:right w:val="none" w:sz="0" w:space="0" w:color="auto"/>
      </w:divBdr>
    </w:div>
    <w:div w:id="785664388">
      <w:bodyDiv w:val="1"/>
      <w:marLeft w:val="0"/>
      <w:marRight w:val="0"/>
      <w:marTop w:val="0"/>
      <w:marBottom w:val="0"/>
      <w:divBdr>
        <w:top w:val="none" w:sz="0" w:space="0" w:color="auto"/>
        <w:left w:val="none" w:sz="0" w:space="0" w:color="auto"/>
        <w:bottom w:val="none" w:sz="0" w:space="0" w:color="auto"/>
        <w:right w:val="none" w:sz="0" w:space="0" w:color="auto"/>
      </w:divBdr>
    </w:div>
    <w:div w:id="786121025">
      <w:bodyDiv w:val="1"/>
      <w:marLeft w:val="0"/>
      <w:marRight w:val="0"/>
      <w:marTop w:val="0"/>
      <w:marBottom w:val="0"/>
      <w:divBdr>
        <w:top w:val="none" w:sz="0" w:space="0" w:color="auto"/>
        <w:left w:val="none" w:sz="0" w:space="0" w:color="auto"/>
        <w:bottom w:val="none" w:sz="0" w:space="0" w:color="auto"/>
        <w:right w:val="none" w:sz="0" w:space="0" w:color="auto"/>
      </w:divBdr>
    </w:div>
    <w:div w:id="812868673">
      <w:bodyDiv w:val="1"/>
      <w:marLeft w:val="0"/>
      <w:marRight w:val="0"/>
      <w:marTop w:val="0"/>
      <w:marBottom w:val="0"/>
      <w:divBdr>
        <w:top w:val="none" w:sz="0" w:space="0" w:color="auto"/>
        <w:left w:val="none" w:sz="0" w:space="0" w:color="auto"/>
        <w:bottom w:val="none" w:sz="0" w:space="0" w:color="auto"/>
        <w:right w:val="none" w:sz="0" w:space="0" w:color="auto"/>
      </w:divBdr>
    </w:div>
    <w:div w:id="831333955">
      <w:bodyDiv w:val="1"/>
      <w:marLeft w:val="0"/>
      <w:marRight w:val="0"/>
      <w:marTop w:val="0"/>
      <w:marBottom w:val="0"/>
      <w:divBdr>
        <w:top w:val="none" w:sz="0" w:space="0" w:color="auto"/>
        <w:left w:val="none" w:sz="0" w:space="0" w:color="auto"/>
        <w:bottom w:val="none" w:sz="0" w:space="0" w:color="auto"/>
        <w:right w:val="none" w:sz="0" w:space="0" w:color="auto"/>
      </w:divBdr>
    </w:div>
    <w:div w:id="859247483">
      <w:bodyDiv w:val="1"/>
      <w:marLeft w:val="0"/>
      <w:marRight w:val="0"/>
      <w:marTop w:val="0"/>
      <w:marBottom w:val="0"/>
      <w:divBdr>
        <w:top w:val="none" w:sz="0" w:space="0" w:color="auto"/>
        <w:left w:val="none" w:sz="0" w:space="0" w:color="auto"/>
        <w:bottom w:val="none" w:sz="0" w:space="0" w:color="auto"/>
        <w:right w:val="none" w:sz="0" w:space="0" w:color="auto"/>
      </w:divBdr>
    </w:div>
    <w:div w:id="861165222">
      <w:bodyDiv w:val="1"/>
      <w:marLeft w:val="0"/>
      <w:marRight w:val="0"/>
      <w:marTop w:val="0"/>
      <w:marBottom w:val="0"/>
      <w:divBdr>
        <w:top w:val="none" w:sz="0" w:space="0" w:color="auto"/>
        <w:left w:val="none" w:sz="0" w:space="0" w:color="auto"/>
        <w:bottom w:val="none" w:sz="0" w:space="0" w:color="auto"/>
        <w:right w:val="none" w:sz="0" w:space="0" w:color="auto"/>
      </w:divBdr>
    </w:div>
    <w:div w:id="887499423">
      <w:bodyDiv w:val="1"/>
      <w:marLeft w:val="0"/>
      <w:marRight w:val="0"/>
      <w:marTop w:val="0"/>
      <w:marBottom w:val="0"/>
      <w:divBdr>
        <w:top w:val="none" w:sz="0" w:space="0" w:color="auto"/>
        <w:left w:val="none" w:sz="0" w:space="0" w:color="auto"/>
        <w:bottom w:val="none" w:sz="0" w:space="0" w:color="auto"/>
        <w:right w:val="none" w:sz="0" w:space="0" w:color="auto"/>
      </w:divBdr>
    </w:div>
    <w:div w:id="891649050">
      <w:bodyDiv w:val="1"/>
      <w:marLeft w:val="0"/>
      <w:marRight w:val="0"/>
      <w:marTop w:val="0"/>
      <w:marBottom w:val="0"/>
      <w:divBdr>
        <w:top w:val="none" w:sz="0" w:space="0" w:color="auto"/>
        <w:left w:val="none" w:sz="0" w:space="0" w:color="auto"/>
        <w:bottom w:val="none" w:sz="0" w:space="0" w:color="auto"/>
        <w:right w:val="none" w:sz="0" w:space="0" w:color="auto"/>
      </w:divBdr>
    </w:div>
    <w:div w:id="893850260">
      <w:bodyDiv w:val="1"/>
      <w:marLeft w:val="0"/>
      <w:marRight w:val="0"/>
      <w:marTop w:val="0"/>
      <w:marBottom w:val="0"/>
      <w:divBdr>
        <w:top w:val="none" w:sz="0" w:space="0" w:color="auto"/>
        <w:left w:val="none" w:sz="0" w:space="0" w:color="auto"/>
        <w:bottom w:val="none" w:sz="0" w:space="0" w:color="auto"/>
        <w:right w:val="none" w:sz="0" w:space="0" w:color="auto"/>
      </w:divBdr>
    </w:div>
    <w:div w:id="905803337">
      <w:bodyDiv w:val="1"/>
      <w:marLeft w:val="0"/>
      <w:marRight w:val="0"/>
      <w:marTop w:val="0"/>
      <w:marBottom w:val="0"/>
      <w:divBdr>
        <w:top w:val="none" w:sz="0" w:space="0" w:color="auto"/>
        <w:left w:val="none" w:sz="0" w:space="0" w:color="auto"/>
        <w:bottom w:val="none" w:sz="0" w:space="0" w:color="auto"/>
        <w:right w:val="none" w:sz="0" w:space="0" w:color="auto"/>
      </w:divBdr>
    </w:div>
    <w:div w:id="912356718">
      <w:bodyDiv w:val="1"/>
      <w:marLeft w:val="0"/>
      <w:marRight w:val="0"/>
      <w:marTop w:val="0"/>
      <w:marBottom w:val="0"/>
      <w:divBdr>
        <w:top w:val="none" w:sz="0" w:space="0" w:color="auto"/>
        <w:left w:val="none" w:sz="0" w:space="0" w:color="auto"/>
        <w:bottom w:val="none" w:sz="0" w:space="0" w:color="auto"/>
        <w:right w:val="none" w:sz="0" w:space="0" w:color="auto"/>
      </w:divBdr>
    </w:div>
    <w:div w:id="913399196">
      <w:bodyDiv w:val="1"/>
      <w:marLeft w:val="0"/>
      <w:marRight w:val="0"/>
      <w:marTop w:val="0"/>
      <w:marBottom w:val="0"/>
      <w:divBdr>
        <w:top w:val="none" w:sz="0" w:space="0" w:color="auto"/>
        <w:left w:val="none" w:sz="0" w:space="0" w:color="auto"/>
        <w:bottom w:val="none" w:sz="0" w:space="0" w:color="auto"/>
        <w:right w:val="none" w:sz="0" w:space="0" w:color="auto"/>
      </w:divBdr>
    </w:div>
    <w:div w:id="915747234">
      <w:bodyDiv w:val="1"/>
      <w:marLeft w:val="0"/>
      <w:marRight w:val="0"/>
      <w:marTop w:val="0"/>
      <w:marBottom w:val="0"/>
      <w:divBdr>
        <w:top w:val="none" w:sz="0" w:space="0" w:color="auto"/>
        <w:left w:val="none" w:sz="0" w:space="0" w:color="auto"/>
        <w:bottom w:val="none" w:sz="0" w:space="0" w:color="auto"/>
        <w:right w:val="none" w:sz="0" w:space="0" w:color="auto"/>
      </w:divBdr>
    </w:div>
    <w:div w:id="922371344">
      <w:bodyDiv w:val="1"/>
      <w:marLeft w:val="0"/>
      <w:marRight w:val="0"/>
      <w:marTop w:val="0"/>
      <w:marBottom w:val="0"/>
      <w:divBdr>
        <w:top w:val="none" w:sz="0" w:space="0" w:color="auto"/>
        <w:left w:val="none" w:sz="0" w:space="0" w:color="auto"/>
        <w:bottom w:val="none" w:sz="0" w:space="0" w:color="auto"/>
        <w:right w:val="none" w:sz="0" w:space="0" w:color="auto"/>
      </w:divBdr>
    </w:div>
    <w:div w:id="971135546">
      <w:bodyDiv w:val="1"/>
      <w:marLeft w:val="0"/>
      <w:marRight w:val="0"/>
      <w:marTop w:val="0"/>
      <w:marBottom w:val="0"/>
      <w:divBdr>
        <w:top w:val="none" w:sz="0" w:space="0" w:color="auto"/>
        <w:left w:val="none" w:sz="0" w:space="0" w:color="auto"/>
        <w:bottom w:val="none" w:sz="0" w:space="0" w:color="auto"/>
        <w:right w:val="none" w:sz="0" w:space="0" w:color="auto"/>
      </w:divBdr>
    </w:div>
    <w:div w:id="1008605806">
      <w:bodyDiv w:val="1"/>
      <w:marLeft w:val="0"/>
      <w:marRight w:val="0"/>
      <w:marTop w:val="0"/>
      <w:marBottom w:val="0"/>
      <w:divBdr>
        <w:top w:val="none" w:sz="0" w:space="0" w:color="auto"/>
        <w:left w:val="none" w:sz="0" w:space="0" w:color="auto"/>
        <w:bottom w:val="none" w:sz="0" w:space="0" w:color="auto"/>
        <w:right w:val="none" w:sz="0" w:space="0" w:color="auto"/>
      </w:divBdr>
    </w:div>
    <w:div w:id="1071005722">
      <w:bodyDiv w:val="1"/>
      <w:marLeft w:val="0"/>
      <w:marRight w:val="0"/>
      <w:marTop w:val="0"/>
      <w:marBottom w:val="0"/>
      <w:divBdr>
        <w:top w:val="none" w:sz="0" w:space="0" w:color="auto"/>
        <w:left w:val="none" w:sz="0" w:space="0" w:color="auto"/>
        <w:bottom w:val="none" w:sz="0" w:space="0" w:color="auto"/>
        <w:right w:val="none" w:sz="0" w:space="0" w:color="auto"/>
      </w:divBdr>
    </w:div>
    <w:div w:id="1078555574">
      <w:bodyDiv w:val="1"/>
      <w:marLeft w:val="0"/>
      <w:marRight w:val="0"/>
      <w:marTop w:val="0"/>
      <w:marBottom w:val="0"/>
      <w:divBdr>
        <w:top w:val="none" w:sz="0" w:space="0" w:color="auto"/>
        <w:left w:val="none" w:sz="0" w:space="0" w:color="auto"/>
        <w:bottom w:val="none" w:sz="0" w:space="0" w:color="auto"/>
        <w:right w:val="none" w:sz="0" w:space="0" w:color="auto"/>
      </w:divBdr>
    </w:div>
    <w:div w:id="1102071384">
      <w:bodyDiv w:val="1"/>
      <w:marLeft w:val="0"/>
      <w:marRight w:val="0"/>
      <w:marTop w:val="0"/>
      <w:marBottom w:val="0"/>
      <w:divBdr>
        <w:top w:val="none" w:sz="0" w:space="0" w:color="auto"/>
        <w:left w:val="none" w:sz="0" w:space="0" w:color="auto"/>
        <w:bottom w:val="none" w:sz="0" w:space="0" w:color="auto"/>
        <w:right w:val="none" w:sz="0" w:space="0" w:color="auto"/>
      </w:divBdr>
    </w:div>
    <w:div w:id="1102534318">
      <w:bodyDiv w:val="1"/>
      <w:marLeft w:val="0"/>
      <w:marRight w:val="0"/>
      <w:marTop w:val="0"/>
      <w:marBottom w:val="0"/>
      <w:divBdr>
        <w:top w:val="none" w:sz="0" w:space="0" w:color="auto"/>
        <w:left w:val="none" w:sz="0" w:space="0" w:color="auto"/>
        <w:bottom w:val="none" w:sz="0" w:space="0" w:color="auto"/>
        <w:right w:val="none" w:sz="0" w:space="0" w:color="auto"/>
      </w:divBdr>
    </w:div>
    <w:div w:id="1110006020">
      <w:bodyDiv w:val="1"/>
      <w:marLeft w:val="0"/>
      <w:marRight w:val="0"/>
      <w:marTop w:val="0"/>
      <w:marBottom w:val="0"/>
      <w:divBdr>
        <w:top w:val="none" w:sz="0" w:space="0" w:color="auto"/>
        <w:left w:val="none" w:sz="0" w:space="0" w:color="auto"/>
        <w:bottom w:val="none" w:sz="0" w:space="0" w:color="auto"/>
        <w:right w:val="none" w:sz="0" w:space="0" w:color="auto"/>
      </w:divBdr>
    </w:div>
    <w:div w:id="1123580089">
      <w:bodyDiv w:val="1"/>
      <w:marLeft w:val="0"/>
      <w:marRight w:val="0"/>
      <w:marTop w:val="0"/>
      <w:marBottom w:val="0"/>
      <w:divBdr>
        <w:top w:val="none" w:sz="0" w:space="0" w:color="auto"/>
        <w:left w:val="none" w:sz="0" w:space="0" w:color="auto"/>
        <w:bottom w:val="none" w:sz="0" w:space="0" w:color="auto"/>
        <w:right w:val="none" w:sz="0" w:space="0" w:color="auto"/>
      </w:divBdr>
    </w:div>
    <w:div w:id="1198198390">
      <w:bodyDiv w:val="1"/>
      <w:marLeft w:val="0"/>
      <w:marRight w:val="0"/>
      <w:marTop w:val="0"/>
      <w:marBottom w:val="0"/>
      <w:divBdr>
        <w:top w:val="none" w:sz="0" w:space="0" w:color="auto"/>
        <w:left w:val="none" w:sz="0" w:space="0" w:color="auto"/>
        <w:bottom w:val="none" w:sz="0" w:space="0" w:color="auto"/>
        <w:right w:val="none" w:sz="0" w:space="0" w:color="auto"/>
      </w:divBdr>
    </w:div>
    <w:div w:id="1208684748">
      <w:bodyDiv w:val="1"/>
      <w:marLeft w:val="0"/>
      <w:marRight w:val="0"/>
      <w:marTop w:val="0"/>
      <w:marBottom w:val="0"/>
      <w:divBdr>
        <w:top w:val="none" w:sz="0" w:space="0" w:color="auto"/>
        <w:left w:val="none" w:sz="0" w:space="0" w:color="auto"/>
        <w:bottom w:val="none" w:sz="0" w:space="0" w:color="auto"/>
        <w:right w:val="none" w:sz="0" w:space="0" w:color="auto"/>
      </w:divBdr>
    </w:div>
    <w:div w:id="1248462622">
      <w:bodyDiv w:val="1"/>
      <w:marLeft w:val="0"/>
      <w:marRight w:val="0"/>
      <w:marTop w:val="0"/>
      <w:marBottom w:val="0"/>
      <w:divBdr>
        <w:top w:val="none" w:sz="0" w:space="0" w:color="auto"/>
        <w:left w:val="none" w:sz="0" w:space="0" w:color="auto"/>
        <w:bottom w:val="none" w:sz="0" w:space="0" w:color="auto"/>
        <w:right w:val="none" w:sz="0" w:space="0" w:color="auto"/>
      </w:divBdr>
    </w:div>
    <w:div w:id="1299650579">
      <w:bodyDiv w:val="1"/>
      <w:marLeft w:val="0"/>
      <w:marRight w:val="0"/>
      <w:marTop w:val="0"/>
      <w:marBottom w:val="0"/>
      <w:divBdr>
        <w:top w:val="none" w:sz="0" w:space="0" w:color="auto"/>
        <w:left w:val="none" w:sz="0" w:space="0" w:color="auto"/>
        <w:bottom w:val="none" w:sz="0" w:space="0" w:color="auto"/>
        <w:right w:val="none" w:sz="0" w:space="0" w:color="auto"/>
      </w:divBdr>
    </w:div>
    <w:div w:id="1321080658">
      <w:bodyDiv w:val="1"/>
      <w:marLeft w:val="0"/>
      <w:marRight w:val="0"/>
      <w:marTop w:val="0"/>
      <w:marBottom w:val="0"/>
      <w:divBdr>
        <w:top w:val="none" w:sz="0" w:space="0" w:color="auto"/>
        <w:left w:val="none" w:sz="0" w:space="0" w:color="auto"/>
        <w:bottom w:val="none" w:sz="0" w:space="0" w:color="auto"/>
        <w:right w:val="none" w:sz="0" w:space="0" w:color="auto"/>
      </w:divBdr>
    </w:div>
    <w:div w:id="1372802399">
      <w:bodyDiv w:val="1"/>
      <w:marLeft w:val="0"/>
      <w:marRight w:val="0"/>
      <w:marTop w:val="0"/>
      <w:marBottom w:val="0"/>
      <w:divBdr>
        <w:top w:val="none" w:sz="0" w:space="0" w:color="auto"/>
        <w:left w:val="none" w:sz="0" w:space="0" w:color="auto"/>
        <w:bottom w:val="none" w:sz="0" w:space="0" w:color="auto"/>
        <w:right w:val="none" w:sz="0" w:space="0" w:color="auto"/>
      </w:divBdr>
    </w:div>
    <w:div w:id="1378429911">
      <w:bodyDiv w:val="1"/>
      <w:marLeft w:val="0"/>
      <w:marRight w:val="0"/>
      <w:marTop w:val="0"/>
      <w:marBottom w:val="0"/>
      <w:divBdr>
        <w:top w:val="none" w:sz="0" w:space="0" w:color="auto"/>
        <w:left w:val="none" w:sz="0" w:space="0" w:color="auto"/>
        <w:bottom w:val="none" w:sz="0" w:space="0" w:color="auto"/>
        <w:right w:val="none" w:sz="0" w:space="0" w:color="auto"/>
      </w:divBdr>
      <w:divsChild>
        <w:div w:id="1446847543">
          <w:marLeft w:val="0"/>
          <w:marRight w:val="0"/>
          <w:marTop w:val="0"/>
          <w:marBottom w:val="0"/>
          <w:divBdr>
            <w:top w:val="none" w:sz="0" w:space="0" w:color="auto"/>
            <w:left w:val="none" w:sz="0" w:space="0" w:color="auto"/>
            <w:bottom w:val="none" w:sz="0" w:space="0" w:color="auto"/>
            <w:right w:val="none" w:sz="0" w:space="0" w:color="auto"/>
          </w:divBdr>
          <w:divsChild>
            <w:div w:id="223756676">
              <w:marLeft w:val="0"/>
              <w:marRight w:val="0"/>
              <w:marTop w:val="0"/>
              <w:marBottom w:val="0"/>
              <w:divBdr>
                <w:top w:val="none" w:sz="0" w:space="0" w:color="auto"/>
                <w:left w:val="none" w:sz="0" w:space="0" w:color="auto"/>
                <w:bottom w:val="none" w:sz="0" w:space="0" w:color="auto"/>
                <w:right w:val="none" w:sz="0" w:space="0" w:color="auto"/>
              </w:divBdr>
              <w:divsChild>
                <w:div w:id="1079012773">
                  <w:marLeft w:val="0"/>
                  <w:marRight w:val="0"/>
                  <w:marTop w:val="0"/>
                  <w:marBottom w:val="0"/>
                  <w:divBdr>
                    <w:top w:val="none" w:sz="0" w:space="0" w:color="auto"/>
                    <w:left w:val="none" w:sz="0" w:space="0" w:color="auto"/>
                    <w:bottom w:val="none" w:sz="0" w:space="0" w:color="auto"/>
                    <w:right w:val="none" w:sz="0" w:space="0" w:color="auto"/>
                  </w:divBdr>
                </w:div>
              </w:divsChild>
            </w:div>
            <w:div w:id="517162128">
              <w:marLeft w:val="0"/>
              <w:marRight w:val="0"/>
              <w:marTop w:val="0"/>
              <w:marBottom w:val="0"/>
              <w:divBdr>
                <w:top w:val="none" w:sz="0" w:space="0" w:color="auto"/>
                <w:left w:val="none" w:sz="0" w:space="0" w:color="auto"/>
                <w:bottom w:val="none" w:sz="0" w:space="0" w:color="auto"/>
                <w:right w:val="none" w:sz="0" w:space="0" w:color="auto"/>
              </w:divBdr>
              <w:divsChild>
                <w:div w:id="91098120">
                  <w:marLeft w:val="0"/>
                  <w:marRight w:val="0"/>
                  <w:marTop w:val="0"/>
                  <w:marBottom w:val="0"/>
                  <w:divBdr>
                    <w:top w:val="none" w:sz="0" w:space="0" w:color="auto"/>
                    <w:left w:val="none" w:sz="0" w:space="0" w:color="auto"/>
                    <w:bottom w:val="none" w:sz="0" w:space="0" w:color="auto"/>
                    <w:right w:val="none" w:sz="0" w:space="0" w:color="auto"/>
                  </w:divBdr>
                </w:div>
              </w:divsChild>
            </w:div>
            <w:div w:id="1826974748">
              <w:marLeft w:val="0"/>
              <w:marRight w:val="0"/>
              <w:marTop w:val="0"/>
              <w:marBottom w:val="0"/>
              <w:divBdr>
                <w:top w:val="none" w:sz="0" w:space="0" w:color="auto"/>
                <w:left w:val="none" w:sz="0" w:space="0" w:color="auto"/>
                <w:bottom w:val="none" w:sz="0" w:space="0" w:color="auto"/>
                <w:right w:val="none" w:sz="0" w:space="0" w:color="auto"/>
              </w:divBdr>
              <w:divsChild>
                <w:div w:id="1613051660">
                  <w:marLeft w:val="0"/>
                  <w:marRight w:val="0"/>
                  <w:marTop w:val="0"/>
                  <w:marBottom w:val="0"/>
                  <w:divBdr>
                    <w:top w:val="none" w:sz="0" w:space="0" w:color="auto"/>
                    <w:left w:val="none" w:sz="0" w:space="0" w:color="auto"/>
                    <w:bottom w:val="none" w:sz="0" w:space="0" w:color="auto"/>
                    <w:right w:val="none" w:sz="0" w:space="0" w:color="auto"/>
                  </w:divBdr>
                </w:div>
              </w:divsChild>
            </w:div>
            <w:div w:id="1652632245">
              <w:marLeft w:val="0"/>
              <w:marRight w:val="0"/>
              <w:marTop w:val="0"/>
              <w:marBottom w:val="0"/>
              <w:divBdr>
                <w:top w:val="none" w:sz="0" w:space="0" w:color="auto"/>
                <w:left w:val="none" w:sz="0" w:space="0" w:color="auto"/>
                <w:bottom w:val="none" w:sz="0" w:space="0" w:color="auto"/>
                <w:right w:val="none" w:sz="0" w:space="0" w:color="auto"/>
              </w:divBdr>
              <w:divsChild>
                <w:div w:id="388311436">
                  <w:marLeft w:val="0"/>
                  <w:marRight w:val="0"/>
                  <w:marTop w:val="0"/>
                  <w:marBottom w:val="0"/>
                  <w:divBdr>
                    <w:top w:val="none" w:sz="0" w:space="0" w:color="auto"/>
                    <w:left w:val="none" w:sz="0" w:space="0" w:color="auto"/>
                    <w:bottom w:val="none" w:sz="0" w:space="0" w:color="auto"/>
                    <w:right w:val="none" w:sz="0" w:space="0" w:color="auto"/>
                  </w:divBdr>
                </w:div>
              </w:divsChild>
            </w:div>
            <w:div w:id="1398438356">
              <w:marLeft w:val="0"/>
              <w:marRight w:val="0"/>
              <w:marTop w:val="0"/>
              <w:marBottom w:val="0"/>
              <w:divBdr>
                <w:top w:val="none" w:sz="0" w:space="0" w:color="auto"/>
                <w:left w:val="none" w:sz="0" w:space="0" w:color="auto"/>
                <w:bottom w:val="none" w:sz="0" w:space="0" w:color="auto"/>
                <w:right w:val="none" w:sz="0" w:space="0" w:color="auto"/>
              </w:divBdr>
              <w:divsChild>
                <w:div w:id="127360953">
                  <w:marLeft w:val="0"/>
                  <w:marRight w:val="0"/>
                  <w:marTop w:val="0"/>
                  <w:marBottom w:val="0"/>
                  <w:divBdr>
                    <w:top w:val="none" w:sz="0" w:space="0" w:color="auto"/>
                    <w:left w:val="none" w:sz="0" w:space="0" w:color="auto"/>
                    <w:bottom w:val="none" w:sz="0" w:space="0" w:color="auto"/>
                    <w:right w:val="none" w:sz="0" w:space="0" w:color="auto"/>
                  </w:divBdr>
                </w:div>
              </w:divsChild>
            </w:div>
            <w:div w:id="1528056860">
              <w:marLeft w:val="0"/>
              <w:marRight w:val="0"/>
              <w:marTop w:val="0"/>
              <w:marBottom w:val="0"/>
              <w:divBdr>
                <w:top w:val="none" w:sz="0" w:space="0" w:color="auto"/>
                <w:left w:val="none" w:sz="0" w:space="0" w:color="auto"/>
                <w:bottom w:val="none" w:sz="0" w:space="0" w:color="auto"/>
                <w:right w:val="none" w:sz="0" w:space="0" w:color="auto"/>
              </w:divBdr>
              <w:divsChild>
                <w:div w:id="1797142998">
                  <w:marLeft w:val="0"/>
                  <w:marRight w:val="0"/>
                  <w:marTop w:val="0"/>
                  <w:marBottom w:val="0"/>
                  <w:divBdr>
                    <w:top w:val="none" w:sz="0" w:space="0" w:color="auto"/>
                    <w:left w:val="none" w:sz="0" w:space="0" w:color="auto"/>
                    <w:bottom w:val="none" w:sz="0" w:space="0" w:color="auto"/>
                    <w:right w:val="none" w:sz="0" w:space="0" w:color="auto"/>
                  </w:divBdr>
                </w:div>
              </w:divsChild>
            </w:div>
            <w:div w:id="320474351">
              <w:marLeft w:val="0"/>
              <w:marRight w:val="0"/>
              <w:marTop w:val="0"/>
              <w:marBottom w:val="0"/>
              <w:divBdr>
                <w:top w:val="none" w:sz="0" w:space="0" w:color="auto"/>
                <w:left w:val="none" w:sz="0" w:space="0" w:color="auto"/>
                <w:bottom w:val="none" w:sz="0" w:space="0" w:color="auto"/>
                <w:right w:val="none" w:sz="0" w:space="0" w:color="auto"/>
              </w:divBdr>
              <w:divsChild>
                <w:div w:id="1786777164">
                  <w:marLeft w:val="0"/>
                  <w:marRight w:val="0"/>
                  <w:marTop w:val="0"/>
                  <w:marBottom w:val="0"/>
                  <w:divBdr>
                    <w:top w:val="none" w:sz="0" w:space="0" w:color="auto"/>
                    <w:left w:val="none" w:sz="0" w:space="0" w:color="auto"/>
                    <w:bottom w:val="none" w:sz="0" w:space="0" w:color="auto"/>
                    <w:right w:val="none" w:sz="0" w:space="0" w:color="auto"/>
                  </w:divBdr>
                </w:div>
              </w:divsChild>
            </w:div>
            <w:div w:id="74013955">
              <w:marLeft w:val="0"/>
              <w:marRight w:val="0"/>
              <w:marTop w:val="0"/>
              <w:marBottom w:val="0"/>
              <w:divBdr>
                <w:top w:val="none" w:sz="0" w:space="0" w:color="auto"/>
                <w:left w:val="none" w:sz="0" w:space="0" w:color="auto"/>
                <w:bottom w:val="none" w:sz="0" w:space="0" w:color="auto"/>
                <w:right w:val="none" w:sz="0" w:space="0" w:color="auto"/>
              </w:divBdr>
              <w:divsChild>
                <w:div w:id="1270619732">
                  <w:marLeft w:val="0"/>
                  <w:marRight w:val="0"/>
                  <w:marTop w:val="0"/>
                  <w:marBottom w:val="0"/>
                  <w:divBdr>
                    <w:top w:val="none" w:sz="0" w:space="0" w:color="auto"/>
                    <w:left w:val="none" w:sz="0" w:space="0" w:color="auto"/>
                    <w:bottom w:val="none" w:sz="0" w:space="0" w:color="auto"/>
                    <w:right w:val="none" w:sz="0" w:space="0" w:color="auto"/>
                  </w:divBdr>
                </w:div>
              </w:divsChild>
            </w:div>
            <w:div w:id="1526938101">
              <w:marLeft w:val="0"/>
              <w:marRight w:val="0"/>
              <w:marTop w:val="0"/>
              <w:marBottom w:val="0"/>
              <w:divBdr>
                <w:top w:val="none" w:sz="0" w:space="0" w:color="auto"/>
                <w:left w:val="none" w:sz="0" w:space="0" w:color="auto"/>
                <w:bottom w:val="none" w:sz="0" w:space="0" w:color="auto"/>
                <w:right w:val="none" w:sz="0" w:space="0" w:color="auto"/>
              </w:divBdr>
              <w:divsChild>
                <w:div w:id="1521385340">
                  <w:marLeft w:val="0"/>
                  <w:marRight w:val="0"/>
                  <w:marTop w:val="0"/>
                  <w:marBottom w:val="0"/>
                  <w:divBdr>
                    <w:top w:val="none" w:sz="0" w:space="0" w:color="auto"/>
                    <w:left w:val="none" w:sz="0" w:space="0" w:color="auto"/>
                    <w:bottom w:val="none" w:sz="0" w:space="0" w:color="auto"/>
                    <w:right w:val="none" w:sz="0" w:space="0" w:color="auto"/>
                  </w:divBdr>
                </w:div>
              </w:divsChild>
            </w:div>
            <w:div w:id="1731538366">
              <w:marLeft w:val="0"/>
              <w:marRight w:val="0"/>
              <w:marTop w:val="0"/>
              <w:marBottom w:val="0"/>
              <w:divBdr>
                <w:top w:val="none" w:sz="0" w:space="0" w:color="auto"/>
                <w:left w:val="none" w:sz="0" w:space="0" w:color="auto"/>
                <w:bottom w:val="none" w:sz="0" w:space="0" w:color="auto"/>
                <w:right w:val="none" w:sz="0" w:space="0" w:color="auto"/>
              </w:divBdr>
              <w:divsChild>
                <w:div w:id="86276274">
                  <w:marLeft w:val="0"/>
                  <w:marRight w:val="0"/>
                  <w:marTop w:val="0"/>
                  <w:marBottom w:val="0"/>
                  <w:divBdr>
                    <w:top w:val="none" w:sz="0" w:space="0" w:color="auto"/>
                    <w:left w:val="none" w:sz="0" w:space="0" w:color="auto"/>
                    <w:bottom w:val="none" w:sz="0" w:space="0" w:color="auto"/>
                    <w:right w:val="none" w:sz="0" w:space="0" w:color="auto"/>
                  </w:divBdr>
                </w:div>
              </w:divsChild>
            </w:div>
            <w:div w:id="2037002139">
              <w:marLeft w:val="0"/>
              <w:marRight w:val="0"/>
              <w:marTop w:val="0"/>
              <w:marBottom w:val="0"/>
              <w:divBdr>
                <w:top w:val="none" w:sz="0" w:space="0" w:color="auto"/>
                <w:left w:val="none" w:sz="0" w:space="0" w:color="auto"/>
                <w:bottom w:val="none" w:sz="0" w:space="0" w:color="auto"/>
                <w:right w:val="none" w:sz="0" w:space="0" w:color="auto"/>
              </w:divBdr>
              <w:divsChild>
                <w:div w:id="1881165926">
                  <w:marLeft w:val="0"/>
                  <w:marRight w:val="0"/>
                  <w:marTop w:val="0"/>
                  <w:marBottom w:val="0"/>
                  <w:divBdr>
                    <w:top w:val="none" w:sz="0" w:space="0" w:color="auto"/>
                    <w:left w:val="none" w:sz="0" w:space="0" w:color="auto"/>
                    <w:bottom w:val="none" w:sz="0" w:space="0" w:color="auto"/>
                    <w:right w:val="none" w:sz="0" w:space="0" w:color="auto"/>
                  </w:divBdr>
                </w:div>
              </w:divsChild>
            </w:div>
            <w:div w:id="2075930067">
              <w:marLeft w:val="0"/>
              <w:marRight w:val="0"/>
              <w:marTop w:val="0"/>
              <w:marBottom w:val="0"/>
              <w:divBdr>
                <w:top w:val="none" w:sz="0" w:space="0" w:color="auto"/>
                <w:left w:val="none" w:sz="0" w:space="0" w:color="auto"/>
                <w:bottom w:val="none" w:sz="0" w:space="0" w:color="auto"/>
                <w:right w:val="none" w:sz="0" w:space="0" w:color="auto"/>
              </w:divBdr>
              <w:divsChild>
                <w:div w:id="1743523841">
                  <w:marLeft w:val="0"/>
                  <w:marRight w:val="0"/>
                  <w:marTop w:val="0"/>
                  <w:marBottom w:val="0"/>
                  <w:divBdr>
                    <w:top w:val="none" w:sz="0" w:space="0" w:color="auto"/>
                    <w:left w:val="none" w:sz="0" w:space="0" w:color="auto"/>
                    <w:bottom w:val="none" w:sz="0" w:space="0" w:color="auto"/>
                    <w:right w:val="none" w:sz="0" w:space="0" w:color="auto"/>
                  </w:divBdr>
                </w:div>
              </w:divsChild>
            </w:div>
            <w:div w:id="834492771">
              <w:marLeft w:val="0"/>
              <w:marRight w:val="0"/>
              <w:marTop w:val="0"/>
              <w:marBottom w:val="0"/>
              <w:divBdr>
                <w:top w:val="none" w:sz="0" w:space="0" w:color="auto"/>
                <w:left w:val="none" w:sz="0" w:space="0" w:color="auto"/>
                <w:bottom w:val="none" w:sz="0" w:space="0" w:color="auto"/>
                <w:right w:val="none" w:sz="0" w:space="0" w:color="auto"/>
              </w:divBdr>
              <w:divsChild>
                <w:div w:id="827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4739">
      <w:bodyDiv w:val="1"/>
      <w:marLeft w:val="0"/>
      <w:marRight w:val="0"/>
      <w:marTop w:val="0"/>
      <w:marBottom w:val="0"/>
      <w:divBdr>
        <w:top w:val="none" w:sz="0" w:space="0" w:color="auto"/>
        <w:left w:val="none" w:sz="0" w:space="0" w:color="auto"/>
        <w:bottom w:val="none" w:sz="0" w:space="0" w:color="auto"/>
        <w:right w:val="none" w:sz="0" w:space="0" w:color="auto"/>
      </w:divBdr>
    </w:div>
    <w:div w:id="1482892438">
      <w:bodyDiv w:val="1"/>
      <w:marLeft w:val="0"/>
      <w:marRight w:val="0"/>
      <w:marTop w:val="0"/>
      <w:marBottom w:val="0"/>
      <w:divBdr>
        <w:top w:val="none" w:sz="0" w:space="0" w:color="auto"/>
        <w:left w:val="none" w:sz="0" w:space="0" w:color="auto"/>
        <w:bottom w:val="none" w:sz="0" w:space="0" w:color="auto"/>
        <w:right w:val="none" w:sz="0" w:space="0" w:color="auto"/>
      </w:divBdr>
    </w:div>
    <w:div w:id="1536654385">
      <w:bodyDiv w:val="1"/>
      <w:marLeft w:val="0"/>
      <w:marRight w:val="0"/>
      <w:marTop w:val="0"/>
      <w:marBottom w:val="0"/>
      <w:divBdr>
        <w:top w:val="none" w:sz="0" w:space="0" w:color="auto"/>
        <w:left w:val="none" w:sz="0" w:space="0" w:color="auto"/>
        <w:bottom w:val="none" w:sz="0" w:space="0" w:color="auto"/>
        <w:right w:val="none" w:sz="0" w:space="0" w:color="auto"/>
      </w:divBdr>
    </w:div>
    <w:div w:id="1566603876">
      <w:bodyDiv w:val="1"/>
      <w:marLeft w:val="0"/>
      <w:marRight w:val="0"/>
      <w:marTop w:val="0"/>
      <w:marBottom w:val="0"/>
      <w:divBdr>
        <w:top w:val="none" w:sz="0" w:space="0" w:color="auto"/>
        <w:left w:val="none" w:sz="0" w:space="0" w:color="auto"/>
        <w:bottom w:val="none" w:sz="0" w:space="0" w:color="auto"/>
        <w:right w:val="none" w:sz="0" w:space="0" w:color="auto"/>
      </w:divBdr>
    </w:div>
    <w:div w:id="1574314484">
      <w:bodyDiv w:val="1"/>
      <w:marLeft w:val="0"/>
      <w:marRight w:val="0"/>
      <w:marTop w:val="0"/>
      <w:marBottom w:val="0"/>
      <w:divBdr>
        <w:top w:val="none" w:sz="0" w:space="0" w:color="auto"/>
        <w:left w:val="none" w:sz="0" w:space="0" w:color="auto"/>
        <w:bottom w:val="none" w:sz="0" w:space="0" w:color="auto"/>
        <w:right w:val="none" w:sz="0" w:space="0" w:color="auto"/>
      </w:divBdr>
    </w:div>
    <w:div w:id="1640108322">
      <w:bodyDiv w:val="1"/>
      <w:marLeft w:val="0"/>
      <w:marRight w:val="0"/>
      <w:marTop w:val="0"/>
      <w:marBottom w:val="0"/>
      <w:divBdr>
        <w:top w:val="none" w:sz="0" w:space="0" w:color="auto"/>
        <w:left w:val="none" w:sz="0" w:space="0" w:color="auto"/>
        <w:bottom w:val="none" w:sz="0" w:space="0" w:color="auto"/>
        <w:right w:val="none" w:sz="0" w:space="0" w:color="auto"/>
      </w:divBdr>
    </w:div>
    <w:div w:id="1664624853">
      <w:bodyDiv w:val="1"/>
      <w:marLeft w:val="0"/>
      <w:marRight w:val="0"/>
      <w:marTop w:val="0"/>
      <w:marBottom w:val="0"/>
      <w:divBdr>
        <w:top w:val="none" w:sz="0" w:space="0" w:color="auto"/>
        <w:left w:val="none" w:sz="0" w:space="0" w:color="auto"/>
        <w:bottom w:val="none" w:sz="0" w:space="0" w:color="auto"/>
        <w:right w:val="none" w:sz="0" w:space="0" w:color="auto"/>
      </w:divBdr>
    </w:div>
    <w:div w:id="1670714919">
      <w:bodyDiv w:val="1"/>
      <w:marLeft w:val="0"/>
      <w:marRight w:val="0"/>
      <w:marTop w:val="0"/>
      <w:marBottom w:val="0"/>
      <w:divBdr>
        <w:top w:val="none" w:sz="0" w:space="0" w:color="auto"/>
        <w:left w:val="none" w:sz="0" w:space="0" w:color="auto"/>
        <w:bottom w:val="none" w:sz="0" w:space="0" w:color="auto"/>
        <w:right w:val="none" w:sz="0" w:space="0" w:color="auto"/>
      </w:divBdr>
    </w:div>
    <w:div w:id="1682775760">
      <w:bodyDiv w:val="1"/>
      <w:marLeft w:val="0"/>
      <w:marRight w:val="0"/>
      <w:marTop w:val="0"/>
      <w:marBottom w:val="0"/>
      <w:divBdr>
        <w:top w:val="none" w:sz="0" w:space="0" w:color="auto"/>
        <w:left w:val="none" w:sz="0" w:space="0" w:color="auto"/>
        <w:bottom w:val="none" w:sz="0" w:space="0" w:color="auto"/>
        <w:right w:val="none" w:sz="0" w:space="0" w:color="auto"/>
      </w:divBdr>
    </w:div>
    <w:div w:id="1694263188">
      <w:bodyDiv w:val="1"/>
      <w:marLeft w:val="0"/>
      <w:marRight w:val="0"/>
      <w:marTop w:val="0"/>
      <w:marBottom w:val="0"/>
      <w:divBdr>
        <w:top w:val="none" w:sz="0" w:space="0" w:color="auto"/>
        <w:left w:val="none" w:sz="0" w:space="0" w:color="auto"/>
        <w:bottom w:val="none" w:sz="0" w:space="0" w:color="auto"/>
        <w:right w:val="none" w:sz="0" w:space="0" w:color="auto"/>
      </w:divBdr>
    </w:div>
    <w:div w:id="1739785499">
      <w:bodyDiv w:val="1"/>
      <w:marLeft w:val="0"/>
      <w:marRight w:val="0"/>
      <w:marTop w:val="0"/>
      <w:marBottom w:val="0"/>
      <w:divBdr>
        <w:top w:val="none" w:sz="0" w:space="0" w:color="auto"/>
        <w:left w:val="none" w:sz="0" w:space="0" w:color="auto"/>
        <w:bottom w:val="none" w:sz="0" w:space="0" w:color="auto"/>
        <w:right w:val="none" w:sz="0" w:space="0" w:color="auto"/>
      </w:divBdr>
    </w:div>
    <w:div w:id="1748267526">
      <w:bodyDiv w:val="1"/>
      <w:marLeft w:val="0"/>
      <w:marRight w:val="0"/>
      <w:marTop w:val="0"/>
      <w:marBottom w:val="0"/>
      <w:divBdr>
        <w:top w:val="none" w:sz="0" w:space="0" w:color="auto"/>
        <w:left w:val="none" w:sz="0" w:space="0" w:color="auto"/>
        <w:bottom w:val="none" w:sz="0" w:space="0" w:color="auto"/>
        <w:right w:val="none" w:sz="0" w:space="0" w:color="auto"/>
      </w:divBdr>
    </w:div>
    <w:div w:id="1748765515">
      <w:bodyDiv w:val="1"/>
      <w:marLeft w:val="0"/>
      <w:marRight w:val="0"/>
      <w:marTop w:val="0"/>
      <w:marBottom w:val="0"/>
      <w:divBdr>
        <w:top w:val="none" w:sz="0" w:space="0" w:color="auto"/>
        <w:left w:val="none" w:sz="0" w:space="0" w:color="auto"/>
        <w:bottom w:val="none" w:sz="0" w:space="0" w:color="auto"/>
        <w:right w:val="none" w:sz="0" w:space="0" w:color="auto"/>
      </w:divBdr>
    </w:div>
    <w:div w:id="1749687486">
      <w:bodyDiv w:val="1"/>
      <w:marLeft w:val="0"/>
      <w:marRight w:val="0"/>
      <w:marTop w:val="0"/>
      <w:marBottom w:val="0"/>
      <w:divBdr>
        <w:top w:val="none" w:sz="0" w:space="0" w:color="auto"/>
        <w:left w:val="none" w:sz="0" w:space="0" w:color="auto"/>
        <w:bottom w:val="none" w:sz="0" w:space="0" w:color="auto"/>
        <w:right w:val="none" w:sz="0" w:space="0" w:color="auto"/>
      </w:divBdr>
    </w:div>
    <w:div w:id="1752970016">
      <w:bodyDiv w:val="1"/>
      <w:marLeft w:val="0"/>
      <w:marRight w:val="0"/>
      <w:marTop w:val="0"/>
      <w:marBottom w:val="0"/>
      <w:divBdr>
        <w:top w:val="none" w:sz="0" w:space="0" w:color="auto"/>
        <w:left w:val="none" w:sz="0" w:space="0" w:color="auto"/>
        <w:bottom w:val="none" w:sz="0" w:space="0" w:color="auto"/>
        <w:right w:val="none" w:sz="0" w:space="0" w:color="auto"/>
      </w:divBdr>
    </w:div>
    <w:div w:id="1755129910">
      <w:bodyDiv w:val="1"/>
      <w:marLeft w:val="0"/>
      <w:marRight w:val="0"/>
      <w:marTop w:val="0"/>
      <w:marBottom w:val="0"/>
      <w:divBdr>
        <w:top w:val="none" w:sz="0" w:space="0" w:color="auto"/>
        <w:left w:val="none" w:sz="0" w:space="0" w:color="auto"/>
        <w:bottom w:val="none" w:sz="0" w:space="0" w:color="auto"/>
        <w:right w:val="none" w:sz="0" w:space="0" w:color="auto"/>
      </w:divBdr>
    </w:div>
    <w:div w:id="1781678912">
      <w:bodyDiv w:val="1"/>
      <w:marLeft w:val="0"/>
      <w:marRight w:val="0"/>
      <w:marTop w:val="0"/>
      <w:marBottom w:val="0"/>
      <w:divBdr>
        <w:top w:val="none" w:sz="0" w:space="0" w:color="auto"/>
        <w:left w:val="none" w:sz="0" w:space="0" w:color="auto"/>
        <w:bottom w:val="none" w:sz="0" w:space="0" w:color="auto"/>
        <w:right w:val="none" w:sz="0" w:space="0" w:color="auto"/>
      </w:divBdr>
    </w:div>
    <w:div w:id="1808695204">
      <w:bodyDiv w:val="1"/>
      <w:marLeft w:val="0"/>
      <w:marRight w:val="0"/>
      <w:marTop w:val="0"/>
      <w:marBottom w:val="0"/>
      <w:divBdr>
        <w:top w:val="none" w:sz="0" w:space="0" w:color="auto"/>
        <w:left w:val="none" w:sz="0" w:space="0" w:color="auto"/>
        <w:bottom w:val="none" w:sz="0" w:space="0" w:color="auto"/>
        <w:right w:val="none" w:sz="0" w:space="0" w:color="auto"/>
      </w:divBdr>
    </w:div>
    <w:div w:id="1834374099">
      <w:bodyDiv w:val="1"/>
      <w:marLeft w:val="0"/>
      <w:marRight w:val="0"/>
      <w:marTop w:val="0"/>
      <w:marBottom w:val="0"/>
      <w:divBdr>
        <w:top w:val="none" w:sz="0" w:space="0" w:color="auto"/>
        <w:left w:val="none" w:sz="0" w:space="0" w:color="auto"/>
        <w:bottom w:val="none" w:sz="0" w:space="0" w:color="auto"/>
        <w:right w:val="none" w:sz="0" w:space="0" w:color="auto"/>
      </w:divBdr>
    </w:div>
    <w:div w:id="1845780313">
      <w:bodyDiv w:val="1"/>
      <w:marLeft w:val="0"/>
      <w:marRight w:val="0"/>
      <w:marTop w:val="0"/>
      <w:marBottom w:val="0"/>
      <w:divBdr>
        <w:top w:val="none" w:sz="0" w:space="0" w:color="auto"/>
        <w:left w:val="none" w:sz="0" w:space="0" w:color="auto"/>
        <w:bottom w:val="none" w:sz="0" w:space="0" w:color="auto"/>
        <w:right w:val="none" w:sz="0" w:space="0" w:color="auto"/>
      </w:divBdr>
    </w:div>
    <w:div w:id="1889609666">
      <w:bodyDiv w:val="1"/>
      <w:marLeft w:val="0"/>
      <w:marRight w:val="0"/>
      <w:marTop w:val="0"/>
      <w:marBottom w:val="0"/>
      <w:divBdr>
        <w:top w:val="none" w:sz="0" w:space="0" w:color="auto"/>
        <w:left w:val="none" w:sz="0" w:space="0" w:color="auto"/>
        <w:bottom w:val="none" w:sz="0" w:space="0" w:color="auto"/>
        <w:right w:val="none" w:sz="0" w:space="0" w:color="auto"/>
      </w:divBdr>
    </w:div>
    <w:div w:id="1926643374">
      <w:bodyDiv w:val="1"/>
      <w:marLeft w:val="0"/>
      <w:marRight w:val="0"/>
      <w:marTop w:val="0"/>
      <w:marBottom w:val="0"/>
      <w:divBdr>
        <w:top w:val="none" w:sz="0" w:space="0" w:color="auto"/>
        <w:left w:val="none" w:sz="0" w:space="0" w:color="auto"/>
        <w:bottom w:val="none" w:sz="0" w:space="0" w:color="auto"/>
        <w:right w:val="none" w:sz="0" w:space="0" w:color="auto"/>
      </w:divBdr>
    </w:div>
    <w:div w:id="1951038911">
      <w:bodyDiv w:val="1"/>
      <w:marLeft w:val="0"/>
      <w:marRight w:val="0"/>
      <w:marTop w:val="0"/>
      <w:marBottom w:val="0"/>
      <w:divBdr>
        <w:top w:val="none" w:sz="0" w:space="0" w:color="auto"/>
        <w:left w:val="none" w:sz="0" w:space="0" w:color="auto"/>
        <w:bottom w:val="none" w:sz="0" w:space="0" w:color="auto"/>
        <w:right w:val="none" w:sz="0" w:space="0" w:color="auto"/>
      </w:divBdr>
    </w:div>
    <w:div w:id="1951466875">
      <w:bodyDiv w:val="1"/>
      <w:marLeft w:val="0"/>
      <w:marRight w:val="0"/>
      <w:marTop w:val="0"/>
      <w:marBottom w:val="0"/>
      <w:divBdr>
        <w:top w:val="none" w:sz="0" w:space="0" w:color="auto"/>
        <w:left w:val="none" w:sz="0" w:space="0" w:color="auto"/>
        <w:bottom w:val="none" w:sz="0" w:space="0" w:color="auto"/>
        <w:right w:val="none" w:sz="0" w:space="0" w:color="auto"/>
      </w:divBdr>
    </w:div>
    <w:div w:id="1982540386">
      <w:bodyDiv w:val="1"/>
      <w:marLeft w:val="0"/>
      <w:marRight w:val="0"/>
      <w:marTop w:val="0"/>
      <w:marBottom w:val="0"/>
      <w:divBdr>
        <w:top w:val="none" w:sz="0" w:space="0" w:color="auto"/>
        <w:left w:val="none" w:sz="0" w:space="0" w:color="auto"/>
        <w:bottom w:val="none" w:sz="0" w:space="0" w:color="auto"/>
        <w:right w:val="none" w:sz="0" w:space="0" w:color="auto"/>
      </w:divBdr>
    </w:div>
    <w:div w:id="1999071333">
      <w:bodyDiv w:val="1"/>
      <w:marLeft w:val="0"/>
      <w:marRight w:val="0"/>
      <w:marTop w:val="0"/>
      <w:marBottom w:val="0"/>
      <w:divBdr>
        <w:top w:val="none" w:sz="0" w:space="0" w:color="auto"/>
        <w:left w:val="none" w:sz="0" w:space="0" w:color="auto"/>
        <w:bottom w:val="none" w:sz="0" w:space="0" w:color="auto"/>
        <w:right w:val="none" w:sz="0" w:space="0" w:color="auto"/>
      </w:divBdr>
    </w:div>
    <w:div w:id="2019261000">
      <w:bodyDiv w:val="1"/>
      <w:marLeft w:val="0"/>
      <w:marRight w:val="0"/>
      <w:marTop w:val="0"/>
      <w:marBottom w:val="0"/>
      <w:divBdr>
        <w:top w:val="none" w:sz="0" w:space="0" w:color="auto"/>
        <w:left w:val="none" w:sz="0" w:space="0" w:color="auto"/>
        <w:bottom w:val="none" w:sz="0" w:space="0" w:color="auto"/>
        <w:right w:val="none" w:sz="0" w:space="0" w:color="auto"/>
      </w:divBdr>
    </w:div>
    <w:div w:id="2025470875">
      <w:bodyDiv w:val="1"/>
      <w:marLeft w:val="0"/>
      <w:marRight w:val="0"/>
      <w:marTop w:val="0"/>
      <w:marBottom w:val="0"/>
      <w:divBdr>
        <w:top w:val="none" w:sz="0" w:space="0" w:color="auto"/>
        <w:left w:val="none" w:sz="0" w:space="0" w:color="auto"/>
        <w:bottom w:val="none" w:sz="0" w:space="0" w:color="auto"/>
        <w:right w:val="none" w:sz="0" w:space="0" w:color="auto"/>
      </w:divBdr>
    </w:div>
    <w:div w:id="2042902349">
      <w:bodyDiv w:val="1"/>
      <w:marLeft w:val="0"/>
      <w:marRight w:val="0"/>
      <w:marTop w:val="0"/>
      <w:marBottom w:val="0"/>
      <w:divBdr>
        <w:top w:val="none" w:sz="0" w:space="0" w:color="auto"/>
        <w:left w:val="none" w:sz="0" w:space="0" w:color="auto"/>
        <w:bottom w:val="none" w:sz="0" w:space="0" w:color="auto"/>
        <w:right w:val="none" w:sz="0" w:space="0" w:color="auto"/>
      </w:divBdr>
    </w:div>
    <w:div w:id="2043283677">
      <w:bodyDiv w:val="1"/>
      <w:marLeft w:val="0"/>
      <w:marRight w:val="0"/>
      <w:marTop w:val="0"/>
      <w:marBottom w:val="0"/>
      <w:divBdr>
        <w:top w:val="none" w:sz="0" w:space="0" w:color="auto"/>
        <w:left w:val="none" w:sz="0" w:space="0" w:color="auto"/>
        <w:bottom w:val="none" w:sz="0" w:space="0" w:color="auto"/>
        <w:right w:val="none" w:sz="0" w:space="0" w:color="auto"/>
      </w:divBdr>
    </w:div>
    <w:div w:id="214180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89963-3714-4AB0-8CCD-DE100FD53C05}">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3895</Words>
  <Characters>22205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doc.: IEEE 802.11-24/1249r1</vt:lpstr>
    </vt:vector>
  </TitlesOfParts>
  <Company>Some Company</Company>
  <LinksUpToDate>false</LinksUpToDate>
  <CharactersWithSpaces>26048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802.11-24/1249r1</dc:title>
  <dc:subject>Submission</dc:subject>
  <dc:creator>Huang, Po-kai</dc:creator>
  <cp:keywords>July 2024</cp:keywords>
  <dc:description>Po-Kai Huang, Intel</dc:description>
  <cp:lastModifiedBy>Jerome Henry (jerhenry)</cp:lastModifiedBy>
  <cp:revision>3</cp:revision>
  <cp:lastPrinted>1900-01-01T10:30:00Z</cp:lastPrinted>
  <dcterms:created xsi:type="dcterms:W3CDTF">2025-09-18T18:54:00Z</dcterms:created>
  <dcterms:modified xsi:type="dcterms:W3CDTF">2025-09-18T18:55:00Z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11cfcd91,57a96e9b,37f7c56,60fd4da6</vt:lpwstr>
  </property>
  <property fmtid="{D5CDD505-2E9C-101B-9397-08002B2CF9AE}" pid="3" name="ClassificationContentMarkingFooterFontProps">
    <vt:lpwstr>#000000,1,Calibri</vt:lpwstr>
  </property>
  <property fmtid="{D5CDD505-2E9C-101B-9397-08002B2CF9AE}" pid="4" name="ClassificationContentMarkingFooterText">
    <vt:lpwstr>-</vt:lpwstr>
  </property>
  <property fmtid="{D5CDD505-2E9C-101B-9397-08002B2CF9AE}" pid="5" name="MSIP_Label_a189e4fd-a2fa-47bf-9b21-17f706ee2968_Enabled">
    <vt:lpwstr>true</vt:lpwstr>
  </property>
  <property fmtid="{D5CDD505-2E9C-101B-9397-08002B2CF9AE}" pid="6" name="MSIP_Label_a189e4fd-a2fa-47bf-9b21-17f706ee2968_SetDate">
    <vt:lpwstr>2024-07-31T20:12:00Z</vt:lpwstr>
  </property>
  <property fmtid="{D5CDD505-2E9C-101B-9397-08002B2CF9AE}" pid="7" name="MSIP_Label_a189e4fd-a2fa-47bf-9b21-17f706ee2968_Method">
    <vt:lpwstr>Privileged</vt:lpwstr>
  </property>
  <property fmtid="{D5CDD505-2E9C-101B-9397-08002B2CF9AE}" pid="8" name="MSIP_Label_a189e4fd-a2fa-47bf-9b21-17f706ee2968_Name">
    <vt:lpwstr>Cisco Public Label</vt:lpwstr>
  </property>
  <property fmtid="{D5CDD505-2E9C-101B-9397-08002B2CF9AE}" pid="9" name="MSIP_Label_a189e4fd-a2fa-47bf-9b21-17f706ee2968_SiteId">
    <vt:lpwstr>5ae1af62-9505-4097-a69a-c1553ef7840e</vt:lpwstr>
  </property>
  <property fmtid="{D5CDD505-2E9C-101B-9397-08002B2CF9AE}" pid="10" name="MSIP_Label_a189e4fd-a2fa-47bf-9b21-17f706ee2968_ActionId">
    <vt:lpwstr>9c6c8075-ed51-4145-a14e-4f6e0b5d6d0d</vt:lpwstr>
  </property>
  <property fmtid="{D5CDD505-2E9C-101B-9397-08002B2CF9AE}" pid="11" name="MSIP_Label_a189e4fd-a2fa-47bf-9b21-17f706ee2968_ContentBits">
    <vt:lpwstr>2</vt:lpwstr>
  </property>
</Properties>
</file>