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B0C11A6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>11b</w:t>
            </w:r>
            <w:r w:rsidR="00C220D0">
              <w:rPr>
                <w:b w:val="0"/>
              </w:rPr>
              <w:t>p</w:t>
            </w:r>
            <w:r w:rsidRPr="00A3083D">
              <w:rPr>
                <w:b w:val="0"/>
              </w:rPr>
              <w:t xml:space="preserve"> </w:t>
            </w:r>
            <w:r w:rsidR="00A01BF1" w:rsidRPr="00A3083D">
              <w:rPr>
                <w:b w:val="0"/>
              </w:rPr>
              <w:t xml:space="preserve">PDT </w:t>
            </w:r>
            <w:r w:rsidR="00D559FC">
              <w:rPr>
                <w:b w:val="0"/>
              </w:rPr>
              <w:t>Time Related Parameters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90DFA1A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B95D3B">
              <w:rPr>
                <w:b w:val="0"/>
                <w:sz w:val="20"/>
              </w:rPr>
              <w:t>Sep</w:t>
            </w:r>
            <w:r w:rsidR="00890D34">
              <w:rPr>
                <w:b w:val="0"/>
                <w:sz w:val="20"/>
              </w:rPr>
              <w:t xml:space="preserve"> 1</w:t>
            </w:r>
            <w:r w:rsidR="00D559FC">
              <w:rPr>
                <w:b w:val="0"/>
                <w:sz w:val="20"/>
              </w:rPr>
              <w:t>5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3F6C09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5AF0869A" w:rsidR="00126241" w:rsidRPr="00436E4A" w:rsidRDefault="006A73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Manideep Dunna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1F3F5019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78AA9A9C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6243F6EA" w:rsidR="00126241" w:rsidRPr="00436E4A" w:rsidRDefault="006A73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mdunna@qti.qualcomm.com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400B2DAD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 Sanderovich</w:t>
            </w:r>
          </w:p>
        </w:tc>
        <w:tc>
          <w:tcPr>
            <w:tcW w:w="1695" w:type="dxa"/>
            <w:vAlign w:val="center"/>
          </w:tcPr>
          <w:p w14:paraId="2357799D" w14:textId="1AF8F1FF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Wiliot</w:t>
            </w:r>
            <w:proofErr w:type="spellEnd"/>
          </w:p>
        </w:tc>
        <w:tc>
          <w:tcPr>
            <w:tcW w:w="2175" w:type="dxa"/>
            <w:vAlign w:val="center"/>
          </w:tcPr>
          <w:p w14:paraId="6DE151AD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4CBC4627" w:rsidR="00396700" w:rsidRPr="00436E4A" w:rsidRDefault="00526DE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amichai.sanderovich@wiliot.com</w:t>
            </w: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01B7536A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Bin Qian</w:t>
            </w:r>
          </w:p>
        </w:tc>
        <w:tc>
          <w:tcPr>
            <w:tcW w:w="1695" w:type="dxa"/>
            <w:vAlign w:val="center"/>
          </w:tcPr>
          <w:p w14:paraId="7D84EAB4" w14:textId="0218EC63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F2CF57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4E4D3CE7" w:rsidR="00396700" w:rsidRPr="00436E4A" w:rsidRDefault="00436E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qianbin14@huawei.com</w:t>
            </w:r>
          </w:p>
        </w:tc>
      </w:tr>
      <w:tr w:rsidR="003F6C09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2B8362E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7493C4A2" w14:textId="6A7733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63EB687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A057CC9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juan.fang@intel.com</w:t>
            </w:r>
          </w:p>
        </w:tc>
      </w:tr>
      <w:tr w:rsidR="003F6C09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554BFB90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69C4D5E6" w14:textId="6E94102A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175" w:type="dxa"/>
            <w:vAlign w:val="center"/>
          </w:tcPr>
          <w:p w14:paraId="3F4EDA6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4069B463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3F6C09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48F91D3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95" w:type="dxa"/>
            <w:vAlign w:val="center"/>
          </w:tcPr>
          <w:p w14:paraId="13D55DA6" w14:textId="70CF60B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2175" w:type="dxa"/>
            <w:vAlign w:val="center"/>
          </w:tcPr>
          <w:p w14:paraId="7B765343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3B8A51AC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3F6C09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21C1D0EB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 Costa</w:t>
            </w:r>
          </w:p>
        </w:tc>
        <w:tc>
          <w:tcPr>
            <w:tcW w:w="1695" w:type="dxa"/>
            <w:vAlign w:val="center"/>
          </w:tcPr>
          <w:p w14:paraId="78106151" w14:textId="0789C7D5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Haila</w:t>
            </w:r>
          </w:p>
        </w:tc>
        <w:tc>
          <w:tcPr>
            <w:tcW w:w="2175" w:type="dxa"/>
            <w:vAlign w:val="center"/>
          </w:tcPr>
          <w:p w14:paraId="277254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45B97AE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nelson@haila.io</w:t>
            </w:r>
          </w:p>
        </w:tc>
      </w:tr>
      <w:tr w:rsidR="003F6C09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EC0E39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Panpan Li</w:t>
            </w:r>
          </w:p>
        </w:tc>
        <w:tc>
          <w:tcPr>
            <w:tcW w:w="1695" w:type="dxa"/>
            <w:vAlign w:val="center"/>
          </w:tcPr>
          <w:p w14:paraId="10F4D77B" w14:textId="396EAB8C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BFB35AB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42ADF2DB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lipanpan25@huawei.com</w:t>
            </w:r>
          </w:p>
        </w:tc>
      </w:tr>
      <w:tr w:rsidR="003F6C09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1E29B18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4910A47B" w14:textId="1140DC55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1E82CE2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42B33D0F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3F6C09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320C16C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C515370" w14:textId="14D1C408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6FAADCE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4E5A192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shengquan.hu@mediatek.com</w:t>
            </w:r>
          </w:p>
        </w:tc>
      </w:tr>
      <w:tr w:rsidR="003F6C09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715DD99B" w:rsidR="003F6C09" w:rsidRPr="00436E4A" w:rsidRDefault="006A73C3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Weijie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32F9AD84" w14:textId="18155240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F8275D9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3C6F2EA8" w:rsidR="003F6C09" w:rsidRPr="00436E4A" w:rsidRDefault="006A73C3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xuweijie@oppo.com</w:t>
            </w:r>
          </w:p>
        </w:tc>
      </w:tr>
      <w:tr w:rsidR="003F6C09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D61F8B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07A8B278" w14:textId="728ED29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6DD356D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6C3152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you-wei.chen@mediatek.com</w:t>
            </w:r>
          </w:p>
        </w:tc>
      </w:tr>
      <w:tr w:rsidR="003F6C09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10D125C4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Yuxiao</w:t>
            </w:r>
            <w:proofErr w:type="spellEnd"/>
            <w:r w:rsidRPr="00436E4A">
              <w:rPr>
                <w:b w:val="0"/>
                <w:sz w:val="18"/>
                <w:szCs w:val="18"/>
                <w:lang w:eastAsia="ko-KR"/>
              </w:rPr>
              <w:t xml:space="preserve"> Hou</w:t>
            </w:r>
          </w:p>
        </w:tc>
        <w:tc>
          <w:tcPr>
            <w:tcW w:w="1695" w:type="dxa"/>
            <w:vAlign w:val="center"/>
          </w:tcPr>
          <w:p w14:paraId="4228C457" w14:textId="4435BF8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1012515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2D8C2A5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houyuxiao@tp-link.com.hk</w:t>
            </w:r>
          </w:p>
        </w:tc>
      </w:tr>
      <w:tr w:rsidR="006A73C3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564E6678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Ian Bajaj</w:t>
            </w:r>
          </w:p>
        </w:tc>
        <w:tc>
          <w:tcPr>
            <w:tcW w:w="1695" w:type="dxa"/>
            <w:vAlign w:val="center"/>
          </w:tcPr>
          <w:p w14:paraId="69154FEE" w14:textId="6C89A96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1A83CB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E3D74F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ian.bajaj@huawei.com</w:t>
            </w:r>
          </w:p>
        </w:tc>
      </w:tr>
      <w:tr w:rsidR="006A73C3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6C1C596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Yaron Ben-Arie</w:t>
            </w:r>
          </w:p>
        </w:tc>
        <w:tc>
          <w:tcPr>
            <w:tcW w:w="1695" w:type="dxa"/>
            <w:vAlign w:val="center"/>
          </w:tcPr>
          <w:p w14:paraId="49C83E3D" w14:textId="1F9BE15A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0889E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2067B26B" w:rsidR="006A73C3" w:rsidRPr="006A73C3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yaron.benarie@huawei.com</w:t>
            </w:r>
          </w:p>
        </w:tc>
      </w:tr>
      <w:tr w:rsidR="006A73C3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89B3B3B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Dror Regev</w:t>
            </w:r>
          </w:p>
        </w:tc>
        <w:tc>
          <w:tcPr>
            <w:tcW w:w="1695" w:type="dxa"/>
            <w:vAlign w:val="center"/>
          </w:tcPr>
          <w:p w14:paraId="7D64B883" w14:textId="5F9C35F0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C077C6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B66FDDD" w:rsidR="006A73C3" w:rsidRPr="004030AE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</w:t>
            </w:r>
            <w:r w:rsidRPr="004030AE">
              <w:rPr>
                <w:b w:val="0"/>
                <w:sz w:val="18"/>
                <w:szCs w:val="18"/>
                <w:lang w:eastAsia="ko-KR"/>
              </w:rPr>
              <w:t>ror.regev@</w:t>
            </w:r>
            <w:r w:rsidRPr="006A73C3">
              <w:rPr>
                <w:b w:val="0"/>
                <w:sz w:val="18"/>
                <w:szCs w:val="18"/>
                <w:lang w:eastAsia="ko-KR"/>
              </w:rPr>
              <w:t>huawei.com</w:t>
            </w:r>
          </w:p>
        </w:tc>
      </w:tr>
      <w:tr w:rsidR="006A73C3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7C064FF2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Ke Wang</w:t>
            </w:r>
          </w:p>
        </w:tc>
        <w:tc>
          <w:tcPr>
            <w:tcW w:w="1695" w:type="dxa"/>
            <w:vAlign w:val="center"/>
          </w:tcPr>
          <w:p w14:paraId="041B8F90" w14:textId="3B935593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305F39D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6F4625D9" w:rsidR="006A73C3" w:rsidRPr="004030AE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wangke6@oppo.com</w:t>
            </w:r>
          </w:p>
        </w:tc>
      </w:tr>
      <w:tr w:rsidR="006A73C3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485FC3F6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UL modulation and coding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of the proposed TGb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485FC3F6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UL modulation and coding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1C40C57E" w:rsidR="006339A7" w:rsidRPr="00A3083D" w:rsidRDefault="006339A7" w:rsidP="00184116">
            <w:r w:rsidRPr="00A3083D">
              <w:t>Initial revision</w:t>
            </w:r>
            <w:r w:rsidR="009006A4">
              <w:t xml:space="preserve"> including motions up to </w:t>
            </w:r>
            <w:r w:rsidR="00B95D3B">
              <w:t>8</w:t>
            </w:r>
            <w:r w:rsidR="009006A4">
              <w:t>/</w:t>
            </w:r>
            <w:r w:rsidR="00B95D3B">
              <w:t>19</w:t>
            </w:r>
            <w:r w:rsidR="009006A4">
              <w:t>/2025</w:t>
            </w:r>
          </w:p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0E672722" w:rsidR="006339A7" w:rsidRPr="00A3083D" w:rsidRDefault="0098684F" w:rsidP="00184116">
            <w:pPr>
              <w:jc w:val="right"/>
            </w:pPr>
            <w:r>
              <w:t>1</w:t>
            </w:r>
          </w:p>
        </w:tc>
        <w:tc>
          <w:tcPr>
            <w:tcW w:w="9058" w:type="dxa"/>
          </w:tcPr>
          <w:p w14:paraId="141720F3" w14:textId="040C12F5" w:rsidR="006339A7" w:rsidRDefault="0098684F" w:rsidP="00184116">
            <w:r>
              <w:t>Including comments about using AMP</w:t>
            </w:r>
            <w:r w:rsidR="009100D1">
              <w:t xml:space="preserve"> non-AP </w:t>
            </w:r>
            <w:r>
              <w:t xml:space="preserve">STA accuracy </w:t>
            </w:r>
            <w:r w:rsidR="009100D1">
              <w:t>and not AMP-AP</w:t>
            </w:r>
            <w:r w:rsidR="00B76A62">
              <w:t>, constants instead of parameters</w:t>
            </w:r>
          </w:p>
          <w:p w14:paraId="28E762E9" w14:textId="16C5D8D0" w:rsidR="00B76A62" w:rsidRPr="00A3083D" w:rsidRDefault="00B76A62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1808E60F" w:rsidR="006339A7" w:rsidRPr="00A3083D" w:rsidRDefault="00951CFF" w:rsidP="00184116">
            <w:pPr>
              <w:jc w:val="right"/>
            </w:pPr>
            <w:r>
              <w:t>2</w:t>
            </w:r>
          </w:p>
        </w:tc>
        <w:tc>
          <w:tcPr>
            <w:tcW w:w="9058" w:type="dxa"/>
          </w:tcPr>
          <w:p w14:paraId="445CB6CF" w14:textId="18F84EB8" w:rsidR="006339A7" w:rsidRPr="00A3083D" w:rsidRDefault="00951CFF" w:rsidP="00184116">
            <w:r>
              <w:t>Removed “tags”</w:t>
            </w:r>
          </w:p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5E7B6FB0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6B2246F2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</w:t>
      </w:r>
      <w:r w:rsidR="003F6C09">
        <w:rPr>
          <w:b/>
          <w:bCs/>
          <w:i/>
          <w:iCs/>
          <w:lang w:eastAsia="ko-KR"/>
        </w:rPr>
        <w:t>p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34EBA53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F07088" w:rsidRDefault="00803A51" w:rsidP="00F07088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u w:val="single"/>
        </w:rPr>
      </w:pPr>
      <w:r w:rsidRPr="00F07088">
        <w:rPr>
          <w:rFonts w:asciiTheme="minorHAnsi" w:hAnsiTheme="minorHAnsi" w:cstheme="minorHAnsi"/>
          <w:sz w:val="32"/>
          <w:szCs w:val="32"/>
          <w:u w:val="single"/>
        </w:rPr>
        <w:t>Relevant passing motions:</w:t>
      </w:r>
    </w:p>
    <w:p w14:paraId="2A9B2BA2" w14:textId="053EA0C1" w:rsidR="00B53637" w:rsidRPr="00947FB9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 xml:space="preserve">All the passing motions up to </w:t>
      </w:r>
      <w:r w:rsidR="00B95D3B">
        <w:rPr>
          <w:rFonts w:ascii="Times New Roman" w:hAnsi="Times New Roman" w:cs="Times New Roman"/>
          <w:lang w:eastAsia="zh-CN"/>
        </w:rPr>
        <w:t>Sep 1</w:t>
      </w:r>
      <w:r w:rsidR="003F6C09">
        <w:rPr>
          <w:rFonts w:ascii="Times New Roman" w:hAnsi="Times New Roman" w:cs="Times New Roman"/>
          <w:lang w:eastAsia="zh-CN"/>
        </w:rPr>
        <w:t>,</w:t>
      </w:r>
      <w:r w:rsidRPr="00947FB9">
        <w:rPr>
          <w:rFonts w:ascii="Times New Roman" w:hAnsi="Times New Roman" w:cs="Times New Roman"/>
          <w:lang w:eastAsia="zh-CN"/>
        </w:rPr>
        <w:t xml:space="preserve"> 202</w:t>
      </w:r>
      <w:r w:rsidR="003F6C09">
        <w:rPr>
          <w:rFonts w:ascii="Times New Roman" w:hAnsi="Times New Roman" w:cs="Times New Roman"/>
          <w:lang w:eastAsia="zh-CN"/>
        </w:rPr>
        <w:t>5</w:t>
      </w:r>
      <w:r w:rsidRPr="00947FB9">
        <w:rPr>
          <w:rFonts w:ascii="Times New Roman" w:hAnsi="Times New Roman" w:cs="Times New Roman"/>
          <w:lang w:eastAsia="zh-CN"/>
        </w:rPr>
        <w:t xml:space="preserve"> </w:t>
      </w:r>
      <w:r w:rsidR="00E50B35" w:rsidRPr="00947FB9">
        <w:rPr>
          <w:rFonts w:ascii="Times New Roman" w:hAnsi="Times New Roman" w:cs="Times New Roman"/>
          <w:lang w:eastAsia="zh-CN"/>
        </w:rPr>
        <w:t xml:space="preserve">(see </w:t>
      </w:r>
      <w:r w:rsidRPr="00947FB9">
        <w:rPr>
          <w:rFonts w:ascii="Times New Roman" w:hAnsi="Times New Roman" w:cs="Times New Roman"/>
          <w:lang w:eastAsia="zh-CN"/>
        </w:rPr>
        <w:t>[1]</w:t>
      </w:r>
      <w:r w:rsidR="00E50B35" w:rsidRPr="00947FB9">
        <w:rPr>
          <w:rFonts w:ascii="Times New Roman" w:hAnsi="Times New Roman" w:cs="Times New Roman"/>
          <w:lang w:eastAsia="zh-CN"/>
        </w:rPr>
        <w:t>)</w:t>
      </w:r>
      <w:r w:rsidR="007B312D">
        <w:rPr>
          <w:rFonts w:ascii="Times New Roman" w:hAnsi="Times New Roman" w:cs="Times New Roman"/>
          <w:lang w:eastAsia="zh-CN"/>
        </w:rPr>
        <w:t xml:space="preserve"> are as follows</w:t>
      </w:r>
      <w:r w:rsidRPr="00947FB9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E5BCDE5" w14:textId="25B883C9" w:rsidR="00B95D3B" w:rsidRPr="00D842E0" w:rsidRDefault="00B95D3B" w:rsidP="00B95D3B">
      <w:pPr>
        <w:numPr>
          <w:ilvl w:val="0"/>
          <w:numId w:val="29"/>
        </w:numPr>
        <w:spacing w:before="240" w:after="0" w:line="240" w:lineRule="auto"/>
        <w:rPr>
          <w:lang w:eastAsia="zh-CN"/>
        </w:rPr>
      </w:pPr>
      <w:r w:rsidRPr="007B752C">
        <w:rPr>
          <w:lang w:eastAsia="zh-CN"/>
        </w:rPr>
        <w:t>When performing transmission, the maximum clock offset is ± 10</w:t>
      </w:r>
      <w:r w:rsidRPr="0070631A">
        <w:rPr>
          <w:vertAlign w:val="superscript"/>
          <w:lang w:eastAsia="zh-CN"/>
        </w:rPr>
        <w:t>3</w:t>
      </w:r>
      <w:r w:rsidRPr="007B752C">
        <w:rPr>
          <w:lang w:eastAsia="zh-CN"/>
        </w:rPr>
        <w:t xml:space="preserve"> ppm for AMP Non-AP STA supporting active transmission</w:t>
      </w:r>
      <w:r w:rsidRPr="00D842E0">
        <w:rPr>
          <w:lang w:eastAsia="zh-CN"/>
        </w:rPr>
        <w:t>.</w:t>
      </w:r>
    </w:p>
    <w:p w14:paraId="75C414D7" w14:textId="0110C447" w:rsidR="00B95D3B" w:rsidRDefault="00B95D3B" w:rsidP="00DA59C2">
      <w:pPr>
        <w:pStyle w:val="ListParagraph"/>
        <w:rPr>
          <w:lang w:eastAsia="zh-CN"/>
        </w:rPr>
      </w:pPr>
      <w:r>
        <w:rPr>
          <w:lang w:eastAsia="zh-CN"/>
        </w:rPr>
        <w:t>[Motion #20, [1], [12] and [13]]</w:t>
      </w:r>
    </w:p>
    <w:p w14:paraId="7E607E1A" w14:textId="32A471BD" w:rsidR="00B95D3B" w:rsidRPr="00D842E0" w:rsidRDefault="00B95D3B" w:rsidP="00B95D3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4D261D">
        <w:rPr>
          <w:lang w:eastAsia="zh-CN"/>
        </w:rPr>
        <w:t>The maximum allowed clock inaccuracy for the backscattering tag using OOK modulation is 100,000 ppm for both receive mode and backscattering transmit mode</w:t>
      </w:r>
      <w:r w:rsidRPr="00D842E0">
        <w:rPr>
          <w:lang w:eastAsia="zh-CN"/>
        </w:rPr>
        <w:t>.</w:t>
      </w:r>
    </w:p>
    <w:p w14:paraId="56D2B157" w14:textId="77777777" w:rsidR="00B95D3B" w:rsidRDefault="00B95D3B" w:rsidP="00B95D3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#72, [1], [15] and [71]]</w:t>
      </w:r>
    </w:p>
    <w:p w14:paraId="6BEA4738" w14:textId="69AC3095" w:rsidR="00B95D3B" w:rsidRPr="00D842E0" w:rsidRDefault="00B95D3B" w:rsidP="00B95D3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9242F2">
        <w:rPr>
          <w:lang w:eastAsia="zh-CN"/>
        </w:rPr>
        <w:t>The maximum clock offset for a non-backscatter STA is ±10,000 PPM when receiving</w:t>
      </w:r>
      <w:r w:rsidRPr="00D842E0">
        <w:rPr>
          <w:lang w:eastAsia="zh-CN"/>
        </w:rPr>
        <w:t>.</w:t>
      </w:r>
    </w:p>
    <w:p w14:paraId="15BB2FC6" w14:textId="77777777" w:rsidR="00B95D3B" w:rsidRDefault="00B95D3B" w:rsidP="00B95D3B">
      <w:pPr>
        <w:pStyle w:val="ListParagraph"/>
        <w:rPr>
          <w:lang w:eastAsia="zh-CN"/>
        </w:rPr>
      </w:pPr>
      <w:r>
        <w:rPr>
          <w:lang w:eastAsia="zh-CN"/>
        </w:rPr>
        <w:t>[Motion #84, [1] and [84]]</w:t>
      </w:r>
    </w:p>
    <w:p w14:paraId="722DFA87" w14:textId="0DD0A491" w:rsidR="0011399B" w:rsidRDefault="0011399B" w:rsidP="0011399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For mono-static backscattering communication in sub-1 GHz, the maximum allowed clock inaccuracy for the backscattering tag is 100,000 ppm for both receive mode and backscattering transmit mode.</w:t>
      </w:r>
    </w:p>
    <w:p w14:paraId="68F0F9E9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Downlink PPDU supporting downlink transmission for backscattering AMP STA in sub-1 GHz. AMP-S1G Downlink PPDU contains at least an Excitation field, an AMP-Sync field and an AMP-Data field.</w:t>
      </w:r>
    </w:p>
    <w:p w14:paraId="7FB05CFF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lastRenderedPageBreak/>
        <w:t>Inclusion of an AMP-SIG field is TBD.</w:t>
      </w:r>
    </w:p>
    <w:p w14:paraId="2BEC9E6B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Inclusion of an 802.11 preamble is TBD.</w:t>
      </w:r>
    </w:p>
    <w:p w14:paraId="2F864B69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there will be one or more Excitation fields</w:t>
      </w:r>
    </w:p>
    <w:p w14:paraId="4E07BB22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there may be more than one AMP-Data field</w:t>
      </w:r>
    </w:p>
    <w:p w14:paraId="19A2E5D7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AMP-Sync and AMP-SIG field may precede each AMP-Data field</w:t>
      </w:r>
    </w:p>
    <w:p w14:paraId="19581E75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Uplink PPDU supporting uplink transmission for backscattering AMP STA in sub-1 GHz. AMP-S1G Uplink PPDU contains an AMP-Sync field and AMP-Data field.</w:t>
      </w:r>
    </w:p>
    <w:p w14:paraId="64952E91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The AMP-S1G Downlink PPDU and AMP-S1G Uplink PPDU AMP-Data field will use Manchester encoding for backscattering operation.</w:t>
      </w:r>
    </w:p>
    <w:p w14:paraId="4A285621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The AMP-Sync field and the AMP-Data field of AMP-S1G Downlink PPDU and AMP-S1G Uplink PPDU for backscatter communication use OOK modulation</w:t>
      </w:r>
    </w:p>
    <w:p w14:paraId="087D0795" w14:textId="77777777" w:rsidR="0011399B" w:rsidRDefault="0011399B" w:rsidP="0011399B">
      <w:pPr>
        <w:pStyle w:val="ListParagraph"/>
        <w:rPr>
          <w:lang w:eastAsia="zh-CN"/>
        </w:rPr>
      </w:pPr>
      <w:r>
        <w:rPr>
          <w:lang w:eastAsia="zh-CN"/>
        </w:rPr>
        <w:t>[Motion #96, [1] and [97]]</w:t>
      </w:r>
    </w:p>
    <w:p w14:paraId="141385D0" w14:textId="77777777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947FB9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947FB9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562EDAC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 w:rsidR="00526DE8"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 w:rsidR="007B312D"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 w:rsidR="00BA7852"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 w:rsidR="00526DE8"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47614B2" w14:textId="77777777" w:rsidR="00CB46F1" w:rsidRDefault="00CB46F1" w:rsidP="00DF0840">
      <w:pPr>
        <w:pStyle w:val="BodyText"/>
        <w:rPr>
          <w:rFonts w:ascii="Arial" w:hAnsi="Arial"/>
          <w:b/>
          <w:sz w:val="22"/>
        </w:rPr>
      </w:pPr>
      <w:bookmarkStart w:id="0" w:name="_Hlk206453667"/>
      <w:r w:rsidRPr="00CB46F1">
        <w:rPr>
          <w:rFonts w:ascii="Arial" w:hAnsi="Arial"/>
          <w:b/>
          <w:sz w:val="22"/>
        </w:rPr>
        <w:t>40.3.6</w:t>
      </w:r>
      <w:r w:rsidRPr="00CB46F1">
        <w:rPr>
          <w:rFonts w:ascii="Arial" w:hAnsi="Arial"/>
          <w:b/>
          <w:sz w:val="22"/>
        </w:rPr>
        <w:tab/>
        <w:t>Timing related parameters</w:t>
      </w:r>
      <w:r w:rsidRPr="00CB46F1">
        <w:rPr>
          <w:rFonts w:ascii="Arial" w:hAnsi="Arial"/>
          <w:b/>
          <w:sz w:val="22"/>
        </w:rPr>
        <w:tab/>
      </w:r>
    </w:p>
    <w:p w14:paraId="629EEFAF" w14:textId="5768AF93" w:rsidR="00511BD1" w:rsidRPr="00777EEF" w:rsidRDefault="00DF376F" w:rsidP="00DF0840">
      <w:pPr>
        <w:pStyle w:val="BodyText"/>
        <w:rPr>
          <w:rFonts w:ascii="Arial" w:hAnsi="Arial"/>
          <w:b/>
          <w:sz w:val="22"/>
        </w:rPr>
      </w:pPr>
      <w:r>
        <w:t xml:space="preserve">For all the </w:t>
      </w:r>
      <w:r w:rsidR="00F16CCA" w:rsidRPr="001D1B6E">
        <w:t>data</w:t>
      </w:r>
      <w:r w:rsidR="00F16CCA">
        <w:t xml:space="preserve"> </w:t>
      </w:r>
      <w:r w:rsidR="00F16CCA" w:rsidRPr="00BC2F93">
        <w:rPr>
          <w:rFonts w:hint="eastAsia"/>
        </w:rPr>
        <w:t>rates</w:t>
      </w:r>
      <w:r>
        <w:t xml:space="preserve"> that are defined for the backscatter </w:t>
      </w:r>
      <w:r w:rsidR="00CB3615">
        <w:t xml:space="preserve">non-AP </w:t>
      </w:r>
      <w:r w:rsidR="00F16CCA">
        <w:t xml:space="preserve">AMP </w:t>
      </w:r>
      <w:r w:rsidR="00CB3615">
        <w:t xml:space="preserve">STA </w:t>
      </w:r>
      <w:r>
        <w:t xml:space="preserve">in 2.4GHz, </w:t>
      </w:r>
      <w:r w:rsidR="00777EEF">
        <w:t>t</w:t>
      </w:r>
      <w:r w:rsidR="00777EEF" w:rsidRPr="00777EEF">
        <w:t xml:space="preserve">he frequency tolerance shall be ± </w:t>
      </w:r>
      <w:r w:rsidR="00777EEF">
        <w:t>10</w:t>
      </w:r>
      <w:r w:rsidR="00777EEF">
        <w:rPr>
          <w:vertAlign w:val="superscript"/>
        </w:rPr>
        <w:t>5</w:t>
      </w:r>
      <w:r w:rsidR="00777EEF" w:rsidRPr="00777EEF">
        <w:t xml:space="preserve"> ppm</w:t>
      </w:r>
      <w:r w:rsidR="00777EEF">
        <w:t xml:space="preserve"> for both the receiver and the transmitter</w:t>
      </w:r>
      <w:r w:rsidR="006112AA">
        <w:t xml:space="preserve"> </w:t>
      </w:r>
      <w:r w:rsidR="006F4238">
        <w:t>of</w:t>
      </w:r>
      <w:r w:rsidR="006112AA">
        <w:t xml:space="preserve"> the </w:t>
      </w:r>
      <w:r w:rsidR="00F16CCA">
        <w:t xml:space="preserve">backscatter </w:t>
      </w:r>
      <w:r w:rsidR="006112AA">
        <w:t xml:space="preserve">non-AP </w:t>
      </w:r>
      <w:r w:rsidR="00F16CCA">
        <w:t xml:space="preserve">AMP </w:t>
      </w:r>
      <w:r w:rsidR="006112AA">
        <w:t>STA</w:t>
      </w:r>
      <w:r w:rsidR="00777EEF">
        <w:t>.</w:t>
      </w:r>
    </w:p>
    <w:bookmarkEnd w:id="0"/>
    <w:p w14:paraId="49E0445F" w14:textId="49B8B11E" w:rsidR="00777EEF" w:rsidRDefault="00777EEF" w:rsidP="00777EEF">
      <w:pPr>
        <w:pStyle w:val="BodyText"/>
      </w:pPr>
      <w:r>
        <w:t xml:space="preserve">For all the </w:t>
      </w:r>
      <w:r w:rsidR="00F16CCA">
        <w:t xml:space="preserve">data rates and/or </w:t>
      </w:r>
      <w:r>
        <w:t xml:space="preserve">MCSs that are defined for the </w:t>
      </w:r>
      <w:r w:rsidR="003A5AE5">
        <w:t xml:space="preserve">active </w:t>
      </w:r>
      <w:r w:rsidR="004F6307">
        <w:t xml:space="preserve">Tx </w:t>
      </w:r>
      <w:r w:rsidR="0080314D">
        <w:t xml:space="preserve">non-AP </w:t>
      </w:r>
      <w:r w:rsidR="00F16CCA">
        <w:t xml:space="preserve">AMP </w:t>
      </w:r>
      <w:r w:rsidR="0080314D">
        <w:t xml:space="preserve">STA </w:t>
      </w:r>
      <w:r>
        <w:t>in 2.4GHz, t</w:t>
      </w:r>
      <w:r w:rsidRPr="00777EEF">
        <w:t>he transmitt</w:t>
      </w:r>
      <w:r w:rsidR="00F16CCA">
        <w:t>er</w:t>
      </w:r>
      <w:r w:rsidRPr="00777EEF">
        <w:t xml:space="preserve"> </w:t>
      </w:r>
      <w:proofErr w:type="spellStart"/>
      <w:r w:rsidRPr="00777EEF">
        <w:t>center</w:t>
      </w:r>
      <w:proofErr w:type="spellEnd"/>
      <w:r w:rsidRPr="00777EEF">
        <w:t xml:space="preserve"> frequency tolerance </w:t>
      </w:r>
      <w:r w:rsidR="006F4238">
        <w:t xml:space="preserve">of the </w:t>
      </w:r>
      <w:r w:rsidR="00F16CCA">
        <w:t xml:space="preserve">active </w:t>
      </w:r>
      <w:r w:rsidR="004F6307">
        <w:t xml:space="preserve">Tx </w:t>
      </w:r>
      <w:r w:rsidR="006F4238">
        <w:t xml:space="preserve">non-AP </w:t>
      </w:r>
      <w:r w:rsidR="00F16CCA">
        <w:t xml:space="preserve">AMP </w:t>
      </w:r>
      <w:r w:rsidR="006F4238">
        <w:t>STA</w:t>
      </w:r>
      <w:r w:rsidR="006F4238" w:rsidRPr="00777EEF">
        <w:t xml:space="preserve"> </w:t>
      </w:r>
      <w:r w:rsidRPr="00777EEF">
        <w:t xml:space="preserve">shall be ± </w:t>
      </w:r>
      <w:r>
        <w:t>10</w:t>
      </w:r>
      <w:r>
        <w:rPr>
          <w:vertAlign w:val="superscript"/>
        </w:rPr>
        <w:t>3</w:t>
      </w:r>
      <w:r w:rsidRPr="00777EEF">
        <w:t xml:space="preserve"> ppm</w:t>
      </w:r>
      <w:r>
        <w:t>.</w:t>
      </w:r>
    </w:p>
    <w:p w14:paraId="15541092" w14:textId="62EEE586" w:rsidR="006C718B" w:rsidRPr="00A3358B" w:rsidRDefault="006C718B" w:rsidP="00777EEF">
      <w:pPr>
        <w:pStyle w:val="BodyText"/>
        <w:rPr>
          <w:rtl/>
          <w:lang w:val="en-US" w:bidi="he-IL"/>
        </w:rPr>
      </w:pPr>
      <w:r>
        <w:t xml:space="preserve">For all the </w:t>
      </w:r>
      <w:r w:rsidR="00F16CCA">
        <w:t xml:space="preserve">data rates and/or </w:t>
      </w:r>
      <w:r>
        <w:t xml:space="preserve">MCSs that are defined for the </w:t>
      </w:r>
      <w:r w:rsidR="003A5AE5">
        <w:t xml:space="preserve">active </w:t>
      </w:r>
      <w:r w:rsidR="004F6307">
        <w:t xml:space="preserve">Tx </w:t>
      </w:r>
      <w:r w:rsidR="009C5D46">
        <w:t xml:space="preserve">non-AP </w:t>
      </w:r>
      <w:r w:rsidR="00F16CCA">
        <w:t xml:space="preserve">AMP </w:t>
      </w:r>
      <w:r w:rsidR="009C5D46">
        <w:t xml:space="preserve">STA </w:t>
      </w:r>
      <w:r>
        <w:t>in 2.4GHz, t</w:t>
      </w:r>
      <w:r w:rsidRPr="00777EEF">
        <w:t xml:space="preserve">he </w:t>
      </w:r>
      <w:r>
        <w:t>transmitter</w:t>
      </w:r>
      <w:r w:rsidRPr="00777EEF">
        <w:t xml:space="preserve"> </w:t>
      </w:r>
      <w:r>
        <w:t>c</w:t>
      </w:r>
      <w:r w:rsidRPr="00777EEF">
        <w:t>hip clock frequency tolerance</w:t>
      </w:r>
      <w:r w:rsidR="00D1145F">
        <w:t xml:space="preserve"> of the </w:t>
      </w:r>
      <w:r w:rsidR="00F16CCA">
        <w:t xml:space="preserve">active </w:t>
      </w:r>
      <w:r w:rsidR="004F6307">
        <w:t xml:space="preserve">Tx </w:t>
      </w:r>
      <w:r w:rsidR="00D1145F">
        <w:t xml:space="preserve">non-AP </w:t>
      </w:r>
      <w:r w:rsidR="00F16CCA">
        <w:t xml:space="preserve">AMP </w:t>
      </w:r>
      <w:r w:rsidR="00D1145F">
        <w:t>STA</w:t>
      </w:r>
      <w:r w:rsidRPr="00777EEF">
        <w:t xml:space="preserve"> shall be ± </w:t>
      </w:r>
      <w:r>
        <w:t>TBD</w:t>
      </w:r>
      <w:r w:rsidRPr="00777EEF">
        <w:t xml:space="preserve"> ppm</w:t>
      </w:r>
      <w:r>
        <w:t>.</w:t>
      </w:r>
    </w:p>
    <w:p w14:paraId="2D16301D" w14:textId="64D43EE4" w:rsidR="00777EEF" w:rsidRDefault="00777EEF" w:rsidP="00777EEF">
      <w:pPr>
        <w:pStyle w:val="BodyText"/>
      </w:pPr>
      <w:r>
        <w:t xml:space="preserve">For all the </w:t>
      </w:r>
      <w:r w:rsidR="00F16CCA">
        <w:t xml:space="preserve">data rates </w:t>
      </w:r>
      <w:r>
        <w:t xml:space="preserve">that are defined for the </w:t>
      </w:r>
      <w:r w:rsidR="006D14D7">
        <w:t xml:space="preserve">active </w:t>
      </w:r>
      <w:r w:rsidR="004F6307">
        <w:t xml:space="preserve">Tx </w:t>
      </w:r>
      <w:r w:rsidR="009C5D46">
        <w:t xml:space="preserve">non-AP </w:t>
      </w:r>
      <w:r w:rsidR="00F16CCA">
        <w:t xml:space="preserve">AMP </w:t>
      </w:r>
      <w:r w:rsidR="009C5D46">
        <w:t xml:space="preserve">STA </w:t>
      </w:r>
      <w:r>
        <w:t>in 2.4GHz, t</w:t>
      </w:r>
      <w:r w:rsidRPr="00777EEF">
        <w:t xml:space="preserve">he </w:t>
      </w:r>
      <w:r>
        <w:t>receiver</w:t>
      </w:r>
      <w:r w:rsidRPr="00777EEF">
        <w:t xml:space="preserve"> </w:t>
      </w:r>
      <w:r>
        <w:t>c</w:t>
      </w:r>
      <w:r w:rsidRPr="00777EEF">
        <w:t xml:space="preserve">hip clock frequency tolerance </w:t>
      </w:r>
      <w:r w:rsidR="00D1145F">
        <w:t xml:space="preserve">of the </w:t>
      </w:r>
      <w:r w:rsidR="00F16CCA">
        <w:t xml:space="preserve">active </w:t>
      </w:r>
      <w:r w:rsidR="004F6307">
        <w:t xml:space="preserve">Tx </w:t>
      </w:r>
      <w:r w:rsidR="00D1145F">
        <w:t xml:space="preserve">non-AP </w:t>
      </w:r>
      <w:r w:rsidR="00F16CCA">
        <w:t xml:space="preserve">AMP </w:t>
      </w:r>
      <w:r w:rsidR="00D1145F">
        <w:t>STA</w:t>
      </w:r>
      <w:r w:rsidR="00D1145F" w:rsidRPr="00777EEF">
        <w:t xml:space="preserve"> </w:t>
      </w:r>
      <w:r w:rsidRPr="00777EEF">
        <w:t xml:space="preserve">shall be ± </w:t>
      </w:r>
      <w:r>
        <w:t>10</w:t>
      </w:r>
      <w:r w:rsidR="00ED23E9">
        <w:rPr>
          <w:vertAlign w:val="superscript"/>
        </w:rPr>
        <w:t>4</w:t>
      </w:r>
      <w:r w:rsidRPr="00777EEF">
        <w:t xml:space="preserve"> ppm</w:t>
      </w:r>
      <w:r>
        <w:t>.</w:t>
      </w:r>
    </w:p>
    <w:p w14:paraId="551A354C" w14:textId="3A9760AC" w:rsidR="006C718B" w:rsidRDefault="006C718B" w:rsidP="006C718B">
      <w:pPr>
        <w:pStyle w:val="BodyText"/>
      </w:pPr>
    </w:p>
    <w:p w14:paraId="71549663" w14:textId="77777777" w:rsidR="006C718B" w:rsidRDefault="006C718B" w:rsidP="00777EEF">
      <w:pPr>
        <w:pStyle w:val="BodyText"/>
      </w:pPr>
    </w:p>
    <w:p w14:paraId="07D72AEB" w14:textId="77777777" w:rsidR="0023387B" w:rsidRDefault="0023387B" w:rsidP="00777EEF">
      <w:pPr>
        <w:pStyle w:val="BodyText"/>
        <w:rPr>
          <w:rFonts w:ascii="Arial" w:hAnsi="Arial"/>
          <w:b/>
          <w:sz w:val="22"/>
          <w:lang w:val="en-US" w:bidi="he-IL"/>
        </w:rPr>
      </w:pPr>
    </w:p>
    <w:p w14:paraId="178ECAF6" w14:textId="79B29ABA" w:rsidR="0023387B" w:rsidRPr="0023387B" w:rsidRDefault="0023387B" w:rsidP="0023387B">
      <w:pPr>
        <w:pStyle w:val="Heading6"/>
        <w:numPr>
          <w:ilvl w:val="0"/>
          <w:numId w:val="0"/>
        </w:numPr>
        <w:ind w:left="360" w:hanging="360"/>
        <w:jc w:val="center"/>
      </w:pPr>
      <w:r w:rsidRPr="0023387B">
        <w:t>Table 40-</w:t>
      </w:r>
      <w:r>
        <w:t>xx</w:t>
      </w:r>
      <w:r w:rsidRPr="0023387B">
        <w:t xml:space="preserve"> </w:t>
      </w:r>
      <w:r>
        <w:t xml:space="preserve">Timing Related </w:t>
      </w:r>
      <w:r w:rsidR="00CD2E30">
        <w:t>Constants</w:t>
      </w:r>
      <w:r>
        <w:t xml:space="preserve"> for </w:t>
      </w:r>
      <w:r w:rsidRPr="0023387B">
        <w:t xml:space="preserve">AMP PHY </w:t>
      </w:r>
      <w:r>
        <w:t xml:space="preserve">at </w:t>
      </w:r>
      <w:r w:rsidRPr="0023387B">
        <w:t>2.4GHz</w:t>
      </w:r>
    </w:p>
    <w:tbl>
      <w:tblPr>
        <w:tblStyle w:val="TableGrid"/>
        <w:tblW w:w="2705" w:type="dxa"/>
        <w:jc w:val="center"/>
        <w:tblLook w:val="04A0" w:firstRow="1" w:lastRow="0" w:firstColumn="1" w:lastColumn="0" w:noHBand="0" w:noVBand="1"/>
      </w:tblPr>
      <w:tblGrid>
        <w:gridCol w:w="1423"/>
        <w:gridCol w:w="1282"/>
      </w:tblGrid>
      <w:tr w:rsidR="0023387B" w:rsidRPr="0023387B" w14:paraId="2D891E23" w14:textId="77777777" w:rsidTr="0023387B">
        <w:trPr>
          <w:jc w:val="center"/>
        </w:trPr>
        <w:tc>
          <w:tcPr>
            <w:tcW w:w="1423" w:type="dxa"/>
            <w:vAlign w:val="center"/>
          </w:tcPr>
          <w:p w14:paraId="5C0CF9E3" w14:textId="1E5EFE9C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282" w:type="dxa"/>
            <w:vAlign w:val="center"/>
          </w:tcPr>
          <w:p w14:paraId="78DB4DFB" w14:textId="147683C6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23387B" w:rsidRPr="0023387B" w14:paraId="745F2090" w14:textId="77777777" w:rsidTr="0023387B">
        <w:trPr>
          <w:trHeight w:val="470"/>
          <w:jc w:val="center"/>
        </w:trPr>
        <w:tc>
          <w:tcPr>
            <w:tcW w:w="1423" w:type="dxa"/>
            <w:vMerge w:val="restart"/>
            <w:vAlign w:val="center"/>
          </w:tcPr>
          <w:p w14:paraId="0055F724" w14:textId="5F4F4842" w:rsidR="0023387B" w:rsidRPr="0023387B" w:rsidRDefault="0023387B" w:rsidP="0023387B">
            <w:pPr>
              <w:pStyle w:val="BodyText"/>
            </w:pPr>
          </w:p>
        </w:tc>
        <w:tc>
          <w:tcPr>
            <w:tcW w:w="1282" w:type="dxa"/>
            <w:vMerge w:val="restart"/>
            <w:vAlign w:val="center"/>
          </w:tcPr>
          <w:p w14:paraId="7CF6E310" w14:textId="6C92FEAB" w:rsidR="0023387B" w:rsidRPr="0023387B" w:rsidRDefault="0023387B" w:rsidP="0023387B">
            <w:pPr>
              <w:pStyle w:val="BodyText"/>
            </w:pPr>
          </w:p>
        </w:tc>
      </w:tr>
      <w:tr w:rsidR="0023387B" w:rsidRPr="0023387B" w14:paraId="5EEFC82E" w14:textId="77777777" w:rsidTr="0023387B">
        <w:trPr>
          <w:trHeight w:val="470"/>
          <w:jc w:val="center"/>
        </w:trPr>
        <w:tc>
          <w:tcPr>
            <w:tcW w:w="1423" w:type="dxa"/>
            <w:vMerge/>
            <w:vAlign w:val="center"/>
          </w:tcPr>
          <w:p w14:paraId="00711845" w14:textId="77777777" w:rsidR="0023387B" w:rsidRPr="0023387B" w:rsidRDefault="0023387B" w:rsidP="003322F8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0DBCCE62" w14:textId="77777777" w:rsidR="0023387B" w:rsidRPr="0023387B" w:rsidRDefault="0023387B" w:rsidP="003322F8">
            <w:pPr>
              <w:pStyle w:val="BodyText"/>
              <w:jc w:val="center"/>
            </w:pPr>
          </w:p>
        </w:tc>
      </w:tr>
      <w:tr w:rsidR="0023387B" w:rsidRPr="0023387B" w14:paraId="0E986C71" w14:textId="77777777" w:rsidTr="0023387B">
        <w:trPr>
          <w:jc w:val="center"/>
        </w:trPr>
        <w:tc>
          <w:tcPr>
            <w:tcW w:w="1423" w:type="dxa"/>
            <w:vAlign w:val="center"/>
          </w:tcPr>
          <w:p w14:paraId="2FDF71CA" w14:textId="7F94050F" w:rsidR="0023387B" w:rsidRPr="0023387B" w:rsidRDefault="0023387B" w:rsidP="0023387B">
            <w:pPr>
              <w:pStyle w:val="BodyText"/>
            </w:pPr>
          </w:p>
        </w:tc>
        <w:tc>
          <w:tcPr>
            <w:tcW w:w="1282" w:type="dxa"/>
            <w:vAlign w:val="center"/>
          </w:tcPr>
          <w:p w14:paraId="2A1D2D7F" w14:textId="5E40C774" w:rsidR="0023387B" w:rsidRPr="0023387B" w:rsidRDefault="0023387B" w:rsidP="0023387B">
            <w:pPr>
              <w:pStyle w:val="BodyText"/>
            </w:pPr>
          </w:p>
        </w:tc>
      </w:tr>
    </w:tbl>
    <w:p w14:paraId="109B769F" w14:textId="77777777" w:rsidR="0023387B" w:rsidRPr="0023387B" w:rsidRDefault="0023387B" w:rsidP="00777EEF">
      <w:pPr>
        <w:pStyle w:val="BodyText"/>
        <w:rPr>
          <w:rFonts w:ascii="Arial" w:hAnsi="Arial"/>
          <w:b/>
          <w:sz w:val="22"/>
          <w:lang w:val="en-US" w:bidi="he-IL"/>
        </w:rPr>
      </w:pPr>
    </w:p>
    <w:p w14:paraId="7B2BD4DC" w14:textId="77777777" w:rsidR="00B55E22" w:rsidRPr="00777EEF" w:rsidRDefault="00B55E22" w:rsidP="00D70BC5">
      <w:pPr>
        <w:pStyle w:val="BodyText"/>
      </w:pPr>
    </w:p>
    <w:p w14:paraId="2CE914C5" w14:textId="28B7E201" w:rsidR="008270E7" w:rsidRDefault="00CB46F1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CB46F1">
        <w:rPr>
          <w:rFonts w:ascii="Arial" w:hAnsi="Arial"/>
          <w:b/>
          <w:sz w:val="22"/>
        </w:rPr>
        <w:t>40.4.6</w:t>
      </w:r>
      <w:r w:rsidRPr="00CB46F1">
        <w:rPr>
          <w:rFonts w:ascii="Arial" w:hAnsi="Arial"/>
          <w:b/>
          <w:sz w:val="22"/>
        </w:rPr>
        <w:tab/>
        <w:t>Timing related parameters</w:t>
      </w:r>
      <w:r w:rsidRPr="00CB46F1">
        <w:rPr>
          <w:rFonts w:ascii="Arial" w:hAnsi="Arial"/>
          <w:b/>
          <w:sz w:val="22"/>
        </w:rPr>
        <w:tab/>
      </w:r>
    </w:p>
    <w:p w14:paraId="03664071" w14:textId="17020F9C" w:rsidR="00571790" w:rsidRPr="00777EEF" w:rsidRDefault="00571790" w:rsidP="00571790">
      <w:pPr>
        <w:pStyle w:val="BodyText"/>
        <w:rPr>
          <w:rFonts w:ascii="Arial" w:hAnsi="Arial"/>
          <w:b/>
          <w:sz w:val="22"/>
        </w:rPr>
      </w:pPr>
      <w:r>
        <w:t xml:space="preserve">For all the </w:t>
      </w:r>
      <w:r w:rsidR="00CC4FF0">
        <w:t xml:space="preserve">data rates </w:t>
      </w:r>
      <w:r>
        <w:t xml:space="preserve">that are defined for the backscatter </w:t>
      </w:r>
      <w:r w:rsidR="00A57DF7">
        <w:t xml:space="preserve">non-AP </w:t>
      </w:r>
      <w:r w:rsidR="00CC4FF0">
        <w:t xml:space="preserve">AMP </w:t>
      </w:r>
      <w:r w:rsidR="00A57DF7">
        <w:t>STA</w:t>
      </w:r>
      <w:r w:rsidR="00A57DF7" w:rsidRPr="00777EEF">
        <w:t xml:space="preserve"> </w:t>
      </w:r>
      <w:r>
        <w:t>in sub-1GHz, t</w:t>
      </w:r>
      <w:r w:rsidRPr="00777EEF">
        <w:t xml:space="preserve">he frequency tolerance shall be ± </w:t>
      </w:r>
      <w:r>
        <w:t>10</w:t>
      </w:r>
      <w:r>
        <w:rPr>
          <w:vertAlign w:val="superscript"/>
        </w:rPr>
        <w:t>5</w:t>
      </w:r>
      <w:r w:rsidRPr="00777EEF">
        <w:t xml:space="preserve"> ppm</w:t>
      </w:r>
      <w:r>
        <w:t xml:space="preserve"> for both the receiver and the transmitter</w:t>
      </w:r>
      <w:r w:rsidR="00CC4FF0">
        <w:t xml:space="preserve"> of the backscatter non-AP AMP STA</w:t>
      </w:r>
      <w:r>
        <w:t>.</w:t>
      </w:r>
    </w:p>
    <w:p w14:paraId="6CE16BDB" w14:textId="77777777" w:rsidR="005574B8" w:rsidRDefault="005574B8" w:rsidP="00D70BC5">
      <w:pPr>
        <w:pStyle w:val="BodyText"/>
      </w:pPr>
    </w:p>
    <w:p w14:paraId="019C4F53" w14:textId="3F5EB509" w:rsidR="0023387B" w:rsidRPr="0023387B" w:rsidRDefault="0023387B" w:rsidP="0023387B">
      <w:pPr>
        <w:pStyle w:val="Heading6"/>
        <w:numPr>
          <w:ilvl w:val="0"/>
          <w:numId w:val="0"/>
        </w:numPr>
        <w:ind w:left="360" w:hanging="360"/>
        <w:jc w:val="center"/>
      </w:pPr>
      <w:r w:rsidRPr="0023387B">
        <w:t>Table 40-</w:t>
      </w:r>
      <w:r>
        <w:t>xx</w:t>
      </w:r>
      <w:r w:rsidRPr="0023387B">
        <w:t xml:space="preserve"> </w:t>
      </w:r>
      <w:r>
        <w:t xml:space="preserve">Timing Related </w:t>
      </w:r>
      <w:r w:rsidR="00CD2E30">
        <w:t>Constants</w:t>
      </w:r>
      <w:r>
        <w:t xml:space="preserve"> for </w:t>
      </w:r>
      <w:r w:rsidR="00C9413C" w:rsidRPr="00C9413C">
        <w:t>AMP PHY (Sub-1 GHz)</w:t>
      </w:r>
    </w:p>
    <w:tbl>
      <w:tblPr>
        <w:tblStyle w:val="TableGrid"/>
        <w:tblW w:w="2705" w:type="dxa"/>
        <w:jc w:val="center"/>
        <w:tblLook w:val="04A0" w:firstRow="1" w:lastRow="0" w:firstColumn="1" w:lastColumn="0" w:noHBand="0" w:noVBand="1"/>
      </w:tblPr>
      <w:tblGrid>
        <w:gridCol w:w="1423"/>
        <w:gridCol w:w="1282"/>
      </w:tblGrid>
      <w:tr w:rsidR="0023387B" w:rsidRPr="0023387B" w14:paraId="449B95B6" w14:textId="77777777" w:rsidTr="003322F8">
        <w:trPr>
          <w:jc w:val="center"/>
        </w:trPr>
        <w:tc>
          <w:tcPr>
            <w:tcW w:w="1423" w:type="dxa"/>
            <w:vAlign w:val="center"/>
          </w:tcPr>
          <w:p w14:paraId="649BCBB0" w14:textId="77777777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282" w:type="dxa"/>
            <w:vAlign w:val="center"/>
          </w:tcPr>
          <w:p w14:paraId="47E2030B" w14:textId="77777777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23387B" w:rsidRPr="0023387B" w14:paraId="63F7AABD" w14:textId="77777777" w:rsidTr="003322F8">
        <w:trPr>
          <w:trHeight w:val="470"/>
          <w:jc w:val="center"/>
        </w:trPr>
        <w:tc>
          <w:tcPr>
            <w:tcW w:w="1423" w:type="dxa"/>
            <w:vMerge w:val="restart"/>
            <w:vAlign w:val="center"/>
          </w:tcPr>
          <w:p w14:paraId="1FCB435B" w14:textId="77777777" w:rsidR="0023387B" w:rsidRPr="0023387B" w:rsidRDefault="0023387B" w:rsidP="003322F8">
            <w:pPr>
              <w:pStyle w:val="BodyText"/>
            </w:pPr>
          </w:p>
        </w:tc>
        <w:tc>
          <w:tcPr>
            <w:tcW w:w="1282" w:type="dxa"/>
            <w:vMerge w:val="restart"/>
            <w:vAlign w:val="center"/>
          </w:tcPr>
          <w:p w14:paraId="53E3C489" w14:textId="77777777" w:rsidR="0023387B" w:rsidRPr="0023387B" w:rsidRDefault="0023387B" w:rsidP="003322F8">
            <w:pPr>
              <w:pStyle w:val="BodyText"/>
            </w:pPr>
          </w:p>
        </w:tc>
      </w:tr>
      <w:tr w:rsidR="0023387B" w:rsidRPr="0023387B" w14:paraId="788960D3" w14:textId="77777777" w:rsidTr="003322F8">
        <w:trPr>
          <w:trHeight w:val="470"/>
          <w:jc w:val="center"/>
        </w:trPr>
        <w:tc>
          <w:tcPr>
            <w:tcW w:w="1423" w:type="dxa"/>
            <w:vMerge/>
            <w:vAlign w:val="center"/>
          </w:tcPr>
          <w:p w14:paraId="2F5DEEE0" w14:textId="77777777" w:rsidR="0023387B" w:rsidRPr="0023387B" w:rsidRDefault="0023387B" w:rsidP="003322F8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41A1D587" w14:textId="77777777" w:rsidR="0023387B" w:rsidRPr="0023387B" w:rsidRDefault="0023387B" w:rsidP="003322F8">
            <w:pPr>
              <w:pStyle w:val="BodyText"/>
              <w:jc w:val="center"/>
            </w:pPr>
          </w:p>
        </w:tc>
      </w:tr>
      <w:tr w:rsidR="0023387B" w:rsidRPr="0023387B" w14:paraId="3779EFE9" w14:textId="77777777" w:rsidTr="003322F8">
        <w:trPr>
          <w:jc w:val="center"/>
        </w:trPr>
        <w:tc>
          <w:tcPr>
            <w:tcW w:w="1423" w:type="dxa"/>
            <w:vAlign w:val="center"/>
          </w:tcPr>
          <w:p w14:paraId="4954751D" w14:textId="77777777" w:rsidR="0023387B" w:rsidRPr="0023387B" w:rsidRDefault="0023387B" w:rsidP="003322F8">
            <w:pPr>
              <w:pStyle w:val="BodyText"/>
            </w:pPr>
          </w:p>
        </w:tc>
        <w:tc>
          <w:tcPr>
            <w:tcW w:w="1282" w:type="dxa"/>
            <w:vAlign w:val="center"/>
          </w:tcPr>
          <w:p w14:paraId="481DBA1E" w14:textId="77777777" w:rsidR="0023387B" w:rsidRPr="0023387B" w:rsidRDefault="0023387B" w:rsidP="003322F8">
            <w:pPr>
              <w:pStyle w:val="BodyText"/>
            </w:pPr>
          </w:p>
        </w:tc>
      </w:tr>
    </w:tbl>
    <w:p w14:paraId="1DD50F7D" w14:textId="77777777" w:rsidR="0023387B" w:rsidRDefault="0023387B" w:rsidP="00D70BC5">
      <w:pPr>
        <w:pStyle w:val="BodyText"/>
      </w:pPr>
    </w:p>
    <w:p w14:paraId="0CC1CB2E" w14:textId="77777777" w:rsidR="0023387B" w:rsidRPr="00571790" w:rsidRDefault="0023387B" w:rsidP="00D70BC5">
      <w:pPr>
        <w:pStyle w:val="BodyText"/>
      </w:pPr>
    </w:p>
    <w:p w14:paraId="22679C80" w14:textId="77777777" w:rsidR="00AA6BC4" w:rsidRDefault="00AA6BC4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lastRenderedPageBreak/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3A78890E" w:rsidR="00DD0344" w:rsidRPr="00947FB9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947FB9">
          <w:rPr>
            <w:rStyle w:val="Hyperlink"/>
            <w:rFonts w:ascii="Times New Roman" w:hAnsi="Times New Roman" w:cs="Times New Roman"/>
          </w:rPr>
          <w:t>11-24-</w:t>
        </w:r>
        <w:r w:rsidR="003F6C09">
          <w:rPr>
            <w:rStyle w:val="Hyperlink"/>
            <w:rFonts w:ascii="Times New Roman" w:hAnsi="Times New Roman" w:cs="Times New Roman"/>
          </w:rPr>
          <w:t>1613</w:t>
        </w:r>
        <w:r w:rsidRPr="00947FB9">
          <w:rPr>
            <w:rStyle w:val="Hyperlink"/>
            <w:rFonts w:ascii="Times New Roman" w:hAnsi="Times New Roman" w:cs="Times New Roman"/>
          </w:rPr>
          <w:t>r</w:t>
        </w:r>
        <w:r w:rsidR="003F6C09">
          <w:rPr>
            <w:rStyle w:val="Hyperlink"/>
            <w:rFonts w:ascii="Times New Roman" w:hAnsi="Times New Roman" w:cs="Times New Roman"/>
          </w:rPr>
          <w:t>1</w:t>
        </w:r>
        <w:r w:rsidR="008E1E27">
          <w:rPr>
            <w:rStyle w:val="Hyperlink"/>
            <w:rFonts w:ascii="Times New Roman" w:hAnsi="Times New Roman" w:cs="Times New Roman"/>
          </w:rPr>
          <w:t>2</w:t>
        </w:r>
      </w:hyperlink>
      <w:r w:rsidRPr="00947FB9">
        <w:rPr>
          <w:rFonts w:ascii="Times New Roman" w:hAnsi="Times New Roman" w:cs="Times New Roman"/>
        </w:rPr>
        <w:t xml:space="preserve">: </w:t>
      </w:r>
      <w:r w:rsidR="003F6C09" w:rsidRPr="003F6C09">
        <w:rPr>
          <w:rFonts w:ascii="Times New Roman" w:hAnsi="Times New Roman" w:cs="Times New Roman"/>
        </w:rPr>
        <w:t xml:space="preserve">Specification Framework for </w:t>
      </w:r>
      <w:proofErr w:type="spellStart"/>
      <w:r w:rsidR="003F6C09" w:rsidRPr="003F6C09">
        <w:rPr>
          <w:rFonts w:ascii="Times New Roman" w:hAnsi="Times New Roman" w:cs="Times New Roman"/>
        </w:rPr>
        <w:t>TGbp</w:t>
      </w:r>
      <w:proofErr w:type="spellEnd"/>
      <w:r w:rsidRPr="00947FB9">
        <w:rPr>
          <w:rFonts w:ascii="Times New Roman" w:hAnsi="Times New Roman" w:cs="Times New Roman"/>
        </w:rPr>
        <w:t xml:space="preserve">, </w:t>
      </w:r>
      <w:r w:rsidR="003F6C09" w:rsidRPr="003F6C09">
        <w:rPr>
          <w:rFonts w:ascii="Times New Roman" w:hAnsi="Times New Roman" w:cs="Times New Roman"/>
        </w:rPr>
        <w:t>Yinan Qi (OPPO)</w:t>
      </w:r>
    </w:p>
    <w:sectPr w:rsidR="00DD0344" w:rsidRPr="00947FB9" w:rsidSect="00DC6A5F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9437" w14:textId="77777777" w:rsidR="00222FF1" w:rsidRDefault="00222FF1">
      <w:pPr>
        <w:spacing w:after="0" w:line="240" w:lineRule="auto"/>
      </w:pPr>
      <w:r>
        <w:separator/>
      </w:r>
    </w:p>
  </w:endnote>
  <w:endnote w:type="continuationSeparator" w:id="0">
    <w:p w14:paraId="70E2C62A" w14:textId="77777777" w:rsidR="00222FF1" w:rsidRDefault="00222FF1">
      <w:pPr>
        <w:spacing w:after="0" w:line="240" w:lineRule="auto"/>
      </w:pPr>
      <w:r>
        <w:continuationSeparator/>
      </w:r>
    </w:p>
  </w:endnote>
  <w:endnote w:type="continuationNotice" w:id="1">
    <w:p w14:paraId="172D8DA7" w14:textId="77777777" w:rsidR="00222FF1" w:rsidRDefault="00222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3569EE0A" w:rsidR="00AD19F1" w:rsidRPr="00A2420F" w:rsidRDefault="00222FF1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 w:rsidR="00FA7DAB"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ED99" w14:textId="12C99C39" w:rsidR="005B5D9E" w:rsidRPr="00F572AB" w:rsidRDefault="00222FF1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 w:rsidR="00FA7DAB"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r w:rsidR="006A0190">
      <w:fldChar w:fldCharType="begin"/>
    </w:r>
    <w:r w:rsidR="006A0190">
      <w:instrText xml:space="preserve"> COMMENTS  \* MERGEFORMAT </w:instrText>
    </w:r>
    <w:r w:rsidR="006A0190">
      <w:fldChar w:fldCharType="separate"/>
    </w:r>
    <w:r w:rsidR="00E62770">
      <w:t>Amichai Sanderovich</w:t>
    </w:r>
    <w:r w:rsidR="00F572AB">
      <w:t xml:space="preserve">, </w:t>
    </w:r>
    <w:proofErr w:type="spellStart"/>
    <w:r w:rsidR="00E62770">
      <w:t>Wiliot</w:t>
    </w:r>
    <w:proofErr w:type="spellEnd"/>
    <w:r w:rsidR="00F572AB">
      <w:t>, et al.</w:t>
    </w:r>
    <w:r w:rsidR="006A0190"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CDCA" w14:textId="77777777" w:rsidR="00222FF1" w:rsidRDefault="00222FF1">
      <w:pPr>
        <w:spacing w:after="0" w:line="240" w:lineRule="auto"/>
      </w:pPr>
      <w:r>
        <w:separator/>
      </w:r>
    </w:p>
  </w:footnote>
  <w:footnote w:type="continuationSeparator" w:id="0">
    <w:p w14:paraId="2F2A66EF" w14:textId="77777777" w:rsidR="00222FF1" w:rsidRDefault="00222FF1">
      <w:pPr>
        <w:spacing w:after="0" w:line="240" w:lineRule="auto"/>
      </w:pPr>
      <w:r>
        <w:continuationSeparator/>
      </w:r>
    </w:p>
  </w:footnote>
  <w:footnote w:type="continuationNotice" w:id="1">
    <w:p w14:paraId="20F66DFB" w14:textId="77777777" w:rsidR="00222FF1" w:rsidRDefault="00222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B24B3D4" w:rsidR="00BF026D" w:rsidRPr="002D636E" w:rsidRDefault="00BA7852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0F50563C" w:rsidR="00BF026D" w:rsidRPr="00DE6B44" w:rsidRDefault="00D559FC" w:rsidP="00C220D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C220D0"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C220D0">
      <w:rPr>
        <w:rFonts w:ascii="Times New Roman" w:eastAsia="Malgun Gothic" w:hAnsi="Times New Roman" w:cs="Times New Roman"/>
        <w:b/>
        <w:sz w:val="28"/>
        <w:szCs w:val="20"/>
      </w:rPr>
      <w:t xml:space="preserve">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220D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548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51CFF">
      <w:rPr>
        <w:rFonts w:ascii="Times New Roman" w:eastAsia="Malgun Gothic" w:hAnsi="Times New Roman" w:cs="Times New Roman"/>
        <w:b/>
        <w:sz w:val="28"/>
        <w:szCs w:val="20"/>
        <w:lang w:bidi="he-IL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526"/>
    <w:multiLevelType w:val="hybridMultilevel"/>
    <w:tmpl w:val="4ACA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1F82"/>
    <w:multiLevelType w:val="hybridMultilevel"/>
    <w:tmpl w:val="CD9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244F60"/>
    <w:multiLevelType w:val="hybridMultilevel"/>
    <w:tmpl w:val="42C4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43073">
    <w:abstractNumId w:val="28"/>
  </w:num>
  <w:num w:numId="2" w16cid:durableId="272061216">
    <w:abstractNumId w:val="4"/>
  </w:num>
  <w:num w:numId="3" w16cid:durableId="1958444168">
    <w:abstractNumId w:val="16"/>
  </w:num>
  <w:num w:numId="4" w16cid:durableId="354615588">
    <w:abstractNumId w:val="20"/>
  </w:num>
  <w:num w:numId="5" w16cid:durableId="1257786889">
    <w:abstractNumId w:val="3"/>
  </w:num>
  <w:num w:numId="6" w16cid:durableId="2012171949">
    <w:abstractNumId w:val="25"/>
  </w:num>
  <w:num w:numId="7" w16cid:durableId="936207034">
    <w:abstractNumId w:val="26"/>
  </w:num>
  <w:num w:numId="8" w16cid:durableId="1974945816">
    <w:abstractNumId w:val="13"/>
  </w:num>
  <w:num w:numId="9" w16cid:durableId="1912498193">
    <w:abstractNumId w:val="6"/>
  </w:num>
  <w:num w:numId="10" w16cid:durableId="51779822">
    <w:abstractNumId w:val="11"/>
  </w:num>
  <w:num w:numId="11" w16cid:durableId="430470606">
    <w:abstractNumId w:val="27"/>
  </w:num>
  <w:num w:numId="12" w16cid:durableId="911239345">
    <w:abstractNumId w:val="8"/>
  </w:num>
  <w:num w:numId="13" w16cid:durableId="731390217">
    <w:abstractNumId w:val="18"/>
  </w:num>
  <w:num w:numId="14" w16cid:durableId="1021469518">
    <w:abstractNumId w:val="9"/>
  </w:num>
  <w:num w:numId="15" w16cid:durableId="1014721278">
    <w:abstractNumId w:val="12"/>
  </w:num>
  <w:num w:numId="16" w16cid:durableId="265886299">
    <w:abstractNumId w:val="15"/>
  </w:num>
  <w:num w:numId="17" w16cid:durableId="1928221940">
    <w:abstractNumId w:val="21"/>
  </w:num>
  <w:num w:numId="18" w16cid:durableId="2052994771">
    <w:abstractNumId w:val="5"/>
  </w:num>
  <w:num w:numId="19" w16cid:durableId="1666397487">
    <w:abstractNumId w:val="24"/>
  </w:num>
  <w:num w:numId="20" w16cid:durableId="2012222129">
    <w:abstractNumId w:val="10"/>
  </w:num>
  <w:num w:numId="21" w16cid:durableId="414402283">
    <w:abstractNumId w:val="23"/>
  </w:num>
  <w:num w:numId="22" w16cid:durableId="2076856637">
    <w:abstractNumId w:val="14"/>
  </w:num>
  <w:num w:numId="23" w16cid:durableId="627320008">
    <w:abstractNumId w:val="17"/>
  </w:num>
  <w:num w:numId="24" w16cid:durableId="53820831">
    <w:abstractNumId w:val="19"/>
  </w:num>
  <w:num w:numId="25" w16cid:durableId="1894272164">
    <w:abstractNumId w:val="7"/>
  </w:num>
  <w:num w:numId="26" w16cid:durableId="13699169">
    <w:abstractNumId w:val="0"/>
  </w:num>
  <w:num w:numId="27" w16cid:durableId="1170172844">
    <w:abstractNumId w:val="22"/>
  </w:num>
  <w:num w:numId="28" w16cid:durableId="177626074">
    <w:abstractNumId w:val="1"/>
  </w:num>
  <w:num w:numId="29" w16cid:durableId="11212659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838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6AA3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E3C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4FCF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19B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CC6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BB5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5C97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034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9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50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A7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9F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C7DEC"/>
    <w:rsid w:val="001D052B"/>
    <w:rsid w:val="001D05BE"/>
    <w:rsid w:val="001D08E1"/>
    <w:rsid w:val="001D0C45"/>
    <w:rsid w:val="001D0FF4"/>
    <w:rsid w:val="001D128D"/>
    <w:rsid w:val="001D1A8A"/>
    <w:rsid w:val="001D1B1A"/>
    <w:rsid w:val="001D1B6E"/>
    <w:rsid w:val="001D1C12"/>
    <w:rsid w:val="001D1F19"/>
    <w:rsid w:val="001D1F63"/>
    <w:rsid w:val="001D20A3"/>
    <w:rsid w:val="001D2158"/>
    <w:rsid w:val="001D238E"/>
    <w:rsid w:val="001D2408"/>
    <w:rsid w:val="001D2A89"/>
    <w:rsid w:val="001D342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BFC"/>
    <w:rsid w:val="00210D36"/>
    <w:rsid w:val="00210E17"/>
    <w:rsid w:val="00210EE3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2FF1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87B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52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D66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957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DF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4D08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A70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82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00B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7E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7C4"/>
    <w:rsid w:val="00375D29"/>
    <w:rsid w:val="00375EFF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3AB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AE5"/>
    <w:rsid w:val="003A5C28"/>
    <w:rsid w:val="003A5FAE"/>
    <w:rsid w:val="003A60AD"/>
    <w:rsid w:val="003A614B"/>
    <w:rsid w:val="003A6299"/>
    <w:rsid w:val="003A62ED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E33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61D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740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09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0A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2C8"/>
    <w:rsid w:val="00435867"/>
    <w:rsid w:val="00435BE5"/>
    <w:rsid w:val="0043631B"/>
    <w:rsid w:val="00436578"/>
    <w:rsid w:val="00436C9A"/>
    <w:rsid w:val="00436E4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2DED"/>
    <w:rsid w:val="00453093"/>
    <w:rsid w:val="00453392"/>
    <w:rsid w:val="00453613"/>
    <w:rsid w:val="00453E09"/>
    <w:rsid w:val="00453FCE"/>
    <w:rsid w:val="004543C2"/>
    <w:rsid w:val="00454556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1FD2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22E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07A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251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DB4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CF5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0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BD1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C73"/>
    <w:rsid w:val="00514FE0"/>
    <w:rsid w:val="005152B6"/>
    <w:rsid w:val="005152FC"/>
    <w:rsid w:val="00515650"/>
    <w:rsid w:val="005157F5"/>
    <w:rsid w:val="005159DF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6DE8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043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4B8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0C68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2F1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790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99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4A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EB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372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96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5F5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AA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F92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65"/>
    <w:rsid w:val="006169DE"/>
    <w:rsid w:val="00616D94"/>
    <w:rsid w:val="00616F2B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32B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37B"/>
    <w:rsid w:val="00634817"/>
    <w:rsid w:val="00634F66"/>
    <w:rsid w:val="006354D7"/>
    <w:rsid w:val="00635597"/>
    <w:rsid w:val="0063597E"/>
    <w:rsid w:val="00635B9B"/>
    <w:rsid w:val="00635C20"/>
    <w:rsid w:val="006364C0"/>
    <w:rsid w:val="00636836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03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84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6E8"/>
    <w:rsid w:val="006908AC"/>
    <w:rsid w:val="00690A20"/>
    <w:rsid w:val="0069114D"/>
    <w:rsid w:val="0069198C"/>
    <w:rsid w:val="00691B5E"/>
    <w:rsid w:val="00691F49"/>
    <w:rsid w:val="006920AC"/>
    <w:rsid w:val="006925D3"/>
    <w:rsid w:val="006926D7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D27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90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3C3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3F2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5CB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8B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4D7"/>
    <w:rsid w:val="006D1AB3"/>
    <w:rsid w:val="006D1AD2"/>
    <w:rsid w:val="006D1D2A"/>
    <w:rsid w:val="006D1EA1"/>
    <w:rsid w:val="006D2238"/>
    <w:rsid w:val="006D2EE3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238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03E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7CF"/>
    <w:rsid w:val="00717856"/>
    <w:rsid w:val="00717D79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07E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875"/>
    <w:rsid w:val="00757B28"/>
    <w:rsid w:val="00757D23"/>
    <w:rsid w:val="00757F8A"/>
    <w:rsid w:val="007609EA"/>
    <w:rsid w:val="00760DAC"/>
    <w:rsid w:val="00760DAF"/>
    <w:rsid w:val="0076122C"/>
    <w:rsid w:val="00761685"/>
    <w:rsid w:val="00761837"/>
    <w:rsid w:val="00761A25"/>
    <w:rsid w:val="007621AE"/>
    <w:rsid w:val="0076240D"/>
    <w:rsid w:val="00762624"/>
    <w:rsid w:val="00762A1C"/>
    <w:rsid w:val="00762F58"/>
    <w:rsid w:val="007637DB"/>
    <w:rsid w:val="00763AAF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77EEF"/>
    <w:rsid w:val="007800BA"/>
    <w:rsid w:val="007800DB"/>
    <w:rsid w:val="00780379"/>
    <w:rsid w:val="007803C8"/>
    <w:rsid w:val="00780857"/>
    <w:rsid w:val="00780B4F"/>
    <w:rsid w:val="00780BBC"/>
    <w:rsid w:val="00780C95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4B8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068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12D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D1F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4D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0E7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116"/>
    <w:rsid w:val="00845317"/>
    <w:rsid w:val="008457D1"/>
    <w:rsid w:val="00845C02"/>
    <w:rsid w:val="00845DAA"/>
    <w:rsid w:val="00845DB0"/>
    <w:rsid w:val="00845DC2"/>
    <w:rsid w:val="008462E9"/>
    <w:rsid w:val="008463CC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492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D34"/>
    <w:rsid w:val="00890E2D"/>
    <w:rsid w:val="008911B0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3A9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E27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A4"/>
    <w:rsid w:val="009006D4"/>
    <w:rsid w:val="00900908"/>
    <w:rsid w:val="00900916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22"/>
    <w:rsid w:val="00905F4F"/>
    <w:rsid w:val="00906349"/>
    <w:rsid w:val="0090635B"/>
    <w:rsid w:val="009065D1"/>
    <w:rsid w:val="0090680B"/>
    <w:rsid w:val="00906AA5"/>
    <w:rsid w:val="00906CF0"/>
    <w:rsid w:val="009072B9"/>
    <w:rsid w:val="00907846"/>
    <w:rsid w:val="00907879"/>
    <w:rsid w:val="00907CF5"/>
    <w:rsid w:val="00907F07"/>
    <w:rsid w:val="009100D1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4E7B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CF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8A1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49"/>
    <w:rsid w:val="0098576C"/>
    <w:rsid w:val="00985989"/>
    <w:rsid w:val="0098684F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17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3C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B1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1B5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5D46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668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28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9B1"/>
    <w:rsid w:val="00A22CFB"/>
    <w:rsid w:val="00A231E9"/>
    <w:rsid w:val="00A23579"/>
    <w:rsid w:val="00A2363B"/>
    <w:rsid w:val="00A23E79"/>
    <w:rsid w:val="00A2420F"/>
    <w:rsid w:val="00A245E5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2CD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58B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40B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BB7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57DF7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3F80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BC4"/>
    <w:rsid w:val="00AA6D57"/>
    <w:rsid w:val="00AA6F3A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1E6"/>
    <w:rsid w:val="00AC7A83"/>
    <w:rsid w:val="00AC7E57"/>
    <w:rsid w:val="00AC7E89"/>
    <w:rsid w:val="00AC7EBB"/>
    <w:rsid w:val="00AD016E"/>
    <w:rsid w:val="00AD020D"/>
    <w:rsid w:val="00AD05CD"/>
    <w:rsid w:val="00AD0611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0DAC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550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936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06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E22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11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62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5D3B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52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267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B7F08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93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9FB"/>
    <w:rsid w:val="00BC5FA6"/>
    <w:rsid w:val="00BC6258"/>
    <w:rsid w:val="00BC62F6"/>
    <w:rsid w:val="00BC650F"/>
    <w:rsid w:val="00BC66B0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9B8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0D0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0AC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C56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13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8CE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AD7"/>
    <w:rsid w:val="00CB1C6B"/>
    <w:rsid w:val="00CB1CF5"/>
    <w:rsid w:val="00CB20D4"/>
    <w:rsid w:val="00CB22D5"/>
    <w:rsid w:val="00CB244D"/>
    <w:rsid w:val="00CB2ABB"/>
    <w:rsid w:val="00CB3430"/>
    <w:rsid w:val="00CB3615"/>
    <w:rsid w:val="00CB372E"/>
    <w:rsid w:val="00CB4187"/>
    <w:rsid w:val="00CB453C"/>
    <w:rsid w:val="00CB45F7"/>
    <w:rsid w:val="00CB46F1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4FF0"/>
    <w:rsid w:val="00CC5324"/>
    <w:rsid w:val="00CC533F"/>
    <w:rsid w:val="00CC55A1"/>
    <w:rsid w:val="00CC5BCB"/>
    <w:rsid w:val="00CC5DCB"/>
    <w:rsid w:val="00CC6186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46B"/>
    <w:rsid w:val="00CD0616"/>
    <w:rsid w:val="00CD06D9"/>
    <w:rsid w:val="00CD0DD6"/>
    <w:rsid w:val="00CD1205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2E30"/>
    <w:rsid w:val="00CD3094"/>
    <w:rsid w:val="00CD337C"/>
    <w:rsid w:val="00CD3391"/>
    <w:rsid w:val="00CD3451"/>
    <w:rsid w:val="00CD3D91"/>
    <w:rsid w:val="00CD409B"/>
    <w:rsid w:val="00CD4195"/>
    <w:rsid w:val="00CD4256"/>
    <w:rsid w:val="00CD427C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806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853"/>
    <w:rsid w:val="00D008F5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45F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A6F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39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787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18A"/>
    <w:rsid w:val="00D554A9"/>
    <w:rsid w:val="00D55531"/>
    <w:rsid w:val="00D55543"/>
    <w:rsid w:val="00D55864"/>
    <w:rsid w:val="00D559FC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976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A21"/>
    <w:rsid w:val="00D73D04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19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A7F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D64"/>
    <w:rsid w:val="00D95FB1"/>
    <w:rsid w:val="00D961F3"/>
    <w:rsid w:val="00D96452"/>
    <w:rsid w:val="00D96A25"/>
    <w:rsid w:val="00D96D3A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9C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B41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A5F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6E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B81"/>
    <w:rsid w:val="00DE7E35"/>
    <w:rsid w:val="00DE7F5F"/>
    <w:rsid w:val="00DF078A"/>
    <w:rsid w:val="00DF0840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76F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629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1EA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0D4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E9D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282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5E4"/>
    <w:rsid w:val="00E61690"/>
    <w:rsid w:val="00E61981"/>
    <w:rsid w:val="00E61DBA"/>
    <w:rsid w:val="00E61F7C"/>
    <w:rsid w:val="00E62064"/>
    <w:rsid w:val="00E621FF"/>
    <w:rsid w:val="00E62753"/>
    <w:rsid w:val="00E62770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968"/>
    <w:rsid w:val="00E66A90"/>
    <w:rsid w:val="00E66BFF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23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40B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025"/>
    <w:rsid w:val="00ED11CB"/>
    <w:rsid w:val="00ED1742"/>
    <w:rsid w:val="00ED1DB4"/>
    <w:rsid w:val="00ED1F33"/>
    <w:rsid w:val="00ED202D"/>
    <w:rsid w:val="00ED2152"/>
    <w:rsid w:val="00ED23E9"/>
    <w:rsid w:val="00ED259F"/>
    <w:rsid w:val="00ED2736"/>
    <w:rsid w:val="00ED2C43"/>
    <w:rsid w:val="00ED3638"/>
    <w:rsid w:val="00ED3764"/>
    <w:rsid w:val="00ED3909"/>
    <w:rsid w:val="00ED3AE0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EC7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C7F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088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6CCA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196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D04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2B4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B84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BA1"/>
    <w:rsid w:val="00F91C52"/>
    <w:rsid w:val="00F91CCD"/>
    <w:rsid w:val="00F91E1A"/>
    <w:rsid w:val="00F928CE"/>
    <w:rsid w:val="00F92C37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773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35A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1613-11-00bp-specification-framework-for-tgbp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Amichai Sanderovich</cp:lastModifiedBy>
  <cp:revision>4</cp:revision>
  <dcterms:created xsi:type="dcterms:W3CDTF">2025-09-16T04:09:00Z</dcterms:created>
  <dcterms:modified xsi:type="dcterms:W3CDTF">2025-09-16T04:10:00Z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