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A1F2" w14:textId="55769592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49"/>
        <w:gridCol w:w="1701"/>
        <w:gridCol w:w="1926"/>
      </w:tblGrid>
      <w:tr w:rsidR="00CA09B2" w14:paraId="43C1B314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61BDF8" w14:textId="5508D1DD" w:rsidR="00CA09B2" w:rsidRDefault="00BF4049" w:rsidP="00666019">
            <w:pPr>
              <w:pStyle w:val="T2"/>
            </w:pPr>
            <w:r w:rsidRPr="00BF4049">
              <w:t xml:space="preserve">PQC SG </w:t>
            </w:r>
            <w:r w:rsidR="00666019">
              <w:t>July</w:t>
            </w:r>
            <w:r w:rsidRPr="00BF4049">
              <w:t xml:space="preserve"> 2025 </w:t>
            </w:r>
            <w:r w:rsidR="00666019">
              <w:t>Plenary</w:t>
            </w:r>
            <w:r w:rsidRPr="00BF4049">
              <w:t xml:space="preserve"> Meeting Minute</w:t>
            </w:r>
            <w:r>
              <w:t>s</w:t>
            </w:r>
          </w:p>
        </w:tc>
      </w:tr>
      <w:tr w:rsidR="00CA09B2" w14:paraId="0970B290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FFD3E3" w14:textId="74B90046" w:rsidR="00CA09B2" w:rsidRDefault="00CA09B2" w:rsidP="00C51C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6868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F21DEA">
              <w:rPr>
                <w:b w:val="0"/>
                <w:sz w:val="20"/>
              </w:rPr>
              <w:t>08</w:t>
            </w:r>
            <w:r w:rsidR="001662DB">
              <w:rPr>
                <w:b w:val="0"/>
                <w:sz w:val="20"/>
              </w:rPr>
              <w:t>-</w:t>
            </w:r>
            <w:r w:rsidR="00C51CB2">
              <w:rPr>
                <w:b w:val="0"/>
                <w:sz w:val="20"/>
              </w:rPr>
              <w:t>21</w:t>
            </w:r>
          </w:p>
        </w:tc>
      </w:tr>
      <w:tr w:rsidR="00CA09B2" w14:paraId="7AEE82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7F04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547FC87" w14:textId="77777777" w:rsidTr="00136868">
        <w:trPr>
          <w:jc w:val="center"/>
        </w:trPr>
        <w:tc>
          <w:tcPr>
            <w:tcW w:w="1336" w:type="dxa"/>
            <w:vAlign w:val="center"/>
          </w:tcPr>
          <w:p w14:paraId="2B226A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5BF8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14:paraId="7D5A38F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14:paraId="094776F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15AB3C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F4DB47E" w14:textId="77777777" w:rsidTr="00136868">
        <w:trPr>
          <w:jc w:val="center"/>
        </w:trPr>
        <w:tc>
          <w:tcPr>
            <w:tcW w:w="1336" w:type="dxa"/>
            <w:vAlign w:val="center"/>
          </w:tcPr>
          <w:p w14:paraId="15AFBD82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Lungu</w:t>
            </w:r>
          </w:p>
        </w:tc>
        <w:tc>
          <w:tcPr>
            <w:tcW w:w="2064" w:type="dxa"/>
            <w:vAlign w:val="center"/>
          </w:tcPr>
          <w:p w14:paraId="1205DE60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549" w:type="dxa"/>
            <w:vAlign w:val="center"/>
          </w:tcPr>
          <w:p w14:paraId="0630BA8E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OCS, CB4 0AE, U.K.</w:t>
            </w:r>
          </w:p>
        </w:tc>
        <w:tc>
          <w:tcPr>
            <w:tcW w:w="1701" w:type="dxa"/>
            <w:vAlign w:val="center"/>
          </w:tcPr>
          <w:p w14:paraId="16719D79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926" w:type="dxa"/>
            <w:vAlign w:val="center"/>
          </w:tcPr>
          <w:p w14:paraId="1FB2F42A" w14:textId="77777777" w:rsidR="00CA09B2" w:rsidRDefault="001368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da.lungu@samsung.com</w:t>
            </w:r>
          </w:p>
        </w:tc>
      </w:tr>
    </w:tbl>
    <w:p w14:paraId="5312195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BF1B5A" wp14:editId="478902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538FF" w14:textId="77777777" w:rsidR="00F525DC" w:rsidRDefault="00F525DC">
                            <w:pPr>
                              <w:pStyle w:val="T1"/>
                              <w:spacing w:after="120"/>
                            </w:pPr>
                            <w:bookmarkStart w:id="0" w:name="_GoBack"/>
                            <w:r>
                              <w:t>Abstract</w:t>
                            </w:r>
                          </w:p>
                          <w:bookmarkEnd w:id="0"/>
                          <w:p w14:paraId="19783B5F" w14:textId="0147D45A" w:rsidR="00F525DC" w:rsidRDefault="006A57A8">
                            <w:pPr>
                              <w:jc w:val="both"/>
                            </w:pPr>
                            <w:r>
                              <w:t>This document contain</w:t>
                            </w:r>
                            <w:r w:rsidR="00F525DC">
                              <w:t xml:space="preserve">s the minutes for the PQC SG hybrid </w:t>
                            </w:r>
                            <w:r>
                              <w:t>meeting</w:t>
                            </w:r>
                            <w:r w:rsidR="00F525DC">
                              <w:t xml:space="preserve"> that took place during the 2025 </w:t>
                            </w:r>
                            <w:r w:rsidR="00F21DEA">
                              <w:t>July</w:t>
                            </w:r>
                            <w:r w:rsidR="00F525DC">
                              <w:t xml:space="preserve"> </w:t>
                            </w:r>
                            <w:r w:rsidR="00F21DEA">
                              <w:t>Plenary</w:t>
                            </w:r>
                            <w:r w:rsidR="00F525DC">
                              <w:t xml:space="preserve"> in </w:t>
                            </w:r>
                            <w:r w:rsidR="00F21DEA">
                              <w:t>Madrid</w:t>
                            </w:r>
                            <w:r w:rsidR="00F525D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1B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0D5538FF" w14:textId="77777777" w:rsidR="00F525DC" w:rsidRDefault="00F525D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9783B5F" w14:textId="0147D45A" w:rsidR="00F525DC" w:rsidRDefault="006A57A8">
                      <w:pPr>
                        <w:jc w:val="both"/>
                      </w:pPr>
                      <w:r>
                        <w:t>This document contain</w:t>
                      </w:r>
                      <w:r w:rsidR="00F525DC">
                        <w:t xml:space="preserve">s the minutes for the PQC SG hybrid </w:t>
                      </w:r>
                      <w:r>
                        <w:t>meeting</w:t>
                      </w:r>
                      <w:r w:rsidR="00F525DC">
                        <w:t xml:space="preserve"> that took place during the 2025 </w:t>
                      </w:r>
                      <w:r w:rsidR="00F21DEA">
                        <w:t>July</w:t>
                      </w:r>
                      <w:r w:rsidR="00F525DC">
                        <w:t xml:space="preserve"> </w:t>
                      </w:r>
                      <w:r w:rsidR="00F21DEA">
                        <w:t>Plenary</w:t>
                      </w:r>
                      <w:r w:rsidR="00F525DC">
                        <w:t xml:space="preserve"> in </w:t>
                      </w:r>
                      <w:r w:rsidR="00F21DEA">
                        <w:t>Madrid</w:t>
                      </w:r>
                      <w:r w:rsidR="00F525D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8622691" w14:textId="77777777" w:rsidR="00136868" w:rsidRDefault="00CA09B2" w:rsidP="00136868">
      <w:pPr>
        <w:pStyle w:val="Heading1"/>
      </w:pPr>
      <w:r>
        <w:br w:type="page"/>
      </w:r>
      <w:r w:rsidR="00136868">
        <w:lastRenderedPageBreak/>
        <w:t xml:space="preserve"> </w:t>
      </w:r>
    </w:p>
    <w:p w14:paraId="686E8953" w14:textId="5E32A764" w:rsidR="00C77A36" w:rsidRDefault="0066260F" w:rsidP="009E1E86">
      <w:pPr>
        <w:pStyle w:val="ListParagraph"/>
        <w:numPr>
          <w:ilvl w:val="0"/>
          <w:numId w:val="1"/>
        </w:numPr>
      </w:pPr>
      <w:r>
        <w:t>The Chair, Stephen Orr (Cisco), calls the meeting to order</w:t>
      </w:r>
      <w:r w:rsidR="00D56E7C">
        <w:t xml:space="preserve"> </w:t>
      </w:r>
      <w:r w:rsidR="009E1E86">
        <w:t xml:space="preserve">on </w:t>
      </w:r>
      <w:r w:rsidR="009E1E86" w:rsidRPr="009E1E86">
        <w:t>2025-</w:t>
      </w:r>
      <w:r w:rsidR="00F21DEA">
        <w:t>07</w:t>
      </w:r>
      <w:r w:rsidR="009E1E86" w:rsidRPr="00DF1660">
        <w:t>-</w:t>
      </w:r>
      <w:r w:rsidR="00F21DEA">
        <w:t>29</w:t>
      </w:r>
      <w:r w:rsidR="009E1E86" w:rsidRPr="00DF1660">
        <w:t xml:space="preserve"> </w:t>
      </w:r>
      <w:r w:rsidR="00D56E7C" w:rsidRPr="00DF1660">
        <w:t xml:space="preserve">at </w:t>
      </w:r>
      <w:r w:rsidR="00F21DEA">
        <w:t>19:</w:t>
      </w:r>
      <w:r w:rsidR="003D59FE">
        <w:t>33</w:t>
      </w:r>
      <w:r w:rsidR="00D56E7C" w:rsidRPr="00DF1660">
        <w:t xml:space="preserve"> </w:t>
      </w:r>
      <w:r w:rsidR="009E1E86">
        <w:t>CEST</w:t>
      </w:r>
      <w:r>
        <w:t>.</w:t>
      </w:r>
    </w:p>
    <w:p w14:paraId="739730B5" w14:textId="2CFE0F3D" w:rsidR="00C349AF" w:rsidRDefault="00C349AF" w:rsidP="0066260F">
      <w:pPr>
        <w:pStyle w:val="ListParagraph"/>
        <w:numPr>
          <w:ilvl w:val="0"/>
          <w:numId w:val="1"/>
        </w:numPr>
      </w:pPr>
      <w:r>
        <w:t xml:space="preserve">Chair presents registration requirements for the </w:t>
      </w:r>
      <w:r w:rsidR="00666019">
        <w:t>plenary</w:t>
      </w:r>
      <w:r>
        <w:t xml:space="preserve"> session.</w:t>
      </w:r>
    </w:p>
    <w:p w14:paraId="0A347DC1" w14:textId="77777777" w:rsidR="0066260F" w:rsidRDefault="0066260F" w:rsidP="0066260F">
      <w:pPr>
        <w:pStyle w:val="ListParagraph"/>
        <w:numPr>
          <w:ilvl w:val="0"/>
          <w:numId w:val="1"/>
        </w:numPr>
      </w:pPr>
      <w:r>
        <w:t>Chair provides reminders:</w:t>
      </w:r>
    </w:p>
    <w:p w14:paraId="1AC8FB1B" w14:textId="77777777"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14:paraId="1B2A521E" w14:textId="77777777" w:rsidR="0066260F" w:rsidRDefault="0000023B" w:rsidP="0066260F">
      <w:pPr>
        <w:pStyle w:val="ListParagraph"/>
        <w:numPr>
          <w:ilvl w:val="1"/>
          <w:numId w:val="1"/>
        </w:numPr>
      </w:pPr>
      <w:r>
        <w:t>Webex etiquette for hybrid meetings.</w:t>
      </w:r>
    </w:p>
    <w:p w14:paraId="36D72CE6" w14:textId="45AD3849" w:rsidR="00B43690" w:rsidRDefault="00B43690" w:rsidP="00B43690">
      <w:pPr>
        <w:pStyle w:val="ListParagraph"/>
        <w:numPr>
          <w:ilvl w:val="1"/>
          <w:numId w:val="1"/>
        </w:numPr>
      </w:pPr>
      <w:r>
        <w:t>No recordings are allowed.</w:t>
      </w:r>
    </w:p>
    <w:p w14:paraId="4BAA0F06" w14:textId="309F0910" w:rsidR="00B43690" w:rsidRDefault="00B43690" w:rsidP="00BE2081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14:paraId="3E31A48E" w14:textId="77777777" w:rsidR="00C77A36" w:rsidRDefault="00C77A36" w:rsidP="000F37BC">
      <w:pPr>
        <w:pStyle w:val="ListParagraph"/>
        <w:numPr>
          <w:ilvl w:val="0"/>
          <w:numId w:val="1"/>
        </w:numPr>
      </w:pPr>
      <w:r>
        <w:t>Policy and procedures</w:t>
      </w:r>
    </w:p>
    <w:p w14:paraId="1182C1A4" w14:textId="77777777" w:rsidR="0066260F" w:rsidRPr="0066260F" w:rsidRDefault="0066260F" w:rsidP="00C77A36">
      <w:pPr>
        <w:ind w:left="720"/>
      </w:pPr>
      <w:r>
        <w:t xml:space="preserve">Chair </w:t>
      </w:r>
      <w:r w:rsidR="00C77A36">
        <w:t>informs</w:t>
      </w:r>
      <w:r>
        <w:t xml:space="preserve"> that participants have a duty to inform the IEEE</w:t>
      </w:r>
      <w:r w:rsidR="00C77A36">
        <w:t xml:space="preserve"> </w:t>
      </w:r>
      <w:r w:rsidR="00D56E7C">
        <w:t>o</w:t>
      </w:r>
      <w:r w:rsidRPr="0066260F">
        <w:t>f each holder of any potential Essentia</w:t>
      </w:r>
      <w:r w:rsidR="00C77A36">
        <w:t xml:space="preserve">l </w:t>
      </w:r>
      <w:r w:rsidRPr="0066260F">
        <w:t>Patent Claims of which they are personally aware if the claims are owned or controlled by the participant or the entity the participant is from, employed by, or otherwise represents</w:t>
      </w:r>
      <w:r>
        <w:t>.</w:t>
      </w:r>
    </w:p>
    <w:p w14:paraId="604B7330" w14:textId="77777777" w:rsidR="0066260F" w:rsidRPr="0066260F" w:rsidRDefault="0066260F" w:rsidP="00C77A36">
      <w:pPr>
        <w:ind w:left="720"/>
      </w:pPr>
      <w:r w:rsidRPr="0066260F">
        <w:t xml:space="preserve">Participants should </w:t>
      </w:r>
      <w:r w:rsidR="00C77A36">
        <w:t xml:space="preserve">also </w:t>
      </w:r>
      <w:r w:rsidRPr="0066260F">
        <w:t xml:space="preserve">inform the IEEE (or cause the IEEE to be informed) of the identity of any other </w:t>
      </w:r>
      <w:r w:rsidR="00C77A36">
        <w:t>h</w:t>
      </w:r>
      <w:r w:rsidRPr="0066260F">
        <w:t>olders of potential Essential Patent Claims</w:t>
      </w:r>
      <w:r>
        <w:t>.</w:t>
      </w:r>
      <w:r w:rsidR="00EA1989">
        <w:t xml:space="preserve"> </w:t>
      </w:r>
      <w:r w:rsidR="00EA1989" w:rsidRPr="00EA1989">
        <w:t>Patent-related information</w:t>
      </w:r>
      <w:r w:rsidR="00EA1989">
        <w:t>, including a link to patent policy is also presented</w:t>
      </w:r>
      <w:r w:rsidR="00EA1989" w:rsidRPr="00EA1989">
        <w:t>.</w:t>
      </w:r>
    </w:p>
    <w:p w14:paraId="498EE4A2" w14:textId="77777777" w:rsidR="00C77A36" w:rsidRDefault="00650526" w:rsidP="00D10CCB">
      <w:pPr>
        <w:ind w:left="720"/>
        <w:rPr>
          <w:b/>
        </w:rPr>
      </w:pPr>
      <w:r>
        <w:rPr>
          <w:b/>
        </w:rPr>
        <w:t xml:space="preserve">Nobody speaks </w:t>
      </w:r>
      <w:r w:rsidR="00C77A36" w:rsidRPr="00C77A36">
        <w:rPr>
          <w:b/>
        </w:rPr>
        <w:t>up.</w:t>
      </w:r>
    </w:p>
    <w:p w14:paraId="09E5FFC9" w14:textId="77777777" w:rsidR="00D56E7C" w:rsidRDefault="00C77A36" w:rsidP="00C77A36">
      <w:pPr>
        <w:pStyle w:val="ListParagraph"/>
        <w:numPr>
          <w:ilvl w:val="0"/>
          <w:numId w:val="1"/>
        </w:numPr>
      </w:pPr>
      <w:r w:rsidRPr="00C77A36">
        <w:t>Chair presents</w:t>
      </w:r>
      <w:r w:rsidR="00D56E7C">
        <w:t>:</w:t>
      </w:r>
    </w:p>
    <w:p w14:paraId="1460F6AB" w14:textId="0763E7FC" w:rsidR="003D59FE" w:rsidRDefault="003D59FE" w:rsidP="003D59FE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is minuted.</w:t>
      </w:r>
    </w:p>
    <w:p w14:paraId="579268D5" w14:textId="11C6D834" w:rsidR="00240722" w:rsidRDefault="00240722" w:rsidP="00D56E7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14:paraId="1FACC6EB" w14:textId="7BD897FA" w:rsidR="003D59FE" w:rsidRDefault="003D59FE" w:rsidP="003D59FE">
      <w:pPr>
        <w:pStyle w:val="ListParagraph"/>
        <w:numPr>
          <w:ilvl w:val="1"/>
          <w:numId w:val="1"/>
        </w:numPr>
      </w:pPr>
      <w:r w:rsidRPr="003D59FE">
        <w:t>Participant behavior in IEEE-SA activities is guided</w:t>
      </w:r>
      <w:r>
        <w:t xml:space="preserve"> </w:t>
      </w:r>
      <w:r w:rsidRPr="003D59FE">
        <w:t>by the IEEE Codes of Ethics &amp; Conduct</w:t>
      </w:r>
      <w:r>
        <w:t>.</w:t>
      </w:r>
    </w:p>
    <w:p w14:paraId="26CC90AB" w14:textId="750E89B9" w:rsidR="00D56E7C" w:rsidRPr="0000023B" w:rsidRDefault="00D56E7C" w:rsidP="00D56E7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 w:rsidR="00130249">
        <w:rPr>
          <w:bCs/>
          <w:lang w:val="en-US"/>
        </w:rPr>
        <w:t>.</w:t>
      </w:r>
    </w:p>
    <w:p w14:paraId="10D6A912" w14:textId="77777777" w:rsidR="0000023B" w:rsidRDefault="0000023B" w:rsidP="0000023B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>
        <w:t>.</w:t>
      </w:r>
    </w:p>
    <w:p w14:paraId="4E0BD464" w14:textId="7A418037" w:rsidR="00CA09B2" w:rsidRDefault="00D56E7C" w:rsidP="00BE2081">
      <w:pPr>
        <w:pStyle w:val="ListParagraph"/>
        <w:numPr>
          <w:ilvl w:val="0"/>
          <w:numId w:val="1"/>
        </w:numPr>
      </w:pPr>
      <w:r>
        <w:t xml:space="preserve">For </w:t>
      </w:r>
      <w:r w:rsidR="00BE2081">
        <w:t>documentation,</w:t>
      </w:r>
      <w:r w:rsidR="00F11C03">
        <w:t xml:space="preserve"> the “</w:t>
      </w:r>
      <w:r w:rsidR="00F11C03" w:rsidRPr="00D56E7C">
        <w:t>PQC SG</w:t>
      </w:r>
      <w:r w:rsidR="00F11C03">
        <w:t>” repository in</w:t>
      </w:r>
      <w:r>
        <w:t xml:space="preserve"> </w:t>
      </w:r>
      <w:hyperlink r:id="rId7" w:history="1">
        <w:r w:rsidR="00BE2081" w:rsidRPr="009072EB">
          <w:rPr>
            <w:rStyle w:val="Hyperlink"/>
          </w:rPr>
          <w:t>https://mentor.ieee.org/802.11/documents</w:t>
        </w:r>
      </w:hyperlink>
      <w:r w:rsidR="00BE2081">
        <w:t xml:space="preserve"> </w:t>
      </w:r>
      <w:r>
        <w:t>shall be used</w:t>
      </w:r>
      <w:r w:rsidR="00240722">
        <w:t xml:space="preserve"> for </w:t>
      </w:r>
      <w:r>
        <w:t>submissions.</w:t>
      </w:r>
    </w:p>
    <w:p w14:paraId="36BAE7E2" w14:textId="5F3519C3" w:rsidR="005917FD" w:rsidRDefault="00BE2081" w:rsidP="00B43690">
      <w:pPr>
        <w:pStyle w:val="ListParagraph"/>
        <w:numPr>
          <w:ilvl w:val="1"/>
          <w:numId w:val="1"/>
        </w:numPr>
      </w:pPr>
      <w:r>
        <w:t>There is</w:t>
      </w:r>
      <w:r w:rsidR="005917FD">
        <w:t xml:space="preserve"> a PQC SG status page</w:t>
      </w:r>
      <w:r w:rsidR="00782E21">
        <w:t xml:space="preserve"> </w:t>
      </w:r>
      <w:r w:rsidR="00B43690">
        <w:t xml:space="preserve">at </w:t>
      </w:r>
      <w:hyperlink r:id="rId8" w:history="1">
        <w:r w:rsidR="00B43690" w:rsidRPr="009072EB">
          <w:rPr>
            <w:rStyle w:val="Hyperlink"/>
          </w:rPr>
          <w:t>https://www.ieee802.org/11/Reports/pqc_update.htm</w:t>
        </w:r>
      </w:hyperlink>
      <w:r w:rsidR="00B43690">
        <w:t>.</w:t>
      </w:r>
    </w:p>
    <w:p w14:paraId="3B8F40EE" w14:textId="22E6B682" w:rsidR="00BE2081" w:rsidRDefault="00BE2081" w:rsidP="00BE2081">
      <w:pPr>
        <w:pStyle w:val="ListParagraph"/>
        <w:numPr>
          <w:ilvl w:val="0"/>
          <w:numId w:val="1"/>
        </w:numPr>
      </w:pPr>
      <w:r>
        <w:t xml:space="preserve">Minutes of May Interim, </w:t>
      </w:r>
      <w:hyperlink r:id="rId9" w:history="1">
        <w:r w:rsidRPr="009072EB">
          <w:rPr>
            <w:rStyle w:val="Hyperlink"/>
          </w:rPr>
          <w:t>https://mentor.ieee.org/802.11/dcn/25/11-25-0987-00-0PQC-pqc-sg-may-2025-interim-meeting-minutes.docx</w:t>
        </w:r>
      </w:hyperlink>
      <w:r>
        <w:t>, were approved by unanimous consent.</w:t>
      </w:r>
    </w:p>
    <w:p w14:paraId="36DFD78C" w14:textId="72337784" w:rsidR="00D56E7C" w:rsidRDefault="00D56E7C" w:rsidP="00BE2081">
      <w:pPr>
        <w:pStyle w:val="ListParagraph"/>
        <w:numPr>
          <w:ilvl w:val="0"/>
          <w:numId w:val="1"/>
        </w:numPr>
      </w:pPr>
      <w:r>
        <w:t>Agenda for the meeting</w:t>
      </w:r>
      <w:r w:rsidR="00BE2081">
        <w:t xml:space="preserve">, </w:t>
      </w:r>
      <w:hyperlink r:id="rId10" w:history="1">
        <w:r w:rsidR="00BE2081" w:rsidRPr="009072EB">
          <w:rPr>
            <w:rStyle w:val="Hyperlink"/>
          </w:rPr>
          <w:t>https://mentor.ieee.org/802.11/dcn/25/11-25-1063-02-0PQC-pqc-sg-july-2025-plenary.pptx</w:t>
        </w:r>
      </w:hyperlink>
      <w:r w:rsidR="00BE2081">
        <w:t>,</w:t>
      </w:r>
      <w:r w:rsidR="009A7FE0">
        <w:t xml:space="preserve"> </w:t>
      </w:r>
      <w:r w:rsidR="00BE2081">
        <w:t>was approved by unanimous consent</w:t>
      </w:r>
      <w:r w:rsidR="003D59FE">
        <w:t>.</w:t>
      </w:r>
    </w:p>
    <w:p w14:paraId="7231E92F" w14:textId="3C96449D" w:rsidR="00BE2081" w:rsidRDefault="00BE2081" w:rsidP="00BE2081">
      <w:pPr>
        <w:pStyle w:val="ListParagraph"/>
        <w:numPr>
          <w:ilvl w:val="0"/>
          <w:numId w:val="1"/>
        </w:numPr>
      </w:pPr>
      <w:r>
        <w:t>The SG was informed that there is a PQC session session scheduled in 802.1</w:t>
      </w:r>
    </w:p>
    <w:p w14:paraId="3B7CE82F" w14:textId="44A35FF0" w:rsidR="00BE2081" w:rsidRDefault="00BE2081" w:rsidP="00BE2081">
      <w:pPr>
        <w:pStyle w:val="ListParagraph"/>
        <w:numPr>
          <w:ilvl w:val="1"/>
          <w:numId w:val="1"/>
        </w:numPr>
      </w:pPr>
      <w:r>
        <w:t>802.1ar is their amendment</w:t>
      </w:r>
    </w:p>
    <w:p w14:paraId="1D3247BD" w14:textId="5BAFD01B" w:rsidR="005917FD" w:rsidRDefault="005917FD" w:rsidP="005917FD">
      <w:pPr>
        <w:pStyle w:val="ListParagraph"/>
        <w:numPr>
          <w:ilvl w:val="0"/>
          <w:numId w:val="1"/>
        </w:numPr>
      </w:pPr>
      <w:r>
        <w:t>The process to progress the PAR and CSD was presented.</w:t>
      </w:r>
    </w:p>
    <w:p w14:paraId="3EDB7188" w14:textId="77777777" w:rsidR="00CA075E" w:rsidRDefault="005917FD" w:rsidP="005917FD">
      <w:pPr>
        <w:pStyle w:val="ListParagraph"/>
        <w:numPr>
          <w:ilvl w:val="1"/>
          <w:numId w:val="1"/>
        </w:numPr>
      </w:pPr>
      <w:r>
        <w:t>The SG received 3 sets of commen</w:t>
      </w:r>
      <w:r w:rsidR="00CA075E">
        <w:t>ts:</w:t>
      </w:r>
    </w:p>
    <w:p w14:paraId="65900504" w14:textId="248595C4" w:rsidR="00CA075E" w:rsidRDefault="00763657" w:rsidP="00763657">
      <w:pPr>
        <w:pStyle w:val="ListParagraph"/>
        <w:numPr>
          <w:ilvl w:val="2"/>
          <w:numId w:val="1"/>
        </w:numPr>
      </w:pPr>
      <w:r>
        <w:t>From 802</w:t>
      </w:r>
      <w:r w:rsidR="00CA075E">
        <w:t>.19</w:t>
      </w:r>
      <w:r>
        <w:t xml:space="preserve"> under </w:t>
      </w:r>
      <w:hyperlink r:id="rId11" w:history="1">
        <w:r w:rsidR="002B6D7A" w:rsidRPr="00763657">
          <w:rPr>
            <w:rStyle w:val="Hyperlink"/>
            <w:lang w:val="en-US"/>
          </w:rPr>
          <w:t>https://mentor.ieee.org/802.19/dcn/25/19-25-0042-00-0000-802-11bt-par-csd-comments.docx</w:t>
        </w:r>
      </w:hyperlink>
      <w:r>
        <w:rPr>
          <w:lang w:val="en-US"/>
        </w:rPr>
        <w:t>.</w:t>
      </w:r>
    </w:p>
    <w:p w14:paraId="5325397B" w14:textId="6C0441DE" w:rsidR="00CA075E" w:rsidRDefault="00763657" w:rsidP="00763657">
      <w:pPr>
        <w:pStyle w:val="ListParagraph"/>
        <w:numPr>
          <w:ilvl w:val="2"/>
          <w:numId w:val="1"/>
        </w:numPr>
      </w:pPr>
      <w:r>
        <w:t>From 802</w:t>
      </w:r>
      <w:r w:rsidR="00CA075E">
        <w:t>.1</w:t>
      </w:r>
      <w:r>
        <w:t xml:space="preserve"> under</w:t>
      </w:r>
      <w:r w:rsidRPr="00763657">
        <w:t xml:space="preserve"> </w:t>
      </w:r>
      <w:hyperlink r:id="rId12" w:history="1">
        <w:r w:rsidRPr="009072EB">
          <w:rPr>
            <w:rStyle w:val="Hyperlink"/>
          </w:rPr>
          <w:t>https://www.ieee802.org/1/files/public/docs2025/admin-PAR-CSD-comments-11bt-0725-v02.pdf</w:t>
        </w:r>
      </w:hyperlink>
      <w:r>
        <w:t>.</w:t>
      </w:r>
    </w:p>
    <w:p w14:paraId="5925E6F6" w14:textId="166F529B" w:rsidR="00CA075E" w:rsidRDefault="007F2F7D" w:rsidP="007F2F7D">
      <w:pPr>
        <w:pStyle w:val="ListParagraph"/>
        <w:numPr>
          <w:ilvl w:val="2"/>
          <w:numId w:val="1"/>
        </w:numPr>
      </w:pPr>
      <w:r>
        <w:t>From 802</w:t>
      </w:r>
      <w:r w:rsidR="00CA075E">
        <w:t>.15</w:t>
      </w:r>
      <w:r>
        <w:t xml:space="preserve"> under </w:t>
      </w:r>
      <w:hyperlink r:id="rId13" w:history="1">
        <w:r w:rsidR="002B6D7A" w:rsidRPr="007F2F7D">
          <w:rPr>
            <w:rStyle w:val="Hyperlink"/>
            <w:lang w:val="en-US"/>
          </w:rPr>
          <w:t>https://mentor.ieee.org/802.15/dcn/25/15-25-0362-00-0mag-802-15-comments-on-pars-july-2025.pptx</w:t>
        </w:r>
      </w:hyperlink>
    </w:p>
    <w:p w14:paraId="7A24FB48" w14:textId="0FD3A3E6" w:rsidR="005917FD" w:rsidRDefault="005917FD" w:rsidP="005917FD">
      <w:pPr>
        <w:pStyle w:val="ListParagraph"/>
        <w:numPr>
          <w:ilvl w:val="1"/>
          <w:numId w:val="1"/>
        </w:numPr>
      </w:pPr>
      <w:r>
        <w:t>Replies to these comments need to be agreed, and</w:t>
      </w:r>
      <w:r w:rsidR="007F2F7D">
        <w:t>, should changes arise,</w:t>
      </w:r>
      <w:r>
        <w:t xml:space="preserve"> </w:t>
      </w:r>
      <w:r w:rsidR="007F2F7D">
        <w:t>the SG may need to approve a new PAR and a new CSD</w:t>
      </w:r>
      <w:r>
        <w:t>.</w:t>
      </w:r>
    </w:p>
    <w:p w14:paraId="7BBFBD7B" w14:textId="174BACC8" w:rsidR="003D59FE" w:rsidRDefault="00BE2081" w:rsidP="003D59FE">
      <w:pPr>
        <w:pStyle w:val="ListParagraph"/>
        <w:numPr>
          <w:ilvl w:val="1"/>
          <w:numId w:val="1"/>
        </w:numPr>
      </w:pPr>
      <w:r>
        <w:t>Assuming all deadlines are met</w:t>
      </w:r>
      <w:r w:rsidR="00CA075E">
        <w:t xml:space="preserve">, TG </w:t>
      </w:r>
      <w:r w:rsidR="003B2166">
        <w:t>may start</w:t>
      </w:r>
      <w:r w:rsidR="00CA075E">
        <w:t xml:space="preserve"> in </w:t>
      </w:r>
      <w:r w:rsidR="003B2166">
        <w:t>September</w:t>
      </w:r>
      <w:r w:rsidR="00CA075E">
        <w:t>.</w:t>
      </w:r>
    </w:p>
    <w:p w14:paraId="1CDC55C9" w14:textId="6B37E769" w:rsidR="00CA075E" w:rsidRDefault="00E97141" w:rsidP="00E97141">
      <w:pPr>
        <w:pStyle w:val="ListParagraph"/>
        <w:numPr>
          <w:ilvl w:val="0"/>
          <w:numId w:val="1"/>
        </w:numPr>
      </w:pPr>
      <w:r w:rsidRPr="00E97141">
        <w:t>Proposed responses to PAR and CSD comments</w:t>
      </w:r>
      <w:r>
        <w:t xml:space="preserve"> - </w:t>
      </w:r>
      <w:hyperlink r:id="rId14" w:history="1">
        <w:r w:rsidR="00A9218C" w:rsidRPr="009072EB">
          <w:rPr>
            <w:rStyle w:val="Hyperlink"/>
          </w:rPr>
          <w:t>https://mentor.ieee.org/802.11/dcn/25/11-25-1378-01-0PQC-proposed-responses-to-par-and-csd-comments.pptx</w:t>
        </w:r>
      </w:hyperlink>
      <w:r w:rsidR="00A9218C">
        <w:t xml:space="preserve"> </w:t>
      </w:r>
    </w:p>
    <w:p w14:paraId="41CEC9FF" w14:textId="63BB5063" w:rsidR="00660D12" w:rsidRDefault="00CA075E" w:rsidP="00CA075E">
      <w:pPr>
        <w:pStyle w:val="ListParagraph"/>
        <w:numPr>
          <w:ilvl w:val="1"/>
          <w:numId w:val="1"/>
        </w:numPr>
      </w:pPr>
      <w:r>
        <w:t>Discussion</w:t>
      </w:r>
      <w:r w:rsidR="00A9218C">
        <w:t>s</w:t>
      </w:r>
      <w:r>
        <w:t xml:space="preserve"> on comments</w:t>
      </w:r>
      <w:r w:rsidR="00A9218C">
        <w:t xml:space="preserve"> from 802.1</w:t>
      </w:r>
      <w:r w:rsidR="00660D12">
        <w:t>. The SG agreed to:</w:t>
      </w:r>
    </w:p>
    <w:p w14:paraId="15B1A33E" w14:textId="405AC9C0" w:rsidR="00660D12" w:rsidRDefault="00660D12" w:rsidP="00660D12">
      <w:pPr>
        <w:pStyle w:val="ListParagraph"/>
        <w:numPr>
          <w:ilvl w:val="2"/>
          <w:numId w:val="1"/>
        </w:numPr>
      </w:pPr>
      <w:r>
        <w:t>Keep “Enhancement” in the PAR title</w:t>
      </w:r>
      <w:r w:rsidR="007F2F7D">
        <w:t>.</w:t>
      </w:r>
    </w:p>
    <w:p w14:paraId="5140B233" w14:textId="42FD08CA" w:rsidR="00CA075E" w:rsidRDefault="00660D12" w:rsidP="00660D12">
      <w:pPr>
        <w:pStyle w:val="ListParagraph"/>
        <w:numPr>
          <w:ilvl w:val="2"/>
          <w:numId w:val="1"/>
        </w:numPr>
      </w:pPr>
      <w:r>
        <w:t>K</w:t>
      </w:r>
      <w:r w:rsidR="00CA075E">
        <w:t>eep post-quantum</w:t>
      </w:r>
      <w:r>
        <w:t xml:space="preserve"> in </w:t>
      </w:r>
      <w:r w:rsidR="000F2E51">
        <w:t xml:space="preserve">PAR </w:t>
      </w:r>
      <w:r>
        <w:t>section 5.5</w:t>
      </w:r>
      <w:r w:rsidR="00CA075E">
        <w:t>.</w:t>
      </w:r>
    </w:p>
    <w:p w14:paraId="017E4761" w14:textId="387BF934" w:rsidR="00BC3991" w:rsidRDefault="00BC3991" w:rsidP="00660D12">
      <w:pPr>
        <w:pStyle w:val="ListParagraph"/>
        <w:numPr>
          <w:ilvl w:val="2"/>
          <w:numId w:val="1"/>
        </w:numPr>
      </w:pPr>
      <w:r>
        <w:t>Update References</w:t>
      </w:r>
      <w:r w:rsidR="007F2F7D">
        <w:t>.</w:t>
      </w:r>
    </w:p>
    <w:p w14:paraId="32B69B0E" w14:textId="20A70FAC" w:rsidR="00BC3991" w:rsidRDefault="007F2F7D" w:rsidP="00660D12">
      <w:pPr>
        <w:pStyle w:val="ListParagraph"/>
        <w:numPr>
          <w:ilvl w:val="2"/>
          <w:numId w:val="1"/>
        </w:numPr>
      </w:pPr>
      <w:r>
        <w:t xml:space="preserve">Update the </w:t>
      </w:r>
      <w:r w:rsidR="00BC3991">
        <w:t>CSD template</w:t>
      </w:r>
      <w:r>
        <w:t>.</w:t>
      </w:r>
    </w:p>
    <w:p w14:paraId="4410F414" w14:textId="64715577" w:rsidR="007F2F7D" w:rsidRDefault="007F2F7D" w:rsidP="00660D12">
      <w:pPr>
        <w:pStyle w:val="ListParagraph"/>
        <w:numPr>
          <w:ilvl w:val="2"/>
          <w:numId w:val="1"/>
        </w:numPr>
      </w:pPr>
      <w:r>
        <w:t>Align the CSD document title and abstract with the PAR.</w:t>
      </w:r>
    </w:p>
    <w:p w14:paraId="60B02F51" w14:textId="7FD1146C" w:rsidR="000F2E51" w:rsidRDefault="007F2F7D" w:rsidP="00660D12">
      <w:pPr>
        <w:pStyle w:val="ListParagraph"/>
        <w:numPr>
          <w:ilvl w:val="2"/>
          <w:numId w:val="1"/>
        </w:numPr>
      </w:pPr>
      <w:r>
        <w:t>Keep the CRQC term in the CSD.</w:t>
      </w:r>
    </w:p>
    <w:p w14:paraId="69485395" w14:textId="467139D1" w:rsidR="000F2E51" w:rsidRDefault="007F2F7D" w:rsidP="00660D12">
      <w:pPr>
        <w:pStyle w:val="ListParagraph"/>
        <w:numPr>
          <w:ilvl w:val="2"/>
          <w:numId w:val="1"/>
        </w:numPr>
      </w:pPr>
      <w:r>
        <w:lastRenderedPageBreak/>
        <w:t>U</w:t>
      </w:r>
      <w:r w:rsidR="000F2E51">
        <w:t>pdate</w:t>
      </w:r>
      <w:r>
        <w:t xml:space="preserve"> the “firmware” reference in the CSD</w:t>
      </w:r>
      <w:r w:rsidR="000F2E51">
        <w:t>.</w:t>
      </w:r>
    </w:p>
    <w:p w14:paraId="68DE0FB9" w14:textId="213ED612" w:rsidR="007F2F7D" w:rsidRDefault="007F2F7D" w:rsidP="007F2F7D">
      <w:pPr>
        <w:pStyle w:val="ListParagraph"/>
        <w:numPr>
          <w:ilvl w:val="2"/>
          <w:numId w:val="1"/>
        </w:numPr>
      </w:pPr>
      <w:r>
        <w:t>Change the “Market verticals” sentence in the PAR.</w:t>
      </w:r>
    </w:p>
    <w:p w14:paraId="1F0128F5" w14:textId="370DD8AC" w:rsidR="000F2E51" w:rsidRDefault="000F2E51" w:rsidP="00CA075E">
      <w:pPr>
        <w:pStyle w:val="ListParagraph"/>
        <w:numPr>
          <w:ilvl w:val="1"/>
          <w:numId w:val="1"/>
        </w:numPr>
      </w:pPr>
      <w:r>
        <w:t>Discussion</w:t>
      </w:r>
      <w:r w:rsidR="00A9218C">
        <w:t>s</w:t>
      </w:r>
      <w:r>
        <w:t xml:space="preserve"> on comments</w:t>
      </w:r>
      <w:r w:rsidR="00A9218C">
        <w:t xml:space="preserve"> from 802.15</w:t>
      </w:r>
      <w:r>
        <w:t>:</w:t>
      </w:r>
    </w:p>
    <w:p w14:paraId="1B6123C0" w14:textId="40A8C72C" w:rsidR="000F2E51" w:rsidRDefault="000F2E51" w:rsidP="000F2E51">
      <w:pPr>
        <w:pStyle w:val="ListParagraph"/>
        <w:numPr>
          <w:ilvl w:val="2"/>
          <w:numId w:val="1"/>
        </w:numPr>
      </w:pPr>
      <w:r>
        <w:t xml:space="preserve">The group agreed </w:t>
      </w:r>
      <w:r w:rsidR="000A1976">
        <w:t xml:space="preserve">drafted </w:t>
      </w:r>
      <w:r>
        <w:t xml:space="preserve">PAR </w:t>
      </w:r>
      <w:r w:rsidR="00EC0759">
        <w:t>responses without discussions.</w:t>
      </w:r>
    </w:p>
    <w:p w14:paraId="227B31B6" w14:textId="617D75C2" w:rsidR="000F2E51" w:rsidRDefault="00EC0759" w:rsidP="000F2E51">
      <w:pPr>
        <w:pStyle w:val="ListParagraph"/>
        <w:numPr>
          <w:ilvl w:val="2"/>
          <w:numId w:val="1"/>
        </w:numPr>
      </w:pPr>
      <w:r>
        <w:t>The group discussed and agreed CSD reply wording.</w:t>
      </w:r>
    </w:p>
    <w:p w14:paraId="251B8093" w14:textId="5896C018" w:rsidR="00EC0759" w:rsidRDefault="00EC0759" w:rsidP="00EC0759">
      <w:pPr>
        <w:pStyle w:val="ListParagraph"/>
        <w:numPr>
          <w:ilvl w:val="1"/>
          <w:numId w:val="1"/>
        </w:numPr>
      </w:pPr>
      <w:r>
        <w:t>Discussion</w:t>
      </w:r>
      <w:r w:rsidR="00A9218C">
        <w:t>s</w:t>
      </w:r>
      <w:r>
        <w:t xml:space="preserve"> on </w:t>
      </w:r>
      <w:r w:rsidR="00A9218C">
        <w:t>c</w:t>
      </w:r>
      <w:r>
        <w:t>omments</w:t>
      </w:r>
      <w:r w:rsidR="00A9218C">
        <w:t xml:space="preserve"> from 802.19</w:t>
      </w:r>
      <w:r>
        <w:t>:</w:t>
      </w:r>
    </w:p>
    <w:p w14:paraId="188065C4" w14:textId="4A079206" w:rsidR="00EC0759" w:rsidRDefault="00EC0759" w:rsidP="00EC0759">
      <w:pPr>
        <w:pStyle w:val="ListParagraph"/>
        <w:numPr>
          <w:ilvl w:val="2"/>
          <w:numId w:val="1"/>
        </w:numPr>
      </w:pPr>
      <w:r>
        <w:t>Agreement on all PAR suggestions</w:t>
      </w:r>
    </w:p>
    <w:p w14:paraId="47C5D0A9" w14:textId="66066757" w:rsidR="003B2166" w:rsidRDefault="003B2166" w:rsidP="007F2F7D">
      <w:pPr>
        <w:pStyle w:val="ListParagraph"/>
        <w:numPr>
          <w:ilvl w:val="2"/>
          <w:numId w:val="1"/>
        </w:numPr>
      </w:pPr>
      <w:r>
        <w:t>Discussions</w:t>
      </w:r>
      <w:r w:rsidR="00EC0759">
        <w:t xml:space="preserve"> </w:t>
      </w:r>
      <w:r>
        <w:t>on</w:t>
      </w:r>
      <w:r w:rsidR="00EC0759">
        <w:t xml:space="preserve"> the version of the referenced document.</w:t>
      </w:r>
    </w:p>
    <w:p w14:paraId="1C6A3665" w14:textId="31EA6EA9" w:rsidR="00EC0759" w:rsidRDefault="003B2166" w:rsidP="00EC0759">
      <w:pPr>
        <w:pStyle w:val="ListParagraph"/>
        <w:numPr>
          <w:ilvl w:val="1"/>
          <w:numId w:val="1"/>
        </w:numPr>
      </w:pPr>
      <w:r>
        <w:t>Discussions on formatting the answers for the respective groups.</w:t>
      </w:r>
    </w:p>
    <w:p w14:paraId="2D9D2749" w14:textId="489BAF03" w:rsidR="003B2166" w:rsidRDefault="006B74EC" w:rsidP="00B74B45">
      <w:pPr>
        <w:pStyle w:val="ListParagraph"/>
        <w:numPr>
          <w:ilvl w:val="0"/>
          <w:numId w:val="1"/>
        </w:numPr>
      </w:pPr>
      <w:r w:rsidRPr="006B74EC">
        <w:rPr>
          <w:b/>
        </w:rPr>
        <w:t>MOTION</w:t>
      </w:r>
      <w:r w:rsidR="003B2166">
        <w:t xml:space="preserve"> </w:t>
      </w:r>
      <w:r w:rsidR="00B74B45" w:rsidRPr="00B74B45">
        <w:t>to approve document 11-25/1378r2 as comment response to 802 WGs comments</w:t>
      </w:r>
    </w:p>
    <w:p w14:paraId="52847F33" w14:textId="09980AF3" w:rsidR="00782E70" w:rsidRDefault="00782E70" w:rsidP="003B2166">
      <w:pPr>
        <w:pStyle w:val="ListParagraph"/>
        <w:numPr>
          <w:ilvl w:val="1"/>
          <w:numId w:val="1"/>
        </w:numPr>
      </w:pPr>
      <w:r>
        <w:t>No discussions on the motion</w:t>
      </w:r>
      <w:r w:rsidR="006B74EC">
        <w:t>.</w:t>
      </w:r>
    </w:p>
    <w:p w14:paraId="28E8BE42" w14:textId="0FAC4D08" w:rsidR="006B74EC" w:rsidRDefault="006B74EC" w:rsidP="006B74EC">
      <w:pPr>
        <w:pStyle w:val="ListParagraph"/>
        <w:numPr>
          <w:ilvl w:val="1"/>
          <w:numId w:val="1"/>
        </w:numPr>
      </w:pPr>
      <w:r>
        <w:t xml:space="preserve">Move: </w:t>
      </w:r>
      <w:r w:rsidRPr="006B74EC">
        <w:t>Jon Rosdahl</w:t>
      </w:r>
    </w:p>
    <w:p w14:paraId="6013D617" w14:textId="04D4F748" w:rsidR="006B74EC" w:rsidRDefault="006B74EC" w:rsidP="006B74EC">
      <w:pPr>
        <w:pStyle w:val="ListParagraph"/>
        <w:numPr>
          <w:ilvl w:val="1"/>
          <w:numId w:val="1"/>
        </w:numPr>
      </w:pPr>
      <w:r w:rsidRPr="006B74EC">
        <w:t>Second: Jouni Malinen</w:t>
      </w:r>
    </w:p>
    <w:p w14:paraId="16F9A968" w14:textId="75B44A69" w:rsidR="00782E70" w:rsidRDefault="00B74B45" w:rsidP="003B2166">
      <w:pPr>
        <w:pStyle w:val="ListParagraph"/>
        <w:numPr>
          <w:ilvl w:val="1"/>
          <w:numId w:val="1"/>
        </w:numPr>
      </w:pPr>
      <w:r>
        <w:t>Approved</w:t>
      </w:r>
      <w:r w:rsidR="00782E70">
        <w:t xml:space="preserve"> by unanimous</w:t>
      </w:r>
      <w:r w:rsidR="006B74EC">
        <w:t xml:space="preserve"> consent</w:t>
      </w:r>
    </w:p>
    <w:p w14:paraId="49F51BAB" w14:textId="522AAAAE" w:rsidR="000E7CC9" w:rsidRDefault="000E7CC9" w:rsidP="000E7CC9">
      <w:pPr>
        <w:pStyle w:val="ListParagraph"/>
        <w:numPr>
          <w:ilvl w:val="2"/>
          <w:numId w:val="1"/>
        </w:numPr>
      </w:pPr>
      <w:r>
        <w:t>Y: 49</w:t>
      </w:r>
    </w:p>
    <w:p w14:paraId="5239F6D8" w14:textId="3E10336C" w:rsidR="000E7CC9" w:rsidRDefault="000E7CC9" w:rsidP="000E7CC9">
      <w:pPr>
        <w:pStyle w:val="ListParagraph"/>
        <w:numPr>
          <w:ilvl w:val="2"/>
          <w:numId w:val="1"/>
        </w:numPr>
      </w:pPr>
      <w:r>
        <w:t>N: 0</w:t>
      </w:r>
    </w:p>
    <w:p w14:paraId="0E917D32" w14:textId="1200E43F" w:rsidR="000E7CC9" w:rsidRDefault="000E7CC9" w:rsidP="000E7CC9">
      <w:pPr>
        <w:pStyle w:val="ListParagraph"/>
        <w:numPr>
          <w:ilvl w:val="2"/>
          <w:numId w:val="1"/>
        </w:numPr>
      </w:pPr>
      <w:r>
        <w:t>A: 0</w:t>
      </w:r>
    </w:p>
    <w:p w14:paraId="4638AECA" w14:textId="1CFA776F" w:rsidR="00782E70" w:rsidRDefault="00782E70" w:rsidP="00B83B82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Recess</w:t>
      </w:r>
      <w:r w:rsidR="00B83B82">
        <w:t>ed</w:t>
      </w:r>
      <w:r>
        <w:t xml:space="preserve"> </w:t>
      </w:r>
      <w:r w:rsidR="00B83B82">
        <w:t xml:space="preserve">at 20:52 </w:t>
      </w:r>
      <w:r w:rsidR="00B74B45">
        <w:t>CEST</w:t>
      </w:r>
      <w:r>
        <w:t>.</w:t>
      </w:r>
    </w:p>
    <w:p w14:paraId="4202B589" w14:textId="05D1B24C" w:rsidR="00653D73" w:rsidRDefault="00653D73" w:rsidP="00653D73">
      <w:pPr>
        <w:pStyle w:val="ListParagraph"/>
        <w:numPr>
          <w:ilvl w:val="0"/>
          <w:numId w:val="1"/>
        </w:numPr>
      </w:pPr>
      <w:r>
        <w:t xml:space="preserve">The Chair, Stephen Orr (Cisco), calls the meeting to order on </w:t>
      </w:r>
      <w:r w:rsidRPr="009E1E86">
        <w:t>2025-</w:t>
      </w:r>
      <w:r>
        <w:t>07</w:t>
      </w:r>
      <w:r w:rsidRPr="00DF1660">
        <w:t>-</w:t>
      </w:r>
      <w:r>
        <w:t>30</w:t>
      </w:r>
      <w:r w:rsidRPr="00DF1660">
        <w:t xml:space="preserve"> at </w:t>
      </w:r>
      <w:r>
        <w:t>09:00</w:t>
      </w:r>
      <w:r w:rsidRPr="00DF1660">
        <w:t xml:space="preserve"> </w:t>
      </w:r>
      <w:r>
        <w:t>CEST.</w:t>
      </w:r>
    </w:p>
    <w:p w14:paraId="041C7AAB" w14:textId="209407B6" w:rsidR="00653D73" w:rsidRDefault="00653D73" w:rsidP="00653D73">
      <w:pPr>
        <w:pStyle w:val="ListParagraph"/>
        <w:numPr>
          <w:ilvl w:val="0"/>
          <w:numId w:val="1"/>
        </w:numPr>
      </w:pPr>
      <w:r>
        <w:t xml:space="preserve">Chair presents registration requirements for the </w:t>
      </w:r>
      <w:r w:rsidR="00666019">
        <w:t>plenary</w:t>
      </w:r>
      <w:r>
        <w:t xml:space="preserve"> session.</w:t>
      </w:r>
    </w:p>
    <w:p w14:paraId="539A9842" w14:textId="77777777" w:rsidR="00653D73" w:rsidRDefault="00653D73" w:rsidP="00653D73">
      <w:pPr>
        <w:pStyle w:val="ListParagraph"/>
        <w:numPr>
          <w:ilvl w:val="0"/>
          <w:numId w:val="1"/>
        </w:numPr>
      </w:pPr>
      <w:r>
        <w:t>Chair provides reminders:</w:t>
      </w:r>
    </w:p>
    <w:p w14:paraId="6CD00745" w14:textId="77777777" w:rsidR="00653D73" w:rsidRDefault="00653D73" w:rsidP="00653D73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14:paraId="03B3E678" w14:textId="77777777" w:rsidR="00653D73" w:rsidRDefault="00653D73" w:rsidP="00653D73">
      <w:pPr>
        <w:pStyle w:val="ListParagraph"/>
        <w:numPr>
          <w:ilvl w:val="1"/>
          <w:numId w:val="1"/>
        </w:numPr>
      </w:pPr>
      <w:r>
        <w:t>Webex etiquette for hybrid meetings.</w:t>
      </w:r>
    </w:p>
    <w:p w14:paraId="279D3B93" w14:textId="77777777" w:rsidR="00653D73" w:rsidRDefault="00653D73" w:rsidP="00653D73">
      <w:pPr>
        <w:pStyle w:val="ListParagraph"/>
        <w:numPr>
          <w:ilvl w:val="1"/>
          <w:numId w:val="1"/>
        </w:numPr>
      </w:pPr>
      <w:r>
        <w:t>No recordings are allowed.</w:t>
      </w:r>
    </w:p>
    <w:p w14:paraId="56032FCC" w14:textId="77777777" w:rsidR="00653D73" w:rsidRDefault="00653D73" w:rsidP="00653D73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14:paraId="534D8431" w14:textId="77777777" w:rsidR="00653D73" w:rsidRDefault="00653D73" w:rsidP="00653D73">
      <w:pPr>
        <w:pStyle w:val="ListParagraph"/>
        <w:numPr>
          <w:ilvl w:val="0"/>
          <w:numId w:val="1"/>
        </w:numPr>
      </w:pPr>
      <w:r>
        <w:t>Policy and procedures</w:t>
      </w:r>
    </w:p>
    <w:p w14:paraId="5FD538E5" w14:textId="77777777" w:rsidR="00653D73" w:rsidRPr="0066260F" w:rsidRDefault="00653D73" w:rsidP="00653D73">
      <w:pPr>
        <w:ind w:left="720"/>
      </w:pPr>
      <w:r>
        <w:t>Chair informs that participants have a duty to inform the IEEE o</w:t>
      </w:r>
      <w:r w:rsidRPr="0066260F">
        <w:t>f each holder of any potential Essentia</w:t>
      </w:r>
      <w:r>
        <w:t xml:space="preserve">l </w:t>
      </w:r>
      <w:r w:rsidRPr="0066260F">
        <w:t>Patent Claims of which they are personally aware if the claims are owned or controlled by the participant or the entity the participant is from, employed by, or otherwise represents</w:t>
      </w:r>
      <w:r>
        <w:t>.</w:t>
      </w:r>
    </w:p>
    <w:p w14:paraId="11F49504" w14:textId="77777777" w:rsidR="00653D73" w:rsidRPr="0066260F" w:rsidRDefault="00653D73" w:rsidP="00653D73">
      <w:pPr>
        <w:ind w:left="720"/>
      </w:pPr>
      <w:r w:rsidRPr="0066260F">
        <w:t xml:space="preserve">Participants should </w:t>
      </w:r>
      <w:r>
        <w:t xml:space="preserve">also </w:t>
      </w:r>
      <w:r w:rsidRPr="0066260F">
        <w:t xml:space="preserve">inform the IEEE (or cause the IEEE to be informed) of the identity of any other </w:t>
      </w:r>
      <w:r>
        <w:t>h</w:t>
      </w:r>
      <w:r w:rsidRPr="0066260F">
        <w:t>olders of potential Essential Patent Claims</w:t>
      </w:r>
      <w:r>
        <w:t xml:space="preserve">. </w:t>
      </w:r>
      <w:r w:rsidRPr="00EA1989">
        <w:t>Patent-related information</w:t>
      </w:r>
      <w:r>
        <w:t>, including a link to patent policy is also presented</w:t>
      </w:r>
      <w:r w:rsidRPr="00EA1989">
        <w:t>.</w:t>
      </w:r>
    </w:p>
    <w:p w14:paraId="6F057C8A" w14:textId="77777777" w:rsidR="00653D73" w:rsidRDefault="00653D73" w:rsidP="00653D73">
      <w:pPr>
        <w:ind w:left="720"/>
        <w:rPr>
          <w:b/>
        </w:rPr>
      </w:pPr>
      <w:r>
        <w:rPr>
          <w:b/>
        </w:rPr>
        <w:t xml:space="preserve">Nobody speaks </w:t>
      </w:r>
      <w:r w:rsidRPr="00C77A36">
        <w:rPr>
          <w:b/>
        </w:rPr>
        <w:t>up.</w:t>
      </w:r>
    </w:p>
    <w:p w14:paraId="40879BEA" w14:textId="77777777" w:rsidR="00653D73" w:rsidRDefault="00653D73" w:rsidP="00653D73">
      <w:pPr>
        <w:pStyle w:val="ListParagraph"/>
        <w:numPr>
          <w:ilvl w:val="0"/>
          <w:numId w:val="1"/>
        </w:numPr>
      </w:pPr>
      <w:r w:rsidRPr="00C77A36">
        <w:t>Chair presents</w:t>
      </w:r>
      <w:r>
        <w:t>:</w:t>
      </w:r>
    </w:p>
    <w:p w14:paraId="2D753B7F" w14:textId="77777777" w:rsidR="00653D73" w:rsidRDefault="00653D73" w:rsidP="00653D73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is minuted.</w:t>
      </w:r>
    </w:p>
    <w:p w14:paraId="057848AA" w14:textId="77777777" w:rsidR="00653D73" w:rsidRDefault="00653D73" w:rsidP="00653D73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14:paraId="728846D8" w14:textId="77777777" w:rsidR="00653D73" w:rsidRDefault="00653D73" w:rsidP="00653D73">
      <w:pPr>
        <w:pStyle w:val="ListParagraph"/>
        <w:numPr>
          <w:ilvl w:val="1"/>
          <w:numId w:val="1"/>
        </w:numPr>
      </w:pPr>
      <w:r w:rsidRPr="003D59FE">
        <w:t>Participant behavior in IEEE-SA activities is guided</w:t>
      </w:r>
      <w:r>
        <w:t xml:space="preserve"> </w:t>
      </w:r>
      <w:r w:rsidRPr="003D59FE">
        <w:t>by the IEEE Codes of Ethics &amp; Conduct</w:t>
      </w:r>
      <w:r>
        <w:t>.</w:t>
      </w:r>
    </w:p>
    <w:p w14:paraId="7112C94C" w14:textId="77777777" w:rsidR="00653D73" w:rsidRPr="0000023B" w:rsidRDefault="00653D73" w:rsidP="00653D73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>
        <w:rPr>
          <w:bCs/>
          <w:lang w:val="en-US"/>
        </w:rPr>
        <w:t>.</w:t>
      </w:r>
    </w:p>
    <w:p w14:paraId="78C15A1F" w14:textId="77777777" w:rsidR="00653D73" w:rsidRDefault="00653D73" w:rsidP="00653D73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>
        <w:t>.</w:t>
      </w:r>
    </w:p>
    <w:p w14:paraId="2CAB5EA9" w14:textId="77777777" w:rsidR="00653D73" w:rsidRDefault="00653D73" w:rsidP="00653D73">
      <w:pPr>
        <w:pStyle w:val="ListParagraph"/>
        <w:numPr>
          <w:ilvl w:val="0"/>
          <w:numId w:val="1"/>
        </w:numPr>
      </w:pPr>
      <w:r>
        <w:t>For documentation, the “</w:t>
      </w:r>
      <w:r w:rsidRPr="00D56E7C">
        <w:t>PQC SG</w:t>
      </w:r>
      <w:r>
        <w:t xml:space="preserve">” repository in </w:t>
      </w:r>
      <w:hyperlink r:id="rId15" w:history="1">
        <w:r w:rsidRPr="009072EB">
          <w:rPr>
            <w:rStyle w:val="Hyperlink"/>
          </w:rPr>
          <w:t>https://mentor.ieee.org/802.11/documents</w:t>
        </w:r>
      </w:hyperlink>
      <w:r>
        <w:t xml:space="preserve"> shall be used for submissions.</w:t>
      </w:r>
    </w:p>
    <w:p w14:paraId="455B3590" w14:textId="77777777" w:rsidR="00653D73" w:rsidRDefault="00653D73" w:rsidP="00653D73">
      <w:pPr>
        <w:pStyle w:val="ListParagraph"/>
        <w:numPr>
          <w:ilvl w:val="1"/>
          <w:numId w:val="1"/>
        </w:numPr>
      </w:pPr>
      <w:r>
        <w:t xml:space="preserve">There is a PQC SG status page at </w:t>
      </w:r>
      <w:hyperlink r:id="rId16" w:history="1">
        <w:r w:rsidRPr="009072EB">
          <w:rPr>
            <w:rStyle w:val="Hyperlink"/>
          </w:rPr>
          <w:t>https://www.ieee802.org/11/Reports/pqc_update.htm</w:t>
        </w:r>
      </w:hyperlink>
      <w:r>
        <w:t>.</w:t>
      </w:r>
    </w:p>
    <w:p w14:paraId="24D3BECC" w14:textId="7D636E5E" w:rsidR="00A9457D" w:rsidRDefault="00A9457D" w:rsidP="00A9457D">
      <w:pPr>
        <w:pStyle w:val="ListParagraph"/>
        <w:numPr>
          <w:ilvl w:val="0"/>
          <w:numId w:val="1"/>
        </w:numPr>
      </w:pPr>
      <w:r>
        <w:t xml:space="preserve">Agenda for the meeting, </w:t>
      </w:r>
      <w:hyperlink r:id="rId17" w:history="1">
        <w:r w:rsidRPr="00AA3A6C">
          <w:rPr>
            <w:rStyle w:val="Hyperlink"/>
          </w:rPr>
          <w:t>https://mentor.ieee.org/802.11/dcn/25/11-25-1063-05-0PQC-pqc-sg-july-2025-plenary.pptx</w:t>
        </w:r>
      </w:hyperlink>
      <w:r>
        <w:t>, was approved by unanimous consent.</w:t>
      </w:r>
    </w:p>
    <w:p w14:paraId="5DA8FD0E" w14:textId="605F977D" w:rsidR="00183837" w:rsidRDefault="00653D73" w:rsidP="00183837">
      <w:pPr>
        <w:pStyle w:val="ListParagraph"/>
        <w:numPr>
          <w:ilvl w:val="1"/>
          <w:numId w:val="1"/>
        </w:numPr>
      </w:pPr>
      <w:r>
        <w:t>The main g</w:t>
      </w:r>
      <w:r w:rsidR="00183837">
        <w:t xml:space="preserve">oal is to approve </w:t>
      </w:r>
      <w:r w:rsidR="00A9457D">
        <w:t xml:space="preserve">changes to the </w:t>
      </w:r>
      <w:r w:rsidR="00183837">
        <w:t>PAR and CSD</w:t>
      </w:r>
      <w:r>
        <w:t>.</w:t>
      </w:r>
    </w:p>
    <w:p w14:paraId="2292D5C2" w14:textId="5D0C3AF5" w:rsidR="00183837" w:rsidRDefault="00183837" w:rsidP="00183837">
      <w:pPr>
        <w:pStyle w:val="ListParagraph"/>
        <w:numPr>
          <w:ilvl w:val="1"/>
          <w:numId w:val="1"/>
        </w:numPr>
      </w:pPr>
      <w:r>
        <w:t xml:space="preserve">No questions </w:t>
      </w:r>
      <w:r w:rsidR="00653D73">
        <w:t xml:space="preserve">were raised </w:t>
      </w:r>
      <w:r>
        <w:t>on the path forward</w:t>
      </w:r>
      <w:r w:rsidR="00653D73">
        <w:t>.</w:t>
      </w:r>
    </w:p>
    <w:p w14:paraId="09CFA02B" w14:textId="11DDBAA8" w:rsidR="00183837" w:rsidRDefault="00FF1CC7" w:rsidP="00A9457D">
      <w:pPr>
        <w:pStyle w:val="ListParagraph"/>
        <w:numPr>
          <w:ilvl w:val="0"/>
          <w:numId w:val="1"/>
        </w:numPr>
      </w:pPr>
      <w:r w:rsidRPr="004F1449">
        <w:t>Proposed</w:t>
      </w:r>
      <w:r w:rsidRPr="000B64AA">
        <w:rPr>
          <w:lang w:val="fr-CA"/>
        </w:rPr>
        <w:t xml:space="preserve"> PAR</w:t>
      </w:r>
      <w:r>
        <w:rPr>
          <w:lang w:val="fr-CA"/>
        </w:rPr>
        <w:t xml:space="preserve"> : IEEE </w:t>
      </w:r>
      <w:r w:rsidRPr="000B64AA">
        <w:rPr>
          <w:lang w:val="fr-CA"/>
        </w:rPr>
        <w:t xml:space="preserve">802.11 </w:t>
      </w:r>
      <w:r w:rsidRPr="00160E8A">
        <w:rPr>
          <w:lang w:val="en-US"/>
        </w:rPr>
        <w:t>Enhancements</w:t>
      </w:r>
      <w:r>
        <w:rPr>
          <w:lang w:val="fr-CA"/>
        </w:rPr>
        <w:t xml:space="preserve"> for </w:t>
      </w:r>
      <w:r w:rsidRPr="000B64AA">
        <w:rPr>
          <w:lang w:val="fr-CA"/>
        </w:rPr>
        <w:t>Post</w:t>
      </w:r>
      <w:r>
        <w:rPr>
          <w:lang w:val="fr-CA"/>
        </w:rPr>
        <w:t>-</w:t>
      </w:r>
      <w:r w:rsidRPr="000B64AA">
        <w:rPr>
          <w:lang w:val="fr-CA"/>
        </w:rPr>
        <w:t xml:space="preserve">Quantum </w:t>
      </w:r>
      <w:r w:rsidRPr="004F1449">
        <w:t>Cryptography</w:t>
      </w:r>
      <w:r w:rsidRPr="000B64AA">
        <w:rPr>
          <w:lang w:val="fr-CA"/>
        </w:rPr>
        <w:t xml:space="preserve"> </w:t>
      </w:r>
      <w:r w:rsidRPr="004F1449">
        <w:t xml:space="preserve"> </w:t>
      </w:r>
      <w:r>
        <w:t xml:space="preserve"> - </w:t>
      </w:r>
      <w:hyperlink r:id="rId18" w:history="1">
        <w:r w:rsidR="00A9457D" w:rsidRPr="00AA3A6C">
          <w:rPr>
            <w:rStyle w:val="Hyperlink"/>
          </w:rPr>
          <w:t>https://mentor.ieee.org/802.11/dcn/25/11-25-1376-02-0PQC-draft-updates-to-pqc-par.docx</w:t>
        </w:r>
      </w:hyperlink>
      <w:r w:rsidR="00A9457D">
        <w:t xml:space="preserve"> </w:t>
      </w:r>
    </w:p>
    <w:p w14:paraId="5C68F2DB" w14:textId="5D1B3F3A" w:rsidR="00183837" w:rsidRDefault="00183837" w:rsidP="00183837">
      <w:pPr>
        <w:pStyle w:val="ListParagraph"/>
        <w:numPr>
          <w:ilvl w:val="1"/>
          <w:numId w:val="1"/>
        </w:numPr>
      </w:pPr>
      <w:r>
        <w:t xml:space="preserve">Discussion </w:t>
      </w:r>
      <w:r w:rsidR="000A1976">
        <w:t xml:space="preserve">on </w:t>
      </w:r>
      <w:r>
        <w:t xml:space="preserve">the title. Other PARs have inconsistent titles, some include “Enhancements”, some include “IEEE 802.11”. </w:t>
      </w:r>
    </w:p>
    <w:p w14:paraId="40203C9F" w14:textId="2D048332" w:rsidR="00D32484" w:rsidRDefault="00D32484" w:rsidP="00183837">
      <w:pPr>
        <w:pStyle w:val="ListParagraph"/>
        <w:numPr>
          <w:ilvl w:val="1"/>
          <w:numId w:val="1"/>
        </w:numPr>
      </w:pPr>
      <w:r>
        <w:t xml:space="preserve">Question on the implication of the PAR title on the amendment title. </w:t>
      </w:r>
    </w:p>
    <w:p w14:paraId="52DA9C06" w14:textId="524114AE" w:rsidR="00782E70" w:rsidRDefault="00D32484" w:rsidP="00D32484">
      <w:pPr>
        <w:pStyle w:val="ListParagraph"/>
        <w:numPr>
          <w:ilvl w:val="2"/>
          <w:numId w:val="1"/>
        </w:numPr>
      </w:pPr>
      <w:r>
        <w:lastRenderedPageBreak/>
        <w:t>Title of the PAR document does not influence the title of the amendment, which is in section 2.1 of the PAR document</w:t>
      </w:r>
      <w:r w:rsidR="00FF1CC7">
        <w:t>.</w:t>
      </w:r>
    </w:p>
    <w:p w14:paraId="056931F8" w14:textId="5C61828D" w:rsidR="00D32484" w:rsidRDefault="00D32484" w:rsidP="00D32484">
      <w:pPr>
        <w:pStyle w:val="ListParagraph"/>
        <w:numPr>
          <w:ilvl w:val="1"/>
          <w:numId w:val="1"/>
        </w:numPr>
      </w:pPr>
      <w:r>
        <w:t>Question on the European Commision addition, as the text change</w:t>
      </w:r>
      <w:r w:rsidR="00FF1CC7">
        <w:t>d</w:t>
      </w:r>
      <w:r>
        <w:t xml:space="preserve"> around “market verticals”, should we specify that these verticals are “beyond government use”</w:t>
      </w:r>
      <w:r w:rsidR="00FF1CC7">
        <w:t>.</w:t>
      </w:r>
    </w:p>
    <w:p w14:paraId="5653E316" w14:textId="52882719" w:rsidR="00D32484" w:rsidRDefault="00D32484" w:rsidP="00D32484">
      <w:pPr>
        <w:pStyle w:val="ListParagraph"/>
        <w:numPr>
          <w:ilvl w:val="2"/>
          <w:numId w:val="1"/>
        </w:numPr>
      </w:pPr>
      <w:r>
        <w:t>No disagreements</w:t>
      </w:r>
      <w:r w:rsidR="00323D87">
        <w:t>, text was added.</w:t>
      </w:r>
    </w:p>
    <w:p w14:paraId="3A253974" w14:textId="77D472EE" w:rsidR="00D32484" w:rsidRDefault="00D32484" w:rsidP="00D32484">
      <w:pPr>
        <w:pStyle w:val="ListParagraph"/>
        <w:numPr>
          <w:ilvl w:val="1"/>
          <w:numId w:val="1"/>
        </w:numPr>
      </w:pPr>
      <w:r>
        <w:t>Questions on addition of a space in section 7.1</w:t>
      </w:r>
      <w:r w:rsidR="00FF1CC7">
        <w:t>.</w:t>
      </w:r>
    </w:p>
    <w:p w14:paraId="5D621FDD" w14:textId="019C74E0" w:rsidR="00D32484" w:rsidRDefault="00D32484" w:rsidP="00D32484">
      <w:pPr>
        <w:pStyle w:val="ListParagraph"/>
        <w:numPr>
          <w:ilvl w:val="2"/>
          <w:numId w:val="1"/>
        </w:numPr>
      </w:pPr>
      <w:r>
        <w:t>No disagreements</w:t>
      </w:r>
      <w:r w:rsidR="00323D87">
        <w:t>, space was added</w:t>
      </w:r>
      <w:r w:rsidR="00FF1CC7">
        <w:t>.</w:t>
      </w:r>
    </w:p>
    <w:p w14:paraId="57174C93" w14:textId="15D8AC7D" w:rsidR="00D32484" w:rsidRDefault="00D32484" w:rsidP="00D32484">
      <w:pPr>
        <w:pStyle w:val="ListParagraph"/>
        <w:numPr>
          <w:ilvl w:val="1"/>
          <w:numId w:val="1"/>
        </w:numPr>
      </w:pPr>
      <w:r>
        <w:t>Question on the referenced documents</w:t>
      </w:r>
      <w:r w:rsidR="00FF1CC7">
        <w:t>:</w:t>
      </w:r>
      <w:r>
        <w:t xml:space="preserve"> </w:t>
      </w:r>
      <w:r w:rsidR="00FF1CC7">
        <w:t xml:space="preserve">are </w:t>
      </w:r>
      <w:r>
        <w:t xml:space="preserve">additions </w:t>
      </w:r>
      <w:r w:rsidR="00FF1CC7">
        <w:t xml:space="preserve">needed </w:t>
      </w:r>
      <w:r>
        <w:t>for the EU recommendation?</w:t>
      </w:r>
    </w:p>
    <w:p w14:paraId="7A412AC6" w14:textId="3896D06F" w:rsidR="00323D87" w:rsidRDefault="00323D87" w:rsidP="00323D87">
      <w:pPr>
        <w:pStyle w:val="ListParagraph"/>
        <w:numPr>
          <w:ilvl w:val="2"/>
          <w:numId w:val="1"/>
        </w:numPr>
      </w:pPr>
      <w:r>
        <w:t>No disagrements, reference was added</w:t>
      </w:r>
      <w:r w:rsidR="00FF1CC7">
        <w:t>.</w:t>
      </w:r>
    </w:p>
    <w:p w14:paraId="5F77AAE2" w14:textId="7044BD4F" w:rsidR="00323D87" w:rsidRDefault="00323D87" w:rsidP="00323D87">
      <w:pPr>
        <w:pStyle w:val="ListParagraph"/>
        <w:numPr>
          <w:ilvl w:val="1"/>
          <w:numId w:val="1"/>
        </w:numPr>
      </w:pPr>
      <w:r>
        <w:t>Question do we need to add the similar NIST reference</w:t>
      </w:r>
      <w:r w:rsidR="00FF1CC7">
        <w:t>.</w:t>
      </w:r>
    </w:p>
    <w:p w14:paraId="017AE5C8" w14:textId="6DD208A2" w:rsidR="00323D87" w:rsidRDefault="00323D87" w:rsidP="00323D87">
      <w:pPr>
        <w:pStyle w:val="ListParagraph"/>
        <w:numPr>
          <w:ilvl w:val="2"/>
          <w:numId w:val="1"/>
        </w:numPr>
      </w:pPr>
      <w:r>
        <w:t xml:space="preserve">After discussion, which included the NSA’s CNSA </w:t>
      </w:r>
      <w:r w:rsidR="00832C30">
        <w:t>document</w:t>
      </w:r>
      <w:r>
        <w:t>, the group agree</w:t>
      </w:r>
      <w:r w:rsidR="008716C6">
        <w:t>s</w:t>
      </w:r>
      <w:r>
        <w:t>.</w:t>
      </w:r>
    </w:p>
    <w:p w14:paraId="73E20713" w14:textId="1EC6366D" w:rsidR="00832C30" w:rsidRDefault="00832C30" w:rsidP="00832C30">
      <w:pPr>
        <w:pStyle w:val="ListParagraph"/>
        <w:numPr>
          <w:ilvl w:val="1"/>
          <w:numId w:val="1"/>
        </w:numPr>
      </w:pPr>
      <w:r>
        <w:t>Proposal to remove both NIST and EC references</w:t>
      </w:r>
      <w:r w:rsidR="00FF1CC7">
        <w:t xml:space="preserve"> as they are not required by the feedback received.</w:t>
      </w:r>
    </w:p>
    <w:p w14:paraId="141FC220" w14:textId="785276F3" w:rsidR="00832C30" w:rsidRDefault="00832C30" w:rsidP="00832C30">
      <w:pPr>
        <w:pStyle w:val="ListParagraph"/>
        <w:numPr>
          <w:ilvl w:val="2"/>
          <w:numId w:val="1"/>
        </w:numPr>
      </w:pPr>
      <w:r>
        <w:t>The group agreed</w:t>
      </w:r>
      <w:r w:rsidR="00FF1CC7">
        <w:t>.</w:t>
      </w:r>
    </w:p>
    <w:p w14:paraId="2622F6E3" w14:textId="6CF61E58" w:rsidR="00832C30" w:rsidRDefault="00F92C16" w:rsidP="00F92C16">
      <w:pPr>
        <w:pStyle w:val="ListParagraph"/>
        <w:numPr>
          <w:ilvl w:val="0"/>
          <w:numId w:val="1"/>
        </w:numPr>
      </w:pPr>
      <w:r w:rsidRPr="00F92C16">
        <w:t>A CSD Proposal: IEEE 802.11 Enhancements for Post-Quantum Cryptography (PQC)</w:t>
      </w:r>
      <w:r>
        <w:t xml:space="preserve"> - </w:t>
      </w:r>
      <w:hyperlink r:id="rId19" w:history="1">
        <w:r w:rsidRPr="00AA3A6C">
          <w:rPr>
            <w:rStyle w:val="Hyperlink"/>
          </w:rPr>
          <w:t>https://mentor.ieee.org/802.11/dcn/25/11-25-1377-02-0PQC-draft-updates-to-pqc-csd.docx</w:t>
        </w:r>
      </w:hyperlink>
    </w:p>
    <w:p w14:paraId="78CC76EA" w14:textId="5E19A316" w:rsidR="00832C30" w:rsidRDefault="00832C30" w:rsidP="00832C30">
      <w:pPr>
        <w:pStyle w:val="ListParagraph"/>
        <w:numPr>
          <w:ilvl w:val="1"/>
          <w:numId w:val="1"/>
        </w:numPr>
      </w:pPr>
      <w:r>
        <w:t>Question on the relevance of mentioning “In Europe”, when a European country was already mentioned.</w:t>
      </w:r>
    </w:p>
    <w:p w14:paraId="189265E6" w14:textId="64B76720" w:rsidR="00F92C16" w:rsidRDefault="00F92C16" w:rsidP="00F92C16">
      <w:pPr>
        <w:pStyle w:val="ListParagraph"/>
        <w:numPr>
          <w:ilvl w:val="2"/>
          <w:numId w:val="1"/>
        </w:numPr>
      </w:pPr>
      <w:r>
        <w:t>No disagrements, text was changed.</w:t>
      </w:r>
    </w:p>
    <w:p w14:paraId="62A3DEBC" w14:textId="02DA7588" w:rsidR="00832C30" w:rsidRDefault="00832C30" w:rsidP="00832C30">
      <w:pPr>
        <w:pStyle w:val="ListParagraph"/>
        <w:numPr>
          <w:ilvl w:val="1"/>
          <w:numId w:val="1"/>
        </w:numPr>
      </w:pPr>
      <w:r>
        <w:t>Question on modifying text which has not been commented.</w:t>
      </w:r>
    </w:p>
    <w:p w14:paraId="11DB81A8" w14:textId="5E5B77B5" w:rsidR="00832C30" w:rsidRDefault="00832C30" w:rsidP="00832C30">
      <w:pPr>
        <w:pStyle w:val="ListParagraph"/>
        <w:numPr>
          <w:ilvl w:val="2"/>
          <w:numId w:val="1"/>
        </w:numPr>
      </w:pPr>
      <w:r>
        <w:t>The group has agreed that text without comments should not be changed.</w:t>
      </w:r>
    </w:p>
    <w:p w14:paraId="760C368A" w14:textId="4CC61E5E" w:rsidR="00460DC1" w:rsidRDefault="00460DC1" w:rsidP="00460DC1">
      <w:pPr>
        <w:pStyle w:val="ListParagraph"/>
        <w:numPr>
          <w:ilvl w:val="0"/>
          <w:numId w:val="1"/>
        </w:numPr>
      </w:pPr>
      <w:r>
        <w:t>Discussions on how the PAR and CSD documents should be uploaded</w:t>
      </w:r>
      <w:r w:rsidR="00F92C16">
        <w:t>.</w:t>
      </w:r>
    </w:p>
    <w:p w14:paraId="2BCF427E" w14:textId="44017EC2" w:rsidR="00460DC1" w:rsidRDefault="00460DC1" w:rsidP="00460DC1">
      <w:pPr>
        <w:pStyle w:val="ListParagraph"/>
        <w:numPr>
          <w:ilvl w:val="1"/>
          <w:numId w:val="1"/>
        </w:numPr>
      </w:pPr>
      <w:r>
        <w:t>Both the red-line and the clean version should be uploaded.</w:t>
      </w:r>
    </w:p>
    <w:p w14:paraId="11DB6407" w14:textId="77777777" w:rsidR="00F92C16" w:rsidRDefault="00460DC1" w:rsidP="00F92C16">
      <w:pPr>
        <w:pStyle w:val="ListParagraph"/>
        <w:numPr>
          <w:ilvl w:val="0"/>
          <w:numId w:val="1"/>
        </w:numPr>
      </w:pPr>
      <w:r>
        <w:t>Group enters stand-at-ease for a few minutes until the documents get updated.</w:t>
      </w:r>
    </w:p>
    <w:p w14:paraId="631A5AB1" w14:textId="073C2408" w:rsidR="00F92C16" w:rsidRDefault="00460DC1" w:rsidP="00F92C16">
      <w:pPr>
        <w:pStyle w:val="ListParagraph"/>
        <w:numPr>
          <w:ilvl w:val="0"/>
          <w:numId w:val="1"/>
        </w:numPr>
      </w:pPr>
      <w:r w:rsidRPr="00F92C16">
        <w:rPr>
          <w:b/>
        </w:rPr>
        <w:t>MOTION</w:t>
      </w:r>
      <w:r w:rsidR="00F92C16" w:rsidRPr="00F92C16">
        <w:rPr>
          <w:b/>
        </w:rPr>
        <w:t xml:space="preserve"> - </w:t>
      </w:r>
      <w:r w:rsidR="00F92C16" w:rsidRPr="00F92C16">
        <w:t>Believing that the PAR contained in the document referenced below meets IEEE-SA guidelines,</w:t>
      </w:r>
      <w:r w:rsidR="00F92C16">
        <w:t xml:space="preserve"> </w:t>
      </w:r>
      <w:r w:rsidR="00F92C16" w:rsidRPr="00F92C16">
        <w:t>Request that the PAR contained in 11-25/1376r3 be posted to the IEEE 802 LMSC agenda for LMSC approval to submit to NesCom, granting the WG chair editorial license.</w:t>
      </w:r>
    </w:p>
    <w:p w14:paraId="19AFDD6D" w14:textId="62B7156B" w:rsidR="00D5001E" w:rsidRDefault="00D5001E" w:rsidP="00F92C16">
      <w:pPr>
        <w:pStyle w:val="ListParagraph"/>
        <w:numPr>
          <w:ilvl w:val="1"/>
          <w:numId w:val="1"/>
        </w:numPr>
      </w:pPr>
      <w:r>
        <w:t xml:space="preserve">Move: </w:t>
      </w:r>
      <w:r w:rsidR="00F92C16" w:rsidRPr="00F92C16">
        <w:t>Alex Lungu</w:t>
      </w:r>
    </w:p>
    <w:p w14:paraId="25420E39" w14:textId="1C0F7941" w:rsidR="00D5001E" w:rsidRDefault="00D5001E" w:rsidP="00F92C16">
      <w:pPr>
        <w:pStyle w:val="ListParagraph"/>
        <w:numPr>
          <w:ilvl w:val="1"/>
          <w:numId w:val="1"/>
        </w:numPr>
      </w:pPr>
      <w:r>
        <w:t xml:space="preserve">Second: </w:t>
      </w:r>
      <w:r w:rsidR="00F92C16" w:rsidRPr="00F92C16">
        <w:t>Stephen McCann</w:t>
      </w:r>
    </w:p>
    <w:p w14:paraId="3476F474" w14:textId="27039D1E" w:rsidR="00D5001E" w:rsidRDefault="00D5001E" w:rsidP="00D5001E">
      <w:pPr>
        <w:pStyle w:val="ListParagraph"/>
        <w:numPr>
          <w:ilvl w:val="1"/>
          <w:numId w:val="1"/>
        </w:numPr>
      </w:pPr>
      <w:r>
        <w:t>Y: 37</w:t>
      </w:r>
    </w:p>
    <w:p w14:paraId="05F9CA2E" w14:textId="46BAEA90" w:rsidR="00D5001E" w:rsidRDefault="00D5001E" w:rsidP="00D5001E">
      <w:pPr>
        <w:pStyle w:val="ListParagraph"/>
        <w:numPr>
          <w:ilvl w:val="1"/>
          <w:numId w:val="1"/>
        </w:numPr>
      </w:pPr>
      <w:r>
        <w:t>N: 0</w:t>
      </w:r>
    </w:p>
    <w:p w14:paraId="26A2BAC5" w14:textId="777C22BA" w:rsidR="00D5001E" w:rsidRDefault="00D5001E" w:rsidP="00D5001E">
      <w:pPr>
        <w:pStyle w:val="ListParagraph"/>
        <w:numPr>
          <w:ilvl w:val="1"/>
          <w:numId w:val="1"/>
        </w:numPr>
      </w:pPr>
      <w:r>
        <w:t>A: 0</w:t>
      </w:r>
    </w:p>
    <w:p w14:paraId="704D338D" w14:textId="756EA094" w:rsidR="00F92C16" w:rsidRDefault="00F92C16" w:rsidP="00D5001E">
      <w:pPr>
        <w:pStyle w:val="ListParagraph"/>
        <w:numPr>
          <w:ilvl w:val="1"/>
          <w:numId w:val="1"/>
        </w:numPr>
      </w:pPr>
      <w:r>
        <w:t>Motion passed</w:t>
      </w:r>
    </w:p>
    <w:p w14:paraId="645AA295" w14:textId="309E38BF" w:rsidR="00F92C16" w:rsidRDefault="00F92C16" w:rsidP="00332F85">
      <w:pPr>
        <w:pStyle w:val="ListParagraph"/>
        <w:numPr>
          <w:ilvl w:val="0"/>
          <w:numId w:val="1"/>
        </w:numPr>
      </w:pPr>
      <w:r w:rsidRPr="00F92C16">
        <w:rPr>
          <w:b/>
        </w:rPr>
        <w:t xml:space="preserve">MOTION - </w:t>
      </w:r>
      <w:r w:rsidRPr="00F92C16">
        <w:t>Believing that the CSD contained in the document referenced below meets IEEE-SA guidelines,</w:t>
      </w:r>
      <w:r>
        <w:t xml:space="preserve"> </w:t>
      </w:r>
      <w:r w:rsidRPr="00F92C16">
        <w:t>Request that the CSD contained in 11-25/1377r4 be posted to the IEEE 802 LMSC agenda for LMSC approval, granting the WG chair editorial license.</w:t>
      </w:r>
    </w:p>
    <w:p w14:paraId="4DE3734A" w14:textId="3AA705A0" w:rsidR="00F92C16" w:rsidRDefault="00F92C16" w:rsidP="00F92C16">
      <w:pPr>
        <w:pStyle w:val="ListParagraph"/>
        <w:numPr>
          <w:ilvl w:val="1"/>
          <w:numId w:val="1"/>
        </w:numPr>
      </w:pPr>
      <w:r>
        <w:t xml:space="preserve">Move: </w:t>
      </w:r>
      <w:r w:rsidRPr="00F92C16">
        <w:t>Mark Hamilton</w:t>
      </w:r>
    </w:p>
    <w:p w14:paraId="789F8C97" w14:textId="610DEF57" w:rsidR="00F92C16" w:rsidRDefault="00F92C16" w:rsidP="00F92C16">
      <w:pPr>
        <w:pStyle w:val="ListParagraph"/>
        <w:numPr>
          <w:ilvl w:val="1"/>
          <w:numId w:val="1"/>
        </w:numPr>
      </w:pPr>
      <w:r>
        <w:t xml:space="preserve">Second: </w:t>
      </w:r>
      <w:r w:rsidRPr="00F92C16">
        <w:t>Anuj Dharap</w:t>
      </w:r>
    </w:p>
    <w:p w14:paraId="5F54467E" w14:textId="1E13CCAB" w:rsidR="00D5001E" w:rsidRDefault="00D5001E" w:rsidP="00D5001E">
      <w:pPr>
        <w:pStyle w:val="ListParagraph"/>
        <w:numPr>
          <w:ilvl w:val="1"/>
          <w:numId w:val="1"/>
        </w:numPr>
      </w:pPr>
      <w:r>
        <w:t xml:space="preserve">Y: </w:t>
      </w:r>
      <w:r w:rsidR="00295782">
        <w:t>35</w:t>
      </w:r>
    </w:p>
    <w:p w14:paraId="41A7B449" w14:textId="2EC73870" w:rsidR="00D5001E" w:rsidRDefault="00D5001E" w:rsidP="00D5001E">
      <w:pPr>
        <w:pStyle w:val="ListParagraph"/>
        <w:numPr>
          <w:ilvl w:val="1"/>
          <w:numId w:val="1"/>
        </w:numPr>
      </w:pPr>
      <w:r>
        <w:t xml:space="preserve">N: </w:t>
      </w:r>
      <w:r w:rsidR="00295782">
        <w:t>0</w:t>
      </w:r>
    </w:p>
    <w:p w14:paraId="686745CB" w14:textId="59722FDC" w:rsidR="00D5001E" w:rsidRDefault="00D5001E" w:rsidP="00D5001E">
      <w:pPr>
        <w:pStyle w:val="ListParagraph"/>
        <w:numPr>
          <w:ilvl w:val="1"/>
          <w:numId w:val="1"/>
        </w:numPr>
      </w:pPr>
      <w:r>
        <w:t xml:space="preserve">A: </w:t>
      </w:r>
      <w:r w:rsidR="00295782">
        <w:t>0</w:t>
      </w:r>
    </w:p>
    <w:p w14:paraId="0CA30356" w14:textId="1CDACDD9" w:rsidR="00295782" w:rsidRDefault="009E33D9" w:rsidP="009E33D9">
      <w:pPr>
        <w:pStyle w:val="ListParagraph"/>
        <w:numPr>
          <w:ilvl w:val="0"/>
          <w:numId w:val="1"/>
        </w:numPr>
      </w:pPr>
      <w:r w:rsidRPr="009E33D9">
        <w:t>Overview of PQC Exchanges</w:t>
      </w:r>
      <w:r>
        <w:t xml:space="preserve"> - </w:t>
      </w:r>
      <w:hyperlink r:id="rId20" w:history="1">
        <w:r w:rsidRPr="00AA3A6C">
          <w:rPr>
            <w:rStyle w:val="Hyperlink"/>
          </w:rPr>
          <w:t>https://mentor.ieee.org/802.11/dcn/25/11-25-1313-01-0PQC-pqc-protocol-overview.pptx</w:t>
        </w:r>
      </w:hyperlink>
    </w:p>
    <w:p w14:paraId="363B3171" w14:textId="77777777" w:rsidR="008716C6" w:rsidRPr="008716C6" w:rsidRDefault="008716C6" w:rsidP="00295782">
      <w:pPr>
        <w:pStyle w:val="ListParagraph"/>
        <w:numPr>
          <w:ilvl w:val="1"/>
          <w:numId w:val="1"/>
        </w:numPr>
      </w:pPr>
      <w:r>
        <w:rPr>
          <w:lang w:val="en-US"/>
        </w:rPr>
        <w:t>The content was presented.</w:t>
      </w:r>
    </w:p>
    <w:p w14:paraId="4BE09450" w14:textId="14BF4AA1" w:rsidR="007A2027" w:rsidRDefault="008716C6" w:rsidP="00295782">
      <w:pPr>
        <w:pStyle w:val="ListParagraph"/>
        <w:numPr>
          <w:ilvl w:val="1"/>
          <w:numId w:val="1"/>
        </w:numPr>
      </w:pPr>
      <w:r>
        <w:t>Comment on 11bi’s timeline being too late</w:t>
      </w:r>
      <w:r w:rsidR="007A2027">
        <w:t xml:space="preserve"> to change </w:t>
      </w:r>
      <w:r>
        <w:t>for</w:t>
      </w:r>
      <w:r w:rsidR="007A2027">
        <w:t xml:space="preserve"> PQC. It would be great to align </w:t>
      </w:r>
      <w:r>
        <w:t>11</w:t>
      </w:r>
      <w:r w:rsidR="007A2027">
        <w:t>bi to PQC, but unlikely.</w:t>
      </w:r>
    </w:p>
    <w:p w14:paraId="099EBBBD" w14:textId="11F74EEB" w:rsidR="00A62A5B" w:rsidRDefault="00A62A5B" w:rsidP="00A769FE">
      <w:pPr>
        <w:pStyle w:val="ListParagraph"/>
        <w:numPr>
          <w:ilvl w:val="1"/>
          <w:numId w:val="1"/>
        </w:numPr>
      </w:pPr>
      <w:r>
        <w:t xml:space="preserve">A couple of comments on </w:t>
      </w:r>
      <w:r w:rsidRPr="00A62A5B">
        <w:t>the PFS threat in the no-sig</w:t>
      </w:r>
      <w:r>
        <w:t>nature</w:t>
      </w:r>
      <w:r w:rsidRPr="00A62A5B">
        <w:t xml:space="preserve"> </w:t>
      </w:r>
      <w:r>
        <w:t>exchange being of little concern.</w:t>
      </w:r>
    </w:p>
    <w:p w14:paraId="282E7F12" w14:textId="77777777" w:rsidR="00A62A5B" w:rsidRDefault="00A62A5B" w:rsidP="00A62A5B">
      <w:pPr>
        <w:pStyle w:val="ListParagraph"/>
        <w:numPr>
          <w:ilvl w:val="1"/>
          <w:numId w:val="1"/>
        </w:numPr>
      </w:pPr>
      <w:r>
        <w:t>Discussion on TLS already being a SIGMA protocol.</w:t>
      </w:r>
    </w:p>
    <w:p w14:paraId="7C8AF7E0" w14:textId="1E16BB35" w:rsidR="00A62A5B" w:rsidRDefault="00A62A5B" w:rsidP="00A62A5B">
      <w:pPr>
        <w:pStyle w:val="ListParagraph"/>
        <w:numPr>
          <w:ilvl w:val="1"/>
          <w:numId w:val="1"/>
        </w:numPr>
      </w:pPr>
      <w:r>
        <w:t xml:space="preserve">Comment </w:t>
      </w:r>
      <w:r w:rsidR="000A1976">
        <w:t>on</w:t>
      </w:r>
      <w:r>
        <w:t xml:space="preserve"> some regulators preferring pure PQC exchanges, while others are leaning towards hybrid exchanges. Solutions may be needed for both markets.</w:t>
      </w:r>
    </w:p>
    <w:p w14:paraId="7383A388" w14:textId="68F08249" w:rsidR="00A62A5B" w:rsidRDefault="00A62A5B" w:rsidP="00A62A5B">
      <w:pPr>
        <w:pStyle w:val="ListParagraph"/>
        <w:numPr>
          <w:ilvl w:val="1"/>
          <w:numId w:val="1"/>
        </w:numPr>
      </w:pPr>
      <w:r>
        <w:t xml:space="preserve">Comment on how </w:t>
      </w:r>
      <w:r w:rsidR="00252933">
        <w:t xml:space="preserve">an </w:t>
      </w:r>
      <w:r>
        <w:t>alignment with 11bi to have the same transcript would be ideal.</w:t>
      </w:r>
    </w:p>
    <w:p w14:paraId="086F8190" w14:textId="68DAF5D5" w:rsidR="00F8105E" w:rsidRDefault="00A62A5B" w:rsidP="00A62A5B">
      <w:pPr>
        <w:pStyle w:val="ListParagraph"/>
        <w:numPr>
          <w:ilvl w:val="0"/>
          <w:numId w:val="1"/>
        </w:numPr>
      </w:pPr>
      <w:r>
        <w:t xml:space="preserve">PQC Protocol Definitions - </w:t>
      </w:r>
      <w:hyperlink r:id="rId21" w:history="1">
        <w:r w:rsidRPr="00AA3A6C">
          <w:rPr>
            <w:rStyle w:val="Hyperlink"/>
          </w:rPr>
          <w:t>https://mentor.ieee.org/802.11/dcn/25/11-25-1108-02-0PQC-pqc-protocol-definitions.docx</w:t>
        </w:r>
      </w:hyperlink>
    </w:p>
    <w:p w14:paraId="6DBB898A" w14:textId="367E5ECB" w:rsidR="008716C6" w:rsidRDefault="008716C6" w:rsidP="00295782">
      <w:pPr>
        <w:pStyle w:val="ListParagraph"/>
        <w:numPr>
          <w:ilvl w:val="1"/>
          <w:numId w:val="1"/>
        </w:numPr>
      </w:pPr>
      <w:r>
        <w:lastRenderedPageBreak/>
        <w:t>Question on APs advertising supported parameter sets, or having a procedure for non-AP STAs to downgrade used parameter set if unsupported by the AP.</w:t>
      </w:r>
    </w:p>
    <w:p w14:paraId="29075EC6" w14:textId="5C856151" w:rsidR="008716C6" w:rsidRDefault="008716C6" w:rsidP="008716C6">
      <w:pPr>
        <w:pStyle w:val="ListParagraph"/>
        <w:numPr>
          <w:ilvl w:val="2"/>
          <w:numId w:val="1"/>
        </w:numPr>
      </w:pPr>
      <w:r>
        <w:t>Solutions are needed.</w:t>
      </w:r>
    </w:p>
    <w:p w14:paraId="03F33699" w14:textId="2445D1B8" w:rsidR="008716C6" w:rsidRDefault="008716C6" w:rsidP="008716C6">
      <w:pPr>
        <w:pStyle w:val="ListParagraph"/>
        <w:numPr>
          <w:ilvl w:val="1"/>
          <w:numId w:val="1"/>
        </w:numPr>
      </w:pPr>
      <w:r>
        <w:t>Question on checking input parameters as required by FIPS 203.</w:t>
      </w:r>
    </w:p>
    <w:p w14:paraId="258B3C3D" w14:textId="202BAD45" w:rsidR="008716C6" w:rsidRDefault="008716C6" w:rsidP="008716C6">
      <w:pPr>
        <w:pStyle w:val="ListParagraph"/>
        <w:numPr>
          <w:ilvl w:val="2"/>
          <w:numId w:val="1"/>
        </w:numPr>
      </w:pPr>
      <w:r>
        <w:t>Probably redundant, but can be noted.</w:t>
      </w:r>
    </w:p>
    <w:p w14:paraId="46A2FD78" w14:textId="4308C70C" w:rsidR="008716C6" w:rsidRDefault="008716C6" w:rsidP="008716C6">
      <w:pPr>
        <w:pStyle w:val="ListParagraph"/>
        <w:numPr>
          <w:ilvl w:val="1"/>
          <w:numId w:val="1"/>
        </w:numPr>
      </w:pPr>
      <w:r>
        <w:t xml:space="preserve">Discussion on using </w:t>
      </w:r>
      <w:r w:rsidR="000A1976">
        <w:t>A</w:t>
      </w:r>
      <w:r>
        <w:t>uthentication frames instead of GAS.</w:t>
      </w:r>
    </w:p>
    <w:p w14:paraId="35ABD1FB" w14:textId="1A408CF9" w:rsidR="001F6238" w:rsidRDefault="008716C6" w:rsidP="008716C6">
      <w:pPr>
        <w:pStyle w:val="ListParagraph"/>
        <w:numPr>
          <w:ilvl w:val="1"/>
          <w:numId w:val="1"/>
        </w:numPr>
      </w:pPr>
      <w:r>
        <w:t>Discussion on allowing the PAKE exchange to not have PWIDs.</w:t>
      </w:r>
    </w:p>
    <w:p w14:paraId="5478B386" w14:textId="17061DA6" w:rsidR="00406819" w:rsidRDefault="00DE0E51" w:rsidP="00295782">
      <w:pPr>
        <w:pStyle w:val="ListParagraph"/>
        <w:numPr>
          <w:ilvl w:val="1"/>
          <w:numId w:val="1"/>
        </w:numPr>
      </w:pPr>
      <w:r>
        <w:t xml:space="preserve">Question on using </w:t>
      </w:r>
      <w:r w:rsidR="00406819">
        <w:t xml:space="preserve">GAS frame to </w:t>
      </w:r>
      <w:r>
        <w:t>perform</w:t>
      </w:r>
      <w:r w:rsidR="00406819">
        <w:t xml:space="preserve"> </w:t>
      </w:r>
      <w:r>
        <w:t xml:space="preserve">a </w:t>
      </w:r>
      <w:r w:rsidR="00406819">
        <w:t xml:space="preserve">PQC exchange – have </w:t>
      </w:r>
      <w:r>
        <w:t>probe requests/ responses been considered?</w:t>
      </w:r>
    </w:p>
    <w:p w14:paraId="3318811F" w14:textId="0B1C0D55" w:rsidR="00406819" w:rsidRDefault="00406819" w:rsidP="00406819">
      <w:pPr>
        <w:pStyle w:val="ListParagraph"/>
        <w:numPr>
          <w:ilvl w:val="2"/>
          <w:numId w:val="1"/>
        </w:numPr>
      </w:pPr>
      <w:r>
        <w:t xml:space="preserve">Could </w:t>
      </w:r>
      <w:r w:rsidR="00DE0E51">
        <w:t xml:space="preserve">use </w:t>
      </w:r>
      <w:r>
        <w:t>a probe</w:t>
      </w:r>
      <w:r w:rsidR="00DE0E51">
        <w:t xml:space="preserve"> request/ response exchange</w:t>
      </w:r>
      <w:r>
        <w:t xml:space="preserve">, but these are </w:t>
      </w:r>
      <w:r w:rsidR="00DE0E51">
        <w:t>usually used</w:t>
      </w:r>
      <w:r w:rsidR="000A1976">
        <w:t xml:space="preserve"> </w:t>
      </w:r>
      <w:r>
        <w:t>for discovery</w:t>
      </w:r>
      <w:r w:rsidR="00DE0E51">
        <w:t>.</w:t>
      </w:r>
    </w:p>
    <w:p w14:paraId="15AD5CB5" w14:textId="159AA999" w:rsidR="00406819" w:rsidRDefault="00406819" w:rsidP="00406819">
      <w:pPr>
        <w:pStyle w:val="ListParagraph"/>
        <w:numPr>
          <w:ilvl w:val="2"/>
          <w:numId w:val="1"/>
        </w:numPr>
      </w:pPr>
      <w:r>
        <w:t>GAS frames are used to get different information from the AP</w:t>
      </w:r>
      <w:r w:rsidR="00DE0E51">
        <w:t>.</w:t>
      </w:r>
    </w:p>
    <w:p w14:paraId="297DE8DB" w14:textId="7DF5308D" w:rsidR="00406819" w:rsidRDefault="00406819" w:rsidP="00406819">
      <w:pPr>
        <w:pStyle w:val="ListParagraph"/>
        <w:numPr>
          <w:ilvl w:val="2"/>
          <w:numId w:val="1"/>
        </w:numPr>
      </w:pPr>
      <w:r>
        <w:t xml:space="preserve">GAS </w:t>
      </w:r>
      <w:r w:rsidR="00DE0E51">
        <w:t xml:space="preserve">frames </w:t>
      </w:r>
      <w:r>
        <w:t xml:space="preserve">also </w:t>
      </w:r>
      <w:r w:rsidR="00DE0E51">
        <w:t>support</w:t>
      </w:r>
      <w:r>
        <w:t xml:space="preserve"> fragmentation, </w:t>
      </w:r>
      <w:r w:rsidR="00DE0E51">
        <w:t>while</w:t>
      </w:r>
      <w:r>
        <w:t xml:space="preserve"> probe</w:t>
      </w:r>
      <w:r w:rsidR="00DE0E51">
        <w:t xml:space="preserve"> frames do not</w:t>
      </w:r>
      <w:r>
        <w:t>.</w:t>
      </w:r>
    </w:p>
    <w:p w14:paraId="5FB4B17C" w14:textId="4E330866" w:rsidR="00177C39" w:rsidRDefault="00406819" w:rsidP="005F11D1">
      <w:pPr>
        <w:pStyle w:val="ListParagraph"/>
        <w:numPr>
          <w:ilvl w:val="0"/>
          <w:numId w:val="1"/>
        </w:numPr>
        <w:pBdr>
          <w:bottom w:val="single" w:sz="6" w:space="1" w:color="auto"/>
        </w:pBdr>
      </w:pPr>
      <w:r>
        <w:t>Recessed at 11:00</w:t>
      </w:r>
      <w:r w:rsidR="000A1976">
        <w:t xml:space="preserve"> CEST</w:t>
      </w:r>
      <w:r>
        <w:t>.</w:t>
      </w:r>
    </w:p>
    <w:p w14:paraId="61D0FFB9" w14:textId="1B399376" w:rsidR="00177C39" w:rsidRDefault="00177C39" w:rsidP="000E60EC">
      <w:pPr>
        <w:pStyle w:val="ListParagraph"/>
        <w:numPr>
          <w:ilvl w:val="0"/>
          <w:numId w:val="1"/>
        </w:numPr>
      </w:pPr>
      <w:r>
        <w:t xml:space="preserve">During the </w:t>
      </w:r>
      <w:r w:rsidR="00CC0FAC">
        <w:t xml:space="preserve">WG </w:t>
      </w:r>
      <w:r>
        <w:t>mid-week plenary the following PQC SG relevant motions were run:</w:t>
      </w:r>
    </w:p>
    <w:p w14:paraId="11BA3D64" w14:textId="6948F0E9" w:rsidR="00177C39" w:rsidRPr="00177C39" w:rsidRDefault="00177C39" w:rsidP="00177C39">
      <w:pPr>
        <w:pStyle w:val="ListParagraph"/>
        <w:numPr>
          <w:ilvl w:val="1"/>
          <w:numId w:val="1"/>
        </w:numPr>
      </w:pPr>
      <w:r w:rsidRPr="00177C39">
        <w:t>Believing that the PAR contained in the document referenced below meets IEEE-SA guidelines,</w:t>
      </w:r>
      <w:r>
        <w:t xml:space="preserve"> r</w:t>
      </w:r>
      <w:r w:rsidRPr="00177C39">
        <w:t>equest that the PAR contained in https://mentor.ieee.org/802.11/dcn/25/11-25-1376-03-0PQC-draft-updates-to-pqc-par.docx be posted to the IEEE 802 LMSC agenda for WG 802 preview and 802 LMSC approval to submit to NesCom.</w:t>
      </w:r>
    </w:p>
    <w:p w14:paraId="30D1EF35" w14:textId="77777777" w:rsidR="00177C39" w:rsidRPr="00177C39" w:rsidRDefault="00177C39" w:rsidP="00177C39">
      <w:pPr>
        <w:pStyle w:val="ListParagraph"/>
        <w:numPr>
          <w:ilvl w:val="2"/>
          <w:numId w:val="1"/>
        </w:numPr>
      </w:pPr>
      <w:r w:rsidRPr="00177C39">
        <w:t>Moved by Stephen Orr on behalf of PQC SG, Second: Tuncer Baykas</w:t>
      </w:r>
    </w:p>
    <w:p w14:paraId="787CC7B5" w14:textId="77777777" w:rsidR="00177C39" w:rsidRPr="00177C39" w:rsidRDefault="00177C39" w:rsidP="00177C39">
      <w:pPr>
        <w:pStyle w:val="ListParagraph"/>
        <w:numPr>
          <w:ilvl w:val="2"/>
          <w:numId w:val="1"/>
        </w:numPr>
      </w:pPr>
      <w:r w:rsidRPr="00177C39">
        <w:t>Result: Yes: 109, No: 1, Abstain: 13 (Motion passes)</w:t>
      </w:r>
    </w:p>
    <w:p w14:paraId="21CA0777" w14:textId="794245F7" w:rsidR="00177C39" w:rsidRDefault="00177C39" w:rsidP="00177C39">
      <w:pPr>
        <w:pStyle w:val="ListParagraph"/>
        <w:numPr>
          <w:ilvl w:val="2"/>
          <w:numId w:val="1"/>
        </w:numPr>
      </w:pPr>
      <w:r w:rsidRPr="00177C39">
        <w:t>[PQC SG result: Moved: Alex Lungu, 2nd: Stephen McCann, Result: 37/0/0]</w:t>
      </w:r>
    </w:p>
    <w:p w14:paraId="4A620673" w14:textId="77777777" w:rsidR="00177C39" w:rsidRPr="00177C39" w:rsidRDefault="00177C39" w:rsidP="00177C39">
      <w:pPr>
        <w:pStyle w:val="ListParagraph"/>
        <w:numPr>
          <w:ilvl w:val="1"/>
          <w:numId w:val="1"/>
        </w:numPr>
      </w:pPr>
      <w:r w:rsidRPr="00177C39">
        <w:t>Believing that the CSD contained in the document referenced below meets IEEE-SA guidelines,</w:t>
      </w:r>
    </w:p>
    <w:p w14:paraId="2D9E469D" w14:textId="77777777" w:rsidR="00177C39" w:rsidRPr="00177C39" w:rsidRDefault="00177C39" w:rsidP="00177C39">
      <w:pPr>
        <w:pStyle w:val="ListParagraph"/>
        <w:ind w:left="1440"/>
      </w:pPr>
      <w:r w:rsidRPr="00177C39">
        <w:t>request that the CSD contained in https://mentor.ieee.org/802.11/dcn/25/11-25-1377-04-0PQC-draft-updates-to-pqc-csd.docx be posted to the IEEE 802 LMSC agenda for WG 802 preview and LMSC approval.</w:t>
      </w:r>
    </w:p>
    <w:p w14:paraId="279FBB74" w14:textId="77777777" w:rsidR="00177C39" w:rsidRPr="00177C39" w:rsidRDefault="00177C39" w:rsidP="00177C39">
      <w:pPr>
        <w:pStyle w:val="ListParagraph"/>
        <w:numPr>
          <w:ilvl w:val="2"/>
          <w:numId w:val="1"/>
        </w:numPr>
      </w:pPr>
      <w:r w:rsidRPr="00177C39">
        <w:t>Moved by Stephen Orr on behalf of PQC SG, Second: Mark Hamilton</w:t>
      </w:r>
    </w:p>
    <w:p w14:paraId="1A1282B5" w14:textId="77777777" w:rsidR="00177C39" w:rsidRPr="00177C39" w:rsidRDefault="00177C39" w:rsidP="00177C39">
      <w:pPr>
        <w:pStyle w:val="ListParagraph"/>
        <w:numPr>
          <w:ilvl w:val="2"/>
          <w:numId w:val="1"/>
        </w:numPr>
      </w:pPr>
      <w:r w:rsidRPr="00177C39">
        <w:t>Result: Yes: 104, No: 0, Abstain: 11 (Motion passes)</w:t>
      </w:r>
    </w:p>
    <w:p w14:paraId="56BA9BFD" w14:textId="7C2CCB0C" w:rsidR="00177C39" w:rsidRDefault="00177C39" w:rsidP="006E5470">
      <w:pPr>
        <w:pStyle w:val="ListParagraph"/>
        <w:numPr>
          <w:ilvl w:val="2"/>
          <w:numId w:val="1"/>
        </w:numPr>
        <w:pBdr>
          <w:bottom w:val="single" w:sz="6" w:space="1" w:color="auto"/>
        </w:pBdr>
      </w:pPr>
      <w:r w:rsidRPr="00177C39">
        <w:t>[</w:t>
      </w:r>
      <w:r>
        <w:t>PQC</w:t>
      </w:r>
      <w:r w:rsidRPr="00177C39">
        <w:t xml:space="preserve"> SG result: Moved: Mark Hamilton, 2nd: Anuj Dharap, Result: 35/0/0]</w:t>
      </w:r>
    </w:p>
    <w:p w14:paraId="0EF84ED0" w14:textId="69BA5F14" w:rsidR="000E60EC" w:rsidRDefault="000E60EC" w:rsidP="000E60EC">
      <w:pPr>
        <w:pStyle w:val="ListParagraph"/>
        <w:numPr>
          <w:ilvl w:val="0"/>
          <w:numId w:val="1"/>
        </w:numPr>
      </w:pPr>
      <w:r>
        <w:t xml:space="preserve">The Chair, Stephen Orr (Cisco), calls the meeting to order on </w:t>
      </w:r>
      <w:r w:rsidRPr="009E1E86">
        <w:t>2025-</w:t>
      </w:r>
      <w:r>
        <w:t>07</w:t>
      </w:r>
      <w:r w:rsidRPr="00DF1660">
        <w:t>-</w:t>
      </w:r>
      <w:r>
        <w:t>31</w:t>
      </w:r>
      <w:r w:rsidRPr="00DF1660">
        <w:t xml:space="preserve"> at </w:t>
      </w:r>
      <w:r>
        <w:t>11:30</w:t>
      </w:r>
      <w:r w:rsidRPr="00DF1660">
        <w:t xml:space="preserve"> </w:t>
      </w:r>
      <w:r>
        <w:t>CEST.</w:t>
      </w:r>
    </w:p>
    <w:p w14:paraId="6DB3164E" w14:textId="21489117" w:rsidR="000E60EC" w:rsidRDefault="000E60EC" w:rsidP="000E60EC">
      <w:pPr>
        <w:pStyle w:val="ListParagraph"/>
        <w:numPr>
          <w:ilvl w:val="0"/>
          <w:numId w:val="1"/>
        </w:numPr>
      </w:pPr>
      <w:r>
        <w:t xml:space="preserve">Chair presents registration requirements for the </w:t>
      </w:r>
      <w:r w:rsidR="00666019">
        <w:t>plenary</w:t>
      </w:r>
      <w:r>
        <w:t xml:space="preserve"> session.</w:t>
      </w:r>
    </w:p>
    <w:p w14:paraId="0A6B9A50" w14:textId="77777777" w:rsidR="000E60EC" w:rsidRDefault="000E60EC" w:rsidP="000E60EC">
      <w:pPr>
        <w:pStyle w:val="ListParagraph"/>
        <w:numPr>
          <w:ilvl w:val="0"/>
          <w:numId w:val="1"/>
        </w:numPr>
      </w:pPr>
      <w:r>
        <w:t>Chair provides reminders:</w:t>
      </w:r>
    </w:p>
    <w:p w14:paraId="5D0B98CC" w14:textId="77777777" w:rsidR="000E60EC" w:rsidRDefault="000E60EC" w:rsidP="000E60EC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14:paraId="20F1AA9F" w14:textId="77777777" w:rsidR="000E60EC" w:rsidRDefault="000E60EC" w:rsidP="000E60EC">
      <w:pPr>
        <w:pStyle w:val="ListParagraph"/>
        <w:numPr>
          <w:ilvl w:val="1"/>
          <w:numId w:val="1"/>
        </w:numPr>
      </w:pPr>
      <w:r>
        <w:t>Webex etiquette for hybrid meetings.</w:t>
      </w:r>
    </w:p>
    <w:p w14:paraId="722B4770" w14:textId="77777777" w:rsidR="000E60EC" w:rsidRDefault="000E60EC" w:rsidP="000E60EC">
      <w:pPr>
        <w:pStyle w:val="ListParagraph"/>
        <w:numPr>
          <w:ilvl w:val="1"/>
          <w:numId w:val="1"/>
        </w:numPr>
      </w:pPr>
      <w:r>
        <w:t>No recordings are allowed.</w:t>
      </w:r>
    </w:p>
    <w:p w14:paraId="01607DF1" w14:textId="77777777" w:rsidR="000E60EC" w:rsidRDefault="000E60EC" w:rsidP="000E60EC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14:paraId="6DCC298A" w14:textId="77777777" w:rsidR="000E60EC" w:rsidRDefault="000E60EC" w:rsidP="000E60EC">
      <w:pPr>
        <w:pStyle w:val="ListParagraph"/>
        <w:numPr>
          <w:ilvl w:val="0"/>
          <w:numId w:val="1"/>
        </w:numPr>
      </w:pPr>
      <w:r>
        <w:t>Policy and procedures</w:t>
      </w:r>
    </w:p>
    <w:p w14:paraId="4C628CAB" w14:textId="77777777" w:rsidR="000E60EC" w:rsidRPr="0066260F" w:rsidRDefault="000E60EC" w:rsidP="000E60EC">
      <w:pPr>
        <w:ind w:left="720"/>
      </w:pPr>
      <w:r>
        <w:t>Chair informs that participants have a duty to inform the IEEE o</w:t>
      </w:r>
      <w:r w:rsidRPr="0066260F">
        <w:t>f each holder of any potential Essentia</w:t>
      </w:r>
      <w:r>
        <w:t xml:space="preserve">l </w:t>
      </w:r>
      <w:r w:rsidRPr="0066260F">
        <w:t>Patent Claims of which they are personally aware if the claims are owned or controlled by the participant or the entity the participant is from, employed by, or otherwise represents</w:t>
      </w:r>
      <w:r>
        <w:t>.</w:t>
      </w:r>
    </w:p>
    <w:p w14:paraId="7BBB52F6" w14:textId="77777777" w:rsidR="000E60EC" w:rsidRPr="0066260F" w:rsidRDefault="000E60EC" w:rsidP="000E60EC">
      <w:pPr>
        <w:ind w:left="720"/>
      </w:pPr>
      <w:r w:rsidRPr="0066260F">
        <w:t xml:space="preserve">Participants should </w:t>
      </w:r>
      <w:r>
        <w:t xml:space="preserve">also </w:t>
      </w:r>
      <w:r w:rsidRPr="0066260F">
        <w:t xml:space="preserve">inform the IEEE (or cause the IEEE to be informed) of the identity of any other </w:t>
      </w:r>
      <w:r>
        <w:t>h</w:t>
      </w:r>
      <w:r w:rsidRPr="0066260F">
        <w:t>olders of potential Essential Patent Claims</w:t>
      </w:r>
      <w:r>
        <w:t xml:space="preserve">. </w:t>
      </w:r>
      <w:r w:rsidRPr="00EA1989">
        <w:t>Patent-related information</w:t>
      </w:r>
      <w:r>
        <w:t>, including a link to patent policy is also presented</w:t>
      </w:r>
      <w:r w:rsidRPr="00EA1989">
        <w:t>.</w:t>
      </w:r>
    </w:p>
    <w:p w14:paraId="5C6A9536" w14:textId="77777777" w:rsidR="000E60EC" w:rsidRDefault="000E60EC" w:rsidP="000E60EC">
      <w:pPr>
        <w:ind w:left="720"/>
        <w:rPr>
          <w:b/>
        </w:rPr>
      </w:pPr>
      <w:r>
        <w:rPr>
          <w:b/>
        </w:rPr>
        <w:t xml:space="preserve">Nobody speaks </w:t>
      </w:r>
      <w:r w:rsidRPr="00C77A36">
        <w:rPr>
          <w:b/>
        </w:rPr>
        <w:t>up.</w:t>
      </w:r>
    </w:p>
    <w:p w14:paraId="7FEB1D8B" w14:textId="77777777" w:rsidR="000E60EC" w:rsidRDefault="000E60EC" w:rsidP="000E60EC">
      <w:pPr>
        <w:pStyle w:val="ListParagraph"/>
        <w:numPr>
          <w:ilvl w:val="0"/>
          <w:numId w:val="1"/>
        </w:numPr>
      </w:pPr>
      <w:r w:rsidRPr="00C77A36">
        <w:t>Chair presents</w:t>
      </w:r>
      <w:r>
        <w:t>:</w:t>
      </w:r>
    </w:p>
    <w:p w14:paraId="79D95108" w14:textId="77777777" w:rsidR="000E60EC" w:rsidRDefault="000E60EC" w:rsidP="000E60EC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is minuted.</w:t>
      </w:r>
    </w:p>
    <w:p w14:paraId="2106A3B5" w14:textId="77777777" w:rsidR="000E60EC" w:rsidRDefault="000E60EC" w:rsidP="000E60E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14:paraId="16C31DB7" w14:textId="77777777" w:rsidR="000E60EC" w:rsidRDefault="000E60EC" w:rsidP="000E60EC">
      <w:pPr>
        <w:pStyle w:val="ListParagraph"/>
        <w:numPr>
          <w:ilvl w:val="1"/>
          <w:numId w:val="1"/>
        </w:numPr>
      </w:pPr>
      <w:r w:rsidRPr="003D59FE">
        <w:t>Participant behavior in IEEE-SA activities is guided</w:t>
      </w:r>
      <w:r>
        <w:t xml:space="preserve"> </w:t>
      </w:r>
      <w:r w:rsidRPr="003D59FE">
        <w:t>by the IEEE Codes of Ethics &amp; Conduct</w:t>
      </w:r>
      <w:r>
        <w:t>.</w:t>
      </w:r>
    </w:p>
    <w:p w14:paraId="5657A97B" w14:textId="77777777" w:rsidR="000E60EC" w:rsidRPr="0000023B" w:rsidRDefault="000E60EC" w:rsidP="000E60E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>
        <w:rPr>
          <w:bCs/>
          <w:lang w:val="en-US"/>
        </w:rPr>
        <w:t>.</w:t>
      </w:r>
    </w:p>
    <w:p w14:paraId="7C0DAFC4" w14:textId="77777777" w:rsidR="000E60EC" w:rsidRDefault="000E60EC" w:rsidP="000E60EC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>
        <w:t>.</w:t>
      </w:r>
    </w:p>
    <w:p w14:paraId="341CFB79" w14:textId="77777777" w:rsidR="000E60EC" w:rsidRDefault="000E60EC" w:rsidP="000E60EC">
      <w:pPr>
        <w:pStyle w:val="ListParagraph"/>
        <w:numPr>
          <w:ilvl w:val="0"/>
          <w:numId w:val="1"/>
        </w:numPr>
      </w:pPr>
      <w:r>
        <w:t>For documentation, the “</w:t>
      </w:r>
      <w:r w:rsidRPr="00D56E7C">
        <w:t>PQC SG</w:t>
      </w:r>
      <w:r>
        <w:t xml:space="preserve">” repository in </w:t>
      </w:r>
      <w:hyperlink r:id="rId22" w:history="1">
        <w:r w:rsidRPr="009072EB">
          <w:rPr>
            <w:rStyle w:val="Hyperlink"/>
          </w:rPr>
          <w:t>https://mentor.ieee.org/802.11/documents</w:t>
        </w:r>
      </w:hyperlink>
      <w:r>
        <w:t xml:space="preserve"> shall be used for submissions.</w:t>
      </w:r>
    </w:p>
    <w:p w14:paraId="56E821CE" w14:textId="77777777" w:rsidR="000E60EC" w:rsidRDefault="000E60EC" w:rsidP="000E60EC">
      <w:pPr>
        <w:pStyle w:val="ListParagraph"/>
        <w:numPr>
          <w:ilvl w:val="1"/>
          <w:numId w:val="1"/>
        </w:numPr>
      </w:pPr>
      <w:r>
        <w:lastRenderedPageBreak/>
        <w:t xml:space="preserve">There is a PQC SG status page at </w:t>
      </w:r>
      <w:hyperlink r:id="rId23" w:history="1">
        <w:r w:rsidRPr="009072EB">
          <w:rPr>
            <w:rStyle w:val="Hyperlink"/>
          </w:rPr>
          <w:t>https://www.ieee802.org/11/Reports/pqc_update.htm</w:t>
        </w:r>
      </w:hyperlink>
      <w:r>
        <w:t>.</w:t>
      </w:r>
    </w:p>
    <w:p w14:paraId="2265B54D" w14:textId="1B2713AE" w:rsidR="000E60EC" w:rsidRDefault="000E60EC" w:rsidP="007C5C4B">
      <w:pPr>
        <w:pStyle w:val="ListParagraph"/>
        <w:numPr>
          <w:ilvl w:val="0"/>
          <w:numId w:val="1"/>
        </w:numPr>
      </w:pPr>
      <w:r>
        <w:t xml:space="preserve">Agenda for the meeting, </w:t>
      </w:r>
      <w:hyperlink r:id="rId24" w:history="1">
        <w:r w:rsidR="007C5C4B" w:rsidRPr="00AA3A6C">
          <w:rPr>
            <w:rStyle w:val="Hyperlink"/>
          </w:rPr>
          <w:t>https://mentor.ieee.org/802.11/dcn/25/11-25-1063-08-0PQC-pqc-sg-july-2025-plenary.pptx</w:t>
        </w:r>
      </w:hyperlink>
      <w:r>
        <w:t>, was approved by unanimous consent.</w:t>
      </w:r>
    </w:p>
    <w:p w14:paraId="6EE4CBB4" w14:textId="1BEB3559" w:rsidR="00AE01FB" w:rsidRDefault="007C2C3F" w:rsidP="007C2C3F">
      <w:pPr>
        <w:pStyle w:val="ListParagraph"/>
        <w:numPr>
          <w:ilvl w:val="0"/>
          <w:numId w:val="1"/>
        </w:numPr>
      </w:pPr>
      <w:r>
        <w:t>Timeline was presen</w:t>
      </w:r>
      <w:r w:rsidR="003F7415">
        <w:t>ted by the Chair:</w:t>
      </w:r>
    </w:p>
    <w:p w14:paraId="7C3DF4BD" w14:textId="221DC2F6" w:rsidR="003F7415" w:rsidRPr="003F7415" w:rsidRDefault="003F7415" w:rsidP="003F7415">
      <w:pPr>
        <w:pStyle w:val="ListParagraph"/>
        <w:numPr>
          <w:ilvl w:val="1"/>
          <w:numId w:val="1"/>
        </w:numPr>
      </w:pPr>
      <w:r w:rsidRPr="003F7415">
        <w:t>July 30th:</w:t>
      </w:r>
      <w:r>
        <w:t xml:space="preserve"> </w:t>
      </w:r>
      <w:r w:rsidRPr="003F7415">
        <w:t>PAR and CSD approved by 802.11</w:t>
      </w:r>
      <w:r w:rsidR="003B5008">
        <w:t xml:space="preserve"> </w:t>
      </w:r>
      <w:r w:rsidRPr="003F7415">
        <w:t>WG</w:t>
      </w:r>
    </w:p>
    <w:p w14:paraId="6FE2EE8B" w14:textId="77777777" w:rsidR="003F7415" w:rsidRPr="003F7415" w:rsidRDefault="003F7415" w:rsidP="003F7415">
      <w:pPr>
        <w:pStyle w:val="ListParagraph"/>
        <w:numPr>
          <w:ilvl w:val="1"/>
          <w:numId w:val="1"/>
        </w:numPr>
      </w:pPr>
      <w:r w:rsidRPr="003F7415">
        <w:t>August 1st: LMSC review/approval</w:t>
      </w:r>
    </w:p>
    <w:p w14:paraId="6FE63C4F" w14:textId="77777777" w:rsidR="003F7415" w:rsidRPr="003F7415" w:rsidRDefault="003F7415" w:rsidP="003F7415">
      <w:pPr>
        <w:pStyle w:val="ListParagraph"/>
        <w:numPr>
          <w:ilvl w:val="1"/>
          <w:numId w:val="1"/>
        </w:numPr>
      </w:pPr>
      <w:r w:rsidRPr="003F7415">
        <w:t>Week of September 8th: NesCom/SASB review/approval</w:t>
      </w:r>
    </w:p>
    <w:p w14:paraId="76611DCC" w14:textId="24CF5897" w:rsidR="003F7415" w:rsidRDefault="003F7415" w:rsidP="003F7415">
      <w:pPr>
        <w:pStyle w:val="ListParagraph"/>
        <w:numPr>
          <w:ilvl w:val="1"/>
          <w:numId w:val="1"/>
        </w:numPr>
      </w:pPr>
      <w:r w:rsidRPr="003F7415">
        <w:t>PQC SG will be notified at the Sept</w:t>
      </w:r>
      <w:r>
        <w:t>ember</w:t>
      </w:r>
      <w:r w:rsidRPr="003F7415">
        <w:t xml:space="preserve"> Interim Session</w:t>
      </w:r>
    </w:p>
    <w:p w14:paraId="025CA0C0" w14:textId="11907F98" w:rsidR="003F7415" w:rsidRDefault="003F7415" w:rsidP="003F7415">
      <w:pPr>
        <w:pStyle w:val="ListParagraph"/>
        <w:numPr>
          <w:ilvl w:val="0"/>
          <w:numId w:val="1"/>
        </w:numPr>
      </w:pPr>
      <w:r>
        <w:t xml:space="preserve">Comment that Chair should </w:t>
      </w:r>
      <w:r w:rsidR="001A7162">
        <w:t xml:space="preserve">already </w:t>
      </w:r>
      <w:r>
        <w:t xml:space="preserve">consider how many slots </w:t>
      </w:r>
      <w:r w:rsidR="001A7162">
        <w:t>the SG/ TG should</w:t>
      </w:r>
      <w:r>
        <w:t xml:space="preserve"> have during the September Interim</w:t>
      </w:r>
      <w:r w:rsidR="001A7162">
        <w:t>.</w:t>
      </w:r>
    </w:p>
    <w:p w14:paraId="368FA1D8" w14:textId="4804CDFE" w:rsidR="003F7415" w:rsidRDefault="003F7415" w:rsidP="003F7415">
      <w:pPr>
        <w:pStyle w:val="ListParagraph"/>
        <w:numPr>
          <w:ilvl w:val="1"/>
          <w:numId w:val="1"/>
        </w:numPr>
      </w:pPr>
      <w:r>
        <w:t>2 slots were already reserved, more would be considered if needed</w:t>
      </w:r>
      <w:r w:rsidR="001A7162">
        <w:t>.</w:t>
      </w:r>
    </w:p>
    <w:p w14:paraId="1CCE8799" w14:textId="34BD4140" w:rsidR="00AE01FB" w:rsidRDefault="007C2C3F" w:rsidP="003F7415">
      <w:pPr>
        <w:pStyle w:val="ListParagraph"/>
        <w:numPr>
          <w:ilvl w:val="1"/>
          <w:numId w:val="1"/>
        </w:numPr>
      </w:pPr>
      <w:r>
        <w:t xml:space="preserve">No other teleconferences </w:t>
      </w:r>
      <w:r w:rsidR="003F7415">
        <w:t xml:space="preserve">are scheduled </w:t>
      </w:r>
      <w:r>
        <w:t>until Sept, no objections</w:t>
      </w:r>
      <w:r w:rsidR="003F7415">
        <w:t xml:space="preserve"> were raised by the SG</w:t>
      </w:r>
      <w:r w:rsidR="001A7162">
        <w:t>.</w:t>
      </w:r>
    </w:p>
    <w:p w14:paraId="033B3E5C" w14:textId="474F8962" w:rsidR="00F8105E" w:rsidRDefault="00F8105E" w:rsidP="001A7162">
      <w:pPr>
        <w:pStyle w:val="ListParagraph"/>
        <w:numPr>
          <w:ilvl w:val="0"/>
          <w:numId w:val="1"/>
        </w:numPr>
      </w:pPr>
      <w:r w:rsidRPr="00F8105E">
        <w:t>Using proof of work techniques to protect against active attacks</w:t>
      </w:r>
      <w:r w:rsidR="001A7162">
        <w:t xml:space="preserve"> - </w:t>
      </w:r>
      <w:hyperlink r:id="rId25" w:history="1">
        <w:r w:rsidR="001A7162" w:rsidRPr="00AA3A6C">
          <w:rPr>
            <w:rStyle w:val="Hyperlink"/>
          </w:rPr>
          <w:t>https://mentor.ieee.org/802.11/dcn/25/11-25-1296-01-0PQC-using-proof-of-work-techniques-to-protect-against-active-attacks.pptx</w:t>
        </w:r>
      </w:hyperlink>
    </w:p>
    <w:p w14:paraId="54D6D362" w14:textId="7CC741FB" w:rsidR="000809E0" w:rsidRDefault="000809E0" w:rsidP="00F8105E">
      <w:pPr>
        <w:pStyle w:val="ListParagraph"/>
        <w:numPr>
          <w:ilvl w:val="1"/>
          <w:numId w:val="1"/>
        </w:numPr>
      </w:pPr>
      <w:r>
        <w:t>Author presented the contribution</w:t>
      </w:r>
      <w:r w:rsidR="00F8105E">
        <w:t>.</w:t>
      </w:r>
    </w:p>
    <w:p w14:paraId="25137691" w14:textId="196951DE" w:rsidR="00AE01FB" w:rsidRDefault="00322FB7" w:rsidP="00AE01FB">
      <w:pPr>
        <w:pStyle w:val="ListParagraph"/>
        <w:numPr>
          <w:ilvl w:val="1"/>
          <w:numId w:val="1"/>
        </w:numPr>
      </w:pPr>
      <w:r>
        <w:t>Question</w:t>
      </w:r>
      <w:r w:rsidR="001A7162">
        <w:t xml:space="preserve"> on the </w:t>
      </w:r>
      <w:r w:rsidR="000809E0">
        <w:t xml:space="preserve">balance </w:t>
      </w:r>
      <w:r w:rsidR="001A7162">
        <w:t>of effort – how to balance the requirements of low-powered devices and the threat of large attackers.</w:t>
      </w:r>
    </w:p>
    <w:p w14:paraId="78767B86" w14:textId="3311D8B9" w:rsidR="001A7162" w:rsidRDefault="001A7162" w:rsidP="001A7162">
      <w:pPr>
        <w:pStyle w:val="ListParagraph"/>
        <w:numPr>
          <w:ilvl w:val="2"/>
          <w:numId w:val="1"/>
        </w:numPr>
      </w:pPr>
      <w:r>
        <w:t xml:space="preserve">There is </w:t>
      </w:r>
      <w:r w:rsidR="005B0946">
        <w:t xml:space="preserve">probably </w:t>
      </w:r>
      <w:r>
        <w:t xml:space="preserve">no perfect balance, nor a perfect solution. A dynamic amount of work will help here, but large-level </w:t>
      </w:r>
      <w:r w:rsidR="005B0946">
        <w:t xml:space="preserve">malicious </w:t>
      </w:r>
      <w:r>
        <w:t xml:space="preserve">actors may still find </w:t>
      </w:r>
      <w:r w:rsidR="005B0946">
        <w:t>the</w:t>
      </w:r>
      <w:r>
        <w:t xml:space="preserve"> amount of work tractable.</w:t>
      </w:r>
    </w:p>
    <w:p w14:paraId="4747DFB9" w14:textId="5DCB4740" w:rsidR="001A7162" w:rsidRDefault="001A7162" w:rsidP="001A7162">
      <w:pPr>
        <w:pStyle w:val="ListParagraph"/>
        <w:numPr>
          <w:ilvl w:val="1"/>
          <w:numId w:val="1"/>
        </w:numPr>
      </w:pPr>
      <w:r>
        <w:t xml:space="preserve">Questions on introducing new states for an AP to store </w:t>
      </w:r>
      <w:r w:rsidR="005D2E5B">
        <w:t>proof-of-work (</w:t>
      </w:r>
      <w:r>
        <w:t>PoW</w:t>
      </w:r>
      <w:r w:rsidR="005D2E5B">
        <w:t>)</w:t>
      </w:r>
      <w:r>
        <w:t xml:space="preserve"> status.</w:t>
      </w:r>
    </w:p>
    <w:p w14:paraId="4B3976B5" w14:textId="73639606" w:rsidR="001A7162" w:rsidRDefault="001A7162" w:rsidP="001A7162">
      <w:pPr>
        <w:pStyle w:val="ListParagraph"/>
        <w:numPr>
          <w:ilvl w:val="2"/>
          <w:numId w:val="1"/>
        </w:numPr>
      </w:pPr>
      <w:r>
        <w:t>This is unlikely to be the case, but more study is needed.</w:t>
      </w:r>
    </w:p>
    <w:p w14:paraId="74B47B95" w14:textId="40801E80" w:rsidR="00322FB7" w:rsidRDefault="00322FB7" w:rsidP="00AE01FB">
      <w:pPr>
        <w:pStyle w:val="ListParagraph"/>
        <w:numPr>
          <w:ilvl w:val="1"/>
          <w:numId w:val="1"/>
        </w:numPr>
      </w:pPr>
      <w:r>
        <w:t xml:space="preserve">Question </w:t>
      </w:r>
      <w:r w:rsidR="001A7162">
        <w:t xml:space="preserve">on </w:t>
      </w:r>
      <w:r w:rsidR="005D2E5B">
        <w:t>the details of broadcasting the PoW puzzle</w:t>
      </w:r>
      <w:r w:rsidR="001A7162">
        <w:t>.</w:t>
      </w:r>
    </w:p>
    <w:p w14:paraId="2DBE5BE6" w14:textId="5E255E76" w:rsidR="001A7162" w:rsidRDefault="003B5008" w:rsidP="001A7162">
      <w:pPr>
        <w:pStyle w:val="ListParagraph"/>
        <w:numPr>
          <w:ilvl w:val="2"/>
          <w:numId w:val="1"/>
        </w:numPr>
      </w:pPr>
      <w:r>
        <w:t>Hashcash scheme used for e</w:t>
      </w:r>
      <w:r w:rsidR="001A7162">
        <w:t>mail servers was discussed.</w:t>
      </w:r>
    </w:p>
    <w:p w14:paraId="3D92617C" w14:textId="757D812B" w:rsidR="001A7162" w:rsidRDefault="001A7162" w:rsidP="001A7162">
      <w:pPr>
        <w:pStyle w:val="ListParagraph"/>
        <w:numPr>
          <w:ilvl w:val="1"/>
          <w:numId w:val="1"/>
        </w:numPr>
      </w:pPr>
      <w:r>
        <w:t>Straw poll “</w:t>
      </w:r>
      <w:r w:rsidRPr="001A7162">
        <w:t xml:space="preserve">A proof-of-work mechanism should be </w:t>
      </w:r>
      <w:r w:rsidR="00BB076B">
        <w:t>considered</w:t>
      </w:r>
      <w:r>
        <w:t>”</w:t>
      </w:r>
    </w:p>
    <w:p w14:paraId="2183DECA" w14:textId="4EB17FD0" w:rsidR="00322FB7" w:rsidRDefault="001A7162" w:rsidP="001A7162">
      <w:pPr>
        <w:pStyle w:val="ListParagraph"/>
        <w:numPr>
          <w:ilvl w:val="2"/>
          <w:numId w:val="1"/>
        </w:numPr>
      </w:pPr>
      <w:r>
        <w:t xml:space="preserve">67% </w:t>
      </w:r>
      <w:r w:rsidR="00500B80">
        <w:tab/>
      </w:r>
      <w:r>
        <w:t>Y</w:t>
      </w:r>
      <w:r w:rsidR="00500B80">
        <w:t>es</w:t>
      </w:r>
    </w:p>
    <w:p w14:paraId="1B739CB6" w14:textId="2502F1AF" w:rsidR="00322FB7" w:rsidRDefault="00E275DA" w:rsidP="001A7162">
      <w:pPr>
        <w:pStyle w:val="ListParagraph"/>
        <w:numPr>
          <w:ilvl w:val="2"/>
          <w:numId w:val="1"/>
        </w:numPr>
      </w:pPr>
      <w:r>
        <w:t xml:space="preserve">3% </w:t>
      </w:r>
      <w:r w:rsidR="00500B80">
        <w:tab/>
      </w:r>
      <w:r>
        <w:t>N</w:t>
      </w:r>
      <w:r w:rsidR="00500B80">
        <w:t>o</w:t>
      </w:r>
    </w:p>
    <w:p w14:paraId="18496F40" w14:textId="53A25DDD" w:rsidR="00322FB7" w:rsidRDefault="00322FB7" w:rsidP="001A7162">
      <w:pPr>
        <w:pStyle w:val="ListParagraph"/>
        <w:numPr>
          <w:ilvl w:val="2"/>
          <w:numId w:val="1"/>
        </w:numPr>
      </w:pPr>
      <w:r>
        <w:t xml:space="preserve">30% </w:t>
      </w:r>
      <w:r w:rsidR="00500B80">
        <w:tab/>
      </w:r>
      <w:r>
        <w:t>A</w:t>
      </w:r>
      <w:r w:rsidR="00500B80">
        <w:t>bstain</w:t>
      </w:r>
      <w:r>
        <w:t xml:space="preserve"> </w:t>
      </w:r>
    </w:p>
    <w:p w14:paraId="52FC3F46" w14:textId="2E051AA6" w:rsidR="00A72ABE" w:rsidRDefault="00A72ABE" w:rsidP="00A72ABE">
      <w:pPr>
        <w:pStyle w:val="ListParagraph"/>
        <w:numPr>
          <w:ilvl w:val="0"/>
          <w:numId w:val="1"/>
        </w:numPr>
      </w:pPr>
      <w:r w:rsidRPr="00A72ABE">
        <w:t>Post-Quantum Opportunistic Wireless Encryption specification</w:t>
      </w:r>
      <w:r>
        <w:t xml:space="preserve"> – </w:t>
      </w:r>
      <w:hyperlink r:id="rId26" w:history="1">
        <w:r w:rsidRPr="00AA3A6C">
          <w:rPr>
            <w:rStyle w:val="Hyperlink"/>
          </w:rPr>
          <w:t>https://mentor.ieee.org/802.11/dcn/25/11-25-1297-01-0PQC-post-quantum-opportunistic-wireless-encryption-specification.docx</w:t>
        </w:r>
      </w:hyperlink>
    </w:p>
    <w:p w14:paraId="4D1BD27D" w14:textId="31121DCB" w:rsidR="00403F85" w:rsidRDefault="00403F85" w:rsidP="00A72ABE">
      <w:pPr>
        <w:pStyle w:val="ListParagraph"/>
        <w:numPr>
          <w:ilvl w:val="1"/>
          <w:numId w:val="1"/>
        </w:numPr>
      </w:pPr>
      <w:r>
        <w:t>Author presented the contribution.</w:t>
      </w:r>
    </w:p>
    <w:p w14:paraId="693EF2CA" w14:textId="526A250A" w:rsidR="00322FB7" w:rsidRDefault="00A72ABE" w:rsidP="00A72ABE">
      <w:pPr>
        <w:pStyle w:val="ListParagraph"/>
        <w:numPr>
          <w:ilvl w:val="1"/>
          <w:numId w:val="1"/>
        </w:numPr>
      </w:pPr>
      <w:r>
        <w:t>Discussion on tripling</w:t>
      </w:r>
      <w:r w:rsidR="00322FB7">
        <w:t xml:space="preserve"> </w:t>
      </w:r>
      <w:r w:rsidR="00D42946">
        <w:t xml:space="preserve">the number of </w:t>
      </w:r>
      <w:r w:rsidR="00322FB7">
        <w:t>AKM</w:t>
      </w:r>
      <w:r w:rsidR="00D42946">
        <w:t xml:space="preserve"> suite selectors</w:t>
      </w:r>
      <w:r w:rsidR="00322FB7">
        <w:t>s</w:t>
      </w:r>
      <w:r w:rsidR="00192EBB">
        <w:t xml:space="preserve"> </w:t>
      </w:r>
      <w:r>
        <w:t>to convey KEM parameter sets. Considering other PQC AKMs, other than OWE, a different solution would probably be needed.</w:t>
      </w:r>
    </w:p>
    <w:p w14:paraId="54004584" w14:textId="40437190" w:rsidR="00322FB7" w:rsidRDefault="00A72ABE" w:rsidP="00322FB7">
      <w:pPr>
        <w:pStyle w:val="ListParagraph"/>
        <w:numPr>
          <w:ilvl w:val="1"/>
          <w:numId w:val="1"/>
        </w:numPr>
      </w:pPr>
      <w:r>
        <w:t>Question</w:t>
      </w:r>
      <w:r w:rsidR="00322FB7">
        <w:t xml:space="preserve"> on </w:t>
      </w:r>
      <w:r>
        <w:t xml:space="preserve">the </w:t>
      </w:r>
      <w:r w:rsidR="00322FB7">
        <w:t>KEM decaps failure rate</w:t>
      </w:r>
      <w:r w:rsidR="00192EBB">
        <w:t xml:space="preserve"> </w:t>
      </w:r>
      <w:r>
        <w:t xml:space="preserve">note </w:t>
      </w:r>
      <w:r w:rsidR="00192EBB">
        <w:t xml:space="preserve">– </w:t>
      </w:r>
      <w:r>
        <w:t xml:space="preserve">is the note </w:t>
      </w:r>
      <w:r w:rsidR="00192EBB">
        <w:t>needed?</w:t>
      </w:r>
    </w:p>
    <w:p w14:paraId="766868A4" w14:textId="33F35847" w:rsidR="00A72ABE" w:rsidRDefault="00A72ABE" w:rsidP="00A72ABE">
      <w:pPr>
        <w:pStyle w:val="ListParagraph"/>
        <w:numPr>
          <w:ilvl w:val="2"/>
          <w:numId w:val="1"/>
        </w:numPr>
      </w:pPr>
      <w:r>
        <w:t xml:space="preserve">Just for </w:t>
      </w:r>
      <w:r w:rsidR="00D42946">
        <w:t>accuracy</w:t>
      </w:r>
      <w:r>
        <w:t>.</w:t>
      </w:r>
    </w:p>
    <w:p w14:paraId="0F4764D1" w14:textId="4C3A6690" w:rsidR="00322FB7" w:rsidRDefault="00A72ABE" w:rsidP="00322FB7">
      <w:pPr>
        <w:pStyle w:val="ListParagraph"/>
        <w:numPr>
          <w:ilvl w:val="1"/>
          <w:numId w:val="1"/>
        </w:numPr>
      </w:pPr>
      <w:r>
        <w:t>Based on</w:t>
      </w:r>
      <w:r w:rsidR="00322FB7">
        <w:t xml:space="preserve"> </w:t>
      </w:r>
      <w:hyperlink r:id="rId27" w:history="1">
        <w:r w:rsidR="00322FB7" w:rsidRPr="00322FB7">
          <w:rPr>
            <w:rStyle w:val="Hyperlink"/>
          </w:rPr>
          <w:t>https://eprint.iacr.org/2023/1933</w:t>
        </w:r>
      </w:hyperlink>
      <w:r>
        <w:t xml:space="preserve">, shouldn’t a KDF that </w:t>
      </w:r>
      <w:r w:rsidR="00D42946">
        <w:t>binds the encapsulation key and ciphertext with the shared secred be used?</w:t>
      </w:r>
    </w:p>
    <w:p w14:paraId="777D8C68" w14:textId="169342C0" w:rsidR="00D42946" w:rsidRDefault="00D42946" w:rsidP="00D42946">
      <w:pPr>
        <w:pStyle w:val="ListParagraph"/>
        <w:numPr>
          <w:ilvl w:val="2"/>
          <w:numId w:val="1"/>
        </w:numPr>
      </w:pPr>
      <w:r>
        <w:t>Author will study the paper.</w:t>
      </w:r>
    </w:p>
    <w:p w14:paraId="2A74710E" w14:textId="58D61BEB" w:rsidR="00D42946" w:rsidRDefault="00D42946" w:rsidP="00D42946">
      <w:pPr>
        <w:pStyle w:val="ListParagraph"/>
        <w:numPr>
          <w:ilvl w:val="0"/>
          <w:numId w:val="1"/>
        </w:numPr>
      </w:pPr>
      <w:r w:rsidRPr="00D42946">
        <w:t>ML-KEM in PASN</w:t>
      </w:r>
      <w:r>
        <w:t xml:space="preserve"> - </w:t>
      </w:r>
      <w:hyperlink r:id="rId28" w:history="1">
        <w:r w:rsidRPr="00AA3A6C">
          <w:rPr>
            <w:rStyle w:val="Hyperlink"/>
          </w:rPr>
          <w:t>https://mentor.ieee.org/802.11/dcn/25/11-25-1302-01-0PQC-ml-kem-in-pasn.pptx</w:t>
        </w:r>
      </w:hyperlink>
    </w:p>
    <w:p w14:paraId="28F9E994" w14:textId="7010D23D" w:rsidR="00D42946" w:rsidRPr="00322FB7" w:rsidRDefault="00D42946" w:rsidP="00D42946">
      <w:pPr>
        <w:pStyle w:val="ListParagraph"/>
        <w:numPr>
          <w:ilvl w:val="1"/>
          <w:numId w:val="1"/>
        </w:numPr>
      </w:pPr>
      <w:r>
        <w:t>Author presented the contribution</w:t>
      </w:r>
    </w:p>
    <w:p w14:paraId="714DED9D" w14:textId="77777777" w:rsidR="00D42946" w:rsidRDefault="00D42946" w:rsidP="00D42946">
      <w:pPr>
        <w:pStyle w:val="ListParagraph"/>
        <w:numPr>
          <w:ilvl w:val="0"/>
          <w:numId w:val="1"/>
        </w:numPr>
      </w:pPr>
      <w:r w:rsidRPr="00D42946">
        <w:t>ML-KEM in PASN PDT</w:t>
      </w:r>
      <w:r>
        <w:t xml:space="preserve"> - </w:t>
      </w:r>
      <w:hyperlink r:id="rId29" w:history="1">
        <w:r w:rsidRPr="00AA3A6C">
          <w:rPr>
            <w:rStyle w:val="Hyperlink"/>
          </w:rPr>
          <w:t>https://mentor.ieee.org/802.11/dcn/25/11-25-1303-01-0PQC-ml-kem-in-pasn-pdt.docx</w:t>
        </w:r>
      </w:hyperlink>
    </w:p>
    <w:p w14:paraId="75B1AAFE" w14:textId="5467C24F" w:rsidR="000809E0" w:rsidRDefault="000809E0" w:rsidP="00D42946">
      <w:pPr>
        <w:pStyle w:val="ListParagraph"/>
        <w:numPr>
          <w:ilvl w:val="1"/>
          <w:numId w:val="1"/>
        </w:numPr>
      </w:pPr>
      <w:r>
        <w:t>Author presented the contribution</w:t>
      </w:r>
    </w:p>
    <w:p w14:paraId="7DD26AA8" w14:textId="48E3B7D1" w:rsidR="000809E0" w:rsidRPr="000809E0" w:rsidRDefault="003736B4" w:rsidP="003736B4">
      <w:pPr>
        <w:pStyle w:val="ListParagraph"/>
        <w:numPr>
          <w:ilvl w:val="1"/>
          <w:numId w:val="1"/>
        </w:numPr>
      </w:pPr>
      <w:r>
        <w:t xml:space="preserve">Comment with similar feedback as for the OWE specification above, the KDF could have </w:t>
      </w:r>
      <w:r w:rsidRPr="000809E0">
        <w:t>"…BSSID | pk | ct | PQCss)"</w:t>
      </w:r>
      <w:r>
        <w:t xml:space="preserve"> to</w:t>
      </w:r>
      <w:r w:rsidR="000809E0" w:rsidRPr="000809E0">
        <w:t xml:space="preserve"> establish the proper binding properties.</w:t>
      </w:r>
    </w:p>
    <w:p w14:paraId="78DF9039" w14:textId="77777777" w:rsidR="003736B4" w:rsidRDefault="00192EBB" w:rsidP="000809E0">
      <w:pPr>
        <w:pStyle w:val="ListParagraph"/>
        <w:numPr>
          <w:ilvl w:val="1"/>
          <w:numId w:val="1"/>
        </w:numPr>
      </w:pPr>
      <w:r>
        <w:t xml:space="preserve">Question on the PASN Parameters Element – </w:t>
      </w:r>
      <w:r w:rsidR="003736B4">
        <w:t xml:space="preserve">as the </w:t>
      </w:r>
      <w:r>
        <w:t xml:space="preserve">element is not fragmentable, </w:t>
      </w:r>
      <w:r w:rsidR="003736B4">
        <w:t xml:space="preserve">can it be </w:t>
      </w:r>
      <w:r>
        <w:t>reused for PQC Public Key/ Ciphertext</w:t>
      </w:r>
      <w:r w:rsidR="003736B4">
        <w:t xml:space="preserve"> – given the size of ML-KEM encapsulation key and ciphertext?</w:t>
      </w:r>
    </w:p>
    <w:p w14:paraId="6A32C691" w14:textId="54A13CB7" w:rsidR="000809E0" w:rsidRDefault="003736B4" w:rsidP="003736B4">
      <w:pPr>
        <w:pStyle w:val="ListParagraph"/>
        <w:numPr>
          <w:ilvl w:val="2"/>
          <w:numId w:val="1"/>
        </w:numPr>
      </w:pPr>
      <w:r>
        <w:t>This issue needs more attention.</w:t>
      </w:r>
      <w:r w:rsidR="00192EBB">
        <w:t xml:space="preserve"> </w:t>
      </w:r>
    </w:p>
    <w:p w14:paraId="4050CB82" w14:textId="03D2C693" w:rsidR="00192EBB" w:rsidRPr="003A2E4D" w:rsidRDefault="00192EBB" w:rsidP="003736B4">
      <w:pPr>
        <w:pStyle w:val="ListParagraph"/>
        <w:numPr>
          <w:ilvl w:val="0"/>
          <w:numId w:val="1"/>
        </w:numPr>
      </w:pPr>
      <w:r>
        <w:t xml:space="preserve">Adjourned </w:t>
      </w:r>
      <w:r w:rsidR="003736B4">
        <w:t xml:space="preserve">on </w:t>
      </w:r>
      <w:r w:rsidR="003736B4" w:rsidRPr="009E1E86">
        <w:t>2025-</w:t>
      </w:r>
      <w:r w:rsidR="003736B4">
        <w:t>07</w:t>
      </w:r>
      <w:r w:rsidR="003736B4" w:rsidRPr="00DF1660">
        <w:t>-</w:t>
      </w:r>
      <w:r w:rsidR="003736B4">
        <w:t>31</w:t>
      </w:r>
      <w:r w:rsidR="003736B4" w:rsidRPr="00DF1660">
        <w:t xml:space="preserve"> at </w:t>
      </w:r>
      <w:r w:rsidR="003736B4">
        <w:t>12:40</w:t>
      </w:r>
      <w:r w:rsidR="003736B4" w:rsidRPr="00DF1660">
        <w:t xml:space="preserve"> </w:t>
      </w:r>
      <w:r w:rsidR="003736B4">
        <w:t>CEST.</w:t>
      </w:r>
    </w:p>
    <w:sectPr w:rsidR="00192EBB" w:rsidRPr="003A2E4D" w:rsidSect="009273F6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A002" w14:textId="77777777" w:rsidR="006E4DDD" w:rsidRDefault="006E4DDD">
      <w:r>
        <w:separator/>
      </w:r>
    </w:p>
  </w:endnote>
  <w:endnote w:type="continuationSeparator" w:id="0">
    <w:p w14:paraId="3D0DCBAE" w14:textId="77777777" w:rsidR="006E4DDD" w:rsidRDefault="006E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95FF" w14:textId="16EF6267" w:rsidR="00F525DC" w:rsidRDefault="00F525DC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4536">
      <w:rPr>
        <w:noProof/>
      </w:rPr>
      <w:t>2</w:t>
    </w:r>
    <w:r>
      <w:fldChar w:fldCharType="end"/>
    </w:r>
    <w:r>
      <w:tab/>
    </w:r>
    <w:r w:rsidR="006E4DDD">
      <w:fldChar w:fldCharType="begin"/>
    </w:r>
    <w:r w:rsidR="006E4DDD">
      <w:instrText xml:space="preserve"> COMMENTS  \* MERGEFORMAT </w:instrText>
    </w:r>
    <w:r w:rsidR="006E4DDD">
      <w:fldChar w:fldCharType="separate"/>
    </w:r>
    <w:r>
      <w:t>Alex Lungu, SAMSUNG</w:t>
    </w:r>
    <w:r w:rsidR="006E4DDD">
      <w:fldChar w:fldCharType="end"/>
    </w:r>
  </w:p>
  <w:p w14:paraId="7E3F2DE0" w14:textId="77777777" w:rsidR="00F525DC" w:rsidRDefault="00F52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E20C" w14:textId="77777777" w:rsidR="006E4DDD" w:rsidRDefault="006E4DDD">
      <w:r>
        <w:separator/>
      </w:r>
    </w:p>
  </w:footnote>
  <w:footnote w:type="continuationSeparator" w:id="0">
    <w:p w14:paraId="03D77050" w14:textId="77777777" w:rsidR="006E4DDD" w:rsidRDefault="006E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0413" w14:textId="2B4A40B5" w:rsidR="00F525DC" w:rsidRDefault="006E4DDD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375246">
      <w:t>August 2025</w:t>
    </w:r>
    <w:r>
      <w:fldChar w:fldCharType="end"/>
    </w:r>
    <w:r w:rsidR="00F525DC">
      <w:tab/>
    </w:r>
    <w:r w:rsidR="00F525DC">
      <w:tab/>
    </w:r>
    <w:r>
      <w:fldChar w:fldCharType="begin"/>
    </w:r>
    <w:r>
      <w:instrText xml:space="preserve"> TITLE  \* MERGEFORMAT </w:instrText>
    </w:r>
    <w:r>
      <w:fldChar w:fldCharType="separate"/>
    </w:r>
    <w:r w:rsidR="00375246">
      <w:t>IEEE 802.11-25/1472r0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19B"/>
    <w:multiLevelType w:val="hybridMultilevel"/>
    <w:tmpl w:val="39D64FCA"/>
    <w:lvl w:ilvl="0" w:tplc="8150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0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6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A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6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510CFD"/>
    <w:multiLevelType w:val="hybridMultilevel"/>
    <w:tmpl w:val="A8DC8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1E6B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64235"/>
    <w:multiLevelType w:val="hybridMultilevel"/>
    <w:tmpl w:val="5FE8D144"/>
    <w:lvl w:ilvl="0" w:tplc="C0422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8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0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CA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A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A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4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2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DC4C4B"/>
    <w:multiLevelType w:val="hybridMultilevel"/>
    <w:tmpl w:val="40AEC01E"/>
    <w:lvl w:ilvl="0" w:tplc="BAA2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E3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25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2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4A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21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85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C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7177A3"/>
    <w:multiLevelType w:val="hybridMultilevel"/>
    <w:tmpl w:val="185A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92451"/>
    <w:multiLevelType w:val="hybridMultilevel"/>
    <w:tmpl w:val="C2A2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8"/>
    <w:rsid w:val="0000023B"/>
    <w:rsid w:val="0000216F"/>
    <w:rsid w:val="00010922"/>
    <w:rsid w:val="000128D4"/>
    <w:rsid w:val="0002332B"/>
    <w:rsid w:val="000234A3"/>
    <w:rsid w:val="00053EBC"/>
    <w:rsid w:val="00064FE7"/>
    <w:rsid w:val="000809E0"/>
    <w:rsid w:val="00087655"/>
    <w:rsid w:val="000878BA"/>
    <w:rsid w:val="000A1976"/>
    <w:rsid w:val="000A1C76"/>
    <w:rsid w:val="000C02FD"/>
    <w:rsid w:val="000C3F0A"/>
    <w:rsid w:val="000C4CEC"/>
    <w:rsid w:val="000D56E2"/>
    <w:rsid w:val="000E423A"/>
    <w:rsid w:val="000E60EC"/>
    <w:rsid w:val="000E7CC9"/>
    <w:rsid w:val="000F2E42"/>
    <w:rsid w:val="000F2E51"/>
    <w:rsid w:val="000F37BC"/>
    <w:rsid w:val="001051A9"/>
    <w:rsid w:val="00107547"/>
    <w:rsid w:val="00110274"/>
    <w:rsid w:val="00126A3C"/>
    <w:rsid w:val="00130249"/>
    <w:rsid w:val="00136868"/>
    <w:rsid w:val="00141FBC"/>
    <w:rsid w:val="001662DB"/>
    <w:rsid w:val="00177C39"/>
    <w:rsid w:val="00182D83"/>
    <w:rsid w:val="00183837"/>
    <w:rsid w:val="00191ECF"/>
    <w:rsid w:val="00192EBB"/>
    <w:rsid w:val="001A7162"/>
    <w:rsid w:val="001C197D"/>
    <w:rsid w:val="001D723B"/>
    <w:rsid w:val="001E00F5"/>
    <w:rsid w:val="001E0E0B"/>
    <w:rsid w:val="001E25BE"/>
    <w:rsid w:val="001E380C"/>
    <w:rsid w:val="001F6238"/>
    <w:rsid w:val="0020597A"/>
    <w:rsid w:val="00235919"/>
    <w:rsid w:val="00240722"/>
    <w:rsid w:val="00252933"/>
    <w:rsid w:val="00267A39"/>
    <w:rsid w:val="002721EC"/>
    <w:rsid w:val="0029020B"/>
    <w:rsid w:val="00295782"/>
    <w:rsid w:val="002B49CC"/>
    <w:rsid w:val="002B6D7A"/>
    <w:rsid w:val="002D44BE"/>
    <w:rsid w:val="002E11CD"/>
    <w:rsid w:val="002F690D"/>
    <w:rsid w:val="0031691B"/>
    <w:rsid w:val="00322FB7"/>
    <w:rsid w:val="00323019"/>
    <w:rsid w:val="00323D87"/>
    <w:rsid w:val="00331BEF"/>
    <w:rsid w:val="003562A9"/>
    <w:rsid w:val="00367C49"/>
    <w:rsid w:val="003736B4"/>
    <w:rsid w:val="003745C8"/>
    <w:rsid w:val="00375246"/>
    <w:rsid w:val="00382812"/>
    <w:rsid w:val="003A2E4D"/>
    <w:rsid w:val="003B2166"/>
    <w:rsid w:val="003B5008"/>
    <w:rsid w:val="003D59FE"/>
    <w:rsid w:val="003D5F71"/>
    <w:rsid w:val="003D6A1A"/>
    <w:rsid w:val="003D6A5D"/>
    <w:rsid w:val="003F73A7"/>
    <w:rsid w:val="003F7415"/>
    <w:rsid w:val="00403F85"/>
    <w:rsid w:val="00406819"/>
    <w:rsid w:val="00417BDF"/>
    <w:rsid w:val="0042268D"/>
    <w:rsid w:val="00442037"/>
    <w:rsid w:val="00460DC1"/>
    <w:rsid w:val="00461EBF"/>
    <w:rsid w:val="004A616B"/>
    <w:rsid w:val="004B064B"/>
    <w:rsid w:val="004C366C"/>
    <w:rsid w:val="004E1FC3"/>
    <w:rsid w:val="00500B80"/>
    <w:rsid w:val="00541B11"/>
    <w:rsid w:val="00554AA9"/>
    <w:rsid w:val="00574924"/>
    <w:rsid w:val="005760CA"/>
    <w:rsid w:val="005917FD"/>
    <w:rsid w:val="005948B9"/>
    <w:rsid w:val="005B0946"/>
    <w:rsid w:val="005D2E5B"/>
    <w:rsid w:val="005D73A6"/>
    <w:rsid w:val="005E72E7"/>
    <w:rsid w:val="00603BBB"/>
    <w:rsid w:val="0062298B"/>
    <w:rsid w:val="0062440B"/>
    <w:rsid w:val="00650526"/>
    <w:rsid w:val="00653D73"/>
    <w:rsid w:val="00657606"/>
    <w:rsid w:val="00660D12"/>
    <w:rsid w:val="0066260F"/>
    <w:rsid w:val="00666019"/>
    <w:rsid w:val="00673CF5"/>
    <w:rsid w:val="006A2C13"/>
    <w:rsid w:val="006A57A8"/>
    <w:rsid w:val="006B3415"/>
    <w:rsid w:val="006B74EC"/>
    <w:rsid w:val="006C0727"/>
    <w:rsid w:val="006C1EF7"/>
    <w:rsid w:val="006C4BA5"/>
    <w:rsid w:val="006E145F"/>
    <w:rsid w:val="006E4DDD"/>
    <w:rsid w:val="00716228"/>
    <w:rsid w:val="00721744"/>
    <w:rsid w:val="00724907"/>
    <w:rsid w:val="0074773B"/>
    <w:rsid w:val="00747BFD"/>
    <w:rsid w:val="00753283"/>
    <w:rsid w:val="00754F61"/>
    <w:rsid w:val="00763657"/>
    <w:rsid w:val="00770572"/>
    <w:rsid w:val="0078085A"/>
    <w:rsid w:val="00782E21"/>
    <w:rsid w:val="00782E70"/>
    <w:rsid w:val="00793EE0"/>
    <w:rsid w:val="007A2027"/>
    <w:rsid w:val="007B654C"/>
    <w:rsid w:val="007C2C3F"/>
    <w:rsid w:val="007C42C0"/>
    <w:rsid w:val="007C5C4B"/>
    <w:rsid w:val="007D03F3"/>
    <w:rsid w:val="007F2126"/>
    <w:rsid w:val="007F2F7D"/>
    <w:rsid w:val="00804D11"/>
    <w:rsid w:val="008264E4"/>
    <w:rsid w:val="00827120"/>
    <w:rsid w:val="00832C30"/>
    <w:rsid w:val="008607AE"/>
    <w:rsid w:val="008716C6"/>
    <w:rsid w:val="00880EFF"/>
    <w:rsid w:val="008A2022"/>
    <w:rsid w:val="008C18BB"/>
    <w:rsid w:val="008D5345"/>
    <w:rsid w:val="008D55AA"/>
    <w:rsid w:val="008D6E43"/>
    <w:rsid w:val="008E29F7"/>
    <w:rsid w:val="00902F1E"/>
    <w:rsid w:val="00907110"/>
    <w:rsid w:val="00914892"/>
    <w:rsid w:val="00923708"/>
    <w:rsid w:val="009273F6"/>
    <w:rsid w:val="009341BF"/>
    <w:rsid w:val="00956583"/>
    <w:rsid w:val="0097229A"/>
    <w:rsid w:val="00973279"/>
    <w:rsid w:val="00973DFA"/>
    <w:rsid w:val="00984500"/>
    <w:rsid w:val="009911D0"/>
    <w:rsid w:val="009A4B5C"/>
    <w:rsid w:val="009A7FE0"/>
    <w:rsid w:val="009D34F2"/>
    <w:rsid w:val="009E107F"/>
    <w:rsid w:val="009E1E86"/>
    <w:rsid w:val="009E33D9"/>
    <w:rsid w:val="009F2FBC"/>
    <w:rsid w:val="009F4536"/>
    <w:rsid w:val="009F65C7"/>
    <w:rsid w:val="00A168A6"/>
    <w:rsid w:val="00A50D47"/>
    <w:rsid w:val="00A62A5B"/>
    <w:rsid w:val="00A70322"/>
    <w:rsid w:val="00A72ABE"/>
    <w:rsid w:val="00A8369F"/>
    <w:rsid w:val="00A9218C"/>
    <w:rsid w:val="00A9457D"/>
    <w:rsid w:val="00A9568F"/>
    <w:rsid w:val="00AA0742"/>
    <w:rsid w:val="00AA1468"/>
    <w:rsid w:val="00AA427C"/>
    <w:rsid w:val="00AB4FBF"/>
    <w:rsid w:val="00AC2536"/>
    <w:rsid w:val="00AC63B0"/>
    <w:rsid w:val="00AE01FB"/>
    <w:rsid w:val="00AE0D7C"/>
    <w:rsid w:val="00B016B8"/>
    <w:rsid w:val="00B13800"/>
    <w:rsid w:val="00B21317"/>
    <w:rsid w:val="00B2232A"/>
    <w:rsid w:val="00B307C6"/>
    <w:rsid w:val="00B3107A"/>
    <w:rsid w:val="00B36453"/>
    <w:rsid w:val="00B4190F"/>
    <w:rsid w:val="00B43690"/>
    <w:rsid w:val="00B47971"/>
    <w:rsid w:val="00B74B45"/>
    <w:rsid w:val="00B83B82"/>
    <w:rsid w:val="00B913DE"/>
    <w:rsid w:val="00BA25F5"/>
    <w:rsid w:val="00BB076B"/>
    <w:rsid w:val="00BC3991"/>
    <w:rsid w:val="00BD79FF"/>
    <w:rsid w:val="00BE2081"/>
    <w:rsid w:val="00BE68C2"/>
    <w:rsid w:val="00BF4049"/>
    <w:rsid w:val="00C108ED"/>
    <w:rsid w:val="00C12AED"/>
    <w:rsid w:val="00C271A6"/>
    <w:rsid w:val="00C27A40"/>
    <w:rsid w:val="00C31319"/>
    <w:rsid w:val="00C32B9E"/>
    <w:rsid w:val="00C349AF"/>
    <w:rsid w:val="00C51CB2"/>
    <w:rsid w:val="00C55867"/>
    <w:rsid w:val="00C77A36"/>
    <w:rsid w:val="00C80D94"/>
    <w:rsid w:val="00C874D8"/>
    <w:rsid w:val="00C93F12"/>
    <w:rsid w:val="00CA075E"/>
    <w:rsid w:val="00CA09B2"/>
    <w:rsid w:val="00CB513B"/>
    <w:rsid w:val="00CC0FAC"/>
    <w:rsid w:val="00CC53E8"/>
    <w:rsid w:val="00CD144D"/>
    <w:rsid w:val="00CD16E9"/>
    <w:rsid w:val="00CE4463"/>
    <w:rsid w:val="00D035D1"/>
    <w:rsid w:val="00D10CCB"/>
    <w:rsid w:val="00D12C45"/>
    <w:rsid w:val="00D14A57"/>
    <w:rsid w:val="00D16B64"/>
    <w:rsid w:val="00D17890"/>
    <w:rsid w:val="00D27B41"/>
    <w:rsid w:val="00D32484"/>
    <w:rsid w:val="00D3483F"/>
    <w:rsid w:val="00D42946"/>
    <w:rsid w:val="00D473D4"/>
    <w:rsid w:val="00D5001E"/>
    <w:rsid w:val="00D56E7C"/>
    <w:rsid w:val="00D65D2A"/>
    <w:rsid w:val="00D80CB7"/>
    <w:rsid w:val="00D8246E"/>
    <w:rsid w:val="00DB0236"/>
    <w:rsid w:val="00DC59D4"/>
    <w:rsid w:val="00DC5A7B"/>
    <w:rsid w:val="00DD4DD6"/>
    <w:rsid w:val="00DD6016"/>
    <w:rsid w:val="00DD7CD2"/>
    <w:rsid w:val="00DE0E51"/>
    <w:rsid w:val="00DE2E02"/>
    <w:rsid w:val="00DE767E"/>
    <w:rsid w:val="00DF1660"/>
    <w:rsid w:val="00DF17EB"/>
    <w:rsid w:val="00E275DA"/>
    <w:rsid w:val="00E27734"/>
    <w:rsid w:val="00E34298"/>
    <w:rsid w:val="00E47A15"/>
    <w:rsid w:val="00E5172E"/>
    <w:rsid w:val="00E539A2"/>
    <w:rsid w:val="00E54052"/>
    <w:rsid w:val="00E67D54"/>
    <w:rsid w:val="00E908DC"/>
    <w:rsid w:val="00E97141"/>
    <w:rsid w:val="00EA037D"/>
    <w:rsid w:val="00EA1989"/>
    <w:rsid w:val="00EB45AC"/>
    <w:rsid w:val="00EC0759"/>
    <w:rsid w:val="00ED15B6"/>
    <w:rsid w:val="00ED2EE2"/>
    <w:rsid w:val="00ED576B"/>
    <w:rsid w:val="00ED5AE2"/>
    <w:rsid w:val="00ED6DEB"/>
    <w:rsid w:val="00EF08D1"/>
    <w:rsid w:val="00EF7BDE"/>
    <w:rsid w:val="00F00517"/>
    <w:rsid w:val="00F021BC"/>
    <w:rsid w:val="00F07C39"/>
    <w:rsid w:val="00F11C03"/>
    <w:rsid w:val="00F213F3"/>
    <w:rsid w:val="00F21DEA"/>
    <w:rsid w:val="00F24D34"/>
    <w:rsid w:val="00F43ACC"/>
    <w:rsid w:val="00F525DC"/>
    <w:rsid w:val="00F563B1"/>
    <w:rsid w:val="00F8105E"/>
    <w:rsid w:val="00F92C16"/>
    <w:rsid w:val="00F92E25"/>
    <w:rsid w:val="00FD7497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03C2B"/>
  <w15:chartTrackingRefBased/>
  <w15:docId w15:val="{9C2C5893-8BFC-448F-9AC6-48F65622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6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1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A9568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C32B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B9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2B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2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B9E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32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2B9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9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30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3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4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2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5/dcn/25/15-25-0362-00-0mag-802-15-comments-on-pars-july-2025.pptx" TargetMode="External"/><Relationship Id="rId18" Type="http://schemas.openxmlformats.org/officeDocument/2006/relationships/hyperlink" Target="https://mentor.ieee.org/802.11/dcn/25/11-25-1376-02-0PQC-draft-updates-to-pqc-par.docx" TargetMode="External"/><Relationship Id="rId26" Type="http://schemas.openxmlformats.org/officeDocument/2006/relationships/hyperlink" Target="https://mentor.ieee.org/802.11/dcn/25/11-25-1297-01-0PQC-post-quantum-opportunistic-wireless-encryption-specification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ntor.ieee.org/802.11/dcn/25/11-25-1108-02-0PQC-pqc-protocol-definitions.docx" TargetMode="External"/><Relationship Id="rId7" Type="http://schemas.openxmlformats.org/officeDocument/2006/relationships/hyperlink" Target="https://mentor.ieee.org/802.11/documents" TargetMode="External"/><Relationship Id="rId12" Type="http://schemas.openxmlformats.org/officeDocument/2006/relationships/hyperlink" Target="https://www.ieee802.org/1/files/public/docs2025/admin-PAR-CSD-comments-11bt-0725-v02.pdf" TargetMode="External"/><Relationship Id="rId17" Type="http://schemas.openxmlformats.org/officeDocument/2006/relationships/hyperlink" Target="https://mentor.ieee.org/802.11/dcn/25/11-25-1063-05-0PQC-pqc-sg-july-2025-plenary.pptx" TargetMode="External"/><Relationship Id="rId25" Type="http://schemas.openxmlformats.org/officeDocument/2006/relationships/hyperlink" Target="https://mentor.ieee.org/802.11/dcn/25/11-25-1296-01-0PQC-using-proof-of-work-techniques-to-protect-against-active-attacks.ppt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eee802.org/11/Reports/pqc_update.htm" TargetMode="External"/><Relationship Id="rId20" Type="http://schemas.openxmlformats.org/officeDocument/2006/relationships/hyperlink" Target="https://mentor.ieee.org/802.11/dcn/25/11-25-1313-01-0PQC-pqc-protocol-overview.pptx" TargetMode="External"/><Relationship Id="rId29" Type="http://schemas.openxmlformats.org/officeDocument/2006/relationships/hyperlink" Target="https://mentor.ieee.org/802.11/dcn/25/11-25-1303-01-0PQC-ml-kem-in-pasn-pdt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9/dcn/25/19-25-0042-00-0000-802-11bt-par-csd-comments.docx" TargetMode="External"/><Relationship Id="rId24" Type="http://schemas.openxmlformats.org/officeDocument/2006/relationships/hyperlink" Target="https://mentor.ieee.org/802.11/dcn/25/11-25-1063-08-0PQC-pqc-sg-july-2025-plenary.ppt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ocuments" TargetMode="External"/><Relationship Id="rId23" Type="http://schemas.openxmlformats.org/officeDocument/2006/relationships/hyperlink" Target="https://www.ieee802.org/11/Reports/pqc_update.htm" TargetMode="External"/><Relationship Id="rId28" Type="http://schemas.openxmlformats.org/officeDocument/2006/relationships/hyperlink" Target="https://mentor.ieee.org/802.11/dcn/25/11-25-1302-01-0PQC-ml-kem-in-pasn.pptx" TargetMode="External"/><Relationship Id="rId10" Type="http://schemas.openxmlformats.org/officeDocument/2006/relationships/hyperlink" Target="https://mentor.ieee.org/802.11/dcn/25/11-25-1063-02-0PQC-pqc-sg-july-2025-plenary.pptx" TargetMode="External"/><Relationship Id="rId19" Type="http://schemas.openxmlformats.org/officeDocument/2006/relationships/hyperlink" Target="https://mentor.ieee.org/802.11/dcn/25/11-25-1377-02-0PQC-draft-updates-to-pqc-csd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987-00-0PQC-pqc-sg-may-2025-interim-meeting-minutes.docx" TargetMode="External"/><Relationship Id="rId14" Type="http://schemas.openxmlformats.org/officeDocument/2006/relationships/hyperlink" Target="https://mentor.ieee.org/802.11/dcn/25/11-25-1378-01-0PQC-proposed-responses-to-par-and-csd-comments.pptx" TargetMode="External"/><Relationship Id="rId22" Type="http://schemas.openxmlformats.org/officeDocument/2006/relationships/hyperlink" Target="https://mentor.ieee.org/802.11/documents" TargetMode="External"/><Relationship Id="rId27" Type="http://schemas.openxmlformats.org/officeDocument/2006/relationships/hyperlink" Target="https://eprint.iacr.org/2023/1933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ieee802.org/11/Reports/pqc_updat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0</TotalTime>
  <Pages>6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802.11-25/1472r0</vt:lpstr>
    </vt:vector>
  </TitlesOfParts>
  <Company>Some Company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802.11-25/1472r0</dc:title>
  <dc:subject>Submission</dc:subject>
  <dc:creator>Daniel Alexandru Lungu</dc:creator>
  <cp:keywords>August 2025</cp:keywords>
  <dc:description/>
  <cp:lastModifiedBy>Daniel Alexandru Lungu</cp:lastModifiedBy>
  <cp:revision>2</cp:revision>
  <cp:lastPrinted>1900-01-01T08:00:00Z</cp:lastPrinted>
  <dcterms:created xsi:type="dcterms:W3CDTF">2025-08-21T14:24:00Z</dcterms:created>
  <dcterms:modified xsi:type="dcterms:W3CDTF">2025-08-21T14:24:00Z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