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34B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7405FE" w14:textId="77777777">
        <w:trPr>
          <w:trHeight w:val="485"/>
          <w:jc w:val="center"/>
        </w:trPr>
        <w:tc>
          <w:tcPr>
            <w:tcW w:w="9576" w:type="dxa"/>
            <w:gridSpan w:val="5"/>
            <w:vAlign w:val="center"/>
          </w:tcPr>
          <w:p w14:paraId="723FA398" w14:textId="701D622C" w:rsidR="00CA09B2" w:rsidRDefault="000C5907">
            <w:pPr>
              <w:pStyle w:val="T2"/>
            </w:pPr>
            <w:r>
              <w:t xml:space="preserve">Comment Resolution on </w:t>
            </w:r>
            <w:r w:rsidR="008A1A63">
              <w:t xml:space="preserve">BPE </w:t>
            </w:r>
            <w:r w:rsidR="00581C91">
              <w:t xml:space="preserve">AP MLD </w:t>
            </w:r>
            <w:r w:rsidR="00F9674F">
              <w:t xml:space="preserve">Group Keys </w:t>
            </w:r>
          </w:p>
        </w:tc>
      </w:tr>
      <w:tr w:rsidR="00CA09B2" w14:paraId="4218D2A1" w14:textId="77777777">
        <w:trPr>
          <w:trHeight w:val="359"/>
          <w:jc w:val="center"/>
        </w:trPr>
        <w:tc>
          <w:tcPr>
            <w:tcW w:w="9576" w:type="dxa"/>
            <w:gridSpan w:val="5"/>
            <w:vAlign w:val="center"/>
          </w:tcPr>
          <w:p w14:paraId="141699D9" w14:textId="7C29F243" w:rsidR="00CA09B2" w:rsidRDefault="00CA09B2">
            <w:pPr>
              <w:pStyle w:val="T2"/>
              <w:ind w:left="0"/>
              <w:rPr>
                <w:sz w:val="20"/>
              </w:rPr>
            </w:pPr>
            <w:r>
              <w:rPr>
                <w:sz w:val="20"/>
              </w:rPr>
              <w:t>Date:</w:t>
            </w:r>
            <w:r>
              <w:rPr>
                <w:b w:val="0"/>
                <w:sz w:val="20"/>
              </w:rPr>
              <w:t xml:space="preserve">  </w:t>
            </w:r>
            <w:r w:rsidR="00277B10">
              <w:rPr>
                <w:b w:val="0"/>
                <w:sz w:val="20"/>
              </w:rPr>
              <w:t>2025-0</w:t>
            </w:r>
            <w:r w:rsidR="00E32826">
              <w:rPr>
                <w:b w:val="0"/>
                <w:sz w:val="20"/>
              </w:rPr>
              <w:t>6</w:t>
            </w:r>
            <w:r w:rsidR="00277B10">
              <w:rPr>
                <w:b w:val="0"/>
                <w:sz w:val="20"/>
              </w:rPr>
              <w:t>-</w:t>
            </w:r>
            <w:r w:rsidR="000C5907">
              <w:rPr>
                <w:b w:val="0"/>
                <w:sz w:val="20"/>
              </w:rPr>
              <w:t>10</w:t>
            </w:r>
          </w:p>
        </w:tc>
      </w:tr>
      <w:tr w:rsidR="00CA09B2" w14:paraId="59597123" w14:textId="77777777">
        <w:trPr>
          <w:cantSplit/>
          <w:jc w:val="center"/>
        </w:trPr>
        <w:tc>
          <w:tcPr>
            <w:tcW w:w="9576" w:type="dxa"/>
            <w:gridSpan w:val="5"/>
            <w:vAlign w:val="center"/>
          </w:tcPr>
          <w:p w14:paraId="4D553830" w14:textId="77777777" w:rsidR="00CA09B2" w:rsidRDefault="00CA09B2">
            <w:pPr>
              <w:pStyle w:val="T2"/>
              <w:spacing w:after="0"/>
              <w:ind w:left="0" w:right="0"/>
              <w:jc w:val="left"/>
              <w:rPr>
                <w:sz w:val="20"/>
              </w:rPr>
            </w:pPr>
            <w:r>
              <w:rPr>
                <w:sz w:val="20"/>
              </w:rPr>
              <w:t>Author(s):</w:t>
            </w:r>
          </w:p>
        </w:tc>
      </w:tr>
      <w:tr w:rsidR="00CA09B2" w14:paraId="201946C2" w14:textId="77777777">
        <w:trPr>
          <w:jc w:val="center"/>
        </w:trPr>
        <w:tc>
          <w:tcPr>
            <w:tcW w:w="1336" w:type="dxa"/>
            <w:vAlign w:val="center"/>
          </w:tcPr>
          <w:p w14:paraId="5756348A" w14:textId="77777777" w:rsidR="00CA09B2" w:rsidRDefault="00CA09B2">
            <w:pPr>
              <w:pStyle w:val="T2"/>
              <w:spacing w:after="0"/>
              <w:ind w:left="0" w:right="0"/>
              <w:jc w:val="left"/>
              <w:rPr>
                <w:sz w:val="20"/>
              </w:rPr>
            </w:pPr>
            <w:r>
              <w:rPr>
                <w:sz w:val="20"/>
              </w:rPr>
              <w:t>Name</w:t>
            </w:r>
          </w:p>
        </w:tc>
        <w:tc>
          <w:tcPr>
            <w:tcW w:w="2064" w:type="dxa"/>
            <w:vAlign w:val="center"/>
          </w:tcPr>
          <w:p w14:paraId="212A7065" w14:textId="77777777" w:rsidR="00CA09B2" w:rsidRDefault="0062440B">
            <w:pPr>
              <w:pStyle w:val="T2"/>
              <w:spacing w:after="0"/>
              <w:ind w:left="0" w:right="0"/>
              <w:jc w:val="left"/>
              <w:rPr>
                <w:sz w:val="20"/>
              </w:rPr>
            </w:pPr>
            <w:r>
              <w:rPr>
                <w:sz w:val="20"/>
              </w:rPr>
              <w:t>Affiliation</w:t>
            </w:r>
          </w:p>
        </w:tc>
        <w:tc>
          <w:tcPr>
            <w:tcW w:w="2814" w:type="dxa"/>
            <w:vAlign w:val="center"/>
          </w:tcPr>
          <w:p w14:paraId="7426997F" w14:textId="77777777" w:rsidR="00CA09B2" w:rsidRDefault="00CA09B2">
            <w:pPr>
              <w:pStyle w:val="T2"/>
              <w:spacing w:after="0"/>
              <w:ind w:left="0" w:right="0"/>
              <w:jc w:val="left"/>
              <w:rPr>
                <w:sz w:val="20"/>
              </w:rPr>
            </w:pPr>
            <w:r>
              <w:rPr>
                <w:sz w:val="20"/>
              </w:rPr>
              <w:t>Address</w:t>
            </w:r>
          </w:p>
        </w:tc>
        <w:tc>
          <w:tcPr>
            <w:tcW w:w="1715" w:type="dxa"/>
            <w:vAlign w:val="center"/>
          </w:tcPr>
          <w:p w14:paraId="07DB8FEE" w14:textId="77777777" w:rsidR="00CA09B2" w:rsidRDefault="00CA09B2">
            <w:pPr>
              <w:pStyle w:val="T2"/>
              <w:spacing w:after="0"/>
              <w:ind w:left="0" w:right="0"/>
              <w:jc w:val="left"/>
              <w:rPr>
                <w:sz w:val="20"/>
              </w:rPr>
            </w:pPr>
            <w:r>
              <w:rPr>
                <w:sz w:val="20"/>
              </w:rPr>
              <w:t>Phone</w:t>
            </w:r>
          </w:p>
        </w:tc>
        <w:tc>
          <w:tcPr>
            <w:tcW w:w="1647" w:type="dxa"/>
            <w:vAlign w:val="center"/>
          </w:tcPr>
          <w:p w14:paraId="0D2D5B6E" w14:textId="77777777" w:rsidR="00CA09B2" w:rsidRDefault="00CA09B2">
            <w:pPr>
              <w:pStyle w:val="T2"/>
              <w:spacing w:after="0"/>
              <w:ind w:left="0" w:right="0"/>
              <w:jc w:val="left"/>
              <w:rPr>
                <w:sz w:val="20"/>
              </w:rPr>
            </w:pPr>
            <w:r>
              <w:rPr>
                <w:sz w:val="20"/>
              </w:rPr>
              <w:t>email</w:t>
            </w:r>
          </w:p>
        </w:tc>
      </w:tr>
      <w:tr w:rsidR="00CA09B2" w14:paraId="5F347254" w14:textId="77777777">
        <w:trPr>
          <w:jc w:val="center"/>
        </w:trPr>
        <w:tc>
          <w:tcPr>
            <w:tcW w:w="1336" w:type="dxa"/>
            <w:vAlign w:val="center"/>
          </w:tcPr>
          <w:p w14:paraId="04BC3202" w14:textId="500615F2" w:rsidR="00CA09B2" w:rsidRDefault="00277B10">
            <w:pPr>
              <w:pStyle w:val="T2"/>
              <w:spacing w:after="0"/>
              <w:ind w:left="0" w:right="0"/>
              <w:rPr>
                <w:b w:val="0"/>
                <w:sz w:val="20"/>
              </w:rPr>
            </w:pPr>
            <w:r>
              <w:rPr>
                <w:b w:val="0"/>
                <w:sz w:val="20"/>
              </w:rPr>
              <w:t>Jarkko Kneckt</w:t>
            </w:r>
          </w:p>
        </w:tc>
        <w:tc>
          <w:tcPr>
            <w:tcW w:w="2064" w:type="dxa"/>
            <w:vAlign w:val="center"/>
          </w:tcPr>
          <w:p w14:paraId="42D72CAD" w14:textId="7B4F4746" w:rsidR="00CA09B2" w:rsidRDefault="00277B10">
            <w:pPr>
              <w:pStyle w:val="T2"/>
              <w:spacing w:after="0"/>
              <w:ind w:left="0" w:right="0"/>
              <w:rPr>
                <w:b w:val="0"/>
                <w:sz w:val="20"/>
              </w:rPr>
            </w:pPr>
            <w:r>
              <w:rPr>
                <w:b w:val="0"/>
                <w:sz w:val="20"/>
              </w:rPr>
              <w:t>Apple Inc.</w:t>
            </w:r>
          </w:p>
        </w:tc>
        <w:tc>
          <w:tcPr>
            <w:tcW w:w="2814" w:type="dxa"/>
            <w:vAlign w:val="center"/>
          </w:tcPr>
          <w:p w14:paraId="53D9BA4B" w14:textId="75920F90" w:rsidR="00CA09B2" w:rsidRDefault="00277B10">
            <w:pPr>
              <w:pStyle w:val="T2"/>
              <w:spacing w:after="0"/>
              <w:ind w:left="0" w:right="0"/>
              <w:rPr>
                <w:b w:val="0"/>
                <w:sz w:val="20"/>
              </w:rPr>
            </w:pPr>
            <w:r>
              <w:rPr>
                <w:b w:val="0"/>
                <w:sz w:val="20"/>
              </w:rPr>
              <w:t>Cupertino, CA</w:t>
            </w:r>
          </w:p>
        </w:tc>
        <w:tc>
          <w:tcPr>
            <w:tcW w:w="1715" w:type="dxa"/>
            <w:vAlign w:val="center"/>
          </w:tcPr>
          <w:p w14:paraId="62CCBA18" w14:textId="77777777" w:rsidR="00CA09B2" w:rsidRDefault="00CA09B2">
            <w:pPr>
              <w:pStyle w:val="T2"/>
              <w:spacing w:after="0"/>
              <w:ind w:left="0" w:right="0"/>
              <w:rPr>
                <w:b w:val="0"/>
                <w:sz w:val="20"/>
              </w:rPr>
            </w:pPr>
          </w:p>
        </w:tc>
        <w:tc>
          <w:tcPr>
            <w:tcW w:w="1647" w:type="dxa"/>
            <w:vAlign w:val="center"/>
          </w:tcPr>
          <w:p w14:paraId="630C054E" w14:textId="44F7BE26" w:rsidR="00CA09B2" w:rsidRDefault="00277B10">
            <w:pPr>
              <w:pStyle w:val="T2"/>
              <w:spacing w:after="0"/>
              <w:ind w:left="0" w:right="0"/>
              <w:rPr>
                <w:b w:val="0"/>
                <w:sz w:val="16"/>
              </w:rPr>
            </w:pPr>
            <w:r>
              <w:rPr>
                <w:b w:val="0"/>
                <w:sz w:val="16"/>
              </w:rPr>
              <w:t>jkneckt@apple.com</w:t>
            </w:r>
          </w:p>
        </w:tc>
      </w:tr>
      <w:tr w:rsidR="00CA09B2" w14:paraId="4C716F5E" w14:textId="77777777">
        <w:trPr>
          <w:jc w:val="center"/>
        </w:trPr>
        <w:tc>
          <w:tcPr>
            <w:tcW w:w="1336" w:type="dxa"/>
            <w:vAlign w:val="center"/>
          </w:tcPr>
          <w:p w14:paraId="7A12D70E" w14:textId="66CBB6FD" w:rsidR="00CA09B2" w:rsidRDefault="00D7318A">
            <w:pPr>
              <w:pStyle w:val="T2"/>
              <w:spacing w:after="0"/>
              <w:ind w:left="0" w:right="0"/>
              <w:rPr>
                <w:b w:val="0"/>
                <w:sz w:val="20"/>
              </w:rPr>
            </w:pPr>
            <w:r>
              <w:rPr>
                <w:b w:val="0"/>
                <w:sz w:val="20"/>
              </w:rPr>
              <w:t xml:space="preserve">Jerome Henry </w:t>
            </w:r>
          </w:p>
        </w:tc>
        <w:tc>
          <w:tcPr>
            <w:tcW w:w="2064" w:type="dxa"/>
            <w:vAlign w:val="center"/>
          </w:tcPr>
          <w:p w14:paraId="3FD12C6C" w14:textId="70CD7E2B" w:rsidR="00CA09B2" w:rsidRDefault="00D7318A">
            <w:pPr>
              <w:pStyle w:val="T2"/>
              <w:spacing w:after="0"/>
              <w:ind w:left="0" w:right="0"/>
              <w:rPr>
                <w:b w:val="0"/>
                <w:sz w:val="20"/>
              </w:rPr>
            </w:pPr>
            <w:r>
              <w:rPr>
                <w:b w:val="0"/>
                <w:sz w:val="20"/>
              </w:rPr>
              <w:t>Cisco</w:t>
            </w:r>
          </w:p>
        </w:tc>
        <w:tc>
          <w:tcPr>
            <w:tcW w:w="2814" w:type="dxa"/>
            <w:vAlign w:val="center"/>
          </w:tcPr>
          <w:p w14:paraId="56A1FA22" w14:textId="77777777" w:rsidR="00CA09B2" w:rsidRDefault="00CA09B2">
            <w:pPr>
              <w:pStyle w:val="T2"/>
              <w:spacing w:after="0"/>
              <w:ind w:left="0" w:right="0"/>
              <w:rPr>
                <w:b w:val="0"/>
                <w:sz w:val="20"/>
              </w:rPr>
            </w:pPr>
          </w:p>
        </w:tc>
        <w:tc>
          <w:tcPr>
            <w:tcW w:w="1715" w:type="dxa"/>
            <w:vAlign w:val="center"/>
          </w:tcPr>
          <w:p w14:paraId="1F05CE75" w14:textId="77777777" w:rsidR="00CA09B2" w:rsidRDefault="00CA09B2">
            <w:pPr>
              <w:pStyle w:val="T2"/>
              <w:spacing w:after="0"/>
              <w:ind w:left="0" w:right="0"/>
              <w:rPr>
                <w:b w:val="0"/>
                <w:sz w:val="20"/>
              </w:rPr>
            </w:pPr>
          </w:p>
        </w:tc>
        <w:tc>
          <w:tcPr>
            <w:tcW w:w="1647" w:type="dxa"/>
            <w:vAlign w:val="center"/>
          </w:tcPr>
          <w:p w14:paraId="3CCE2BC1" w14:textId="77777777" w:rsidR="00CA09B2" w:rsidRDefault="00CA09B2">
            <w:pPr>
              <w:pStyle w:val="T2"/>
              <w:spacing w:after="0"/>
              <w:ind w:left="0" w:right="0"/>
              <w:rPr>
                <w:b w:val="0"/>
                <w:sz w:val="16"/>
              </w:rPr>
            </w:pPr>
          </w:p>
        </w:tc>
      </w:tr>
    </w:tbl>
    <w:p w14:paraId="36CA445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1E3A6" wp14:editId="65180D78">
                <wp:simplePos x="0" y="0"/>
                <wp:positionH relativeFrom="column">
                  <wp:posOffset>-62345</wp:posOffset>
                </wp:positionH>
                <wp:positionV relativeFrom="paragraph">
                  <wp:posOffset>208337</wp:posOffset>
                </wp:positionV>
                <wp:extent cx="5943600" cy="4481945"/>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8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7E1ED" w14:textId="1585220D" w:rsidR="00FF54DD" w:rsidRDefault="00FF54DD" w:rsidP="00F9674F">
                            <w:pPr>
                              <w:jc w:val="both"/>
                            </w:pPr>
                            <w:r>
                              <w:t>This submission is a comment resolution to the CIDs</w:t>
                            </w:r>
                            <w:r w:rsidR="00D5748D">
                              <w:t>:</w:t>
                            </w:r>
                            <w:r>
                              <w:t xml:space="preserve"> 258, 292, 632</w:t>
                            </w:r>
                            <w:r w:rsidR="0053572D">
                              <w:t>, and 896</w:t>
                            </w:r>
                            <w:r>
                              <w:t xml:space="preserve">. </w:t>
                            </w:r>
                          </w:p>
                          <w:p w14:paraId="2E165162" w14:textId="77777777" w:rsidR="00FF54DD" w:rsidRDefault="00FF54DD" w:rsidP="00F9674F">
                            <w:pPr>
                              <w:jc w:val="both"/>
                            </w:pPr>
                          </w:p>
                          <w:p w14:paraId="5D218F73" w14:textId="00F4DC9E" w:rsidR="00F9674F" w:rsidRDefault="00F9674F" w:rsidP="00F9674F">
                            <w:pPr>
                              <w:jc w:val="both"/>
                            </w:pPr>
                            <w:r>
                              <w:t xml:space="preserve">This submission clarifies BPE MLDs </w:t>
                            </w:r>
                            <w:r w:rsidR="00E37477">
                              <w:t>key hierarchy</w:t>
                            </w:r>
                            <w:r>
                              <w:t xml:space="preserve">. </w:t>
                            </w:r>
                            <w:r w:rsidR="00FF54DD">
                              <w:t xml:space="preserve">A </w:t>
                            </w:r>
                            <w:r>
                              <w:t xml:space="preserve">BPE MLD </w:t>
                            </w:r>
                            <w:r w:rsidR="000F0F37">
                              <w:t>has</w:t>
                            </w:r>
                            <w:r>
                              <w:t>:</w:t>
                            </w:r>
                          </w:p>
                          <w:p w14:paraId="7794EE92" w14:textId="2D263E91" w:rsidR="00D735CC" w:rsidRDefault="00D735CC" w:rsidP="009A1CC1">
                            <w:pPr>
                              <w:pStyle w:val="ListParagraph"/>
                              <w:numPr>
                                <w:ilvl w:val="0"/>
                                <w:numId w:val="5"/>
                              </w:numPr>
                              <w:jc w:val="both"/>
                            </w:pPr>
                            <w:r w:rsidRPr="00FF54DD">
                              <w:rPr>
                                <w:b/>
                                <w:bCs/>
                              </w:rPr>
                              <w:t>PTK</w:t>
                            </w:r>
                            <w:r>
                              <w:t xml:space="preserve"> to encrypt all unicast frames </w:t>
                            </w:r>
                            <w:r w:rsidR="009A1CC1">
                              <w:t xml:space="preserve">and to </w:t>
                            </w:r>
                            <w:r>
                              <w:t xml:space="preserve">anonymize all STA specific </w:t>
                            </w:r>
                            <w:r w:rsidR="00E37477">
                              <w:t>fields in M</w:t>
                            </w:r>
                            <w:r w:rsidR="009A1CC1">
                              <w:t>AC</w:t>
                            </w:r>
                            <w:r w:rsidR="00E37477">
                              <w:t xml:space="preserve"> headers</w:t>
                            </w:r>
                          </w:p>
                          <w:p w14:paraId="050EDA40" w14:textId="0769E32B" w:rsidR="00F9674F" w:rsidRDefault="00F9674F" w:rsidP="00F9674F">
                            <w:pPr>
                              <w:pStyle w:val="ListParagraph"/>
                              <w:numPr>
                                <w:ilvl w:val="0"/>
                                <w:numId w:val="5"/>
                              </w:numPr>
                              <w:jc w:val="both"/>
                            </w:pPr>
                            <w:r w:rsidRPr="00FF54DD">
                              <w:rPr>
                                <w:b/>
                                <w:bCs/>
                              </w:rPr>
                              <w:t>GTK</w:t>
                            </w:r>
                            <w:r>
                              <w:t xml:space="preserve"> </w:t>
                            </w:r>
                            <w:r w:rsidR="000F0F37">
                              <w:t xml:space="preserve">per affiliated AP </w:t>
                            </w:r>
                            <w:r w:rsidR="00D735CC">
                              <w:t xml:space="preserve">to encrypt </w:t>
                            </w:r>
                            <w:r>
                              <w:t>group addressed data and management frames</w:t>
                            </w:r>
                            <w:r w:rsidR="00D735CC">
                              <w:t xml:space="preserve"> </w:t>
                            </w:r>
                            <w:r>
                              <w:t xml:space="preserve"> </w:t>
                            </w:r>
                          </w:p>
                          <w:p w14:paraId="0381EAFB" w14:textId="2196DB47" w:rsidR="00F9674F" w:rsidRDefault="00F9674F" w:rsidP="00F9674F">
                            <w:pPr>
                              <w:pStyle w:val="ListParagraph"/>
                              <w:numPr>
                                <w:ilvl w:val="0"/>
                                <w:numId w:val="5"/>
                              </w:numPr>
                              <w:jc w:val="both"/>
                            </w:pPr>
                            <w:r w:rsidRPr="00FF54DD">
                              <w:rPr>
                                <w:b/>
                                <w:bCs/>
                              </w:rPr>
                              <w:t>PGTK</w:t>
                            </w:r>
                            <w:r>
                              <w:t xml:space="preserve"> to anonymize </w:t>
                            </w:r>
                            <w:r w:rsidR="00D735CC">
                              <w:t xml:space="preserve">AP </w:t>
                            </w:r>
                            <w:r>
                              <w:t xml:space="preserve">MLD specific </w:t>
                            </w:r>
                            <w:r w:rsidR="00E37477">
                              <w:t xml:space="preserve">fields in MAC headers </w:t>
                            </w:r>
                          </w:p>
                          <w:p w14:paraId="6A16D351" w14:textId="43F74306" w:rsidR="00F9674F" w:rsidRDefault="00E37477" w:rsidP="00101899">
                            <w:pPr>
                              <w:pStyle w:val="ListParagraph"/>
                              <w:numPr>
                                <w:ilvl w:val="0"/>
                                <w:numId w:val="5"/>
                              </w:numPr>
                              <w:jc w:val="both"/>
                            </w:pPr>
                            <w:r w:rsidRPr="00FF54DD">
                              <w:rPr>
                                <w:b/>
                                <w:bCs/>
                              </w:rPr>
                              <w:t>Identity Key</w:t>
                            </w:r>
                            <w:r>
                              <w:t xml:space="preserve"> to identify the AP </w:t>
                            </w:r>
                            <w:r w:rsidR="000F0F37">
                              <w:t xml:space="preserve">MLD </w:t>
                            </w:r>
                            <w:r w:rsidR="00D5748D">
                              <w:t xml:space="preserve">that is the transmitter of </w:t>
                            </w:r>
                            <w:r w:rsidR="000F0F37">
                              <w:t xml:space="preserve">the </w:t>
                            </w:r>
                            <w:r>
                              <w:t xml:space="preserve">Privacy Beacons </w:t>
                            </w:r>
                          </w:p>
                          <w:p w14:paraId="0BF47EBF" w14:textId="77777777" w:rsidR="000F0F37" w:rsidRDefault="000F0F37" w:rsidP="00F9674F">
                            <w:pPr>
                              <w:jc w:val="both"/>
                            </w:pPr>
                          </w:p>
                          <w:p w14:paraId="07214CC3" w14:textId="20BF94BC" w:rsidR="00D5748D" w:rsidRDefault="00E37477" w:rsidP="00F9674F">
                            <w:pPr>
                              <w:jc w:val="both"/>
                            </w:pPr>
                            <w:r>
                              <w:t>A BPE non-AP MLD setup</w:t>
                            </w:r>
                            <w:r w:rsidR="00D5748D">
                              <w:t>s</w:t>
                            </w:r>
                            <w:r>
                              <w:t xml:space="preserve"> </w:t>
                            </w:r>
                            <w:r w:rsidR="00D5748D">
                              <w:t xml:space="preserve">GTK, PGTK and Identity </w:t>
                            </w:r>
                            <w:r>
                              <w:t xml:space="preserve">key in </w:t>
                            </w:r>
                            <w:r w:rsidR="00D5748D">
                              <w:t>encrypted</w:t>
                            </w:r>
                            <w:r>
                              <w:t xml:space="preserve"> association.</w:t>
                            </w:r>
                            <w:r w:rsidR="00D5748D">
                              <w:t xml:space="preserve"> </w:t>
                            </w:r>
                          </w:p>
                          <w:p w14:paraId="66DBBE22" w14:textId="79BDEF20" w:rsidR="000F0F37" w:rsidRDefault="00E37477" w:rsidP="00F9674F">
                            <w:pPr>
                              <w:jc w:val="both"/>
                            </w:pPr>
                            <w:r>
                              <w:t xml:space="preserve">All </w:t>
                            </w:r>
                            <w:r w:rsidR="009A1CC1">
                              <w:t xml:space="preserve">these </w:t>
                            </w:r>
                            <w:r>
                              <w:t xml:space="preserve">keys, except the identity key, are deleted in disassociation </w:t>
                            </w:r>
                            <w:r w:rsidR="00D5748D">
                              <w:t>and</w:t>
                            </w:r>
                            <w:r>
                              <w:t xml:space="preserve"> deauthentication. </w:t>
                            </w:r>
                          </w:p>
                          <w:p w14:paraId="31483453" w14:textId="77777777" w:rsidR="000F0F37" w:rsidRDefault="000F0F37" w:rsidP="00F9674F">
                            <w:pPr>
                              <w:jc w:val="both"/>
                            </w:pPr>
                          </w:p>
                          <w:p w14:paraId="29011A9C" w14:textId="3AAB427D" w:rsidR="00277B10" w:rsidRDefault="000F0F37">
                            <w:pPr>
                              <w:jc w:val="both"/>
                            </w:pPr>
                            <w:r>
                              <w:t xml:space="preserve">This submission </w:t>
                            </w:r>
                            <w:r w:rsidR="00A3651B">
                              <w:t xml:space="preserve">proposes </w:t>
                            </w:r>
                            <w:r w:rsidR="00D5748D">
                              <w:t xml:space="preserve">a lifetime for the </w:t>
                            </w:r>
                            <w:r>
                              <w:t>identity key</w:t>
                            </w:r>
                            <w:r w:rsidR="00A3651B">
                              <w:t xml:space="preserve">. </w:t>
                            </w:r>
                            <w:r w:rsidR="00D5748D">
                              <w:t>T</w:t>
                            </w:r>
                            <w:r w:rsidR="00A3651B">
                              <w:t xml:space="preserve">he identity key and its lifetime are </w:t>
                            </w:r>
                            <w:r>
                              <w:t>configured to</w:t>
                            </w:r>
                            <w:r w:rsidR="00A3651B">
                              <w:t xml:space="preserve"> </w:t>
                            </w:r>
                            <w:r>
                              <w:t xml:space="preserve">the </w:t>
                            </w:r>
                            <w:r>
                              <w:t>non-AP MLD</w:t>
                            </w:r>
                            <w:r w:rsidR="00A3651B">
                              <w:t xml:space="preserve"> in </w:t>
                            </w:r>
                            <w:r w:rsidR="009A1CC1">
                              <w:t xml:space="preserve">a </w:t>
                            </w:r>
                            <w:r w:rsidR="00A3651B">
                              <w:t>protected association</w:t>
                            </w:r>
                            <w:r>
                              <w:t>.</w:t>
                            </w:r>
                            <w:r>
                              <w:t xml:space="preserve"> The non-AP MLD delete</w:t>
                            </w:r>
                            <w:r w:rsidR="00D5748D">
                              <w:t>s</w:t>
                            </w:r>
                            <w:r>
                              <w:t xml:space="preserve"> th</w:t>
                            </w:r>
                            <w:r w:rsidR="00A3651B">
                              <w:t xml:space="preserve">e </w:t>
                            </w:r>
                            <w:r>
                              <w:t xml:space="preserve">identity key </w:t>
                            </w:r>
                            <w:r w:rsidR="00A3651B">
                              <w:t xml:space="preserve">when </w:t>
                            </w:r>
                            <w:r>
                              <w:t>its lifetime has expired</w:t>
                            </w:r>
                            <w:r w:rsidR="00D5748D">
                              <w:t xml:space="preserve">, which helps a non-AP MLD to reduce the number of stored identity keys. </w:t>
                            </w:r>
                            <w:r>
                              <w:t xml:space="preserve">Large number of </w:t>
                            </w:r>
                            <w:r w:rsidR="00A3651B">
                              <w:t xml:space="preserve">stored </w:t>
                            </w:r>
                            <w:r>
                              <w:t xml:space="preserve">identity keys consumes memory and makes the AP </w:t>
                            </w:r>
                            <w:r w:rsidR="00D5748D">
                              <w:t xml:space="preserve">MLD </w:t>
                            </w:r>
                            <w:r>
                              <w:t xml:space="preserve">identification </w:t>
                            </w:r>
                            <w:r w:rsidR="00D5748D">
                              <w:t xml:space="preserve">from a received Privacy Beacon frame </w:t>
                            </w:r>
                            <w:r w:rsidR="00A3651B">
                              <w:t>slow</w:t>
                            </w:r>
                            <w:r w:rsidR="00FF54DD">
                              <w:t>er</w:t>
                            </w:r>
                            <w:r w:rsidR="00A3651B">
                              <w:t xml:space="preserve"> and computation intensive. </w:t>
                            </w:r>
                          </w:p>
                          <w:p w14:paraId="5E3900AF" w14:textId="77777777" w:rsidR="000C5907" w:rsidRDefault="000C5907">
                            <w:pPr>
                              <w:jc w:val="both"/>
                            </w:pPr>
                          </w:p>
                          <w:p w14:paraId="56574A5E" w14:textId="2665B913" w:rsidR="000C5907" w:rsidRDefault="000C5907">
                            <w:pPr>
                              <w:jc w:val="both"/>
                            </w:pPr>
                            <w:r>
                              <w:t>Revision History:</w:t>
                            </w:r>
                          </w:p>
                          <w:p w14:paraId="07D976F0" w14:textId="7AAAFB56" w:rsidR="000C5907" w:rsidRPr="00277B10" w:rsidRDefault="000C5907" w:rsidP="000C5907">
                            <w:pPr>
                              <w:pStyle w:val="ListParagraph"/>
                              <w:numPr>
                                <w:ilvl w:val="0"/>
                                <w:numId w:val="5"/>
                              </w:numPr>
                              <w:jc w:val="both"/>
                            </w:pPr>
                            <w:r>
                              <w:t>R0 Initial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1E3A6" id="_x0000_t202" coordsize="21600,21600" o:spt="202" path="m,l,21600r21600,l21600,xe">
                <v:stroke joinstyle="miter"/>
                <v:path gradientshapeok="t" o:connecttype="rect"/>
              </v:shapetype>
              <v:shape id="Text Box 3" o:spid="_x0000_s1026" type="#_x0000_t202" style="position:absolute;left:0;text-align:left;margin-left:-4.9pt;margin-top:16.4pt;width:468pt;height:35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" o:allowincell="f" stroked="f">
                <v:textbox>
                  <w:txbxContent>
                    <w:p w14:paraId="1A57E1ED" w14:textId="1585220D" w:rsidR="00FF54DD" w:rsidRDefault="00FF54DD" w:rsidP="00F9674F">
                      <w:pPr>
                        <w:jc w:val="both"/>
                      </w:pPr>
                      <w:r>
                        <w:t>This submission is a comment resolution to the CIDs</w:t>
                      </w:r>
                      <w:r w:rsidR="00D5748D">
                        <w:t>:</w:t>
                      </w:r>
                      <w:r>
                        <w:t xml:space="preserve"> 258, 292, 632</w:t>
                      </w:r>
                      <w:r w:rsidR="0053572D">
                        <w:t>, and 896</w:t>
                      </w:r>
                      <w:r>
                        <w:t xml:space="preserve">. </w:t>
                      </w:r>
                    </w:p>
                    <w:p w14:paraId="2E165162" w14:textId="77777777" w:rsidR="00FF54DD" w:rsidRDefault="00FF54DD" w:rsidP="00F9674F">
                      <w:pPr>
                        <w:jc w:val="both"/>
                      </w:pPr>
                    </w:p>
                    <w:p w14:paraId="5D218F73" w14:textId="00F4DC9E" w:rsidR="00F9674F" w:rsidRDefault="00F9674F" w:rsidP="00F9674F">
                      <w:pPr>
                        <w:jc w:val="both"/>
                      </w:pPr>
                      <w:r>
                        <w:t xml:space="preserve">This submission clarifies BPE MLDs </w:t>
                      </w:r>
                      <w:r w:rsidR="00E37477">
                        <w:t>key hierarchy</w:t>
                      </w:r>
                      <w:r>
                        <w:t xml:space="preserve">. </w:t>
                      </w:r>
                      <w:r w:rsidR="00FF54DD">
                        <w:t xml:space="preserve">A </w:t>
                      </w:r>
                      <w:r>
                        <w:t xml:space="preserve">BPE MLD </w:t>
                      </w:r>
                      <w:r w:rsidR="000F0F37">
                        <w:t>has</w:t>
                      </w:r>
                      <w:r>
                        <w:t>:</w:t>
                      </w:r>
                    </w:p>
                    <w:p w14:paraId="7794EE92" w14:textId="2D263E91" w:rsidR="00D735CC" w:rsidRDefault="00D735CC" w:rsidP="009A1CC1">
                      <w:pPr>
                        <w:pStyle w:val="ListParagraph"/>
                        <w:numPr>
                          <w:ilvl w:val="0"/>
                          <w:numId w:val="5"/>
                        </w:numPr>
                        <w:jc w:val="both"/>
                      </w:pPr>
                      <w:r w:rsidRPr="00FF54DD">
                        <w:rPr>
                          <w:b/>
                          <w:bCs/>
                        </w:rPr>
                        <w:t>PTK</w:t>
                      </w:r>
                      <w:r>
                        <w:t xml:space="preserve"> to encrypt all unicast frames </w:t>
                      </w:r>
                      <w:r w:rsidR="009A1CC1">
                        <w:t xml:space="preserve">and to </w:t>
                      </w:r>
                      <w:r>
                        <w:t xml:space="preserve">anonymize all STA specific </w:t>
                      </w:r>
                      <w:r w:rsidR="00E37477">
                        <w:t>fields in M</w:t>
                      </w:r>
                      <w:r w:rsidR="009A1CC1">
                        <w:t>AC</w:t>
                      </w:r>
                      <w:r w:rsidR="00E37477">
                        <w:t xml:space="preserve"> headers</w:t>
                      </w:r>
                    </w:p>
                    <w:p w14:paraId="050EDA40" w14:textId="0769E32B" w:rsidR="00F9674F" w:rsidRDefault="00F9674F" w:rsidP="00F9674F">
                      <w:pPr>
                        <w:pStyle w:val="ListParagraph"/>
                        <w:numPr>
                          <w:ilvl w:val="0"/>
                          <w:numId w:val="5"/>
                        </w:numPr>
                        <w:jc w:val="both"/>
                      </w:pPr>
                      <w:r w:rsidRPr="00FF54DD">
                        <w:rPr>
                          <w:b/>
                          <w:bCs/>
                        </w:rPr>
                        <w:t>GTK</w:t>
                      </w:r>
                      <w:r>
                        <w:t xml:space="preserve"> </w:t>
                      </w:r>
                      <w:r w:rsidR="000F0F37">
                        <w:t xml:space="preserve">per affiliated AP </w:t>
                      </w:r>
                      <w:r w:rsidR="00D735CC">
                        <w:t xml:space="preserve">to encrypt </w:t>
                      </w:r>
                      <w:r>
                        <w:t>group addressed data and management frames</w:t>
                      </w:r>
                      <w:r w:rsidR="00D735CC">
                        <w:t xml:space="preserve"> </w:t>
                      </w:r>
                      <w:r>
                        <w:t xml:space="preserve"> </w:t>
                      </w:r>
                    </w:p>
                    <w:p w14:paraId="0381EAFB" w14:textId="2196DB47" w:rsidR="00F9674F" w:rsidRDefault="00F9674F" w:rsidP="00F9674F">
                      <w:pPr>
                        <w:pStyle w:val="ListParagraph"/>
                        <w:numPr>
                          <w:ilvl w:val="0"/>
                          <w:numId w:val="5"/>
                        </w:numPr>
                        <w:jc w:val="both"/>
                      </w:pPr>
                      <w:r w:rsidRPr="00FF54DD">
                        <w:rPr>
                          <w:b/>
                          <w:bCs/>
                        </w:rPr>
                        <w:t>PGTK</w:t>
                      </w:r>
                      <w:r>
                        <w:t xml:space="preserve"> to anonymize </w:t>
                      </w:r>
                      <w:r w:rsidR="00D735CC">
                        <w:t xml:space="preserve">AP </w:t>
                      </w:r>
                      <w:r>
                        <w:t xml:space="preserve">MLD specific </w:t>
                      </w:r>
                      <w:r w:rsidR="00E37477">
                        <w:t xml:space="preserve">fields in MAC headers </w:t>
                      </w:r>
                    </w:p>
                    <w:p w14:paraId="6A16D351" w14:textId="43F74306" w:rsidR="00F9674F" w:rsidRDefault="00E37477" w:rsidP="00101899">
                      <w:pPr>
                        <w:pStyle w:val="ListParagraph"/>
                        <w:numPr>
                          <w:ilvl w:val="0"/>
                          <w:numId w:val="5"/>
                        </w:numPr>
                        <w:jc w:val="both"/>
                      </w:pPr>
                      <w:r w:rsidRPr="00FF54DD">
                        <w:rPr>
                          <w:b/>
                          <w:bCs/>
                        </w:rPr>
                        <w:t>Identity Key</w:t>
                      </w:r>
                      <w:r>
                        <w:t xml:space="preserve"> to identify the AP </w:t>
                      </w:r>
                      <w:r w:rsidR="000F0F37">
                        <w:t xml:space="preserve">MLD </w:t>
                      </w:r>
                      <w:r w:rsidR="00D5748D">
                        <w:t xml:space="preserve">that is the transmitter of </w:t>
                      </w:r>
                      <w:r w:rsidR="000F0F37">
                        <w:t xml:space="preserve">the </w:t>
                      </w:r>
                      <w:r>
                        <w:t xml:space="preserve">Privacy Beacons </w:t>
                      </w:r>
                    </w:p>
                    <w:p w14:paraId="0BF47EBF" w14:textId="77777777" w:rsidR="000F0F37" w:rsidRDefault="000F0F37" w:rsidP="00F9674F">
                      <w:pPr>
                        <w:jc w:val="both"/>
                      </w:pPr>
                    </w:p>
                    <w:p w14:paraId="07214CC3" w14:textId="20BF94BC" w:rsidR="00D5748D" w:rsidRDefault="00E37477" w:rsidP="00F9674F">
                      <w:pPr>
                        <w:jc w:val="both"/>
                      </w:pPr>
                      <w:r>
                        <w:t>A BPE non-AP MLD setup</w:t>
                      </w:r>
                      <w:r w:rsidR="00D5748D">
                        <w:t>s</w:t>
                      </w:r>
                      <w:r>
                        <w:t xml:space="preserve"> </w:t>
                      </w:r>
                      <w:r w:rsidR="00D5748D">
                        <w:t xml:space="preserve">GTK, PGTK and Identity </w:t>
                      </w:r>
                      <w:r>
                        <w:t xml:space="preserve">key in </w:t>
                      </w:r>
                      <w:r w:rsidR="00D5748D">
                        <w:t>encrypted</w:t>
                      </w:r>
                      <w:r>
                        <w:t xml:space="preserve"> association.</w:t>
                      </w:r>
                      <w:r w:rsidR="00D5748D">
                        <w:t xml:space="preserve"> </w:t>
                      </w:r>
                    </w:p>
                    <w:p w14:paraId="66DBBE22" w14:textId="79BDEF20" w:rsidR="000F0F37" w:rsidRDefault="00E37477" w:rsidP="00F9674F">
                      <w:pPr>
                        <w:jc w:val="both"/>
                      </w:pPr>
                      <w:r>
                        <w:t xml:space="preserve">All </w:t>
                      </w:r>
                      <w:r w:rsidR="009A1CC1">
                        <w:t xml:space="preserve">these </w:t>
                      </w:r>
                      <w:r>
                        <w:t xml:space="preserve">keys, except the identity key, are deleted in disassociation </w:t>
                      </w:r>
                      <w:r w:rsidR="00D5748D">
                        <w:t>and</w:t>
                      </w:r>
                      <w:r>
                        <w:t xml:space="preserve"> deauthentication. </w:t>
                      </w:r>
                    </w:p>
                    <w:p w14:paraId="31483453" w14:textId="77777777" w:rsidR="000F0F37" w:rsidRDefault="000F0F37" w:rsidP="00F9674F">
                      <w:pPr>
                        <w:jc w:val="both"/>
                      </w:pPr>
                    </w:p>
                    <w:p w14:paraId="29011A9C" w14:textId="3AAB427D" w:rsidR="00277B10" w:rsidRDefault="000F0F37">
                      <w:pPr>
                        <w:jc w:val="both"/>
                      </w:pPr>
                      <w:r>
                        <w:t xml:space="preserve">This submission </w:t>
                      </w:r>
                      <w:r w:rsidR="00A3651B">
                        <w:t xml:space="preserve">proposes </w:t>
                      </w:r>
                      <w:r w:rsidR="00D5748D">
                        <w:t xml:space="preserve">a lifetime for the </w:t>
                      </w:r>
                      <w:r>
                        <w:t>identity key</w:t>
                      </w:r>
                      <w:r w:rsidR="00A3651B">
                        <w:t xml:space="preserve">. </w:t>
                      </w:r>
                      <w:r w:rsidR="00D5748D">
                        <w:t>T</w:t>
                      </w:r>
                      <w:r w:rsidR="00A3651B">
                        <w:t xml:space="preserve">he identity key and its lifetime are </w:t>
                      </w:r>
                      <w:r>
                        <w:t>configured to</w:t>
                      </w:r>
                      <w:r w:rsidR="00A3651B">
                        <w:t xml:space="preserve"> </w:t>
                      </w:r>
                      <w:r>
                        <w:t xml:space="preserve">the </w:t>
                      </w:r>
                      <w:r>
                        <w:t>non-AP MLD</w:t>
                      </w:r>
                      <w:r w:rsidR="00A3651B">
                        <w:t xml:space="preserve"> in </w:t>
                      </w:r>
                      <w:r w:rsidR="009A1CC1">
                        <w:t xml:space="preserve">a </w:t>
                      </w:r>
                      <w:r w:rsidR="00A3651B">
                        <w:t>protected association</w:t>
                      </w:r>
                      <w:r>
                        <w:t>.</w:t>
                      </w:r>
                      <w:r>
                        <w:t xml:space="preserve"> The non-AP MLD delete</w:t>
                      </w:r>
                      <w:r w:rsidR="00D5748D">
                        <w:t>s</w:t>
                      </w:r>
                      <w:r>
                        <w:t xml:space="preserve"> th</w:t>
                      </w:r>
                      <w:r w:rsidR="00A3651B">
                        <w:t xml:space="preserve">e </w:t>
                      </w:r>
                      <w:r>
                        <w:t xml:space="preserve">identity key </w:t>
                      </w:r>
                      <w:r w:rsidR="00A3651B">
                        <w:t xml:space="preserve">when </w:t>
                      </w:r>
                      <w:r>
                        <w:t>its lifetime has expired</w:t>
                      </w:r>
                      <w:r w:rsidR="00D5748D">
                        <w:t xml:space="preserve">, which helps a non-AP MLD to reduce the number of stored identity keys. </w:t>
                      </w:r>
                      <w:r>
                        <w:t xml:space="preserve">Large number of </w:t>
                      </w:r>
                      <w:r w:rsidR="00A3651B">
                        <w:t xml:space="preserve">stored </w:t>
                      </w:r>
                      <w:r>
                        <w:t xml:space="preserve">identity keys consumes memory and makes the AP </w:t>
                      </w:r>
                      <w:r w:rsidR="00D5748D">
                        <w:t xml:space="preserve">MLD </w:t>
                      </w:r>
                      <w:r>
                        <w:t xml:space="preserve">identification </w:t>
                      </w:r>
                      <w:r w:rsidR="00D5748D">
                        <w:t xml:space="preserve">from a received Privacy Beacon frame </w:t>
                      </w:r>
                      <w:r w:rsidR="00A3651B">
                        <w:t>slow</w:t>
                      </w:r>
                      <w:r w:rsidR="00FF54DD">
                        <w:t>er</w:t>
                      </w:r>
                      <w:r w:rsidR="00A3651B">
                        <w:t xml:space="preserve"> and computation intensive. </w:t>
                      </w:r>
                    </w:p>
                    <w:p w14:paraId="5E3900AF" w14:textId="77777777" w:rsidR="000C5907" w:rsidRDefault="000C5907">
                      <w:pPr>
                        <w:jc w:val="both"/>
                      </w:pPr>
                    </w:p>
                    <w:p w14:paraId="56574A5E" w14:textId="2665B913" w:rsidR="000C5907" w:rsidRDefault="000C5907">
                      <w:pPr>
                        <w:jc w:val="both"/>
                      </w:pPr>
                      <w:r>
                        <w:t>Revision History:</w:t>
                      </w:r>
                    </w:p>
                    <w:p w14:paraId="07D976F0" w14:textId="7AAAFB56" w:rsidR="000C5907" w:rsidRPr="00277B10" w:rsidRDefault="000C5907" w:rsidP="000C5907">
                      <w:pPr>
                        <w:pStyle w:val="ListParagraph"/>
                        <w:numPr>
                          <w:ilvl w:val="0"/>
                          <w:numId w:val="5"/>
                        </w:numPr>
                        <w:jc w:val="both"/>
                      </w:pPr>
                      <w:r>
                        <w:t>R0 Initial draft</w:t>
                      </w:r>
                    </w:p>
                  </w:txbxContent>
                </v:textbox>
              </v:shape>
            </w:pict>
          </mc:Fallback>
        </mc:AlternateContent>
      </w:r>
    </w:p>
    <w:p w14:paraId="6A947A8A" w14:textId="77777777" w:rsidR="00277B10" w:rsidRDefault="00CA09B2" w:rsidP="00277B10">
      <w:pPr>
        <w:pStyle w:val="Heading1"/>
        <w:rPr>
          <w:rStyle w:val="Strong"/>
        </w:rPr>
      </w:pPr>
      <w:r>
        <w:br w:type="page"/>
      </w:r>
      <w:r w:rsidR="00277B10" w:rsidRPr="00E45A65">
        <w:rPr>
          <w:rStyle w:val="Strong"/>
        </w:rPr>
        <w:lastRenderedPageBreak/>
        <w:t>Solved comments:</w:t>
      </w:r>
    </w:p>
    <w:p w14:paraId="35792073" w14:textId="77777777" w:rsidR="00305E77" w:rsidRPr="00305E77" w:rsidRDefault="00305E77" w:rsidP="00305E77"/>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277B10" w:rsidRPr="00000717" w14:paraId="0B90F31E"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5D2E0188" w14:textId="77777777" w:rsidR="00277B10" w:rsidRPr="00000717" w:rsidRDefault="00277B10" w:rsidP="00E3035D">
            <w:pPr>
              <w:jc w:val="center"/>
              <w:rPr>
                <w:rFonts w:ascii="Arial" w:hAnsi="Arial" w:cs="Arial"/>
                <w:sz w:val="20"/>
              </w:rPr>
            </w:pPr>
            <w:r w:rsidRPr="00000717">
              <w:rPr>
                <w:rFonts w:ascii="Arial" w:hAnsi="Arial" w:cs="Arial"/>
                <w:b/>
                <w:bCs/>
                <w:sz w:val="20"/>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48FDB2D8" w14:textId="77777777" w:rsidR="00277B10" w:rsidRPr="00000717" w:rsidRDefault="00277B10" w:rsidP="00E3035D">
            <w:pPr>
              <w:jc w:val="right"/>
              <w:rPr>
                <w:rFonts w:ascii="Arial" w:hAnsi="Arial" w:cs="Arial"/>
                <w:sz w:val="20"/>
              </w:rPr>
            </w:pPr>
            <w:r w:rsidRPr="00000717">
              <w:rPr>
                <w:rFonts w:ascii="Arial" w:hAnsi="Arial" w:cs="Arial"/>
                <w:b/>
                <w:bCs/>
                <w:sz w:val="20"/>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47C2ECA6" w14:textId="77777777" w:rsidR="00277B10" w:rsidRPr="00000717" w:rsidRDefault="00277B10" w:rsidP="00E3035D">
            <w:pPr>
              <w:rPr>
                <w:rFonts w:ascii="Arial" w:hAnsi="Arial" w:cs="Arial"/>
                <w:sz w:val="20"/>
              </w:rPr>
            </w:pPr>
            <w:r w:rsidRPr="00000717">
              <w:rPr>
                <w:rFonts w:ascii="Arial" w:hAnsi="Arial" w:cs="Arial"/>
                <w:b/>
                <w:bCs/>
                <w:sz w:val="20"/>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1BFD7087" w14:textId="77777777" w:rsidR="00277B10" w:rsidRPr="00000717" w:rsidRDefault="00277B10" w:rsidP="00E3035D">
            <w:pPr>
              <w:rPr>
                <w:rFonts w:ascii="Arial" w:hAnsi="Arial" w:cs="Arial"/>
                <w:sz w:val="20"/>
              </w:rPr>
            </w:pPr>
            <w:r w:rsidRPr="00000717">
              <w:rPr>
                <w:rFonts w:ascii="Arial" w:hAnsi="Arial" w:cs="Arial"/>
                <w:b/>
                <w:bCs/>
                <w:sz w:val="20"/>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64D2A4D0" w14:textId="77777777" w:rsidR="00277B10" w:rsidRPr="00000717" w:rsidRDefault="00277B10" w:rsidP="00E3035D">
            <w:pPr>
              <w:rPr>
                <w:rFonts w:ascii="Arial" w:hAnsi="Arial" w:cs="Arial"/>
                <w:sz w:val="20"/>
              </w:rPr>
            </w:pPr>
            <w:r w:rsidRPr="00000717">
              <w:rPr>
                <w:rFonts w:ascii="Arial" w:hAnsi="Arial" w:cs="Arial"/>
                <w:b/>
                <w:bCs/>
                <w:sz w:val="20"/>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00099B21" w14:textId="77777777" w:rsidR="00277B10" w:rsidRPr="00000717" w:rsidRDefault="00277B10" w:rsidP="00E3035D">
            <w:pPr>
              <w:rPr>
                <w:rFonts w:ascii="Arial" w:hAnsi="Arial" w:cs="Arial"/>
                <w:sz w:val="20"/>
              </w:rPr>
            </w:pPr>
            <w:r w:rsidRPr="00000717">
              <w:rPr>
                <w:rFonts w:ascii="Arial" w:hAnsi="Arial" w:cs="Arial"/>
                <w:b/>
                <w:bCs/>
                <w:sz w:val="20"/>
              </w:rPr>
              <w:t>Resolution</w:t>
            </w:r>
          </w:p>
        </w:tc>
      </w:tr>
      <w:tr w:rsidR="00277B10" w:rsidRPr="00000717" w14:paraId="7FBBFE53"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2CB8D3B" w14:textId="6FB6106F" w:rsidR="00277B10" w:rsidRPr="00000717" w:rsidRDefault="000430E2" w:rsidP="00277B10">
            <w:pPr>
              <w:jc w:val="right"/>
              <w:rPr>
                <w:rFonts w:ascii="Arial" w:hAnsi="Arial" w:cs="Arial"/>
                <w:sz w:val="20"/>
              </w:rPr>
            </w:pPr>
            <w:r>
              <w:rPr>
                <w:rFonts w:ascii="Arial" w:hAnsi="Arial" w:cs="Arial"/>
                <w:sz w:val="20"/>
              </w:rPr>
              <w:t>258</w:t>
            </w:r>
          </w:p>
        </w:tc>
        <w:tc>
          <w:tcPr>
            <w:tcW w:w="720" w:type="dxa"/>
            <w:tcBorders>
              <w:top w:val="single" w:sz="4" w:space="0" w:color="333300"/>
              <w:left w:val="nil"/>
              <w:bottom w:val="single" w:sz="4" w:space="0" w:color="333300"/>
              <w:right w:val="single" w:sz="4" w:space="0" w:color="333300"/>
            </w:tcBorders>
            <w:shd w:val="clear" w:color="auto" w:fill="auto"/>
          </w:tcPr>
          <w:p w14:paraId="65F5F4EE" w14:textId="2CE6DC53" w:rsidR="00277B10" w:rsidRPr="00000717" w:rsidRDefault="000430E2" w:rsidP="000430E2">
            <w:pPr>
              <w:tabs>
                <w:tab w:val="left" w:pos="253"/>
              </w:tabs>
              <w:rPr>
                <w:rFonts w:ascii="Arial" w:hAnsi="Arial" w:cs="Arial"/>
                <w:sz w:val="20"/>
              </w:rPr>
            </w:pPr>
            <w:r>
              <w:rPr>
                <w:rFonts w:ascii="Arial" w:hAnsi="Arial" w:cs="Arial"/>
                <w:sz w:val="20"/>
              </w:rPr>
              <w:t>96.33</w:t>
            </w:r>
          </w:p>
        </w:tc>
        <w:tc>
          <w:tcPr>
            <w:tcW w:w="1051" w:type="dxa"/>
            <w:tcBorders>
              <w:top w:val="single" w:sz="4" w:space="0" w:color="333300"/>
              <w:left w:val="nil"/>
              <w:bottom w:val="single" w:sz="4" w:space="0" w:color="333300"/>
              <w:right w:val="single" w:sz="4" w:space="0" w:color="333300"/>
            </w:tcBorders>
            <w:shd w:val="clear" w:color="auto" w:fill="auto"/>
          </w:tcPr>
          <w:p w14:paraId="27C236B0" w14:textId="0C6D275D" w:rsidR="00277B10" w:rsidRPr="00000717" w:rsidRDefault="000430E2" w:rsidP="00277B10">
            <w:pPr>
              <w:rPr>
                <w:rFonts w:ascii="Arial" w:hAnsi="Arial" w:cs="Arial"/>
                <w:sz w:val="20"/>
              </w:rPr>
            </w:pPr>
            <w:r>
              <w:rPr>
                <w:rFonts w:ascii="Arial" w:hAnsi="Arial" w:cs="Arial"/>
                <w:sz w:val="20"/>
              </w:rPr>
              <w:t>10.71.8</w:t>
            </w:r>
          </w:p>
        </w:tc>
        <w:tc>
          <w:tcPr>
            <w:tcW w:w="3089" w:type="dxa"/>
            <w:tcBorders>
              <w:top w:val="single" w:sz="4" w:space="0" w:color="333300"/>
              <w:left w:val="nil"/>
              <w:bottom w:val="single" w:sz="4" w:space="0" w:color="333300"/>
              <w:right w:val="single" w:sz="4" w:space="0" w:color="333300"/>
            </w:tcBorders>
            <w:shd w:val="clear" w:color="auto" w:fill="auto"/>
          </w:tcPr>
          <w:p w14:paraId="60B8CAD0" w14:textId="7ABA0510" w:rsidR="00277B10" w:rsidRPr="00000717" w:rsidRDefault="000430E2" w:rsidP="00277B10">
            <w:pPr>
              <w:rPr>
                <w:rFonts w:ascii="Arial" w:hAnsi="Arial" w:cs="Arial"/>
                <w:sz w:val="20"/>
              </w:rPr>
            </w:pPr>
            <w:r w:rsidRPr="000430E2">
              <w:rPr>
                <w:rFonts w:ascii="Arial" w:hAnsi="Arial" w:cs="Arial"/>
                <w:sz w:val="20"/>
              </w:rPr>
              <w:t>A BPE AP MLD discovery key should be possible to share in protected management frames to enable STA to roam to another BPE AP MLD.</w:t>
            </w:r>
          </w:p>
        </w:tc>
        <w:tc>
          <w:tcPr>
            <w:tcW w:w="2340" w:type="dxa"/>
            <w:tcBorders>
              <w:top w:val="single" w:sz="4" w:space="0" w:color="333300"/>
              <w:left w:val="nil"/>
              <w:bottom w:val="single" w:sz="4" w:space="0" w:color="333300"/>
              <w:right w:val="single" w:sz="4" w:space="0" w:color="333300"/>
            </w:tcBorders>
            <w:shd w:val="clear" w:color="auto" w:fill="auto"/>
          </w:tcPr>
          <w:p w14:paraId="2C497557" w14:textId="64226B3B" w:rsidR="00277B10" w:rsidRPr="00000717" w:rsidRDefault="000430E2" w:rsidP="00277B10">
            <w:pPr>
              <w:rPr>
                <w:rFonts w:ascii="Arial" w:hAnsi="Arial" w:cs="Arial"/>
                <w:sz w:val="20"/>
              </w:rPr>
            </w:pPr>
            <w:r w:rsidRPr="000430E2">
              <w:rPr>
                <w:rFonts w:ascii="Arial" w:hAnsi="Arial" w:cs="Arial"/>
                <w:sz w:val="20"/>
              </w:rPr>
              <w:t>Please define a signaling to share a neighbor BPE AP MLD identity key by using unicast protected management frames to associated non-AP MLDs.</w:t>
            </w:r>
          </w:p>
        </w:tc>
        <w:tc>
          <w:tcPr>
            <w:tcW w:w="2811" w:type="dxa"/>
            <w:tcBorders>
              <w:top w:val="single" w:sz="4" w:space="0" w:color="333300"/>
              <w:left w:val="nil"/>
              <w:bottom w:val="single" w:sz="4" w:space="0" w:color="333300"/>
              <w:right w:val="single" w:sz="4" w:space="0" w:color="333300"/>
            </w:tcBorders>
            <w:shd w:val="clear" w:color="auto" w:fill="auto"/>
          </w:tcPr>
          <w:p w14:paraId="14CFB769" w14:textId="0B9B54CF" w:rsidR="00277B10" w:rsidRPr="00000717" w:rsidRDefault="00AF4D02" w:rsidP="00F9674F">
            <w:pPr>
              <w:rPr>
                <w:rFonts w:ascii="Arial" w:hAnsi="Arial" w:cs="Arial"/>
                <w:sz w:val="20"/>
              </w:rPr>
            </w:pPr>
            <w:r>
              <w:rPr>
                <w:rFonts w:ascii="Arial" w:hAnsi="Arial" w:cs="Arial"/>
                <w:sz w:val="20"/>
              </w:rPr>
              <w:t xml:space="preserve">Revised. </w:t>
            </w:r>
            <w:r w:rsidR="00C25E10">
              <w:rPr>
                <w:rFonts w:ascii="Arial" w:hAnsi="Arial" w:cs="Arial"/>
                <w:sz w:val="20"/>
              </w:rPr>
              <w:t xml:space="preserve">Agree in principle with the comment. </w:t>
            </w:r>
            <w:r>
              <w:rPr>
                <w:rFonts w:ascii="Arial" w:hAnsi="Arial" w:cs="Arial"/>
                <w:sz w:val="20"/>
              </w:rPr>
              <w:t xml:space="preserve">The </w:t>
            </w:r>
            <w:r w:rsidR="00A22FAF">
              <w:rPr>
                <w:rFonts w:ascii="Arial" w:hAnsi="Arial" w:cs="Arial"/>
                <w:sz w:val="20"/>
              </w:rPr>
              <w:t xml:space="preserve">Discovery Key </w:t>
            </w:r>
            <w:r w:rsidR="00C25E10">
              <w:rPr>
                <w:rFonts w:ascii="Arial" w:hAnsi="Arial" w:cs="Arial"/>
                <w:sz w:val="20"/>
              </w:rPr>
              <w:t>is added as</w:t>
            </w:r>
            <w:r w:rsidR="00A22FAF">
              <w:rPr>
                <w:rFonts w:ascii="Arial" w:hAnsi="Arial" w:cs="Arial"/>
                <w:sz w:val="20"/>
              </w:rPr>
              <w:t xml:space="preserve"> part of the </w:t>
            </w:r>
            <w:r w:rsidR="00C25E10">
              <w:rPr>
                <w:rFonts w:ascii="Arial" w:hAnsi="Arial" w:cs="Arial"/>
                <w:sz w:val="20"/>
              </w:rPr>
              <w:t xml:space="preserve">protected </w:t>
            </w:r>
            <w:r w:rsidR="00A22FAF">
              <w:rPr>
                <w:rFonts w:ascii="Arial" w:hAnsi="Arial" w:cs="Arial"/>
                <w:sz w:val="20"/>
              </w:rPr>
              <w:t>association</w:t>
            </w:r>
            <w:r w:rsidR="00C25E10">
              <w:rPr>
                <w:rFonts w:ascii="Arial" w:hAnsi="Arial" w:cs="Arial"/>
                <w:sz w:val="20"/>
              </w:rPr>
              <w:t>. The</w:t>
            </w:r>
            <w:r w:rsidR="00A22FAF">
              <w:rPr>
                <w:rFonts w:ascii="Arial" w:hAnsi="Arial" w:cs="Arial"/>
                <w:sz w:val="20"/>
              </w:rPr>
              <w:t xml:space="preserve"> associated STAs </w:t>
            </w:r>
            <w:r w:rsidR="00C25E10">
              <w:rPr>
                <w:rFonts w:ascii="Arial" w:hAnsi="Arial" w:cs="Arial"/>
                <w:sz w:val="20"/>
              </w:rPr>
              <w:t>operation is simplified when it has all the keys of the associated AP MLD</w:t>
            </w:r>
            <w:r w:rsidR="00A22FAF">
              <w:rPr>
                <w:rFonts w:ascii="Arial" w:hAnsi="Arial" w:cs="Arial"/>
                <w:sz w:val="20"/>
              </w:rPr>
              <w:t xml:space="preserve">. </w:t>
            </w:r>
            <w:r w:rsidR="00C25E10">
              <w:rPr>
                <w:rFonts w:ascii="Arial" w:hAnsi="Arial" w:cs="Arial"/>
                <w:sz w:val="20"/>
              </w:rPr>
              <w:t>TG</w:t>
            </w:r>
            <w:r w:rsidR="00A22FAF">
              <w:rPr>
                <w:rFonts w:ascii="Arial" w:hAnsi="Arial" w:cs="Arial"/>
                <w:sz w:val="20"/>
              </w:rPr>
              <w:t>bi editor, please make the changes as shown in the 11-25-</w:t>
            </w:r>
            <w:r w:rsidR="000C5907">
              <w:rPr>
                <w:rFonts w:ascii="Arial" w:hAnsi="Arial" w:cs="Arial"/>
                <w:sz w:val="20"/>
              </w:rPr>
              <w:t>1029r0</w:t>
            </w:r>
            <w:r w:rsidR="001C489B">
              <w:rPr>
                <w:rFonts w:ascii="Arial" w:hAnsi="Arial" w:cs="Arial"/>
                <w:sz w:val="20"/>
              </w:rPr>
              <w:t xml:space="preserve"> and identified with #258</w:t>
            </w:r>
            <w:r w:rsidR="00C25E10">
              <w:rPr>
                <w:rFonts w:ascii="Arial" w:hAnsi="Arial" w:cs="Arial"/>
                <w:sz w:val="20"/>
              </w:rPr>
              <w:t>.</w:t>
            </w:r>
          </w:p>
        </w:tc>
      </w:tr>
      <w:tr w:rsidR="00C25E10" w:rsidRPr="00000717" w14:paraId="3099DA7F"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7BDDAF85" w14:textId="645FF615" w:rsidR="00C25E10" w:rsidRDefault="00C25E10" w:rsidP="00C25E10">
            <w:pPr>
              <w:rPr>
                <w:rFonts w:ascii="Arial" w:hAnsi="Arial" w:cs="Arial"/>
                <w:sz w:val="20"/>
              </w:rPr>
            </w:pPr>
            <w:r>
              <w:rPr>
                <w:rFonts w:ascii="Arial" w:hAnsi="Arial" w:cs="Arial"/>
                <w:sz w:val="20"/>
              </w:rPr>
              <w:t>292</w:t>
            </w:r>
          </w:p>
        </w:tc>
        <w:tc>
          <w:tcPr>
            <w:tcW w:w="720" w:type="dxa"/>
            <w:tcBorders>
              <w:top w:val="single" w:sz="4" w:space="0" w:color="333300"/>
              <w:left w:val="nil"/>
              <w:bottom w:val="single" w:sz="4" w:space="0" w:color="333300"/>
              <w:right w:val="single" w:sz="4" w:space="0" w:color="333300"/>
            </w:tcBorders>
            <w:shd w:val="clear" w:color="auto" w:fill="auto"/>
          </w:tcPr>
          <w:p w14:paraId="02A37190" w14:textId="249AA418" w:rsidR="00C25E10" w:rsidRDefault="00C25E10" w:rsidP="00C25E10">
            <w:pPr>
              <w:tabs>
                <w:tab w:val="left" w:pos="253"/>
              </w:tabs>
              <w:rPr>
                <w:rFonts w:ascii="Arial" w:hAnsi="Arial" w:cs="Arial"/>
                <w:sz w:val="20"/>
              </w:rPr>
            </w:pPr>
            <w:r>
              <w:rPr>
                <w:rFonts w:ascii="Arial" w:hAnsi="Arial" w:cs="Arial"/>
                <w:sz w:val="20"/>
              </w:rPr>
              <w:t>96.33</w:t>
            </w:r>
          </w:p>
        </w:tc>
        <w:tc>
          <w:tcPr>
            <w:tcW w:w="1051" w:type="dxa"/>
            <w:tcBorders>
              <w:top w:val="single" w:sz="4" w:space="0" w:color="333300"/>
              <w:left w:val="nil"/>
              <w:bottom w:val="single" w:sz="4" w:space="0" w:color="333300"/>
              <w:right w:val="single" w:sz="4" w:space="0" w:color="333300"/>
            </w:tcBorders>
            <w:shd w:val="clear" w:color="auto" w:fill="auto"/>
          </w:tcPr>
          <w:p w14:paraId="53485889" w14:textId="204473D8" w:rsidR="00C25E10" w:rsidRDefault="00C25E10" w:rsidP="00C25E10">
            <w:pPr>
              <w:rPr>
                <w:rFonts w:ascii="Arial" w:hAnsi="Arial" w:cs="Arial"/>
                <w:sz w:val="20"/>
              </w:rPr>
            </w:pPr>
            <w:r>
              <w:rPr>
                <w:rFonts w:ascii="Arial" w:hAnsi="Arial" w:cs="Arial"/>
                <w:sz w:val="20"/>
              </w:rPr>
              <w:t>10.71.8</w:t>
            </w:r>
          </w:p>
        </w:tc>
        <w:tc>
          <w:tcPr>
            <w:tcW w:w="3089" w:type="dxa"/>
            <w:tcBorders>
              <w:top w:val="single" w:sz="4" w:space="0" w:color="333300"/>
              <w:left w:val="nil"/>
              <w:bottom w:val="single" w:sz="4" w:space="0" w:color="333300"/>
              <w:right w:val="single" w:sz="4" w:space="0" w:color="333300"/>
            </w:tcBorders>
            <w:shd w:val="clear" w:color="auto" w:fill="auto"/>
          </w:tcPr>
          <w:p w14:paraId="19795498" w14:textId="27416632" w:rsidR="00C25E10" w:rsidRPr="000430E2" w:rsidRDefault="00C25E10" w:rsidP="00C25E10">
            <w:pPr>
              <w:rPr>
                <w:rFonts w:ascii="Arial" w:hAnsi="Arial" w:cs="Arial"/>
                <w:sz w:val="20"/>
              </w:rPr>
            </w:pPr>
            <w:r w:rsidRPr="000430E2">
              <w:rPr>
                <w:rFonts w:ascii="Arial" w:hAnsi="Arial" w:cs="Arial"/>
                <w:sz w:val="20"/>
              </w:rPr>
              <w:t>It should be possible to share a neighboring BPE AP MLD identity key in protected management frames, in order to enable a STA to roam to another BPE AP MLD.  Please define such a mechanism.</w:t>
            </w:r>
          </w:p>
        </w:tc>
        <w:tc>
          <w:tcPr>
            <w:tcW w:w="2340" w:type="dxa"/>
            <w:tcBorders>
              <w:top w:val="single" w:sz="4" w:space="0" w:color="333300"/>
              <w:left w:val="nil"/>
              <w:bottom w:val="single" w:sz="4" w:space="0" w:color="333300"/>
              <w:right w:val="single" w:sz="4" w:space="0" w:color="333300"/>
            </w:tcBorders>
            <w:shd w:val="clear" w:color="auto" w:fill="auto"/>
          </w:tcPr>
          <w:p w14:paraId="5EAF0703" w14:textId="39855FFA" w:rsidR="00C25E10" w:rsidRPr="000430E2" w:rsidRDefault="00C25E10" w:rsidP="00C25E10">
            <w:pPr>
              <w:rPr>
                <w:rFonts w:ascii="Arial" w:hAnsi="Arial" w:cs="Arial"/>
                <w:sz w:val="20"/>
              </w:rPr>
            </w:pPr>
            <w:r w:rsidRPr="000430E2">
              <w:rPr>
                <w:rFonts w:ascii="Arial" w:hAnsi="Arial" w:cs="Arial"/>
                <w:sz w:val="20"/>
              </w:rPr>
              <w:t>As in comment.</w:t>
            </w:r>
          </w:p>
        </w:tc>
        <w:tc>
          <w:tcPr>
            <w:tcW w:w="2811" w:type="dxa"/>
            <w:tcBorders>
              <w:top w:val="single" w:sz="4" w:space="0" w:color="333300"/>
              <w:left w:val="nil"/>
              <w:bottom w:val="single" w:sz="4" w:space="0" w:color="333300"/>
              <w:right w:val="single" w:sz="4" w:space="0" w:color="333300"/>
            </w:tcBorders>
            <w:shd w:val="clear" w:color="auto" w:fill="auto"/>
          </w:tcPr>
          <w:p w14:paraId="7BACD5FA" w14:textId="76BC15D1" w:rsidR="00C25E10" w:rsidRPr="00000717" w:rsidRDefault="00C25E10" w:rsidP="00C25E10">
            <w:pPr>
              <w:rPr>
                <w:rFonts w:ascii="Arial" w:hAnsi="Arial" w:cs="Arial"/>
                <w:sz w:val="20"/>
              </w:rPr>
            </w:pPr>
            <w:r>
              <w:rPr>
                <w:rFonts w:ascii="Arial" w:hAnsi="Arial" w:cs="Arial"/>
                <w:sz w:val="20"/>
              </w:rPr>
              <w:t>Revised. Agree in principle with the comment. The Discovery Key is added as part of the protected association. The associated STAs operation is simplified when it has all the keys of the associated AP MLD. TGbi editor, please make the changes as shown in the 11-25-</w:t>
            </w:r>
            <w:r w:rsidR="000C5907">
              <w:rPr>
                <w:rFonts w:ascii="Arial" w:hAnsi="Arial" w:cs="Arial"/>
                <w:sz w:val="20"/>
              </w:rPr>
              <w:t>1029r0</w:t>
            </w:r>
            <w:r w:rsidR="001C489B">
              <w:rPr>
                <w:rFonts w:ascii="Arial" w:hAnsi="Arial" w:cs="Arial"/>
                <w:sz w:val="20"/>
              </w:rPr>
              <w:t xml:space="preserve"> and identified with #292</w:t>
            </w:r>
            <w:r>
              <w:rPr>
                <w:rFonts w:ascii="Arial" w:hAnsi="Arial" w:cs="Arial"/>
                <w:sz w:val="20"/>
              </w:rPr>
              <w:t>.</w:t>
            </w:r>
          </w:p>
        </w:tc>
      </w:tr>
      <w:tr w:rsidR="00C25E10" w:rsidRPr="00000717" w14:paraId="3ECB53A8"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2AA40270" w14:textId="220971CB" w:rsidR="00C25E10" w:rsidRDefault="00C25E10" w:rsidP="00C25E10">
            <w:pPr>
              <w:rPr>
                <w:rFonts w:ascii="Arial" w:hAnsi="Arial" w:cs="Arial"/>
                <w:sz w:val="20"/>
              </w:rPr>
            </w:pPr>
            <w:r>
              <w:rPr>
                <w:rFonts w:ascii="Arial" w:hAnsi="Arial" w:cs="Arial"/>
                <w:sz w:val="20"/>
              </w:rPr>
              <w:t>632</w:t>
            </w:r>
          </w:p>
        </w:tc>
        <w:tc>
          <w:tcPr>
            <w:tcW w:w="720" w:type="dxa"/>
            <w:tcBorders>
              <w:top w:val="single" w:sz="4" w:space="0" w:color="333300"/>
              <w:left w:val="nil"/>
              <w:bottom w:val="single" w:sz="4" w:space="0" w:color="333300"/>
              <w:right w:val="single" w:sz="4" w:space="0" w:color="333300"/>
            </w:tcBorders>
            <w:shd w:val="clear" w:color="auto" w:fill="auto"/>
          </w:tcPr>
          <w:p w14:paraId="70FE5661" w14:textId="60AA8F25" w:rsidR="00C25E10" w:rsidRDefault="00C25E10" w:rsidP="00C25E10">
            <w:pPr>
              <w:tabs>
                <w:tab w:val="left" w:pos="253"/>
              </w:tabs>
              <w:rPr>
                <w:rFonts w:ascii="Arial" w:hAnsi="Arial" w:cs="Arial"/>
                <w:sz w:val="20"/>
              </w:rPr>
            </w:pPr>
            <w:r>
              <w:rPr>
                <w:rFonts w:ascii="Arial" w:hAnsi="Arial" w:cs="Arial"/>
                <w:sz w:val="20"/>
              </w:rPr>
              <w:t>0.00</w:t>
            </w:r>
          </w:p>
        </w:tc>
        <w:tc>
          <w:tcPr>
            <w:tcW w:w="1051" w:type="dxa"/>
            <w:tcBorders>
              <w:top w:val="single" w:sz="4" w:space="0" w:color="333300"/>
              <w:left w:val="nil"/>
              <w:bottom w:val="single" w:sz="4" w:space="0" w:color="333300"/>
              <w:right w:val="single" w:sz="4" w:space="0" w:color="333300"/>
            </w:tcBorders>
            <w:shd w:val="clear" w:color="auto" w:fill="auto"/>
          </w:tcPr>
          <w:p w14:paraId="6844C351" w14:textId="276BF4F1" w:rsidR="00C25E10" w:rsidRDefault="00C25E10" w:rsidP="00C25E10">
            <w:pPr>
              <w:rPr>
                <w:rFonts w:ascii="Arial" w:hAnsi="Arial" w:cs="Arial"/>
                <w:sz w:val="20"/>
              </w:rPr>
            </w:pPr>
            <w:r>
              <w:rPr>
                <w:rFonts w:ascii="Arial" w:hAnsi="Arial" w:cs="Arial"/>
                <w:sz w:val="20"/>
              </w:rPr>
              <w:t>10.71.8.2</w:t>
            </w:r>
          </w:p>
        </w:tc>
        <w:tc>
          <w:tcPr>
            <w:tcW w:w="3089" w:type="dxa"/>
            <w:tcBorders>
              <w:top w:val="single" w:sz="4" w:space="0" w:color="333300"/>
              <w:left w:val="nil"/>
              <w:bottom w:val="single" w:sz="4" w:space="0" w:color="333300"/>
              <w:right w:val="single" w:sz="4" w:space="0" w:color="333300"/>
            </w:tcBorders>
            <w:shd w:val="clear" w:color="auto" w:fill="auto"/>
          </w:tcPr>
          <w:p w14:paraId="3105F2D6" w14:textId="6382A97E" w:rsidR="00C25E10" w:rsidRPr="000430E2" w:rsidRDefault="00C25E10" w:rsidP="00C25E10">
            <w:pPr>
              <w:rPr>
                <w:rFonts w:ascii="Arial" w:hAnsi="Arial" w:cs="Arial"/>
                <w:sz w:val="20"/>
              </w:rPr>
            </w:pPr>
            <w:r w:rsidRPr="000430E2">
              <w:rPr>
                <w:rFonts w:ascii="Arial" w:hAnsi="Arial" w:cs="Arial"/>
                <w:sz w:val="20"/>
              </w:rPr>
              <w:t>There are references to "identity key" or "Identity Key" but it is not clear what this is.  Is it an alias for the PGTK, perhaps?</w:t>
            </w:r>
          </w:p>
        </w:tc>
        <w:tc>
          <w:tcPr>
            <w:tcW w:w="2340" w:type="dxa"/>
            <w:tcBorders>
              <w:top w:val="single" w:sz="4" w:space="0" w:color="333300"/>
              <w:left w:val="nil"/>
              <w:bottom w:val="single" w:sz="4" w:space="0" w:color="333300"/>
              <w:right w:val="single" w:sz="4" w:space="0" w:color="333300"/>
            </w:tcBorders>
            <w:shd w:val="clear" w:color="auto" w:fill="auto"/>
          </w:tcPr>
          <w:p w14:paraId="4C41D19C" w14:textId="451F75A3" w:rsidR="00C25E10" w:rsidRPr="000430E2" w:rsidRDefault="00C25E10" w:rsidP="00C25E10">
            <w:pPr>
              <w:rPr>
                <w:rFonts w:ascii="Arial" w:hAnsi="Arial" w:cs="Arial"/>
                <w:sz w:val="20"/>
              </w:rPr>
            </w:pPr>
            <w:r w:rsidRPr="000430E2">
              <w:rPr>
                <w:rFonts w:ascii="Arial" w:hAnsi="Arial" w:cs="Arial"/>
                <w:sz w:val="20"/>
              </w:rPr>
              <w:t>As it says in the comment</w:t>
            </w:r>
          </w:p>
        </w:tc>
        <w:tc>
          <w:tcPr>
            <w:tcW w:w="2811" w:type="dxa"/>
            <w:tcBorders>
              <w:top w:val="single" w:sz="4" w:space="0" w:color="333300"/>
              <w:left w:val="nil"/>
              <w:bottom w:val="single" w:sz="4" w:space="0" w:color="333300"/>
              <w:right w:val="single" w:sz="4" w:space="0" w:color="333300"/>
            </w:tcBorders>
            <w:shd w:val="clear" w:color="auto" w:fill="auto"/>
          </w:tcPr>
          <w:p w14:paraId="14132DA8" w14:textId="25D8B2B5" w:rsidR="00C25E10" w:rsidRPr="00000717" w:rsidRDefault="00C25E10" w:rsidP="00C25E10">
            <w:pPr>
              <w:rPr>
                <w:rFonts w:ascii="Arial" w:hAnsi="Arial" w:cs="Arial"/>
                <w:sz w:val="20"/>
              </w:rPr>
            </w:pPr>
            <w:r>
              <w:rPr>
                <w:rFonts w:ascii="Arial" w:hAnsi="Arial" w:cs="Arial"/>
                <w:sz w:val="20"/>
              </w:rPr>
              <w:t xml:space="preserve">Revised. The Identity Key is added to the definitions. </w:t>
            </w:r>
            <w:r>
              <w:rPr>
                <w:rFonts w:ascii="Arial" w:hAnsi="Arial" w:cs="Arial"/>
                <w:sz w:val="20"/>
              </w:rPr>
              <w:t>TGbi editor, please make the changes as shown in the 11-25-</w:t>
            </w:r>
            <w:r w:rsidR="000C5907">
              <w:rPr>
                <w:rFonts w:ascii="Arial" w:hAnsi="Arial" w:cs="Arial"/>
                <w:sz w:val="20"/>
              </w:rPr>
              <w:t>1029r0</w:t>
            </w:r>
            <w:r>
              <w:rPr>
                <w:rFonts w:ascii="Arial" w:hAnsi="Arial" w:cs="Arial"/>
                <w:sz w:val="20"/>
              </w:rPr>
              <w:t xml:space="preserve"> and identified with #632. </w:t>
            </w:r>
          </w:p>
        </w:tc>
      </w:tr>
      <w:tr w:rsidR="0053572D" w:rsidRPr="00000717" w14:paraId="755FB479"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F51B95D" w14:textId="40FC8F02" w:rsidR="0053572D" w:rsidRDefault="0053572D" w:rsidP="00C25E10">
            <w:pPr>
              <w:rPr>
                <w:rFonts w:ascii="Arial" w:hAnsi="Arial" w:cs="Arial"/>
                <w:sz w:val="20"/>
              </w:rPr>
            </w:pPr>
            <w:r>
              <w:rPr>
                <w:rFonts w:ascii="Arial" w:hAnsi="Arial" w:cs="Arial"/>
                <w:sz w:val="20"/>
              </w:rPr>
              <w:t>896</w:t>
            </w:r>
          </w:p>
        </w:tc>
        <w:tc>
          <w:tcPr>
            <w:tcW w:w="720" w:type="dxa"/>
            <w:tcBorders>
              <w:top w:val="single" w:sz="4" w:space="0" w:color="333300"/>
              <w:left w:val="nil"/>
              <w:bottom w:val="single" w:sz="4" w:space="0" w:color="333300"/>
              <w:right w:val="single" w:sz="4" w:space="0" w:color="333300"/>
            </w:tcBorders>
            <w:shd w:val="clear" w:color="auto" w:fill="auto"/>
          </w:tcPr>
          <w:p w14:paraId="5D410BF6" w14:textId="79289DC0" w:rsidR="0053572D" w:rsidRDefault="0053572D" w:rsidP="00C25E10">
            <w:pPr>
              <w:tabs>
                <w:tab w:val="left" w:pos="253"/>
              </w:tabs>
              <w:rPr>
                <w:rFonts w:ascii="Arial" w:hAnsi="Arial" w:cs="Arial"/>
                <w:sz w:val="20"/>
              </w:rPr>
            </w:pPr>
            <w:r>
              <w:rPr>
                <w:rFonts w:ascii="Arial" w:hAnsi="Arial" w:cs="Arial"/>
                <w:sz w:val="20"/>
              </w:rPr>
              <w:t>96.09</w:t>
            </w:r>
          </w:p>
        </w:tc>
        <w:tc>
          <w:tcPr>
            <w:tcW w:w="1051" w:type="dxa"/>
            <w:tcBorders>
              <w:top w:val="single" w:sz="4" w:space="0" w:color="333300"/>
              <w:left w:val="nil"/>
              <w:bottom w:val="single" w:sz="4" w:space="0" w:color="333300"/>
              <w:right w:val="single" w:sz="4" w:space="0" w:color="333300"/>
            </w:tcBorders>
            <w:shd w:val="clear" w:color="auto" w:fill="auto"/>
          </w:tcPr>
          <w:p w14:paraId="2374BAC7" w14:textId="48863F84" w:rsidR="0053572D" w:rsidRDefault="0053572D" w:rsidP="00C25E10">
            <w:pPr>
              <w:rPr>
                <w:rFonts w:ascii="Arial" w:hAnsi="Arial" w:cs="Arial"/>
                <w:sz w:val="20"/>
              </w:rPr>
            </w:pPr>
            <w:r>
              <w:rPr>
                <w:rFonts w:ascii="Arial" w:hAnsi="Arial" w:cs="Arial"/>
                <w:sz w:val="20"/>
              </w:rPr>
              <w:t>10.71.8.3</w:t>
            </w:r>
          </w:p>
        </w:tc>
        <w:tc>
          <w:tcPr>
            <w:tcW w:w="3089" w:type="dxa"/>
            <w:tcBorders>
              <w:top w:val="single" w:sz="4" w:space="0" w:color="333300"/>
              <w:left w:val="nil"/>
              <w:bottom w:val="single" w:sz="4" w:space="0" w:color="333300"/>
              <w:right w:val="single" w:sz="4" w:space="0" w:color="333300"/>
            </w:tcBorders>
            <w:shd w:val="clear" w:color="auto" w:fill="auto"/>
          </w:tcPr>
          <w:p w14:paraId="502E3909" w14:textId="38ECB148" w:rsidR="0053572D" w:rsidRPr="000430E2" w:rsidRDefault="0053572D" w:rsidP="00C25E10">
            <w:pPr>
              <w:rPr>
                <w:rFonts w:ascii="Arial" w:hAnsi="Arial" w:cs="Arial"/>
                <w:sz w:val="20"/>
              </w:rPr>
            </w:pPr>
            <w:r w:rsidRPr="0053572D">
              <w:rPr>
                <w:rFonts w:ascii="Arial" w:hAnsi="Arial" w:cs="Arial"/>
                <w:sz w:val="20"/>
              </w:rPr>
              <w:t>The payload of the Privacy Beacon is encrypted with the GTK used originally for the encryption of group addressed Data frames and not group addressed management frame. Using the same key (GTK) for encrypting different type of frames (data/management) and different purposes (security/privacy) is not a recommended security practice and constitutes a bad key hygiene / key separation in terms of security.</w:t>
            </w:r>
          </w:p>
        </w:tc>
        <w:tc>
          <w:tcPr>
            <w:tcW w:w="2340" w:type="dxa"/>
            <w:tcBorders>
              <w:top w:val="single" w:sz="4" w:space="0" w:color="333300"/>
              <w:left w:val="nil"/>
              <w:bottom w:val="single" w:sz="4" w:space="0" w:color="333300"/>
              <w:right w:val="single" w:sz="4" w:space="0" w:color="333300"/>
            </w:tcBorders>
            <w:shd w:val="clear" w:color="auto" w:fill="auto"/>
          </w:tcPr>
          <w:p w14:paraId="184EF8D2" w14:textId="75768CCC" w:rsidR="0053572D" w:rsidRPr="000430E2" w:rsidRDefault="0053572D" w:rsidP="00C25E10">
            <w:pPr>
              <w:rPr>
                <w:rFonts w:ascii="Arial" w:hAnsi="Arial" w:cs="Arial"/>
                <w:sz w:val="20"/>
              </w:rPr>
            </w:pPr>
            <w:r w:rsidRPr="0053572D">
              <w:rPr>
                <w:rFonts w:ascii="Arial" w:hAnsi="Arial" w:cs="Arial"/>
                <w:sz w:val="20"/>
              </w:rPr>
              <w:t>Please define a new key dedicated to the encryption of the privacy beacon</w:t>
            </w:r>
          </w:p>
        </w:tc>
        <w:tc>
          <w:tcPr>
            <w:tcW w:w="2811" w:type="dxa"/>
            <w:tcBorders>
              <w:top w:val="single" w:sz="4" w:space="0" w:color="333300"/>
              <w:left w:val="nil"/>
              <w:bottom w:val="single" w:sz="4" w:space="0" w:color="333300"/>
              <w:right w:val="single" w:sz="4" w:space="0" w:color="333300"/>
            </w:tcBorders>
            <w:shd w:val="clear" w:color="auto" w:fill="auto"/>
          </w:tcPr>
          <w:p w14:paraId="28AC4F01" w14:textId="79DCE04A" w:rsidR="0053572D" w:rsidRDefault="00C9686E" w:rsidP="00C25E10">
            <w:pPr>
              <w:rPr>
                <w:rFonts w:ascii="Arial" w:hAnsi="Arial" w:cs="Arial"/>
                <w:sz w:val="20"/>
              </w:rPr>
            </w:pPr>
            <w:r>
              <w:rPr>
                <w:rFonts w:ascii="Arial" w:hAnsi="Arial" w:cs="Arial"/>
                <w:sz w:val="20"/>
              </w:rPr>
              <w:t xml:space="preserve">Rejected. The Beacon frame is a management frame and GTK is used to encrypt all group addressed data and management frames. A new key definition only for a single frame payload adds memory requirements for non-AP MLD and AP MLD. The GTK is not used for privacy purposes in Privacy beacon, it used to </w:t>
            </w:r>
            <w:r w:rsidR="00002D2B">
              <w:rPr>
                <w:rFonts w:ascii="Arial" w:hAnsi="Arial" w:cs="Arial"/>
                <w:sz w:val="20"/>
              </w:rPr>
              <w:t>encrypt,</w:t>
            </w:r>
            <w:r>
              <w:rPr>
                <w:rFonts w:ascii="Arial" w:hAnsi="Arial" w:cs="Arial"/>
                <w:sz w:val="20"/>
              </w:rPr>
              <w:t xml:space="preserve"> and integrity protect the Privacy Beacon frame. </w:t>
            </w:r>
          </w:p>
        </w:tc>
      </w:tr>
    </w:tbl>
    <w:p w14:paraId="5E34AB97" w14:textId="25FB4F68" w:rsidR="00CA09B2" w:rsidRPr="00277B10" w:rsidRDefault="00CA09B2" w:rsidP="00277B10">
      <w:pPr>
        <w:pStyle w:val="Heading1"/>
      </w:pPr>
    </w:p>
    <w:p w14:paraId="25A79593" w14:textId="51BD98BF" w:rsidR="00CA09B2" w:rsidRDefault="00CA09B2">
      <w:pPr>
        <w:rPr>
          <w:b/>
        </w:rPr>
      </w:pPr>
      <w:r>
        <w:br w:type="page"/>
      </w:r>
      <w:r w:rsidR="00277B10">
        <w:rPr>
          <w:b/>
        </w:rPr>
        <w:lastRenderedPageBreak/>
        <w:t>Normative Text</w:t>
      </w:r>
    </w:p>
    <w:p w14:paraId="4B64FD82" w14:textId="77777777" w:rsidR="0067551B" w:rsidRDefault="0067551B">
      <w:pPr>
        <w:rPr>
          <w:b/>
        </w:rPr>
      </w:pPr>
    </w:p>
    <w:p w14:paraId="459CCE10" w14:textId="35F98A5F" w:rsidR="0067551B" w:rsidRPr="0067551B" w:rsidRDefault="0067551B">
      <w:pPr>
        <w:rPr>
          <w:b/>
        </w:rPr>
      </w:pPr>
      <w:r w:rsidRPr="0067551B">
        <w:rPr>
          <w:b/>
        </w:rPr>
        <w:t>3.2 Definitions specific to IEEE 802.11</w:t>
      </w:r>
    </w:p>
    <w:p w14:paraId="238DB05D" w14:textId="2D5DCB72" w:rsidR="00564F50" w:rsidRPr="0067551B" w:rsidRDefault="00564F50" w:rsidP="00564F50">
      <w:pPr>
        <w:rPr>
          <w:i/>
          <w:iCs/>
          <w:sz w:val="22"/>
        </w:rPr>
      </w:pPr>
      <w:r w:rsidRPr="00A45D3B">
        <w:rPr>
          <w:i/>
          <w:iCs/>
          <w:highlight w:val="yellow"/>
        </w:rPr>
        <w:t>Instructions to the Editor: Please a</w:t>
      </w:r>
      <w:r>
        <w:rPr>
          <w:i/>
          <w:iCs/>
          <w:highlight w:val="yellow"/>
        </w:rPr>
        <w:t>d</w:t>
      </w:r>
      <w:r w:rsidRPr="00A45D3B">
        <w:rPr>
          <w:i/>
          <w:iCs/>
          <w:highlight w:val="yellow"/>
        </w:rPr>
        <w:t xml:space="preserve">d the </w:t>
      </w:r>
      <w:r w:rsidRPr="00B85FFF">
        <w:rPr>
          <w:i/>
          <w:iCs/>
          <w:highlight w:val="yellow"/>
        </w:rPr>
        <w:t xml:space="preserve">following </w:t>
      </w:r>
      <w:r w:rsidR="0067551B" w:rsidRPr="0067551B">
        <w:rPr>
          <w:i/>
          <w:iCs/>
          <w:highlight w:val="yellow"/>
        </w:rPr>
        <w:t>new definition in the correct alphabetical order</w:t>
      </w:r>
      <w:r w:rsidR="0067551B">
        <w:rPr>
          <w:i/>
          <w:iCs/>
        </w:rPr>
        <w:t xml:space="preserve"> </w:t>
      </w:r>
    </w:p>
    <w:p w14:paraId="4136E792" w14:textId="0CD20ADA" w:rsidR="00564F50" w:rsidRPr="00564F50" w:rsidRDefault="00564F50" w:rsidP="00564F50">
      <w:pPr>
        <w:rPr>
          <w:bCs/>
        </w:rPr>
      </w:pPr>
      <w:r>
        <w:rPr>
          <w:b/>
        </w:rPr>
        <w:t xml:space="preserve">Identity </w:t>
      </w:r>
      <w:r w:rsidRPr="00564F50">
        <w:rPr>
          <w:b/>
        </w:rPr>
        <w:t>key</w:t>
      </w:r>
      <w:r w:rsidR="00C25E10">
        <w:rPr>
          <w:b/>
        </w:rPr>
        <w:t xml:space="preserve"> </w:t>
      </w:r>
      <w:r w:rsidR="00C25E10" w:rsidRPr="001C489B">
        <w:rPr>
          <w:bCs/>
          <w:color w:val="000000" w:themeColor="text1"/>
        </w:rPr>
        <w:t>(#632)</w:t>
      </w:r>
      <w:r w:rsidRPr="001C489B">
        <w:rPr>
          <w:b/>
          <w:color w:val="000000" w:themeColor="text1"/>
        </w:rPr>
        <w:t xml:space="preserve">: </w:t>
      </w:r>
      <w:r w:rsidRPr="00564F50">
        <w:rPr>
          <w:bCs/>
        </w:rPr>
        <w:t xml:space="preserve">A random value, assigned by the </w:t>
      </w:r>
      <w:r>
        <w:rPr>
          <w:bCs/>
        </w:rPr>
        <w:t xml:space="preserve">BPE </w:t>
      </w:r>
      <w:r w:rsidRPr="00564F50">
        <w:rPr>
          <w:bCs/>
        </w:rPr>
        <w:t xml:space="preserve">access point (AP) multi-link device (MLD), that is used to </w:t>
      </w:r>
      <w:r>
        <w:rPr>
          <w:bCs/>
        </w:rPr>
        <w:t>detect the identity of the BPE AP</w:t>
      </w:r>
      <w:r w:rsidR="00F9674F">
        <w:rPr>
          <w:bCs/>
        </w:rPr>
        <w:t xml:space="preserve"> MLD</w:t>
      </w:r>
      <w:r>
        <w:rPr>
          <w:bCs/>
        </w:rPr>
        <w:t xml:space="preserve">. </w:t>
      </w:r>
    </w:p>
    <w:p w14:paraId="36225140" w14:textId="77777777" w:rsidR="0067551B" w:rsidRPr="00564F50" w:rsidRDefault="0067551B">
      <w:pPr>
        <w:rPr>
          <w:bCs/>
        </w:rPr>
      </w:pPr>
    </w:p>
    <w:p w14:paraId="77FE9187" w14:textId="77777777" w:rsidR="001774E9" w:rsidRPr="00D7318A" w:rsidRDefault="001774E9">
      <w:pPr>
        <w:rPr>
          <w:bCs/>
          <w:u w:val="single"/>
        </w:rPr>
      </w:pPr>
    </w:p>
    <w:p w14:paraId="6ECD2580" w14:textId="77777777" w:rsidR="00F9674F" w:rsidRPr="00856631" w:rsidRDefault="00F9674F" w:rsidP="00F9674F">
      <w:pPr>
        <w:rPr>
          <w:b/>
        </w:rPr>
      </w:pPr>
      <w:r w:rsidRPr="00856631">
        <w:rPr>
          <w:b/>
        </w:rPr>
        <w:t>10.71.8 BSS Privacy Operations</w:t>
      </w:r>
    </w:p>
    <w:p w14:paraId="4F2481F5" w14:textId="77777777" w:rsidR="00F9674F" w:rsidRDefault="00F9674F" w:rsidP="00F9674F">
      <w:pPr>
        <w:rPr>
          <w:i/>
          <w:iCs/>
        </w:rPr>
      </w:pPr>
      <w:r w:rsidRPr="00A45D3B">
        <w:rPr>
          <w:i/>
          <w:iCs/>
          <w:highlight w:val="yellow"/>
        </w:rPr>
        <w:t>Instructions to the Editor</w:t>
      </w:r>
      <w:r w:rsidRPr="00B42499">
        <w:rPr>
          <w:i/>
          <w:iCs/>
          <w:highlight w:val="yellow"/>
        </w:rPr>
        <w:t xml:space="preserve">: Please </w:t>
      </w:r>
      <w:r>
        <w:rPr>
          <w:i/>
          <w:iCs/>
          <w:highlight w:val="yellow"/>
        </w:rPr>
        <w:t>modify the third paragraph as shown below</w:t>
      </w:r>
      <w:r w:rsidRPr="00B42499">
        <w:rPr>
          <w:i/>
          <w:iCs/>
          <w:highlight w:val="yellow"/>
        </w:rPr>
        <w:t>.</w:t>
      </w:r>
      <w:r>
        <w:rPr>
          <w:i/>
          <w:iCs/>
        </w:rPr>
        <w:t xml:space="preserve"> </w:t>
      </w:r>
    </w:p>
    <w:p w14:paraId="469A6168" w14:textId="77777777" w:rsidR="00F9674F" w:rsidRDefault="00F9674F" w:rsidP="00F9674F">
      <w:pPr>
        <w:rPr>
          <w:bCs/>
        </w:rPr>
      </w:pPr>
    </w:p>
    <w:p w14:paraId="2B979E9C" w14:textId="271979EE" w:rsidR="00F9674F" w:rsidRPr="009A1CC1" w:rsidRDefault="00F9674F" w:rsidP="00F9674F">
      <w:pPr>
        <w:rPr>
          <w:bCs/>
        </w:rPr>
      </w:pPr>
      <w:r w:rsidRPr="0046721B">
        <w:rPr>
          <w:bCs/>
          <w:color w:val="0070C0"/>
          <w:u w:val="single"/>
        </w:rPr>
        <w:t>A BPE AP MLD does not use beacon protection with a BIGTK or BIP with IGTK.</w:t>
      </w:r>
      <w:ins w:id="0" w:author="Jarkko Kneckt" w:date="2025-06-01T18:15:00Z" w16du:dateUtc="2025-06-02T01:15:00Z">
        <w:r w:rsidR="009A1CC1" w:rsidRPr="009A1CC1">
          <w:rPr>
            <w:bCs/>
          </w:rPr>
          <w:t xml:space="preserve"> </w:t>
        </w:r>
        <w:r w:rsidR="009A1CC1">
          <w:rPr>
            <w:bCs/>
          </w:rPr>
          <w:t xml:space="preserve">A BPE non-AP MLD obtains from the protected (re)association response frame </w:t>
        </w:r>
        <w:r w:rsidR="009A1CC1">
          <w:rPr>
            <w:bCs/>
          </w:rPr>
          <w:t>a</w:t>
        </w:r>
        <w:r w:rsidR="009A1CC1">
          <w:rPr>
            <w:bCs/>
          </w:rPr>
          <w:t xml:space="preserve"> GTK for each affiliated AP that it has a link, </w:t>
        </w:r>
        <w:r w:rsidR="009A1CC1">
          <w:rPr>
            <w:bCs/>
          </w:rPr>
          <w:t xml:space="preserve">a </w:t>
        </w:r>
        <w:r w:rsidR="009A1CC1">
          <w:rPr>
            <w:bCs/>
          </w:rPr>
          <w:t xml:space="preserve">BGTK and </w:t>
        </w:r>
        <w:r w:rsidR="009A1CC1">
          <w:rPr>
            <w:bCs/>
          </w:rPr>
          <w:t>an I</w:t>
        </w:r>
        <w:r w:rsidR="009A1CC1">
          <w:rPr>
            <w:bCs/>
          </w:rPr>
          <w:t xml:space="preserve">dentity </w:t>
        </w:r>
        <w:r w:rsidR="009A1CC1">
          <w:rPr>
            <w:bCs/>
          </w:rPr>
          <w:t>K</w:t>
        </w:r>
        <w:r w:rsidR="009A1CC1">
          <w:rPr>
            <w:bCs/>
          </w:rPr>
          <w:t xml:space="preserve">ey of the associated BPE AP MLD. </w:t>
        </w:r>
      </w:ins>
      <w:r w:rsidR="001C489B">
        <w:rPr>
          <w:bCs/>
        </w:rPr>
        <w:t>(#258, #292)</w:t>
      </w:r>
    </w:p>
    <w:p w14:paraId="72AC999D" w14:textId="77777777" w:rsidR="00F9674F" w:rsidRPr="00FB33E9" w:rsidRDefault="00F9674F" w:rsidP="00F9674F">
      <w:pPr>
        <w:rPr>
          <w:bCs/>
          <w:color w:val="0070C0"/>
          <w:u w:val="single"/>
        </w:rPr>
      </w:pPr>
    </w:p>
    <w:p w14:paraId="628E1F28" w14:textId="43BE5B31" w:rsidR="00F9674F" w:rsidRPr="00FB33E9" w:rsidRDefault="00F9674F" w:rsidP="00F9674F">
      <w:pPr>
        <w:rPr>
          <w:bCs/>
          <w:color w:val="0070C0"/>
          <w:u w:val="single"/>
        </w:rPr>
      </w:pPr>
      <w:r w:rsidRPr="00FB33E9">
        <w:rPr>
          <w:bCs/>
          <w:color w:val="0070C0"/>
          <w:u w:val="single"/>
        </w:rPr>
        <w:t xml:space="preserve">NOTE1- </w:t>
      </w:r>
      <w:r>
        <w:rPr>
          <w:bCs/>
          <w:color w:val="0070C0"/>
          <w:u w:val="single"/>
        </w:rPr>
        <w:t>A</w:t>
      </w:r>
      <w:r w:rsidR="00C25E10">
        <w:rPr>
          <w:bCs/>
          <w:color w:val="0070C0"/>
          <w:u w:val="single"/>
        </w:rPr>
        <w:t>n AP affiliated with a</w:t>
      </w:r>
      <w:r>
        <w:rPr>
          <w:bCs/>
          <w:color w:val="0070C0"/>
          <w:u w:val="single"/>
        </w:rPr>
        <w:t xml:space="preserve"> </w:t>
      </w:r>
      <w:r w:rsidRPr="00FB33E9">
        <w:rPr>
          <w:bCs/>
          <w:color w:val="0070C0"/>
          <w:u w:val="single"/>
        </w:rPr>
        <w:t xml:space="preserve">BPE MLD does not have BIGTK, because </w:t>
      </w:r>
      <w:r w:rsidR="00C25E10">
        <w:rPr>
          <w:bCs/>
          <w:color w:val="0070C0"/>
          <w:u w:val="single"/>
        </w:rPr>
        <w:t xml:space="preserve">they </w:t>
      </w:r>
      <w:r w:rsidRPr="00FB33E9">
        <w:rPr>
          <w:bCs/>
          <w:color w:val="0070C0"/>
          <w:u w:val="single"/>
        </w:rPr>
        <w:t>do</w:t>
      </w:r>
      <w:r>
        <w:rPr>
          <w:bCs/>
          <w:color w:val="0070C0"/>
          <w:u w:val="single"/>
        </w:rPr>
        <w:t xml:space="preserve"> </w:t>
      </w:r>
      <w:r w:rsidRPr="00FB33E9">
        <w:rPr>
          <w:bCs/>
          <w:color w:val="0070C0"/>
          <w:u w:val="single"/>
        </w:rPr>
        <w:t xml:space="preserve">not transmit Beacon frames. Instead, </w:t>
      </w:r>
      <w:r w:rsidR="00C25E10">
        <w:rPr>
          <w:bCs/>
          <w:color w:val="0070C0"/>
          <w:u w:val="single"/>
        </w:rPr>
        <w:t xml:space="preserve">they </w:t>
      </w:r>
      <w:r w:rsidRPr="00FB33E9">
        <w:rPr>
          <w:bCs/>
          <w:color w:val="0070C0"/>
          <w:u w:val="single"/>
        </w:rPr>
        <w:t>transmit Privacy Beacon frames, see (10.71.8.2(BPE AP MLD Beaconing).</w:t>
      </w:r>
      <w:r w:rsidR="001C489B" w:rsidRPr="001C489B">
        <w:rPr>
          <w:bCs/>
        </w:rPr>
        <w:t xml:space="preserve"> </w:t>
      </w:r>
      <w:r w:rsidR="001C489B">
        <w:rPr>
          <w:bCs/>
        </w:rPr>
        <w:t>(#258, #292)</w:t>
      </w:r>
    </w:p>
    <w:p w14:paraId="014E3CCB" w14:textId="77777777" w:rsidR="00F9674F" w:rsidRPr="00FB33E9" w:rsidRDefault="00F9674F" w:rsidP="00F9674F">
      <w:pPr>
        <w:rPr>
          <w:bCs/>
          <w:color w:val="0070C0"/>
          <w:u w:val="single"/>
        </w:rPr>
      </w:pPr>
    </w:p>
    <w:p w14:paraId="317EE381" w14:textId="78BD40F0" w:rsidR="00F9674F" w:rsidRPr="00FB33E9" w:rsidRDefault="00F9674F" w:rsidP="00F9674F">
      <w:pPr>
        <w:rPr>
          <w:bCs/>
          <w:color w:val="0070C0"/>
          <w:u w:val="single"/>
        </w:rPr>
      </w:pPr>
      <w:r w:rsidRPr="00FB33E9">
        <w:rPr>
          <w:bCs/>
          <w:color w:val="0070C0"/>
          <w:u w:val="single"/>
        </w:rPr>
        <w:t xml:space="preserve">NOTE2 – </w:t>
      </w:r>
      <w:r>
        <w:rPr>
          <w:bCs/>
          <w:color w:val="0070C0"/>
          <w:u w:val="single"/>
        </w:rPr>
        <w:t>A</w:t>
      </w:r>
      <w:r w:rsidR="00C25E10">
        <w:rPr>
          <w:bCs/>
          <w:color w:val="0070C0"/>
          <w:u w:val="single"/>
        </w:rPr>
        <w:t>n AP affiliated with a</w:t>
      </w:r>
      <w:r>
        <w:rPr>
          <w:bCs/>
          <w:color w:val="0070C0"/>
          <w:u w:val="single"/>
        </w:rPr>
        <w:t xml:space="preserve"> </w:t>
      </w:r>
      <w:r w:rsidRPr="00FB33E9">
        <w:rPr>
          <w:bCs/>
          <w:color w:val="0070C0"/>
          <w:u w:val="single"/>
        </w:rPr>
        <w:t xml:space="preserve">BPE MLD does not have IGTK, because all </w:t>
      </w:r>
      <w:r w:rsidRPr="00F9674F">
        <w:rPr>
          <w:bCs/>
          <w:color w:val="0070C0"/>
          <w:u w:val="single"/>
        </w:rPr>
        <w:t xml:space="preserve">group addressed </w:t>
      </w:r>
      <w:r w:rsidR="00877AD6">
        <w:rPr>
          <w:bCs/>
          <w:color w:val="0070C0"/>
          <w:u w:val="single"/>
        </w:rPr>
        <w:t>m</w:t>
      </w:r>
      <w:r w:rsidRPr="00F9674F">
        <w:rPr>
          <w:bCs/>
          <w:color w:val="0070C0"/>
          <w:u w:val="single"/>
        </w:rPr>
        <w:t xml:space="preserve">anagement frames are encrypted by using the group cipher suite indicated for the BSS. IGTK integrity protects group addressed </w:t>
      </w:r>
      <w:r w:rsidR="00877AD6">
        <w:rPr>
          <w:bCs/>
          <w:color w:val="0070C0"/>
          <w:u w:val="single"/>
        </w:rPr>
        <w:t>m</w:t>
      </w:r>
      <w:r w:rsidRPr="00F9674F">
        <w:rPr>
          <w:bCs/>
          <w:color w:val="0070C0"/>
          <w:u w:val="single"/>
        </w:rPr>
        <w:t>anagement frames</w:t>
      </w:r>
      <w:r w:rsidR="00877AD6">
        <w:rPr>
          <w:bCs/>
          <w:color w:val="0070C0"/>
          <w:u w:val="single"/>
        </w:rPr>
        <w:t>.</w:t>
      </w:r>
      <w:r w:rsidRPr="00F9674F">
        <w:rPr>
          <w:bCs/>
          <w:color w:val="0070C0"/>
          <w:u w:val="single"/>
        </w:rPr>
        <w:t xml:space="preserve"> Integrity protected group addressed </w:t>
      </w:r>
      <w:r w:rsidR="00877AD6">
        <w:rPr>
          <w:bCs/>
          <w:color w:val="0070C0"/>
          <w:u w:val="single"/>
        </w:rPr>
        <w:t>m</w:t>
      </w:r>
      <w:r w:rsidRPr="00F9674F">
        <w:rPr>
          <w:bCs/>
          <w:color w:val="0070C0"/>
          <w:u w:val="single"/>
        </w:rPr>
        <w:t>anagement frames can be received by eavesdroppers, w</w:t>
      </w:r>
      <w:r>
        <w:rPr>
          <w:bCs/>
          <w:color w:val="0070C0"/>
          <w:u w:val="single"/>
        </w:rPr>
        <w:t xml:space="preserve">hich would reduce privacy of the BPE AP MLD. </w:t>
      </w:r>
      <w:r w:rsidR="001C489B">
        <w:rPr>
          <w:bCs/>
        </w:rPr>
        <w:t>(#258, #292)</w:t>
      </w:r>
    </w:p>
    <w:p w14:paraId="252A25DE" w14:textId="77777777" w:rsidR="00B01C83" w:rsidRDefault="00B01C83" w:rsidP="00F9674F">
      <w:pPr>
        <w:rPr>
          <w:bCs/>
        </w:rPr>
      </w:pPr>
    </w:p>
    <w:p w14:paraId="2456C265" w14:textId="0F7124BC" w:rsidR="00F9674F" w:rsidRPr="00970C2D" w:rsidRDefault="00F9674F" w:rsidP="00F9674F">
      <w:pPr>
        <w:rPr>
          <w:bCs/>
        </w:rPr>
      </w:pPr>
      <w:r w:rsidRPr="00970C2D">
        <w:rPr>
          <w:bCs/>
        </w:rPr>
        <w:t>The associated non-AP BPE MLDs and BPE AP MLD operate in a single EDP group named as a(#Ed) BPE</w:t>
      </w:r>
      <w:r>
        <w:rPr>
          <w:bCs/>
        </w:rPr>
        <w:t xml:space="preserve"> </w:t>
      </w:r>
      <w:r w:rsidRPr="00970C2D">
        <w:rPr>
          <w:bCs/>
        </w:rPr>
        <w:t>group. The BPE group has a single schedule</w:t>
      </w:r>
      <w:r>
        <w:rPr>
          <w:bCs/>
        </w:rPr>
        <w:t xml:space="preserve"> </w:t>
      </w:r>
      <w:r w:rsidRPr="00970C2D">
        <w:rPr>
          <w:bCs/>
          <w:color w:val="0070C0"/>
          <w:u w:val="single"/>
        </w:rPr>
        <w:t xml:space="preserve">and a single </w:t>
      </w:r>
      <w:proofErr w:type="gramStart"/>
      <w:r w:rsidRPr="00970C2D">
        <w:rPr>
          <w:bCs/>
          <w:color w:val="0070C0"/>
          <w:u w:val="single"/>
        </w:rPr>
        <w:t>PGTK</w:t>
      </w:r>
      <w:r w:rsidR="001C489B">
        <w:rPr>
          <w:bCs/>
        </w:rPr>
        <w:t>(</w:t>
      </w:r>
      <w:proofErr w:type="gramEnd"/>
      <w:r w:rsidR="001C489B">
        <w:rPr>
          <w:bCs/>
        </w:rPr>
        <w:t>#258, #292)</w:t>
      </w:r>
      <w:r w:rsidRPr="00970C2D">
        <w:rPr>
          <w:bCs/>
        </w:rPr>
        <w:t>. At the beginning of each epoch, the BPE non-AP STA</w:t>
      </w:r>
      <w:r>
        <w:rPr>
          <w:bCs/>
        </w:rPr>
        <w:t xml:space="preserve"> </w:t>
      </w:r>
      <w:r w:rsidRPr="00970C2D">
        <w:rPr>
          <w:bCs/>
        </w:rPr>
        <w:t>addresses and SN spaces and PNs of the individual frames are anonymized in all links according to CPE</w:t>
      </w:r>
      <w:r>
        <w:rPr>
          <w:bCs/>
        </w:rPr>
        <w:t xml:space="preserve"> </w:t>
      </w:r>
      <w:r w:rsidRPr="00970C2D">
        <w:rPr>
          <w:bCs/>
        </w:rPr>
        <w:t>anonymization, see10.71.3 (Establishing frame anonymization parameter sets (#1002)). The BPE MLD</w:t>
      </w:r>
      <w:r>
        <w:rPr>
          <w:bCs/>
        </w:rPr>
        <w:t xml:space="preserve"> </w:t>
      </w:r>
      <w:r w:rsidRPr="00970C2D">
        <w:rPr>
          <w:bCs/>
        </w:rPr>
        <w:t>affiliated AP addresses, the Timestamp field of the Privacy Beacons and the group frames are anonymized</w:t>
      </w:r>
      <w:r>
        <w:rPr>
          <w:bCs/>
        </w:rPr>
        <w:t xml:space="preserve"> </w:t>
      </w:r>
      <w:r w:rsidRPr="00970C2D">
        <w:rPr>
          <w:bCs/>
        </w:rPr>
        <w:t>according to BPE anonymization, see 10.71.4 (Establishing BPE frame anonymization parameter</w:t>
      </w:r>
      <w:r>
        <w:rPr>
          <w:bCs/>
        </w:rPr>
        <w:t xml:space="preserve"> </w:t>
      </w:r>
      <w:r w:rsidRPr="00970C2D">
        <w:rPr>
          <w:bCs/>
        </w:rPr>
        <w:t>sets(#1521)).</w:t>
      </w:r>
    </w:p>
    <w:p w14:paraId="2F6C5304" w14:textId="77777777" w:rsidR="00F9674F" w:rsidRPr="00D7318A" w:rsidRDefault="00F9674F" w:rsidP="00F9674F">
      <w:pPr>
        <w:rPr>
          <w:bCs/>
        </w:rPr>
      </w:pPr>
    </w:p>
    <w:p w14:paraId="513E6EA3" w14:textId="77777777" w:rsidR="00F77B77" w:rsidRDefault="00F77B77" w:rsidP="00F77B77">
      <w:pPr>
        <w:rPr>
          <w:bCs/>
        </w:rPr>
      </w:pPr>
    </w:p>
    <w:p w14:paraId="63273F86" w14:textId="77777777" w:rsidR="00F77B77" w:rsidRPr="008E2AAA" w:rsidRDefault="00F77B77" w:rsidP="00F77B77">
      <w:pPr>
        <w:rPr>
          <w:b/>
        </w:rPr>
      </w:pPr>
      <w:r w:rsidRPr="008E2AAA">
        <w:rPr>
          <w:b/>
        </w:rPr>
        <w:t>10.71.8.2 BPE AP MLD beaconing</w:t>
      </w:r>
    </w:p>
    <w:p w14:paraId="73BCEF7D" w14:textId="77777777" w:rsidR="00F77B77" w:rsidRDefault="00F77B77" w:rsidP="00F77B77">
      <w:pPr>
        <w:rPr>
          <w:i/>
          <w:iCs/>
        </w:rPr>
      </w:pPr>
      <w:r w:rsidRPr="00A45D3B">
        <w:rPr>
          <w:i/>
          <w:iCs/>
          <w:highlight w:val="yellow"/>
        </w:rPr>
        <w:t>Instructions to the Editor</w:t>
      </w:r>
      <w:r w:rsidRPr="00B42499">
        <w:rPr>
          <w:i/>
          <w:iCs/>
          <w:highlight w:val="yellow"/>
        </w:rPr>
        <w:t>: Please modify as shown below.</w:t>
      </w:r>
      <w:r>
        <w:rPr>
          <w:i/>
          <w:iCs/>
        </w:rPr>
        <w:t xml:space="preserve"> </w:t>
      </w:r>
    </w:p>
    <w:p w14:paraId="323C7942" w14:textId="77777777" w:rsidR="00F77B77" w:rsidRDefault="00F77B77" w:rsidP="00F77B77">
      <w:pPr>
        <w:rPr>
          <w:bCs/>
        </w:rPr>
      </w:pPr>
    </w:p>
    <w:p w14:paraId="5504B390" w14:textId="029B0935" w:rsidR="00F77B77" w:rsidRPr="008E2AAA" w:rsidRDefault="00F77B77" w:rsidP="00F77B77">
      <w:pPr>
        <w:rPr>
          <w:bCs/>
        </w:rPr>
      </w:pPr>
      <w:r w:rsidRPr="008E2AAA">
        <w:rPr>
          <w:bCs/>
        </w:rPr>
        <w:t xml:space="preserve">A BPE non-AP MLD may discover an AP MLD by using the </w:t>
      </w:r>
      <w:del w:id="1" w:author="Jarkko Kneckt" w:date="2025-05-14T00:00:00Z" w16du:dateUtc="2025-05-13T22:00:00Z">
        <w:r w:rsidRPr="008E2AAA" w:rsidDel="008E2AAA">
          <w:rPr>
            <w:bCs/>
          </w:rPr>
          <w:delText xml:space="preserve">preshared </w:delText>
        </w:r>
      </w:del>
      <w:ins w:id="2" w:author="Jarkko Kneckt" w:date="2025-05-14T00:00:00Z" w16du:dateUtc="2025-05-13T22:00:00Z">
        <w:r>
          <w:rPr>
            <w:bCs/>
          </w:rPr>
          <w:t>configured</w:t>
        </w:r>
        <w:r w:rsidRPr="008E2AAA">
          <w:rPr>
            <w:bCs/>
          </w:rPr>
          <w:t xml:space="preserve"> </w:t>
        </w:r>
      </w:ins>
      <w:r w:rsidRPr="008E2AAA">
        <w:rPr>
          <w:bCs/>
        </w:rPr>
        <w:t>Identity Key. The Identity Key</w:t>
      </w:r>
      <w:ins w:id="3" w:author="Jarkko Kneckt" w:date="2025-05-14T00:02:00Z" w16du:dateUtc="2025-05-13T22:02:00Z">
        <w:r>
          <w:rPr>
            <w:bCs/>
          </w:rPr>
          <w:t xml:space="preserve"> may be configured </w:t>
        </w:r>
      </w:ins>
      <w:ins w:id="4" w:author="Jarkko Kneckt" w:date="2025-05-14T00:03:00Z" w16du:dateUtc="2025-05-13T22:03:00Z">
        <w:r>
          <w:rPr>
            <w:bCs/>
          </w:rPr>
          <w:t xml:space="preserve">to the STA by using mechanisms that </w:t>
        </w:r>
        <w:r w:rsidRPr="008E2AAA">
          <w:rPr>
            <w:bCs/>
          </w:rPr>
          <w:t xml:space="preserve">are out of the scope of the </w:t>
        </w:r>
      </w:ins>
      <w:ins w:id="5" w:author="Jarkko Kneckt" w:date="2025-05-14T00:09:00Z" w16du:dateUtc="2025-05-13T22:09:00Z">
        <w:r w:rsidRPr="008E2AAA">
          <w:rPr>
            <w:bCs/>
          </w:rPr>
          <w:t>specification</w:t>
        </w:r>
      </w:ins>
      <w:ins w:id="6" w:author="Jarkko Kneckt" w:date="2025-05-14T01:16:00Z" w16du:dateUtc="2025-05-13T23:16:00Z">
        <w:r>
          <w:rPr>
            <w:bCs/>
          </w:rPr>
          <w:t>.</w:t>
        </w:r>
      </w:ins>
      <w:ins w:id="7" w:author="Jarkko Kneckt" w:date="2025-05-14T00:04:00Z" w16du:dateUtc="2025-05-13T22:04:00Z">
        <w:r>
          <w:rPr>
            <w:bCs/>
          </w:rPr>
          <w:t xml:space="preserve"> </w:t>
        </w:r>
      </w:ins>
      <w:ins w:id="8" w:author="Jarkko Kneckt" w:date="2025-05-14T01:16:00Z" w16du:dateUtc="2025-05-13T23:16:00Z">
        <w:r>
          <w:rPr>
            <w:bCs/>
          </w:rPr>
          <w:t xml:space="preserve">A BPE Non-AP MLD receives </w:t>
        </w:r>
      </w:ins>
      <w:ins w:id="9" w:author="Jarkko Kneckt" w:date="2025-05-14T00:08:00Z" w16du:dateUtc="2025-05-13T22:08:00Z">
        <w:r>
          <w:rPr>
            <w:bCs/>
          </w:rPr>
          <w:t xml:space="preserve">the </w:t>
        </w:r>
      </w:ins>
      <w:ins w:id="10" w:author="Jarkko Kneckt" w:date="2025-05-14T00:10:00Z" w16du:dateUtc="2025-05-13T22:10:00Z">
        <w:r>
          <w:rPr>
            <w:bCs/>
          </w:rPr>
          <w:t xml:space="preserve">Identity Key </w:t>
        </w:r>
      </w:ins>
      <w:ins w:id="11" w:author="Jarkko Kneckt" w:date="2025-05-14T01:16:00Z" w16du:dateUtc="2025-05-13T23:16:00Z">
        <w:r>
          <w:rPr>
            <w:bCs/>
          </w:rPr>
          <w:t xml:space="preserve">of the associated </w:t>
        </w:r>
      </w:ins>
      <w:ins w:id="12" w:author="Jarkko Kneckt" w:date="2025-05-14T01:17:00Z" w16du:dateUtc="2025-05-13T23:17:00Z">
        <w:r>
          <w:rPr>
            <w:bCs/>
          </w:rPr>
          <w:t xml:space="preserve">BPE AP MLD </w:t>
        </w:r>
      </w:ins>
      <w:del w:id="13" w:author="Jarkko Kneckt" w:date="2025-05-14T00:02:00Z" w16du:dateUtc="2025-05-13T22:02:00Z">
        <w:r w:rsidRPr="008E2AAA" w:rsidDel="008E2AAA">
          <w:rPr>
            <w:bCs/>
          </w:rPr>
          <w:delText xml:space="preserve"> </w:delText>
        </w:r>
      </w:del>
      <w:ins w:id="14" w:author="Jarkko Kneckt" w:date="2025-05-31T16:14:00Z" w16du:dateUtc="2025-05-31T23:14:00Z">
        <w:r w:rsidR="00877AD6">
          <w:rPr>
            <w:bCs/>
          </w:rPr>
          <w:t>in the protected (re)</w:t>
        </w:r>
      </w:ins>
      <w:ins w:id="15" w:author="Jarkko Kneckt" w:date="2025-05-14T00:01:00Z" w16du:dateUtc="2025-05-13T22:01:00Z">
        <w:r>
          <w:rPr>
            <w:bCs/>
          </w:rPr>
          <w:t>association</w:t>
        </w:r>
      </w:ins>
      <w:ins w:id="16" w:author="Jarkko Kneckt" w:date="2025-05-31T16:14:00Z" w16du:dateUtc="2025-05-31T23:14:00Z">
        <w:r w:rsidR="00877AD6">
          <w:rPr>
            <w:bCs/>
          </w:rPr>
          <w:t xml:space="preserve"> response frame</w:t>
        </w:r>
      </w:ins>
      <w:ins w:id="17" w:author="Jarkko Kneckt" w:date="2025-05-14T00:01:00Z" w16du:dateUtc="2025-05-13T22:01:00Z">
        <w:r>
          <w:rPr>
            <w:bCs/>
          </w:rPr>
          <w:t xml:space="preserve">. </w:t>
        </w:r>
      </w:ins>
      <w:del w:id="18" w:author="Jarkko Kneckt" w:date="2025-05-14T00:00:00Z" w16du:dateUtc="2025-05-13T22:00:00Z">
        <w:r w:rsidRPr="008E2AAA" w:rsidDel="008E2AAA">
          <w:rPr>
            <w:bCs/>
          </w:rPr>
          <w:delText>pre-sharing</w:delText>
        </w:r>
      </w:del>
      <w:del w:id="19" w:author="Jarkko Kneckt" w:date="2025-05-14T00:01:00Z" w16du:dateUtc="2025-05-13T22:01:00Z">
        <w:r w:rsidRPr="008E2AAA" w:rsidDel="008E2AAA">
          <w:rPr>
            <w:bCs/>
          </w:rPr>
          <w:delText>,</w:delText>
        </w:r>
      </w:del>
      <w:r w:rsidRPr="008E2AAA">
        <w:rPr>
          <w:bCs/>
        </w:rPr>
        <w:t xml:space="preserve"> </w:t>
      </w:r>
      <w:r w:rsidR="001C489B">
        <w:rPr>
          <w:bCs/>
        </w:rPr>
        <w:t>(#258, #292)</w:t>
      </w:r>
      <w:del w:id="20" w:author="Jarkko Kneckt" w:date="2025-05-14T00:09:00Z" w16du:dateUtc="2025-05-13T22:09:00Z">
        <w:r w:rsidRPr="008E2AAA" w:rsidDel="00B42499">
          <w:rPr>
            <w:bCs/>
          </w:rPr>
          <w:delText>maintenance and update procedures are out of the scope of the specification.</w:delText>
        </w:r>
      </w:del>
    </w:p>
    <w:p w14:paraId="3B62962E" w14:textId="77777777" w:rsidR="00C97949" w:rsidRPr="00D7318A" w:rsidRDefault="00C97949">
      <w:pPr>
        <w:rPr>
          <w:bCs/>
        </w:rPr>
      </w:pPr>
    </w:p>
    <w:p w14:paraId="47295B3A" w14:textId="77777777" w:rsidR="00FF6448" w:rsidRPr="00FF6448" w:rsidRDefault="00FF6448" w:rsidP="00FF6448">
      <w:pPr>
        <w:rPr>
          <w:b/>
        </w:rPr>
      </w:pPr>
      <w:r w:rsidRPr="00FF6448">
        <w:rPr>
          <w:b/>
        </w:rPr>
        <w:t>6.5.3.3 MLME-SCAN.confirm</w:t>
      </w:r>
    </w:p>
    <w:p w14:paraId="077BD29A" w14:textId="521CD09A" w:rsidR="00FF6448" w:rsidRDefault="00FF6448" w:rsidP="00FF6448">
      <w:pPr>
        <w:rPr>
          <w:b/>
        </w:rPr>
      </w:pPr>
      <w:r w:rsidRPr="00FF6448">
        <w:rPr>
          <w:b/>
        </w:rPr>
        <w:t>6.5.3.3.2 Semantics of the service primitive</w:t>
      </w:r>
    </w:p>
    <w:p w14:paraId="509273E6" w14:textId="12C76BB6" w:rsidR="00FF6448" w:rsidRDefault="00FF6448" w:rsidP="00FF6448">
      <w:pPr>
        <w:rPr>
          <w:i/>
          <w:iCs/>
        </w:rPr>
      </w:pPr>
      <w:r w:rsidRPr="00A45D3B">
        <w:rPr>
          <w:i/>
          <w:iCs/>
          <w:highlight w:val="yellow"/>
        </w:rPr>
        <w:t>Instructions to the Editor</w:t>
      </w:r>
      <w:r w:rsidRPr="00B42499">
        <w:rPr>
          <w:i/>
          <w:iCs/>
          <w:highlight w:val="yellow"/>
        </w:rPr>
        <w:t>: Please modify as shown below.</w:t>
      </w:r>
      <w:r>
        <w:rPr>
          <w:i/>
          <w:iCs/>
        </w:rPr>
        <w:t xml:space="preserve"> </w:t>
      </w:r>
    </w:p>
    <w:p w14:paraId="0B28FB03" w14:textId="53482C4F" w:rsidR="0080566E" w:rsidRDefault="0080566E">
      <w:pPr>
        <w:rPr>
          <w:bCs/>
          <w:i/>
          <w:iCs/>
        </w:rPr>
      </w:pPr>
    </w:p>
    <w:p w14:paraId="1BC52C57" w14:textId="77777777" w:rsidR="00FF6448" w:rsidRPr="00FF6448" w:rsidRDefault="00FF6448" w:rsidP="00FF6448">
      <w:pPr>
        <w:rPr>
          <w:bCs/>
          <w:i/>
          <w:iCs/>
        </w:rPr>
      </w:pPr>
      <w:r w:rsidRPr="00FF6448">
        <w:rPr>
          <w:bCs/>
          <w:i/>
          <w:iCs/>
        </w:rPr>
        <w:t>The primitive parameters are as follows:</w:t>
      </w:r>
    </w:p>
    <w:p w14:paraId="7642D3AE" w14:textId="77777777" w:rsidR="00FF6448" w:rsidRPr="00FF6448" w:rsidRDefault="00FF6448" w:rsidP="00FF6448">
      <w:pPr>
        <w:ind w:left="2160"/>
        <w:rPr>
          <w:bCs/>
          <w:i/>
          <w:iCs/>
        </w:rPr>
      </w:pPr>
      <w:r w:rsidRPr="00FF6448">
        <w:rPr>
          <w:bCs/>
          <w:i/>
          <w:iCs/>
        </w:rPr>
        <w:t>MLME-SCAN.confirm(</w:t>
      </w:r>
    </w:p>
    <w:p w14:paraId="7CBF9E63" w14:textId="77777777" w:rsidR="00FF6448" w:rsidRPr="00FF6448" w:rsidRDefault="00FF6448" w:rsidP="00FF6448">
      <w:pPr>
        <w:ind w:left="2160"/>
        <w:rPr>
          <w:bCs/>
          <w:i/>
          <w:iCs/>
        </w:rPr>
      </w:pPr>
      <w:r w:rsidRPr="00FF6448">
        <w:rPr>
          <w:bCs/>
          <w:i/>
          <w:iCs/>
        </w:rPr>
        <w:t>BSSDescriptionSet,</w:t>
      </w:r>
    </w:p>
    <w:p w14:paraId="5E2C369F" w14:textId="77777777" w:rsidR="00FF6448" w:rsidRPr="00FF6448" w:rsidRDefault="00FF6448" w:rsidP="00FF6448">
      <w:pPr>
        <w:ind w:left="2160"/>
        <w:rPr>
          <w:bCs/>
          <w:i/>
          <w:iCs/>
        </w:rPr>
      </w:pPr>
      <w:r w:rsidRPr="00FF6448">
        <w:rPr>
          <w:bCs/>
          <w:i/>
          <w:iCs/>
        </w:rPr>
        <w:t>BSSDescriptionFromMeasurementPilotSet,</w:t>
      </w:r>
    </w:p>
    <w:p w14:paraId="613858F0" w14:textId="77777777" w:rsidR="00FF6448" w:rsidRDefault="00FF6448" w:rsidP="00FF6448">
      <w:pPr>
        <w:ind w:left="2160"/>
        <w:rPr>
          <w:bCs/>
          <w:i/>
          <w:iCs/>
        </w:rPr>
      </w:pPr>
      <w:r w:rsidRPr="00FF6448">
        <w:rPr>
          <w:bCs/>
          <w:i/>
          <w:iCs/>
        </w:rPr>
        <w:lastRenderedPageBreak/>
        <w:t>BSSDescriptionFromFDSet,</w:t>
      </w:r>
    </w:p>
    <w:p w14:paraId="2663BF26" w14:textId="01B4844C" w:rsidR="00FF6448" w:rsidRPr="00FF6448" w:rsidRDefault="00FF6448" w:rsidP="00FF6448">
      <w:pPr>
        <w:ind w:left="2160"/>
        <w:rPr>
          <w:bCs/>
          <w:i/>
          <w:iCs/>
          <w:color w:val="0070C0"/>
          <w:u w:val="single"/>
        </w:rPr>
      </w:pPr>
      <w:proofErr w:type="spellStart"/>
      <w:r w:rsidRPr="00FF6448">
        <w:rPr>
          <w:bCs/>
          <w:i/>
          <w:iCs/>
          <w:color w:val="0070C0"/>
          <w:u w:val="single"/>
        </w:rPr>
        <w:t>BSSDescriptionFromPrivacyBeacons</w:t>
      </w:r>
      <w:proofErr w:type="spellEnd"/>
      <w:r w:rsidRPr="00FF6448">
        <w:rPr>
          <w:bCs/>
          <w:i/>
          <w:iCs/>
          <w:color w:val="0070C0"/>
          <w:u w:val="single"/>
        </w:rPr>
        <w:t>,</w:t>
      </w:r>
      <w:r w:rsidR="001C489B" w:rsidRPr="001C489B">
        <w:rPr>
          <w:bCs/>
        </w:rPr>
        <w:t xml:space="preserve"> </w:t>
      </w:r>
      <w:r w:rsidR="001C489B">
        <w:rPr>
          <w:bCs/>
        </w:rPr>
        <w:t>(#258, #292)</w:t>
      </w:r>
    </w:p>
    <w:p w14:paraId="49B8CD99" w14:textId="77777777" w:rsidR="00FF6448" w:rsidRPr="00FF6448" w:rsidRDefault="00FF6448" w:rsidP="00FF6448">
      <w:pPr>
        <w:ind w:left="2160"/>
        <w:rPr>
          <w:bCs/>
          <w:i/>
          <w:iCs/>
        </w:rPr>
      </w:pPr>
      <w:r w:rsidRPr="00FF6448">
        <w:rPr>
          <w:bCs/>
          <w:i/>
          <w:iCs/>
        </w:rPr>
        <w:t>ResultCode,</w:t>
      </w:r>
    </w:p>
    <w:p w14:paraId="51B43B53" w14:textId="77777777" w:rsidR="00FF6448" w:rsidRPr="00FF6448" w:rsidRDefault="00FF6448" w:rsidP="00FF6448">
      <w:pPr>
        <w:ind w:left="2160"/>
        <w:rPr>
          <w:bCs/>
          <w:i/>
          <w:iCs/>
        </w:rPr>
      </w:pPr>
      <w:r w:rsidRPr="00FF6448">
        <w:rPr>
          <w:bCs/>
          <w:i/>
          <w:iCs/>
        </w:rPr>
        <w:t>Multi-band local,</w:t>
      </w:r>
    </w:p>
    <w:p w14:paraId="0A54C9B4" w14:textId="77777777" w:rsidR="00FF6448" w:rsidRPr="00FF6448" w:rsidRDefault="00FF6448" w:rsidP="00FF6448">
      <w:pPr>
        <w:ind w:left="2160"/>
        <w:rPr>
          <w:bCs/>
          <w:i/>
          <w:iCs/>
        </w:rPr>
      </w:pPr>
      <w:r w:rsidRPr="00FF6448">
        <w:rPr>
          <w:bCs/>
          <w:i/>
          <w:iCs/>
        </w:rPr>
        <w:t>Multi-band peer,</w:t>
      </w:r>
    </w:p>
    <w:p w14:paraId="71CABD1A" w14:textId="77777777" w:rsidR="00FF6448" w:rsidRPr="00FF6448" w:rsidRDefault="00FF6448" w:rsidP="00FF6448">
      <w:pPr>
        <w:ind w:left="2160"/>
        <w:rPr>
          <w:bCs/>
          <w:i/>
          <w:iCs/>
        </w:rPr>
      </w:pPr>
      <w:r w:rsidRPr="00FF6448">
        <w:rPr>
          <w:bCs/>
          <w:i/>
          <w:iCs/>
        </w:rPr>
        <w:t>ScannedChannelList,</w:t>
      </w:r>
    </w:p>
    <w:p w14:paraId="09C58FED" w14:textId="77777777" w:rsidR="00FF6448" w:rsidRPr="00FF6448" w:rsidRDefault="00FF6448" w:rsidP="00FF6448">
      <w:pPr>
        <w:ind w:left="2160"/>
        <w:rPr>
          <w:bCs/>
          <w:i/>
          <w:iCs/>
        </w:rPr>
      </w:pPr>
      <w:r w:rsidRPr="00FF6448">
        <w:rPr>
          <w:bCs/>
          <w:i/>
          <w:iCs/>
        </w:rPr>
        <w:t>VendorSpecificInfo</w:t>
      </w:r>
    </w:p>
    <w:p w14:paraId="7B2F25C6" w14:textId="77777777" w:rsidR="00FF6448" w:rsidRPr="00FF6448" w:rsidRDefault="00FF6448" w:rsidP="00FF6448">
      <w:pPr>
        <w:ind w:left="2160"/>
        <w:rPr>
          <w:bCs/>
          <w:i/>
          <w:iCs/>
        </w:rPr>
      </w:pPr>
      <w:r w:rsidRPr="00FF6448">
        <w:rPr>
          <w:bCs/>
          <w:i/>
          <w:iCs/>
        </w:rPr>
        <w:t>)</w:t>
      </w:r>
    </w:p>
    <w:p w14:paraId="14FC4BB7" w14:textId="77777777" w:rsidR="00FF6448" w:rsidRDefault="00FF6448">
      <w:pPr>
        <w:rPr>
          <w:bCs/>
          <w:i/>
          <w:iCs/>
        </w:rPr>
      </w:pPr>
    </w:p>
    <w:p w14:paraId="3F17CE28" w14:textId="2938B54C" w:rsidR="00FF6448" w:rsidRPr="005962FC" w:rsidRDefault="00FF6448" w:rsidP="00FF6448">
      <w:pPr>
        <w:rPr>
          <w:i/>
          <w:iCs/>
          <w:highlight w:val="yellow"/>
        </w:rPr>
      </w:pPr>
      <w:r w:rsidRPr="00A45D3B">
        <w:rPr>
          <w:i/>
          <w:iCs/>
          <w:highlight w:val="yellow"/>
        </w:rPr>
        <w:t>Instructions to the Editor</w:t>
      </w:r>
      <w:r w:rsidRPr="00B42499">
        <w:rPr>
          <w:i/>
          <w:iCs/>
          <w:highlight w:val="yellow"/>
        </w:rPr>
        <w:t xml:space="preserve">: Please </w:t>
      </w:r>
      <w:r w:rsidRPr="00FF6448">
        <w:rPr>
          <w:i/>
          <w:iCs/>
          <w:highlight w:val="yellow"/>
        </w:rPr>
        <w:t xml:space="preserve">add the following </w:t>
      </w:r>
      <w:r w:rsidR="00002D2B">
        <w:rPr>
          <w:i/>
          <w:iCs/>
          <w:highlight w:val="yellow"/>
        </w:rPr>
        <w:t>row</w:t>
      </w:r>
      <w:r w:rsidR="005962FC">
        <w:rPr>
          <w:i/>
          <w:iCs/>
          <w:highlight w:val="yellow"/>
        </w:rPr>
        <w:t xml:space="preserve"> after </w:t>
      </w:r>
      <w:r w:rsidR="00002D2B">
        <w:rPr>
          <w:i/>
          <w:iCs/>
          <w:highlight w:val="yellow"/>
        </w:rPr>
        <w:t xml:space="preserve">the </w:t>
      </w:r>
      <w:r w:rsidR="005962FC" w:rsidRPr="005962FC">
        <w:rPr>
          <w:i/>
          <w:iCs/>
          <w:highlight w:val="yellow"/>
        </w:rPr>
        <w:t>BSSDescriptionFromFDSet</w:t>
      </w:r>
      <w:r w:rsidRPr="00FF6448">
        <w:rPr>
          <w:i/>
          <w:iCs/>
          <w:highlight w:val="yellow"/>
        </w:rPr>
        <w:t>.</w:t>
      </w:r>
      <w:r>
        <w:rPr>
          <w:i/>
          <w:iCs/>
        </w:rPr>
        <w:t xml:space="preserve"> </w:t>
      </w:r>
    </w:p>
    <w:p w14:paraId="18B941EA" w14:textId="77777777" w:rsidR="00FF6448" w:rsidRDefault="00FF6448">
      <w:pPr>
        <w:rPr>
          <w:bCs/>
          <w:i/>
          <w:iCs/>
        </w:rPr>
      </w:pPr>
    </w:p>
    <w:tbl>
      <w:tblPr>
        <w:tblW w:w="9175" w:type="dxa"/>
        <w:jc w:val="center"/>
        <w:tblLook w:val="04A0" w:firstRow="1" w:lastRow="0" w:firstColumn="1" w:lastColumn="0" w:noHBand="0" w:noVBand="1"/>
      </w:tblPr>
      <w:tblGrid>
        <w:gridCol w:w="2591"/>
        <w:gridCol w:w="2597"/>
        <w:gridCol w:w="1384"/>
        <w:gridCol w:w="2603"/>
      </w:tblGrid>
      <w:tr w:rsidR="00FF6448" w:rsidRPr="00FF6448" w14:paraId="498A5FEB" w14:textId="77777777" w:rsidTr="00FF6448">
        <w:trPr>
          <w:trHeight w:val="340"/>
          <w:jc w:val="center"/>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DC203" w14:textId="77777777" w:rsidR="00FF6448" w:rsidRPr="00FF6448" w:rsidRDefault="00FF6448" w:rsidP="008C6D10">
            <w:pPr>
              <w:rPr>
                <w:rFonts w:ascii="Helvetica" w:hAnsi="Helvetica"/>
                <w:b/>
                <w:bCs/>
                <w:color w:val="000000"/>
                <w:sz w:val="18"/>
                <w:szCs w:val="18"/>
              </w:rPr>
            </w:pPr>
            <w:r w:rsidRPr="00FF6448">
              <w:rPr>
                <w:rFonts w:ascii="Helvetica" w:hAnsi="Helvetica"/>
                <w:b/>
                <w:bCs/>
                <w:color w:val="000000"/>
                <w:sz w:val="18"/>
                <w:szCs w:val="18"/>
              </w:rPr>
              <w:t xml:space="preserve">Name </w:t>
            </w:r>
          </w:p>
        </w:tc>
        <w:tc>
          <w:tcPr>
            <w:tcW w:w="2731" w:type="dxa"/>
            <w:tcBorders>
              <w:top w:val="single" w:sz="4" w:space="0" w:color="auto"/>
              <w:left w:val="nil"/>
              <w:bottom w:val="single" w:sz="4" w:space="0" w:color="auto"/>
              <w:right w:val="single" w:sz="4" w:space="0" w:color="auto"/>
            </w:tcBorders>
            <w:shd w:val="clear" w:color="auto" w:fill="auto"/>
            <w:vAlign w:val="bottom"/>
            <w:hideMark/>
          </w:tcPr>
          <w:p w14:paraId="6598E174" w14:textId="77777777" w:rsidR="00FF6448" w:rsidRPr="00FF6448" w:rsidRDefault="00FF6448" w:rsidP="008C6D10">
            <w:pPr>
              <w:rPr>
                <w:rFonts w:ascii="Aptos Narrow" w:hAnsi="Aptos Narrow"/>
                <w:b/>
                <w:bCs/>
                <w:color w:val="000000"/>
              </w:rPr>
            </w:pPr>
            <w:r w:rsidRPr="00FF6448">
              <w:rPr>
                <w:rFonts w:ascii="Aptos Narrow" w:hAnsi="Aptos Narrow"/>
                <w:b/>
                <w:bCs/>
                <w:color w:val="000000"/>
              </w:rPr>
              <w:t xml:space="preserve">Type </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14:paraId="350DFC6D" w14:textId="77777777" w:rsidR="00FF6448" w:rsidRPr="00FF6448" w:rsidRDefault="00FF6448" w:rsidP="008C6D10">
            <w:pPr>
              <w:rPr>
                <w:rFonts w:ascii="Aptos Narrow" w:hAnsi="Aptos Narrow"/>
                <w:b/>
                <w:bCs/>
                <w:color w:val="000000"/>
              </w:rPr>
            </w:pPr>
            <w:r w:rsidRPr="00FF6448">
              <w:rPr>
                <w:rFonts w:ascii="Aptos Narrow" w:hAnsi="Aptos Narrow"/>
                <w:b/>
                <w:bCs/>
                <w:color w:val="000000"/>
              </w:rPr>
              <w:t xml:space="preserve">Valid range </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7499C0E7" w14:textId="77777777" w:rsidR="00FF6448" w:rsidRPr="00FF6448" w:rsidRDefault="00FF6448" w:rsidP="008C6D10">
            <w:pPr>
              <w:rPr>
                <w:rFonts w:ascii="Aptos Narrow" w:hAnsi="Aptos Narrow"/>
                <w:b/>
                <w:bCs/>
                <w:color w:val="000000"/>
              </w:rPr>
            </w:pPr>
            <w:r w:rsidRPr="00FF6448">
              <w:rPr>
                <w:rFonts w:ascii="Aptos Narrow" w:hAnsi="Aptos Narrow"/>
                <w:b/>
                <w:bCs/>
                <w:color w:val="000000"/>
              </w:rPr>
              <w:t>Description</w:t>
            </w:r>
          </w:p>
        </w:tc>
      </w:tr>
      <w:tr w:rsidR="00FF6448" w:rsidRPr="00D7318A" w14:paraId="37DCF8D4" w14:textId="77777777" w:rsidTr="00EE1843">
        <w:trPr>
          <w:trHeight w:val="647"/>
          <w:jc w:val="center"/>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178C6F89" w14:textId="77777777" w:rsidR="00FF6448" w:rsidRPr="005962FC" w:rsidRDefault="00FF6448" w:rsidP="008C6D10">
            <w:pPr>
              <w:rPr>
                <w:bCs/>
              </w:rPr>
            </w:pPr>
            <w:r w:rsidRPr="005962FC">
              <w:rPr>
                <w:bCs/>
              </w:rPr>
              <w:t>BSSDescriptionFrom</w:t>
            </w:r>
          </w:p>
          <w:p w14:paraId="5C8E99E7" w14:textId="53BDA78B" w:rsidR="00FF6448" w:rsidRPr="00D7318A" w:rsidRDefault="00FF6448" w:rsidP="008C6D10">
            <w:pPr>
              <w:rPr>
                <w:bCs/>
              </w:rPr>
            </w:pPr>
            <w:proofErr w:type="spellStart"/>
            <w:r w:rsidRPr="005962FC">
              <w:rPr>
                <w:bCs/>
              </w:rPr>
              <w:t>PrivacyBeacon</w:t>
            </w:r>
            <w:r w:rsidR="00EE1843" w:rsidRPr="005962FC">
              <w:rPr>
                <w:bCs/>
              </w:rPr>
              <w:t>Set</w:t>
            </w:r>
            <w:proofErr w:type="spellEnd"/>
            <w:r w:rsidR="001C489B">
              <w:rPr>
                <w:bCs/>
              </w:rPr>
              <w:t xml:space="preserve"> </w:t>
            </w:r>
            <w:r w:rsidR="001C489B">
              <w:rPr>
                <w:bCs/>
              </w:rPr>
              <w:t>(#258, #292)</w:t>
            </w:r>
          </w:p>
        </w:tc>
        <w:tc>
          <w:tcPr>
            <w:tcW w:w="2731" w:type="dxa"/>
            <w:tcBorders>
              <w:top w:val="nil"/>
              <w:left w:val="nil"/>
              <w:bottom w:val="single" w:sz="4" w:space="0" w:color="auto"/>
              <w:right w:val="single" w:sz="4" w:space="0" w:color="auto"/>
            </w:tcBorders>
            <w:shd w:val="clear" w:color="auto" w:fill="auto"/>
            <w:vAlign w:val="bottom"/>
            <w:hideMark/>
          </w:tcPr>
          <w:p w14:paraId="65B32375" w14:textId="42D2EF2D" w:rsidR="00FF6448" w:rsidRPr="00D7318A" w:rsidRDefault="00FF6448" w:rsidP="008C6D10">
            <w:pPr>
              <w:rPr>
                <w:bCs/>
              </w:rPr>
            </w:pPr>
            <w:r>
              <w:rPr>
                <w:bCs/>
              </w:rPr>
              <w:t>Set of BSSDescriptionFrom PrivacyBeacons</w:t>
            </w:r>
            <w:r w:rsidRPr="00D7318A">
              <w:rPr>
                <w:bCs/>
              </w:rPr>
              <w:t> </w:t>
            </w:r>
          </w:p>
        </w:tc>
        <w:tc>
          <w:tcPr>
            <w:tcW w:w="1645" w:type="dxa"/>
            <w:tcBorders>
              <w:top w:val="nil"/>
              <w:left w:val="nil"/>
              <w:bottom w:val="single" w:sz="4" w:space="0" w:color="auto"/>
              <w:right w:val="single" w:sz="4" w:space="0" w:color="auto"/>
            </w:tcBorders>
            <w:shd w:val="clear" w:color="auto" w:fill="auto"/>
            <w:vAlign w:val="bottom"/>
            <w:hideMark/>
          </w:tcPr>
          <w:p w14:paraId="246438F7" w14:textId="7E37710B" w:rsidR="00FF6448" w:rsidRPr="00D7318A" w:rsidRDefault="00FF6448" w:rsidP="008C6D10">
            <w:pPr>
              <w:rPr>
                <w:bCs/>
              </w:rPr>
            </w:pPr>
            <w:r>
              <w:rPr>
                <w:bCs/>
              </w:rPr>
              <w:t>N/A</w:t>
            </w:r>
          </w:p>
        </w:tc>
        <w:tc>
          <w:tcPr>
            <w:tcW w:w="2076" w:type="dxa"/>
            <w:tcBorders>
              <w:top w:val="nil"/>
              <w:left w:val="nil"/>
              <w:bottom w:val="single" w:sz="4" w:space="0" w:color="auto"/>
              <w:right w:val="single" w:sz="4" w:space="0" w:color="auto"/>
            </w:tcBorders>
            <w:shd w:val="clear" w:color="auto" w:fill="auto"/>
            <w:vAlign w:val="bottom"/>
            <w:hideMark/>
          </w:tcPr>
          <w:p w14:paraId="465291D9" w14:textId="77777777" w:rsidR="00EE1843" w:rsidRPr="00EE1843" w:rsidRDefault="00EE1843" w:rsidP="00EE1843">
            <w:pPr>
              <w:rPr>
                <w:bCs/>
              </w:rPr>
            </w:pPr>
            <w:r>
              <w:rPr>
                <w:bCs/>
              </w:rPr>
              <w:t xml:space="preserve">The </w:t>
            </w:r>
            <w:r w:rsidRPr="00EE1843">
              <w:rPr>
                <w:bCs/>
              </w:rPr>
              <w:t>BSSDescriptionFrom</w:t>
            </w:r>
          </w:p>
          <w:p w14:paraId="69727DAB" w14:textId="77777777" w:rsidR="00EE1843" w:rsidRPr="00EE1843" w:rsidRDefault="00EE1843" w:rsidP="00EE1843">
            <w:pPr>
              <w:rPr>
                <w:bCs/>
              </w:rPr>
            </w:pPr>
            <w:r w:rsidRPr="00EE1843">
              <w:rPr>
                <w:bCs/>
              </w:rPr>
              <w:t>PrivacyBeaconSet</w:t>
            </w:r>
            <w:r>
              <w:rPr>
                <w:bCs/>
              </w:rPr>
              <w:t xml:space="preserve"> is returned to indicate the results of the scan request derived from the Privacy Beacon frames. It contains zero or more instances of a </w:t>
            </w:r>
            <w:r w:rsidRPr="00EE1843">
              <w:rPr>
                <w:bCs/>
              </w:rPr>
              <w:t>BSSDescriptionFrom</w:t>
            </w:r>
          </w:p>
          <w:p w14:paraId="39E6FDE5" w14:textId="77777777" w:rsidR="00EE1843" w:rsidRPr="00EE1843" w:rsidRDefault="00EE1843" w:rsidP="00EE1843">
            <w:pPr>
              <w:rPr>
                <w:bCs/>
              </w:rPr>
            </w:pPr>
            <w:r w:rsidRPr="00EE1843">
              <w:rPr>
                <w:bCs/>
              </w:rPr>
              <w:t>PrivacyBeaco</w:t>
            </w:r>
            <w:r>
              <w:rPr>
                <w:bCs/>
              </w:rPr>
              <w:t xml:space="preserve">n. Present if </w:t>
            </w:r>
            <w:r w:rsidRPr="00EE1843">
              <w:rPr>
                <w:bCs/>
              </w:rPr>
              <w:t>dot11EPDPKEActivated</w:t>
            </w:r>
          </w:p>
          <w:p w14:paraId="33EA2011" w14:textId="231F89DD" w:rsidR="00FF6448" w:rsidRPr="00D7318A" w:rsidRDefault="00EE1843" w:rsidP="00EE1843">
            <w:pPr>
              <w:rPr>
                <w:bCs/>
              </w:rPr>
            </w:pPr>
            <w:r>
              <w:rPr>
                <w:bCs/>
              </w:rPr>
              <w:t xml:space="preserve">is </w:t>
            </w:r>
            <w:r w:rsidR="00002D2B">
              <w:rPr>
                <w:bCs/>
              </w:rPr>
              <w:t>nonzero,</w:t>
            </w:r>
            <w:r>
              <w:rPr>
                <w:bCs/>
              </w:rPr>
              <w:t xml:space="preserve"> otherwise not present.  </w:t>
            </w:r>
          </w:p>
        </w:tc>
      </w:tr>
    </w:tbl>
    <w:p w14:paraId="5644A5A1" w14:textId="77777777" w:rsidR="00FF6448" w:rsidRDefault="00FF6448">
      <w:pPr>
        <w:rPr>
          <w:bCs/>
          <w:i/>
          <w:iCs/>
        </w:rPr>
      </w:pPr>
    </w:p>
    <w:p w14:paraId="3584CCCA" w14:textId="77777777" w:rsidR="00FF6448" w:rsidRDefault="00FF6448">
      <w:pPr>
        <w:rPr>
          <w:bCs/>
          <w:i/>
          <w:iCs/>
        </w:rPr>
      </w:pPr>
    </w:p>
    <w:p w14:paraId="49ADB941" w14:textId="7805E7AD" w:rsidR="005962FC" w:rsidRPr="005962FC" w:rsidRDefault="005962FC" w:rsidP="005962FC">
      <w:pPr>
        <w:rPr>
          <w:i/>
          <w:iCs/>
          <w:highlight w:val="yellow"/>
        </w:rPr>
      </w:pPr>
      <w:r w:rsidRPr="00A45D3B">
        <w:rPr>
          <w:i/>
          <w:iCs/>
          <w:highlight w:val="yellow"/>
        </w:rPr>
        <w:t>Instructions to the Editor</w:t>
      </w:r>
      <w:r w:rsidRPr="00B42499">
        <w:rPr>
          <w:i/>
          <w:iCs/>
          <w:highlight w:val="yellow"/>
        </w:rPr>
        <w:t xml:space="preserve">: Please </w:t>
      </w:r>
      <w:r w:rsidRPr="00FF6448">
        <w:rPr>
          <w:i/>
          <w:iCs/>
          <w:highlight w:val="yellow"/>
        </w:rPr>
        <w:t xml:space="preserve">add the following </w:t>
      </w:r>
      <w:r w:rsidR="00002D2B">
        <w:rPr>
          <w:i/>
          <w:iCs/>
          <w:highlight w:val="yellow"/>
        </w:rPr>
        <w:t xml:space="preserve">text and </w:t>
      </w:r>
      <w:r>
        <w:rPr>
          <w:i/>
          <w:iCs/>
          <w:highlight w:val="yellow"/>
        </w:rPr>
        <w:t xml:space="preserve">table </w:t>
      </w:r>
      <w:r>
        <w:rPr>
          <w:i/>
          <w:iCs/>
          <w:highlight w:val="yellow"/>
        </w:rPr>
        <w:t xml:space="preserve">after </w:t>
      </w:r>
      <w:r w:rsidR="00002D2B">
        <w:rPr>
          <w:i/>
          <w:iCs/>
          <w:highlight w:val="yellow"/>
        </w:rPr>
        <w:t xml:space="preserve">the </w:t>
      </w:r>
      <w:r w:rsidRPr="005962FC">
        <w:rPr>
          <w:i/>
          <w:iCs/>
          <w:highlight w:val="yellow"/>
        </w:rPr>
        <w:t>BSSDescriptionFromFDSet</w:t>
      </w:r>
      <w:r>
        <w:rPr>
          <w:i/>
          <w:iCs/>
          <w:highlight w:val="yellow"/>
        </w:rPr>
        <w:t xml:space="preserve"> table</w:t>
      </w:r>
      <w:r w:rsidRPr="00FF6448">
        <w:rPr>
          <w:i/>
          <w:iCs/>
          <w:highlight w:val="yellow"/>
        </w:rPr>
        <w:t>.</w:t>
      </w:r>
      <w:r>
        <w:rPr>
          <w:i/>
          <w:iCs/>
        </w:rPr>
        <w:t xml:space="preserve"> </w:t>
      </w:r>
    </w:p>
    <w:p w14:paraId="565866B2" w14:textId="77777777" w:rsidR="005962FC" w:rsidRDefault="005962FC">
      <w:pPr>
        <w:rPr>
          <w:bCs/>
          <w:i/>
          <w:iCs/>
        </w:rPr>
      </w:pPr>
    </w:p>
    <w:p w14:paraId="0CC745C6" w14:textId="18D97331" w:rsidR="00EE1843" w:rsidRDefault="00EE1843" w:rsidP="00EE1843">
      <w:pPr>
        <w:rPr>
          <w:bCs/>
        </w:rPr>
      </w:pPr>
      <w:r>
        <w:rPr>
          <w:bCs/>
        </w:rPr>
        <w:t xml:space="preserve">The </w:t>
      </w:r>
      <w:r w:rsidRPr="00EE1843">
        <w:rPr>
          <w:bCs/>
        </w:rPr>
        <w:t>BSSDescriptionFromPrivacyBeaconSet</w:t>
      </w:r>
      <w:r>
        <w:rPr>
          <w:bCs/>
        </w:rPr>
        <w:t xml:space="preserve"> parameter is present if </w:t>
      </w:r>
      <w:r w:rsidRPr="00EE1843">
        <w:rPr>
          <w:bCs/>
        </w:rPr>
        <w:t>dot11EPDPKEActivated</w:t>
      </w:r>
      <w:r>
        <w:rPr>
          <w:bCs/>
        </w:rPr>
        <w:t xml:space="preserve"> </w:t>
      </w:r>
      <w:r>
        <w:rPr>
          <w:bCs/>
        </w:rPr>
        <w:t xml:space="preserve">is </w:t>
      </w:r>
      <w:r>
        <w:rPr>
          <w:bCs/>
        </w:rPr>
        <w:t xml:space="preserve">true; </w:t>
      </w:r>
      <w:r w:rsidR="005962FC">
        <w:rPr>
          <w:bCs/>
        </w:rPr>
        <w:t>otherwise,</w:t>
      </w:r>
      <w:r>
        <w:rPr>
          <w:bCs/>
        </w:rPr>
        <w:t xml:space="preserve"> it is not present. Each </w:t>
      </w:r>
      <w:r w:rsidRPr="00EE1843">
        <w:rPr>
          <w:bCs/>
        </w:rPr>
        <w:t>BSSDescriptionFromPrivacyBeacon</w:t>
      </w:r>
      <w:r>
        <w:rPr>
          <w:bCs/>
        </w:rPr>
        <w:t xml:space="preserve"> consists of the parameters shown in the following </w:t>
      </w:r>
      <w:proofErr w:type="gramStart"/>
      <w:r>
        <w:rPr>
          <w:bCs/>
        </w:rPr>
        <w:t>table</w:t>
      </w:r>
      <w:r w:rsidR="001C489B">
        <w:rPr>
          <w:bCs/>
        </w:rPr>
        <w:t>(</w:t>
      </w:r>
      <w:proofErr w:type="gramEnd"/>
      <w:r w:rsidR="001C489B">
        <w:rPr>
          <w:bCs/>
        </w:rPr>
        <w:t>#258, #292)</w:t>
      </w:r>
      <w:r>
        <w:rPr>
          <w:bCs/>
        </w:rPr>
        <w:t xml:space="preserve">: </w:t>
      </w:r>
    </w:p>
    <w:p w14:paraId="6F09B662" w14:textId="77777777" w:rsidR="00EE1843" w:rsidRDefault="00EE1843" w:rsidP="00EE1843">
      <w:pPr>
        <w:rPr>
          <w:bCs/>
        </w:rPr>
      </w:pPr>
    </w:p>
    <w:tbl>
      <w:tblPr>
        <w:tblW w:w="9175" w:type="dxa"/>
        <w:jc w:val="center"/>
        <w:tblLook w:val="04A0" w:firstRow="1" w:lastRow="0" w:firstColumn="1" w:lastColumn="0" w:noHBand="0" w:noVBand="1"/>
      </w:tblPr>
      <w:tblGrid>
        <w:gridCol w:w="2723"/>
        <w:gridCol w:w="2731"/>
        <w:gridCol w:w="1645"/>
        <w:gridCol w:w="2076"/>
      </w:tblGrid>
      <w:tr w:rsidR="00EE1843" w:rsidRPr="00FF6448" w14:paraId="46942ADB" w14:textId="77777777" w:rsidTr="00EE1843">
        <w:trPr>
          <w:trHeight w:val="340"/>
          <w:jc w:val="center"/>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AFF35" w14:textId="77777777" w:rsidR="00EE1843" w:rsidRPr="00FF6448" w:rsidRDefault="00EE1843" w:rsidP="008C6D10">
            <w:pPr>
              <w:rPr>
                <w:rFonts w:ascii="Helvetica" w:hAnsi="Helvetica"/>
                <w:b/>
                <w:bCs/>
                <w:color w:val="000000"/>
                <w:sz w:val="18"/>
                <w:szCs w:val="18"/>
              </w:rPr>
            </w:pPr>
            <w:r w:rsidRPr="00FF6448">
              <w:rPr>
                <w:rFonts w:ascii="Helvetica" w:hAnsi="Helvetica"/>
                <w:b/>
                <w:bCs/>
                <w:color w:val="000000"/>
                <w:sz w:val="18"/>
                <w:szCs w:val="18"/>
              </w:rPr>
              <w:t xml:space="preserve">Name </w:t>
            </w:r>
          </w:p>
        </w:tc>
        <w:tc>
          <w:tcPr>
            <w:tcW w:w="2731" w:type="dxa"/>
            <w:tcBorders>
              <w:top w:val="single" w:sz="4" w:space="0" w:color="auto"/>
              <w:left w:val="nil"/>
              <w:bottom w:val="single" w:sz="4" w:space="0" w:color="auto"/>
              <w:right w:val="single" w:sz="4" w:space="0" w:color="auto"/>
            </w:tcBorders>
            <w:shd w:val="clear" w:color="auto" w:fill="auto"/>
            <w:vAlign w:val="bottom"/>
            <w:hideMark/>
          </w:tcPr>
          <w:p w14:paraId="395D9129" w14:textId="77777777" w:rsidR="00EE1843" w:rsidRPr="00FF6448" w:rsidRDefault="00EE1843" w:rsidP="008C6D10">
            <w:pPr>
              <w:rPr>
                <w:rFonts w:ascii="Aptos Narrow" w:hAnsi="Aptos Narrow"/>
                <w:b/>
                <w:bCs/>
                <w:color w:val="000000"/>
              </w:rPr>
            </w:pPr>
            <w:r w:rsidRPr="00FF6448">
              <w:rPr>
                <w:rFonts w:ascii="Aptos Narrow" w:hAnsi="Aptos Narrow"/>
                <w:b/>
                <w:bCs/>
                <w:color w:val="000000"/>
              </w:rPr>
              <w:t xml:space="preserve">Type </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14:paraId="5596A3F1" w14:textId="77777777" w:rsidR="00EE1843" w:rsidRPr="00FF6448" w:rsidRDefault="00EE1843" w:rsidP="008C6D10">
            <w:pPr>
              <w:rPr>
                <w:rFonts w:ascii="Aptos Narrow" w:hAnsi="Aptos Narrow"/>
                <w:b/>
                <w:bCs/>
                <w:color w:val="000000"/>
              </w:rPr>
            </w:pPr>
            <w:r w:rsidRPr="00FF6448">
              <w:rPr>
                <w:rFonts w:ascii="Aptos Narrow" w:hAnsi="Aptos Narrow"/>
                <w:b/>
                <w:bCs/>
                <w:color w:val="000000"/>
              </w:rPr>
              <w:t xml:space="preserve">Valid range </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0F1C2A6C" w14:textId="77777777" w:rsidR="00EE1843" w:rsidRPr="00FF6448" w:rsidRDefault="00EE1843" w:rsidP="008C6D10">
            <w:pPr>
              <w:rPr>
                <w:rFonts w:ascii="Aptos Narrow" w:hAnsi="Aptos Narrow"/>
                <w:b/>
                <w:bCs/>
                <w:color w:val="000000"/>
              </w:rPr>
            </w:pPr>
            <w:r w:rsidRPr="00FF6448">
              <w:rPr>
                <w:rFonts w:ascii="Aptos Narrow" w:hAnsi="Aptos Narrow"/>
                <w:b/>
                <w:bCs/>
                <w:color w:val="000000"/>
              </w:rPr>
              <w:t>Description</w:t>
            </w:r>
          </w:p>
        </w:tc>
      </w:tr>
      <w:tr w:rsidR="00EE1843" w:rsidRPr="00D7318A" w14:paraId="38F9D087" w14:textId="77777777" w:rsidTr="00EE1843">
        <w:trPr>
          <w:trHeight w:val="647"/>
          <w:jc w:val="center"/>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97A8CE" w14:textId="5843227A" w:rsidR="00EE1843" w:rsidRPr="00D7318A" w:rsidRDefault="00EE1843" w:rsidP="008C6D10">
            <w:pPr>
              <w:rPr>
                <w:bCs/>
              </w:rPr>
            </w:pPr>
            <w:r>
              <w:rPr>
                <w:bCs/>
              </w:rPr>
              <w:t>Address 2</w:t>
            </w:r>
          </w:p>
        </w:tc>
        <w:tc>
          <w:tcPr>
            <w:tcW w:w="2731" w:type="dxa"/>
            <w:tcBorders>
              <w:top w:val="single" w:sz="4" w:space="0" w:color="auto"/>
              <w:left w:val="nil"/>
              <w:bottom w:val="single" w:sz="4" w:space="0" w:color="auto"/>
              <w:right w:val="single" w:sz="4" w:space="0" w:color="auto"/>
            </w:tcBorders>
            <w:shd w:val="clear" w:color="auto" w:fill="auto"/>
            <w:vAlign w:val="bottom"/>
            <w:hideMark/>
          </w:tcPr>
          <w:p w14:paraId="4C33D3C8" w14:textId="6E48C579" w:rsidR="00EE1843" w:rsidRPr="00D7318A" w:rsidRDefault="00EE1843" w:rsidP="008C6D10">
            <w:pPr>
              <w:rPr>
                <w:bCs/>
              </w:rPr>
            </w:pPr>
            <w:r>
              <w:rPr>
                <w:bCs/>
              </w:rPr>
              <w:t xml:space="preserve">MAC address </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14:paraId="7B507D8A" w14:textId="77777777" w:rsidR="00EE1843" w:rsidRPr="00D7318A" w:rsidRDefault="00EE1843" w:rsidP="008C6D10">
            <w:pPr>
              <w:rPr>
                <w:bCs/>
              </w:rPr>
            </w:pPr>
            <w:r>
              <w:rPr>
                <w:bCs/>
              </w:rPr>
              <w:t>N/A</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6B37064E" w14:textId="190E3A4E" w:rsidR="00EE1843" w:rsidRPr="00D7318A" w:rsidRDefault="00EE1843" w:rsidP="008C6D10">
            <w:pPr>
              <w:rPr>
                <w:bCs/>
              </w:rPr>
            </w:pPr>
            <w:r>
              <w:rPr>
                <w:bCs/>
              </w:rPr>
              <w:t>The transmitter address of the Privacy Beacon</w:t>
            </w:r>
            <w:r w:rsidR="00877AD6">
              <w:rPr>
                <w:bCs/>
              </w:rPr>
              <w:t xml:space="preserve"> frame. </w:t>
            </w:r>
            <w:r>
              <w:rPr>
                <w:bCs/>
              </w:rPr>
              <w:t xml:space="preserve"> </w:t>
            </w:r>
            <w:r>
              <w:rPr>
                <w:bCs/>
              </w:rPr>
              <w:t xml:space="preserve"> </w:t>
            </w:r>
          </w:p>
        </w:tc>
      </w:tr>
      <w:tr w:rsidR="00EE1843" w:rsidRPr="00D7318A" w14:paraId="0E9AC52C" w14:textId="77777777" w:rsidTr="00EE1843">
        <w:trPr>
          <w:trHeight w:val="647"/>
          <w:jc w:val="center"/>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tcPr>
          <w:p w14:paraId="2CA8B41B" w14:textId="029A13AE" w:rsidR="00EE1843" w:rsidRPr="00EE1843" w:rsidRDefault="00EE1843" w:rsidP="00EE1843">
            <w:pPr>
              <w:rPr>
                <w:bCs/>
              </w:rPr>
            </w:pPr>
            <w:r w:rsidRPr="00EE1843">
              <w:rPr>
                <w:bCs/>
              </w:rPr>
              <w:t>Ident</w:t>
            </w:r>
            <w:r>
              <w:rPr>
                <w:bCs/>
              </w:rPr>
              <w:t xml:space="preserve">ity Hash </w:t>
            </w:r>
          </w:p>
        </w:tc>
        <w:tc>
          <w:tcPr>
            <w:tcW w:w="2731" w:type="dxa"/>
            <w:tcBorders>
              <w:top w:val="single" w:sz="4" w:space="0" w:color="auto"/>
              <w:left w:val="nil"/>
              <w:bottom w:val="single" w:sz="4" w:space="0" w:color="auto"/>
              <w:right w:val="single" w:sz="4" w:space="0" w:color="auto"/>
            </w:tcBorders>
            <w:shd w:val="clear" w:color="auto" w:fill="auto"/>
            <w:vAlign w:val="bottom"/>
          </w:tcPr>
          <w:p w14:paraId="5F124D18" w14:textId="2D184234" w:rsidR="00EE1843" w:rsidRDefault="00EE1843" w:rsidP="00EE1843">
            <w:pPr>
              <w:rPr>
                <w:bCs/>
              </w:rPr>
            </w:pPr>
            <w:r>
              <w:rPr>
                <w:bCs/>
              </w:rPr>
              <w:t xml:space="preserve">MAC address </w:t>
            </w:r>
          </w:p>
        </w:tc>
        <w:tc>
          <w:tcPr>
            <w:tcW w:w="1645" w:type="dxa"/>
            <w:tcBorders>
              <w:top w:val="single" w:sz="4" w:space="0" w:color="auto"/>
              <w:left w:val="nil"/>
              <w:bottom w:val="single" w:sz="4" w:space="0" w:color="auto"/>
              <w:right w:val="single" w:sz="4" w:space="0" w:color="auto"/>
            </w:tcBorders>
            <w:shd w:val="clear" w:color="auto" w:fill="auto"/>
            <w:vAlign w:val="bottom"/>
          </w:tcPr>
          <w:p w14:paraId="5C247107" w14:textId="16B09824" w:rsidR="00EE1843" w:rsidRDefault="00EE1843" w:rsidP="00EE1843">
            <w:pPr>
              <w:rPr>
                <w:bCs/>
              </w:rPr>
            </w:pPr>
            <w:r>
              <w:rPr>
                <w:bCs/>
              </w:rPr>
              <w:t>N/A</w:t>
            </w:r>
          </w:p>
        </w:tc>
        <w:tc>
          <w:tcPr>
            <w:tcW w:w="2076" w:type="dxa"/>
            <w:tcBorders>
              <w:top w:val="single" w:sz="4" w:space="0" w:color="auto"/>
              <w:left w:val="nil"/>
              <w:bottom w:val="single" w:sz="4" w:space="0" w:color="auto"/>
              <w:right w:val="single" w:sz="4" w:space="0" w:color="auto"/>
            </w:tcBorders>
            <w:shd w:val="clear" w:color="auto" w:fill="auto"/>
            <w:vAlign w:val="bottom"/>
          </w:tcPr>
          <w:p w14:paraId="7D10F52D" w14:textId="3A0B73C2" w:rsidR="00EE1843" w:rsidRDefault="00EE1843" w:rsidP="00EE1843">
            <w:pPr>
              <w:rPr>
                <w:bCs/>
              </w:rPr>
            </w:pPr>
            <w:r>
              <w:rPr>
                <w:bCs/>
              </w:rPr>
              <w:t>The Identity Hash of the Privacy Beacon</w:t>
            </w:r>
            <w:r w:rsidR="00877AD6">
              <w:rPr>
                <w:bCs/>
              </w:rPr>
              <w:t xml:space="preserve"> frame</w:t>
            </w:r>
            <w:r>
              <w:rPr>
                <w:bCs/>
              </w:rPr>
              <w:t xml:space="preserve">. </w:t>
            </w:r>
          </w:p>
        </w:tc>
      </w:tr>
    </w:tbl>
    <w:p w14:paraId="0D954FE6" w14:textId="77777777" w:rsidR="00EE1843" w:rsidRPr="00EE1843" w:rsidRDefault="00EE1843" w:rsidP="00EE1843">
      <w:pPr>
        <w:rPr>
          <w:bCs/>
        </w:rPr>
      </w:pPr>
    </w:p>
    <w:p w14:paraId="3C93E180" w14:textId="77777777" w:rsidR="00FF6448" w:rsidRPr="00EE1843" w:rsidRDefault="00FF6448">
      <w:pPr>
        <w:rPr>
          <w:bCs/>
        </w:rPr>
      </w:pPr>
    </w:p>
    <w:p w14:paraId="41AD3AD1" w14:textId="77777777" w:rsidR="0067551B" w:rsidRPr="0067551B" w:rsidRDefault="0067551B" w:rsidP="0067551B">
      <w:pPr>
        <w:rPr>
          <w:b/>
        </w:rPr>
      </w:pPr>
      <w:r w:rsidRPr="0067551B">
        <w:rPr>
          <w:b/>
        </w:rPr>
        <w:t>6.5.14.1 MLME-SETKEYS.request</w:t>
      </w:r>
    </w:p>
    <w:p w14:paraId="2DB62CAF" w14:textId="0C11C99A" w:rsidR="0067551B" w:rsidRDefault="0067551B" w:rsidP="0067551B">
      <w:pPr>
        <w:rPr>
          <w:bCs/>
        </w:rPr>
      </w:pPr>
      <w:r w:rsidRPr="0067551B">
        <w:rPr>
          <w:b/>
        </w:rPr>
        <w:t>6.5.14.1.2 Semantics of the service primitive</w:t>
      </w:r>
    </w:p>
    <w:p w14:paraId="5B63817D" w14:textId="7E4FBCD7" w:rsidR="0067551B" w:rsidRPr="0067551B" w:rsidRDefault="0067551B" w:rsidP="0067551B">
      <w:pPr>
        <w:rPr>
          <w:i/>
          <w:iCs/>
          <w:sz w:val="22"/>
        </w:rPr>
      </w:pPr>
      <w:r w:rsidRPr="00A45D3B">
        <w:rPr>
          <w:i/>
          <w:iCs/>
          <w:highlight w:val="yellow"/>
        </w:rPr>
        <w:lastRenderedPageBreak/>
        <w:t xml:space="preserve">Instructions to the Editor: </w:t>
      </w:r>
      <w:r w:rsidRPr="0067551B">
        <w:rPr>
          <w:i/>
          <w:iCs/>
          <w:highlight w:val="yellow"/>
        </w:rPr>
        <w:t>Please modify the Key Type as shown below.</w:t>
      </w:r>
    </w:p>
    <w:tbl>
      <w:tblPr>
        <w:tblW w:w="9175" w:type="dxa"/>
        <w:tblLook w:val="04A0" w:firstRow="1" w:lastRow="0" w:firstColumn="1" w:lastColumn="0" w:noHBand="0" w:noVBand="1"/>
      </w:tblPr>
      <w:tblGrid>
        <w:gridCol w:w="1268"/>
        <w:gridCol w:w="1516"/>
        <w:gridCol w:w="2521"/>
        <w:gridCol w:w="3870"/>
      </w:tblGrid>
      <w:tr w:rsidR="0067551B" w:rsidRPr="0067551B" w14:paraId="5D801B96" w14:textId="77777777" w:rsidTr="00D7318A">
        <w:trPr>
          <w:trHeight w:val="340"/>
        </w:trPr>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0FFA1" w14:textId="77777777" w:rsidR="0067551B" w:rsidRPr="00FF6448" w:rsidRDefault="0067551B" w:rsidP="0067551B">
            <w:pPr>
              <w:rPr>
                <w:rFonts w:ascii="Helvetica" w:hAnsi="Helvetica"/>
                <w:b/>
                <w:bCs/>
                <w:color w:val="000000"/>
                <w:sz w:val="18"/>
                <w:szCs w:val="18"/>
              </w:rPr>
            </w:pPr>
            <w:r w:rsidRPr="00FF6448">
              <w:rPr>
                <w:rFonts w:ascii="Helvetica" w:hAnsi="Helvetica"/>
                <w:b/>
                <w:bCs/>
                <w:color w:val="000000"/>
                <w:sz w:val="18"/>
                <w:szCs w:val="18"/>
              </w:rPr>
              <w:t xml:space="preserve">Name </w:t>
            </w:r>
          </w:p>
        </w:tc>
        <w:tc>
          <w:tcPr>
            <w:tcW w:w="1516" w:type="dxa"/>
            <w:tcBorders>
              <w:top w:val="single" w:sz="4" w:space="0" w:color="auto"/>
              <w:left w:val="nil"/>
              <w:bottom w:val="single" w:sz="4" w:space="0" w:color="auto"/>
              <w:right w:val="single" w:sz="4" w:space="0" w:color="auto"/>
            </w:tcBorders>
            <w:shd w:val="clear" w:color="auto" w:fill="auto"/>
            <w:vAlign w:val="bottom"/>
            <w:hideMark/>
          </w:tcPr>
          <w:p w14:paraId="67EB966F" w14:textId="77777777" w:rsidR="0067551B" w:rsidRPr="00FF6448" w:rsidRDefault="0067551B" w:rsidP="0067551B">
            <w:pPr>
              <w:rPr>
                <w:rFonts w:ascii="Aptos Narrow" w:hAnsi="Aptos Narrow"/>
                <w:b/>
                <w:bCs/>
                <w:color w:val="000000"/>
              </w:rPr>
            </w:pPr>
            <w:r w:rsidRPr="00FF6448">
              <w:rPr>
                <w:rFonts w:ascii="Aptos Narrow" w:hAnsi="Aptos Narrow"/>
                <w:b/>
                <w:bCs/>
                <w:color w:val="000000"/>
              </w:rPr>
              <w:t xml:space="preserve">Type </w:t>
            </w:r>
          </w:p>
        </w:tc>
        <w:tc>
          <w:tcPr>
            <w:tcW w:w="2521" w:type="dxa"/>
            <w:tcBorders>
              <w:top w:val="single" w:sz="4" w:space="0" w:color="auto"/>
              <w:left w:val="nil"/>
              <w:bottom w:val="single" w:sz="4" w:space="0" w:color="auto"/>
              <w:right w:val="single" w:sz="4" w:space="0" w:color="auto"/>
            </w:tcBorders>
            <w:shd w:val="clear" w:color="auto" w:fill="auto"/>
            <w:vAlign w:val="bottom"/>
            <w:hideMark/>
          </w:tcPr>
          <w:p w14:paraId="53F6FD16" w14:textId="77777777" w:rsidR="0067551B" w:rsidRPr="00FF6448" w:rsidRDefault="0067551B" w:rsidP="0067551B">
            <w:pPr>
              <w:rPr>
                <w:rFonts w:ascii="Aptos Narrow" w:hAnsi="Aptos Narrow"/>
                <w:b/>
                <w:bCs/>
                <w:color w:val="000000"/>
              </w:rPr>
            </w:pPr>
            <w:r w:rsidRPr="00FF6448">
              <w:rPr>
                <w:rFonts w:ascii="Aptos Narrow" w:hAnsi="Aptos Narrow"/>
                <w:b/>
                <w:bCs/>
                <w:color w:val="000000"/>
              </w:rPr>
              <w:t xml:space="preserve">Valid range </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14:paraId="455809E3" w14:textId="77777777" w:rsidR="0067551B" w:rsidRPr="00FF6448" w:rsidRDefault="0067551B" w:rsidP="0067551B">
            <w:pPr>
              <w:rPr>
                <w:rFonts w:ascii="Aptos Narrow" w:hAnsi="Aptos Narrow"/>
                <w:b/>
                <w:bCs/>
                <w:color w:val="000000"/>
              </w:rPr>
            </w:pPr>
            <w:r w:rsidRPr="00FF6448">
              <w:rPr>
                <w:rFonts w:ascii="Aptos Narrow" w:hAnsi="Aptos Narrow"/>
                <w:b/>
                <w:bCs/>
                <w:color w:val="000000"/>
              </w:rPr>
              <w:t>Description</w:t>
            </w:r>
          </w:p>
        </w:tc>
      </w:tr>
      <w:tr w:rsidR="0067551B" w:rsidRPr="0067551B" w14:paraId="32C900DA" w14:textId="77777777" w:rsidTr="00D7318A">
        <w:trPr>
          <w:trHeight w:val="1070"/>
        </w:trPr>
        <w:tc>
          <w:tcPr>
            <w:tcW w:w="1268" w:type="dxa"/>
            <w:tcBorders>
              <w:top w:val="nil"/>
              <w:left w:val="single" w:sz="4" w:space="0" w:color="auto"/>
              <w:bottom w:val="single" w:sz="4" w:space="0" w:color="auto"/>
              <w:right w:val="single" w:sz="4" w:space="0" w:color="auto"/>
            </w:tcBorders>
            <w:shd w:val="clear" w:color="auto" w:fill="auto"/>
            <w:vAlign w:val="bottom"/>
            <w:hideMark/>
          </w:tcPr>
          <w:p w14:paraId="16AF2655" w14:textId="77777777" w:rsidR="0067551B" w:rsidRPr="00D7318A" w:rsidRDefault="0067551B" w:rsidP="0067551B">
            <w:pPr>
              <w:rPr>
                <w:bCs/>
              </w:rPr>
            </w:pPr>
            <w:r w:rsidRPr="00D7318A">
              <w:rPr>
                <w:bCs/>
              </w:rPr>
              <w:t>Key Type </w:t>
            </w:r>
          </w:p>
        </w:tc>
        <w:tc>
          <w:tcPr>
            <w:tcW w:w="1516" w:type="dxa"/>
            <w:tcBorders>
              <w:top w:val="nil"/>
              <w:left w:val="nil"/>
              <w:bottom w:val="single" w:sz="4" w:space="0" w:color="auto"/>
              <w:right w:val="single" w:sz="4" w:space="0" w:color="auto"/>
            </w:tcBorders>
            <w:shd w:val="clear" w:color="auto" w:fill="auto"/>
            <w:vAlign w:val="bottom"/>
            <w:hideMark/>
          </w:tcPr>
          <w:p w14:paraId="585E4060" w14:textId="77777777" w:rsidR="0067551B" w:rsidRPr="00D7318A" w:rsidRDefault="0067551B" w:rsidP="0067551B">
            <w:pPr>
              <w:rPr>
                <w:bCs/>
              </w:rPr>
            </w:pPr>
            <w:r w:rsidRPr="00D7318A">
              <w:rPr>
                <w:bCs/>
              </w:rPr>
              <w:t>Enumeration </w:t>
            </w:r>
          </w:p>
        </w:tc>
        <w:tc>
          <w:tcPr>
            <w:tcW w:w="2521" w:type="dxa"/>
            <w:tcBorders>
              <w:top w:val="nil"/>
              <w:left w:val="nil"/>
              <w:bottom w:val="single" w:sz="4" w:space="0" w:color="auto"/>
              <w:right w:val="single" w:sz="4" w:space="0" w:color="auto"/>
            </w:tcBorders>
            <w:shd w:val="clear" w:color="auto" w:fill="auto"/>
            <w:vAlign w:val="bottom"/>
            <w:hideMark/>
          </w:tcPr>
          <w:p w14:paraId="32D8973D" w14:textId="2DD16AF2" w:rsidR="0067551B" w:rsidRPr="00D7318A" w:rsidRDefault="0067551B" w:rsidP="0067551B">
            <w:pPr>
              <w:rPr>
                <w:bCs/>
              </w:rPr>
            </w:pPr>
            <w:r w:rsidRPr="00D7318A">
              <w:rPr>
                <w:bCs/>
              </w:rPr>
              <w:t>Group, Pairwise,</w:t>
            </w:r>
            <w:r w:rsidRPr="00D7318A">
              <w:rPr>
                <w:bCs/>
              </w:rPr>
              <w:br/>
              <w:t>PeerKey, IGTK,</w:t>
            </w:r>
            <w:r w:rsidR="00647364">
              <w:rPr>
                <w:bCs/>
              </w:rPr>
              <w:t xml:space="preserve"> </w:t>
            </w:r>
            <w:r w:rsidRPr="00D7318A">
              <w:rPr>
                <w:bCs/>
              </w:rPr>
              <w:t>BIGTK, WIGTK,</w:t>
            </w:r>
            <w:r w:rsidR="00647364">
              <w:rPr>
                <w:bCs/>
              </w:rPr>
              <w:t xml:space="preserve"> </w:t>
            </w:r>
            <w:r w:rsidRPr="00D7318A">
              <w:rPr>
                <w:bCs/>
              </w:rPr>
              <w:t xml:space="preserve">PGTK, </w:t>
            </w:r>
            <w:r w:rsidRPr="00D7318A">
              <w:rPr>
                <w:bCs/>
                <w:color w:val="0070C0"/>
                <w:u w:val="single"/>
              </w:rPr>
              <w:t>Identity Key</w:t>
            </w:r>
            <w:r w:rsidRPr="00D7318A">
              <w:rPr>
                <w:bCs/>
                <w:color w:val="0070C0"/>
              </w:rPr>
              <w:t xml:space="preserve"> </w:t>
            </w:r>
            <w:r w:rsidR="001C489B">
              <w:rPr>
                <w:bCs/>
              </w:rPr>
              <w:t>(#258, #292)</w:t>
            </w:r>
          </w:p>
        </w:tc>
        <w:tc>
          <w:tcPr>
            <w:tcW w:w="3870" w:type="dxa"/>
            <w:tcBorders>
              <w:top w:val="nil"/>
              <w:left w:val="nil"/>
              <w:bottom w:val="single" w:sz="4" w:space="0" w:color="auto"/>
              <w:right w:val="single" w:sz="4" w:space="0" w:color="auto"/>
            </w:tcBorders>
            <w:shd w:val="clear" w:color="auto" w:fill="auto"/>
            <w:vAlign w:val="bottom"/>
            <w:hideMark/>
          </w:tcPr>
          <w:p w14:paraId="3A2EDC5F" w14:textId="56008B85" w:rsidR="0067551B" w:rsidRPr="00D7318A" w:rsidRDefault="0067551B" w:rsidP="0067551B">
            <w:pPr>
              <w:rPr>
                <w:bCs/>
              </w:rPr>
            </w:pPr>
            <w:r w:rsidRPr="00D7318A">
              <w:rPr>
                <w:bCs/>
              </w:rPr>
              <w:t>Defines whether this key is a GTK, TK, TPK-TK, IGTK, BIGTK, or WIGTK,</w:t>
            </w:r>
            <w:r w:rsidR="00647364">
              <w:rPr>
                <w:bCs/>
              </w:rPr>
              <w:t xml:space="preserve"> </w:t>
            </w:r>
            <w:r w:rsidRPr="00D7318A">
              <w:rPr>
                <w:bCs/>
              </w:rPr>
              <w:t xml:space="preserve">PGTK, or </w:t>
            </w:r>
            <w:r w:rsidRPr="00D7318A">
              <w:rPr>
                <w:bCs/>
                <w:color w:val="0070C0"/>
                <w:u w:val="single"/>
              </w:rPr>
              <w:t>Identity Key</w:t>
            </w:r>
            <w:r w:rsidRPr="00D7318A">
              <w:rPr>
                <w:bCs/>
                <w:color w:val="0070C0"/>
              </w:rPr>
              <w:t xml:space="preserve"> </w:t>
            </w:r>
            <w:r w:rsidR="001C489B">
              <w:rPr>
                <w:bCs/>
              </w:rPr>
              <w:t>(#258, #</w:t>
            </w:r>
            <w:proofErr w:type="gramStart"/>
            <w:r w:rsidR="001C489B">
              <w:rPr>
                <w:bCs/>
              </w:rPr>
              <w:t>292)</w:t>
            </w:r>
            <w:r w:rsidRPr="00D7318A">
              <w:rPr>
                <w:bCs/>
              </w:rPr>
              <w:t>respectively</w:t>
            </w:r>
            <w:proofErr w:type="gramEnd"/>
            <w:r w:rsidRPr="00D7318A">
              <w:rPr>
                <w:bCs/>
              </w:rPr>
              <w:t>.</w:t>
            </w:r>
          </w:p>
        </w:tc>
      </w:tr>
    </w:tbl>
    <w:p w14:paraId="1D4704B3" w14:textId="77777777" w:rsidR="0067551B" w:rsidRPr="0067551B" w:rsidRDefault="0067551B" w:rsidP="0067551B">
      <w:pPr>
        <w:rPr>
          <w:bCs/>
        </w:rPr>
      </w:pPr>
    </w:p>
    <w:p w14:paraId="044AC4EB" w14:textId="77777777" w:rsidR="0067551B" w:rsidRDefault="0067551B" w:rsidP="0067551B">
      <w:pPr>
        <w:rPr>
          <w:b/>
        </w:rPr>
      </w:pPr>
      <w:r w:rsidRPr="0067551B">
        <w:rPr>
          <w:b/>
        </w:rPr>
        <w:t>6.5.14.1.4 Effect of receipt</w:t>
      </w:r>
    </w:p>
    <w:p w14:paraId="3125B15D" w14:textId="4BA66449" w:rsidR="00F117D1" w:rsidRPr="0067551B" w:rsidRDefault="00F117D1" w:rsidP="0067551B">
      <w:pPr>
        <w:rPr>
          <w:b/>
        </w:rPr>
      </w:pPr>
      <w:r w:rsidRPr="00A45D3B">
        <w:rPr>
          <w:i/>
          <w:iCs/>
          <w:highlight w:val="yellow"/>
        </w:rPr>
        <w:t xml:space="preserve">Instructions to the Editor: </w:t>
      </w:r>
      <w:r w:rsidRPr="0067551B">
        <w:rPr>
          <w:i/>
          <w:iCs/>
          <w:highlight w:val="yellow"/>
        </w:rPr>
        <w:t xml:space="preserve">Please </w:t>
      </w:r>
      <w:r w:rsidRPr="00F117D1">
        <w:rPr>
          <w:i/>
          <w:iCs/>
          <w:highlight w:val="yellow"/>
        </w:rPr>
        <w:t>modify as shown below.</w:t>
      </w:r>
    </w:p>
    <w:p w14:paraId="1DC65602" w14:textId="6DF563B3" w:rsidR="00D2503F" w:rsidRPr="00D2503F" w:rsidRDefault="00D2503F" w:rsidP="00D2503F">
      <w:pPr>
        <w:rPr>
          <w:bCs/>
        </w:rPr>
      </w:pPr>
      <w:r w:rsidRPr="00D2503F">
        <w:rPr>
          <w:bCs/>
        </w:rPr>
        <w:t xml:space="preserve">When the Key Type is Group, IGTK, BIGTK, or WIGTK, or PGTK and the key matches the GTK, IGTK,BIGTK, or WIGTK, </w:t>
      </w:r>
      <w:r w:rsidRPr="00D2503F">
        <w:rPr>
          <w:bCs/>
          <w:strike/>
        </w:rPr>
        <w:t xml:space="preserve">or </w:t>
      </w:r>
      <w:r w:rsidRPr="00D2503F">
        <w:rPr>
          <w:bCs/>
        </w:rPr>
        <w:t xml:space="preserve">PGTK, </w:t>
      </w:r>
      <w:r w:rsidRPr="00212EBB">
        <w:rPr>
          <w:bCs/>
          <w:color w:val="0070C0"/>
          <w:u w:val="single"/>
        </w:rPr>
        <w:t>or Identity Key</w:t>
      </w:r>
      <w:r w:rsidR="001C489B">
        <w:rPr>
          <w:bCs/>
        </w:rPr>
        <w:t>(#258, #292)</w:t>
      </w:r>
      <w:r w:rsidRPr="00212EBB">
        <w:rPr>
          <w:bCs/>
          <w:color w:val="0070C0"/>
        </w:rPr>
        <w:t xml:space="preserve"> </w:t>
      </w:r>
      <w:r w:rsidRPr="00D2503F">
        <w:rPr>
          <w:bCs/>
        </w:rPr>
        <w:t>if any, installed as a result of EAPOL-Key PDUs (see 12.7.7.4 (Group key</w:t>
      </w:r>
      <w:r>
        <w:rPr>
          <w:bCs/>
        </w:rPr>
        <w:t xml:space="preserve"> </w:t>
      </w:r>
      <w:r w:rsidRPr="00D2503F">
        <w:rPr>
          <w:bCs/>
        </w:rPr>
        <w:t>handshake implementation considerations)) or exiting WNM sleep mode (see 11.2.3.15.1 (WNM sleep</w:t>
      </w:r>
      <w:r>
        <w:rPr>
          <w:bCs/>
        </w:rPr>
        <w:t xml:space="preserve"> </w:t>
      </w:r>
      <w:r w:rsidRPr="00D2503F">
        <w:rPr>
          <w:bCs/>
        </w:rPr>
        <w:t>mode capability)) receipt of this primitive shall have no effect except updating the RSC(s) when they are</w:t>
      </w:r>
      <w:r>
        <w:rPr>
          <w:bCs/>
        </w:rPr>
        <w:t xml:space="preserve"> </w:t>
      </w:r>
      <w:r w:rsidRPr="00D2503F">
        <w:rPr>
          <w:bCs/>
        </w:rPr>
        <w:t>greater than those currently stored. Otherwise, irrespective of the Key Type parameter, when the Key parameter is the same as a key installed as a result of EAPOL-Key PDUs or exiting WNM sleep mode, receipt of</w:t>
      </w:r>
      <w:r>
        <w:rPr>
          <w:bCs/>
        </w:rPr>
        <w:t xml:space="preserve"> </w:t>
      </w:r>
      <w:r w:rsidRPr="00D2503F">
        <w:rPr>
          <w:bCs/>
        </w:rPr>
        <w:t>this primitive shall have no effect. Otherwise, receipt of this primitive causes the MAC to apply the keys as</w:t>
      </w:r>
      <w:r>
        <w:rPr>
          <w:bCs/>
        </w:rPr>
        <w:t xml:space="preserve"> </w:t>
      </w:r>
      <w:r w:rsidRPr="00D2503F">
        <w:rPr>
          <w:bCs/>
        </w:rPr>
        <w:t>follows, subject to the MLME-SETPROTECTION.request primitive:</w:t>
      </w:r>
    </w:p>
    <w:p w14:paraId="5CDE4CF7" w14:textId="77777777" w:rsidR="00D2503F" w:rsidRPr="00D2503F" w:rsidRDefault="00D2503F" w:rsidP="00D2503F">
      <w:pPr>
        <w:rPr>
          <w:bCs/>
        </w:rPr>
      </w:pPr>
      <w:r w:rsidRPr="00D2503F">
        <w:rPr>
          <w:bCs/>
        </w:rPr>
        <w:t>— The MAC uses the key and key ID for the transmission of subsequent frames to which the key and</w:t>
      </w:r>
    </w:p>
    <w:p w14:paraId="573B8016" w14:textId="77777777" w:rsidR="00D2503F" w:rsidRPr="00D2503F" w:rsidRDefault="00D2503F" w:rsidP="00D2503F">
      <w:pPr>
        <w:rPr>
          <w:bCs/>
        </w:rPr>
      </w:pPr>
      <w:r w:rsidRPr="00D2503F">
        <w:rPr>
          <w:bCs/>
        </w:rPr>
        <w:t>key ID apply (as defined by the Key Type and Address parameters).</w:t>
      </w:r>
    </w:p>
    <w:p w14:paraId="13A0CB5D" w14:textId="216F3851" w:rsidR="005D7816" w:rsidRPr="00FF54DD" w:rsidRDefault="00D2503F" w:rsidP="00D2503F">
      <w:pPr>
        <w:rPr>
          <w:ins w:id="21" w:author="Jarkko Kneckt" w:date="2025-05-12T23:53:00Z" w16du:dateUtc="2025-05-12T21:53:00Z"/>
          <w:bCs/>
          <w:u w:val="single"/>
        </w:rPr>
      </w:pPr>
      <w:r w:rsidRPr="00D2503F">
        <w:rPr>
          <w:bCs/>
        </w:rPr>
        <w:t xml:space="preserve">— </w:t>
      </w:r>
      <w:r w:rsidRPr="00FF54DD">
        <w:rPr>
          <w:bCs/>
          <w:u w:val="single"/>
        </w:rPr>
        <w:t>When the Key Type parameter is not PGTK</w:t>
      </w:r>
      <w:r w:rsidR="00212EBB" w:rsidRPr="00212EBB">
        <w:rPr>
          <w:bCs/>
          <w:color w:val="0070C0"/>
          <w:u w:val="single"/>
        </w:rPr>
        <w:t>,</w:t>
      </w:r>
      <w:r w:rsidRPr="00D2503F">
        <w:rPr>
          <w:bCs/>
        </w:rPr>
        <w:t xml:space="preserve"> t</w:t>
      </w:r>
      <w:r w:rsidRPr="00D2503F">
        <w:rPr>
          <w:bCs/>
          <w:strike/>
        </w:rPr>
        <w:t>T</w:t>
      </w:r>
      <w:r w:rsidRPr="00D2503F">
        <w:rPr>
          <w:bCs/>
        </w:rPr>
        <w:t>he MAC installs the key with the associated key ID</w:t>
      </w:r>
      <w:r w:rsidR="005D7816">
        <w:rPr>
          <w:bCs/>
        </w:rPr>
        <w:t xml:space="preserve"> </w:t>
      </w:r>
      <w:r w:rsidRPr="00D2503F">
        <w:rPr>
          <w:bCs/>
        </w:rPr>
        <w:t>such that received frames for that cipher, of the appropriate type, and containing the matching key</w:t>
      </w:r>
      <w:r w:rsidR="005D7816">
        <w:rPr>
          <w:bCs/>
        </w:rPr>
        <w:t xml:space="preserve"> </w:t>
      </w:r>
      <w:r w:rsidRPr="00D2503F">
        <w:rPr>
          <w:bCs/>
        </w:rPr>
        <w:t xml:space="preserve">ID are processed using that key and its associated state information. </w:t>
      </w:r>
      <w:r w:rsidRPr="00FF54DD">
        <w:rPr>
          <w:bCs/>
          <w:u w:val="single"/>
        </w:rPr>
        <w:t>When the Key Type parameter</w:t>
      </w:r>
      <w:r w:rsidR="005D7816" w:rsidRPr="00FF54DD">
        <w:rPr>
          <w:bCs/>
          <w:u w:val="single"/>
        </w:rPr>
        <w:t xml:space="preserve"> i</w:t>
      </w:r>
      <w:r w:rsidRPr="00FF54DD">
        <w:rPr>
          <w:bCs/>
          <w:u w:val="single"/>
        </w:rPr>
        <w:t xml:space="preserve">s PGTK, the MAC installs the key such that the successive start times of the EDP Epochs are processed using that key. </w:t>
      </w:r>
    </w:p>
    <w:p w14:paraId="7844BEA2" w14:textId="3E958BB3" w:rsidR="00F77B77" w:rsidRPr="005D7816" w:rsidRDefault="00F77B77" w:rsidP="00F77B77">
      <w:pPr>
        <w:rPr>
          <w:bCs/>
          <w:color w:val="0070C0"/>
        </w:rPr>
      </w:pPr>
      <w:ins w:id="22" w:author="Jarkko Kneckt" w:date="2025-05-12T23:53:00Z" w16du:dateUtc="2025-05-12T21:53:00Z">
        <w:r>
          <w:rPr>
            <w:bCs/>
          </w:rPr>
          <w:t xml:space="preserve">–– </w:t>
        </w:r>
      </w:ins>
      <w:r w:rsidRPr="005D7816">
        <w:rPr>
          <w:bCs/>
          <w:color w:val="0070C0"/>
          <w:u w:val="single"/>
        </w:rPr>
        <w:t xml:space="preserve">When the Key Type parameters is Identity Key, the MAC installs the key such that the transmitted </w:t>
      </w:r>
      <w:r w:rsidR="000F6C23">
        <w:rPr>
          <w:bCs/>
          <w:color w:val="0070C0"/>
          <w:u w:val="single"/>
        </w:rPr>
        <w:t>and</w:t>
      </w:r>
      <w:r w:rsidRPr="005D7816">
        <w:rPr>
          <w:bCs/>
          <w:color w:val="0070C0"/>
          <w:u w:val="single"/>
        </w:rPr>
        <w:t xml:space="preserve"> received Privacy Beacon frames are processed </w:t>
      </w:r>
      <w:r w:rsidR="000F6C23">
        <w:rPr>
          <w:bCs/>
          <w:color w:val="0070C0"/>
          <w:u w:val="single"/>
        </w:rPr>
        <w:t xml:space="preserve">by </w:t>
      </w:r>
      <w:r w:rsidRPr="005D7816">
        <w:rPr>
          <w:bCs/>
          <w:color w:val="0070C0"/>
          <w:u w:val="single"/>
        </w:rPr>
        <w:t xml:space="preserve">using that key. </w:t>
      </w:r>
      <w:ins w:id="23" w:author="Jarkko Kneckt" w:date="2025-05-12T23:54:00Z" w16du:dateUtc="2025-05-12T21:54:00Z">
        <w:r>
          <w:rPr>
            <w:bCs/>
            <w:color w:val="0070C0"/>
            <w:u w:val="single"/>
          </w:rPr>
          <w:t xml:space="preserve">The Identity Key </w:t>
        </w:r>
      </w:ins>
      <w:ins w:id="24" w:author="Jarkko Kneckt" w:date="2025-05-12T23:55:00Z" w16du:dateUtc="2025-05-12T21:55:00Z">
        <w:r>
          <w:rPr>
            <w:bCs/>
            <w:color w:val="0070C0"/>
            <w:u w:val="single"/>
          </w:rPr>
          <w:t xml:space="preserve">is maintained </w:t>
        </w:r>
      </w:ins>
      <w:ins w:id="25" w:author="Jarkko Kneckt" w:date="2025-05-12T23:56:00Z" w16du:dateUtc="2025-05-12T21:56:00Z">
        <w:r>
          <w:rPr>
            <w:bCs/>
            <w:color w:val="0070C0"/>
            <w:u w:val="single"/>
          </w:rPr>
          <w:t xml:space="preserve">in the non-AP MLD </w:t>
        </w:r>
      </w:ins>
      <w:r w:rsidR="000F6C23">
        <w:rPr>
          <w:bCs/>
          <w:color w:val="0070C0"/>
          <w:u w:val="single"/>
        </w:rPr>
        <w:t xml:space="preserve">for a </w:t>
      </w:r>
      <w:r w:rsidR="00C9686E">
        <w:rPr>
          <w:bCs/>
          <w:color w:val="0070C0"/>
          <w:u w:val="single"/>
        </w:rPr>
        <w:t>lifetime</w:t>
      </w:r>
      <w:r w:rsidR="000F6C23">
        <w:rPr>
          <w:bCs/>
          <w:color w:val="0070C0"/>
          <w:u w:val="single"/>
        </w:rPr>
        <w:t xml:space="preserve"> </w:t>
      </w:r>
      <w:ins w:id="26" w:author="Jarkko Kneckt" w:date="2025-06-01T17:06:00Z" w16du:dateUtc="2025-06-02T00:06:00Z">
        <w:r w:rsidR="00B01C83">
          <w:rPr>
            <w:bCs/>
            <w:color w:val="0070C0"/>
            <w:u w:val="single"/>
          </w:rPr>
          <w:t xml:space="preserve">of the key </w:t>
        </w:r>
      </w:ins>
      <w:r w:rsidR="000F6C23">
        <w:rPr>
          <w:bCs/>
          <w:color w:val="0070C0"/>
          <w:u w:val="single"/>
        </w:rPr>
        <w:t xml:space="preserve">that is </w:t>
      </w:r>
      <w:ins w:id="27" w:author="Jarkko Kneckt" w:date="2025-06-01T17:06:00Z" w16du:dateUtc="2025-06-02T00:06:00Z">
        <w:r w:rsidR="00B01C83">
          <w:rPr>
            <w:bCs/>
            <w:color w:val="0070C0"/>
            <w:u w:val="single"/>
          </w:rPr>
          <w:t xml:space="preserve">configured </w:t>
        </w:r>
      </w:ins>
      <w:r w:rsidR="000F6C23">
        <w:rPr>
          <w:bCs/>
          <w:color w:val="0070C0"/>
          <w:u w:val="single"/>
        </w:rPr>
        <w:t>together with the Identity key</w:t>
      </w:r>
      <w:ins w:id="28" w:author="Jarkko Kneckt" w:date="2025-06-01T17:06:00Z" w16du:dateUtc="2025-06-02T00:06:00Z">
        <w:r w:rsidR="00B01C83">
          <w:rPr>
            <w:bCs/>
            <w:color w:val="0070C0"/>
            <w:u w:val="single"/>
          </w:rPr>
          <w:t>,</w:t>
        </w:r>
      </w:ins>
      <w:r w:rsidR="000F6C23">
        <w:rPr>
          <w:bCs/>
          <w:color w:val="0070C0"/>
          <w:u w:val="single"/>
        </w:rPr>
        <w:t xml:space="preserve"> or </w:t>
      </w:r>
      <w:ins w:id="29" w:author="Jarkko Kneckt" w:date="2025-05-12T23:56:00Z" w16du:dateUtc="2025-05-12T21:56:00Z">
        <w:r>
          <w:rPr>
            <w:bCs/>
            <w:color w:val="0070C0"/>
            <w:u w:val="single"/>
          </w:rPr>
          <w:t>as long as the non-AP MLD desires to discover and identify the AP MLD</w:t>
        </w:r>
      </w:ins>
      <w:r w:rsidR="00764BB0">
        <w:rPr>
          <w:bCs/>
          <w:color w:val="0070C0"/>
          <w:u w:val="single"/>
        </w:rPr>
        <w:t>, whichever is shorter</w:t>
      </w:r>
      <w:ins w:id="30" w:author="Jarkko Kneckt" w:date="2025-05-12T23:56:00Z" w16du:dateUtc="2025-05-12T21:56:00Z">
        <w:r>
          <w:rPr>
            <w:bCs/>
            <w:color w:val="0070C0"/>
            <w:u w:val="single"/>
          </w:rPr>
          <w:t xml:space="preserve">. </w:t>
        </w:r>
      </w:ins>
      <w:ins w:id="31" w:author="Jarkko Kneckt" w:date="2025-06-01T17:07:00Z" w16du:dateUtc="2025-06-02T00:07:00Z">
        <w:r w:rsidR="00B01C83">
          <w:rPr>
            <w:bCs/>
            <w:color w:val="0070C0"/>
            <w:u w:val="single"/>
          </w:rPr>
          <w:t xml:space="preserve">A non-AP MLD does not delete the AP MLD specified </w:t>
        </w:r>
      </w:ins>
      <w:r w:rsidR="00764BB0">
        <w:rPr>
          <w:bCs/>
          <w:color w:val="0070C0"/>
          <w:u w:val="single"/>
        </w:rPr>
        <w:t>I</w:t>
      </w:r>
      <w:ins w:id="32" w:author="Jarkko Kneckt" w:date="2025-05-12T23:56:00Z" w16du:dateUtc="2025-05-12T21:56:00Z">
        <w:r>
          <w:rPr>
            <w:bCs/>
            <w:color w:val="0070C0"/>
            <w:u w:val="single"/>
          </w:rPr>
          <w:t xml:space="preserve">dentity </w:t>
        </w:r>
      </w:ins>
      <w:r w:rsidR="00764BB0">
        <w:rPr>
          <w:bCs/>
          <w:color w:val="0070C0"/>
          <w:u w:val="single"/>
        </w:rPr>
        <w:t>K</w:t>
      </w:r>
      <w:ins w:id="33" w:author="Jarkko Kneckt" w:date="2025-05-12T23:57:00Z" w16du:dateUtc="2025-05-12T21:57:00Z">
        <w:r>
          <w:rPr>
            <w:bCs/>
            <w:color w:val="0070C0"/>
            <w:u w:val="single"/>
          </w:rPr>
          <w:t xml:space="preserve">ey </w:t>
        </w:r>
      </w:ins>
      <w:ins w:id="34" w:author="Jarkko Kneckt" w:date="2025-05-12T23:55:00Z" w16du:dateUtc="2025-05-12T21:55:00Z">
        <w:r>
          <w:rPr>
            <w:bCs/>
            <w:color w:val="0070C0"/>
            <w:u w:val="single"/>
          </w:rPr>
          <w:t xml:space="preserve">if the non-AP MLD </w:t>
        </w:r>
      </w:ins>
      <w:r w:rsidR="00764BB0">
        <w:rPr>
          <w:bCs/>
          <w:color w:val="0070C0"/>
          <w:u w:val="single"/>
        </w:rPr>
        <w:t xml:space="preserve">is </w:t>
      </w:r>
      <w:ins w:id="35" w:author="Jarkko Kneckt" w:date="2025-05-12T23:55:00Z" w16du:dateUtc="2025-05-12T21:55:00Z">
        <w:r>
          <w:rPr>
            <w:bCs/>
            <w:color w:val="0070C0"/>
            <w:u w:val="single"/>
          </w:rPr>
          <w:t>disassociate</w:t>
        </w:r>
      </w:ins>
      <w:ins w:id="36" w:author="Jarkko Kneckt" w:date="2025-05-12T23:57:00Z" w16du:dateUtc="2025-05-12T21:57:00Z">
        <w:r>
          <w:rPr>
            <w:bCs/>
            <w:color w:val="0070C0"/>
            <w:u w:val="single"/>
          </w:rPr>
          <w:t>d</w:t>
        </w:r>
      </w:ins>
      <w:ins w:id="37" w:author="Jarkko Kneckt" w:date="2025-05-12T23:55:00Z" w16du:dateUtc="2025-05-12T21:55:00Z">
        <w:r>
          <w:rPr>
            <w:bCs/>
            <w:color w:val="0070C0"/>
            <w:u w:val="single"/>
          </w:rPr>
          <w:t xml:space="preserve"> or </w:t>
        </w:r>
      </w:ins>
      <w:r w:rsidR="00002D2B">
        <w:rPr>
          <w:bCs/>
          <w:color w:val="0070C0"/>
          <w:u w:val="single"/>
        </w:rPr>
        <w:t>deauthenticated</w:t>
      </w:r>
      <w:ins w:id="38" w:author="Jarkko Kneckt" w:date="2025-05-12T23:57:00Z" w16du:dateUtc="2025-05-12T21:57:00Z">
        <w:r>
          <w:rPr>
            <w:bCs/>
            <w:color w:val="0070C0"/>
            <w:u w:val="single"/>
          </w:rPr>
          <w:t xml:space="preserve"> from the non-AP MLD.</w:t>
        </w:r>
      </w:ins>
      <w:r w:rsidR="001C489B" w:rsidRPr="001C489B">
        <w:rPr>
          <w:bCs/>
        </w:rPr>
        <w:t xml:space="preserve"> </w:t>
      </w:r>
      <w:r w:rsidR="001C489B">
        <w:rPr>
          <w:bCs/>
        </w:rPr>
        <w:t>(#258, #292)</w:t>
      </w:r>
      <w:ins w:id="39" w:author="Jarkko Kneckt" w:date="2025-05-12T23:57:00Z" w16du:dateUtc="2025-05-12T21:57:00Z">
        <w:r>
          <w:rPr>
            <w:bCs/>
            <w:color w:val="0070C0"/>
            <w:u w:val="single"/>
          </w:rPr>
          <w:t xml:space="preserve"> </w:t>
        </w:r>
      </w:ins>
    </w:p>
    <w:p w14:paraId="584FD4F1" w14:textId="77777777" w:rsidR="00D2503F" w:rsidRPr="00D2503F" w:rsidRDefault="00D2503F" w:rsidP="00D2503F">
      <w:pPr>
        <w:rPr>
          <w:bCs/>
        </w:rPr>
      </w:pPr>
      <w:r w:rsidRPr="00D2503F">
        <w:rPr>
          <w:bCs/>
        </w:rPr>
        <w:t>— When the Key Type parameter is Pairwise or PeerKey, and the Key, Key ID, and Address (where</w:t>
      </w:r>
    </w:p>
    <w:p w14:paraId="09A8F8B2" w14:textId="77777777" w:rsidR="00D2503F" w:rsidRPr="00D2503F" w:rsidRDefault="00D2503F" w:rsidP="00D2503F">
      <w:pPr>
        <w:rPr>
          <w:bCs/>
        </w:rPr>
      </w:pPr>
      <w:r w:rsidRPr="00D2503F">
        <w:rPr>
          <w:bCs/>
        </w:rPr>
        <w:t>valid) parameters identify a new key to be set, the MAC shall initialize the transmitter TSC/PN</w:t>
      </w:r>
    </w:p>
    <w:p w14:paraId="325981A8" w14:textId="77777777" w:rsidR="00D2503F" w:rsidRPr="00D2503F" w:rsidRDefault="00D2503F" w:rsidP="00D2503F">
      <w:pPr>
        <w:rPr>
          <w:bCs/>
        </w:rPr>
      </w:pPr>
      <w:r w:rsidRPr="00D2503F">
        <w:rPr>
          <w:bCs/>
        </w:rPr>
        <w:t>counter and the receiver replay counter(s) to 0. When the Key Type parameter is not Pairwise, Peer-</w:t>
      </w:r>
    </w:p>
    <w:p w14:paraId="7B00B806" w14:textId="66882855" w:rsidR="00D2503F" w:rsidRPr="00D2503F" w:rsidRDefault="00D2503F" w:rsidP="00D2503F">
      <w:pPr>
        <w:rPr>
          <w:bCs/>
        </w:rPr>
      </w:pPr>
      <w:r w:rsidRPr="00D2503F">
        <w:rPr>
          <w:bCs/>
        </w:rPr>
        <w:t xml:space="preserve">Key, or BIGTK, </w:t>
      </w:r>
      <w:r w:rsidRPr="00D2503F">
        <w:rPr>
          <w:bCs/>
          <w:strike/>
        </w:rPr>
        <w:t>or</w:t>
      </w:r>
      <w:r w:rsidRPr="00D2503F">
        <w:rPr>
          <w:bCs/>
        </w:rPr>
        <w:t xml:space="preserve"> PGTK,</w:t>
      </w:r>
      <w:r>
        <w:rPr>
          <w:bCs/>
        </w:rPr>
        <w:t xml:space="preserve"> </w:t>
      </w:r>
      <w:r w:rsidRPr="00212EBB">
        <w:rPr>
          <w:bCs/>
          <w:color w:val="0070C0"/>
          <w:u w:val="single"/>
        </w:rPr>
        <w:t xml:space="preserve">or Identity Key </w:t>
      </w:r>
      <w:r w:rsidR="001C489B">
        <w:rPr>
          <w:bCs/>
        </w:rPr>
        <w:t>(#258, #292)</w:t>
      </w:r>
      <w:r w:rsidRPr="00D2503F">
        <w:rPr>
          <w:bCs/>
          <w:color w:val="0070C0"/>
        </w:rPr>
        <w:t xml:space="preserve"> </w:t>
      </w:r>
      <w:r w:rsidRPr="00D2503F">
        <w:rPr>
          <w:bCs/>
        </w:rPr>
        <w:t>and the Key, Key ID, and Address (where valid) parameters identify a</w:t>
      </w:r>
      <w:r>
        <w:rPr>
          <w:bCs/>
        </w:rPr>
        <w:t xml:space="preserve"> </w:t>
      </w:r>
      <w:r w:rsidRPr="00D2503F">
        <w:rPr>
          <w:bCs/>
        </w:rPr>
        <w:t>new key to be set, the MAC shall initialize, depending on the direction of the traffic, the transmitter</w:t>
      </w:r>
      <w:r>
        <w:rPr>
          <w:bCs/>
        </w:rPr>
        <w:t xml:space="preserve"> </w:t>
      </w:r>
      <w:r w:rsidRPr="00D2503F">
        <w:rPr>
          <w:bCs/>
        </w:rPr>
        <w:t>TSC/PN/IPN/WIPN counter to 0 or 1 (see Clause 12 (Security) and Clause 29 (Wake-Up Radio</w:t>
      </w:r>
      <w:r>
        <w:rPr>
          <w:bCs/>
        </w:rPr>
        <w:t xml:space="preserve"> </w:t>
      </w:r>
      <w:r w:rsidRPr="00D2503F">
        <w:rPr>
          <w:bCs/>
        </w:rPr>
        <w:t>(WUR) MAC specification(11ba))) or the receiver replay counter(s) to the value in the Receive</w:t>
      </w:r>
    </w:p>
    <w:p w14:paraId="65A0AF52" w14:textId="77777777" w:rsidR="00D2503F" w:rsidRPr="00D2503F" w:rsidRDefault="00D2503F" w:rsidP="00D2503F">
      <w:pPr>
        <w:rPr>
          <w:bCs/>
        </w:rPr>
      </w:pPr>
      <w:r w:rsidRPr="00D2503F">
        <w:rPr>
          <w:bCs/>
        </w:rPr>
        <w:t>Sequence Count parameter. When the Key Type parameter is BIGTK, and the Key and Key ID</w:t>
      </w:r>
    </w:p>
    <w:p w14:paraId="6072C144" w14:textId="77777777" w:rsidR="00D2503F" w:rsidRPr="00D2503F" w:rsidRDefault="00D2503F" w:rsidP="00D2503F">
      <w:pPr>
        <w:rPr>
          <w:bCs/>
        </w:rPr>
      </w:pPr>
      <w:r w:rsidRPr="00D2503F">
        <w:rPr>
          <w:bCs/>
        </w:rPr>
        <w:t>parameters identify a new key to be set, the MAC shall initialize, depending on the direction of the</w:t>
      </w:r>
    </w:p>
    <w:p w14:paraId="52E88AC2" w14:textId="6E627203" w:rsidR="00D2503F" w:rsidRPr="00D2503F" w:rsidRDefault="00D2503F" w:rsidP="00D2503F">
      <w:pPr>
        <w:rPr>
          <w:bCs/>
        </w:rPr>
      </w:pPr>
      <w:r w:rsidRPr="00D2503F">
        <w:rPr>
          <w:bCs/>
        </w:rPr>
        <w:t>traffic, the transmitter BIPN counter as specified in 12.5.3.4 (BIP replay counters and packet numbers) or the receiver replay counter to the value in the Receive Sequence Count parameter. When the</w:t>
      </w:r>
    </w:p>
    <w:p w14:paraId="3E20118A" w14:textId="77777777" w:rsidR="00D2503F" w:rsidRPr="00D2503F" w:rsidRDefault="00D2503F" w:rsidP="00D2503F">
      <w:pPr>
        <w:rPr>
          <w:bCs/>
        </w:rPr>
      </w:pPr>
      <w:r w:rsidRPr="00D2503F">
        <w:rPr>
          <w:bCs/>
        </w:rPr>
        <w:t>Key Type, Key, Key ID, and Address (where valid) parameters identify an existing key, the MAC</w:t>
      </w:r>
    </w:p>
    <w:p w14:paraId="6F4DA589" w14:textId="77777777" w:rsidR="00D2503F" w:rsidRPr="00D2503F" w:rsidRDefault="00D2503F" w:rsidP="00D2503F">
      <w:pPr>
        <w:rPr>
          <w:bCs/>
        </w:rPr>
      </w:pPr>
      <w:r w:rsidRPr="00D2503F">
        <w:rPr>
          <w:bCs/>
        </w:rPr>
        <w:t>shall not change the transmitter TSC/PN/IPN/BIPN/WIPN counter or the receiver replay counter(s)</w:t>
      </w:r>
    </w:p>
    <w:p w14:paraId="10D460C6" w14:textId="77777777" w:rsidR="00D2503F" w:rsidRDefault="00D2503F" w:rsidP="00D2503F">
      <w:pPr>
        <w:rPr>
          <w:bCs/>
        </w:rPr>
      </w:pPr>
      <w:r w:rsidRPr="00D2503F">
        <w:rPr>
          <w:bCs/>
        </w:rPr>
        <w:t>associated with that key.</w:t>
      </w:r>
    </w:p>
    <w:p w14:paraId="304A23A1" w14:textId="77777777" w:rsidR="002B1511" w:rsidRDefault="002B1511" w:rsidP="00D2503F">
      <w:pPr>
        <w:rPr>
          <w:bCs/>
        </w:rPr>
      </w:pPr>
    </w:p>
    <w:p w14:paraId="7E332468" w14:textId="51BCBE92" w:rsidR="002B1511" w:rsidRPr="002B1511" w:rsidRDefault="002B1511" w:rsidP="002B1511">
      <w:pPr>
        <w:rPr>
          <w:b/>
        </w:rPr>
      </w:pPr>
      <w:r w:rsidRPr="002B1511">
        <w:rPr>
          <w:b/>
        </w:rPr>
        <w:t>9.4.2.46 FTE</w:t>
      </w:r>
    </w:p>
    <w:p w14:paraId="4DB6B2F2" w14:textId="1920B66E" w:rsidR="002B1511" w:rsidRPr="001567A6" w:rsidRDefault="002B1511" w:rsidP="002B1511">
      <w:pPr>
        <w:rPr>
          <w:i/>
          <w:iCs/>
        </w:rPr>
      </w:pPr>
      <w:r w:rsidRPr="00A45D3B">
        <w:rPr>
          <w:i/>
          <w:iCs/>
          <w:highlight w:val="yellow"/>
        </w:rPr>
        <w:lastRenderedPageBreak/>
        <w:t xml:space="preserve">Instructions to the Editor: Please </w:t>
      </w:r>
      <w:r>
        <w:rPr>
          <w:i/>
          <w:iCs/>
          <w:highlight w:val="yellow"/>
        </w:rPr>
        <w:t xml:space="preserve">add the </w:t>
      </w:r>
      <w:r w:rsidRPr="002B1511">
        <w:rPr>
          <w:i/>
          <w:iCs/>
          <w:highlight w:val="yellow"/>
        </w:rPr>
        <w:t>new subelement to the end of the list and number correctly.</w:t>
      </w:r>
      <w:r>
        <w:rPr>
          <w:i/>
          <w:iCs/>
        </w:rPr>
        <w:t xml:space="preserve"> </w:t>
      </w:r>
    </w:p>
    <w:p w14:paraId="35664F92" w14:textId="77777777" w:rsidR="002B1511" w:rsidRPr="00D2503F" w:rsidRDefault="002B1511" w:rsidP="00D2503F">
      <w:pPr>
        <w:rPr>
          <w:bCs/>
        </w:rPr>
      </w:pPr>
    </w:p>
    <w:p w14:paraId="60934E05" w14:textId="098319B4" w:rsidR="00564F50" w:rsidRPr="002B1511" w:rsidRDefault="002B1511" w:rsidP="002B1511">
      <w:pPr>
        <w:jc w:val="center"/>
        <w:rPr>
          <w:b/>
        </w:rPr>
      </w:pPr>
      <w:r w:rsidRPr="002B1511">
        <w:rPr>
          <w:b/>
        </w:rPr>
        <w:t>Table 9-221—Subelement IDs</w:t>
      </w:r>
    </w:p>
    <w:tbl>
      <w:tblPr>
        <w:tblW w:w="5500" w:type="dxa"/>
        <w:jc w:val="center"/>
        <w:tblLook w:val="04A0" w:firstRow="1" w:lastRow="0" w:firstColumn="1" w:lastColumn="0" w:noHBand="0" w:noVBand="1"/>
      </w:tblPr>
      <w:tblGrid>
        <w:gridCol w:w="2000"/>
        <w:gridCol w:w="3500"/>
      </w:tblGrid>
      <w:tr w:rsidR="00D2503F" w:rsidRPr="00D2503F" w14:paraId="2364D431" w14:textId="77777777" w:rsidTr="002B1511">
        <w:trPr>
          <w:trHeight w:val="34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C16E9" w14:textId="77777777" w:rsidR="00D2503F" w:rsidRPr="00D7318A" w:rsidRDefault="00D2503F" w:rsidP="00D2503F">
            <w:pPr>
              <w:rPr>
                <w:b/>
              </w:rPr>
            </w:pPr>
            <w:r w:rsidRPr="00D7318A">
              <w:rPr>
                <w:b/>
              </w:rPr>
              <w:t xml:space="preserve">Value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14:paraId="7DA7A4A9" w14:textId="35279CBB" w:rsidR="00D2503F" w:rsidRPr="00D7318A" w:rsidRDefault="00D2503F" w:rsidP="00D2503F">
            <w:pPr>
              <w:rPr>
                <w:b/>
              </w:rPr>
            </w:pPr>
            <w:r w:rsidRPr="00D7318A">
              <w:rPr>
                <w:b/>
              </w:rPr>
              <w:t xml:space="preserve">Subelement </w:t>
            </w:r>
            <w:r w:rsidR="002B1511" w:rsidRPr="00D7318A">
              <w:rPr>
                <w:b/>
              </w:rPr>
              <w:t>Name</w:t>
            </w:r>
          </w:p>
        </w:tc>
      </w:tr>
      <w:tr w:rsidR="00D2503F" w:rsidRPr="00D2503F" w14:paraId="14FB2513" w14:textId="77777777" w:rsidTr="002B1511">
        <w:trPr>
          <w:trHeight w:val="34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2D2BBF" w14:textId="77777777" w:rsidR="00D2503F" w:rsidRPr="00D7318A" w:rsidRDefault="00D2503F" w:rsidP="00D2503F">
            <w:pPr>
              <w:rPr>
                <w:bCs/>
              </w:rPr>
            </w:pPr>
            <w:r w:rsidRPr="00D7318A">
              <w:rPr>
                <w:bCs/>
              </w:rPr>
              <w:t>&lt;ANA&gt;</w:t>
            </w:r>
          </w:p>
        </w:tc>
        <w:tc>
          <w:tcPr>
            <w:tcW w:w="3500" w:type="dxa"/>
            <w:tcBorders>
              <w:top w:val="nil"/>
              <w:left w:val="nil"/>
              <w:bottom w:val="single" w:sz="4" w:space="0" w:color="auto"/>
              <w:right w:val="single" w:sz="4" w:space="0" w:color="auto"/>
            </w:tcBorders>
            <w:shd w:val="clear" w:color="auto" w:fill="auto"/>
            <w:vAlign w:val="bottom"/>
            <w:hideMark/>
          </w:tcPr>
          <w:p w14:paraId="55F43752" w14:textId="77777777" w:rsidR="00D2503F" w:rsidRPr="00D7318A" w:rsidRDefault="00D2503F" w:rsidP="00D2503F">
            <w:pPr>
              <w:rPr>
                <w:bCs/>
              </w:rPr>
            </w:pPr>
            <w:r w:rsidRPr="00D7318A">
              <w:rPr>
                <w:bCs/>
              </w:rPr>
              <w:t>Identity Key</w:t>
            </w:r>
          </w:p>
        </w:tc>
      </w:tr>
    </w:tbl>
    <w:p w14:paraId="38997751" w14:textId="77777777" w:rsidR="00D2503F" w:rsidRDefault="00D2503F">
      <w:pPr>
        <w:rPr>
          <w:bCs/>
        </w:rPr>
      </w:pPr>
    </w:p>
    <w:p w14:paraId="44AE8526" w14:textId="108022FE" w:rsidR="002B1511" w:rsidRDefault="002B1511">
      <w:pPr>
        <w:rPr>
          <w:bCs/>
        </w:rPr>
      </w:pPr>
      <w:r>
        <w:rPr>
          <w:bCs/>
        </w:rPr>
        <w:t>The Identity Key subelement contains the Identity Ke</w:t>
      </w:r>
      <w:r w:rsidR="002469E1">
        <w:rPr>
          <w:bCs/>
        </w:rPr>
        <w:t xml:space="preserve">y, used to encrypt the identity of the AP MLD in the Privacy Beacons. The Identity Key subelement format is shown in Figure 9–XX (Identity Key subelement format). </w:t>
      </w:r>
      <w:r w:rsidR="001C489B">
        <w:rPr>
          <w:bCs/>
        </w:rPr>
        <w:t>(#258, #292)</w:t>
      </w:r>
    </w:p>
    <w:tbl>
      <w:tblPr>
        <w:tblW w:w="6140" w:type="dxa"/>
        <w:jc w:val="center"/>
        <w:tblLook w:val="04A0" w:firstRow="1" w:lastRow="0" w:firstColumn="1" w:lastColumn="0" w:noHBand="0" w:noVBand="1"/>
      </w:tblPr>
      <w:tblGrid>
        <w:gridCol w:w="1795"/>
        <w:gridCol w:w="1145"/>
        <w:gridCol w:w="1600"/>
        <w:gridCol w:w="1600"/>
      </w:tblGrid>
      <w:tr w:rsidR="00764BB0" w14:paraId="5CB023BF" w14:textId="40B23C31" w:rsidTr="00764BB0">
        <w:trPr>
          <w:trHeight w:val="320"/>
          <w:jc w:val="center"/>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3C2F1" w14:textId="77777777" w:rsidR="00764BB0" w:rsidRPr="00D7318A" w:rsidRDefault="00764BB0">
            <w:pPr>
              <w:jc w:val="center"/>
              <w:rPr>
                <w:bCs/>
              </w:rPr>
            </w:pPr>
            <w:r w:rsidRPr="00D7318A">
              <w:rPr>
                <w:bCs/>
              </w:rPr>
              <w:t>Subelement ID</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485A6DB8" w14:textId="77777777" w:rsidR="00764BB0" w:rsidRPr="00D7318A" w:rsidRDefault="00764BB0">
            <w:pPr>
              <w:jc w:val="center"/>
              <w:rPr>
                <w:bCs/>
              </w:rPr>
            </w:pPr>
            <w:r w:rsidRPr="00D7318A">
              <w:rPr>
                <w:bCs/>
              </w:rPr>
              <w:t>Length</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0300156" w14:textId="77777777" w:rsidR="00764BB0" w:rsidRPr="00D7318A" w:rsidRDefault="00764BB0">
            <w:pPr>
              <w:jc w:val="center"/>
              <w:rPr>
                <w:bCs/>
              </w:rPr>
            </w:pPr>
            <w:r w:rsidRPr="00D7318A">
              <w:rPr>
                <w:bCs/>
              </w:rPr>
              <w:t>Wrapped Key</w:t>
            </w:r>
          </w:p>
        </w:tc>
        <w:tc>
          <w:tcPr>
            <w:tcW w:w="1600" w:type="dxa"/>
            <w:tcBorders>
              <w:top w:val="single" w:sz="4" w:space="0" w:color="auto"/>
              <w:left w:val="nil"/>
              <w:bottom w:val="single" w:sz="4" w:space="0" w:color="auto"/>
              <w:right w:val="single" w:sz="4" w:space="0" w:color="auto"/>
            </w:tcBorders>
          </w:tcPr>
          <w:p w14:paraId="10BBF806" w14:textId="56F746C8" w:rsidR="00764BB0" w:rsidRPr="00D7318A" w:rsidRDefault="00764BB0">
            <w:pPr>
              <w:jc w:val="center"/>
              <w:rPr>
                <w:bCs/>
              </w:rPr>
            </w:pPr>
            <w:r>
              <w:rPr>
                <w:bCs/>
              </w:rPr>
              <w:t>Key Lifetime</w:t>
            </w:r>
          </w:p>
        </w:tc>
      </w:tr>
      <w:tr w:rsidR="00764BB0" w14:paraId="42C49371" w14:textId="1626B7F4" w:rsidTr="00764BB0">
        <w:trPr>
          <w:trHeight w:val="320"/>
          <w:jc w:val="center"/>
        </w:trPr>
        <w:tc>
          <w:tcPr>
            <w:tcW w:w="1795" w:type="dxa"/>
            <w:tcBorders>
              <w:top w:val="nil"/>
              <w:left w:val="nil"/>
              <w:bottom w:val="nil"/>
              <w:right w:val="nil"/>
            </w:tcBorders>
            <w:shd w:val="clear" w:color="auto" w:fill="auto"/>
            <w:noWrap/>
            <w:vAlign w:val="bottom"/>
            <w:hideMark/>
          </w:tcPr>
          <w:p w14:paraId="6C58389E" w14:textId="77777777" w:rsidR="00764BB0" w:rsidRPr="00D7318A" w:rsidRDefault="00764BB0">
            <w:pPr>
              <w:jc w:val="center"/>
              <w:rPr>
                <w:bCs/>
              </w:rPr>
            </w:pPr>
            <w:r w:rsidRPr="00D7318A">
              <w:rPr>
                <w:bCs/>
              </w:rPr>
              <w:t>1</w:t>
            </w:r>
          </w:p>
        </w:tc>
        <w:tc>
          <w:tcPr>
            <w:tcW w:w="1145" w:type="dxa"/>
            <w:tcBorders>
              <w:top w:val="nil"/>
              <w:left w:val="nil"/>
              <w:bottom w:val="nil"/>
              <w:right w:val="nil"/>
            </w:tcBorders>
            <w:shd w:val="clear" w:color="auto" w:fill="auto"/>
            <w:noWrap/>
            <w:vAlign w:val="bottom"/>
            <w:hideMark/>
          </w:tcPr>
          <w:p w14:paraId="0F80E443" w14:textId="77777777" w:rsidR="00764BB0" w:rsidRPr="00D7318A" w:rsidRDefault="00764BB0">
            <w:pPr>
              <w:jc w:val="center"/>
              <w:rPr>
                <w:bCs/>
              </w:rPr>
            </w:pPr>
            <w:r w:rsidRPr="00D7318A">
              <w:rPr>
                <w:bCs/>
              </w:rPr>
              <w:t>1</w:t>
            </w:r>
          </w:p>
        </w:tc>
        <w:tc>
          <w:tcPr>
            <w:tcW w:w="1600" w:type="dxa"/>
            <w:tcBorders>
              <w:top w:val="nil"/>
              <w:left w:val="nil"/>
              <w:bottom w:val="nil"/>
              <w:right w:val="nil"/>
            </w:tcBorders>
            <w:shd w:val="clear" w:color="auto" w:fill="auto"/>
            <w:noWrap/>
            <w:vAlign w:val="bottom"/>
            <w:hideMark/>
          </w:tcPr>
          <w:p w14:paraId="5EC1902A" w14:textId="77777777" w:rsidR="00764BB0" w:rsidRPr="00D7318A" w:rsidRDefault="00764BB0">
            <w:pPr>
              <w:jc w:val="center"/>
              <w:rPr>
                <w:bCs/>
              </w:rPr>
            </w:pPr>
            <w:r w:rsidRPr="00D7318A">
              <w:rPr>
                <w:bCs/>
              </w:rPr>
              <w:t>16</w:t>
            </w:r>
          </w:p>
        </w:tc>
        <w:tc>
          <w:tcPr>
            <w:tcW w:w="1600" w:type="dxa"/>
            <w:tcBorders>
              <w:top w:val="nil"/>
              <w:left w:val="nil"/>
              <w:bottom w:val="nil"/>
              <w:right w:val="nil"/>
            </w:tcBorders>
          </w:tcPr>
          <w:p w14:paraId="666BC0D6" w14:textId="679DFBD3" w:rsidR="00764BB0" w:rsidRPr="00D7318A" w:rsidRDefault="00B01C83">
            <w:pPr>
              <w:jc w:val="center"/>
              <w:rPr>
                <w:bCs/>
              </w:rPr>
            </w:pPr>
            <w:r>
              <w:rPr>
                <w:bCs/>
              </w:rPr>
              <w:t>3</w:t>
            </w:r>
          </w:p>
        </w:tc>
      </w:tr>
    </w:tbl>
    <w:p w14:paraId="5B5F8A68" w14:textId="333A8D24" w:rsidR="002469E1" w:rsidRPr="002469E1" w:rsidRDefault="002469E1" w:rsidP="002469E1">
      <w:pPr>
        <w:jc w:val="center"/>
        <w:rPr>
          <w:b/>
        </w:rPr>
      </w:pPr>
      <w:r w:rsidRPr="002469E1">
        <w:rPr>
          <w:b/>
        </w:rPr>
        <w:t>Figure 9-442d—</w:t>
      </w:r>
      <w:r>
        <w:rPr>
          <w:b/>
        </w:rPr>
        <w:t xml:space="preserve">Identity Key </w:t>
      </w:r>
      <w:r w:rsidRPr="002469E1">
        <w:rPr>
          <w:b/>
        </w:rPr>
        <w:t>subelement format</w:t>
      </w:r>
    </w:p>
    <w:p w14:paraId="63C714E4" w14:textId="77777777" w:rsidR="0067551B" w:rsidRDefault="0067551B">
      <w:pPr>
        <w:rPr>
          <w:bCs/>
        </w:rPr>
      </w:pPr>
    </w:p>
    <w:p w14:paraId="655B5DE5" w14:textId="45BC46A9" w:rsidR="002B1511" w:rsidRDefault="002469E1">
      <w:pPr>
        <w:rPr>
          <w:bCs/>
        </w:rPr>
      </w:pPr>
      <w:r w:rsidRPr="002469E1">
        <w:rPr>
          <w:bCs/>
        </w:rPr>
        <w:t xml:space="preserve">The Wrapped Key field contains the wrapped </w:t>
      </w:r>
      <w:r>
        <w:rPr>
          <w:bCs/>
        </w:rPr>
        <w:t>Identity Key</w:t>
      </w:r>
      <w:r w:rsidRPr="002469E1">
        <w:rPr>
          <w:bCs/>
        </w:rPr>
        <w:t xml:space="preserve"> being distributed.</w:t>
      </w:r>
    </w:p>
    <w:p w14:paraId="5A0906CF" w14:textId="1ECB2325" w:rsidR="00764BB0" w:rsidRPr="0067551B" w:rsidRDefault="00764BB0">
      <w:pPr>
        <w:rPr>
          <w:bCs/>
        </w:rPr>
      </w:pPr>
      <w:r>
        <w:rPr>
          <w:bCs/>
        </w:rPr>
        <w:t xml:space="preserve">The Key Lifetime contains the Lifetime of the Key in units of the seconds. Value 0 indicates that the key has no lifetime. </w:t>
      </w:r>
      <w:r w:rsidR="001C489B">
        <w:rPr>
          <w:bCs/>
        </w:rPr>
        <w:t>(#258, #292)</w:t>
      </w:r>
    </w:p>
    <w:p w14:paraId="2921FA73" w14:textId="77777777" w:rsidR="00CA09B2" w:rsidRDefault="00CA09B2"/>
    <w:p w14:paraId="43D674DF" w14:textId="77777777" w:rsidR="00B64D59" w:rsidRPr="00B64D59" w:rsidRDefault="00B64D59" w:rsidP="00B64D59">
      <w:pPr>
        <w:rPr>
          <w:b/>
        </w:rPr>
      </w:pPr>
      <w:r w:rsidRPr="00B64D59">
        <w:rPr>
          <w:b/>
        </w:rPr>
        <w:t>11.3.5.3 AP or PCP association receipt procedures</w:t>
      </w:r>
    </w:p>
    <w:p w14:paraId="39FC8DC0" w14:textId="27727274" w:rsidR="00D108A3" w:rsidRDefault="00D108A3" w:rsidP="00D108A3">
      <w:pPr>
        <w:rPr>
          <w:bCs/>
        </w:rPr>
      </w:pPr>
      <w:r w:rsidRPr="00A45D3B">
        <w:rPr>
          <w:i/>
          <w:iCs/>
          <w:highlight w:val="yellow"/>
        </w:rPr>
        <w:t xml:space="preserve">Instructions to the Editor: Please </w:t>
      </w:r>
      <w:r w:rsidRPr="00D108A3">
        <w:rPr>
          <w:i/>
          <w:iCs/>
          <w:highlight w:val="yellow"/>
        </w:rPr>
        <w:t>change</w:t>
      </w:r>
      <w:r w:rsidRPr="00D108A3">
        <w:rPr>
          <w:i/>
          <w:iCs/>
          <w:highlight w:val="yellow"/>
        </w:rPr>
        <w:t xml:space="preserve"> the first paragraph as shown with track changes.</w:t>
      </w:r>
      <w:r>
        <w:rPr>
          <w:i/>
          <w:iCs/>
        </w:rPr>
        <w:t xml:space="preserve"> </w:t>
      </w:r>
    </w:p>
    <w:p w14:paraId="2F6C47AC" w14:textId="7C007E5C" w:rsidR="00D108A3" w:rsidRPr="00D108A3" w:rsidRDefault="00D108A3" w:rsidP="00D108A3">
      <w:pPr>
        <w:rPr>
          <w:bCs/>
        </w:rPr>
      </w:pPr>
      <w:r w:rsidRPr="00D108A3">
        <w:rPr>
          <w:b/>
        </w:rPr>
        <w:t>Change the first paragraph as follows</w:t>
      </w:r>
      <w:r w:rsidRPr="00D108A3">
        <w:rPr>
          <w:bCs/>
        </w:rPr>
        <w:t>:</w:t>
      </w:r>
    </w:p>
    <w:p w14:paraId="3399E819" w14:textId="77777777" w:rsidR="00D108A3" w:rsidRDefault="00D108A3" w:rsidP="00D108A3">
      <w:pPr>
        <w:rPr>
          <w:bCs/>
        </w:rPr>
      </w:pPr>
    </w:p>
    <w:p w14:paraId="5B67B97E" w14:textId="70088183" w:rsidR="00B64D59" w:rsidRPr="00B64D59" w:rsidRDefault="00B64D59" w:rsidP="00B64D59">
      <w:pPr>
        <w:ind w:left="1440" w:hanging="720"/>
        <w:rPr>
          <w:bCs/>
        </w:rPr>
      </w:pPr>
      <w:r>
        <w:rPr>
          <w:bCs/>
        </w:rPr>
        <w:t xml:space="preserve">m) </w:t>
      </w:r>
      <w:r>
        <w:rPr>
          <w:bCs/>
        </w:rPr>
        <w:tab/>
      </w:r>
      <w:r w:rsidRPr="00B64D59">
        <w:rPr>
          <w:bCs/>
        </w:rPr>
        <w:t>If the ResultCode in the MLME-ASSOCIATE.response primitive is SUCCESS, the SME shall</w:t>
      </w:r>
      <w:r>
        <w:rPr>
          <w:bCs/>
        </w:rPr>
        <w:t xml:space="preserve"> </w:t>
      </w:r>
      <w:r w:rsidRPr="00B64D59">
        <w:rPr>
          <w:bCs/>
        </w:rPr>
        <w:t xml:space="preserve">delete any PTKSA, GTKSA, IGTKSA, </w:t>
      </w:r>
      <w:proofErr w:type="gramStart"/>
      <w:r w:rsidRPr="00B64D59">
        <w:rPr>
          <w:bCs/>
        </w:rPr>
        <w:t>BIGTKSA(</w:t>
      </w:r>
      <w:proofErr w:type="gramEnd"/>
      <w:r w:rsidRPr="00B64D59">
        <w:rPr>
          <w:bCs/>
        </w:rPr>
        <w:t>11ba), (#3344)WIGTKSA, WTKSA,</w:t>
      </w:r>
      <w:ins w:id="40" w:author="Jarkko Kneckt" w:date="2025-06-01T17:44:00Z" w16du:dateUtc="2025-06-02T00:44:00Z">
        <w:r w:rsidRPr="00B64D59">
          <w:rPr>
            <w:bCs/>
            <w:u w:val="single"/>
          </w:rPr>
          <w:t xml:space="preserve"> </w:t>
        </w:r>
        <w:r w:rsidRPr="00D108A3">
          <w:rPr>
            <w:bCs/>
            <w:u w:val="single"/>
          </w:rPr>
          <w:t xml:space="preserve">PGTKSA, Identity Key </w:t>
        </w:r>
      </w:ins>
      <w:ins w:id="41" w:author="Jarkko Kneckt" w:date="2025-06-02T07:45:00Z" w16du:dateUtc="2025-06-02T14:45:00Z">
        <w:r w:rsidR="001C489B">
          <w:rPr>
            <w:bCs/>
            <w:u w:val="single"/>
          </w:rPr>
          <w:t>SA</w:t>
        </w:r>
      </w:ins>
      <w:r w:rsidR="001C489B">
        <w:rPr>
          <w:bCs/>
        </w:rPr>
        <w:t>(#258, #292)</w:t>
      </w:r>
      <w:r w:rsidR="00002D2B" w:rsidRPr="00D108A3">
        <w:rPr>
          <w:bCs/>
          <w:u w:val="single"/>
        </w:rPr>
        <w:t>,</w:t>
      </w:r>
      <w:r w:rsidR="00002D2B">
        <w:rPr>
          <w:bCs/>
        </w:rPr>
        <w:t xml:space="preserve"> </w:t>
      </w:r>
      <w:r w:rsidR="00002D2B" w:rsidRPr="00B64D59">
        <w:rPr>
          <w:bCs/>
        </w:rPr>
        <w:t>and</w:t>
      </w:r>
      <w:r>
        <w:rPr>
          <w:bCs/>
        </w:rPr>
        <w:t xml:space="preserve"> </w:t>
      </w:r>
      <w:r w:rsidRPr="00B64D59">
        <w:rPr>
          <w:bCs/>
        </w:rPr>
        <w:t>TPKSA (including temporal keys)(#205) held for communication with the STA by using the</w:t>
      </w:r>
      <w:r>
        <w:rPr>
          <w:bCs/>
        </w:rPr>
        <w:t xml:space="preserve"> </w:t>
      </w:r>
      <w:r w:rsidRPr="00B64D59">
        <w:rPr>
          <w:bCs/>
        </w:rPr>
        <w:t>MLME-DELETEKEYS.request primitive (see 12.6.16 (RSNA security association</w:t>
      </w:r>
      <w:r>
        <w:rPr>
          <w:bCs/>
        </w:rPr>
        <w:t xml:space="preserve"> </w:t>
      </w:r>
      <w:r w:rsidRPr="00B64D59">
        <w:rPr>
          <w:bCs/>
        </w:rPr>
        <w:t>termination)).</w:t>
      </w:r>
    </w:p>
    <w:p w14:paraId="1E6341F8" w14:textId="7E388B4F" w:rsidR="00D108A3" w:rsidRDefault="00D108A3" w:rsidP="00D108A3"/>
    <w:p w14:paraId="75A53069" w14:textId="77777777" w:rsidR="00A154F1" w:rsidRDefault="00A154F1" w:rsidP="00A154F1">
      <w:r w:rsidRPr="00B64D59">
        <w:rPr>
          <w:b/>
          <w:bCs/>
        </w:rPr>
        <w:t>1</w:t>
      </w:r>
      <w:r w:rsidRPr="00A154F1">
        <w:rPr>
          <w:b/>
          <w:bCs/>
        </w:rPr>
        <w:t>1.3.5.5 AP, AP MLD, or PCP reassociation receipt procedures</w:t>
      </w:r>
      <w:r w:rsidRPr="00A154F1">
        <w:t>(#1001)</w:t>
      </w:r>
    </w:p>
    <w:p w14:paraId="69ECFC32" w14:textId="00F6C3D2" w:rsidR="00A154F1" w:rsidRPr="00A154F1" w:rsidRDefault="00A154F1" w:rsidP="00A154F1">
      <w:pPr>
        <w:rPr>
          <w:b/>
          <w:bCs/>
        </w:rPr>
      </w:pPr>
      <w:r w:rsidRPr="00A45D3B">
        <w:rPr>
          <w:i/>
          <w:iCs/>
          <w:highlight w:val="yellow"/>
        </w:rPr>
        <w:t xml:space="preserve">Instructions to the Editor: Please </w:t>
      </w:r>
      <w:r w:rsidRPr="00D108A3">
        <w:rPr>
          <w:i/>
          <w:iCs/>
          <w:highlight w:val="yellow"/>
        </w:rPr>
        <w:t>change the first paragraph as shown with track changes.</w:t>
      </w:r>
    </w:p>
    <w:p w14:paraId="5D3F2B72" w14:textId="77777777" w:rsidR="00A154F1" w:rsidRPr="00A154F1" w:rsidRDefault="00A154F1" w:rsidP="00A154F1">
      <w:pPr>
        <w:rPr>
          <w:b/>
          <w:bCs/>
        </w:rPr>
      </w:pPr>
      <w:r w:rsidRPr="00A154F1">
        <w:rPr>
          <w:b/>
          <w:bCs/>
        </w:rPr>
        <w:t>Change the first paragraph as follows (not all lines shown):</w:t>
      </w:r>
    </w:p>
    <w:p w14:paraId="0264723C" w14:textId="77777777" w:rsidR="00A154F1" w:rsidRDefault="00A154F1" w:rsidP="00A154F1"/>
    <w:p w14:paraId="031C48CD" w14:textId="2BF21D8D" w:rsidR="00A154F1" w:rsidRDefault="00A154F1" w:rsidP="00A154F1">
      <w:r w:rsidRPr="00A154F1">
        <w:t>The following procedure shall be used by an AP or PCP upon receipt of a Reassociation Request frame from</w:t>
      </w:r>
      <w:r>
        <w:t xml:space="preserve"> </w:t>
      </w:r>
      <w:r w:rsidRPr="00A154F1">
        <w:t>a STA or by an AP affiliated with an AP MLD upon receipt of a Reassociation Request frame with Basic</w:t>
      </w:r>
      <w:r>
        <w:t xml:space="preserve"> </w:t>
      </w:r>
      <w:r w:rsidRPr="00A154F1">
        <w:t>Multi-Link element from a non-AP STA affiliated with a non-AP MLD:</w:t>
      </w:r>
    </w:p>
    <w:p w14:paraId="28D44D0F" w14:textId="77777777" w:rsidR="00A154F1" w:rsidRPr="00A154F1" w:rsidRDefault="00A154F1" w:rsidP="00A154F1"/>
    <w:p w14:paraId="00B8BC5F" w14:textId="18A07E16" w:rsidR="00A154F1" w:rsidRPr="00A154F1" w:rsidRDefault="00A154F1" w:rsidP="00A154F1">
      <w:pPr>
        <w:ind w:left="1440" w:hanging="720"/>
      </w:pPr>
      <w:r w:rsidRPr="00A154F1">
        <w:t xml:space="preserve">k) </w:t>
      </w:r>
      <w:r>
        <w:tab/>
      </w:r>
      <w:r w:rsidRPr="00A154F1">
        <w:t>If management frame protection is not in use, or the ResultCode in the MLME-REASSOCIATE.response primitive is SUCCESS and the reassociation is not part of a fast BSS transition, the</w:t>
      </w:r>
      <w:r>
        <w:t xml:space="preserve"> </w:t>
      </w:r>
      <w:r w:rsidRPr="00A154F1">
        <w:t xml:space="preserve">SME shall delete any PTKSA, GTKSA, IGTKSA, BIGTKSA, WIGTKSA, WTKSA, </w:t>
      </w:r>
      <w:r w:rsidRPr="00D108A3">
        <w:rPr>
          <w:u w:val="single"/>
        </w:rPr>
        <w:t>PGTKSA</w:t>
      </w:r>
      <w:r w:rsidRPr="00D108A3">
        <w:rPr>
          <w:bCs/>
          <w:u w:val="single"/>
        </w:rPr>
        <w:t xml:space="preserve">, </w:t>
      </w:r>
      <w:ins w:id="42" w:author="Jarkko Kneckt" w:date="2025-05-31T16:26:00Z" w16du:dateUtc="2025-05-31T23:26:00Z">
        <w:r w:rsidRPr="00D108A3">
          <w:rPr>
            <w:bCs/>
            <w:u w:val="single"/>
          </w:rPr>
          <w:t xml:space="preserve">Identity Key </w:t>
        </w:r>
      </w:ins>
      <w:ins w:id="43" w:author="Jarkko Kneckt" w:date="2025-05-31T16:27:00Z" w16du:dateUtc="2025-05-31T23:27:00Z">
        <w:r w:rsidRPr="00D108A3">
          <w:rPr>
            <w:bCs/>
            <w:u w:val="single"/>
          </w:rPr>
          <w:t>SA</w:t>
        </w:r>
      </w:ins>
      <w:r w:rsidR="001C489B">
        <w:rPr>
          <w:bCs/>
        </w:rPr>
        <w:t>(#258, #292)</w:t>
      </w:r>
      <w:ins w:id="44" w:author="Jarkko Kneckt" w:date="2025-05-31T16:31:00Z" w16du:dateUtc="2025-05-31T23:31:00Z">
        <w:r w:rsidRPr="00D108A3">
          <w:rPr>
            <w:bCs/>
            <w:u w:val="single"/>
          </w:rPr>
          <w:t>,</w:t>
        </w:r>
      </w:ins>
      <w:ins w:id="45" w:author="Jarkko Kneckt" w:date="2025-05-31T16:27:00Z" w16du:dateUtc="2025-05-31T23:27:00Z">
        <w:r>
          <w:rPr>
            <w:bCs/>
          </w:rPr>
          <w:t xml:space="preserve"> </w:t>
        </w:r>
      </w:ins>
      <w:r w:rsidRPr="00A154F1">
        <w:t xml:space="preserve"> and</w:t>
      </w:r>
      <w:r>
        <w:t xml:space="preserve"> </w:t>
      </w:r>
      <w:r w:rsidRPr="00A154F1">
        <w:t>TPKSA (including temporal keys) held for communication with the STA or the non-AP MLD by</w:t>
      </w:r>
      <w:r>
        <w:t xml:space="preserve"> </w:t>
      </w:r>
      <w:r w:rsidRPr="00A154F1">
        <w:t>using the MLME-DELETEKEYS.request primitive (see 12.6.16 (RSNA security association termination)).</w:t>
      </w:r>
    </w:p>
    <w:p w14:paraId="21FF326A" w14:textId="77777777" w:rsidR="00A154F1" w:rsidRPr="00D108A3" w:rsidRDefault="00A154F1" w:rsidP="00D108A3"/>
    <w:p w14:paraId="7DCACA2B" w14:textId="77777777" w:rsidR="00D108A3" w:rsidRDefault="00D108A3"/>
    <w:p w14:paraId="2EE5066B" w14:textId="77777777" w:rsidR="0024198B" w:rsidRPr="0024198B" w:rsidRDefault="0024198B" w:rsidP="0024198B">
      <w:pPr>
        <w:rPr>
          <w:b/>
          <w:bCs/>
        </w:rPr>
      </w:pPr>
      <w:r w:rsidRPr="0024198B">
        <w:rPr>
          <w:b/>
          <w:bCs/>
        </w:rPr>
        <w:t>12.2.4 RSNA establishment</w:t>
      </w:r>
    </w:p>
    <w:p w14:paraId="43FF2D44" w14:textId="7EA319E7" w:rsidR="0024198B" w:rsidRDefault="0024198B" w:rsidP="0024198B">
      <w:pPr>
        <w:rPr>
          <w:b/>
          <w:bCs/>
        </w:rPr>
      </w:pPr>
      <w:r w:rsidRPr="00A45D3B">
        <w:rPr>
          <w:i/>
          <w:iCs/>
          <w:highlight w:val="yellow"/>
        </w:rPr>
        <w:t xml:space="preserve">Instructions to the Editor: Please </w:t>
      </w:r>
      <w:r>
        <w:rPr>
          <w:i/>
          <w:iCs/>
          <w:highlight w:val="yellow"/>
        </w:rPr>
        <w:t xml:space="preserve">change </w:t>
      </w:r>
      <w:r w:rsidRPr="0024198B">
        <w:rPr>
          <w:i/>
          <w:iCs/>
          <w:highlight w:val="yellow"/>
        </w:rPr>
        <w:t>as shown with track changes below:</w:t>
      </w:r>
      <w:r>
        <w:rPr>
          <w:i/>
          <w:iCs/>
        </w:rPr>
        <w:t xml:space="preserve"> </w:t>
      </w:r>
    </w:p>
    <w:p w14:paraId="1AF41B86" w14:textId="1E15C3A4" w:rsidR="0024198B" w:rsidRPr="0024198B" w:rsidRDefault="0024198B" w:rsidP="0024198B">
      <w:pPr>
        <w:rPr>
          <w:b/>
          <w:bCs/>
        </w:rPr>
      </w:pPr>
      <w:r w:rsidRPr="0024198B">
        <w:rPr>
          <w:b/>
          <w:bCs/>
        </w:rPr>
        <w:t>Change the first bullet, the second bullet, the fifth bullet, and add a new bullet of the first paragraph as</w:t>
      </w:r>
      <w:r>
        <w:rPr>
          <w:b/>
          <w:bCs/>
        </w:rPr>
        <w:t xml:space="preserve"> </w:t>
      </w:r>
      <w:r w:rsidRPr="0024198B">
        <w:rPr>
          <w:b/>
          <w:bCs/>
        </w:rPr>
        <w:t>follows (not all lines are shown):</w:t>
      </w:r>
    </w:p>
    <w:p w14:paraId="0289FF73" w14:textId="77777777" w:rsidR="0024198B" w:rsidRDefault="0024198B" w:rsidP="002469E1">
      <w:pPr>
        <w:rPr>
          <w:b/>
          <w:bCs/>
        </w:rPr>
      </w:pPr>
    </w:p>
    <w:p w14:paraId="67910747" w14:textId="77777777" w:rsidR="0024198B" w:rsidRPr="0024198B" w:rsidRDefault="0024198B" w:rsidP="0024198B">
      <w:r w:rsidRPr="0024198B">
        <w:t>An SME establishes an RSNA in one of seven ways:</w:t>
      </w:r>
    </w:p>
    <w:p w14:paraId="2C83E78F" w14:textId="555A2C63" w:rsidR="0024198B" w:rsidRPr="0024198B" w:rsidRDefault="0024198B" w:rsidP="0024198B">
      <w:r w:rsidRPr="0024198B">
        <w:t>a) If an RSNA uses authentication negotiated over IEEE Std 802.1X or FILS authentication in an infrastructure BSS, an SME establishes an RSNA as follows:</w:t>
      </w:r>
    </w:p>
    <w:p w14:paraId="5AD4F91E" w14:textId="77777777" w:rsidR="0024198B" w:rsidRDefault="0024198B" w:rsidP="002469E1"/>
    <w:p w14:paraId="10C03DC2" w14:textId="5B764FFD" w:rsidR="0024198B" w:rsidRDefault="0024198B" w:rsidP="0024198B">
      <w:pPr>
        <w:pStyle w:val="ListParagraph"/>
        <w:numPr>
          <w:ilvl w:val="0"/>
          <w:numId w:val="6"/>
        </w:numPr>
        <w:rPr>
          <w:ins w:id="46" w:author="Jarkko Kneckt" w:date="2025-06-01T08:20:00Z" w16du:dateUtc="2025-06-01T15:20:00Z"/>
        </w:rPr>
      </w:pPr>
      <w:r w:rsidRPr="0024198B">
        <w:t xml:space="preserve">It identifies the AP as an RSNA AP from the AP’s Beacon, </w:t>
      </w:r>
      <w:ins w:id="47" w:author="Jarkko Kneckt" w:date="2025-06-01T08:06:00Z" w16du:dateUtc="2025-06-01T15:06:00Z">
        <w:r>
          <w:t xml:space="preserve">Privacy </w:t>
        </w:r>
        <w:proofErr w:type="gramStart"/>
        <w:r>
          <w:t>Beacon</w:t>
        </w:r>
      </w:ins>
      <w:r w:rsidR="001C489B">
        <w:rPr>
          <w:bCs/>
        </w:rPr>
        <w:t>(</w:t>
      </w:r>
      <w:proofErr w:type="gramEnd"/>
      <w:r w:rsidR="001C489B">
        <w:rPr>
          <w:bCs/>
        </w:rPr>
        <w:t>#258, #292)</w:t>
      </w:r>
      <w:ins w:id="48" w:author="Jarkko Kneckt" w:date="2025-06-01T08:06:00Z" w16du:dateUtc="2025-06-01T15:06:00Z">
        <w:r>
          <w:t xml:space="preserve">, </w:t>
        </w:r>
      </w:ins>
      <w:r w:rsidRPr="0024198B">
        <w:t>DMG Beacon, Announce, Information Response, FILS Discovery, or Probe Response frames.</w:t>
      </w:r>
      <w:r>
        <w:t xml:space="preserve"> </w:t>
      </w:r>
    </w:p>
    <w:p w14:paraId="6808CB0C" w14:textId="77777777" w:rsidR="001662B1" w:rsidRDefault="001662B1" w:rsidP="000E1402">
      <w:pPr>
        <w:ind w:left="360"/>
        <w:rPr>
          <w:ins w:id="49" w:author="Jarkko Kneckt" w:date="2025-06-01T17:10:00Z" w16du:dateUtc="2025-06-02T00:10:00Z"/>
        </w:rPr>
      </w:pPr>
    </w:p>
    <w:p w14:paraId="72005005" w14:textId="5F4BE10A" w:rsidR="000E1402" w:rsidRDefault="000E1402" w:rsidP="000E1402">
      <w:pPr>
        <w:ind w:left="360"/>
        <w:rPr>
          <w:ins w:id="50" w:author="Jarkko Kneckt" w:date="2025-06-01T08:23:00Z" w16du:dateUtc="2025-06-01T15:23:00Z"/>
        </w:rPr>
      </w:pPr>
      <w:ins w:id="51" w:author="Jarkko Kneckt" w:date="2025-06-01T08:20:00Z" w16du:dateUtc="2025-06-01T15:20:00Z">
        <w:r>
          <w:t xml:space="preserve">NOTE- As described in </w:t>
        </w:r>
      </w:ins>
      <w:ins w:id="52" w:author="Jarkko Kneckt" w:date="2025-06-01T08:21:00Z" w16du:dateUtc="2025-06-01T15:21:00Z">
        <w:r>
          <w:t>10.71.8.3(</w:t>
        </w:r>
      </w:ins>
      <w:ins w:id="53" w:author="Jarkko Kneckt" w:date="2025-06-01T08:21:00Z">
        <w:r w:rsidRPr="00B64D59">
          <w:t>Steering to BPE AP MLD</w:t>
        </w:r>
      </w:ins>
      <w:ins w:id="54" w:author="Jarkko Kneckt" w:date="2025-06-01T08:21:00Z" w16du:dateUtc="2025-06-01T15:21:00Z">
        <w:r>
          <w:t xml:space="preserve">), </w:t>
        </w:r>
      </w:ins>
      <w:ins w:id="55" w:author="Jarkko Kneckt" w:date="2025-06-01T08:22:00Z" w16du:dateUtc="2025-06-01T15:22:00Z">
        <w:r>
          <w:t xml:space="preserve">the STA might identify an AP affiliated with a BPE AP MLD by using </w:t>
        </w:r>
      </w:ins>
      <w:ins w:id="56" w:author="Jarkko Kneckt" w:date="2025-06-01T08:23:00Z" w16du:dateUtc="2025-06-01T15:23:00Z">
        <w:r>
          <w:t>the AP’s anonymized link address</w:t>
        </w:r>
        <w:r w:rsidR="007076EC">
          <w:t xml:space="preserve"> </w:t>
        </w:r>
      </w:ins>
      <w:ins w:id="57" w:author="Jarkko Kneckt" w:date="2025-06-01T17:11:00Z" w16du:dateUtc="2025-06-02T00:11:00Z">
        <w:r w:rsidR="001662B1">
          <w:t xml:space="preserve">and the </w:t>
        </w:r>
      </w:ins>
      <w:ins w:id="58" w:author="Jarkko Kneckt" w:date="2025-06-01T08:23:00Z" w16du:dateUtc="2025-06-01T15:23:00Z">
        <w:r w:rsidR="007076EC">
          <w:t>Neighbor Report element</w:t>
        </w:r>
      </w:ins>
      <w:ins w:id="59" w:author="Jarkko Kneckt" w:date="2025-06-01T17:12:00Z" w16du:dateUtc="2025-06-02T00:12:00Z">
        <w:r w:rsidR="001662B1">
          <w:t xml:space="preserve"> that is received from the associated AP</w:t>
        </w:r>
      </w:ins>
      <w:ins w:id="60" w:author="Jarkko Kneckt" w:date="2025-06-01T08:23:00Z" w16du:dateUtc="2025-06-01T15:23:00Z">
        <w:r w:rsidR="007076EC">
          <w:t>.</w:t>
        </w:r>
      </w:ins>
      <w:r w:rsidR="001C489B" w:rsidRPr="001C489B">
        <w:rPr>
          <w:bCs/>
        </w:rPr>
        <w:t xml:space="preserve"> </w:t>
      </w:r>
      <w:r w:rsidR="001C489B">
        <w:rPr>
          <w:bCs/>
        </w:rPr>
        <w:t>(#258, #292)</w:t>
      </w:r>
      <w:ins w:id="61" w:author="Jarkko Kneckt" w:date="2025-06-01T08:23:00Z" w16du:dateUtc="2025-06-01T15:23:00Z">
        <w:r w:rsidR="007076EC">
          <w:t xml:space="preserve"> </w:t>
        </w:r>
      </w:ins>
    </w:p>
    <w:p w14:paraId="115A2416" w14:textId="77777777" w:rsidR="007076EC" w:rsidRDefault="007076EC" w:rsidP="00B64D59">
      <w:pPr>
        <w:ind w:left="360"/>
        <w:rPr>
          <w:ins w:id="62" w:author="Jarkko Kneckt" w:date="2025-06-01T08:15:00Z" w16du:dateUtc="2025-06-01T15:15:00Z"/>
        </w:rPr>
      </w:pPr>
    </w:p>
    <w:p w14:paraId="277EB64F" w14:textId="709F8FAA" w:rsidR="000E1402" w:rsidRDefault="000E1402" w:rsidP="000E1402">
      <w:pPr>
        <w:ind w:left="360"/>
        <w:rPr>
          <w:ins w:id="63" w:author="Jarkko Kneckt" w:date="2025-06-01T08:19:00Z" w16du:dateUtc="2025-06-01T15:19:00Z"/>
        </w:rPr>
      </w:pPr>
      <w:ins w:id="64" w:author="Jarkko Kneckt" w:date="2025-06-01T08:15:00Z" w16du:dateUtc="2025-06-01T15:15:00Z">
        <w:r>
          <w:t xml:space="preserve">11) If </w:t>
        </w:r>
      </w:ins>
      <w:ins w:id="65" w:author="Jarkko Kneckt" w:date="2025-06-01T08:18:00Z" w16du:dateUtc="2025-06-01T15:18:00Z">
        <w:r>
          <w:t xml:space="preserve">the AP is affiliated with a BPE AP MLD, the SME programs the Identity Key into the MAC </w:t>
        </w:r>
      </w:ins>
      <w:ins w:id="66" w:author="Jarkko Kneckt" w:date="2025-06-02T07:36:00Z" w16du:dateUtc="2025-06-02T14:36:00Z">
        <w:r w:rsidR="00002D2B">
          <w:t>to</w:t>
        </w:r>
      </w:ins>
      <w:ins w:id="67" w:author="Jarkko Kneckt" w:date="2025-06-01T08:18:00Z" w16du:dateUtc="2025-06-01T15:18:00Z">
        <w:r>
          <w:t xml:space="preserve"> iden</w:t>
        </w:r>
      </w:ins>
      <w:ins w:id="68" w:author="Jarkko Kneckt" w:date="2025-06-01T08:19:00Z" w16du:dateUtc="2025-06-01T15:19:00Z">
        <w:r>
          <w:t xml:space="preserve">tify </w:t>
        </w:r>
      </w:ins>
      <w:ins w:id="69" w:author="Jarkko Kneckt" w:date="2025-06-02T07:36:00Z" w16du:dateUtc="2025-06-02T14:36:00Z">
        <w:r w:rsidR="00002D2B">
          <w:t>t</w:t>
        </w:r>
      </w:ins>
      <w:ins w:id="70" w:author="Jarkko Kneckt" w:date="2025-06-01T08:19:00Z" w16du:dateUtc="2025-06-01T15:19:00Z">
        <w:r>
          <w:t>he AP MLD from its Privacy Beacon</w:t>
        </w:r>
      </w:ins>
      <w:ins w:id="71" w:author="Jarkko Kneckt" w:date="2025-06-01T17:13:00Z" w16du:dateUtc="2025-06-02T00:13:00Z">
        <w:r w:rsidR="001662B1">
          <w:t xml:space="preserve"> frame</w:t>
        </w:r>
      </w:ins>
      <w:ins w:id="72" w:author="Jarkko Kneckt" w:date="2025-06-01T08:19:00Z" w16du:dateUtc="2025-06-01T15:19:00Z">
        <w:r>
          <w:t xml:space="preserve">s. </w:t>
        </w:r>
      </w:ins>
      <w:r w:rsidR="001C489B">
        <w:rPr>
          <w:bCs/>
        </w:rPr>
        <w:t>(#258, #292)</w:t>
      </w:r>
    </w:p>
    <w:p w14:paraId="3825B38B" w14:textId="77777777" w:rsidR="0024198B" w:rsidRDefault="0024198B" w:rsidP="007076EC"/>
    <w:p w14:paraId="17EFDB5F" w14:textId="6D396399" w:rsidR="007076EC" w:rsidRPr="007076EC" w:rsidRDefault="007076EC" w:rsidP="007076EC">
      <w:r>
        <w:t xml:space="preserve">b) </w:t>
      </w:r>
      <w:r w:rsidRPr="007076EC">
        <w:t>If an RSNA is based on a PSK or password in an infrastructure BSS, an SME establishes an RSNA</w:t>
      </w:r>
    </w:p>
    <w:p w14:paraId="67BF946A" w14:textId="77777777" w:rsidR="007076EC" w:rsidRPr="007076EC" w:rsidRDefault="007076EC" w:rsidP="007076EC">
      <w:r w:rsidRPr="007076EC">
        <w:t>as follows:</w:t>
      </w:r>
    </w:p>
    <w:p w14:paraId="26474021" w14:textId="522C95CC" w:rsidR="007076EC" w:rsidRDefault="007076EC" w:rsidP="007076EC">
      <w:pPr>
        <w:ind w:left="720"/>
        <w:rPr>
          <w:ins w:id="73" w:author="Jarkko Kneckt" w:date="2025-06-01T08:25:00Z" w16du:dateUtc="2025-06-01T15:25:00Z"/>
        </w:rPr>
      </w:pPr>
      <w:ins w:id="74" w:author="Jarkko Kneckt" w:date="2025-06-01T08:25:00Z" w16du:dateUtc="2025-06-01T15:25:00Z">
        <w:r>
          <w:t xml:space="preserve">10) </w:t>
        </w:r>
        <w:r>
          <w:t>If the AP is affiliated with a BPE AP MLD, the SME programs the Identity Key into the MAC for identifying the AP MLD from its Privacy Beacon</w:t>
        </w:r>
      </w:ins>
      <w:ins w:id="75" w:author="Jarkko Kneckt" w:date="2025-06-01T17:13:00Z" w16du:dateUtc="2025-06-02T00:13:00Z">
        <w:r w:rsidR="001662B1">
          <w:t xml:space="preserve"> frame</w:t>
        </w:r>
      </w:ins>
      <w:ins w:id="76" w:author="Jarkko Kneckt" w:date="2025-06-01T08:25:00Z" w16du:dateUtc="2025-06-01T15:25:00Z">
        <w:r>
          <w:t>s.</w:t>
        </w:r>
      </w:ins>
      <w:r w:rsidR="001C489B" w:rsidRPr="001C489B">
        <w:rPr>
          <w:bCs/>
        </w:rPr>
        <w:t xml:space="preserve"> </w:t>
      </w:r>
      <w:r w:rsidR="001C489B">
        <w:rPr>
          <w:bCs/>
        </w:rPr>
        <w:t>(#258, #292)</w:t>
      </w:r>
    </w:p>
    <w:p w14:paraId="094A0FDA" w14:textId="77777777" w:rsidR="007076EC" w:rsidRDefault="007076EC" w:rsidP="007076EC">
      <w:pPr>
        <w:rPr>
          <w:ins w:id="77" w:author="Jarkko Kneckt" w:date="2025-06-01T08:25:00Z" w16du:dateUtc="2025-06-01T15:25:00Z"/>
        </w:rPr>
      </w:pPr>
    </w:p>
    <w:p w14:paraId="167E689E" w14:textId="77777777" w:rsidR="007076EC" w:rsidRPr="007076EC" w:rsidRDefault="007076EC" w:rsidP="007076EC">
      <w:r>
        <w:t xml:space="preserve">e) </w:t>
      </w:r>
      <w:r w:rsidRPr="007076EC">
        <w:t>If an RSNA allows for confidentiality only (no authentication) in an infrastructure BSS, an SME</w:t>
      </w:r>
    </w:p>
    <w:p w14:paraId="0A803B89" w14:textId="77777777" w:rsidR="007076EC" w:rsidRPr="007076EC" w:rsidRDefault="007076EC" w:rsidP="007076EC">
      <w:r w:rsidRPr="007076EC">
        <w:t>establishes an RSNA as follows:</w:t>
      </w:r>
    </w:p>
    <w:p w14:paraId="4240CDAA" w14:textId="2B3F2D1C" w:rsidR="007076EC" w:rsidRDefault="007076EC" w:rsidP="007076EC">
      <w:pPr>
        <w:ind w:left="720"/>
        <w:rPr>
          <w:ins w:id="78" w:author="Jarkko Kneckt" w:date="2025-06-01T08:25:00Z" w16du:dateUtc="2025-06-01T15:25:00Z"/>
        </w:rPr>
      </w:pPr>
      <w:ins w:id="79" w:author="Jarkko Kneckt" w:date="2025-06-01T08:25:00Z" w16du:dateUtc="2025-06-01T15:25:00Z">
        <w:r>
          <w:t>10) If the AP is affiliated with a BPE AP MLD, the SME programs the Identity Key into the MAC for identifying the AP MLD from its Privacy Beacon</w:t>
        </w:r>
      </w:ins>
      <w:ins w:id="80" w:author="Jarkko Kneckt" w:date="2025-06-01T17:13:00Z" w16du:dateUtc="2025-06-02T00:13:00Z">
        <w:r w:rsidR="001662B1">
          <w:t xml:space="preserve"> frame</w:t>
        </w:r>
      </w:ins>
      <w:ins w:id="81" w:author="Jarkko Kneckt" w:date="2025-06-01T08:25:00Z" w16du:dateUtc="2025-06-01T15:25:00Z">
        <w:r>
          <w:t>s.</w:t>
        </w:r>
      </w:ins>
      <w:r w:rsidR="001C489B" w:rsidRPr="001C489B">
        <w:rPr>
          <w:bCs/>
        </w:rPr>
        <w:t xml:space="preserve"> </w:t>
      </w:r>
      <w:r w:rsidR="001C489B">
        <w:rPr>
          <w:bCs/>
        </w:rPr>
        <w:t>(#258, #292)</w:t>
      </w:r>
    </w:p>
    <w:p w14:paraId="3C01EC74" w14:textId="7478AAD8" w:rsidR="007076EC" w:rsidRPr="0024198B" w:rsidRDefault="007076EC" w:rsidP="00B64D59"/>
    <w:p w14:paraId="61EC5C9C" w14:textId="2A1BFD4A" w:rsidR="007076EC" w:rsidRDefault="007076EC" w:rsidP="002469E1">
      <w:pPr>
        <w:rPr>
          <w:b/>
          <w:bCs/>
        </w:rPr>
      </w:pPr>
      <w:r w:rsidRPr="007076EC">
        <w:rPr>
          <w:b/>
          <w:bCs/>
        </w:rPr>
        <w:t>12.6.1 Security associations</w:t>
      </w:r>
    </w:p>
    <w:p w14:paraId="1EE44E3A" w14:textId="281C54C2" w:rsidR="002469E1" w:rsidRDefault="002469E1" w:rsidP="002469E1">
      <w:pPr>
        <w:rPr>
          <w:b/>
          <w:bCs/>
        </w:rPr>
      </w:pPr>
      <w:r w:rsidRPr="002469E1">
        <w:rPr>
          <w:b/>
          <w:bCs/>
        </w:rPr>
        <w:t>12.6.1.1.1 General</w:t>
      </w:r>
    </w:p>
    <w:p w14:paraId="4C809F42" w14:textId="04896360" w:rsidR="002469E1" w:rsidRPr="0080566E" w:rsidRDefault="00321611">
      <w:pPr>
        <w:rPr>
          <w:i/>
          <w:iCs/>
        </w:rPr>
      </w:pPr>
      <w:r w:rsidRPr="00A45D3B">
        <w:rPr>
          <w:i/>
          <w:iCs/>
          <w:highlight w:val="yellow"/>
        </w:rPr>
        <w:t xml:space="preserve">Instructions to the Editor: Please </w:t>
      </w:r>
      <w:r w:rsidR="00660E38">
        <w:rPr>
          <w:i/>
          <w:iCs/>
          <w:highlight w:val="yellow"/>
        </w:rPr>
        <w:t>c</w:t>
      </w:r>
      <w:r>
        <w:rPr>
          <w:i/>
          <w:iCs/>
          <w:highlight w:val="yellow"/>
        </w:rPr>
        <w:t>hange the second paragraph by adding a new subbullet at the end of the list</w:t>
      </w:r>
      <w:r w:rsidRPr="0050278F">
        <w:rPr>
          <w:i/>
          <w:iCs/>
          <w:highlight w:val="yellow"/>
        </w:rPr>
        <w:t xml:space="preserve"> as shown below</w:t>
      </w:r>
    </w:p>
    <w:p w14:paraId="64251B72" w14:textId="04C3619D" w:rsidR="00321611" w:rsidRPr="00B1211C" w:rsidRDefault="00321611" w:rsidP="00321611">
      <w:pPr>
        <w:pStyle w:val="ListParagraph"/>
        <w:numPr>
          <w:ilvl w:val="0"/>
          <w:numId w:val="2"/>
        </w:numPr>
        <w:rPr>
          <w:u w:val="single"/>
        </w:rPr>
      </w:pPr>
      <w:r w:rsidRPr="00B1211C">
        <w:rPr>
          <w:u w:val="single"/>
        </w:rPr>
        <w:t xml:space="preserve">Identity Key Security Association: A result of a successful group key handshake with a BPE AP MLD, the Reassociation Response frame of the fast BSS transition protocol, the encrypted </w:t>
      </w:r>
      <w:r w:rsidR="00B64D59">
        <w:rPr>
          <w:u w:val="single"/>
        </w:rPr>
        <w:t>(</w:t>
      </w:r>
      <w:r w:rsidRPr="00B1211C">
        <w:rPr>
          <w:u w:val="single"/>
        </w:rPr>
        <w:t>Re</w:t>
      </w:r>
      <w:r w:rsidR="00B64D59">
        <w:rPr>
          <w:u w:val="single"/>
        </w:rPr>
        <w:t>)</w:t>
      </w:r>
      <w:r w:rsidRPr="00B1211C">
        <w:rPr>
          <w:u w:val="single"/>
        </w:rPr>
        <w:t>association Response frame specified in 12.16.6.2(MLO), or successful FILS authentication.</w:t>
      </w:r>
      <w:r w:rsidR="001C489B" w:rsidRPr="001C489B">
        <w:rPr>
          <w:bCs/>
        </w:rPr>
        <w:t xml:space="preserve"> </w:t>
      </w:r>
      <w:r w:rsidR="001C489B">
        <w:rPr>
          <w:bCs/>
        </w:rPr>
        <w:t>(#258, #292)</w:t>
      </w:r>
    </w:p>
    <w:p w14:paraId="1591618A" w14:textId="77777777" w:rsidR="006A5829" w:rsidRDefault="006A5829" w:rsidP="006A5829"/>
    <w:p w14:paraId="1079C82E" w14:textId="77777777" w:rsidR="006A5829" w:rsidRDefault="006A5829" w:rsidP="006A5829">
      <w:pPr>
        <w:rPr>
          <w:b/>
          <w:bCs/>
        </w:rPr>
      </w:pPr>
      <w:r w:rsidRPr="00564F50">
        <w:rPr>
          <w:b/>
          <w:bCs/>
        </w:rPr>
        <w:t>12.6.1.1.1</w:t>
      </w:r>
      <w:r>
        <w:rPr>
          <w:b/>
          <w:bCs/>
        </w:rPr>
        <w:t>5</w:t>
      </w:r>
      <w:r w:rsidRPr="00564F50">
        <w:rPr>
          <w:b/>
          <w:bCs/>
        </w:rPr>
        <w:t xml:space="preserve"> </w:t>
      </w:r>
      <w:r>
        <w:rPr>
          <w:b/>
          <w:bCs/>
        </w:rPr>
        <w:t xml:space="preserve">Identity Key Security Association </w:t>
      </w:r>
    </w:p>
    <w:p w14:paraId="2B015398" w14:textId="77777777" w:rsidR="006A5829" w:rsidRPr="001567A6" w:rsidRDefault="006A5829" w:rsidP="006A5829">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6CF0C19D" w14:textId="77777777" w:rsidR="006A5829" w:rsidRPr="00564F50" w:rsidRDefault="006A5829" w:rsidP="006A5829"/>
    <w:p w14:paraId="6B40843E" w14:textId="56846AEC" w:rsidR="006A5829" w:rsidRPr="00564F50" w:rsidRDefault="006A5829" w:rsidP="006A5829">
      <w:r w:rsidRPr="00564F50">
        <w:t>An Authenticator's SME creates a</w:t>
      </w:r>
      <w:r>
        <w:t>n Identity Key Security Association for BPE AP MLD</w:t>
      </w:r>
      <w:r w:rsidRPr="00564F50">
        <w:t xml:space="preserve">. </w:t>
      </w:r>
      <w:r w:rsidR="001C489B">
        <w:rPr>
          <w:bCs/>
        </w:rPr>
        <w:t>(#258, #292)</w:t>
      </w:r>
    </w:p>
    <w:p w14:paraId="52E0ADD6" w14:textId="77777777" w:rsidR="006A5829" w:rsidRDefault="006A5829" w:rsidP="006A5829"/>
    <w:p w14:paraId="279BCBFE" w14:textId="6279DF73" w:rsidR="006A5829" w:rsidRDefault="006A5829" w:rsidP="006A5829">
      <w:r w:rsidRPr="006A5829">
        <w:t>A Supplicant's SME creates a</w:t>
      </w:r>
      <w:r>
        <w:t>n</w:t>
      </w:r>
      <w:r w:rsidRPr="006A5829">
        <w:t xml:space="preserve"> </w:t>
      </w:r>
      <w:r>
        <w:t>Identity Key Security Association</w:t>
      </w:r>
      <w:r w:rsidRPr="006A5829">
        <w:t xml:space="preserve"> when the SME receives</w:t>
      </w:r>
      <w:r>
        <w:t xml:space="preserve"> </w:t>
      </w:r>
      <w:r w:rsidRPr="006A5829">
        <w:t>a</w:t>
      </w:r>
      <w:r>
        <w:t xml:space="preserve">n Identity Key </w:t>
      </w:r>
      <w:r w:rsidRPr="006A5829">
        <w:t>from its Authenticator.</w:t>
      </w:r>
      <w:r w:rsidR="00425228">
        <w:t xml:space="preserve"> The Identity Key Security Association has a lifetime that is signaled by the authenticator together in the Identity Key KDE. </w:t>
      </w:r>
      <w:r w:rsidR="001C489B">
        <w:rPr>
          <w:bCs/>
        </w:rPr>
        <w:t>(#258, #292)</w:t>
      </w:r>
    </w:p>
    <w:p w14:paraId="17988549" w14:textId="77777777" w:rsidR="00B1211C" w:rsidRPr="006A5829" w:rsidRDefault="00B1211C" w:rsidP="006A5829"/>
    <w:p w14:paraId="1EED90B0" w14:textId="46764E18" w:rsidR="006A5829" w:rsidRPr="006A5829" w:rsidRDefault="006A5829" w:rsidP="006A5829">
      <w:r>
        <w:t>An</w:t>
      </w:r>
      <w:r w:rsidRPr="006A5829">
        <w:t xml:space="preserve"> </w:t>
      </w:r>
      <w:r>
        <w:t>Identity Key Security Association</w:t>
      </w:r>
      <w:r w:rsidRPr="006A5829">
        <w:t xml:space="preserve"> consists of the following:</w:t>
      </w:r>
    </w:p>
    <w:p w14:paraId="5825DB15" w14:textId="5DC61ED6" w:rsidR="001662B1" w:rsidRDefault="001662B1" w:rsidP="00B64D59">
      <w:pPr>
        <w:ind w:firstLine="720"/>
      </w:pPr>
      <w:r>
        <w:t>–– Director vector (</w:t>
      </w:r>
      <w:r w:rsidRPr="001662B1">
        <w:t xml:space="preserve">whether the </w:t>
      </w:r>
      <w:r>
        <w:t>Identity Key</w:t>
      </w:r>
      <w:r w:rsidRPr="001662B1">
        <w:t xml:space="preserve"> is used for transmit or receive).</w:t>
      </w:r>
    </w:p>
    <w:p w14:paraId="1AD4795F" w14:textId="11AA9514" w:rsidR="006A5829" w:rsidRDefault="006A5829" w:rsidP="006A5829">
      <w:pPr>
        <w:ind w:firstLine="720"/>
      </w:pPr>
      <w:r w:rsidRPr="006A5829">
        <w:t xml:space="preserve">— </w:t>
      </w:r>
      <w:r>
        <w:t>Identity Key</w:t>
      </w:r>
    </w:p>
    <w:p w14:paraId="0FE6EA89" w14:textId="787E1ADC" w:rsidR="006A5829" w:rsidRDefault="00764BB0" w:rsidP="00B1211C">
      <w:pPr>
        <w:ind w:firstLine="720"/>
      </w:pPr>
      <w:r>
        <w:t xml:space="preserve">–– Lifetime of the Identity </w:t>
      </w:r>
      <w:proofErr w:type="gramStart"/>
      <w:r>
        <w:t>Key</w:t>
      </w:r>
      <w:r w:rsidR="001C489B">
        <w:rPr>
          <w:bCs/>
        </w:rPr>
        <w:t>(</w:t>
      </w:r>
      <w:proofErr w:type="gramEnd"/>
      <w:r w:rsidR="001C489B">
        <w:rPr>
          <w:bCs/>
        </w:rPr>
        <w:t>#258, #292)</w:t>
      </w:r>
    </w:p>
    <w:p w14:paraId="264FD25F" w14:textId="77777777" w:rsidR="00B64D59" w:rsidRDefault="00B64D59" w:rsidP="00B1211C">
      <w:pPr>
        <w:rPr>
          <w:b/>
          <w:bCs/>
        </w:rPr>
      </w:pPr>
    </w:p>
    <w:p w14:paraId="2CE6D00E" w14:textId="37392511" w:rsidR="00B1211C" w:rsidRPr="00B1211C" w:rsidRDefault="00B1211C" w:rsidP="00B1211C">
      <w:pPr>
        <w:rPr>
          <w:b/>
          <w:bCs/>
        </w:rPr>
      </w:pPr>
      <w:r w:rsidRPr="00B1211C">
        <w:rPr>
          <w:b/>
          <w:bCs/>
        </w:rPr>
        <w:t>12.6.1.2.2 Security association in an ESS</w:t>
      </w:r>
    </w:p>
    <w:p w14:paraId="289E9C00" w14:textId="0E236818" w:rsidR="00B1211C" w:rsidRDefault="00B1211C" w:rsidP="006A5829">
      <w:pPr>
        <w:rPr>
          <w:b/>
          <w:bCs/>
        </w:rPr>
      </w:pPr>
      <w:r w:rsidRPr="00A45D3B">
        <w:rPr>
          <w:i/>
          <w:iCs/>
          <w:highlight w:val="yellow"/>
        </w:rPr>
        <w:lastRenderedPageBreak/>
        <w:t xml:space="preserve">Instructions to the Editor: Please </w:t>
      </w:r>
      <w:r>
        <w:rPr>
          <w:i/>
          <w:iCs/>
          <w:highlight w:val="yellow"/>
        </w:rPr>
        <w:t xml:space="preserve">add </w:t>
      </w:r>
      <w:r w:rsidRPr="00022D25">
        <w:rPr>
          <w:i/>
          <w:iCs/>
          <w:highlight w:val="yellow"/>
        </w:rPr>
        <w:t>the</w:t>
      </w:r>
      <w:r w:rsidR="00022D25" w:rsidRPr="00022D25">
        <w:rPr>
          <w:i/>
          <w:iCs/>
          <w:highlight w:val="yellow"/>
        </w:rPr>
        <w:t xml:space="preserve"> following text as </w:t>
      </w:r>
      <w:r w:rsidR="00022D25">
        <w:rPr>
          <w:i/>
          <w:iCs/>
          <w:highlight w:val="yellow"/>
        </w:rPr>
        <w:t>t</w:t>
      </w:r>
      <w:r w:rsidR="00022D25" w:rsidRPr="00022D25">
        <w:rPr>
          <w:i/>
          <w:iCs/>
          <w:highlight w:val="yellow"/>
        </w:rPr>
        <w:t>he last paragraph of the clause.</w:t>
      </w:r>
      <w:r w:rsidR="00022D25">
        <w:rPr>
          <w:i/>
          <w:iCs/>
        </w:rPr>
        <w:t xml:space="preserve"> </w:t>
      </w:r>
    </w:p>
    <w:p w14:paraId="78C178F5" w14:textId="77777777" w:rsidR="00B1211C" w:rsidRDefault="00B1211C" w:rsidP="006A5829">
      <w:pPr>
        <w:rPr>
          <w:b/>
          <w:bCs/>
        </w:rPr>
      </w:pPr>
    </w:p>
    <w:p w14:paraId="2C660CE6" w14:textId="3106C3FD" w:rsidR="00022D25" w:rsidRPr="00022D25" w:rsidRDefault="00022D25" w:rsidP="00022D25">
      <w:r>
        <w:t xml:space="preserve">The Identity Key Security Association has a separate </w:t>
      </w:r>
      <w:r w:rsidR="00FA58CE">
        <w:t>lifetime,</w:t>
      </w:r>
      <w:r>
        <w:t xml:space="preserve"> </w:t>
      </w:r>
      <w:r w:rsidR="00FA58CE">
        <w:t>and the identity key is deleted when its lifetime expires</w:t>
      </w:r>
      <w:r>
        <w:t>. A STA may use the Identity Key to identify the AP from its Privacy beacons after the STA has been disassociated or deauthenticated</w:t>
      </w:r>
      <w:r w:rsidR="00FA58CE">
        <w:t xml:space="preserve"> from the AP MLD</w:t>
      </w:r>
      <w:r>
        <w:t>. An SME uses t</w:t>
      </w:r>
      <w:r w:rsidRPr="00022D25">
        <w:t>he MLME</w:t>
      </w:r>
      <w:r>
        <w:t xml:space="preserve"> </w:t>
      </w:r>
      <w:r w:rsidRPr="00022D25">
        <w:t>DELETEKEYS.request primitive </w:t>
      </w:r>
      <w:r>
        <w:t xml:space="preserve">when it deletes an Identity Key. </w:t>
      </w:r>
      <w:r w:rsidR="001C489B">
        <w:rPr>
          <w:bCs/>
        </w:rPr>
        <w:t>(#258, #292)</w:t>
      </w:r>
    </w:p>
    <w:p w14:paraId="4B44E219" w14:textId="62099E55" w:rsidR="00022D25" w:rsidRPr="00022D25" w:rsidRDefault="00022D25" w:rsidP="006A5829"/>
    <w:p w14:paraId="618FAA8D" w14:textId="77777777" w:rsidR="00B606C4" w:rsidRPr="00B606C4" w:rsidRDefault="00B606C4" w:rsidP="00B606C4">
      <w:pPr>
        <w:rPr>
          <w:b/>
          <w:bCs/>
        </w:rPr>
      </w:pPr>
      <w:r w:rsidRPr="00B606C4">
        <w:rPr>
          <w:b/>
          <w:bCs/>
        </w:rPr>
        <w:t>12.6.2 RSNA selection</w:t>
      </w:r>
    </w:p>
    <w:p w14:paraId="5075B6D2" w14:textId="47FB331C" w:rsidR="00022D25" w:rsidRDefault="00B606C4" w:rsidP="006A5829">
      <w:pPr>
        <w:rPr>
          <w:b/>
          <w:bCs/>
        </w:rPr>
      </w:pPr>
      <w:r w:rsidRPr="00A45D3B">
        <w:rPr>
          <w:i/>
          <w:iCs/>
          <w:highlight w:val="yellow"/>
        </w:rPr>
        <w:t xml:space="preserve">Instructions to the Editor: Please </w:t>
      </w:r>
      <w:r>
        <w:rPr>
          <w:i/>
          <w:iCs/>
          <w:highlight w:val="yellow"/>
        </w:rPr>
        <w:t>modify</w:t>
      </w:r>
      <w:r w:rsidRPr="00022D25">
        <w:rPr>
          <w:i/>
          <w:iCs/>
          <w:highlight w:val="yellow"/>
        </w:rPr>
        <w:t xml:space="preserve"> the clause</w:t>
      </w:r>
      <w:r>
        <w:rPr>
          <w:i/>
          <w:iCs/>
          <w:highlight w:val="yellow"/>
        </w:rPr>
        <w:t xml:space="preserve"> as shown below</w:t>
      </w:r>
      <w:r w:rsidRPr="00022D25">
        <w:rPr>
          <w:i/>
          <w:iCs/>
          <w:highlight w:val="yellow"/>
        </w:rPr>
        <w:t>.</w:t>
      </w:r>
    </w:p>
    <w:p w14:paraId="06A20F23" w14:textId="77777777" w:rsidR="00B606C4" w:rsidRDefault="00B606C4" w:rsidP="006A5829">
      <w:pPr>
        <w:rPr>
          <w:b/>
          <w:bCs/>
        </w:rPr>
      </w:pPr>
    </w:p>
    <w:p w14:paraId="6EAE1915" w14:textId="6B999C18" w:rsidR="00B606C4" w:rsidRDefault="00B606C4" w:rsidP="00B606C4">
      <w:r w:rsidRPr="00B606C4">
        <w:t xml:space="preserve">A STA </w:t>
      </w:r>
      <w:ins w:id="82" w:author="Jarkko Kneckt" w:date="2025-06-01T08:58:00Z" w16du:dateUtc="2025-06-01T15:58:00Z">
        <w:r>
          <w:t xml:space="preserve">not affiliated with a BPE </w:t>
        </w:r>
        <w:proofErr w:type="gramStart"/>
        <w:r>
          <w:t>MLD</w:t>
        </w:r>
      </w:ins>
      <w:r w:rsidR="001C489B">
        <w:rPr>
          <w:bCs/>
        </w:rPr>
        <w:t>(</w:t>
      </w:r>
      <w:proofErr w:type="gramEnd"/>
      <w:r w:rsidR="001C489B">
        <w:rPr>
          <w:bCs/>
        </w:rPr>
        <w:t>#258, #292)</w:t>
      </w:r>
      <w:ins w:id="83" w:author="Jarkko Kneckt" w:date="2025-06-01T08:59:00Z" w16du:dateUtc="2025-06-01T15:59:00Z">
        <w:r>
          <w:t xml:space="preserve"> and </w:t>
        </w:r>
      </w:ins>
      <w:r w:rsidRPr="00B606C4">
        <w:t>prepared to establish RSNAs shall advertise its capabilities by including the RSNE in Beacon,</w:t>
      </w:r>
      <w:r>
        <w:t xml:space="preserve"> </w:t>
      </w:r>
      <w:r w:rsidRPr="00B606C4">
        <w:t>Information Response, and Probe Response frames and may also include the RSNE in DMG Beacon and</w:t>
      </w:r>
      <w:r>
        <w:t xml:space="preserve"> </w:t>
      </w:r>
      <w:r w:rsidRPr="00B606C4">
        <w:t>Announce frames. The included RSNE shall specify all of the authentication and cipher suites enabled</w:t>
      </w:r>
      <w:r>
        <w:t xml:space="preserve"> </w:t>
      </w:r>
      <w:r w:rsidRPr="00B606C4">
        <w:t>by the</w:t>
      </w:r>
      <w:r>
        <w:t xml:space="preserve"> </w:t>
      </w:r>
      <w:r w:rsidRPr="00B606C4">
        <w:t>STA’s policy. A STA shall not advertise any authentication or cipher suite that is not enabled. (11ba)If WUR</w:t>
      </w:r>
      <w:r>
        <w:t xml:space="preserve"> </w:t>
      </w:r>
      <w:r w:rsidRPr="00B606C4">
        <w:t>frame protection is enabled, a WUR AP shall advertise such capability by setting to 1 the Protected WUR</w:t>
      </w:r>
      <w:r>
        <w:t xml:space="preserve"> </w:t>
      </w:r>
      <w:r w:rsidRPr="00B606C4">
        <w:t>Frame Support subfield in the RSNXE in its Beacon and Probe Response frames.</w:t>
      </w:r>
    </w:p>
    <w:p w14:paraId="12DF1524" w14:textId="43579615" w:rsidR="00B606C4" w:rsidRPr="00B606C4" w:rsidRDefault="00B606C4" w:rsidP="00B606C4">
      <w:pPr>
        <w:rPr>
          <w:ins w:id="84" w:author="Jarkko Kneckt" w:date="2025-06-01T09:00:00Z" w16du:dateUtc="2025-06-01T16:00:00Z"/>
        </w:rPr>
      </w:pPr>
      <w:ins w:id="85" w:author="Jarkko Kneckt" w:date="2025-06-01T09:00:00Z" w16du:dateUtc="2025-06-01T16:00:00Z">
        <w:r>
          <w:t xml:space="preserve">A STA </w:t>
        </w:r>
        <w:r>
          <w:t>affiliated with a BPE MLD does not advertise its capability</w:t>
        </w:r>
      </w:ins>
      <w:ins w:id="86" w:author="Jarkko Kneckt" w:date="2025-06-01T17:57:00Z" w16du:dateUtc="2025-06-02T00:57:00Z">
        <w:r w:rsidR="00FA58CE">
          <w:t xml:space="preserve"> or transmit </w:t>
        </w:r>
      </w:ins>
      <w:ins w:id="87" w:author="Jarkko Kneckt" w:date="2025-06-01T17:58:00Z" w16du:dateUtc="2025-06-02T00:58:00Z">
        <w:r w:rsidR="00FA58CE">
          <w:t xml:space="preserve">Beacon, </w:t>
        </w:r>
        <w:r w:rsidR="00FA58CE" w:rsidRPr="00B606C4">
          <w:t>Information Response, and Probe Response frames</w:t>
        </w:r>
      </w:ins>
      <w:ins w:id="88" w:author="Jarkko Kneckt" w:date="2025-06-01T09:00:00Z" w16du:dateUtc="2025-06-01T16:00:00Z">
        <w:r>
          <w:t xml:space="preserve">. The STA sends Privacy Beacons to be </w:t>
        </w:r>
      </w:ins>
      <w:ins w:id="89" w:author="Jarkko Kneckt" w:date="2025-06-01T09:01:00Z" w16du:dateUtc="2025-06-01T16:01:00Z">
        <w:r>
          <w:t xml:space="preserve">identifiable for the STAs that have the </w:t>
        </w:r>
      </w:ins>
      <w:ins w:id="90" w:author="Jarkko Kneckt" w:date="2025-06-01T18:04:00Z" w16du:dateUtc="2025-06-02T01:04:00Z">
        <w:r w:rsidR="00507991">
          <w:t xml:space="preserve">configured </w:t>
        </w:r>
      </w:ins>
      <w:ins w:id="91" w:author="Jarkko Kneckt" w:date="2025-06-01T09:01:00Z" w16du:dateUtc="2025-06-01T16:01:00Z">
        <w:r>
          <w:t xml:space="preserve">Identity Key </w:t>
        </w:r>
      </w:ins>
      <w:ins w:id="92" w:author="Jarkko Kneckt" w:date="2025-06-01T18:04:00Z" w16du:dateUtc="2025-06-02T01:04:00Z">
        <w:r w:rsidR="00FA58CE">
          <w:t xml:space="preserve">and the RSNE </w:t>
        </w:r>
      </w:ins>
      <w:ins w:id="93" w:author="Jarkko Kneckt" w:date="2025-06-01T09:01:00Z" w16du:dateUtc="2025-06-01T16:01:00Z">
        <w:r>
          <w:t>of the AP MLD</w:t>
        </w:r>
      </w:ins>
      <w:ins w:id="94" w:author="Jarkko Kneckt" w:date="2025-06-01T18:05:00Z" w16du:dateUtc="2025-06-02T01:05:00Z">
        <w:r w:rsidR="00507991">
          <w:t xml:space="preserve"> as defined in 10.71.8.1(BPE AP </w:t>
        </w:r>
      </w:ins>
      <w:ins w:id="95" w:author="Jarkko Kneckt" w:date="2025-06-01T18:06:00Z" w16du:dateUtc="2025-06-02T01:06:00Z">
        <w:r w:rsidR="00507991">
          <w:t>MLD Discovery)</w:t>
        </w:r>
      </w:ins>
      <w:ins w:id="96" w:author="Jarkko Kneckt" w:date="2025-06-01T09:01:00Z" w16du:dateUtc="2025-06-01T16:01:00Z">
        <w:r>
          <w:t>.</w:t>
        </w:r>
      </w:ins>
      <w:ins w:id="97" w:author="Jarkko Kneckt" w:date="2025-06-01T18:05:00Z" w16du:dateUtc="2025-06-02T01:05:00Z">
        <w:r w:rsidR="00507991">
          <w:t xml:space="preserve"> </w:t>
        </w:r>
      </w:ins>
      <w:r w:rsidR="001C489B">
        <w:rPr>
          <w:bCs/>
        </w:rPr>
        <w:t>(#258, #292)</w:t>
      </w:r>
    </w:p>
    <w:p w14:paraId="57E133A0" w14:textId="405777D0" w:rsidR="00B606C4" w:rsidRDefault="00B606C4" w:rsidP="006A5829">
      <w:pPr>
        <w:rPr>
          <w:b/>
          <w:bCs/>
        </w:rPr>
      </w:pPr>
    </w:p>
    <w:p w14:paraId="1A2E96F2" w14:textId="66F037EE" w:rsidR="006A5829" w:rsidRDefault="006A5829" w:rsidP="006A5829">
      <w:r w:rsidRPr="006A5829">
        <w:rPr>
          <w:b/>
          <w:bCs/>
        </w:rPr>
        <w:t>12.7.4 EAPOL-Key PDU notation</w:t>
      </w:r>
    </w:p>
    <w:p w14:paraId="55E9B7C7" w14:textId="6E7651DE" w:rsidR="006A5829" w:rsidRPr="006A5829" w:rsidRDefault="006A5829" w:rsidP="006A5829">
      <w:pPr>
        <w:rPr>
          <w:i/>
          <w:iCs/>
        </w:rPr>
      </w:pPr>
      <w:r w:rsidRPr="00A45D3B">
        <w:rPr>
          <w:i/>
          <w:iCs/>
          <w:highlight w:val="yellow"/>
        </w:rPr>
        <w:t xml:space="preserve">Instructions to the Editor: Please </w:t>
      </w:r>
      <w:r>
        <w:rPr>
          <w:i/>
          <w:iCs/>
          <w:highlight w:val="yellow"/>
        </w:rPr>
        <w:t xml:space="preserve">add </w:t>
      </w:r>
      <w:r w:rsidRPr="006A5829">
        <w:rPr>
          <w:i/>
          <w:iCs/>
          <w:highlight w:val="yellow"/>
        </w:rPr>
        <w:t>the last sentence</w:t>
      </w:r>
      <w:r>
        <w:rPr>
          <w:i/>
          <w:iCs/>
          <w:highlight w:val="yellow"/>
        </w:rPr>
        <w:t xml:space="preserve"> in blue font</w:t>
      </w:r>
      <w:r w:rsidRPr="006A5829">
        <w:rPr>
          <w:i/>
          <w:iCs/>
          <w:highlight w:val="yellow"/>
        </w:rPr>
        <w:t xml:space="preserve"> as shown.</w:t>
      </w:r>
    </w:p>
    <w:p w14:paraId="08619144" w14:textId="26D473F0" w:rsidR="006A5829" w:rsidRPr="006A5829" w:rsidRDefault="00764BB0" w:rsidP="006A5829">
      <w:pPr>
        <w:rPr>
          <w:b/>
          <w:bCs/>
        </w:rPr>
      </w:pPr>
      <w:r>
        <w:rPr>
          <w:b/>
          <w:bCs/>
        </w:rPr>
        <w:t>C</w:t>
      </w:r>
      <w:r w:rsidR="006A5829" w:rsidRPr="006A5829">
        <w:rPr>
          <w:b/>
          <w:bCs/>
        </w:rPr>
        <w:t>hange the first paragraph as follows (not all lines shown):</w:t>
      </w:r>
    </w:p>
    <w:p w14:paraId="14AA4287" w14:textId="77777777" w:rsidR="006A5829" w:rsidRDefault="006A5829" w:rsidP="006A5829"/>
    <w:p w14:paraId="25F26BB8" w14:textId="5847C52E" w:rsidR="006A5829" w:rsidRPr="006A5829" w:rsidRDefault="006A5829" w:rsidP="006A5829">
      <w:r w:rsidRPr="006A5829">
        <w:t>The following notation is used throughout the remainder of 12.7 (Keys and key distribution) and 13.4 (FT</w:t>
      </w:r>
      <w:ins w:id="98" w:author="Jarkko Kneckt" w:date="2025-06-01T18:06:00Z" w16du:dateUtc="2025-06-02T01:06:00Z">
        <w:r w:rsidR="00507991">
          <w:t xml:space="preserve"> </w:t>
        </w:r>
      </w:ins>
      <w:r w:rsidRPr="006A5829">
        <w:t>initial mobility domain association) to represent EAPOL-Key PDUs:</w:t>
      </w:r>
    </w:p>
    <w:p w14:paraId="601B31FB" w14:textId="77777777" w:rsidR="006A5829" w:rsidRPr="006A5829" w:rsidRDefault="006A5829" w:rsidP="006A5829">
      <w:r w:rsidRPr="006A5829">
        <w:t>EAPOL-Key(S, M, A, I, K, Reserved, RSC, ANonce/SNonce, MIC, {Key Data})</w:t>
      </w:r>
    </w:p>
    <w:p w14:paraId="0E59569C" w14:textId="77777777" w:rsidR="006A5829" w:rsidRPr="006A5829" w:rsidRDefault="006A5829" w:rsidP="006A5829">
      <w:r w:rsidRPr="006A5829">
        <w:t>where</w:t>
      </w:r>
    </w:p>
    <w:p w14:paraId="1370868B" w14:textId="77777777" w:rsidR="00507991" w:rsidRDefault="006A5829" w:rsidP="006A5829">
      <w:pPr>
        <w:rPr>
          <w:ins w:id="99" w:author="Jarkko Kneckt" w:date="2025-06-01T18:08:00Z" w16du:dateUtc="2025-06-02T01:08:00Z"/>
        </w:rPr>
      </w:pPr>
      <w:r w:rsidRPr="006A5829">
        <w:t xml:space="preserve">.... </w:t>
      </w:r>
    </w:p>
    <w:p w14:paraId="4867D9C0" w14:textId="77777777" w:rsidR="00507991" w:rsidRPr="00507991" w:rsidRDefault="00507991" w:rsidP="00507991">
      <w:r w:rsidRPr="00507991">
        <w:t>{Key Data} is a sequence of zero or more elements and KDEs, concatenated and contained in the</w:t>
      </w:r>
    </w:p>
    <w:p w14:paraId="2ED7CDB3" w14:textId="2DF073AE" w:rsidR="00507991" w:rsidRDefault="00507991" w:rsidP="006A5829">
      <w:pPr>
        <w:rPr>
          <w:ins w:id="100" w:author="Jarkko Kneckt" w:date="2025-06-01T18:08:00Z" w16du:dateUtc="2025-06-02T01:08:00Z"/>
        </w:rPr>
      </w:pPr>
      <w:r w:rsidRPr="00507991">
        <w:t>Key Data field, where</w:t>
      </w:r>
    </w:p>
    <w:p w14:paraId="145C4BC8" w14:textId="785F2686" w:rsidR="006A5829" w:rsidRPr="006A5829" w:rsidRDefault="006A5829" w:rsidP="006A5829">
      <w:r w:rsidRPr="006A5829">
        <w:t>...</w:t>
      </w:r>
    </w:p>
    <w:p w14:paraId="33D3F878" w14:textId="77777777" w:rsidR="006A5829" w:rsidRPr="006A5829" w:rsidRDefault="006A5829" w:rsidP="006A5829">
      <w:r w:rsidRPr="006A5829">
        <w:t>WIPN is the last WIPN, as provided by the WIGTK KDE</w:t>
      </w:r>
    </w:p>
    <w:p w14:paraId="65EFF200" w14:textId="77777777" w:rsidR="006A5829" w:rsidRPr="006A5829" w:rsidRDefault="006A5829" w:rsidP="006A5829">
      <w:pPr>
        <w:rPr>
          <w:u w:val="single"/>
        </w:rPr>
      </w:pPr>
      <w:r w:rsidRPr="006A5829">
        <w:rPr>
          <w:u w:val="single"/>
        </w:rPr>
        <w:t>PGTK is the PGTK KDE</w:t>
      </w:r>
    </w:p>
    <w:p w14:paraId="3A47F12C" w14:textId="77C0FA39" w:rsidR="006A5829" w:rsidRPr="006A5829" w:rsidRDefault="006A5829" w:rsidP="006A5829">
      <w:pPr>
        <w:rPr>
          <w:color w:val="0070C0"/>
          <w:u w:val="single"/>
        </w:rPr>
      </w:pPr>
      <w:r w:rsidRPr="006A5829">
        <w:rPr>
          <w:color w:val="0070C0"/>
          <w:u w:val="single"/>
        </w:rPr>
        <w:t xml:space="preserve">Identity Key is the Identity Key </w:t>
      </w:r>
      <w:proofErr w:type="gramStart"/>
      <w:r w:rsidRPr="006A5829">
        <w:rPr>
          <w:color w:val="0070C0"/>
          <w:u w:val="single"/>
        </w:rPr>
        <w:t>KDE</w:t>
      </w:r>
      <w:r w:rsidR="001C489B">
        <w:rPr>
          <w:bCs/>
        </w:rPr>
        <w:t>(</w:t>
      </w:r>
      <w:proofErr w:type="gramEnd"/>
      <w:r w:rsidR="001C489B">
        <w:rPr>
          <w:bCs/>
        </w:rPr>
        <w:t>#258, #292)</w:t>
      </w:r>
    </w:p>
    <w:p w14:paraId="7C82D779" w14:textId="77777777" w:rsidR="00321611" w:rsidRDefault="00321611"/>
    <w:p w14:paraId="64B868B3" w14:textId="77777777" w:rsidR="006A5829" w:rsidRDefault="006A5829"/>
    <w:p w14:paraId="7EBA0B40" w14:textId="77777777" w:rsidR="006A5829" w:rsidRDefault="006A5829" w:rsidP="006A5829">
      <w:r w:rsidRPr="006A5829">
        <w:rPr>
          <w:b/>
          <w:bCs/>
        </w:rPr>
        <w:t>12.7.7.2 Group key handshake message 1</w:t>
      </w:r>
      <w:r w:rsidRPr="006A5829">
        <w:t>(#1001)</w:t>
      </w:r>
    </w:p>
    <w:p w14:paraId="7BED03DD" w14:textId="72713B58" w:rsidR="006A5829" w:rsidRPr="006A5829" w:rsidRDefault="006A5829" w:rsidP="006A5829">
      <w:pPr>
        <w:rPr>
          <w:i/>
          <w:iCs/>
        </w:rPr>
      </w:pPr>
      <w:r w:rsidRPr="00A45D3B">
        <w:rPr>
          <w:i/>
          <w:iCs/>
          <w:highlight w:val="yellow"/>
        </w:rPr>
        <w:t xml:space="preserve">Instructions to the Editor: Please </w:t>
      </w:r>
      <w:r w:rsidR="009A1CC1">
        <w:rPr>
          <w:i/>
          <w:iCs/>
          <w:highlight w:val="yellow"/>
        </w:rPr>
        <w:t xml:space="preserve">modify </w:t>
      </w:r>
      <w:r w:rsidRPr="006A5829">
        <w:rPr>
          <w:i/>
          <w:iCs/>
          <w:highlight w:val="yellow"/>
        </w:rPr>
        <w:t>as shown</w:t>
      </w:r>
      <w:r w:rsidR="009A1CC1">
        <w:rPr>
          <w:i/>
          <w:iCs/>
          <w:highlight w:val="yellow"/>
        </w:rPr>
        <w:t xml:space="preserve"> with track changes below</w:t>
      </w:r>
      <w:r w:rsidRPr="006A5829">
        <w:rPr>
          <w:i/>
          <w:iCs/>
          <w:highlight w:val="yellow"/>
        </w:rPr>
        <w:t>.</w:t>
      </w:r>
    </w:p>
    <w:p w14:paraId="593CD0ED" w14:textId="558971DA" w:rsidR="006A5829" w:rsidRPr="006A5829" w:rsidRDefault="006A5829" w:rsidP="006A5829">
      <w:pPr>
        <w:rPr>
          <w:b/>
          <w:bCs/>
        </w:rPr>
      </w:pPr>
      <w:r w:rsidRPr="006A5829">
        <w:rPr>
          <w:b/>
          <w:bCs/>
        </w:rPr>
        <w:t>Change the first paragraph by inserting a sub-bullet at the end of Key Data as follows (not all lines</w:t>
      </w:r>
      <w:r>
        <w:rPr>
          <w:b/>
          <w:bCs/>
        </w:rPr>
        <w:t xml:space="preserve"> </w:t>
      </w:r>
      <w:r w:rsidRPr="006A5829">
        <w:rPr>
          <w:b/>
          <w:bCs/>
        </w:rPr>
        <w:t>shown):</w:t>
      </w:r>
    </w:p>
    <w:p w14:paraId="0D27EC11" w14:textId="77777777" w:rsidR="006A5829" w:rsidRPr="006A5829" w:rsidRDefault="006A5829" w:rsidP="006A5829">
      <w:r w:rsidRPr="006A5829">
        <w:t>Message 1 uses the following values for each of the EAPOL-Key PDU fields:</w:t>
      </w:r>
    </w:p>
    <w:p w14:paraId="4F980518" w14:textId="77777777" w:rsidR="006A5829" w:rsidRPr="006A5829" w:rsidRDefault="006A5829" w:rsidP="006A5829">
      <w:r w:rsidRPr="006A5829">
        <w:t>Key Data =</w:t>
      </w:r>
    </w:p>
    <w:p w14:paraId="1608370C" w14:textId="0455D0C6" w:rsidR="006A5829" w:rsidRPr="006A5829" w:rsidRDefault="006A5829" w:rsidP="006A5829">
      <w:pPr>
        <w:rPr>
          <w:u w:val="single"/>
        </w:rPr>
      </w:pPr>
      <w:r w:rsidRPr="006A5829">
        <w:rPr>
          <w:u w:val="single"/>
        </w:rPr>
        <w:t>— For</w:t>
      </w:r>
      <w:ins w:id="101" w:author="Jarkko Kneckt" w:date="2025-06-01T18:10:00Z" w16du:dateUtc="2025-06-02T01:10:00Z">
        <w:r w:rsidR="00507991">
          <w:rPr>
            <w:u w:val="single"/>
          </w:rPr>
          <w:t xml:space="preserve"> </w:t>
        </w:r>
      </w:ins>
      <w:r w:rsidRPr="006A5829">
        <w:rPr>
          <w:u w:val="single"/>
        </w:rPr>
        <w:t>MLO, when present, PGTK, PGTK Switch Time Indication (see 12.7.2 (EAPOL-Key</w:t>
      </w:r>
    </w:p>
    <w:p w14:paraId="54348C38" w14:textId="77777777" w:rsidR="006A5829" w:rsidRPr="006A5829" w:rsidRDefault="006A5829" w:rsidP="006A5829">
      <w:pPr>
        <w:rPr>
          <w:u w:val="single"/>
        </w:rPr>
      </w:pPr>
      <w:r w:rsidRPr="006A5829">
        <w:rPr>
          <w:u w:val="single"/>
        </w:rPr>
        <w:t>frames(#1001)))</w:t>
      </w:r>
    </w:p>
    <w:p w14:paraId="1260314D" w14:textId="2664CD1F" w:rsidR="006A5829" w:rsidRPr="006A5829" w:rsidRDefault="006A5829" w:rsidP="006A5829">
      <w:pPr>
        <w:rPr>
          <w:color w:val="0070C0"/>
          <w:u w:val="single"/>
        </w:rPr>
      </w:pPr>
      <w:r w:rsidRPr="006A5829">
        <w:rPr>
          <w:color w:val="0070C0"/>
          <w:u w:val="single"/>
        </w:rPr>
        <w:t>— For BPE MLO, when present, Identity Key (see 12.7.2 (EAPOL-Key</w:t>
      </w:r>
      <w:ins w:id="102" w:author="Jarkko Kneckt" w:date="2025-06-01T12:29:00Z" w16du:dateUtc="2025-06-01T19:29:00Z">
        <w:r w:rsidR="007F46DB">
          <w:rPr>
            <w:color w:val="0070C0"/>
            <w:u w:val="single"/>
          </w:rPr>
          <w:t xml:space="preserve"> </w:t>
        </w:r>
      </w:ins>
      <w:r w:rsidRPr="006A5829">
        <w:rPr>
          <w:color w:val="0070C0"/>
          <w:u w:val="single"/>
        </w:rPr>
        <w:t>frames</w:t>
      </w:r>
      <w:ins w:id="103" w:author="Jarkko Kneckt" w:date="2025-06-02T07:37:00Z" w16du:dateUtc="2025-06-02T14:37:00Z">
        <w:r w:rsidR="00002D2B">
          <w:rPr>
            <w:color w:val="0070C0"/>
            <w:u w:val="single"/>
          </w:rPr>
          <w:t>)</w:t>
        </w:r>
      </w:ins>
      <w:r w:rsidRPr="006A5829">
        <w:rPr>
          <w:color w:val="0070C0"/>
          <w:u w:val="single"/>
        </w:rPr>
        <w:t>)</w:t>
      </w:r>
      <w:r w:rsidR="001C489B" w:rsidRPr="001C489B">
        <w:rPr>
          <w:bCs/>
        </w:rPr>
        <w:t xml:space="preserve"> </w:t>
      </w:r>
      <w:r w:rsidR="001C489B">
        <w:rPr>
          <w:bCs/>
        </w:rPr>
        <w:t>(#258, #292)</w:t>
      </w:r>
    </w:p>
    <w:p w14:paraId="7E9CBA98" w14:textId="0F5020A1" w:rsidR="006A5829" w:rsidRDefault="006A5829" w:rsidP="006A5829">
      <w:pPr>
        <w:rPr>
          <w:ins w:id="104" w:author="Jarkko Kneckt" w:date="2025-06-01T18:12:00Z" w16du:dateUtc="2025-06-02T01:12:00Z"/>
        </w:rPr>
      </w:pPr>
    </w:p>
    <w:p w14:paraId="132E3EA7" w14:textId="77777777" w:rsidR="00507991" w:rsidRDefault="00507991" w:rsidP="00507991">
      <w:r w:rsidRPr="00507991">
        <w:lastRenderedPageBreak/>
        <w:t>On reception of message 1, the Supplicant:</w:t>
      </w:r>
    </w:p>
    <w:p w14:paraId="29633C6E" w14:textId="77777777" w:rsidR="009A1CC1" w:rsidRDefault="009A1CC1" w:rsidP="00507991"/>
    <w:p w14:paraId="64F43E21" w14:textId="45DB193A" w:rsidR="009A1CC1" w:rsidRDefault="009A1CC1" w:rsidP="009A1CC1">
      <w:pPr>
        <w:ind w:left="1440" w:hanging="720"/>
      </w:pPr>
      <w:r>
        <w:t xml:space="preserve">d) </w:t>
      </w:r>
      <w:r>
        <w:tab/>
      </w:r>
      <w:r w:rsidRPr="009A1CC1">
        <w:t>Uses the MLME-SETKEYS.request primitive to configure the (#</w:t>
      </w:r>
      <w:proofErr w:type="gramStart"/>
      <w:r w:rsidRPr="009A1CC1">
        <w:t>1567)GTK</w:t>
      </w:r>
      <w:proofErr w:type="gramEnd"/>
      <w:r w:rsidRPr="009A1CC1">
        <w:t xml:space="preserve"> and, </w:t>
      </w:r>
      <w:ins w:id="105" w:author="Jarkko Kneckt" w:date="2025-06-01T18:18:00Z" w16du:dateUtc="2025-06-02T01:18:00Z">
        <w:r w:rsidRPr="009A1CC1">
          <w:t>the</w:t>
        </w:r>
        <w:r>
          <w:t xml:space="preserve"> PGTK when present, the Identity Key when present</w:t>
        </w:r>
      </w:ins>
      <w:r w:rsidR="001C489B">
        <w:rPr>
          <w:bCs/>
        </w:rPr>
        <w:t>(#258, #292)</w:t>
      </w:r>
      <w:ins w:id="106" w:author="Jarkko Kneckt" w:date="2025-06-01T18:18:00Z" w16du:dateUtc="2025-06-02T01:18:00Z">
        <w:r>
          <w:t xml:space="preserve">, </w:t>
        </w:r>
      </w:ins>
      <w:r>
        <w:t>the</w:t>
      </w:r>
      <w:r w:rsidRPr="009A1CC1">
        <w:t xml:space="preserve"> IGTK when</w:t>
      </w:r>
      <w:r>
        <w:t xml:space="preserve"> </w:t>
      </w:r>
      <w:r w:rsidRPr="009A1CC1">
        <w:t>present, and the BIGTK if (#1486)beacon protection is enabled at the non-AP STA(11ba), and the</w:t>
      </w:r>
      <w:r>
        <w:t xml:space="preserve"> </w:t>
      </w:r>
      <w:r w:rsidRPr="009A1CC1">
        <w:t>WIGTK if WUR frame protection is negotiated, into the MAC.</w:t>
      </w:r>
    </w:p>
    <w:p w14:paraId="3D9C4BC2" w14:textId="77777777" w:rsidR="009A1CC1" w:rsidRPr="00507991" w:rsidRDefault="009A1CC1" w:rsidP="00507991"/>
    <w:p w14:paraId="7EA703DB" w14:textId="77777777" w:rsidR="00507991" w:rsidRPr="006A5829" w:rsidRDefault="00507991" w:rsidP="006A5829"/>
    <w:p w14:paraId="2112F453" w14:textId="08D53759" w:rsidR="006A5829" w:rsidRPr="006A5829" w:rsidRDefault="006A5829" w:rsidP="006A5829">
      <w:pPr>
        <w:rPr>
          <w:b/>
          <w:bCs/>
        </w:rPr>
      </w:pPr>
      <w:r w:rsidRPr="006A5829">
        <w:rPr>
          <w:b/>
          <w:bCs/>
        </w:rPr>
        <w:t>12.11.2.6.3 (Re)Association Response for FILS key confirmation</w:t>
      </w:r>
    </w:p>
    <w:p w14:paraId="355E8F53" w14:textId="0938EDE2" w:rsidR="00F91C59" w:rsidRPr="00F91C59" w:rsidRDefault="00F91C59" w:rsidP="006A5829">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6F33EAD8" w14:textId="76B914C4" w:rsidR="006A5829" w:rsidRPr="00660E38" w:rsidRDefault="006A5829" w:rsidP="006A5829">
      <w:pPr>
        <w:rPr>
          <w:b/>
          <w:bCs/>
        </w:rPr>
      </w:pPr>
      <w:r w:rsidRPr="00660E38">
        <w:rPr>
          <w:b/>
          <w:bCs/>
        </w:rPr>
        <w:t>Change the second paragraph as follows:</w:t>
      </w:r>
    </w:p>
    <w:p w14:paraId="3F995F4C" w14:textId="77777777" w:rsidR="006A5829" w:rsidRDefault="006A5829" w:rsidP="006A5829"/>
    <w:p w14:paraId="2E920DA9" w14:textId="3577894D" w:rsidR="006A5829" w:rsidRPr="006A5829" w:rsidRDefault="006A5829" w:rsidP="006A5829">
      <w:r w:rsidRPr="006A5829">
        <w:t>The FILSR constructs a Key Delivery element indicating the current GTK and GTK PN, and the current</w:t>
      </w:r>
      <w:r>
        <w:t xml:space="preserve"> </w:t>
      </w:r>
      <w:r w:rsidRPr="006A5829">
        <w:t xml:space="preserve">IGTK and IPN if management frame protection is enabled, and the current BIGTK and BIPN if beacon protection is enabled, and the current WIGTK and WIPN if WUR frame protection is enabled, </w:t>
      </w:r>
      <w:r w:rsidRPr="006A5829">
        <w:rPr>
          <w:strike/>
          <w:color w:val="FF0000"/>
          <w:u w:val="single"/>
        </w:rPr>
        <w:t>and</w:t>
      </w:r>
      <w:r w:rsidRPr="006A5829">
        <w:rPr>
          <w:u w:val="single"/>
        </w:rPr>
        <w:t xml:space="preserve"> the current</w:t>
      </w:r>
      <w:r w:rsidRPr="00F91C59">
        <w:rPr>
          <w:u w:val="single"/>
        </w:rPr>
        <w:t xml:space="preserve"> </w:t>
      </w:r>
      <w:r w:rsidRPr="006A5829">
        <w:rPr>
          <w:u w:val="single"/>
        </w:rPr>
        <w:t>PGTK if EDP epoch operation is supported by both the AP MLD and the non-AP MLD</w:t>
      </w:r>
      <w:r w:rsidR="00F91C59">
        <w:rPr>
          <w:u w:val="single"/>
        </w:rPr>
        <w:t xml:space="preserve">, </w:t>
      </w:r>
      <w:r w:rsidR="00F91C59" w:rsidRPr="00F91C59">
        <w:rPr>
          <w:color w:val="0070C0"/>
          <w:u w:val="single"/>
        </w:rPr>
        <w:t>and the Identity Key if the AP MLD is BPE AP MLD</w:t>
      </w:r>
      <w:r w:rsidR="001C489B">
        <w:rPr>
          <w:bCs/>
        </w:rPr>
        <w:t>(#258, #292)</w:t>
      </w:r>
      <w:r w:rsidRPr="006A5829">
        <w:rPr>
          <w:color w:val="0070C0"/>
          <w:u w:val="single"/>
        </w:rPr>
        <w:t>.</w:t>
      </w:r>
      <w:r w:rsidRPr="006A5829">
        <w:t>(#Ed) For non-MLO, the GTK is carried in a GTK KDE. The IGTK and IPN are carried in an IGTK KDE, the BIGTK and</w:t>
      </w:r>
      <w:r>
        <w:t xml:space="preserve"> </w:t>
      </w:r>
      <w:r w:rsidRPr="006A5829">
        <w:t xml:space="preserve">BIPN are carried in a BIGTK KDE and the WIGTK and WIPN are carried in a WIGTK KDE. For MLO, </w:t>
      </w:r>
      <w:r w:rsidRPr="006A5829">
        <w:rPr>
          <w:u w:val="single"/>
        </w:rPr>
        <w:t>the</w:t>
      </w:r>
      <w:r w:rsidRPr="00F91C59">
        <w:rPr>
          <w:u w:val="single"/>
        </w:rPr>
        <w:t xml:space="preserve"> </w:t>
      </w:r>
      <w:r w:rsidRPr="006A5829">
        <w:rPr>
          <w:u w:val="single"/>
        </w:rPr>
        <w:t>PGTK is carried in a PGTK KDE</w:t>
      </w:r>
      <w:r w:rsidRPr="006A5829">
        <w:t xml:space="preserve">, </w:t>
      </w:r>
      <w:r w:rsidR="00F91C59" w:rsidRPr="00F91C59">
        <w:rPr>
          <w:color w:val="0070C0"/>
          <w:u w:val="single"/>
        </w:rPr>
        <w:t xml:space="preserve">Identity Key is carried in Identity Key </w:t>
      </w:r>
      <w:proofErr w:type="gramStart"/>
      <w:r w:rsidR="00F91C59" w:rsidRPr="00F91C59">
        <w:rPr>
          <w:color w:val="0070C0"/>
          <w:u w:val="single"/>
        </w:rPr>
        <w:t>KDE</w:t>
      </w:r>
      <w:r w:rsidR="001C489B">
        <w:rPr>
          <w:bCs/>
        </w:rPr>
        <w:t>(</w:t>
      </w:r>
      <w:proofErr w:type="gramEnd"/>
      <w:r w:rsidR="001C489B">
        <w:rPr>
          <w:bCs/>
        </w:rPr>
        <w:t>#258, #292)</w:t>
      </w:r>
      <w:r w:rsidR="00F91C59" w:rsidRPr="00F91C59">
        <w:rPr>
          <w:color w:val="0070C0"/>
          <w:u w:val="single"/>
        </w:rPr>
        <w:t>,</w:t>
      </w:r>
      <w:r w:rsidR="00F91C59" w:rsidRPr="00F91C59">
        <w:rPr>
          <w:color w:val="0070C0"/>
        </w:rPr>
        <w:t xml:space="preserve"> </w:t>
      </w:r>
      <w:r w:rsidRPr="006A5829">
        <w:t>GTKs for all setup links are carried in MLO GTK KDEs, the IGTKs in</w:t>
      </w:r>
      <w:r>
        <w:t xml:space="preserve"> </w:t>
      </w:r>
      <w:r w:rsidRPr="006A5829">
        <w:t>MLO IGTK KDEs, and the BIGTKs in MLO BIGTK KDEs.</w:t>
      </w:r>
    </w:p>
    <w:p w14:paraId="385D7E45" w14:textId="77777777" w:rsidR="006A5829" w:rsidRDefault="006A5829" w:rsidP="006A5829"/>
    <w:p w14:paraId="3422CDBC" w14:textId="58BE6D00" w:rsidR="006A5829" w:rsidRPr="00660E38" w:rsidRDefault="006A5829" w:rsidP="006A5829">
      <w:pPr>
        <w:rPr>
          <w:b/>
          <w:bCs/>
        </w:rPr>
      </w:pPr>
      <w:r w:rsidRPr="00660E38">
        <w:rPr>
          <w:b/>
          <w:bCs/>
        </w:rPr>
        <w:t>Change the last paragraph as follows</w:t>
      </w:r>
      <w:r w:rsidR="00660E38" w:rsidRPr="00660E38">
        <w:rPr>
          <w:b/>
          <w:bCs/>
        </w:rPr>
        <w:t>:</w:t>
      </w:r>
    </w:p>
    <w:p w14:paraId="5A72B3BB" w14:textId="57C46907" w:rsidR="006A5829" w:rsidRPr="006A5829" w:rsidRDefault="006A5829" w:rsidP="006A5829">
      <w:r w:rsidRPr="006A5829">
        <w:t>Upon successful completion of the FILS authentication procedure, the FILSO shall process the Key Delivery element in the (Re)Association Response frame. The FILSO installs the GTK and GTK RSC, and IGTK</w:t>
      </w:r>
      <w:r>
        <w:t xml:space="preserve"> </w:t>
      </w:r>
      <w:r w:rsidRPr="006A5829">
        <w:t>and IGTK RSC if management frame protection is enabled, and BIGTK and BIGTK RSC if present in the</w:t>
      </w:r>
      <w:r>
        <w:t xml:space="preserve"> </w:t>
      </w:r>
      <w:r w:rsidRPr="006A5829">
        <w:t>Key Delivery element and dot11BeaconProtectionEnabled is true, and WIGTK and WIGTK RSC if present</w:t>
      </w:r>
      <w:r>
        <w:t xml:space="preserve"> </w:t>
      </w:r>
      <w:r w:rsidRPr="006A5829">
        <w:t>in the Key Delivery element and dot11RSNAWURFrameProtectionActivated is true and PGTK if present in</w:t>
      </w:r>
      <w:r>
        <w:t xml:space="preserve"> </w:t>
      </w:r>
      <w:r w:rsidRPr="006A5829">
        <w:t>the Key Delivery element and EDP epoch operation is supported by both the AP MLD and the non-AP</w:t>
      </w:r>
      <w:r>
        <w:t xml:space="preserve"> </w:t>
      </w:r>
      <w:r w:rsidRPr="006A5829">
        <w:t xml:space="preserve">MLD.(#Ed) For MLO, the FILSO </w:t>
      </w:r>
      <w:r w:rsidRPr="006A5829">
        <w:rPr>
          <w:u w:val="single"/>
        </w:rPr>
        <w:t xml:space="preserve">installs the </w:t>
      </w:r>
      <w:r w:rsidR="00F91C59" w:rsidRPr="00F91C59">
        <w:rPr>
          <w:color w:val="0070C0"/>
          <w:u w:val="single"/>
        </w:rPr>
        <w:t>Identity Key</w:t>
      </w:r>
      <w:r w:rsidR="001C489B">
        <w:rPr>
          <w:bCs/>
        </w:rPr>
        <w:t>(#258, #292)</w:t>
      </w:r>
      <w:r w:rsidR="00F91C59" w:rsidRPr="00F91C59">
        <w:rPr>
          <w:color w:val="0070C0"/>
          <w:u w:val="single"/>
        </w:rPr>
        <w:t xml:space="preserve"> </w:t>
      </w:r>
      <w:r w:rsidR="00F91C59">
        <w:rPr>
          <w:u w:val="single"/>
        </w:rPr>
        <w:t xml:space="preserve">and </w:t>
      </w:r>
      <w:r w:rsidRPr="006A5829">
        <w:rPr>
          <w:u w:val="single"/>
        </w:rPr>
        <w:t>PGTK</w:t>
      </w:r>
      <w:r w:rsidRPr="006A5829">
        <w:t xml:space="preserve"> and installs GTKs, IGTKs and BIGTKs for each setup</w:t>
      </w:r>
      <w:r>
        <w:t xml:space="preserve"> </w:t>
      </w:r>
      <w:r w:rsidRPr="006A5829">
        <w:t>link.</w:t>
      </w:r>
    </w:p>
    <w:p w14:paraId="2EC52DE8" w14:textId="77777777" w:rsidR="006A5829" w:rsidRDefault="006A5829"/>
    <w:p w14:paraId="594B31F3" w14:textId="77777777" w:rsidR="00CD2B65" w:rsidRPr="00CD2B65" w:rsidRDefault="00CD2B65" w:rsidP="00CD2B65">
      <w:pPr>
        <w:rPr>
          <w:b/>
          <w:bCs/>
        </w:rPr>
      </w:pPr>
      <w:r w:rsidRPr="00CD2B65">
        <w:rPr>
          <w:b/>
          <w:bCs/>
        </w:rPr>
        <w:t>12.16.6.2 MLO</w:t>
      </w:r>
    </w:p>
    <w:p w14:paraId="3F5E7B9A" w14:textId="77777777" w:rsidR="00CD2B65" w:rsidRPr="00F91C59" w:rsidRDefault="00CD2B65" w:rsidP="00CD2B65">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7BE9F80A" w14:textId="77777777" w:rsidR="00CD2B65" w:rsidRDefault="00CD2B65"/>
    <w:p w14:paraId="7F4D3251" w14:textId="77777777" w:rsidR="00CD2B65" w:rsidRPr="00CD2B65" w:rsidRDefault="00CD2B65" w:rsidP="00CD2B65">
      <w:r w:rsidRPr="00CD2B65">
        <w:t>If a Key Delivery(#1447) element is included in the (Re)Association Response frame, the EDP AP MLD</w:t>
      </w:r>
    </w:p>
    <w:p w14:paraId="45A7E1C1" w14:textId="24FE1DF7" w:rsidR="009D2F17" w:rsidRDefault="00CD2B65" w:rsidP="00CD2B65">
      <w:r w:rsidRPr="00CD2B65">
        <w:t>shall construct the Key Delivery element with the RSC field set to 0, with the MLO GTK KDE for each</w:t>
      </w:r>
      <w:r>
        <w:t xml:space="preserve"> </w:t>
      </w:r>
      <w:r w:rsidRPr="00CD2B65">
        <w:t>setup link, with the MLO IGTK KDE for each setup link if management frame protection is negotiated, with</w:t>
      </w:r>
      <w:r>
        <w:t xml:space="preserve"> </w:t>
      </w:r>
      <w:r w:rsidRPr="00CD2B65">
        <w:t xml:space="preserve">the MLO BIGTK KDE for each setup link if beacon protection is enabled, </w:t>
      </w:r>
      <w:r w:rsidRPr="009D2F17">
        <w:rPr>
          <w:color w:val="0070C0"/>
          <w:u w:val="single"/>
        </w:rPr>
        <w:t>with Identity Key KDE if the AP MLD is BPE</w:t>
      </w:r>
      <w:r w:rsidR="001C489B">
        <w:rPr>
          <w:bCs/>
        </w:rPr>
        <w:t>(#258, #292)</w:t>
      </w:r>
      <w:r>
        <w:t xml:space="preserve"> </w:t>
      </w:r>
      <w:r w:rsidRPr="00CD2B65">
        <w:t>and with the PGTK KDE if EDP</w:t>
      </w:r>
      <w:r>
        <w:t xml:space="preserve"> </w:t>
      </w:r>
      <w:r w:rsidRPr="00CD2B65">
        <w:t>epoch is supported by both AP MLD and non-AP MLD.(#1001)</w:t>
      </w:r>
    </w:p>
    <w:p w14:paraId="4A92644B" w14:textId="33F5671C" w:rsidR="009D2F17" w:rsidRDefault="009D2F17" w:rsidP="00CD2B65">
      <w:r>
        <w:t xml:space="preserve">… </w:t>
      </w:r>
    </w:p>
    <w:p w14:paraId="6C5B048A" w14:textId="77777777" w:rsidR="009D2F17" w:rsidRPr="009D2F17" w:rsidRDefault="009D2F17" w:rsidP="009D2F17">
      <w:r w:rsidRPr="009D2F17">
        <w:t>On successful (re)association,</w:t>
      </w:r>
    </w:p>
    <w:p w14:paraId="7ACA19B7" w14:textId="77777777" w:rsidR="009D2F17" w:rsidRPr="009D2F17" w:rsidRDefault="009D2F17" w:rsidP="009D2F17">
      <w:r w:rsidRPr="009D2F17">
        <w:t>— The(#1450) EDP non-AP MLD shall process the Key Delivery element in the (Re)Association</w:t>
      </w:r>
    </w:p>
    <w:p w14:paraId="36497DCA" w14:textId="77777777" w:rsidR="009D2F17" w:rsidRPr="009D2F17" w:rsidRDefault="009D2F17" w:rsidP="009D2F17">
      <w:r w:rsidRPr="009D2F17">
        <w:t>Response frame if present. (#1127)</w:t>
      </w:r>
    </w:p>
    <w:p w14:paraId="25852896" w14:textId="43D06033" w:rsidR="009D2F17" w:rsidRPr="009D2F17" w:rsidRDefault="009D2F17" w:rsidP="009D2F17">
      <w:r w:rsidRPr="009D2F17">
        <w:t xml:space="preserve">— </w:t>
      </w:r>
      <w:proofErr w:type="gramStart"/>
      <w:r w:rsidRPr="009D2F17">
        <w:t>The(</w:t>
      </w:r>
      <w:proofErr w:type="gramEnd"/>
      <w:r w:rsidRPr="009D2F17">
        <w:t>#1450) EDP non-AP MLD shall install(#1452) the GTK and GTK RSC, and IGTK and IGTK</w:t>
      </w:r>
      <w:r>
        <w:t xml:space="preserve"> </w:t>
      </w:r>
      <w:r w:rsidRPr="009D2F17">
        <w:t>RSC if management frame protection is enabled, and BIGTK and BIGTK RSC if present in the Key</w:t>
      </w:r>
      <w:r>
        <w:t xml:space="preserve"> </w:t>
      </w:r>
      <w:r w:rsidRPr="009D2F17">
        <w:t>Delivery element and dot11BeaconProtectionEnabled is true, and PGTK if EDP epoch is supported</w:t>
      </w:r>
      <w:r>
        <w:t xml:space="preserve"> </w:t>
      </w:r>
      <w:r w:rsidRPr="009D2F17">
        <w:t xml:space="preserve">by </w:t>
      </w:r>
      <w:r w:rsidRPr="009D2F17">
        <w:lastRenderedPageBreak/>
        <w:t>both AP MLD and non-AP MLD</w:t>
      </w:r>
      <w:r>
        <w:t xml:space="preserve">, </w:t>
      </w:r>
      <w:r w:rsidRPr="009D2F17">
        <w:rPr>
          <w:color w:val="0070C0"/>
          <w:u w:val="single"/>
        </w:rPr>
        <w:t>and Identity Key if AP MLD is BPE AP MLD</w:t>
      </w:r>
      <w:r w:rsidR="001C489B">
        <w:rPr>
          <w:bCs/>
        </w:rPr>
        <w:t>(#258, #292)</w:t>
      </w:r>
      <w:r w:rsidRPr="009D2F17">
        <w:t>. (#1127, #1001)</w:t>
      </w:r>
    </w:p>
    <w:p w14:paraId="41724E83" w14:textId="77777777" w:rsidR="009D2F17" w:rsidRPr="00CD2B65" w:rsidRDefault="009D2F17" w:rsidP="00CD2B65"/>
    <w:p w14:paraId="6F631509" w14:textId="77777777" w:rsidR="009D2F17" w:rsidRDefault="009D2F17" w:rsidP="009D2F17">
      <w:pPr>
        <w:rPr>
          <w:b/>
          <w:bCs/>
        </w:rPr>
      </w:pPr>
      <w:r w:rsidRPr="009D2F17">
        <w:rPr>
          <w:b/>
          <w:bCs/>
        </w:rPr>
        <w:t>13.2.2 Authenticator key holders</w:t>
      </w:r>
    </w:p>
    <w:p w14:paraId="65698049" w14:textId="016636B0" w:rsidR="009D2F17" w:rsidRPr="009D2F17" w:rsidRDefault="009D2F17" w:rsidP="009D2F17">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472AE066" w14:textId="77777777" w:rsidR="009D2F17" w:rsidRPr="00660E38" w:rsidRDefault="009D2F17" w:rsidP="009D2F17">
      <w:pPr>
        <w:rPr>
          <w:b/>
          <w:bCs/>
        </w:rPr>
      </w:pPr>
      <w:r w:rsidRPr="00660E38">
        <w:rPr>
          <w:b/>
          <w:bCs/>
        </w:rPr>
        <w:t>Change the seventh paragraph as follows</w:t>
      </w:r>
    </w:p>
    <w:p w14:paraId="119D7121" w14:textId="77777777" w:rsidR="00CD2B65" w:rsidRDefault="00CD2B65"/>
    <w:p w14:paraId="71306BA2" w14:textId="77777777" w:rsidR="00B81214" w:rsidRPr="00B81214" w:rsidRDefault="00B81214" w:rsidP="00B81214">
      <w:r w:rsidRPr="00B81214">
        <w:t>The R1KH shall meet the following requirements:</w:t>
      </w:r>
    </w:p>
    <w:p w14:paraId="6536F657" w14:textId="77777777" w:rsidR="009D2F17" w:rsidRDefault="009D2F17"/>
    <w:p w14:paraId="0498FBF7" w14:textId="5AE8FB44" w:rsidR="00B81214" w:rsidRDefault="00B81214" w:rsidP="00B81214">
      <w:pPr>
        <w:pStyle w:val="ListParagraph"/>
        <w:numPr>
          <w:ilvl w:val="0"/>
          <w:numId w:val="2"/>
        </w:numPr>
      </w:pPr>
      <w:r w:rsidRPr="00B81214">
        <w:t>For MLO, if EDP epoch is supported by both the AP MLD and the non-AP MLDs, the R1KH shall</w:t>
      </w:r>
      <w:r>
        <w:t xml:space="preserve"> </w:t>
      </w:r>
      <w:r w:rsidRPr="00B81214">
        <w:t>derive and distribute the PGTK to all connected non-AP MLDs</w:t>
      </w:r>
    </w:p>
    <w:p w14:paraId="70A07B5E" w14:textId="33BBB6CD" w:rsidR="00B81214" w:rsidRDefault="00B81214" w:rsidP="00B81214">
      <w:pPr>
        <w:pStyle w:val="ListParagraph"/>
        <w:numPr>
          <w:ilvl w:val="0"/>
          <w:numId w:val="2"/>
        </w:numPr>
        <w:rPr>
          <w:color w:val="0070C0"/>
          <w:u w:val="single"/>
        </w:rPr>
      </w:pPr>
      <w:r w:rsidRPr="00B81214">
        <w:rPr>
          <w:color w:val="0070C0"/>
          <w:u w:val="single"/>
        </w:rPr>
        <w:t>For BPE MLO, the R1KH shall derive and distribute the Identity Key to all connected non-AP BPE MLDs</w:t>
      </w:r>
      <w:r w:rsidR="00C1636F">
        <w:rPr>
          <w:color w:val="0070C0"/>
          <w:u w:val="single"/>
        </w:rPr>
        <w:t>.</w:t>
      </w:r>
      <w:r w:rsidR="001C489B" w:rsidRPr="001C489B">
        <w:rPr>
          <w:bCs/>
        </w:rPr>
        <w:t xml:space="preserve"> </w:t>
      </w:r>
      <w:r w:rsidR="001C489B">
        <w:rPr>
          <w:bCs/>
        </w:rPr>
        <w:t>(#258, #292)</w:t>
      </w:r>
    </w:p>
    <w:p w14:paraId="6FBF7864" w14:textId="77777777" w:rsidR="00C1636F" w:rsidRDefault="00C1636F" w:rsidP="00C1636F">
      <w:pPr>
        <w:rPr>
          <w:color w:val="0070C0"/>
          <w:u w:val="single"/>
        </w:rPr>
      </w:pPr>
    </w:p>
    <w:p w14:paraId="1CDA47CE" w14:textId="77777777" w:rsidR="00C1636F" w:rsidRDefault="00C1636F" w:rsidP="00C1636F">
      <w:r w:rsidRPr="00C1636F">
        <w:rPr>
          <w:b/>
          <w:bCs/>
        </w:rPr>
        <w:t>13.8.5 FT authentication sequence: contents of fourth message</w:t>
      </w:r>
      <w:r w:rsidRPr="00C1636F">
        <w:t>(#1001)</w:t>
      </w:r>
    </w:p>
    <w:p w14:paraId="171AD347" w14:textId="1952FDF8" w:rsidR="00660E38" w:rsidRPr="00660E38" w:rsidRDefault="00660E38" w:rsidP="00C1636F">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7D0162EE" w14:textId="77777777" w:rsidR="00C1636F" w:rsidRPr="00660E38" w:rsidRDefault="00C1636F" w:rsidP="00C1636F">
      <w:pPr>
        <w:rPr>
          <w:b/>
          <w:bCs/>
        </w:rPr>
      </w:pPr>
      <w:r w:rsidRPr="00660E38">
        <w:rPr>
          <w:b/>
          <w:bCs/>
        </w:rPr>
        <w:t>Change the fifth paragraph as follows:</w:t>
      </w:r>
    </w:p>
    <w:p w14:paraId="393D2E09" w14:textId="77777777" w:rsidR="00C1636F" w:rsidRPr="00C1636F" w:rsidRDefault="00C1636F" w:rsidP="00C1636F">
      <w:r w:rsidRPr="00C1636F">
        <w:t>If present, the FTE shall be set as follows:</w:t>
      </w:r>
    </w:p>
    <w:p w14:paraId="7B1BE68F" w14:textId="77777777" w:rsidR="00C1636F" w:rsidRPr="00C1636F" w:rsidRDefault="00C1636F" w:rsidP="00C1636F">
      <w:r w:rsidRPr="00C1636F">
        <w:t>— When this message of the authentication sequence appears in a Reassociation Response frame, the</w:t>
      </w:r>
    </w:p>
    <w:p w14:paraId="7868ED3D" w14:textId="77777777" w:rsidR="00C1636F" w:rsidRPr="00C1636F" w:rsidRDefault="00C1636F" w:rsidP="00C1636F">
      <w:r w:rsidRPr="00C1636F">
        <w:t>Optional Parameter(s) field in the FTE may include the GTK, IGTK, BIGTK, WIGTK subelements</w:t>
      </w:r>
    </w:p>
    <w:p w14:paraId="574E1630" w14:textId="6FE5EB1E" w:rsidR="00C1636F" w:rsidRPr="00C1636F" w:rsidRDefault="00C1636F" w:rsidP="00C1636F">
      <w:r w:rsidRPr="00C1636F">
        <w:t xml:space="preserve">or </w:t>
      </w:r>
      <w:r w:rsidRPr="00C1636F">
        <w:rPr>
          <w:color w:val="0070C0"/>
          <w:u w:val="single"/>
        </w:rPr>
        <w:t xml:space="preserve">Identity </w:t>
      </w:r>
      <w:proofErr w:type="gramStart"/>
      <w:r w:rsidRPr="00C1636F">
        <w:rPr>
          <w:color w:val="0070C0"/>
          <w:u w:val="single"/>
        </w:rPr>
        <w:t>Key</w:t>
      </w:r>
      <w:r w:rsidR="001C489B">
        <w:rPr>
          <w:bCs/>
        </w:rPr>
        <w:t>(</w:t>
      </w:r>
      <w:proofErr w:type="gramEnd"/>
      <w:r w:rsidR="001C489B">
        <w:rPr>
          <w:bCs/>
        </w:rPr>
        <w:t>#258, #292)</w:t>
      </w:r>
      <w:r w:rsidRPr="00C1636F">
        <w:rPr>
          <w:color w:val="0070C0"/>
          <w:u w:val="single"/>
        </w:rPr>
        <w:t>,</w:t>
      </w:r>
      <w:r w:rsidRPr="00C1636F">
        <w:rPr>
          <w:color w:val="0070C0"/>
        </w:rPr>
        <w:t xml:space="preserve"> </w:t>
      </w:r>
      <w:r w:rsidRPr="00C1636F">
        <w:rPr>
          <w:u w:val="single"/>
        </w:rPr>
        <w:t>PGTK</w:t>
      </w:r>
      <w:r w:rsidRPr="00C1636F">
        <w:t xml:space="preserve">, MLO GTK, MLO IGTK and MLO BIGTK subelements. If a GTK, an IGTK, a BIGTK,WIGTK, </w:t>
      </w:r>
      <w:r w:rsidRPr="00C1636F">
        <w:rPr>
          <w:u w:val="single"/>
        </w:rPr>
        <w:t>a PGTK</w:t>
      </w:r>
      <w:r w:rsidRPr="00C1636F">
        <w:t xml:space="preserve">, </w:t>
      </w:r>
      <w:r w:rsidRPr="00C1636F">
        <w:rPr>
          <w:color w:val="0070C0"/>
          <w:u w:val="single"/>
        </w:rPr>
        <w:t>an Identity Key</w:t>
      </w:r>
      <w:r w:rsidR="001C489B">
        <w:rPr>
          <w:bCs/>
        </w:rPr>
        <w:t>(#258, #292)</w:t>
      </w:r>
      <w:r w:rsidRPr="00C1636F">
        <w:rPr>
          <w:color w:val="0070C0"/>
          <w:u w:val="single"/>
        </w:rPr>
        <w:t>,</w:t>
      </w:r>
      <w:r>
        <w:t xml:space="preserve"> </w:t>
      </w:r>
      <w:r w:rsidRPr="00C1636F">
        <w:t>an MLO GTK, an MLO IGTK or an MLO BIGTK are included, the Key field of</w:t>
      </w:r>
      <w:r>
        <w:t xml:space="preserve"> </w:t>
      </w:r>
      <w:r w:rsidRPr="00C1636F">
        <w:t>the subelement shall be wrapped using PTK-KEK or KEK2 and the appropriate key wrap algorithm,</w:t>
      </w:r>
      <w:r>
        <w:t xml:space="preserve"> </w:t>
      </w:r>
      <w:r w:rsidRPr="00C1636F">
        <w:t>as specified in Table 12-11 (Integrity and key wrap algorithms) and 12.7.2 (EAPOL-Key frames).The padding consists of appending a single octet 0xdd followed by zero or more 0x00 octets. When</w:t>
      </w:r>
      <w:r>
        <w:t xml:space="preserve"> </w:t>
      </w:r>
      <w:r w:rsidRPr="00C1636F">
        <w:t>processing a received message, the receiver shall ignore this trailing padding. Addition of padding</w:t>
      </w:r>
      <w:r>
        <w:t xml:space="preserve"> </w:t>
      </w:r>
      <w:r w:rsidRPr="00C1636F">
        <w:t>does not change the value of the Key Length field. Note that the length of the encrypted Key field</w:t>
      </w:r>
      <w:r>
        <w:t xml:space="preserve"> </w:t>
      </w:r>
      <w:r w:rsidRPr="00C1636F">
        <w:t xml:space="preserve">can be determined from the length of the GTK, IGTK, BIGTK, </w:t>
      </w:r>
      <w:r w:rsidRPr="00C1636F">
        <w:rPr>
          <w:u w:val="single"/>
        </w:rPr>
        <w:t>PGTK</w:t>
      </w:r>
      <w:r w:rsidRPr="00C1636F">
        <w:t xml:space="preserve">, </w:t>
      </w:r>
      <w:r w:rsidRPr="00C1636F">
        <w:rPr>
          <w:color w:val="0070C0"/>
          <w:u w:val="single"/>
        </w:rPr>
        <w:t xml:space="preserve">Identity </w:t>
      </w:r>
      <w:proofErr w:type="gramStart"/>
      <w:r w:rsidRPr="00C1636F">
        <w:rPr>
          <w:color w:val="0070C0"/>
          <w:u w:val="single"/>
        </w:rPr>
        <w:t>Key</w:t>
      </w:r>
      <w:r w:rsidR="001C489B">
        <w:rPr>
          <w:bCs/>
        </w:rPr>
        <w:t>(</w:t>
      </w:r>
      <w:proofErr w:type="gramEnd"/>
      <w:r w:rsidR="001C489B">
        <w:rPr>
          <w:bCs/>
        </w:rPr>
        <w:t>#258, #292)</w:t>
      </w:r>
      <w:r w:rsidRPr="00C1636F">
        <w:rPr>
          <w:color w:val="0070C0"/>
          <w:u w:val="single"/>
        </w:rPr>
        <w:t>,</w:t>
      </w:r>
      <w:r>
        <w:t xml:space="preserve"> </w:t>
      </w:r>
      <w:r w:rsidRPr="00C1636F">
        <w:t>WIGTK, MLO GTK, MLO</w:t>
      </w:r>
      <w:r>
        <w:t xml:space="preserve"> </w:t>
      </w:r>
      <w:r w:rsidRPr="00C1636F">
        <w:t>IGTK, or MLO BIGTK subelement.</w:t>
      </w:r>
    </w:p>
    <w:p w14:paraId="1F65DD19" w14:textId="77777777" w:rsidR="00B81214" w:rsidRPr="00564F50" w:rsidRDefault="00B81214"/>
    <w:sectPr w:rsidR="00B81214" w:rsidRPr="00564F50"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E7D2A" w14:textId="77777777" w:rsidR="002B587D" w:rsidRDefault="002B587D">
      <w:r>
        <w:separator/>
      </w:r>
    </w:p>
  </w:endnote>
  <w:endnote w:type="continuationSeparator" w:id="0">
    <w:p w14:paraId="05C35FF6" w14:textId="77777777" w:rsidR="002B587D" w:rsidRDefault="002B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C0E2" w14:textId="3B1CC92E" w:rsidR="0029020B" w:rsidRDefault="00000000">
    <w:pPr>
      <w:pStyle w:val="Footer"/>
      <w:tabs>
        <w:tab w:val="clear" w:pos="6480"/>
        <w:tab w:val="center" w:pos="4680"/>
        <w:tab w:val="right" w:pos="9360"/>
      </w:tabs>
    </w:pPr>
    <w:fldSimple w:instr=" SUBJECT  \* MERGEFORMAT ">
      <w:r w:rsidR="00277B1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16D41">
        <w:t>Jarkko Kneckt, Apple</w:t>
      </w:r>
    </w:fldSimple>
  </w:p>
  <w:p w14:paraId="102F77C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49DA" w14:textId="77777777" w:rsidR="002B587D" w:rsidRDefault="002B587D">
      <w:r>
        <w:separator/>
      </w:r>
    </w:p>
  </w:footnote>
  <w:footnote w:type="continuationSeparator" w:id="0">
    <w:p w14:paraId="08D8B535" w14:textId="77777777" w:rsidR="002B587D" w:rsidRDefault="002B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E7DA" w14:textId="0B9AEB99" w:rsidR="0029020B" w:rsidRDefault="00000000" w:rsidP="008D5345">
    <w:pPr>
      <w:pStyle w:val="Header"/>
      <w:tabs>
        <w:tab w:val="clear" w:pos="6480"/>
        <w:tab w:val="center" w:pos="4680"/>
        <w:tab w:val="right" w:pos="10080"/>
      </w:tabs>
    </w:pPr>
    <w:fldSimple w:instr=" KEYWORDS  \* MERGEFORMAT ">
      <w:r w:rsidR="00E32826">
        <w:t>June 2025</w:t>
      </w:r>
    </w:fldSimple>
    <w:r w:rsidR="0029020B">
      <w:tab/>
    </w:r>
    <w:r w:rsidR="0029020B">
      <w:tab/>
    </w:r>
    <w:fldSimple w:instr=" TITLE  \* MERGEFORMAT ">
      <w:r w:rsidR="000C5907">
        <w:t>doc.: IEEE 802.11-25/1029r0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B1DBD"/>
    <w:multiLevelType w:val="hybridMultilevel"/>
    <w:tmpl w:val="025A9838"/>
    <w:lvl w:ilvl="0" w:tplc="1786EC8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A73D9"/>
    <w:multiLevelType w:val="hybridMultilevel"/>
    <w:tmpl w:val="FC3C2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A508D"/>
    <w:multiLevelType w:val="hybridMultilevel"/>
    <w:tmpl w:val="904639E4"/>
    <w:lvl w:ilvl="0" w:tplc="7D524160">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3D33A3"/>
    <w:multiLevelType w:val="hybridMultilevel"/>
    <w:tmpl w:val="77E61CCE"/>
    <w:lvl w:ilvl="0" w:tplc="6434B222">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4A20B0"/>
    <w:multiLevelType w:val="hybridMultilevel"/>
    <w:tmpl w:val="A53EEC8A"/>
    <w:lvl w:ilvl="0" w:tplc="E5B29BE8">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3A700B"/>
    <w:multiLevelType w:val="hybridMultilevel"/>
    <w:tmpl w:val="2C3EC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8750936">
    <w:abstractNumId w:val="5"/>
  </w:num>
  <w:num w:numId="2" w16cid:durableId="862212861">
    <w:abstractNumId w:val="0"/>
  </w:num>
  <w:num w:numId="3" w16cid:durableId="311328474">
    <w:abstractNumId w:val="2"/>
  </w:num>
  <w:num w:numId="4" w16cid:durableId="782726483">
    <w:abstractNumId w:val="3"/>
  </w:num>
  <w:num w:numId="5" w16cid:durableId="105200035">
    <w:abstractNumId w:val="4"/>
  </w:num>
  <w:num w:numId="6" w16cid:durableId="12017436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10"/>
    <w:rsid w:val="00001261"/>
    <w:rsid w:val="0000216F"/>
    <w:rsid w:val="00002D2B"/>
    <w:rsid w:val="000174D4"/>
    <w:rsid w:val="00022D25"/>
    <w:rsid w:val="000232EA"/>
    <w:rsid w:val="000430E2"/>
    <w:rsid w:val="00053EBC"/>
    <w:rsid w:val="000C5907"/>
    <w:rsid w:val="000E1402"/>
    <w:rsid w:val="000E2649"/>
    <w:rsid w:val="000F0F37"/>
    <w:rsid w:val="000F6C23"/>
    <w:rsid w:val="00107547"/>
    <w:rsid w:val="00110274"/>
    <w:rsid w:val="00137080"/>
    <w:rsid w:val="001662B1"/>
    <w:rsid w:val="001774E9"/>
    <w:rsid w:val="001C2193"/>
    <w:rsid w:val="001C489B"/>
    <w:rsid w:val="001D0D44"/>
    <w:rsid w:val="001D486B"/>
    <w:rsid w:val="001D51D7"/>
    <w:rsid w:val="001D723B"/>
    <w:rsid w:val="00212EBB"/>
    <w:rsid w:val="00235919"/>
    <w:rsid w:val="0024198B"/>
    <w:rsid w:val="002469E1"/>
    <w:rsid w:val="00277B10"/>
    <w:rsid w:val="0029020B"/>
    <w:rsid w:val="002B1511"/>
    <w:rsid w:val="002B49CC"/>
    <w:rsid w:val="002B587D"/>
    <w:rsid w:val="002D44BE"/>
    <w:rsid w:val="002E6A3D"/>
    <w:rsid w:val="002F6BC8"/>
    <w:rsid w:val="00305E77"/>
    <w:rsid w:val="00321611"/>
    <w:rsid w:val="00357B7B"/>
    <w:rsid w:val="00382812"/>
    <w:rsid w:val="003A6C5D"/>
    <w:rsid w:val="003B795D"/>
    <w:rsid w:val="003D2248"/>
    <w:rsid w:val="003D6A1A"/>
    <w:rsid w:val="003F21C3"/>
    <w:rsid w:val="004149DF"/>
    <w:rsid w:val="00425228"/>
    <w:rsid w:val="00425957"/>
    <w:rsid w:val="00442037"/>
    <w:rsid w:val="0044236B"/>
    <w:rsid w:val="004B064B"/>
    <w:rsid w:val="004C2C0E"/>
    <w:rsid w:val="004C366C"/>
    <w:rsid w:val="0050278F"/>
    <w:rsid w:val="00507991"/>
    <w:rsid w:val="00516D41"/>
    <w:rsid w:val="0053572D"/>
    <w:rsid w:val="00542175"/>
    <w:rsid w:val="00551157"/>
    <w:rsid w:val="00554AA9"/>
    <w:rsid w:val="00564F50"/>
    <w:rsid w:val="00566C2F"/>
    <w:rsid w:val="00574924"/>
    <w:rsid w:val="00581C91"/>
    <w:rsid w:val="005962FC"/>
    <w:rsid w:val="005D1898"/>
    <w:rsid w:val="005D671A"/>
    <w:rsid w:val="005D7816"/>
    <w:rsid w:val="005E55D0"/>
    <w:rsid w:val="005E72E7"/>
    <w:rsid w:val="005F11E0"/>
    <w:rsid w:val="00603BBB"/>
    <w:rsid w:val="0062440B"/>
    <w:rsid w:val="0062498B"/>
    <w:rsid w:val="00647364"/>
    <w:rsid w:val="00660E38"/>
    <w:rsid w:val="00673CF5"/>
    <w:rsid w:val="0067551B"/>
    <w:rsid w:val="006A5829"/>
    <w:rsid w:val="006C0727"/>
    <w:rsid w:val="006C1EF7"/>
    <w:rsid w:val="006E145F"/>
    <w:rsid w:val="007076EC"/>
    <w:rsid w:val="00732E2A"/>
    <w:rsid w:val="0074773B"/>
    <w:rsid w:val="00754F61"/>
    <w:rsid w:val="00764BB0"/>
    <w:rsid w:val="00770572"/>
    <w:rsid w:val="007836B6"/>
    <w:rsid w:val="0078627B"/>
    <w:rsid w:val="00797213"/>
    <w:rsid w:val="007D422E"/>
    <w:rsid w:val="007F46DB"/>
    <w:rsid w:val="0080308F"/>
    <w:rsid w:val="0080566E"/>
    <w:rsid w:val="00870421"/>
    <w:rsid w:val="00877AD6"/>
    <w:rsid w:val="008850C7"/>
    <w:rsid w:val="008A1A63"/>
    <w:rsid w:val="008D5345"/>
    <w:rsid w:val="008F60A6"/>
    <w:rsid w:val="008F64CF"/>
    <w:rsid w:val="00907110"/>
    <w:rsid w:val="00913EE9"/>
    <w:rsid w:val="009212FB"/>
    <w:rsid w:val="009273F6"/>
    <w:rsid w:val="0097229A"/>
    <w:rsid w:val="009A0F00"/>
    <w:rsid w:val="009A1CC1"/>
    <w:rsid w:val="009B4BB7"/>
    <w:rsid w:val="009D2F17"/>
    <w:rsid w:val="009F2FBC"/>
    <w:rsid w:val="00A01352"/>
    <w:rsid w:val="00A12FF4"/>
    <w:rsid w:val="00A154F1"/>
    <w:rsid w:val="00A22FAF"/>
    <w:rsid w:val="00A3651B"/>
    <w:rsid w:val="00A4412C"/>
    <w:rsid w:val="00A45D3B"/>
    <w:rsid w:val="00A61195"/>
    <w:rsid w:val="00A6390A"/>
    <w:rsid w:val="00A70322"/>
    <w:rsid w:val="00A84E06"/>
    <w:rsid w:val="00A93D75"/>
    <w:rsid w:val="00AA427C"/>
    <w:rsid w:val="00AB5991"/>
    <w:rsid w:val="00AC2536"/>
    <w:rsid w:val="00AD66DD"/>
    <w:rsid w:val="00AF4D02"/>
    <w:rsid w:val="00B01C83"/>
    <w:rsid w:val="00B1211C"/>
    <w:rsid w:val="00B24B3E"/>
    <w:rsid w:val="00B33F7F"/>
    <w:rsid w:val="00B357BD"/>
    <w:rsid w:val="00B5186F"/>
    <w:rsid w:val="00B606C4"/>
    <w:rsid w:val="00B64D59"/>
    <w:rsid w:val="00B81214"/>
    <w:rsid w:val="00B85FFF"/>
    <w:rsid w:val="00BA0224"/>
    <w:rsid w:val="00BA25F5"/>
    <w:rsid w:val="00BB77B1"/>
    <w:rsid w:val="00BD49A8"/>
    <w:rsid w:val="00BD79FF"/>
    <w:rsid w:val="00BE058A"/>
    <w:rsid w:val="00BE68C2"/>
    <w:rsid w:val="00C1636F"/>
    <w:rsid w:val="00C24FBE"/>
    <w:rsid w:val="00C25E10"/>
    <w:rsid w:val="00C31319"/>
    <w:rsid w:val="00C874D8"/>
    <w:rsid w:val="00C95F97"/>
    <w:rsid w:val="00C9686E"/>
    <w:rsid w:val="00C97949"/>
    <w:rsid w:val="00CA09B2"/>
    <w:rsid w:val="00CD2B65"/>
    <w:rsid w:val="00D108A3"/>
    <w:rsid w:val="00D1333B"/>
    <w:rsid w:val="00D14A57"/>
    <w:rsid w:val="00D17890"/>
    <w:rsid w:val="00D2503F"/>
    <w:rsid w:val="00D30ED7"/>
    <w:rsid w:val="00D5748D"/>
    <w:rsid w:val="00D7318A"/>
    <w:rsid w:val="00D735CC"/>
    <w:rsid w:val="00D95536"/>
    <w:rsid w:val="00DC0FCC"/>
    <w:rsid w:val="00DC5A7B"/>
    <w:rsid w:val="00DD2822"/>
    <w:rsid w:val="00DD3D73"/>
    <w:rsid w:val="00DF5194"/>
    <w:rsid w:val="00DF54CB"/>
    <w:rsid w:val="00E32826"/>
    <w:rsid w:val="00E37477"/>
    <w:rsid w:val="00E45C78"/>
    <w:rsid w:val="00EC43A3"/>
    <w:rsid w:val="00EE1843"/>
    <w:rsid w:val="00EE1A91"/>
    <w:rsid w:val="00EF08D1"/>
    <w:rsid w:val="00EF2C9E"/>
    <w:rsid w:val="00EF7BDE"/>
    <w:rsid w:val="00F00517"/>
    <w:rsid w:val="00F117D1"/>
    <w:rsid w:val="00F3431E"/>
    <w:rsid w:val="00F447BE"/>
    <w:rsid w:val="00F77B77"/>
    <w:rsid w:val="00F91C59"/>
    <w:rsid w:val="00F92E25"/>
    <w:rsid w:val="00F9674F"/>
    <w:rsid w:val="00FA58CE"/>
    <w:rsid w:val="00FB625A"/>
    <w:rsid w:val="00FF54DD"/>
    <w:rsid w:val="00FF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EB3B7"/>
  <w15:chartTrackingRefBased/>
  <w15:docId w15:val="{8593C471-0F41-3143-9C16-B87F232A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991"/>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277B10"/>
    <w:rPr>
      <w:b/>
      <w:bCs/>
    </w:rPr>
  </w:style>
  <w:style w:type="paragraph" w:styleId="ListParagraph">
    <w:name w:val="List Paragraph"/>
    <w:basedOn w:val="Normal"/>
    <w:uiPriority w:val="34"/>
    <w:qFormat/>
    <w:rsid w:val="000E2649"/>
    <w:pPr>
      <w:ind w:left="720"/>
      <w:contextualSpacing/>
    </w:pPr>
  </w:style>
  <w:style w:type="character" w:styleId="CommentReference">
    <w:name w:val="annotation reference"/>
    <w:basedOn w:val="DefaultParagraphFont"/>
    <w:rsid w:val="00516D41"/>
    <w:rPr>
      <w:sz w:val="16"/>
      <w:szCs w:val="16"/>
    </w:rPr>
  </w:style>
  <w:style w:type="paragraph" w:styleId="CommentText">
    <w:name w:val="annotation text"/>
    <w:basedOn w:val="Normal"/>
    <w:link w:val="CommentTextChar"/>
    <w:rsid w:val="00516D41"/>
    <w:rPr>
      <w:sz w:val="20"/>
    </w:rPr>
  </w:style>
  <w:style w:type="character" w:customStyle="1" w:styleId="CommentTextChar">
    <w:name w:val="Comment Text Char"/>
    <w:basedOn w:val="DefaultParagraphFont"/>
    <w:link w:val="CommentText"/>
    <w:rsid w:val="00516D41"/>
    <w:rPr>
      <w:lang w:val="en-GB"/>
    </w:rPr>
  </w:style>
  <w:style w:type="paragraph" w:styleId="CommentSubject">
    <w:name w:val="annotation subject"/>
    <w:basedOn w:val="CommentText"/>
    <w:next w:val="CommentText"/>
    <w:link w:val="CommentSubjectChar"/>
    <w:rsid w:val="00516D41"/>
    <w:rPr>
      <w:b/>
      <w:bCs/>
    </w:rPr>
  </w:style>
  <w:style w:type="character" w:customStyle="1" w:styleId="CommentSubjectChar">
    <w:name w:val="Comment Subject Char"/>
    <w:basedOn w:val="CommentTextChar"/>
    <w:link w:val="CommentSubject"/>
    <w:rsid w:val="00516D41"/>
    <w:rPr>
      <w:b/>
      <w:bCs/>
      <w:lang w:val="en-GB"/>
    </w:rPr>
  </w:style>
  <w:style w:type="paragraph" w:styleId="Revision">
    <w:name w:val="Revision"/>
    <w:hidden/>
    <w:uiPriority w:val="99"/>
    <w:semiHidden/>
    <w:rsid w:val="001D0D44"/>
    <w:rPr>
      <w:sz w:val="24"/>
      <w:szCs w:val="24"/>
    </w:rPr>
  </w:style>
  <w:style w:type="paragraph" w:customStyle="1" w:styleId="p1">
    <w:name w:val="p1"/>
    <w:basedOn w:val="Normal"/>
    <w:rsid w:val="00C97949"/>
    <w:rPr>
      <w:rFonts w:ascii="Helvetica" w:hAnsi="Helvetic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70">
      <w:bodyDiv w:val="1"/>
      <w:marLeft w:val="0"/>
      <w:marRight w:val="0"/>
      <w:marTop w:val="0"/>
      <w:marBottom w:val="0"/>
      <w:divBdr>
        <w:top w:val="none" w:sz="0" w:space="0" w:color="auto"/>
        <w:left w:val="none" w:sz="0" w:space="0" w:color="auto"/>
        <w:bottom w:val="none" w:sz="0" w:space="0" w:color="auto"/>
        <w:right w:val="none" w:sz="0" w:space="0" w:color="auto"/>
      </w:divBdr>
    </w:div>
    <w:div w:id="39130791">
      <w:bodyDiv w:val="1"/>
      <w:marLeft w:val="0"/>
      <w:marRight w:val="0"/>
      <w:marTop w:val="0"/>
      <w:marBottom w:val="0"/>
      <w:divBdr>
        <w:top w:val="none" w:sz="0" w:space="0" w:color="auto"/>
        <w:left w:val="none" w:sz="0" w:space="0" w:color="auto"/>
        <w:bottom w:val="none" w:sz="0" w:space="0" w:color="auto"/>
        <w:right w:val="none" w:sz="0" w:space="0" w:color="auto"/>
      </w:divBdr>
    </w:div>
    <w:div w:id="41567063">
      <w:bodyDiv w:val="1"/>
      <w:marLeft w:val="0"/>
      <w:marRight w:val="0"/>
      <w:marTop w:val="0"/>
      <w:marBottom w:val="0"/>
      <w:divBdr>
        <w:top w:val="none" w:sz="0" w:space="0" w:color="auto"/>
        <w:left w:val="none" w:sz="0" w:space="0" w:color="auto"/>
        <w:bottom w:val="none" w:sz="0" w:space="0" w:color="auto"/>
        <w:right w:val="none" w:sz="0" w:space="0" w:color="auto"/>
      </w:divBdr>
    </w:div>
    <w:div w:id="78643736">
      <w:bodyDiv w:val="1"/>
      <w:marLeft w:val="0"/>
      <w:marRight w:val="0"/>
      <w:marTop w:val="0"/>
      <w:marBottom w:val="0"/>
      <w:divBdr>
        <w:top w:val="none" w:sz="0" w:space="0" w:color="auto"/>
        <w:left w:val="none" w:sz="0" w:space="0" w:color="auto"/>
        <w:bottom w:val="none" w:sz="0" w:space="0" w:color="auto"/>
        <w:right w:val="none" w:sz="0" w:space="0" w:color="auto"/>
      </w:divBdr>
    </w:div>
    <w:div w:id="97137484">
      <w:bodyDiv w:val="1"/>
      <w:marLeft w:val="0"/>
      <w:marRight w:val="0"/>
      <w:marTop w:val="0"/>
      <w:marBottom w:val="0"/>
      <w:divBdr>
        <w:top w:val="none" w:sz="0" w:space="0" w:color="auto"/>
        <w:left w:val="none" w:sz="0" w:space="0" w:color="auto"/>
        <w:bottom w:val="none" w:sz="0" w:space="0" w:color="auto"/>
        <w:right w:val="none" w:sz="0" w:space="0" w:color="auto"/>
      </w:divBdr>
    </w:div>
    <w:div w:id="97415277">
      <w:bodyDiv w:val="1"/>
      <w:marLeft w:val="0"/>
      <w:marRight w:val="0"/>
      <w:marTop w:val="0"/>
      <w:marBottom w:val="0"/>
      <w:divBdr>
        <w:top w:val="none" w:sz="0" w:space="0" w:color="auto"/>
        <w:left w:val="none" w:sz="0" w:space="0" w:color="auto"/>
        <w:bottom w:val="none" w:sz="0" w:space="0" w:color="auto"/>
        <w:right w:val="none" w:sz="0" w:space="0" w:color="auto"/>
      </w:divBdr>
    </w:div>
    <w:div w:id="108357898">
      <w:bodyDiv w:val="1"/>
      <w:marLeft w:val="0"/>
      <w:marRight w:val="0"/>
      <w:marTop w:val="0"/>
      <w:marBottom w:val="0"/>
      <w:divBdr>
        <w:top w:val="none" w:sz="0" w:space="0" w:color="auto"/>
        <w:left w:val="none" w:sz="0" w:space="0" w:color="auto"/>
        <w:bottom w:val="none" w:sz="0" w:space="0" w:color="auto"/>
        <w:right w:val="none" w:sz="0" w:space="0" w:color="auto"/>
      </w:divBdr>
    </w:div>
    <w:div w:id="112554738">
      <w:bodyDiv w:val="1"/>
      <w:marLeft w:val="0"/>
      <w:marRight w:val="0"/>
      <w:marTop w:val="0"/>
      <w:marBottom w:val="0"/>
      <w:divBdr>
        <w:top w:val="none" w:sz="0" w:space="0" w:color="auto"/>
        <w:left w:val="none" w:sz="0" w:space="0" w:color="auto"/>
        <w:bottom w:val="none" w:sz="0" w:space="0" w:color="auto"/>
        <w:right w:val="none" w:sz="0" w:space="0" w:color="auto"/>
      </w:divBdr>
    </w:div>
    <w:div w:id="116293100">
      <w:bodyDiv w:val="1"/>
      <w:marLeft w:val="0"/>
      <w:marRight w:val="0"/>
      <w:marTop w:val="0"/>
      <w:marBottom w:val="0"/>
      <w:divBdr>
        <w:top w:val="none" w:sz="0" w:space="0" w:color="auto"/>
        <w:left w:val="none" w:sz="0" w:space="0" w:color="auto"/>
        <w:bottom w:val="none" w:sz="0" w:space="0" w:color="auto"/>
        <w:right w:val="none" w:sz="0" w:space="0" w:color="auto"/>
      </w:divBdr>
    </w:div>
    <w:div w:id="123668146">
      <w:bodyDiv w:val="1"/>
      <w:marLeft w:val="0"/>
      <w:marRight w:val="0"/>
      <w:marTop w:val="0"/>
      <w:marBottom w:val="0"/>
      <w:divBdr>
        <w:top w:val="none" w:sz="0" w:space="0" w:color="auto"/>
        <w:left w:val="none" w:sz="0" w:space="0" w:color="auto"/>
        <w:bottom w:val="none" w:sz="0" w:space="0" w:color="auto"/>
        <w:right w:val="none" w:sz="0" w:space="0" w:color="auto"/>
      </w:divBdr>
    </w:div>
    <w:div w:id="125398685">
      <w:bodyDiv w:val="1"/>
      <w:marLeft w:val="0"/>
      <w:marRight w:val="0"/>
      <w:marTop w:val="0"/>
      <w:marBottom w:val="0"/>
      <w:divBdr>
        <w:top w:val="none" w:sz="0" w:space="0" w:color="auto"/>
        <w:left w:val="none" w:sz="0" w:space="0" w:color="auto"/>
        <w:bottom w:val="none" w:sz="0" w:space="0" w:color="auto"/>
        <w:right w:val="none" w:sz="0" w:space="0" w:color="auto"/>
      </w:divBdr>
    </w:div>
    <w:div w:id="143667592">
      <w:bodyDiv w:val="1"/>
      <w:marLeft w:val="0"/>
      <w:marRight w:val="0"/>
      <w:marTop w:val="0"/>
      <w:marBottom w:val="0"/>
      <w:divBdr>
        <w:top w:val="none" w:sz="0" w:space="0" w:color="auto"/>
        <w:left w:val="none" w:sz="0" w:space="0" w:color="auto"/>
        <w:bottom w:val="none" w:sz="0" w:space="0" w:color="auto"/>
        <w:right w:val="none" w:sz="0" w:space="0" w:color="auto"/>
      </w:divBdr>
    </w:div>
    <w:div w:id="151725867">
      <w:bodyDiv w:val="1"/>
      <w:marLeft w:val="0"/>
      <w:marRight w:val="0"/>
      <w:marTop w:val="0"/>
      <w:marBottom w:val="0"/>
      <w:divBdr>
        <w:top w:val="none" w:sz="0" w:space="0" w:color="auto"/>
        <w:left w:val="none" w:sz="0" w:space="0" w:color="auto"/>
        <w:bottom w:val="none" w:sz="0" w:space="0" w:color="auto"/>
        <w:right w:val="none" w:sz="0" w:space="0" w:color="auto"/>
      </w:divBdr>
    </w:div>
    <w:div w:id="183595422">
      <w:bodyDiv w:val="1"/>
      <w:marLeft w:val="0"/>
      <w:marRight w:val="0"/>
      <w:marTop w:val="0"/>
      <w:marBottom w:val="0"/>
      <w:divBdr>
        <w:top w:val="none" w:sz="0" w:space="0" w:color="auto"/>
        <w:left w:val="none" w:sz="0" w:space="0" w:color="auto"/>
        <w:bottom w:val="none" w:sz="0" w:space="0" w:color="auto"/>
        <w:right w:val="none" w:sz="0" w:space="0" w:color="auto"/>
      </w:divBdr>
    </w:div>
    <w:div w:id="200827952">
      <w:bodyDiv w:val="1"/>
      <w:marLeft w:val="0"/>
      <w:marRight w:val="0"/>
      <w:marTop w:val="0"/>
      <w:marBottom w:val="0"/>
      <w:divBdr>
        <w:top w:val="none" w:sz="0" w:space="0" w:color="auto"/>
        <w:left w:val="none" w:sz="0" w:space="0" w:color="auto"/>
        <w:bottom w:val="none" w:sz="0" w:space="0" w:color="auto"/>
        <w:right w:val="none" w:sz="0" w:space="0" w:color="auto"/>
      </w:divBdr>
    </w:div>
    <w:div w:id="230119129">
      <w:bodyDiv w:val="1"/>
      <w:marLeft w:val="0"/>
      <w:marRight w:val="0"/>
      <w:marTop w:val="0"/>
      <w:marBottom w:val="0"/>
      <w:divBdr>
        <w:top w:val="none" w:sz="0" w:space="0" w:color="auto"/>
        <w:left w:val="none" w:sz="0" w:space="0" w:color="auto"/>
        <w:bottom w:val="none" w:sz="0" w:space="0" w:color="auto"/>
        <w:right w:val="none" w:sz="0" w:space="0" w:color="auto"/>
      </w:divBdr>
    </w:div>
    <w:div w:id="234583773">
      <w:bodyDiv w:val="1"/>
      <w:marLeft w:val="0"/>
      <w:marRight w:val="0"/>
      <w:marTop w:val="0"/>
      <w:marBottom w:val="0"/>
      <w:divBdr>
        <w:top w:val="none" w:sz="0" w:space="0" w:color="auto"/>
        <w:left w:val="none" w:sz="0" w:space="0" w:color="auto"/>
        <w:bottom w:val="none" w:sz="0" w:space="0" w:color="auto"/>
        <w:right w:val="none" w:sz="0" w:space="0" w:color="auto"/>
      </w:divBdr>
    </w:div>
    <w:div w:id="238834859">
      <w:bodyDiv w:val="1"/>
      <w:marLeft w:val="0"/>
      <w:marRight w:val="0"/>
      <w:marTop w:val="0"/>
      <w:marBottom w:val="0"/>
      <w:divBdr>
        <w:top w:val="none" w:sz="0" w:space="0" w:color="auto"/>
        <w:left w:val="none" w:sz="0" w:space="0" w:color="auto"/>
        <w:bottom w:val="none" w:sz="0" w:space="0" w:color="auto"/>
        <w:right w:val="none" w:sz="0" w:space="0" w:color="auto"/>
      </w:divBdr>
    </w:div>
    <w:div w:id="252125946">
      <w:bodyDiv w:val="1"/>
      <w:marLeft w:val="0"/>
      <w:marRight w:val="0"/>
      <w:marTop w:val="0"/>
      <w:marBottom w:val="0"/>
      <w:divBdr>
        <w:top w:val="none" w:sz="0" w:space="0" w:color="auto"/>
        <w:left w:val="none" w:sz="0" w:space="0" w:color="auto"/>
        <w:bottom w:val="none" w:sz="0" w:space="0" w:color="auto"/>
        <w:right w:val="none" w:sz="0" w:space="0" w:color="auto"/>
      </w:divBdr>
    </w:div>
    <w:div w:id="281695844">
      <w:bodyDiv w:val="1"/>
      <w:marLeft w:val="0"/>
      <w:marRight w:val="0"/>
      <w:marTop w:val="0"/>
      <w:marBottom w:val="0"/>
      <w:divBdr>
        <w:top w:val="none" w:sz="0" w:space="0" w:color="auto"/>
        <w:left w:val="none" w:sz="0" w:space="0" w:color="auto"/>
        <w:bottom w:val="none" w:sz="0" w:space="0" w:color="auto"/>
        <w:right w:val="none" w:sz="0" w:space="0" w:color="auto"/>
      </w:divBdr>
    </w:div>
    <w:div w:id="328099560">
      <w:bodyDiv w:val="1"/>
      <w:marLeft w:val="0"/>
      <w:marRight w:val="0"/>
      <w:marTop w:val="0"/>
      <w:marBottom w:val="0"/>
      <w:divBdr>
        <w:top w:val="none" w:sz="0" w:space="0" w:color="auto"/>
        <w:left w:val="none" w:sz="0" w:space="0" w:color="auto"/>
        <w:bottom w:val="none" w:sz="0" w:space="0" w:color="auto"/>
        <w:right w:val="none" w:sz="0" w:space="0" w:color="auto"/>
      </w:divBdr>
    </w:div>
    <w:div w:id="338120238">
      <w:bodyDiv w:val="1"/>
      <w:marLeft w:val="0"/>
      <w:marRight w:val="0"/>
      <w:marTop w:val="0"/>
      <w:marBottom w:val="0"/>
      <w:divBdr>
        <w:top w:val="none" w:sz="0" w:space="0" w:color="auto"/>
        <w:left w:val="none" w:sz="0" w:space="0" w:color="auto"/>
        <w:bottom w:val="none" w:sz="0" w:space="0" w:color="auto"/>
        <w:right w:val="none" w:sz="0" w:space="0" w:color="auto"/>
      </w:divBdr>
    </w:div>
    <w:div w:id="352346284">
      <w:bodyDiv w:val="1"/>
      <w:marLeft w:val="0"/>
      <w:marRight w:val="0"/>
      <w:marTop w:val="0"/>
      <w:marBottom w:val="0"/>
      <w:divBdr>
        <w:top w:val="none" w:sz="0" w:space="0" w:color="auto"/>
        <w:left w:val="none" w:sz="0" w:space="0" w:color="auto"/>
        <w:bottom w:val="none" w:sz="0" w:space="0" w:color="auto"/>
        <w:right w:val="none" w:sz="0" w:space="0" w:color="auto"/>
      </w:divBdr>
    </w:div>
    <w:div w:id="379060573">
      <w:bodyDiv w:val="1"/>
      <w:marLeft w:val="0"/>
      <w:marRight w:val="0"/>
      <w:marTop w:val="0"/>
      <w:marBottom w:val="0"/>
      <w:divBdr>
        <w:top w:val="none" w:sz="0" w:space="0" w:color="auto"/>
        <w:left w:val="none" w:sz="0" w:space="0" w:color="auto"/>
        <w:bottom w:val="none" w:sz="0" w:space="0" w:color="auto"/>
        <w:right w:val="none" w:sz="0" w:space="0" w:color="auto"/>
      </w:divBdr>
    </w:div>
    <w:div w:id="385179860">
      <w:bodyDiv w:val="1"/>
      <w:marLeft w:val="0"/>
      <w:marRight w:val="0"/>
      <w:marTop w:val="0"/>
      <w:marBottom w:val="0"/>
      <w:divBdr>
        <w:top w:val="none" w:sz="0" w:space="0" w:color="auto"/>
        <w:left w:val="none" w:sz="0" w:space="0" w:color="auto"/>
        <w:bottom w:val="none" w:sz="0" w:space="0" w:color="auto"/>
        <w:right w:val="none" w:sz="0" w:space="0" w:color="auto"/>
      </w:divBdr>
    </w:div>
    <w:div w:id="385758402">
      <w:bodyDiv w:val="1"/>
      <w:marLeft w:val="0"/>
      <w:marRight w:val="0"/>
      <w:marTop w:val="0"/>
      <w:marBottom w:val="0"/>
      <w:divBdr>
        <w:top w:val="none" w:sz="0" w:space="0" w:color="auto"/>
        <w:left w:val="none" w:sz="0" w:space="0" w:color="auto"/>
        <w:bottom w:val="none" w:sz="0" w:space="0" w:color="auto"/>
        <w:right w:val="none" w:sz="0" w:space="0" w:color="auto"/>
      </w:divBdr>
    </w:div>
    <w:div w:id="413281544">
      <w:bodyDiv w:val="1"/>
      <w:marLeft w:val="0"/>
      <w:marRight w:val="0"/>
      <w:marTop w:val="0"/>
      <w:marBottom w:val="0"/>
      <w:divBdr>
        <w:top w:val="none" w:sz="0" w:space="0" w:color="auto"/>
        <w:left w:val="none" w:sz="0" w:space="0" w:color="auto"/>
        <w:bottom w:val="none" w:sz="0" w:space="0" w:color="auto"/>
        <w:right w:val="none" w:sz="0" w:space="0" w:color="auto"/>
      </w:divBdr>
    </w:div>
    <w:div w:id="452023683">
      <w:bodyDiv w:val="1"/>
      <w:marLeft w:val="0"/>
      <w:marRight w:val="0"/>
      <w:marTop w:val="0"/>
      <w:marBottom w:val="0"/>
      <w:divBdr>
        <w:top w:val="none" w:sz="0" w:space="0" w:color="auto"/>
        <w:left w:val="none" w:sz="0" w:space="0" w:color="auto"/>
        <w:bottom w:val="none" w:sz="0" w:space="0" w:color="auto"/>
        <w:right w:val="none" w:sz="0" w:space="0" w:color="auto"/>
      </w:divBdr>
    </w:div>
    <w:div w:id="452597556">
      <w:bodyDiv w:val="1"/>
      <w:marLeft w:val="0"/>
      <w:marRight w:val="0"/>
      <w:marTop w:val="0"/>
      <w:marBottom w:val="0"/>
      <w:divBdr>
        <w:top w:val="none" w:sz="0" w:space="0" w:color="auto"/>
        <w:left w:val="none" w:sz="0" w:space="0" w:color="auto"/>
        <w:bottom w:val="none" w:sz="0" w:space="0" w:color="auto"/>
        <w:right w:val="none" w:sz="0" w:space="0" w:color="auto"/>
      </w:divBdr>
    </w:div>
    <w:div w:id="474954431">
      <w:bodyDiv w:val="1"/>
      <w:marLeft w:val="0"/>
      <w:marRight w:val="0"/>
      <w:marTop w:val="0"/>
      <w:marBottom w:val="0"/>
      <w:divBdr>
        <w:top w:val="none" w:sz="0" w:space="0" w:color="auto"/>
        <w:left w:val="none" w:sz="0" w:space="0" w:color="auto"/>
        <w:bottom w:val="none" w:sz="0" w:space="0" w:color="auto"/>
        <w:right w:val="none" w:sz="0" w:space="0" w:color="auto"/>
      </w:divBdr>
    </w:div>
    <w:div w:id="497120150">
      <w:bodyDiv w:val="1"/>
      <w:marLeft w:val="0"/>
      <w:marRight w:val="0"/>
      <w:marTop w:val="0"/>
      <w:marBottom w:val="0"/>
      <w:divBdr>
        <w:top w:val="none" w:sz="0" w:space="0" w:color="auto"/>
        <w:left w:val="none" w:sz="0" w:space="0" w:color="auto"/>
        <w:bottom w:val="none" w:sz="0" w:space="0" w:color="auto"/>
        <w:right w:val="none" w:sz="0" w:space="0" w:color="auto"/>
      </w:divBdr>
    </w:div>
    <w:div w:id="512957721">
      <w:bodyDiv w:val="1"/>
      <w:marLeft w:val="0"/>
      <w:marRight w:val="0"/>
      <w:marTop w:val="0"/>
      <w:marBottom w:val="0"/>
      <w:divBdr>
        <w:top w:val="none" w:sz="0" w:space="0" w:color="auto"/>
        <w:left w:val="none" w:sz="0" w:space="0" w:color="auto"/>
        <w:bottom w:val="none" w:sz="0" w:space="0" w:color="auto"/>
        <w:right w:val="none" w:sz="0" w:space="0" w:color="auto"/>
      </w:divBdr>
    </w:div>
    <w:div w:id="553126593">
      <w:bodyDiv w:val="1"/>
      <w:marLeft w:val="0"/>
      <w:marRight w:val="0"/>
      <w:marTop w:val="0"/>
      <w:marBottom w:val="0"/>
      <w:divBdr>
        <w:top w:val="none" w:sz="0" w:space="0" w:color="auto"/>
        <w:left w:val="none" w:sz="0" w:space="0" w:color="auto"/>
        <w:bottom w:val="none" w:sz="0" w:space="0" w:color="auto"/>
        <w:right w:val="none" w:sz="0" w:space="0" w:color="auto"/>
      </w:divBdr>
    </w:div>
    <w:div w:id="560016413">
      <w:bodyDiv w:val="1"/>
      <w:marLeft w:val="0"/>
      <w:marRight w:val="0"/>
      <w:marTop w:val="0"/>
      <w:marBottom w:val="0"/>
      <w:divBdr>
        <w:top w:val="none" w:sz="0" w:space="0" w:color="auto"/>
        <w:left w:val="none" w:sz="0" w:space="0" w:color="auto"/>
        <w:bottom w:val="none" w:sz="0" w:space="0" w:color="auto"/>
        <w:right w:val="none" w:sz="0" w:space="0" w:color="auto"/>
      </w:divBdr>
    </w:div>
    <w:div w:id="565264907">
      <w:bodyDiv w:val="1"/>
      <w:marLeft w:val="0"/>
      <w:marRight w:val="0"/>
      <w:marTop w:val="0"/>
      <w:marBottom w:val="0"/>
      <w:divBdr>
        <w:top w:val="none" w:sz="0" w:space="0" w:color="auto"/>
        <w:left w:val="none" w:sz="0" w:space="0" w:color="auto"/>
        <w:bottom w:val="none" w:sz="0" w:space="0" w:color="auto"/>
        <w:right w:val="none" w:sz="0" w:space="0" w:color="auto"/>
      </w:divBdr>
    </w:div>
    <w:div w:id="565604095">
      <w:bodyDiv w:val="1"/>
      <w:marLeft w:val="0"/>
      <w:marRight w:val="0"/>
      <w:marTop w:val="0"/>
      <w:marBottom w:val="0"/>
      <w:divBdr>
        <w:top w:val="none" w:sz="0" w:space="0" w:color="auto"/>
        <w:left w:val="none" w:sz="0" w:space="0" w:color="auto"/>
        <w:bottom w:val="none" w:sz="0" w:space="0" w:color="auto"/>
        <w:right w:val="none" w:sz="0" w:space="0" w:color="auto"/>
      </w:divBdr>
    </w:div>
    <w:div w:id="597298734">
      <w:bodyDiv w:val="1"/>
      <w:marLeft w:val="0"/>
      <w:marRight w:val="0"/>
      <w:marTop w:val="0"/>
      <w:marBottom w:val="0"/>
      <w:divBdr>
        <w:top w:val="none" w:sz="0" w:space="0" w:color="auto"/>
        <w:left w:val="none" w:sz="0" w:space="0" w:color="auto"/>
        <w:bottom w:val="none" w:sz="0" w:space="0" w:color="auto"/>
        <w:right w:val="none" w:sz="0" w:space="0" w:color="auto"/>
      </w:divBdr>
    </w:div>
    <w:div w:id="599683930">
      <w:bodyDiv w:val="1"/>
      <w:marLeft w:val="0"/>
      <w:marRight w:val="0"/>
      <w:marTop w:val="0"/>
      <w:marBottom w:val="0"/>
      <w:divBdr>
        <w:top w:val="none" w:sz="0" w:space="0" w:color="auto"/>
        <w:left w:val="none" w:sz="0" w:space="0" w:color="auto"/>
        <w:bottom w:val="none" w:sz="0" w:space="0" w:color="auto"/>
        <w:right w:val="none" w:sz="0" w:space="0" w:color="auto"/>
      </w:divBdr>
    </w:div>
    <w:div w:id="602998694">
      <w:bodyDiv w:val="1"/>
      <w:marLeft w:val="0"/>
      <w:marRight w:val="0"/>
      <w:marTop w:val="0"/>
      <w:marBottom w:val="0"/>
      <w:divBdr>
        <w:top w:val="none" w:sz="0" w:space="0" w:color="auto"/>
        <w:left w:val="none" w:sz="0" w:space="0" w:color="auto"/>
        <w:bottom w:val="none" w:sz="0" w:space="0" w:color="auto"/>
        <w:right w:val="none" w:sz="0" w:space="0" w:color="auto"/>
      </w:divBdr>
    </w:div>
    <w:div w:id="610864449">
      <w:bodyDiv w:val="1"/>
      <w:marLeft w:val="0"/>
      <w:marRight w:val="0"/>
      <w:marTop w:val="0"/>
      <w:marBottom w:val="0"/>
      <w:divBdr>
        <w:top w:val="none" w:sz="0" w:space="0" w:color="auto"/>
        <w:left w:val="none" w:sz="0" w:space="0" w:color="auto"/>
        <w:bottom w:val="none" w:sz="0" w:space="0" w:color="auto"/>
        <w:right w:val="none" w:sz="0" w:space="0" w:color="auto"/>
      </w:divBdr>
    </w:div>
    <w:div w:id="619798461">
      <w:bodyDiv w:val="1"/>
      <w:marLeft w:val="0"/>
      <w:marRight w:val="0"/>
      <w:marTop w:val="0"/>
      <w:marBottom w:val="0"/>
      <w:divBdr>
        <w:top w:val="none" w:sz="0" w:space="0" w:color="auto"/>
        <w:left w:val="none" w:sz="0" w:space="0" w:color="auto"/>
        <w:bottom w:val="none" w:sz="0" w:space="0" w:color="auto"/>
        <w:right w:val="none" w:sz="0" w:space="0" w:color="auto"/>
      </w:divBdr>
    </w:div>
    <w:div w:id="623923983">
      <w:bodyDiv w:val="1"/>
      <w:marLeft w:val="0"/>
      <w:marRight w:val="0"/>
      <w:marTop w:val="0"/>
      <w:marBottom w:val="0"/>
      <w:divBdr>
        <w:top w:val="none" w:sz="0" w:space="0" w:color="auto"/>
        <w:left w:val="none" w:sz="0" w:space="0" w:color="auto"/>
        <w:bottom w:val="none" w:sz="0" w:space="0" w:color="auto"/>
        <w:right w:val="none" w:sz="0" w:space="0" w:color="auto"/>
      </w:divBdr>
    </w:div>
    <w:div w:id="628897433">
      <w:bodyDiv w:val="1"/>
      <w:marLeft w:val="0"/>
      <w:marRight w:val="0"/>
      <w:marTop w:val="0"/>
      <w:marBottom w:val="0"/>
      <w:divBdr>
        <w:top w:val="none" w:sz="0" w:space="0" w:color="auto"/>
        <w:left w:val="none" w:sz="0" w:space="0" w:color="auto"/>
        <w:bottom w:val="none" w:sz="0" w:space="0" w:color="auto"/>
        <w:right w:val="none" w:sz="0" w:space="0" w:color="auto"/>
      </w:divBdr>
    </w:div>
    <w:div w:id="629559764">
      <w:bodyDiv w:val="1"/>
      <w:marLeft w:val="0"/>
      <w:marRight w:val="0"/>
      <w:marTop w:val="0"/>
      <w:marBottom w:val="0"/>
      <w:divBdr>
        <w:top w:val="none" w:sz="0" w:space="0" w:color="auto"/>
        <w:left w:val="none" w:sz="0" w:space="0" w:color="auto"/>
        <w:bottom w:val="none" w:sz="0" w:space="0" w:color="auto"/>
        <w:right w:val="none" w:sz="0" w:space="0" w:color="auto"/>
      </w:divBdr>
    </w:div>
    <w:div w:id="650521500">
      <w:bodyDiv w:val="1"/>
      <w:marLeft w:val="0"/>
      <w:marRight w:val="0"/>
      <w:marTop w:val="0"/>
      <w:marBottom w:val="0"/>
      <w:divBdr>
        <w:top w:val="none" w:sz="0" w:space="0" w:color="auto"/>
        <w:left w:val="none" w:sz="0" w:space="0" w:color="auto"/>
        <w:bottom w:val="none" w:sz="0" w:space="0" w:color="auto"/>
        <w:right w:val="none" w:sz="0" w:space="0" w:color="auto"/>
      </w:divBdr>
    </w:div>
    <w:div w:id="652611766">
      <w:bodyDiv w:val="1"/>
      <w:marLeft w:val="0"/>
      <w:marRight w:val="0"/>
      <w:marTop w:val="0"/>
      <w:marBottom w:val="0"/>
      <w:divBdr>
        <w:top w:val="none" w:sz="0" w:space="0" w:color="auto"/>
        <w:left w:val="none" w:sz="0" w:space="0" w:color="auto"/>
        <w:bottom w:val="none" w:sz="0" w:space="0" w:color="auto"/>
        <w:right w:val="none" w:sz="0" w:space="0" w:color="auto"/>
      </w:divBdr>
    </w:div>
    <w:div w:id="656151508">
      <w:bodyDiv w:val="1"/>
      <w:marLeft w:val="0"/>
      <w:marRight w:val="0"/>
      <w:marTop w:val="0"/>
      <w:marBottom w:val="0"/>
      <w:divBdr>
        <w:top w:val="none" w:sz="0" w:space="0" w:color="auto"/>
        <w:left w:val="none" w:sz="0" w:space="0" w:color="auto"/>
        <w:bottom w:val="none" w:sz="0" w:space="0" w:color="auto"/>
        <w:right w:val="none" w:sz="0" w:space="0" w:color="auto"/>
      </w:divBdr>
    </w:div>
    <w:div w:id="680467892">
      <w:bodyDiv w:val="1"/>
      <w:marLeft w:val="0"/>
      <w:marRight w:val="0"/>
      <w:marTop w:val="0"/>
      <w:marBottom w:val="0"/>
      <w:divBdr>
        <w:top w:val="none" w:sz="0" w:space="0" w:color="auto"/>
        <w:left w:val="none" w:sz="0" w:space="0" w:color="auto"/>
        <w:bottom w:val="none" w:sz="0" w:space="0" w:color="auto"/>
        <w:right w:val="none" w:sz="0" w:space="0" w:color="auto"/>
      </w:divBdr>
    </w:div>
    <w:div w:id="686173854">
      <w:bodyDiv w:val="1"/>
      <w:marLeft w:val="0"/>
      <w:marRight w:val="0"/>
      <w:marTop w:val="0"/>
      <w:marBottom w:val="0"/>
      <w:divBdr>
        <w:top w:val="none" w:sz="0" w:space="0" w:color="auto"/>
        <w:left w:val="none" w:sz="0" w:space="0" w:color="auto"/>
        <w:bottom w:val="none" w:sz="0" w:space="0" w:color="auto"/>
        <w:right w:val="none" w:sz="0" w:space="0" w:color="auto"/>
      </w:divBdr>
    </w:div>
    <w:div w:id="731317804">
      <w:bodyDiv w:val="1"/>
      <w:marLeft w:val="0"/>
      <w:marRight w:val="0"/>
      <w:marTop w:val="0"/>
      <w:marBottom w:val="0"/>
      <w:divBdr>
        <w:top w:val="none" w:sz="0" w:space="0" w:color="auto"/>
        <w:left w:val="none" w:sz="0" w:space="0" w:color="auto"/>
        <w:bottom w:val="none" w:sz="0" w:space="0" w:color="auto"/>
        <w:right w:val="none" w:sz="0" w:space="0" w:color="auto"/>
      </w:divBdr>
    </w:div>
    <w:div w:id="732890165">
      <w:bodyDiv w:val="1"/>
      <w:marLeft w:val="0"/>
      <w:marRight w:val="0"/>
      <w:marTop w:val="0"/>
      <w:marBottom w:val="0"/>
      <w:divBdr>
        <w:top w:val="none" w:sz="0" w:space="0" w:color="auto"/>
        <w:left w:val="none" w:sz="0" w:space="0" w:color="auto"/>
        <w:bottom w:val="none" w:sz="0" w:space="0" w:color="auto"/>
        <w:right w:val="none" w:sz="0" w:space="0" w:color="auto"/>
      </w:divBdr>
    </w:div>
    <w:div w:id="733747047">
      <w:bodyDiv w:val="1"/>
      <w:marLeft w:val="0"/>
      <w:marRight w:val="0"/>
      <w:marTop w:val="0"/>
      <w:marBottom w:val="0"/>
      <w:divBdr>
        <w:top w:val="none" w:sz="0" w:space="0" w:color="auto"/>
        <w:left w:val="none" w:sz="0" w:space="0" w:color="auto"/>
        <w:bottom w:val="none" w:sz="0" w:space="0" w:color="auto"/>
        <w:right w:val="none" w:sz="0" w:space="0" w:color="auto"/>
      </w:divBdr>
    </w:div>
    <w:div w:id="736588393">
      <w:bodyDiv w:val="1"/>
      <w:marLeft w:val="0"/>
      <w:marRight w:val="0"/>
      <w:marTop w:val="0"/>
      <w:marBottom w:val="0"/>
      <w:divBdr>
        <w:top w:val="none" w:sz="0" w:space="0" w:color="auto"/>
        <w:left w:val="none" w:sz="0" w:space="0" w:color="auto"/>
        <w:bottom w:val="none" w:sz="0" w:space="0" w:color="auto"/>
        <w:right w:val="none" w:sz="0" w:space="0" w:color="auto"/>
      </w:divBdr>
    </w:div>
    <w:div w:id="762453890">
      <w:bodyDiv w:val="1"/>
      <w:marLeft w:val="0"/>
      <w:marRight w:val="0"/>
      <w:marTop w:val="0"/>
      <w:marBottom w:val="0"/>
      <w:divBdr>
        <w:top w:val="none" w:sz="0" w:space="0" w:color="auto"/>
        <w:left w:val="none" w:sz="0" w:space="0" w:color="auto"/>
        <w:bottom w:val="none" w:sz="0" w:space="0" w:color="auto"/>
        <w:right w:val="none" w:sz="0" w:space="0" w:color="auto"/>
      </w:divBdr>
    </w:div>
    <w:div w:id="763263143">
      <w:bodyDiv w:val="1"/>
      <w:marLeft w:val="0"/>
      <w:marRight w:val="0"/>
      <w:marTop w:val="0"/>
      <w:marBottom w:val="0"/>
      <w:divBdr>
        <w:top w:val="none" w:sz="0" w:space="0" w:color="auto"/>
        <w:left w:val="none" w:sz="0" w:space="0" w:color="auto"/>
        <w:bottom w:val="none" w:sz="0" w:space="0" w:color="auto"/>
        <w:right w:val="none" w:sz="0" w:space="0" w:color="auto"/>
      </w:divBdr>
    </w:div>
    <w:div w:id="763955641">
      <w:bodyDiv w:val="1"/>
      <w:marLeft w:val="0"/>
      <w:marRight w:val="0"/>
      <w:marTop w:val="0"/>
      <w:marBottom w:val="0"/>
      <w:divBdr>
        <w:top w:val="none" w:sz="0" w:space="0" w:color="auto"/>
        <w:left w:val="none" w:sz="0" w:space="0" w:color="auto"/>
        <w:bottom w:val="none" w:sz="0" w:space="0" w:color="auto"/>
        <w:right w:val="none" w:sz="0" w:space="0" w:color="auto"/>
      </w:divBdr>
    </w:div>
    <w:div w:id="822044520">
      <w:bodyDiv w:val="1"/>
      <w:marLeft w:val="0"/>
      <w:marRight w:val="0"/>
      <w:marTop w:val="0"/>
      <w:marBottom w:val="0"/>
      <w:divBdr>
        <w:top w:val="none" w:sz="0" w:space="0" w:color="auto"/>
        <w:left w:val="none" w:sz="0" w:space="0" w:color="auto"/>
        <w:bottom w:val="none" w:sz="0" w:space="0" w:color="auto"/>
        <w:right w:val="none" w:sz="0" w:space="0" w:color="auto"/>
      </w:divBdr>
    </w:div>
    <w:div w:id="837965236">
      <w:bodyDiv w:val="1"/>
      <w:marLeft w:val="0"/>
      <w:marRight w:val="0"/>
      <w:marTop w:val="0"/>
      <w:marBottom w:val="0"/>
      <w:divBdr>
        <w:top w:val="none" w:sz="0" w:space="0" w:color="auto"/>
        <w:left w:val="none" w:sz="0" w:space="0" w:color="auto"/>
        <w:bottom w:val="none" w:sz="0" w:space="0" w:color="auto"/>
        <w:right w:val="none" w:sz="0" w:space="0" w:color="auto"/>
      </w:divBdr>
    </w:div>
    <w:div w:id="866715266">
      <w:bodyDiv w:val="1"/>
      <w:marLeft w:val="0"/>
      <w:marRight w:val="0"/>
      <w:marTop w:val="0"/>
      <w:marBottom w:val="0"/>
      <w:divBdr>
        <w:top w:val="none" w:sz="0" w:space="0" w:color="auto"/>
        <w:left w:val="none" w:sz="0" w:space="0" w:color="auto"/>
        <w:bottom w:val="none" w:sz="0" w:space="0" w:color="auto"/>
        <w:right w:val="none" w:sz="0" w:space="0" w:color="auto"/>
      </w:divBdr>
    </w:div>
    <w:div w:id="893656338">
      <w:bodyDiv w:val="1"/>
      <w:marLeft w:val="0"/>
      <w:marRight w:val="0"/>
      <w:marTop w:val="0"/>
      <w:marBottom w:val="0"/>
      <w:divBdr>
        <w:top w:val="none" w:sz="0" w:space="0" w:color="auto"/>
        <w:left w:val="none" w:sz="0" w:space="0" w:color="auto"/>
        <w:bottom w:val="none" w:sz="0" w:space="0" w:color="auto"/>
        <w:right w:val="none" w:sz="0" w:space="0" w:color="auto"/>
      </w:divBdr>
    </w:div>
    <w:div w:id="894198212">
      <w:bodyDiv w:val="1"/>
      <w:marLeft w:val="0"/>
      <w:marRight w:val="0"/>
      <w:marTop w:val="0"/>
      <w:marBottom w:val="0"/>
      <w:divBdr>
        <w:top w:val="none" w:sz="0" w:space="0" w:color="auto"/>
        <w:left w:val="none" w:sz="0" w:space="0" w:color="auto"/>
        <w:bottom w:val="none" w:sz="0" w:space="0" w:color="auto"/>
        <w:right w:val="none" w:sz="0" w:space="0" w:color="auto"/>
      </w:divBdr>
    </w:div>
    <w:div w:id="917445793">
      <w:bodyDiv w:val="1"/>
      <w:marLeft w:val="0"/>
      <w:marRight w:val="0"/>
      <w:marTop w:val="0"/>
      <w:marBottom w:val="0"/>
      <w:divBdr>
        <w:top w:val="none" w:sz="0" w:space="0" w:color="auto"/>
        <w:left w:val="none" w:sz="0" w:space="0" w:color="auto"/>
        <w:bottom w:val="none" w:sz="0" w:space="0" w:color="auto"/>
        <w:right w:val="none" w:sz="0" w:space="0" w:color="auto"/>
      </w:divBdr>
    </w:div>
    <w:div w:id="938097261">
      <w:bodyDiv w:val="1"/>
      <w:marLeft w:val="0"/>
      <w:marRight w:val="0"/>
      <w:marTop w:val="0"/>
      <w:marBottom w:val="0"/>
      <w:divBdr>
        <w:top w:val="none" w:sz="0" w:space="0" w:color="auto"/>
        <w:left w:val="none" w:sz="0" w:space="0" w:color="auto"/>
        <w:bottom w:val="none" w:sz="0" w:space="0" w:color="auto"/>
        <w:right w:val="none" w:sz="0" w:space="0" w:color="auto"/>
      </w:divBdr>
    </w:div>
    <w:div w:id="958876936">
      <w:bodyDiv w:val="1"/>
      <w:marLeft w:val="0"/>
      <w:marRight w:val="0"/>
      <w:marTop w:val="0"/>
      <w:marBottom w:val="0"/>
      <w:divBdr>
        <w:top w:val="none" w:sz="0" w:space="0" w:color="auto"/>
        <w:left w:val="none" w:sz="0" w:space="0" w:color="auto"/>
        <w:bottom w:val="none" w:sz="0" w:space="0" w:color="auto"/>
        <w:right w:val="none" w:sz="0" w:space="0" w:color="auto"/>
      </w:divBdr>
    </w:div>
    <w:div w:id="970864378">
      <w:bodyDiv w:val="1"/>
      <w:marLeft w:val="0"/>
      <w:marRight w:val="0"/>
      <w:marTop w:val="0"/>
      <w:marBottom w:val="0"/>
      <w:divBdr>
        <w:top w:val="none" w:sz="0" w:space="0" w:color="auto"/>
        <w:left w:val="none" w:sz="0" w:space="0" w:color="auto"/>
        <w:bottom w:val="none" w:sz="0" w:space="0" w:color="auto"/>
        <w:right w:val="none" w:sz="0" w:space="0" w:color="auto"/>
      </w:divBdr>
    </w:div>
    <w:div w:id="1008555923">
      <w:bodyDiv w:val="1"/>
      <w:marLeft w:val="0"/>
      <w:marRight w:val="0"/>
      <w:marTop w:val="0"/>
      <w:marBottom w:val="0"/>
      <w:divBdr>
        <w:top w:val="none" w:sz="0" w:space="0" w:color="auto"/>
        <w:left w:val="none" w:sz="0" w:space="0" w:color="auto"/>
        <w:bottom w:val="none" w:sz="0" w:space="0" w:color="auto"/>
        <w:right w:val="none" w:sz="0" w:space="0" w:color="auto"/>
      </w:divBdr>
    </w:div>
    <w:div w:id="1046100487">
      <w:bodyDiv w:val="1"/>
      <w:marLeft w:val="0"/>
      <w:marRight w:val="0"/>
      <w:marTop w:val="0"/>
      <w:marBottom w:val="0"/>
      <w:divBdr>
        <w:top w:val="none" w:sz="0" w:space="0" w:color="auto"/>
        <w:left w:val="none" w:sz="0" w:space="0" w:color="auto"/>
        <w:bottom w:val="none" w:sz="0" w:space="0" w:color="auto"/>
        <w:right w:val="none" w:sz="0" w:space="0" w:color="auto"/>
      </w:divBdr>
    </w:div>
    <w:div w:id="1049956895">
      <w:bodyDiv w:val="1"/>
      <w:marLeft w:val="0"/>
      <w:marRight w:val="0"/>
      <w:marTop w:val="0"/>
      <w:marBottom w:val="0"/>
      <w:divBdr>
        <w:top w:val="none" w:sz="0" w:space="0" w:color="auto"/>
        <w:left w:val="none" w:sz="0" w:space="0" w:color="auto"/>
        <w:bottom w:val="none" w:sz="0" w:space="0" w:color="auto"/>
        <w:right w:val="none" w:sz="0" w:space="0" w:color="auto"/>
      </w:divBdr>
    </w:div>
    <w:div w:id="1053387814">
      <w:bodyDiv w:val="1"/>
      <w:marLeft w:val="0"/>
      <w:marRight w:val="0"/>
      <w:marTop w:val="0"/>
      <w:marBottom w:val="0"/>
      <w:divBdr>
        <w:top w:val="none" w:sz="0" w:space="0" w:color="auto"/>
        <w:left w:val="none" w:sz="0" w:space="0" w:color="auto"/>
        <w:bottom w:val="none" w:sz="0" w:space="0" w:color="auto"/>
        <w:right w:val="none" w:sz="0" w:space="0" w:color="auto"/>
      </w:divBdr>
    </w:div>
    <w:div w:id="1089347925">
      <w:bodyDiv w:val="1"/>
      <w:marLeft w:val="0"/>
      <w:marRight w:val="0"/>
      <w:marTop w:val="0"/>
      <w:marBottom w:val="0"/>
      <w:divBdr>
        <w:top w:val="none" w:sz="0" w:space="0" w:color="auto"/>
        <w:left w:val="none" w:sz="0" w:space="0" w:color="auto"/>
        <w:bottom w:val="none" w:sz="0" w:space="0" w:color="auto"/>
        <w:right w:val="none" w:sz="0" w:space="0" w:color="auto"/>
      </w:divBdr>
    </w:div>
    <w:div w:id="1115370474">
      <w:bodyDiv w:val="1"/>
      <w:marLeft w:val="0"/>
      <w:marRight w:val="0"/>
      <w:marTop w:val="0"/>
      <w:marBottom w:val="0"/>
      <w:divBdr>
        <w:top w:val="none" w:sz="0" w:space="0" w:color="auto"/>
        <w:left w:val="none" w:sz="0" w:space="0" w:color="auto"/>
        <w:bottom w:val="none" w:sz="0" w:space="0" w:color="auto"/>
        <w:right w:val="none" w:sz="0" w:space="0" w:color="auto"/>
      </w:divBdr>
    </w:div>
    <w:div w:id="1136877378">
      <w:bodyDiv w:val="1"/>
      <w:marLeft w:val="0"/>
      <w:marRight w:val="0"/>
      <w:marTop w:val="0"/>
      <w:marBottom w:val="0"/>
      <w:divBdr>
        <w:top w:val="none" w:sz="0" w:space="0" w:color="auto"/>
        <w:left w:val="none" w:sz="0" w:space="0" w:color="auto"/>
        <w:bottom w:val="none" w:sz="0" w:space="0" w:color="auto"/>
        <w:right w:val="none" w:sz="0" w:space="0" w:color="auto"/>
      </w:divBdr>
    </w:div>
    <w:div w:id="1138843637">
      <w:bodyDiv w:val="1"/>
      <w:marLeft w:val="0"/>
      <w:marRight w:val="0"/>
      <w:marTop w:val="0"/>
      <w:marBottom w:val="0"/>
      <w:divBdr>
        <w:top w:val="none" w:sz="0" w:space="0" w:color="auto"/>
        <w:left w:val="none" w:sz="0" w:space="0" w:color="auto"/>
        <w:bottom w:val="none" w:sz="0" w:space="0" w:color="auto"/>
        <w:right w:val="none" w:sz="0" w:space="0" w:color="auto"/>
      </w:divBdr>
    </w:div>
    <w:div w:id="1141311268">
      <w:bodyDiv w:val="1"/>
      <w:marLeft w:val="0"/>
      <w:marRight w:val="0"/>
      <w:marTop w:val="0"/>
      <w:marBottom w:val="0"/>
      <w:divBdr>
        <w:top w:val="none" w:sz="0" w:space="0" w:color="auto"/>
        <w:left w:val="none" w:sz="0" w:space="0" w:color="auto"/>
        <w:bottom w:val="none" w:sz="0" w:space="0" w:color="auto"/>
        <w:right w:val="none" w:sz="0" w:space="0" w:color="auto"/>
      </w:divBdr>
    </w:div>
    <w:div w:id="1146824027">
      <w:bodyDiv w:val="1"/>
      <w:marLeft w:val="0"/>
      <w:marRight w:val="0"/>
      <w:marTop w:val="0"/>
      <w:marBottom w:val="0"/>
      <w:divBdr>
        <w:top w:val="none" w:sz="0" w:space="0" w:color="auto"/>
        <w:left w:val="none" w:sz="0" w:space="0" w:color="auto"/>
        <w:bottom w:val="none" w:sz="0" w:space="0" w:color="auto"/>
        <w:right w:val="none" w:sz="0" w:space="0" w:color="auto"/>
      </w:divBdr>
    </w:div>
    <w:div w:id="1163547082">
      <w:bodyDiv w:val="1"/>
      <w:marLeft w:val="0"/>
      <w:marRight w:val="0"/>
      <w:marTop w:val="0"/>
      <w:marBottom w:val="0"/>
      <w:divBdr>
        <w:top w:val="none" w:sz="0" w:space="0" w:color="auto"/>
        <w:left w:val="none" w:sz="0" w:space="0" w:color="auto"/>
        <w:bottom w:val="none" w:sz="0" w:space="0" w:color="auto"/>
        <w:right w:val="none" w:sz="0" w:space="0" w:color="auto"/>
      </w:divBdr>
    </w:div>
    <w:div w:id="118046235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226261119">
      <w:bodyDiv w:val="1"/>
      <w:marLeft w:val="0"/>
      <w:marRight w:val="0"/>
      <w:marTop w:val="0"/>
      <w:marBottom w:val="0"/>
      <w:divBdr>
        <w:top w:val="none" w:sz="0" w:space="0" w:color="auto"/>
        <w:left w:val="none" w:sz="0" w:space="0" w:color="auto"/>
        <w:bottom w:val="none" w:sz="0" w:space="0" w:color="auto"/>
        <w:right w:val="none" w:sz="0" w:space="0" w:color="auto"/>
      </w:divBdr>
    </w:div>
    <w:div w:id="1228414473">
      <w:bodyDiv w:val="1"/>
      <w:marLeft w:val="0"/>
      <w:marRight w:val="0"/>
      <w:marTop w:val="0"/>
      <w:marBottom w:val="0"/>
      <w:divBdr>
        <w:top w:val="none" w:sz="0" w:space="0" w:color="auto"/>
        <w:left w:val="none" w:sz="0" w:space="0" w:color="auto"/>
        <w:bottom w:val="none" w:sz="0" w:space="0" w:color="auto"/>
        <w:right w:val="none" w:sz="0" w:space="0" w:color="auto"/>
      </w:divBdr>
    </w:div>
    <w:div w:id="1260066945">
      <w:bodyDiv w:val="1"/>
      <w:marLeft w:val="0"/>
      <w:marRight w:val="0"/>
      <w:marTop w:val="0"/>
      <w:marBottom w:val="0"/>
      <w:divBdr>
        <w:top w:val="none" w:sz="0" w:space="0" w:color="auto"/>
        <w:left w:val="none" w:sz="0" w:space="0" w:color="auto"/>
        <w:bottom w:val="none" w:sz="0" w:space="0" w:color="auto"/>
        <w:right w:val="none" w:sz="0" w:space="0" w:color="auto"/>
      </w:divBdr>
    </w:div>
    <w:div w:id="1262690431">
      <w:bodyDiv w:val="1"/>
      <w:marLeft w:val="0"/>
      <w:marRight w:val="0"/>
      <w:marTop w:val="0"/>
      <w:marBottom w:val="0"/>
      <w:divBdr>
        <w:top w:val="none" w:sz="0" w:space="0" w:color="auto"/>
        <w:left w:val="none" w:sz="0" w:space="0" w:color="auto"/>
        <w:bottom w:val="none" w:sz="0" w:space="0" w:color="auto"/>
        <w:right w:val="none" w:sz="0" w:space="0" w:color="auto"/>
      </w:divBdr>
    </w:div>
    <w:div w:id="1269971397">
      <w:bodyDiv w:val="1"/>
      <w:marLeft w:val="0"/>
      <w:marRight w:val="0"/>
      <w:marTop w:val="0"/>
      <w:marBottom w:val="0"/>
      <w:divBdr>
        <w:top w:val="none" w:sz="0" w:space="0" w:color="auto"/>
        <w:left w:val="none" w:sz="0" w:space="0" w:color="auto"/>
        <w:bottom w:val="none" w:sz="0" w:space="0" w:color="auto"/>
        <w:right w:val="none" w:sz="0" w:space="0" w:color="auto"/>
      </w:divBdr>
    </w:div>
    <w:div w:id="1275209466">
      <w:bodyDiv w:val="1"/>
      <w:marLeft w:val="0"/>
      <w:marRight w:val="0"/>
      <w:marTop w:val="0"/>
      <w:marBottom w:val="0"/>
      <w:divBdr>
        <w:top w:val="none" w:sz="0" w:space="0" w:color="auto"/>
        <w:left w:val="none" w:sz="0" w:space="0" w:color="auto"/>
        <w:bottom w:val="none" w:sz="0" w:space="0" w:color="auto"/>
        <w:right w:val="none" w:sz="0" w:space="0" w:color="auto"/>
      </w:divBdr>
    </w:div>
    <w:div w:id="1289508210">
      <w:bodyDiv w:val="1"/>
      <w:marLeft w:val="0"/>
      <w:marRight w:val="0"/>
      <w:marTop w:val="0"/>
      <w:marBottom w:val="0"/>
      <w:divBdr>
        <w:top w:val="none" w:sz="0" w:space="0" w:color="auto"/>
        <w:left w:val="none" w:sz="0" w:space="0" w:color="auto"/>
        <w:bottom w:val="none" w:sz="0" w:space="0" w:color="auto"/>
        <w:right w:val="none" w:sz="0" w:space="0" w:color="auto"/>
      </w:divBdr>
    </w:div>
    <w:div w:id="1319335901">
      <w:bodyDiv w:val="1"/>
      <w:marLeft w:val="0"/>
      <w:marRight w:val="0"/>
      <w:marTop w:val="0"/>
      <w:marBottom w:val="0"/>
      <w:divBdr>
        <w:top w:val="none" w:sz="0" w:space="0" w:color="auto"/>
        <w:left w:val="none" w:sz="0" w:space="0" w:color="auto"/>
        <w:bottom w:val="none" w:sz="0" w:space="0" w:color="auto"/>
        <w:right w:val="none" w:sz="0" w:space="0" w:color="auto"/>
      </w:divBdr>
    </w:div>
    <w:div w:id="1322199669">
      <w:bodyDiv w:val="1"/>
      <w:marLeft w:val="0"/>
      <w:marRight w:val="0"/>
      <w:marTop w:val="0"/>
      <w:marBottom w:val="0"/>
      <w:divBdr>
        <w:top w:val="none" w:sz="0" w:space="0" w:color="auto"/>
        <w:left w:val="none" w:sz="0" w:space="0" w:color="auto"/>
        <w:bottom w:val="none" w:sz="0" w:space="0" w:color="auto"/>
        <w:right w:val="none" w:sz="0" w:space="0" w:color="auto"/>
      </w:divBdr>
    </w:div>
    <w:div w:id="1342515064">
      <w:bodyDiv w:val="1"/>
      <w:marLeft w:val="0"/>
      <w:marRight w:val="0"/>
      <w:marTop w:val="0"/>
      <w:marBottom w:val="0"/>
      <w:divBdr>
        <w:top w:val="none" w:sz="0" w:space="0" w:color="auto"/>
        <w:left w:val="none" w:sz="0" w:space="0" w:color="auto"/>
        <w:bottom w:val="none" w:sz="0" w:space="0" w:color="auto"/>
        <w:right w:val="none" w:sz="0" w:space="0" w:color="auto"/>
      </w:divBdr>
    </w:div>
    <w:div w:id="1353455163">
      <w:bodyDiv w:val="1"/>
      <w:marLeft w:val="0"/>
      <w:marRight w:val="0"/>
      <w:marTop w:val="0"/>
      <w:marBottom w:val="0"/>
      <w:divBdr>
        <w:top w:val="none" w:sz="0" w:space="0" w:color="auto"/>
        <w:left w:val="none" w:sz="0" w:space="0" w:color="auto"/>
        <w:bottom w:val="none" w:sz="0" w:space="0" w:color="auto"/>
        <w:right w:val="none" w:sz="0" w:space="0" w:color="auto"/>
      </w:divBdr>
    </w:div>
    <w:div w:id="1358773676">
      <w:bodyDiv w:val="1"/>
      <w:marLeft w:val="0"/>
      <w:marRight w:val="0"/>
      <w:marTop w:val="0"/>
      <w:marBottom w:val="0"/>
      <w:divBdr>
        <w:top w:val="none" w:sz="0" w:space="0" w:color="auto"/>
        <w:left w:val="none" w:sz="0" w:space="0" w:color="auto"/>
        <w:bottom w:val="none" w:sz="0" w:space="0" w:color="auto"/>
        <w:right w:val="none" w:sz="0" w:space="0" w:color="auto"/>
      </w:divBdr>
    </w:div>
    <w:div w:id="1371110286">
      <w:bodyDiv w:val="1"/>
      <w:marLeft w:val="0"/>
      <w:marRight w:val="0"/>
      <w:marTop w:val="0"/>
      <w:marBottom w:val="0"/>
      <w:divBdr>
        <w:top w:val="none" w:sz="0" w:space="0" w:color="auto"/>
        <w:left w:val="none" w:sz="0" w:space="0" w:color="auto"/>
        <w:bottom w:val="none" w:sz="0" w:space="0" w:color="auto"/>
        <w:right w:val="none" w:sz="0" w:space="0" w:color="auto"/>
      </w:divBdr>
    </w:div>
    <w:div w:id="1395855428">
      <w:bodyDiv w:val="1"/>
      <w:marLeft w:val="0"/>
      <w:marRight w:val="0"/>
      <w:marTop w:val="0"/>
      <w:marBottom w:val="0"/>
      <w:divBdr>
        <w:top w:val="none" w:sz="0" w:space="0" w:color="auto"/>
        <w:left w:val="none" w:sz="0" w:space="0" w:color="auto"/>
        <w:bottom w:val="none" w:sz="0" w:space="0" w:color="auto"/>
        <w:right w:val="none" w:sz="0" w:space="0" w:color="auto"/>
      </w:divBdr>
    </w:div>
    <w:div w:id="1426609478">
      <w:bodyDiv w:val="1"/>
      <w:marLeft w:val="0"/>
      <w:marRight w:val="0"/>
      <w:marTop w:val="0"/>
      <w:marBottom w:val="0"/>
      <w:divBdr>
        <w:top w:val="none" w:sz="0" w:space="0" w:color="auto"/>
        <w:left w:val="none" w:sz="0" w:space="0" w:color="auto"/>
        <w:bottom w:val="none" w:sz="0" w:space="0" w:color="auto"/>
        <w:right w:val="none" w:sz="0" w:space="0" w:color="auto"/>
      </w:divBdr>
    </w:div>
    <w:div w:id="1451242139">
      <w:bodyDiv w:val="1"/>
      <w:marLeft w:val="0"/>
      <w:marRight w:val="0"/>
      <w:marTop w:val="0"/>
      <w:marBottom w:val="0"/>
      <w:divBdr>
        <w:top w:val="none" w:sz="0" w:space="0" w:color="auto"/>
        <w:left w:val="none" w:sz="0" w:space="0" w:color="auto"/>
        <w:bottom w:val="none" w:sz="0" w:space="0" w:color="auto"/>
        <w:right w:val="none" w:sz="0" w:space="0" w:color="auto"/>
      </w:divBdr>
    </w:div>
    <w:div w:id="1451702018">
      <w:bodyDiv w:val="1"/>
      <w:marLeft w:val="0"/>
      <w:marRight w:val="0"/>
      <w:marTop w:val="0"/>
      <w:marBottom w:val="0"/>
      <w:divBdr>
        <w:top w:val="none" w:sz="0" w:space="0" w:color="auto"/>
        <w:left w:val="none" w:sz="0" w:space="0" w:color="auto"/>
        <w:bottom w:val="none" w:sz="0" w:space="0" w:color="auto"/>
        <w:right w:val="none" w:sz="0" w:space="0" w:color="auto"/>
      </w:divBdr>
    </w:div>
    <w:div w:id="1456831655">
      <w:bodyDiv w:val="1"/>
      <w:marLeft w:val="0"/>
      <w:marRight w:val="0"/>
      <w:marTop w:val="0"/>
      <w:marBottom w:val="0"/>
      <w:divBdr>
        <w:top w:val="none" w:sz="0" w:space="0" w:color="auto"/>
        <w:left w:val="none" w:sz="0" w:space="0" w:color="auto"/>
        <w:bottom w:val="none" w:sz="0" w:space="0" w:color="auto"/>
        <w:right w:val="none" w:sz="0" w:space="0" w:color="auto"/>
      </w:divBdr>
    </w:div>
    <w:div w:id="1459254895">
      <w:bodyDiv w:val="1"/>
      <w:marLeft w:val="0"/>
      <w:marRight w:val="0"/>
      <w:marTop w:val="0"/>
      <w:marBottom w:val="0"/>
      <w:divBdr>
        <w:top w:val="none" w:sz="0" w:space="0" w:color="auto"/>
        <w:left w:val="none" w:sz="0" w:space="0" w:color="auto"/>
        <w:bottom w:val="none" w:sz="0" w:space="0" w:color="auto"/>
        <w:right w:val="none" w:sz="0" w:space="0" w:color="auto"/>
      </w:divBdr>
    </w:div>
    <w:div w:id="1481381004">
      <w:bodyDiv w:val="1"/>
      <w:marLeft w:val="0"/>
      <w:marRight w:val="0"/>
      <w:marTop w:val="0"/>
      <w:marBottom w:val="0"/>
      <w:divBdr>
        <w:top w:val="none" w:sz="0" w:space="0" w:color="auto"/>
        <w:left w:val="none" w:sz="0" w:space="0" w:color="auto"/>
        <w:bottom w:val="none" w:sz="0" w:space="0" w:color="auto"/>
        <w:right w:val="none" w:sz="0" w:space="0" w:color="auto"/>
      </w:divBdr>
    </w:div>
    <w:div w:id="1501651579">
      <w:bodyDiv w:val="1"/>
      <w:marLeft w:val="0"/>
      <w:marRight w:val="0"/>
      <w:marTop w:val="0"/>
      <w:marBottom w:val="0"/>
      <w:divBdr>
        <w:top w:val="none" w:sz="0" w:space="0" w:color="auto"/>
        <w:left w:val="none" w:sz="0" w:space="0" w:color="auto"/>
        <w:bottom w:val="none" w:sz="0" w:space="0" w:color="auto"/>
        <w:right w:val="none" w:sz="0" w:space="0" w:color="auto"/>
      </w:divBdr>
    </w:div>
    <w:div w:id="1505052268">
      <w:bodyDiv w:val="1"/>
      <w:marLeft w:val="0"/>
      <w:marRight w:val="0"/>
      <w:marTop w:val="0"/>
      <w:marBottom w:val="0"/>
      <w:divBdr>
        <w:top w:val="none" w:sz="0" w:space="0" w:color="auto"/>
        <w:left w:val="none" w:sz="0" w:space="0" w:color="auto"/>
        <w:bottom w:val="none" w:sz="0" w:space="0" w:color="auto"/>
        <w:right w:val="none" w:sz="0" w:space="0" w:color="auto"/>
      </w:divBdr>
    </w:div>
    <w:div w:id="1508403207">
      <w:bodyDiv w:val="1"/>
      <w:marLeft w:val="0"/>
      <w:marRight w:val="0"/>
      <w:marTop w:val="0"/>
      <w:marBottom w:val="0"/>
      <w:divBdr>
        <w:top w:val="none" w:sz="0" w:space="0" w:color="auto"/>
        <w:left w:val="none" w:sz="0" w:space="0" w:color="auto"/>
        <w:bottom w:val="none" w:sz="0" w:space="0" w:color="auto"/>
        <w:right w:val="none" w:sz="0" w:space="0" w:color="auto"/>
      </w:divBdr>
    </w:div>
    <w:div w:id="1510565793">
      <w:bodyDiv w:val="1"/>
      <w:marLeft w:val="0"/>
      <w:marRight w:val="0"/>
      <w:marTop w:val="0"/>
      <w:marBottom w:val="0"/>
      <w:divBdr>
        <w:top w:val="none" w:sz="0" w:space="0" w:color="auto"/>
        <w:left w:val="none" w:sz="0" w:space="0" w:color="auto"/>
        <w:bottom w:val="none" w:sz="0" w:space="0" w:color="auto"/>
        <w:right w:val="none" w:sz="0" w:space="0" w:color="auto"/>
      </w:divBdr>
    </w:div>
    <w:div w:id="1513490519">
      <w:bodyDiv w:val="1"/>
      <w:marLeft w:val="0"/>
      <w:marRight w:val="0"/>
      <w:marTop w:val="0"/>
      <w:marBottom w:val="0"/>
      <w:divBdr>
        <w:top w:val="none" w:sz="0" w:space="0" w:color="auto"/>
        <w:left w:val="none" w:sz="0" w:space="0" w:color="auto"/>
        <w:bottom w:val="none" w:sz="0" w:space="0" w:color="auto"/>
        <w:right w:val="none" w:sz="0" w:space="0" w:color="auto"/>
      </w:divBdr>
    </w:div>
    <w:div w:id="1515916533">
      <w:bodyDiv w:val="1"/>
      <w:marLeft w:val="0"/>
      <w:marRight w:val="0"/>
      <w:marTop w:val="0"/>
      <w:marBottom w:val="0"/>
      <w:divBdr>
        <w:top w:val="none" w:sz="0" w:space="0" w:color="auto"/>
        <w:left w:val="none" w:sz="0" w:space="0" w:color="auto"/>
        <w:bottom w:val="none" w:sz="0" w:space="0" w:color="auto"/>
        <w:right w:val="none" w:sz="0" w:space="0" w:color="auto"/>
      </w:divBdr>
    </w:div>
    <w:div w:id="1525051707">
      <w:bodyDiv w:val="1"/>
      <w:marLeft w:val="0"/>
      <w:marRight w:val="0"/>
      <w:marTop w:val="0"/>
      <w:marBottom w:val="0"/>
      <w:divBdr>
        <w:top w:val="none" w:sz="0" w:space="0" w:color="auto"/>
        <w:left w:val="none" w:sz="0" w:space="0" w:color="auto"/>
        <w:bottom w:val="none" w:sz="0" w:space="0" w:color="auto"/>
        <w:right w:val="none" w:sz="0" w:space="0" w:color="auto"/>
      </w:divBdr>
    </w:div>
    <w:div w:id="1525055359">
      <w:bodyDiv w:val="1"/>
      <w:marLeft w:val="0"/>
      <w:marRight w:val="0"/>
      <w:marTop w:val="0"/>
      <w:marBottom w:val="0"/>
      <w:divBdr>
        <w:top w:val="none" w:sz="0" w:space="0" w:color="auto"/>
        <w:left w:val="none" w:sz="0" w:space="0" w:color="auto"/>
        <w:bottom w:val="none" w:sz="0" w:space="0" w:color="auto"/>
        <w:right w:val="none" w:sz="0" w:space="0" w:color="auto"/>
      </w:divBdr>
    </w:div>
    <w:div w:id="1532106002">
      <w:bodyDiv w:val="1"/>
      <w:marLeft w:val="0"/>
      <w:marRight w:val="0"/>
      <w:marTop w:val="0"/>
      <w:marBottom w:val="0"/>
      <w:divBdr>
        <w:top w:val="none" w:sz="0" w:space="0" w:color="auto"/>
        <w:left w:val="none" w:sz="0" w:space="0" w:color="auto"/>
        <w:bottom w:val="none" w:sz="0" w:space="0" w:color="auto"/>
        <w:right w:val="none" w:sz="0" w:space="0" w:color="auto"/>
      </w:divBdr>
    </w:div>
    <w:div w:id="1562902535">
      <w:bodyDiv w:val="1"/>
      <w:marLeft w:val="0"/>
      <w:marRight w:val="0"/>
      <w:marTop w:val="0"/>
      <w:marBottom w:val="0"/>
      <w:divBdr>
        <w:top w:val="none" w:sz="0" w:space="0" w:color="auto"/>
        <w:left w:val="none" w:sz="0" w:space="0" w:color="auto"/>
        <w:bottom w:val="none" w:sz="0" w:space="0" w:color="auto"/>
        <w:right w:val="none" w:sz="0" w:space="0" w:color="auto"/>
      </w:divBdr>
    </w:div>
    <w:div w:id="1566263631">
      <w:bodyDiv w:val="1"/>
      <w:marLeft w:val="0"/>
      <w:marRight w:val="0"/>
      <w:marTop w:val="0"/>
      <w:marBottom w:val="0"/>
      <w:divBdr>
        <w:top w:val="none" w:sz="0" w:space="0" w:color="auto"/>
        <w:left w:val="none" w:sz="0" w:space="0" w:color="auto"/>
        <w:bottom w:val="none" w:sz="0" w:space="0" w:color="auto"/>
        <w:right w:val="none" w:sz="0" w:space="0" w:color="auto"/>
      </w:divBdr>
    </w:div>
    <w:div w:id="1581912318">
      <w:bodyDiv w:val="1"/>
      <w:marLeft w:val="0"/>
      <w:marRight w:val="0"/>
      <w:marTop w:val="0"/>
      <w:marBottom w:val="0"/>
      <w:divBdr>
        <w:top w:val="none" w:sz="0" w:space="0" w:color="auto"/>
        <w:left w:val="none" w:sz="0" w:space="0" w:color="auto"/>
        <w:bottom w:val="none" w:sz="0" w:space="0" w:color="auto"/>
        <w:right w:val="none" w:sz="0" w:space="0" w:color="auto"/>
      </w:divBdr>
    </w:div>
    <w:div w:id="1599144306">
      <w:bodyDiv w:val="1"/>
      <w:marLeft w:val="0"/>
      <w:marRight w:val="0"/>
      <w:marTop w:val="0"/>
      <w:marBottom w:val="0"/>
      <w:divBdr>
        <w:top w:val="none" w:sz="0" w:space="0" w:color="auto"/>
        <w:left w:val="none" w:sz="0" w:space="0" w:color="auto"/>
        <w:bottom w:val="none" w:sz="0" w:space="0" w:color="auto"/>
        <w:right w:val="none" w:sz="0" w:space="0" w:color="auto"/>
      </w:divBdr>
    </w:div>
    <w:div w:id="1599555177">
      <w:bodyDiv w:val="1"/>
      <w:marLeft w:val="0"/>
      <w:marRight w:val="0"/>
      <w:marTop w:val="0"/>
      <w:marBottom w:val="0"/>
      <w:divBdr>
        <w:top w:val="none" w:sz="0" w:space="0" w:color="auto"/>
        <w:left w:val="none" w:sz="0" w:space="0" w:color="auto"/>
        <w:bottom w:val="none" w:sz="0" w:space="0" w:color="auto"/>
        <w:right w:val="none" w:sz="0" w:space="0" w:color="auto"/>
      </w:divBdr>
    </w:div>
    <w:div w:id="1609000462">
      <w:bodyDiv w:val="1"/>
      <w:marLeft w:val="0"/>
      <w:marRight w:val="0"/>
      <w:marTop w:val="0"/>
      <w:marBottom w:val="0"/>
      <w:divBdr>
        <w:top w:val="none" w:sz="0" w:space="0" w:color="auto"/>
        <w:left w:val="none" w:sz="0" w:space="0" w:color="auto"/>
        <w:bottom w:val="none" w:sz="0" w:space="0" w:color="auto"/>
        <w:right w:val="none" w:sz="0" w:space="0" w:color="auto"/>
      </w:divBdr>
    </w:div>
    <w:div w:id="1614945338">
      <w:bodyDiv w:val="1"/>
      <w:marLeft w:val="0"/>
      <w:marRight w:val="0"/>
      <w:marTop w:val="0"/>
      <w:marBottom w:val="0"/>
      <w:divBdr>
        <w:top w:val="none" w:sz="0" w:space="0" w:color="auto"/>
        <w:left w:val="none" w:sz="0" w:space="0" w:color="auto"/>
        <w:bottom w:val="none" w:sz="0" w:space="0" w:color="auto"/>
        <w:right w:val="none" w:sz="0" w:space="0" w:color="auto"/>
      </w:divBdr>
    </w:div>
    <w:div w:id="1625847627">
      <w:bodyDiv w:val="1"/>
      <w:marLeft w:val="0"/>
      <w:marRight w:val="0"/>
      <w:marTop w:val="0"/>
      <w:marBottom w:val="0"/>
      <w:divBdr>
        <w:top w:val="none" w:sz="0" w:space="0" w:color="auto"/>
        <w:left w:val="none" w:sz="0" w:space="0" w:color="auto"/>
        <w:bottom w:val="none" w:sz="0" w:space="0" w:color="auto"/>
        <w:right w:val="none" w:sz="0" w:space="0" w:color="auto"/>
      </w:divBdr>
    </w:div>
    <w:div w:id="1657219892">
      <w:bodyDiv w:val="1"/>
      <w:marLeft w:val="0"/>
      <w:marRight w:val="0"/>
      <w:marTop w:val="0"/>
      <w:marBottom w:val="0"/>
      <w:divBdr>
        <w:top w:val="none" w:sz="0" w:space="0" w:color="auto"/>
        <w:left w:val="none" w:sz="0" w:space="0" w:color="auto"/>
        <w:bottom w:val="none" w:sz="0" w:space="0" w:color="auto"/>
        <w:right w:val="none" w:sz="0" w:space="0" w:color="auto"/>
      </w:divBdr>
    </w:div>
    <w:div w:id="1698004005">
      <w:bodyDiv w:val="1"/>
      <w:marLeft w:val="0"/>
      <w:marRight w:val="0"/>
      <w:marTop w:val="0"/>
      <w:marBottom w:val="0"/>
      <w:divBdr>
        <w:top w:val="none" w:sz="0" w:space="0" w:color="auto"/>
        <w:left w:val="none" w:sz="0" w:space="0" w:color="auto"/>
        <w:bottom w:val="none" w:sz="0" w:space="0" w:color="auto"/>
        <w:right w:val="none" w:sz="0" w:space="0" w:color="auto"/>
      </w:divBdr>
    </w:div>
    <w:div w:id="1702785347">
      <w:bodyDiv w:val="1"/>
      <w:marLeft w:val="0"/>
      <w:marRight w:val="0"/>
      <w:marTop w:val="0"/>
      <w:marBottom w:val="0"/>
      <w:divBdr>
        <w:top w:val="none" w:sz="0" w:space="0" w:color="auto"/>
        <w:left w:val="none" w:sz="0" w:space="0" w:color="auto"/>
        <w:bottom w:val="none" w:sz="0" w:space="0" w:color="auto"/>
        <w:right w:val="none" w:sz="0" w:space="0" w:color="auto"/>
      </w:divBdr>
    </w:div>
    <w:div w:id="1736274198">
      <w:bodyDiv w:val="1"/>
      <w:marLeft w:val="0"/>
      <w:marRight w:val="0"/>
      <w:marTop w:val="0"/>
      <w:marBottom w:val="0"/>
      <w:divBdr>
        <w:top w:val="none" w:sz="0" w:space="0" w:color="auto"/>
        <w:left w:val="none" w:sz="0" w:space="0" w:color="auto"/>
        <w:bottom w:val="none" w:sz="0" w:space="0" w:color="auto"/>
        <w:right w:val="none" w:sz="0" w:space="0" w:color="auto"/>
      </w:divBdr>
    </w:div>
    <w:div w:id="1765343967">
      <w:bodyDiv w:val="1"/>
      <w:marLeft w:val="0"/>
      <w:marRight w:val="0"/>
      <w:marTop w:val="0"/>
      <w:marBottom w:val="0"/>
      <w:divBdr>
        <w:top w:val="none" w:sz="0" w:space="0" w:color="auto"/>
        <w:left w:val="none" w:sz="0" w:space="0" w:color="auto"/>
        <w:bottom w:val="none" w:sz="0" w:space="0" w:color="auto"/>
        <w:right w:val="none" w:sz="0" w:space="0" w:color="auto"/>
      </w:divBdr>
    </w:div>
    <w:div w:id="1786803245">
      <w:bodyDiv w:val="1"/>
      <w:marLeft w:val="0"/>
      <w:marRight w:val="0"/>
      <w:marTop w:val="0"/>
      <w:marBottom w:val="0"/>
      <w:divBdr>
        <w:top w:val="none" w:sz="0" w:space="0" w:color="auto"/>
        <w:left w:val="none" w:sz="0" w:space="0" w:color="auto"/>
        <w:bottom w:val="none" w:sz="0" w:space="0" w:color="auto"/>
        <w:right w:val="none" w:sz="0" w:space="0" w:color="auto"/>
      </w:divBdr>
    </w:div>
    <w:div w:id="1802654686">
      <w:bodyDiv w:val="1"/>
      <w:marLeft w:val="0"/>
      <w:marRight w:val="0"/>
      <w:marTop w:val="0"/>
      <w:marBottom w:val="0"/>
      <w:divBdr>
        <w:top w:val="none" w:sz="0" w:space="0" w:color="auto"/>
        <w:left w:val="none" w:sz="0" w:space="0" w:color="auto"/>
        <w:bottom w:val="none" w:sz="0" w:space="0" w:color="auto"/>
        <w:right w:val="none" w:sz="0" w:space="0" w:color="auto"/>
      </w:divBdr>
    </w:div>
    <w:div w:id="1804957415">
      <w:bodyDiv w:val="1"/>
      <w:marLeft w:val="0"/>
      <w:marRight w:val="0"/>
      <w:marTop w:val="0"/>
      <w:marBottom w:val="0"/>
      <w:divBdr>
        <w:top w:val="none" w:sz="0" w:space="0" w:color="auto"/>
        <w:left w:val="none" w:sz="0" w:space="0" w:color="auto"/>
        <w:bottom w:val="none" w:sz="0" w:space="0" w:color="auto"/>
        <w:right w:val="none" w:sz="0" w:space="0" w:color="auto"/>
      </w:divBdr>
    </w:div>
    <w:div w:id="1809980703">
      <w:bodyDiv w:val="1"/>
      <w:marLeft w:val="0"/>
      <w:marRight w:val="0"/>
      <w:marTop w:val="0"/>
      <w:marBottom w:val="0"/>
      <w:divBdr>
        <w:top w:val="none" w:sz="0" w:space="0" w:color="auto"/>
        <w:left w:val="none" w:sz="0" w:space="0" w:color="auto"/>
        <w:bottom w:val="none" w:sz="0" w:space="0" w:color="auto"/>
        <w:right w:val="none" w:sz="0" w:space="0" w:color="auto"/>
      </w:divBdr>
    </w:div>
    <w:div w:id="1817061563">
      <w:bodyDiv w:val="1"/>
      <w:marLeft w:val="0"/>
      <w:marRight w:val="0"/>
      <w:marTop w:val="0"/>
      <w:marBottom w:val="0"/>
      <w:divBdr>
        <w:top w:val="none" w:sz="0" w:space="0" w:color="auto"/>
        <w:left w:val="none" w:sz="0" w:space="0" w:color="auto"/>
        <w:bottom w:val="none" w:sz="0" w:space="0" w:color="auto"/>
        <w:right w:val="none" w:sz="0" w:space="0" w:color="auto"/>
      </w:divBdr>
    </w:div>
    <w:div w:id="1821771425">
      <w:bodyDiv w:val="1"/>
      <w:marLeft w:val="0"/>
      <w:marRight w:val="0"/>
      <w:marTop w:val="0"/>
      <w:marBottom w:val="0"/>
      <w:divBdr>
        <w:top w:val="none" w:sz="0" w:space="0" w:color="auto"/>
        <w:left w:val="none" w:sz="0" w:space="0" w:color="auto"/>
        <w:bottom w:val="none" w:sz="0" w:space="0" w:color="auto"/>
        <w:right w:val="none" w:sz="0" w:space="0" w:color="auto"/>
      </w:divBdr>
    </w:div>
    <w:div w:id="1835874147">
      <w:bodyDiv w:val="1"/>
      <w:marLeft w:val="0"/>
      <w:marRight w:val="0"/>
      <w:marTop w:val="0"/>
      <w:marBottom w:val="0"/>
      <w:divBdr>
        <w:top w:val="none" w:sz="0" w:space="0" w:color="auto"/>
        <w:left w:val="none" w:sz="0" w:space="0" w:color="auto"/>
        <w:bottom w:val="none" w:sz="0" w:space="0" w:color="auto"/>
        <w:right w:val="none" w:sz="0" w:space="0" w:color="auto"/>
      </w:divBdr>
    </w:div>
    <w:div w:id="1841891853">
      <w:bodyDiv w:val="1"/>
      <w:marLeft w:val="0"/>
      <w:marRight w:val="0"/>
      <w:marTop w:val="0"/>
      <w:marBottom w:val="0"/>
      <w:divBdr>
        <w:top w:val="none" w:sz="0" w:space="0" w:color="auto"/>
        <w:left w:val="none" w:sz="0" w:space="0" w:color="auto"/>
        <w:bottom w:val="none" w:sz="0" w:space="0" w:color="auto"/>
        <w:right w:val="none" w:sz="0" w:space="0" w:color="auto"/>
      </w:divBdr>
    </w:div>
    <w:div w:id="1844784506">
      <w:bodyDiv w:val="1"/>
      <w:marLeft w:val="0"/>
      <w:marRight w:val="0"/>
      <w:marTop w:val="0"/>
      <w:marBottom w:val="0"/>
      <w:divBdr>
        <w:top w:val="none" w:sz="0" w:space="0" w:color="auto"/>
        <w:left w:val="none" w:sz="0" w:space="0" w:color="auto"/>
        <w:bottom w:val="none" w:sz="0" w:space="0" w:color="auto"/>
        <w:right w:val="none" w:sz="0" w:space="0" w:color="auto"/>
      </w:divBdr>
    </w:div>
    <w:div w:id="1853374781">
      <w:bodyDiv w:val="1"/>
      <w:marLeft w:val="0"/>
      <w:marRight w:val="0"/>
      <w:marTop w:val="0"/>
      <w:marBottom w:val="0"/>
      <w:divBdr>
        <w:top w:val="none" w:sz="0" w:space="0" w:color="auto"/>
        <w:left w:val="none" w:sz="0" w:space="0" w:color="auto"/>
        <w:bottom w:val="none" w:sz="0" w:space="0" w:color="auto"/>
        <w:right w:val="none" w:sz="0" w:space="0" w:color="auto"/>
      </w:divBdr>
    </w:div>
    <w:div w:id="1874492605">
      <w:bodyDiv w:val="1"/>
      <w:marLeft w:val="0"/>
      <w:marRight w:val="0"/>
      <w:marTop w:val="0"/>
      <w:marBottom w:val="0"/>
      <w:divBdr>
        <w:top w:val="none" w:sz="0" w:space="0" w:color="auto"/>
        <w:left w:val="none" w:sz="0" w:space="0" w:color="auto"/>
        <w:bottom w:val="none" w:sz="0" w:space="0" w:color="auto"/>
        <w:right w:val="none" w:sz="0" w:space="0" w:color="auto"/>
      </w:divBdr>
    </w:div>
    <w:div w:id="1878657907">
      <w:bodyDiv w:val="1"/>
      <w:marLeft w:val="0"/>
      <w:marRight w:val="0"/>
      <w:marTop w:val="0"/>
      <w:marBottom w:val="0"/>
      <w:divBdr>
        <w:top w:val="none" w:sz="0" w:space="0" w:color="auto"/>
        <w:left w:val="none" w:sz="0" w:space="0" w:color="auto"/>
        <w:bottom w:val="none" w:sz="0" w:space="0" w:color="auto"/>
        <w:right w:val="none" w:sz="0" w:space="0" w:color="auto"/>
      </w:divBdr>
    </w:div>
    <w:div w:id="1881160295">
      <w:bodyDiv w:val="1"/>
      <w:marLeft w:val="0"/>
      <w:marRight w:val="0"/>
      <w:marTop w:val="0"/>
      <w:marBottom w:val="0"/>
      <w:divBdr>
        <w:top w:val="none" w:sz="0" w:space="0" w:color="auto"/>
        <w:left w:val="none" w:sz="0" w:space="0" w:color="auto"/>
        <w:bottom w:val="none" w:sz="0" w:space="0" w:color="auto"/>
        <w:right w:val="none" w:sz="0" w:space="0" w:color="auto"/>
      </w:divBdr>
    </w:div>
    <w:div w:id="1932080821">
      <w:bodyDiv w:val="1"/>
      <w:marLeft w:val="0"/>
      <w:marRight w:val="0"/>
      <w:marTop w:val="0"/>
      <w:marBottom w:val="0"/>
      <w:divBdr>
        <w:top w:val="none" w:sz="0" w:space="0" w:color="auto"/>
        <w:left w:val="none" w:sz="0" w:space="0" w:color="auto"/>
        <w:bottom w:val="none" w:sz="0" w:space="0" w:color="auto"/>
        <w:right w:val="none" w:sz="0" w:space="0" w:color="auto"/>
      </w:divBdr>
    </w:div>
    <w:div w:id="1943027969">
      <w:bodyDiv w:val="1"/>
      <w:marLeft w:val="0"/>
      <w:marRight w:val="0"/>
      <w:marTop w:val="0"/>
      <w:marBottom w:val="0"/>
      <w:divBdr>
        <w:top w:val="none" w:sz="0" w:space="0" w:color="auto"/>
        <w:left w:val="none" w:sz="0" w:space="0" w:color="auto"/>
        <w:bottom w:val="none" w:sz="0" w:space="0" w:color="auto"/>
        <w:right w:val="none" w:sz="0" w:space="0" w:color="auto"/>
      </w:divBdr>
    </w:div>
    <w:div w:id="1951277101">
      <w:bodyDiv w:val="1"/>
      <w:marLeft w:val="0"/>
      <w:marRight w:val="0"/>
      <w:marTop w:val="0"/>
      <w:marBottom w:val="0"/>
      <w:divBdr>
        <w:top w:val="none" w:sz="0" w:space="0" w:color="auto"/>
        <w:left w:val="none" w:sz="0" w:space="0" w:color="auto"/>
        <w:bottom w:val="none" w:sz="0" w:space="0" w:color="auto"/>
        <w:right w:val="none" w:sz="0" w:space="0" w:color="auto"/>
      </w:divBdr>
    </w:div>
    <w:div w:id="1953323465">
      <w:bodyDiv w:val="1"/>
      <w:marLeft w:val="0"/>
      <w:marRight w:val="0"/>
      <w:marTop w:val="0"/>
      <w:marBottom w:val="0"/>
      <w:divBdr>
        <w:top w:val="none" w:sz="0" w:space="0" w:color="auto"/>
        <w:left w:val="none" w:sz="0" w:space="0" w:color="auto"/>
        <w:bottom w:val="none" w:sz="0" w:space="0" w:color="auto"/>
        <w:right w:val="none" w:sz="0" w:space="0" w:color="auto"/>
      </w:divBdr>
    </w:div>
    <w:div w:id="1986349721">
      <w:bodyDiv w:val="1"/>
      <w:marLeft w:val="0"/>
      <w:marRight w:val="0"/>
      <w:marTop w:val="0"/>
      <w:marBottom w:val="0"/>
      <w:divBdr>
        <w:top w:val="none" w:sz="0" w:space="0" w:color="auto"/>
        <w:left w:val="none" w:sz="0" w:space="0" w:color="auto"/>
        <w:bottom w:val="none" w:sz="0" w:space="0" w:color="auto"/>
        <w:right w:val="none" w:sz="0" w:space="0" w:color="auto"/>
      </w:divBdr>
    </w:div>
    <w:div w:id="1991254201">
      <w:bodyDiv w:val="1"/>
      <w:marLeft w:val="0"/>
      <w:marRight w:val="0"/>
      <w:marTop w:val="0"/>
      <w:marBottom w:val="0"/>
      <w:divBdr>
        <w:top w:val="none" w:sz="0" w:space="0" w:color="auto"/>
        <w:left w:val="none" w:sz="0" w:space="0" w:color="auto"/>
        <w:bottom w:val="none" w:sz="0" w:space="0" w:color="auto"/>
        <w:right w:val="none" w:sz="0" w:space="0" w:color="auto"/>
      </w:divBdr>
    </w:div>
    <w:div w:id="2009752860">
      <w:bodyDiv w:val="1"/>
      <w:marLeft w:val="0"/>
      <w:marRight w:val="0"/>
      <w:marTop w:val="0"/>
      <w:marBottom w:val="0"/>
      <w:divBdr>
        <w:top w:val="none" w:sz="0" w:space="0" w:color="auto"/>
        <w:left w:val="none" w:sz="0" w:space="0" w:color="auto"/>
        <w:bottom w:val="none" w:sz="0" w:space="0" w:color="auto"/>
        <w:right w:val="none" w:sz="0" w:space="0" w:color="auto"/>
      </w:divBdr>
    </w:div>
    <w:div w:id="2017070137">
      <w:bodyDiv w:val="1"/>
      <w:marLeft w:val="0"/>
      <w:marRight w:val="0"/>
      <w:marTop w:val="0"/>
      <w:marBottom w:val="0"/>
      <w:divBdr>
        <w:top w:val="none" w:sz="0" w:space="0" w:color="auto"/>
        <w:left w:val="none" w:sz="0" w:space="0" w:color="auto"/>
        <w:bottom w:val="none" w:sz="0" w:space="0" w:color="auto"/>
        <w:right w:val="none" w:sz="0" w:space="0" w:color="auto"/>
      </w:divBdr>
    </w:div>
    <w:div w:id="2088838617">
      <w:bodyDiv w:val="1"/>
      <w:marLeft w:val="0"/>
      <w:marRight w:val="0"/>
      <w:marTop w:val="0"/>
      <w:marBottom w:val="0"/>
      <w:divBdr>
        <w:top w:val="none" w:sz="0" w:space="0" w:color="auto"/>
        <w:left w:val="none" w:sz="0" w:space="0" w:color="auto"/>
        <w:bottom w:val="none" w:sz="0" w:space="0" w:color="auto"/>
        <w:right w:val="none" w:sz="0" w:space="0" w:color="auto"/>
      </w:divBdr>
    </w:div>
    <w:div w:id="2093116413">
      <w:bodyDiv w:val="1"/>
      <w:marLeft w:val="0"/>
      <w:marRight w:val="0"/>
      <w:marTop w:val="0"/>
      <w:marBottom w:val="0"/>
      <w:divBdr>
        <w:top w:val="none" w:sz="0" w:space="0" w:color="auto"/>
        <w:left w:val="none" w:sz="0" w:space="0" w:color="auto"/>
        <w:bottom w:val="none" w:sz="0" w:space="0" w:color="auto"/>
        <w:right w:val="none" w:sz="0" w:space="0" w:color="auto"/>
      </w:divBdr>
    </w:div>
    <w:div w:id="2115206922">
      <w:bodyDiv w:val="1"/>
      <w:marLeft w:val="0"/>
      <w:marRight w:val="0"/>
      <w:marTop w:val="0"/>
      <w:marBottom w:val="0"/>
      <w:divBdr>
        <w:top w:val="none" w:sz="0" w:space="0" w:color="auto"/>
        <w:left w:val="none" w:sz="0" w:space="0" w:color="auto"/>
        <w:bottom w:val="none" w:sz="0" w:space="0" w:color="auto"/>
        <w:right w:val="none" w:sz="0" w:space="0" w:color="auto"/>
      </w:divBdr>
    </w:div>
    <w:div w:id="21392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1</TotalTime>
  <Pages>10</Pages>
  <Words>3731</Words>
  <Characters>19182</Characters>
  <Application>Microsoft Office Word</Application>
  <DocSecurity>0</DocSecurity>
  <Lines>548</Lines>
  <Paragraphs>290</Paragraphs>
  <ScaleCrop>false</ScaleCrop>
  <HeadingPairs>
    <vt:vector size="2" baseType="variant">
      <vt:variant>
        <vt:lpstr>Title</vt:lpstr>
      </vt:variant>
      <vt:variant>
        <vt:i4>1</vt:i4>
      </vt:variant>
    </vt:vector>
  </HeadingPairs>
  <TitlesOfParts>
    <vt:vector size="1" baseType="lpstr">
      <vt:lpstr>doc.: IEEE 802.11-25/XXXr0</vt:lpstr>
    </vt:vector>
  </TitlesOfParts>
  <Manager/>
  <Company>Some Company</Company>
  <LinksUpToDate>false</LinksUpToDate>
  <CharactersWithSpaces>22623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802.11-25/1029r0</dc:title>
  <dc:subject>Submission</dc:subject>
  <dc:creator>Jarkko Kneckt</dc:creator>
  <cp:keywords>June 2025</cp:keywords>
  <dc:description>Jarkko Kneckt, Apple</dc:description>
  <cp:lastModifiedBy>Jarkko Kneckt</cp:lastModifiedBy>
  <cp:revision>2</cp:revision>
  <cp:lastPrinted>1900-01-01T08:00:00Z</cp:lastPrinted>
  <dcterms:created xsi:type="dcterms:W3CDTF">2025-06-10T17:16:00Z</dcterms:created>
  <dcterms:modified xsi:type="dcterms:W3CDTF">2025-06-10T17:16:00Z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f49a32-fde3-48a5-9266-b5b0972a22dc_Enabled">
    <vt:lpwstr>true</vt:lpwstr>
  </property>
  <property fmtid="{D5CDD505-2E9C-101B-9397-08002B2CF9AE}" pid="3" name="MSIP_Label_c8f49a32-fde3-48a5-9266-b5b0972a22dc_SetDate">
    <vt:lpwstr>2025-05-10T15:13:07Z</vt:lpwstr>
  </property>
  <property fmtid="{D5CDD505-2E9C-101B-9397-08002B2CF9AE}" pid="4" name="MSIP_Label_c8f49a32-fde3-48a5-9266-b5b0972a22dc_Method">
    <vt:lpwstr>Standard</vt:lpwstr>
  </property>
  <property fmtid="{D5CDD505-2E9C-101B-9397-08002B2CF9AE}" pid="5" name="MSIP_Label_c8f49a32-fde3-48a5-9266-b5b0972a22dc_Name">
    <vt:lpwstr>Cisco Confidential</vt:lpwstr>
  </property>
  <property fmtid="{D5CDD505-2E9C-101B-9397-08002B2CF9AE}" pid="6" name="MSIP_Label_c8f49a32-fde3-48a5-9266-b5b0972a22dc_SiteId">
    <vt:lpwstr>5ae1af62-9505-4097-a69a-c1553ef7840e</vt:lpwstr>
  </property>
  <property fmtid="{D5CDD505-2E9C-101B-9397-08002B2CF9AE}" pid="7" name="MSIP_Label_c8f49a32-fde3-48a5-9266-b5b0972a22dc_ActionId">
    <vt:lpwstr>127e92b0-df1d-4159-a375-d77bddb8ebd2</vt:lpwstr>
  </property>
  <property fmtid="{D5CDD505-2E9C-101B-9397-08002B2CF9AE}" pid="8" name="MSIP_Label_c8f49a32-fde3-48a5-9266-b5b0972a22dc_ContentBits">
    <vt:lpwstr>2</vt:lpwstr>
  </property>
  <property fmtid="{D5CDD505-2E9C-101B-9397-08002B2CF9AE}" pid="9" name="MSIP_Label_c8f49a32-fde3-48a5-9266-b5b0972a22dc_Tag">
    <vt:lpwstr>50, 3, 0, 1</vt:lpwstr>
  </property>
</Properties>
</file>