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49"/>
        <w:gridCol w:w="1701"/>
        <w:gridCol w:w="1926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6868" w:rsidP="00827120">
            <w:pPr>
              <w:pStyle w:val="T2"/>
            </w:pPr>
            <w:r>
              <w:t xml:space="preserve">PQC SG </w:t>
            </w:r>
            <w:r w:rsidR="00827120">
              <w:t>07</w:t>
            </w:r>
            <w:r>
              <w:t xml:space="preserve"> </w:t>
            </w:r>
            <w:r w:rsidR="00827120">
              <w:t>April</w:t>
            </w:r>
            <w:r>
              <w:t xml:space="preserve"> 2025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4072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6868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36868">
              <w:rPr>
                <w:b w:val="0"/>
                <w:sz w:val="20"/>
              </w:rPr>
              <w:t>0</w:t>
            </w:r>
            <w:r w:rsidR="00B307C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240722">
              <w:rPr>
                <w:b w:val="0"/>
                <w:sz w:val="20"/>
              </w:rPr>
              <w:t>10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Lungu</w:t>
            </w:r>
          </w:p>
        </w:tc>
        <w:tc>
          <w:tcPr>
            <w:tcW w:w="2064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549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OCS, CB4 0AE, U.K.</w:t>
            </w:r>
          </w:p>
        </w:tc>
        <w:tc>
          <w:tcPr>
            <w:tcW w:w="1701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92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da.lungu@samsung.com</w:t>
            </w: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7BC" w:rsidRDefault="000F37B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0F37BC" w:rsidRDefault="000F37BC">
                            <w:pPr>
                              <w:jc w:val="both"/>
                            </w:pPr>
                            <w:r>
                              <w:t xml:space="preserve">This document containes the minutes for the PQC SG </w:t>
                            </w:r>
                            <w:r w:rsidR="00B307C6">
                              <w:t>t</w:t>
                            </w:r>
                            <w:r>
                              <w:t>eleconference that took place on the 7</w:t>
                            </w:r>
                            <w:r w:rsidRPr="00136868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</w:t>
                            </w:r>
                            <w:r w:rsidR="00827120">
                              <w:t>April</w:t>
                            </w:r>
                            <w:r>
                              <w:t xml:space="preserve">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0F37BC" w:rsidRDefault="000F37B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0F37BC" w:rsidRDefault="000F37BC">
                      <w:pPr>
                        <w:jc w:val="both"/>
                      </w:pPr>
                      <w:r>
                        <w:t xml:space="preserve">This document containes the minutes for the PQC SG </w:t>
                      </w:r>
                      <w:r w:rsidR="00B307C6">
                        <w:t>t</w:t>
                      </w:r>
                      <w:r>
                        <w:t>eleconference that took place on the 7</w:t>
                      </w:r>
                      <w:r w:rsidRPr="00136868">
                        <w:rPr>
                          <w:vertAlign w:val="superscript"/>
                        </w:rPr>
                        <w:t>th</w:t>
                      </w:r>
                      <w:r>
                        <w:t xml:space="preserve"> of </w:t>
                      </w:r>
                      <w:r w:rsidR="00827120">
                        <w:t>April</w:t>
                      </w:r>
                      <w:r>
                        <w:t xml:space="preserve"> 2025.</w:t>
                      </w:r>
                    </w:p>
                  </w:txbxContent>
                </v:textbox>
              </v:shape>
            </w:pict>
          </mc:Fallback>
        </mc:AlternateContent>
      </w:r>
    </w:p>
    <w:p w:rsidR="00136868" w:rsidRDefault="00CA09B2" w:rsidP="00136868">
      <w:pPr>
        <w:pStyle w:val="Heading1"/>
      </w:pPr>
      <w:r>
        <w:br w:type="page"/>
      </w:r>
      <w:r w:rsidR="00136868">
        <w:lastRenderedPageBreak/>
        <w:t xml:space="preserve"> </w:t>
      </w:r>
    </w:p>
    <w:p w:rsidR="00C77A36" w:rsidRDefault="0066260F" w:rsidP="00D10CCB">
      <w:pPr>
        <w:pStyle w:val="ListParagraph"/>
        <w:numPr>
          <w:ilvl w:val="0"/>
          <w:numId w:val="1"/>
        </w:numPr>
      </w:pPr>
      <w:r>
        <w:t>The Chair, Stephen Orr (Cisco), calls the meeting to order</w:t>
      </w:r>
      <w:r w:rsidR="00D56E7C">
        <w:t xml:space="preserve"> at 1</w:t>
      </w:r>
      <w:r w:rsidR="00DE2E02">
        <w:t>3</w:t>
      </w:r>
      <w:r w:rsidR="00D56E7C">
        <w:t>:02 ET</w:t>
      </w:r>
      <w:r>
        <w:t>.</w:t>
      </w:r>
    </w:p>
    <w:p w:rsidR="0066260F" w:rsidRDefault="0066260F" w:rsidP="0066260F">
      <w:pPr>
        <w:pStyle w:val="ListParagraph"/>
        <w:numPr>
          <w:ilvl w:val="0"/>
          <w:numId w:val="1"/>
        </w:numPr>
      </w:pPr>
      <w:r>
        <w:t>Chair provides reminders: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>No recordings are allowed.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>Please use the mute function unless addressing the group.</w:t>
      </w:r>
    </w:p>
    <w:p w:rsidR="00C77A36" w:rsidRDefault="0066260F" w:rsidP="00D10CCB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:rsidR="00C77A36" w:rsidRDefault="00C77A36" w:rsidP="000F37BC">
      <w:pPr>
        <w:pStyle w:val="ListParagraph"/>
        <w:numPr>
          <w:ilvl w:val="0"/>
          <w:numId w:val="1"/>
        </w:numPr>
      </w:pPr>
      <w:r>
        <w:t>Policy and procedures</w:t>
      </w:r>
    </w:p>
    <w:p w:rsidR="0066260F" w:rsidRPr="0066260F" w:rsidRDefault="0066260F" w:rsidP="00C77A36">
      <w:pPr>
        <w:ind w:left="720"/>
      </w:pPr>
      <w:r>
        <w:t xml:space="preserve">Chair </w:t>
      </w:r>
      <w:r w:rsidR="00C77A36">
        <w:t>informs</w:t>
      </w:r>
      <w:r>
        <w:t xml:space="preserve"> that participants have a duty to inform the IEEE</w:t>
      </w:r>
      <w:r w:rsidR="00C77A36">
        <w:t xml:space="preserve"> </w:t>
      </w:r>
      <w:r w:rsidR="00D56E7C">
        <w:t>o</w:t>
      </w:r>
      <w:r w:rsidRPr="0066260F">
        <w:t>f each holder of any potential Essentia</w:t>
      </w:r>
      <w:r w:rsidR="00C77A36">
        <w:t xml:space="preserve">l </w:t>
      </w:r>
      <w:r w:rsidRPr="0066260F">
        <w:t>Patent Claims of which they are personally aware if the claims are owned or controlled by the participant or the entity the participant is from, employed by, or otherwise represents</w:t>
      </w:r>
      <w:r>
        <w:t>.</w:t>
      </w:r>
    </w:p>
    <w:p w:rsidR="0066260F" w:rsidRPr="0066260F" w:rsidRDefault="0066260F" w:rsidP="00C77A36">
      <w:pPr>
        <w:ind w:left="720"/>
      </w:pPr>
      <w:r w:rsidRPr="0066260F">
        <w:t xml:space="preserve">Participants should </w:t>
      </w:r>
      <w:r w:rsidR="00C77A36">
        <w:t xml:space="preserve">also </w:t>
      </w:r>
      <w:r w:rsidRPr="0066260F">
        <w:t xml:space="preserve">inform the IEEE (or cause the IEEE to be informed) of the identity of any other </w:t>
      </w:r>
      <w:r w:rsidR="00C77A36">
        <w:t>h</w:t>
      </w:r>
      <w:r w:rsidRPr="0066260F">
        <w:t>olders of potential Essential Patent Claims</w:t>
      </w:r>
      <w:r>
        <w:t>.</w:t>
      </w:r>
    </w:p>
    <w:p w:rsidR="00C77A36" w:rsidRDefault="00650526" w:rsidP="00D10CCB">
      <w:pPr>
        <w:ind w:left="720"/>
        <w:rPr>
          <w:b/>
        </w:rPr>
      </w:pPr>
      <w:r>
        <w:rPr>
          <w:b/>
        </w:rPr>
        <w:t xml:space="preserve">Nobody speaks </w:t>
      </w:r>
      <w:r w:rsidR="00C77A36" w:rsidRPr="00C77A36">
        <w:rPr>
          <w:b/>
        </w:rPr>
        <w:t>up.</w:t>
      </w:r>
    </w:p>
    <w:p w:rsidR="00D56E7C" w:rsidRDefault="00C77A36" w:rsidP="00C77A36">
      <w:pPr>
        <w:pStyle w:val="ListParagraph"/>
        <w:numPr>
          <w:ilvl w:val="0"/>
          <w:numId w:val="1"/>
        </w:numPr>
      </w:pPr>
      <w:r w:rsidRPr="00C77A36">
        <w:t>Chair presents</w:t>
      </w:r>
      <w:r w:rsidR="00D56E7C">
        <w:t>:</w:t>
      </w:r>
    </w:p>
    <w:p w:rsidR="00D56E7C" w:rsidRDefault="00C77A36" w:rsidP="00D56E7C">
      <w:pPr>
        <w:pStyle w:val="ListParagraph"/>
        <w:numPr>
          <w:ilvl w:val="1"/>
          <w:numId w:val="1"/>
        </w:numPr>
      </w:pPr>
      <w:r w:rsidRPr="00C77A36">
        <w:t>Patent-related information</w:t>
      </w:r>
      <w:r w:rsidR="00130249">
        <w:t>.</w:t>
      </w:r>
    </w:p>
    <w:p w:rsidR="00C77A36" w:rsidRDefault="00C77A36" w:rsidP="00D56E7C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is minuted.</w:t>
      </w:r>
    </w:p>
    <w:p w:rsidR="00240722" w:rsidRDefault="00240722" w:rsidP="00D56E7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:rsidR="00D56E7C" w:rsidRDefault="00D56E7C" w:rsidP="00D56E7C">
      <w:pPr>
        <w:pStyle w:val="ListParagraph"/>
        <w:numPr>
          <w:ilvl w:val="1"/>
          <w:numId w:val="1"/>
        </w:numPr>
      </w:pPr>
      <w:r w:rsidRPr="00D56E7C">
        <w:t>Participant behavior in IEEE-SA activities is guided</w:t>
      </w:r>
      <w:r>
        <w:t xml:space="preserve"> </w:t>
      </w:r>
      <w:r w:rsidRPr="00D56E7C">
        <w:t>by the IEEE Codes of Ethics &amp; Conduct</w:t>
      </w:r>
    </w:p>
    <w:p w:rsidR="00D56E7C" w:rsidRPr="00D56E7C" w:rsidRDefault="00D56E7C" w:rsidP="00D56E7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 w:rsidR="00130249">
        <w:rPr>
          <w:bCs/>
          <w:lang w:val="en-US"/>
        </w:rPr>
        <w:t>.</w:t>
      </w:r>
    </w:p>
    <w:p w:rsidR="00D56E7C" w:rsidRDefault="00D56E7C" w:rsidP="00D10CCB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 w:rsidR="00130249">
        <w:t>.</w:t>
      </w:r>
    </w:p>
    <w:p w:rsidR="00CA09B2" w:rsidRDefault="00D56E7C" w:rsidP="00D10CCB">
      <w:pPr>
        <w:pStyle w:val="ListParagraph"/>
        <w:numPr>
          <w:ilvl w:val="0"/>
          <w:numId w:val="1"/>
        </w:numPr>
      </w:pPr>
      <w:r>
        <w:t>For documentation</w:t>
      </w:r>
      <w:r w:rsidR="00F11C03">
        <w:t xml:space="preserve"> the “</w:t>
      </w:r>
      <w:r w:rsidR="00F11C03" w:rsidRPr="00D56E7C">
        <w:t>PQC SG</w:t>
      </w:r>
      <w:r w:rsidR="00F11C03">
        <w:t>” repository in</w:t>
      </w:r>
      <w:r>
        <w:t xml:space="preserve"> </w:t>
      </w:r>
      <w:hyperlink r:id="rId7" w:history="1">
        <w:r w:rsidRPr="00BC05F1">
          <w:rPr>
            <w:rStyle w:val="Hyperlink"/>
          </w:rPr>
          <w:t>http://mentor.ieee.org</w:t>
        </w:r>
      </w:hyperlink>
      <w:r>
        <w:t xml:space="preserve"> shall be used</w:t>
      </w:r>
      <w:r w:rsidR="00240722">
        <w:t xml:space="preserve"> for </w:t>
      </w:r>
      <w:r>
        <w:t>submissions.</w:t>
      </w:r>
    </w:p>
    <w:p w:rsidR="009E107F" w:rsidRDefault="009E107F" w:rsidP="00064FE7">
      <w:pPr>
        <w:pStyle w:val="ListParagraph"/>
        <w:numPr>
          <w:ilvl w:val="0"/>
          <w:numId w:val="1"/>
        </w:numPr>
      </w:pPr>
      <w:r>
        <w:t>Meeting</w:t>
      </w:r>
      <w:r w:rsidR="00C12AED">
        <w:t xml:space="preserve"> minutes </w:t>
      </w:r>
      <w:r w:rsidR="00064FE7">
        <w:t xml:space="preserve">for the previous meeting can be found at </w:t>
      </w:r>
      <w:hyperlink r:id="rId8" w:history="1">
        <w:r w:rsidR="00064FE7">
          <w:rPr>
            <w:rStyle w:val="Hyperlink"/>
          </w:rPr>
          <w:t>11-25/0572r0</w:t>
        </w:r>
      </w:hyperlink>
      <w:r w:rsidR="00064FE7">
        <w:t xml:space="preserve">. </w:t>
      </w:r>
    </w:p>
    <w:p w:rsidR="00064FE7" w:rsidRDefault="00064FE7" w:rsidP="00064FE7">
      <w:pPr>
        <w:pStyle w:val="ListParagraph"/>
        <w:numPr>
          <w:ilvl w:val="1"/>
          <w:numId w:val="1"/>
        </w:numPr>
      </w:pPr>
      <w:r>
        <w:t>Meeting minutes approved with unanimous consent.</w:t>
      </w:r>
    </w:p>
    <w:p w:rsidR="00D56E7C" w:rsidRDefault="00D56E7C" w:rsidP="009A7FE0">
      <w:pPr>
        <w:pStyle w:val="ListParagraph"/>
        <w:numPr>
          <w:ilvl w:val="0"/>
          <w:numId w:val="1"/>
        </w:numPr>
      </w:pPr>
      <w:r>
        <w:t>Agenda for the meeting</w:t>
      </w:r>
      <w:r w:rsidR="009A7FE0">
        <w:t xml:space="preserve"> </w:t>
      </w:r>
      <w:r>
        <w:t>can be found at</w:t>
      </w:r>
      <w:r w:rsidR="009A7FE0">
        <w:t xml:space="preserve"> </w:t>
      </w:r>
      <w:hyperlink r:id="rId9" w:history="1">
        <w:r w:rsidR="009A7FE0">
          <w:rPr>
            <w:rStyle w:val="Hyperlink"/>
          </w:rPr>
          <w:t>11-25</w:t>
        </w:r>
        <w:r w:rsidR="003562A9">
          <w:rPr>
            <w:rStyle w:val="Hyperlink"/>
          </w:rPr>
          <w:t>/</w:t>
        </w:r>
        <w:r w:rsidR="009A7FE0">
          <w:rPr>
            <w:rStyle w:val="Hyperlink"/>
          </w:rPr>
          <w:t>0596r1</w:t>
        </w:r>
      </w:hyperlink>
      <w:r>
        <w:t>.</w:t>
      </w:r>
    </w:p>
    <w:p w:rsidR="007B654C" w:rsidRDefault="007B654C" w:rsidP="007B654C">
      <w:pPr>
        <w:pStyle w:val="ListParagraph"/>
        <w:numPr>
          <w:ilvl w:val="1"/>
          <w:numId w:val="1"/>
        </w:numPr>
      </w:pPr>
      <w:r w:rsidRPr="007B654C">
        <w:t>Agenda approved with unanimous consent.</w:t>
      </w:r>
    </w:p>
    <w:p w:rsidR="009A7FE0" w:rsidRDefault="009A7FE0" w:rsidP="009A7FE0">
      <w:pPr>
        <w:pStyle w:val="ListParagraph"/>
        <w:numPr>
          <w:ilvl w:val="0"/>
          <w:numId w:val="1"/>
        </w:numPr>
      </w:pPr>
      <w:r>
        <w:t>Meeting plan</w:t>
      </w:r>
    </w:p>
    <w:p w:rsidR="009A7FE0" w:rsidRDefault="009A7FE0" w:rsidP="009A7FE0">
      <w:pPr>
        <w:pStyle w:val="ListParagraph"/>
        <w:numPr>
          <w:ilvl w:val="1"/>
          <w:numId w:val="1"/>
        </w:numPr>
      </w:pPr>
      <w:r>
        <w:t>Question on finding a timeslot which is better suited for Asia contributors.</w:t>
      </w:r>
    </w:p>
    <w:p w:rsidR="009A7FE0" w:rsidRDefault="009A7FE0" w:rsidP="009A7FE0">
      <w:pPr>
        <w:pStyle w:val="ListParagraph"/>
        <w:numPr>
          <w:ilvl w:val="2"/>
          <w:numId w:val="1"/>
        </w:numPr>
      </w:pPr>
      <w:r>
        <w:t>Chair has attempted to find an ET morning slot amongst other standards meeting, and has also reached out to at least one contributor in an attempt to accommodate all stakeholders.</w:t>
      </w:r>
    </w:p>
    <w:p w:rsidR="009A7FE0" w:rsidRDefault="009A7FE0" w:rsidP="009A7FE0">
      <w:pPr>
        <w:pStyle w:val="ListParagraph"/>
        <w:numPr>
          <w:ilvl w:val="1"/>
          <w:numId w:val="1"/>
        </w:numPr>
      </w:pPr>
      <w:r>
        <w:t>Question on changing the timeslot for the 21</w:t>
      </w:r>
      <w:r w:rsidRPr="009A7FE0">
        <w:rPr>
          <w:vertAlign w:val="superscript"/>
        </w:rPr>
        <w:t>st</w:t>
      </w:r>
      <w:r>
        <w:t xml:space="preserve"> of April meeting to 09:30AM ET.</w:t>
      </w:r>
    </w:p>
    <w:p w:rsidR="009A7FE0" w:rsidRDefault="003562A9" w:rsidP="009A7FE0">
      <w:pPr>
        <w:pStyle w:val="ListParagraph"/>
        <w:numPr>
          <w:ilvl w:val="2"/>
          <w:numId w:val="1"/>
        </w:numPr>
      </w:pPr>
      <w:r>
        <w:t>No objections</w:t>
      </w:r>
      <w:r w:rsidR="009A7FE0">
        <w:t>.</w:t>
      </w:r>
    </w:p>
    <w:p w:rsidR="00E67D54" w:rsidRDefault="00E67D54" w:rsidP="00E67D54">
      <w:pPr>
        <w:pStyle w:val="ListParagraph"/>
        <w:numPr>
          <w:ilvl w:val="0"/>
          <w:numId w:val="1"/>
        </w:numPr>
      </w:pPr>
      <w:r w:rsidRPr="00E67D54">
        <w:rPr>
          <w:lang w:val="en-US"/>
        </w:rPr>
        <w:t>PQC Draft proposed PAR</w:t>
      </w:r>
      <w:r>
        <w:rPr>
          <w:lang w:val="en-US"/>
        </w:rPr>
        <w:t xml:space="preserve"> - </w:t>
      </w:r>
      <w:hyperlink r:id="rId10" w:history="1">
        <w:r>
          <w:rPr>
            <w:rStyle w:val="Hyperlink"/>
          </w:rPr>
          <w:t>11-25</w:t>
        </w:r>
        <w:r w:rsidR="003562A9">
          <w:rPr>
            <w:rStyle w:val="Hyperlink"/>
          </w:rPr>
          <w:t>/</w:t>
        </w:r>
        <w:r>
          <w:rPr>
            <w:rStyle w:val="Hyperlink"/>
          </w:rPr>
          <w:t>0597r</w:t>
        </w:r>
        <w:r w:rsidRPr="00CD1498">
          <w:rPr>
            <w:rStyle w:val="Hyperlink"/>
          </w:rPr>
          <w:t>0</w:t>
        </w:r>
      </w:hyperlink>
    </w:p>
    <w:p w:rsidR="00B2232A" w:rsidRPr="00B2232A" w:rsidRDefault="00B2232A" w:rsidP="00E67D54">
      <w:pPr>
        <w:pStyle w:val="ListParagraph"/>
        <w:numPr>
          <w:ilvl w:val="1"/>
          <w:numId w:val="1"/>
        </w:numPr>
      </w:pPr>
      <w:r>
        <w:t>Document was moved to the PQC SG repository.</w:t>
      </w:r>
    </w:p>
    <w:p w:rsidR="00E67D54" w:rsidRDefault="00E67D54" w:rsidP="00E67D54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Changes done to incorporate </w:t>
      </w:r>
      <w:r>
        <w:t xml:space="preserve">feedback provided </w:t>
      </w:r>
      <w:r>
        <w:rPr>
          <w:lang w:val="en-US"/>
        </w:rPr>
        <w:t>before the meeting</w:t>
      </w:r>
      <w:r>
        <w:t xml:space="preserve"> were presented.</w:t>
      </w:r>
    </w:p>
    <w:p w:rsidR="00ED6DEB" w:rsidRDefault="00323019" w:rsidP="00E67D54">
      <w:pPr>
        <w:pStyle w:val="ListParagraph"/>
        <w:numPr>
          <w:ilvl w:val="1"/>
          <w:numId w:val="1"/>
        </w:numPr>
      </w:pPr>
      <w:r>
        <w:t>Question on maintaining consistency in section 5.2.b: PQC-enabled vs just PQC.</w:t>
      </w:r>
    </w:p>
    <w:p w:rsidR="00323019" w:rsidRDefault="00323019" w:rsidP="00323019">
      <w:pPr>
        <w:pStyle w:val="ListParagraph"/>
        <w:numPr>
          <w:ilvl w:val="2"/>
          <w:numId w:val="1"/>
        </w:numPr>
      </w:pPr>
      <w:r>
        <w:t>Consistency was lost after feedback was incorporated. Wording can be updated to maintain consistency.</w:t>
      </w:r>
    </w:p>
    <w:p w:rsidR="00323019" w:rsidRDefault="00323019" w:rsidP="00323019">
      <w:pPr>
        <w:pStyle w:val="ListParagraph"/>
        <w:numPr>
          <w:ilvl w:val="1"/>
          <w:numId w:val="1"/>
        </w:numPr>
      </w:pPr>
      <w:r>
        <w:t xml:space="preserve">Question on discussing more than the US requirements in section 5.5, such as </w:t>
      </w:r>
      <w:r w:rsidR="006C4BA5">
        <w:t xml:space="preserve">various </w:t>
      </w:r>
      <w:r>
        <w:t>market verticals</w:t>
      </w:r>
      <w:r w:rsidR="007D03F3">
        <w:t xml:space="preserve"> (e.g. financial applications)</w:t>
      </w:r>
      <w:r>
        <w:t>.</w:t>
      </w:r>
    </w:p>
    <w:p w:rsidR="00323019" w:rsidRDefault="00323019" w:rsidP="00323019">
      <w:pPr>
        <w:pStyle w:val="ListParagraph"/>
        <w:numPr>
          <w:ilvl w:val="2"/>
          <w:numId w:val="1"/>
        </w:numPr>
      </w:pPr>
      <w:r>
        <w:t xml:space="preserve">Another </w:t>
      </w:r>
      <w:r w:rsidR="007D03F3">
        <w:t>contributor asked</w:t>
      </w:r>
      <w:r>
        <w:t xml:space="preserve"> to </w:t>
      </w:r>
      <w:r w:rsidR="006C4BA5">
        <w:t>for</w:t>
      </w:r>
      <w:r>
        <w:t xml:space="preserve"> </w:t>
      </w:r>
      <w:r w:rsidR="007D03F3">
        <w:t>UK</w:t>
      </w:r>
      <w:r w:rsidR="006C4BA5">
        <w:t>’s NCSC</w:t>
      </w:r>
      <w:r w:rsidR="007D03F3">
        <w:t xml:space="preserve"> requirements </w:t>
      </w:r>
      <w:r w:rsidR="006C4BA5">
        <w:t xml:space="preserve">to be added to </w:t>
      </w:r>
      <w:r w:rsidR="007D03F3">
        <w:t>the CSD, somewhat contradictory to the question at hand.</w:t>
      </w:r>
    </w:p>
    <w:p w:rsidR="007D03F3" w:rsidRDefault="007D03F3" w:rsidP="00323019">
      <w:pPr>
        <w:pStyle w:val="ListParagraph"/>
        <w:numPr>
          <w:ilvl w:val="2"/>
          <w:numId w:val="1"/>
        </w:numPr>
      </w:pPr>
      <w:r>
        <w:t>The US example is deemed to be relevant, and adds color.</w:t>
      </w:r>
    </w:p>
    <w:p w:rsidR="006C4BA5" w:rsidRDefault="006C4BA5" w:rsidP="006C4BA5">
      <w:pPr>
        <w:pStyle w:val="ListParagraph"/>
        <w:numPr>
          <w:ilvl w:val="1"/>
          <w:numId w:val="1"/>
        </w:numPr>
      </w:pPr>
      <w:r>
        <w:t xml:space="preserve">Suggestion to remove “PQC-enabled” wording from section 5.2.b, as it is undefined. </w:t>
      </w:r>
    </w:p>
    <w:p w:rsidR="006C4BA5" w:rsidRDefault="006C4BA5" w:rsidP="006C4BA5">
      <w:pPr>
        <w:pStyle w:val="ListParagraph"/>
        <w:numPr>
          <w:ilvl w:val="2"/>
          <w:numId w:val="1"/>
        </w:numPr>
      </w:pPr>
      <w:r>
        <w:t>Author will review the suggestion after the meeting.</w:t>
      </w:r>
    </w:p>
    <w:p w:rsidR="00F563B1" w:rsidRDefault="00F563B1" w:rsidP="006C4BA5">
      <w:pPr>
        <w:pStyle w:val="ListParagraph"/>
        <w:numPr>
          <w:ilvl w:val="2"/>
          <w:numId w:val="1"/>
        </w:numPr>
      </w:pPr>
      <w:r>
        <w:t>Suggestion was relayed on chat as well:</w:t>
      </w:r>
    </w:p>
    <w:p w:rsidR="00F563B1" w:rsidRDefault="00F563B1" w:rsidP="00F563B1">
      <w:pPr>
        <w:pStyle w:val="ListParagraph"/>
        <w:numPr>
          <w:ilvl w:val="3"/>
          <w:numId w:val="1"/>
        </w:numPr>
      </w:pPr>
      <w:r>
        <w:t>provides authentication and key management (AKM) suites for PQC***delete -enabled protocols***,</w:t>
      </w:r>
    </w:p>
    <w:p w:rsidR="00F563B1" w:rsidRDefault="00F563B1" w:rsidP="00F563B1">
      <w:pPr>
        <w:pStyle w:val="ListParagraph"/>
        <w:numPr>
          <w:ilvl w:val="3"/>
          <w:numId w:val="1"/>
        </w:numPr>
      </w:pPr>
      <w:r>
        <w:t>specifies ***delete the use of PQC*** digital signature and key establishment algorithms ***add that use PQC***,</w:t>
      </w:r>
    </w:p>
    <w:p w:rsidR="00F563B1" w:rsidRDefault="00F563B1" w:rsidP="00F563B1">
      <w:pPr>
        <w:pStyle w:val="ListParagraph"/>
        <w:numPr>
          <w:ilvl w:val="3"/>
          <w:numId w:val="1"/>
        </w:numPr>
      </w:pPr>
      <w:r>
        <w:lastRenderedPageBreak/>
        <w:t>defines a ***delete PQC-enabled*** password authenticated key exchange ***add that uses PQC***, and</w:t>
      </w:r>
    </w:p>
    <w:p w:rsidR="00F563B1" w:rsidRDefault="00F563B1" w:rsidP="00F563B1">
      <w:pPr>
        <w:pStyle w:val="ListParagraph"/>
        <w:numPr>
          <w:ilvl w:val="3"/>
          <w:numId w:val="1"/>
        </w:numPr>
      </w:pPr>
      <w:r>
        <w:t>considers modifications to symmetric key handshake protocols ***delete to support******add for*** PQC.</w:t>
      </w:r>
    </w:p>
    <w:p w:rsidR="006C4BA5" w:rsidRDefault="006C4BA5" w:rsidP="006C4BA5">
      <w:pPr>
        <w:pStyle w:val="ListParagraph"/>
        <w:numPr>
          <w:ilvl w:val="1"/>
          <w:numId w:val="1"/>
        </w:numPr>
      </w:pPr>
      <w:r>
        <w:t>Comment on section 5.5, emphas</w:t>
      </w:r>
      <w:r w:rsidR="003562A9">
        <w:t>i</w:t>
      </w:r>
      <w:r>
        <w:t>s should be put on the global reach. Specific examples could be moved to section 8.1.</w:t>
      </w:r>
    </w:p>
    <w:p w:rsidR="006C4BA5" w:rsidRDefault="006C4BA5" w:rsidP="006C4BA5">
      <w:pPr>
        <w:pStyle w:val="ListParagraph"/>
        <w:numPr>
          <w:ilvl w:val="2"/>
          <w:numId w:val="1"/>
        </w:numPr>
      </w:pPr>
      <w:r>
        <w:t>Author to consider the suggestion off-line.</w:t>
      </w:r>
    </w:p>
    <w:p w:rsidR="006C4BA5" w:rsidRDefault="006C4BA5" w:rsidP="006C4BA5">
      <w:pPr>
        <w:pStyle w:val="ListParagraph"/>
        <w:numPr>
          <w:ilvl w:val="1"/>
          <w:numId w:val="1"/>
        </w:numPr>
      </w:pPr>
      <w:r>
        <w:t xml:space="preserve">Question on section 5.2.b: the </w:t>
      </w:r>
      <w:r w:rsidR="00126A3C">
        <w:t>“</w:t>
      </w:r>
      <w:r>
        <w:t>provides / specifies / defines</w:t>
      </w:r>
      <w:r w:rsidR="00126A3C">
        <w:t>”</w:t>
      </w:r>
      <w:r>
        <w:t xml:space="preserve"> </w:t>
      </w:r>
      <w:r w:rsidR="00126A3C">
        <w:t>verbs</w:t>
      </w:r>
      <w:r>
        <w:t xml:space="preserve"> </w:t>
      </w:r>
      <w:r w:rsidR="00126A3C">
        <w:t>should be aligned and put above of the list.</w:t>
      </w:r>
    </w:p>
    <w:p w:rsidR="00126A3C" w:rsidRDefault="00126A3C" w:rsidP="00126A3C">
      <w:pPr>
        <w:pStyle w:val="ListParagraph"/>
        <w:numPr>
          <w:ilvl w:val="2"/>
          <w:numId w:val="1"/>
        </w:numPr>
      </w:pPr>
      <w:r>
        <w:t>Author agrees.</w:t>
      </w:r>
    </w:p>
    <w:p w:rsidR="00126A3C" w:rsidRDefault="00126A3C" w:rsidP="00126A3C">
      <w:pPr>
        <w:pStyle w:val="ListParagraph"/>
        <w:numPr>
          <w:ilvl w:val="1"/>
          <w:numId w:val="1"/>
        </w:numPr>
      </w:pPr>
      <w:r>
        <w:t>Question on section 5.2.b point d), why is “considers” used? If the group decides to no less than discussed in the PAR, that is not a problem. The PAR would still be met, as the group has not over-extended. Suggestion is to remove “considers”.</w:t>
      </w:r>
    </w:p>
    <w:p w:rsidR="00126A3C" w:rsidRDefault="00126A3C" w:rsidP="00126A3C">
      <w:pPr>
        <w:pStyle w:val="ListParagraph"/>
        <w:numPr>
          <w:ilvl w:val="2"/>
          <w:numId w:val="1"/>
        </w:numPr>
      </w:pPr>
      <w:r>
        <w:t>There are no objections.</w:t>
      </w:r>
    </w:p>
    <w:p w:rsidR="00126A3C" w:rsidRDefault="00126A3C" w:rsidP="00126A3C">
      <w:pPr>
        <w:pStyle w:val="ListParagraph"/>
        <w:numPr>
          <w:ilvl w:val="2"/>
          <w:numId w:val="1"/>
        </w:numPr>
      </w:pPr>
      <w:r>
        <w:t>If there are no issues with doing less then the PAR, then that should not be a problem.</w:t>
      </w:r>
    </w:p>
    <w:p w:rsidR="00126A3C" w:rsidRDefault="00126A3C" w:rsidP="00126A3C">
      <w:pPr>
        <w:pStyle w:val="ListParagraph"/>
        <w:numPr>
          <w:ilvl w:val="1"/>
          <w:numId w:val="1"/>
        </w:numPr>
      </w:pPr>
      <w:r>
        <w:t>Comment on section 5.2.b point c), PQ PAKE have a name and it should probably be used: post-quantum password-authenticated key exchange.</w:t>
      </w:r>
    </w:p>
    <w:p w:rsidR="00126A3C" w:rsidRDefault="00126A3C" w:rsidP="00126A3C">
      <w:pPr>
        <w:pStyle w:val="ListParagraph"/>
        <w:numPr>
          <w:ilvl w:val="1"/>
          <w:numId w:val="1"/>
        </w:numPr>
      </w:pPr>
      <w:r>
        <w:t xml:space="preserve">Comment on section 5.2.b, point “e) </w:t>
      </w:r>
      <w:r>
        <w:rPr>
          <w:lang w:val="en-CA"/>
        </w:rPr>
        <w:t>considers addition of quantum resistant cipher suites and integrity protocols</w:t>
      </w:r>
      <w:r w:rsidR="003562A9">
        <w:rPr>
          <w:lang w:val="en-CA"/>
        </w:rPr>
        <w:t>”</w:t>
      </w:r>
      <w:r w:rsidR="00DB0236">
        <w:rPr>
          <w:lang w:val="en-CA"/>
        </w:rPr>
        <w:t xml:space="preserve"> should</w:t>
      </w:r>
      <w:r>
        <w:t xml:space="preserve"> be added, especially in light of the fact that there is no penalty if all points in the PAR are met. </w:t>
      </w:r>
    </w:p>
    <w:p w:rsidR="00DB0236" w:rsidRDefault="00DB0236" w:rsidP="00126A3C">
      <w:pPr>
        <w:pStyle w:val="ListParagraph"/>
        <w:numPr>
          <w:ilvl w:val="1"/>
          <w:numId w:val="1"/>
        </w:numPr>
      </w:pPr>
      <w:r>
        <w:t xml:space="preserve">Comment on section 8.1, the NIST document which lists the 2035 </w:t>
      </w:r>
      <w:r w:rsidR="003562A9">
        <w:t xml:space="preserve">target </w:t>
      </w:r>
      <w:r>
        <w:t>should probably be included.</w:t>
      </w:r>
    </w:p>
    <w:p w:rsidR="00DB0236" w:rsidRDefault="00DB0236" w:rsidP="00DB0236">
      <w:pPr>
        <w:pStyle w:val="ListParagraph"/>
        <w:numPr>
          <w:ilvl w:val="2"/>
          <w:numId w:val="1"/>
        </w:numPr>
      </w:pPr>
      <w:r>
        <w:t>Author requested the 3 comments above to be sent in an e-mail.</w:t>
      </w:r>
    </w:p>
    <w:p w:rsidR="00DB0236" w:rsidRDefault="00DB0236" w:rsidP="00DB0236">
      <w:pPr>
        <w:pStyle w:val="ListParagraph"/>
        <w:numPr>
          <w:ilvl w:val="1"/>
          <w:numId w:val="1"/>
        </w:numPr>
      </w:pPr>
      <w:r>
        <w:t xml:space="preserve">Comment on not having the PAR too narrow, or too US-centric. ETSI has published also its own standards: </w:t>
      </w:r>
      <w:hyperlink r:id="rId11" w:history="1">
        <w:r w:rsidRPr="00CD1498">
          <w:rPr>
            <w:rStyle w:val="Hyperlink"/>
          </w:rPr>
          <w:t>https://www.etsi.org/deliver/etsi_ts/104000_104099/104015/01.01.01_60/ts_104015v010101p.pdf</w:t>
        </w:r>
      </w:hyperlink>
      <w:r>
        <w:t>.</w:t>
      </w:r>
    </w:p>
    <w:p w:rsidR="00DB0236" w:rsidRDefault="00DB0236" w:rsidP="00DB0236">
      <w:pPr>
        <w:pStyle w:val="ListParagraph"/>
        <w:numPr>
          <w:ilvl w:val="2"/>
          <w:numId w:val="1"/>
        </w:numPr>
      </w:pPr>
      <w:r>
        <w:t>Chair asked for specific reference document</w:t>
      </w:r>
      <w:r w:rsidR="00DC59D4">
        <w:t>s</w:t>
      </w:r>
      <w:r>
        <w:t xml:space="preserve"> to be sent directly, so they can be added to the agenda slides.</w:t>
      </w:r>
    </w:p>
    <w:p w:rsidR="00DB0236" w:rsidRDefault="00087655" w:rsidP="00DB0236">
      <w:pPr>
        <w:pStyle w:val="ListParagraph"/>
        <w:numPr>
          <w:ilvl w:val="1"/>
          <w:numId w:val="1"/>
        </w:numPr>
      </w:pPr>
      <w:r>
        <w:t>Comment on being able to not meet all the PAR’s scope – given the new information the suggestions minuted in points f), g), i) above should be progressed.</w:t>
      </w:r>
    </w:p>
    <w:p w:rsidR="00087655" w:rsidRDefault="00087655" w:rsidP="00DB0236">
      <w:pPr>
        <w:pStyle w:val="ListParagraph"/>
        <w:numPr>
          <w:ilvl w:val="1"/>
          <w:numId w:val="1"/>
        </w:numPr>
      </w:pPr>
      <w:r>
        <w:t>Quest</w:t>
      </w:r>
      <w:r w:rsidR="003562A9">
        <w:t>ions on removing the uncertanty</w:t>
      </w:r>
      <w:r>
        <w:t xml:space="preserve"> </w:t>
      </w:r>
      <w:r w:rsidR="003562A9">
        <w:t>from</w:t>
      </w:r>
      <w:r>
        <w:t xml:space="preserve"> section 5.2.b point d), is there a possibility that the groups would &lt;have&gt; to perform </w:t>
      </w:r>
      <w:r w:rsidR="003562A9">
        <w:t xml:space="preserve">the </w:t>
      </w:r>
      <w:r>
        <w:t>change</w:t>
      </w:r>
      <w:r w:rsidR="003562A9">
        <w:t xml:space="preserve"> listed in this point</w:t>
      </w:r>
      <w:r>
        <w:t>?</w:t>
      </w:r>
    </w:p>
    <w:p w:rsidR="00087655" w:rsidRPr="003562A9" w:rsidRDefault="00087655" w:rsidP="00DC59D4">
      <w:pPr>
        <w:pStyle w:val="ListParagraph"/>
        <w:numPr>
          <w:ilvl w:val="2"/>
          <w:numId w:val="1"/>
        </w:numPr>
      </w:pPr>
      <w:r w:rsidRPr="003562A9">
        <w:t xml:space="preserve">The group would like to ensure the uncertainty regarding point “d) modifications to symmetric key handshake protocolsing to support PQC-enabled protocols.” is noted. </w:t>
      </w:r>
      <w:r w:rsidR="00DC59D4" w:rsidRPr="003562A9">
        <w:t xml:space="preserve">It is unclear if changes for symmetric key exchanges are required. </w:t>
      </w:r>
      <w:r w:rsidRPr="003562A9">
        <w:t>Similar for the new point e)</w:t>
      </w:r>
      <w:r w:rsidR="00DC59D4" w:rsidRPr="003562A9">
        <w:t>, the addition of quantum resistant cipher suites and integrity protocols</w:t>
      </w:r>
      <w:r w:rsidRPr="003562A9">
        <w:t>.</w:t>
      </w:r>
    </w:p>
    <w:p w:rsidR="00087655" w:rsidRDefault="00087655" w:rsidP="00087655">
      <w:pPr>
        <w:pStyle w:val="ListParagraph"/>
        <w:numPr>
          <w:ilvl w:val="2"/>
          <w:numId w:val="1"/>
        </w:numPr>
      </w:pPr>
      <w:r>
        <w:t xml:space="preserve">There is also no expectation that </w:t>
      </w:r>
      <w:r w:rsidR="003562A9">
        <w:t>an entity would</w:t>
      </w:r>
      <w:r>
        <w:t xml:space="preserve"> ensure the entire PAR was met.</w:t>
      </w:r>
    </w:p>
    <w:p w:rsidR="00DC59D4" w:rsidRDefault="00DC59D4" w:rsidP="00DC59D4">
      <w:pPr>
        <w:pStyle w:val="ListParagraph"/>
        <w:numPr>
          <w:ilvl w:val="1"/>
          <w:numId w:val="1"/>
        </w:numPr>
      </w:pPr>
      <w:r>
        <w:t>Comment on the PAR being owned by the group and the goal is to make visible what points are considered.</w:t>
      </w:r>
    </w:p>
    <w:p w:rsidR="00DC59D4" w:rsidRDefault="00DC59D4" w:rsidP="00DC59D4">
      <w:pPr>
        <w:pStyle w:val="ListParagraph"/>
        <w:numPr>
          <w:ilvl w:val="1"/>
          <w:numId w:val="1"/>
        </w:numPr>
      </w:pPr>
      <w:r>
        <w:t xml:space="preserve">Comment on the CSD being possibly the place to store the uncertainty regarding the points in section </w:t>
      </w:r>
      <w:r>
        <w:t>5.2.b point d)</w:t>
      </w:r>
      <w:r>
        <w:t>.</w:t>
      </w:r>
    </w:p>
    <w:p w:rsidR="00DC59D4" w:rsidRDefault="00DC59D4" w:rsidP="00DC59D4">
      <w:pPr>
        <w:pStyle w:val="ListParagraph"/>
        <w:numPr>
          <w:ilvl w:val="1"/>
          <w:numId w:val="1"/>
        </w:numPr>
      </w:pPr>
      <w:r>
        <w:t xml:space="preserve">Comment on </w:t>
      </w:r>
      <w:r>
        <w:t>possibly modifying</w:t>
      </w:r>
      <w:r>
        <w:t xml:space="preserve"> </w:t>
      </w:r>
      <w:r>
        <w:t>the PAR, section 8.1, to note the uncertainty noted above.</w:t>
      </w:r>
    </w:p>
    <w:p w:rsidR="0031691B" w:rsidRDefault="0031691B" w:rsidP="00DC59D4">
      <w:pPr>
        <w:pStyle w:val="ListParagraph"/>
        <w:numPr>
          <w:ilvl w:val="1"/>
          <w:numId w:val="1"/>
        </w:numPr>
      </w:pPr>
      <w:r>
        <w:t>Question on feasibility of SA ballot in November 2026.</w:t>
      </w:r>
    </w:p>
    <w:p w:rsidR="0031691B" w:rsidRDefault="0031691B" w:rsidP="0031691B">
      <w:pPr>
        <w:pStyle w:val="ListParagraph"/>
        <w:numPr>
          <w:ilvl w:val="2"/>
          <w:numId w:val="1"/>
        </w:numPr>
      </w:pPr>
      <w:r>
        <w:t>Dates have largely been derived from the CNSA 2.0 timeline.</w:t>
      </w:r>
    </w:p>
    <w:p w:rsidR="0031691B" w:rsidRDefault="0031691B" w:rsidP="0031691B">
      <w:pPr>
        <w:pStyle w:val="ListParagraph"/>
        <w:numPr>
          <w:ilvl w:val="2"/>
          <w:numId w:val="1"/>
        </w:numPr>
      </w:pPr>
      <w:r>
        <w:t>An answer will be provided after off-line consideration.</w:t>
      </w:r>
    </w:p>
    <w:p w:rsidR="0031691B" w:rsidRDefault="0031691B" w:rsidP="0031691B">
      <w:pPr>
        <w:pStyle w:val="ListParagraph"/>
        <w:numPr>
          <w:ilvl w:val="1"/>
          <w:numId w:val="1"/>
        </w:numPr>
      </w:pPr>
      <w:r>
        <w:t xml:space="preserve">Comment on having the 2027 deadline from NSA in CNSA 2.0 in the PAR as a reminder </w:t>
      </w:r>
      <w:r w:rsidR="003562A9">
        <w:t>for</w:t>
      </w:r>
      <w:r>
        <w:t xml:space="preserve"> the aggressive schedule.</w:t>
      </w:r>
    </w:p>
    <w:p w:rsidR="00F563B1" w:rsidRDefault="00B2232A" w:rsidP="00B2232A">
      <w:pPr>
        <w:pStyle w:val="ListParagraph"/>
        <w:numPr>
          <w:ilvl w:val="0"/>
          <w:numId w:val="1"/>
        </w:numPr>
      </w:pPr>
      <w:r w:rsidRPr="00B2232A">
        <w:rPr>
          <w:lang w:val="en-US"/>
        </w:rPr>
        <w:t>PQC Draft Proposed CSD</w:t>
      </w:r>
      <w:r w:rsidRPr="00B2232A">
        <w:t xml:space="preserve"> </w:t>
      </w:r>
      <w:r>
        <w:t xml:space="preserve">- </w:t>
      </w:r>
      <w:hyperlink r:id="rId12" w:history="1">
        <w:r w:rsidRPr="00F379B3">
          <w:rPr>
            <w:rStyle w:val="Hyperlink"/>
          </w:rPr>
          <w:t>11-25</w:t>
        </w:r>
        <w:r w:rsidR="003562A9">
          <w:rPr>
            <w:rStyle w:val="Hyperlink"/>
          </w:rPr>
          <w:t>/</w:t>
        </w:r>
        <w:r w:rsidRPr="00F379B3">
          <w:rPr>
            <w:rStyle w:val="Hyperlink"/>
          </w:rPr>
          <w:t>0598</w:t>
        </w:r>
        <w:r>
          <w:rPr>
            <w:rStyle w:val="Hyperlink"/>
          </w:rPr>
          <w:t>r</w:t>
        </w:r>
        <w:r w:rsidRPr="00F379B3">
          <w:rPr>
            <w:rStyle w:val="Hyperlink"/>
          </w:rPr>
          <w:t>0</w:t>
        </w:r>
      </w:hyperlink>
      <w:r>
        <w:t xml:space="preserve"> </w:t>
      </w:r>
    </w:p>
    <w:p w:rsidR="00B2232A" w:rsidRPr="00B2232A" w:rsidRDefault="00B2232A" w:rsidP="00B2232A">
      <w:pPr>
        <w:pStyle w:val="ListParagraph"/>
        <w:numPr>
          <w:ilvl w:val="1"/>
          <w:numId w:val="1"/>
        </w:numPr>
      </w:pPr>
      <w:r>
        <w:t>Document was moved to the PQC SG repository.</w:t>
      </w:r>
    </w:p>
    <w:p w:rsidR="00B2232A" w:rsidRDefault="00B2232A" w:rsidP="00B2232A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Changes done to incorporate </w:t>
      </w:r>
      <w:r>
        <w:t xml:space="preserve">feedback provided </w:t>
      </w:r>
      <w:r>
        <w:rPr>
          <w:lang w:val="en-US"/>
        </w:rPr>
        <w:t>before the meeting</w:t>
      </w:r>
      <w:r>
        <w:t xml:space="preserve"> were presented.</w:t>
      </w:r>
    </w:p>
    <w:p w:rsidR="00B2232A" w:rsidRDefault="00B2232A" w:rsidP="00B2232A">
      <w:pPr>
        <w:pStyle w:val="ListParagraph"/>
        <w:numPr>
          <w:ilvl w:val="1"/>
          <w:numId w:val="1"/>
        </w:numPr>
      </w:pPr>
      <w:r>
        <w:t>Question on “</w:t>
      </w:r>
      <w:r w:rsidRPr="00B2232A">
        <w:t>Cryptographically relevant post quantum computers</w:t>
      </w:r>
      <w:r>
        <w:t>” – is this intentional?</w:t>
      </w:r>
    </w:p>
    <w:p w:rsidR="00B2232A" w:rsidRDefault="00B2232A" w:rsidP="00B2232A">
      <w:pPr>
        <w:pStyle w:val="ListParagraph"/>
        <w:numPr>
          <w:ilvl w:val="2"/>
          <w:numId w:val="1"/>
        </w:numPr>
      </w:pPr>
      <w:r>
        <w:t>Document was modified to note “</w:t>
      </w:r>
      <w:r w:rsidRPr="00B2232A">
        <w:t>Cryptographically-relevant quantum computers</w:t>
      </w:r>
      <w:r>
        <w:t>”.</w:t>
      </w:r>
    </w:p>
    <w:p w:rsidR="00B2232A" w:rsidRDefault="00B2232A" w:rsidP="00B2232A">
      <w:pPr>
        <w:pStyle w:val="ListParagraph"/>
        <w:numPr>
          <w:ilvl w:val="1"/>
          <w:numId w:val="1"/>
        </w:numPr>
      </w:pPr>
      <w:r>
        <w:t>Comment on superfluous “</w:t>
      </w:r>
      <w:r w:rsidRPr="00B2232A">
        <w:t>with some probability</w:t>
      </w:r>
      <w:r>
        <w:t>” and missing “cryptography”.</w:t>
      </w:r>
    </w:p>
    <w:p w:rsidR="00B2232A" w:rsidRDefault="00B2232A" w:rsidP="00B2232A">
      <w:pPr>
        <w:pStyle w:val="ListParagraph"/>
        <w:numPr>
          <w:ilvl w:val="2"/>
          <w:numId w:val="1"/>
        </w:numPr>
      </w:pPr>
      <w:r>
        <w:lastRenderedPageBreak/>
        <w:t>Document was updated.</w:t>
      </w:r>
    </w:p>
    <w:p w:rsidR="00D65D2A" w:rsidRDefault="009A7FE0" w:rsidP="00D65D2A">
      <w:pPr>
        <w:pStyle w:val="ListParagraph"/>
        <w:numPr>
          <w:ilvl w:val="0"/>
          <w:numId w:val="1"/>
        </w:numPr>
      </w:pPr>
      <w:r>
        <w:t>Next meeting will be on the 21</w:t>
      </w:r>
      <w:r>
        <w:rPr>
          <w:vertAlign w:val="superscript"/>
        </w:rPr>
        <w:t>st</w:t>
      </w:r>
      <w:r w:rsidR="00461EBF">
        <w:t xml:space="preserve"> of April at </w:t>
      </w:r>
      <w:r>
        <w:t>09:30AM</w:t>
      </w:r>
      <w:r w:rsidR="00461EBF">
        <w:t xml:space="preserve"> ET, via teleconference.</w:t>
      </w:r>
      <w:r w:rsidR="0031691B">
        <w:t xml:space="preserve"> Scheduled for 2 hours.</w:t>
      </w:r>
    </w:p>
    <w:p w:rsidR="0031691B" w:rsidRDefault="0031691B" w:rsidP="0031691B">
      <w:pPr>
        <w:pStyle w:val="ListParagraph"/>
        <w:numPr>
          <w:ilvl w:val="0"/>
          <w:numId w:val="1"/>
        </w:numPr>
      </w:pPr>
      <w:r>
        <w:t>Chair issues a re-reminder to fill in attendance.</w:t>
      </w:r>
    </w:p>
    <w:p w:rsidR="00CA09B2" w:rsidRDefault="00D65D2A" w:rsidP="003562A9">
      <w:pPr>
        <w:pStyle w:val="ListParagraph"/>
        <w:numPr>
          <w:ilvl w:val="0"/>
          <w:numId w:val="1"/>
        </w:numPr>
      </w:pPr>
      <w:r>
        <w:t>Adjourned at 1</w:t>
      </w:r>
      <w:r w:rsidR="00E67D54">
        <w:t>4</w:t>
      </w:r>
      <w:r>
        <w:t>:0</w:t>
      </w:r>
      <w:r w:rsidR="0031691B">
        <w:t>9</w:t>
      </w:r>
      <w:r>
        <w:t xml:space="preserve"> ET.</w:t>
      </w:r>
      <w:bookmarkStart w:id="0" w:name="_GoBack"/>
      <w:bookmarkEnd w:id="0"/>
    </w:p>
    <w:sectPr w:rsidR="00CA09B2" w:rsidSect="009273F6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9F" w:rsidRDefault="00A8369F">
      <w:r>
        <w:separator/>
      </w:r>
    </w:p>
  </w:endnote>
  <w:endnote w:type="continuationSeparator" w:id="0">
    <w:p w:rsidR="00A8369F" w:rsidRDefault="00A8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C" w:rsidRDefault="00461EBF">
    <w:pPr>
      <w:pStyle w:val="Footer"/>
      <w:tabs>
        <w:tab w:val="clear" w:pos="6480"/>
        <w:tab w:val="center" w:pos="4680"/>
        <w:tab w:val="right" w:pos="9360"/>
      </w:tabs>
    </w:pPr>
    <w:r>
      <w:t>Minutes</w:t>
    </w:r>
    <w:r w:rsidR="000F37BC">
      <w:tab/>
      <w:t xml:space="preserve">page </w:t>
    </w:r>
    <w:r w:rsidR="000F37BC">
      <w:fldChar w:fldCharType="begin"/>
    </w:r>
    <w:r w:rsidR="000F37BC">
      <w:instrText xml:space="preserve">page </w:instrText>
    </w:r>
    <w:r w:rsidR="000F37BC">
      <w:fldChar w:fldCharType="separate"/>
    </w:r>
    <w:r w:rsidR="00880EFF">
      <w:rPr>
        <w:noProof/>
      </w:rPr>
      <w:t>2</w:t>
    </w:r>
    <w:r w:rsidR="000F37BC">
      <w:fldChar w:fldCharType="end"/>
    </w:r>
    <w:r w:rsidR="000F37BC">
      <w:tab/>
    </w:r>
    <w:r w:rsidR="00A8369F">
      <w:fldChar w:fldCharType="begin"/>
    </w:r>
    <w:r w:rsidR="00A8369F">
      <w:instrText xml:space="preserve"> COMMENTS  \* MERGEFORMAT </w:instrText>
    </w:r>
    <w:r w:rsidR="00A8369F">
      <w:fldChar w:fldCharType="separate"/>
    </w:r>
    <w:r w:rsidR="000F37BC">
      <w:t>Alex Lungu, SAMSUNG</w:t>
    </w:r>
    <w:r w:rsidR="00A8369F">
      <w:fldChar w:fldCharType="end"/>
    </w:r>
  </w:p>
  <w:p w:rsidR="000F37BC" w:rsidRDefault="000F37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9F" w:rsidRDefault="00A8369F">
      <w:r>
        <w:separator/>
      </w:r>
    </w:p>
  </w:footnote>
  <w:footnote w:type="continuationSeparator" w:id="0">
    <w:p w:rsidR="00A8369F" w:rsidRDefault="00A8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BC" w:rsidRDefault="00A8369F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307C6">
      <w:t>April 2025</w:t>
    </w:r>
    <w:r>
      <w:fldChar w:fldCharType="end"/>
    </w:r>
    <w:r w:rsidR="000F37BC">
      <w:tab/>
    </w:r>
    <w:r w:rsidR="000F37BC">
      <w:tab/>
    </w:r>
    <w:r>
      <w:fldChar w:fldCharType="begin"/>
    </w:r>
    <w:r>
      <w:instrText xml:space="preserve"> T</w:instrText>
    </w:r>
    <w:r>
      <w:instrText xml:space="preserve">ITLE  \* MERGEFORMAT </w:instrText>
    </w:r>
    <w:r>
      <w:fldChar w:fldCharType="separate"/>
    </w:r>
    <w:r w:rsidR="00E67D54" w:rsidRPr="00E67D54">
      <w:t>IEEE 802.11-25/0642r0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CFD"/>
    <w:multiLevelType w:val="hybridMultilevel"/>
    <w:tmpl w:val="0B669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77A3"/>
    <w:multiLevelType w:val="hybridMultilevel"/>
    <w:tmpl w:val="185A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92451"/>
    <w:multiLevelType w:val="hybridMultilevel"/>
    <w:tmpl w:val="C2A2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8"/>
    <w:rsid w:val="0000216F"/>
    <w:rsid w:val="000128D4"/>
    <w:rsid w:val="0002332B"/>
    <w:rsid w:val="00053EBC"/>
    <w:rsid w:val="00064FE7"/>
    <w:rsid w:val="00087655"/>
    <w:rsid w:val="000F37BC"/>
    <w:rsid w:val="00107547"/>
    <w:rsid w:val="00110274"/>
    <w:rsid w:val="00126A3C"/>
    <w:rsid w:val="00130249"/>
    <w:rsid w:val="00136868"/>
    <w:rsid w:val="00182D83"/>
    <w:rsid w:val="00191ECF"/>
    <w:rsid w:val="001C197D"/>
    <w:rsid w:val="001D723B"/>
    <w:rsid w:val="0020597A"/>
    <w:rsid w:val="00235919"/>
    <w:rsid w:val="00240722"/>
    <w:rsid w:val="0029020B"/>
    <w:rsid w:val="002B49CC"/>
    <w:rsid w:val="002D44BE"/>
    <w:rsid w:val="002F690D"/>
    <w:rsid w:val="0031691B"/>
    <w:rsid w:val="00323019"/>
    <w:rsid w:val="003562A9"/>
    <w:rsid w:val="003745C8"/>
    <w:rsid w:val="00382812"/>
    <w:rsid w:val="003D6A1A"/>
    <w:rsid w:val="0042268D"/>
    <w:rsid w:val="00442037"/>
    <w:rsid w:val="00461EBF"/>
    <w:rsid w:val="004A616B"/>
    <w:rsid w:val="004B064B"/>
    <w:rsid w:val="004C366C"/>
    <w:rsid w:val="00541B11"/>
    <w:rsid w:val="00554AA9"/>
    <w:rsid w:val="00574924"/>
    <w:rsid w:val="005760CA"/>
    <w:rsid w:val="005E72E7"/>
    <w:rsid w:val="00603BBB"/>
    <w:rsid w:val="0062440B"/>
    <w:rsid w:val="00650526"/>
    <w:rsid w:val="0066260F"/>
    <w:rsid w:val="00673CF5"/>
    <w:rsid w:val="006C0727"/>
    <w:rsid w:val="006C1EF7"/>
    <w:rsid w:val="006C4BA5"/>
    <w:rsid w:val="006E145F"/>
    <w:rsid w:val="0074773B"/>
    <w:rsid w:val="00754F61"/>
    <w:rsid w:val="00770572"/>
    <w:rsid w:val="007B654C"/>
    <w:rsid w:val="007D03F3"/>
    <w:rsid w:val="00827120"/>
    <w:rsid w:val="00880EFF"/>
    <w:rsid w:val="008D5345"/>
    <w:rsid w:val="00907110"/>
    <w:rsid w:val="009273F6"/>
    <w:rsid w:val="009341BF"/>
    <w:rsid w:val="0097229A"/>
    <w:rsid w:val="00973279"/>
    <w:rsid w:val="009A7FE0"/>
    <w:rsid w:val="009E107F"/>
    <w:rsid w:val="009F2FBC"/>
    <w:rsid w:val="00A168A6"/>
    <w:rsid w:val="00A70322"/>
    <w:rsid w:val="00A8369F"/>
    <w:rsid w:val="00AA427C"/>
    <w:rsid w:val="00AC2536"/>
    <w:rsid w:val="00B13800"/>
    <w:rsid w:val="00B2232A"/>
    <w:rsid w:val="00B307C6"/>
    <w:rsid w:val="00B3107A"/>
    <w:rsid w:val="00B36453"/>
    <w:rsid w:val="00BA25F5"/>
    <w:rsid w:val="00BD79FF"/>
    <w:rsid w:val="00BE68C2"/>
    <w:rsid w:val="00C12AED"/>
    <w:rsid w:val="00C271A6"/>
    <w:rsid w:val="00C31319"/>
    <w:rsid w:val="00C55867"/>
    <w:rsid w:val="00C77A36"/>
    <w:rsid w:val="00C80D94"/>
    <w:rsid w:val="00C874D8"/>
    <w:rsid w:val="00CA09B2"/>
    <w:rsid w:val="00CC53E8"/>
    <w:rsid w:val="00D10CCB"/>
    <w:rsid w:val="00D14A57"/>
    <w:rsid w:val="00D16B64"/>
    <w:rsid w:val="00D17890"/>
    <w:rsid w:val="00D27B41"/>
    <w:rsid w:val="00D3483F"/>
    <w:rsid w:val="00D473D4"/>
    <w:rsid w:val="00D56E7C"/>
    <w:rsid w:val="00D65D2A"/>
    <w:rsid w:val="00DB0236"/>
    <w:rsid w:val="00DC59D4"/>
    <w:rsid w:val="00DC5A7B"/>
    <w:rsid w:val="00DE2E02"/>
    <w:rsid w:val="00E5172E"/>
    <w:rsid w:val="00E67D54"/>
    <w:rsid w:val="00EB45AC"/>
    <w:rsid w:val="00ED6DEB"/>
    <w:rsid w:val="00EF08D1"/>
    <w:rsid w:val="00EF7BDE"/>
    <w:rsid w:val="00F00517"/>
    <w:rsid w:val="00F11C03"/>
    <w:rsid w:val="00F563B1"/>
    <w:rsid w:val="00F92E25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C8DCE"/>
  <w15:chartTrackingRefBased/>
  <w15:docId w15:val="{7D30207F-BBF0-42A3-90BF-3DBBF83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6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1A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572-00-0PQC-pqc-sg-27-march-2025-teleconference-meeting-minutes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ntor.ieee.org" TargetMode="External"/><Relationship Id="rId12" Type="http://schemas.openxmlformats.org/officeDocument/2006/relationships/hyperlink" Target="https://mentor.ieee.org/802.11/dcn/25/11-25-0598-00-0PQC-pqc-draft-proposed-csd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i.org/deliver/etsi_ts/104000_104099/104015/01.01.01_60/ts_104015v010101p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ntor.ieee.org/802.11/dcn/25/11-25-0597-00-0PQC-pqc-draft-proposed-pa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596-01-0PQC-pqc-sg-agenda-04-07-2025.ppt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802.11-25/0642r0</vt:lpstr>
    </vt:vector>
  </TitlesOfParts>
  <Company>Some Company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802.11-25/0642r0</dc:title>
  <dc:subject>Submission</dc:subject>
  <dc:creator>Daniel Alexandru Lungu</dc:creator>
  <cp:keywords>April 2025</cp:keywords>
  <dc:description>Alex Lungu, SAMSUNG</dc:description>
  <cp:lastModifiedBy>Daniel Alexandru Lungu</cp:lastModifiedBy>
  <cp:revision>2</cp:revision>
  <cp:lastPrinted>1900-01-01T08:00:00Z</cp:lastPrinted>
  <dcterms:created xsi:type="dcterms:W3CDTF">2025-04-11T14:56:00Z</dcterms:created>
  <dcterms:modified xsi:type="dcterms:W3CDTF">2025-04-11T14:56:00Z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