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4AB32F8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309">
              <w:rPr>
                <w:b w:val="0"/>
                <w:sz w:val="20"/>
              </w:rPr>
              <w:t>May</w:t>
            </w:r>
            <w:r w:rsidR="00E222D1">
              <w:rPr>
                <w:b w:val="0"/>
                <w:sz w:val="20"/>
              </w:rPr>
              <w:t xml:space="preserve"> </w:t>
            </w:r>
            <w:r w:rsidR="00C24D91">
              <w:rPr>
                <w:b w:val="0"/>
                <w:sz w:val="20"/>
              </w:rPr>
              <w:t>1</w:t>
            </w:r>
            <w:r w:rsidR="002C6435">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1B085BA3" w:rsidR="008332EA" w:rsidRDefault="0081391E" w:rsidP="008332EA">
            <w:pPr>
              <w:pStyle w:val="T2"/>
              <w:suppressAutoHyphens/>
              <w:spacing w:after="0"/>
              <w:ind w:left="0" w:right="0"/>
              <w:jc w:val="left"/>
              <w:rPr>
                <w:b w:val="0"/>
                <w:sz w:val="16"/>
                <w:szCs w:val="18"/>
                <w:lang w:eastAsia="ko-KR"/>
              </w:rPr>
            </w:pPr>
            <w:r w:rsidRPr="00ED0A4E">
              <w:rPr>
                <w:b w:val="0"/>
                <w:sz w:val="16"/>
                <w:szCs w:val="18"/>
                <w:lang w:eastAsia="ko-KR"/>
              </w:rPr>
              <w:t>gnaik@qti.qualcomm.com</w:t>
            </w: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465E713D" w:rsidR="008332EA" w:rsidRDefault="00ED0A4E" w:rsidP="008332EA">
            <w:pPr>
              <w:pStyle w:val="T2"/>
              <w:suppressAutoHyphens/>
              <w:spacing w:after="0"/>
              <w:ind w:left="0" w:right="0"/>
              <w:jc w:val="left"/>
              <w:rPr>
                <w:b w:val="0"/>
                <w:sz w:val="16"/>
                <w:szCs w:val="18"/>
                <w:lang w:eastAsia="ko-KR"/>
              </w:rPr>
            </w:pPr>
            <w:r w:rsidRPr="00ED0A4E">
              <w:rPr>
                <w:b w:val="0"/>
                <w:sz w:val="16"/>
                <w:szCs w:val="18"/>
                <w:lang w:eastAsia="ko-KR"/>
              </w:rPr>
              <w:t>aasterja@qti.qualcomm.com</w:t>
            </w: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F752F31" w:rsidR="008332EA" w:rsidRPr="000A26E7" w:rsidRDefault="00ED0A4E" w:rsidP="008332EA">
            <w:pPr>
              <w:pStyle w:val="T2"/>
              <w:suppressAutoHyphens/>
              <w:spacing w:after="0"/>
              <w:ind w:left="0" w:right="0"/>
              <w:jc w:val="left"/>
              <w:rPr>
                <w:b w:val="0"/>
                <w:sz w:val="16"/>
                <w:szCs w:val="18"/>
                <w:lang w:eastAsia="ko-KR"/>
              </w:rPr>
            </w:pPr>
            <w:r>
              <w:rPr>
                <w:b w:val="0"/>
                <w:sz w:val="16"/>
                <w:szCs w:val="18"/>
                <w:lang w:eastAsia="ko-KR"/>
              </w:rPr>
              <w:t>gcherian@qti.qualcomm.com</w:t>
            </w:r>
          </w:p>
        </w:tc>
      </w:tr>
      <w:tr w:rsidR="00ED0A4E" w:rsidRPr="00CC2C3C" w14:paraId="7DC4602B" w14:textId="77777777" w:rsidTr="00E547CE">
        <w:trPr>
          <w:jc w:val="center"/>
        </w:trPr>
        <w:tc>
          <w:tcPr>
            <w:tcW w:w="1705" w:type="dxa"/>
            <w:vAlign w:val="center"/>
          </w:tcPr>
          <w:p w14:paraId="441B76B2" w14:textId="147158C6"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6CA57223" w14:textId="309F4212"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2218A300" w14:textId="77777777" w:rsidR="00ED0A4E" w:rsidRPr="000A26E7" w:rsidRDefault="00ED0A4E" w:rsidP="008332EA">
            <w:pPr>
              <w:pStyle w:val="T2"/>
              <w:suppressAutoHyphens/>
              <w:spacing w:after="0"/>
              <w:ind w:left="0" w:right="0"/>
              <w:jc w:val="left"/>
              <w:rPr>
                <w:b w:val="0"/>
                <w:sz w:val="18"/>
                <w:szCs w:val="18"/>
                <w:lang w:eastAsia="ko-KR"/>
              </w:rPr>
            </w:pPr>
          </w:p>
        </w:tc>
        <w:tc>
          <w:tcPr>
            <w:tcW w:w="1710" w:type="dxa"/>
            <w:vAlign w:val="center"/>
          </w:tcPr>
          <w:p w14:paraId="2631FB43" w14:textId="77777777" w:rsidR="00ED0A4E" w:rsidRPr="000A26E7" w:rsidRDefault="00ED0A4E" w:rsidP="008332EA">
            <w:pPr>
              <w:pStyle w:val="T2"/>
              <w:suppressAutoHyphens/>
              <w:spacing w:after="0"/>
              <w:ind w:left="0" w:right="0"/>
              <w:jc w:val="left"/>
              <w:rPr>
                <w:b w:val="0"/>
                <w:sz w:val="18"/>
                <w:szCs w:val="18"/>
                <w:lang w:eastAsia="ko-KR"/>
              </w:rPr>
            </w:pPr>
          </w:p>
        </w:tc>
        <w:tc>
          <w:tcPr>
            <w:tcW w:w="2291" w:type="dxa"/>
            <w:vAlign w:val="center"/>
          </w:tcPr>
          <w:p w14:paraId="6680FF05" w14:textId="530868C8" w:rsidR="00ED0A4E" w:rsidRDefault="00874E89" w:rsidP="008332EA">
            <w:pPr>
              <w:pStyle w:val="T2"/>
              <w:suppressAutoHyphens/>
              <w:spacing w:after="0"/>
              <w:ind w:left="0" w:right="0"/>
              <w:jc w:val="left"/>
              <w:rPr>
                <w:b w:val="0"/>
                <w:sz w:val="16"/>
                <w:szCs w:val="18"/>
                <w:lang w:eastAsia="ko-KR"/>
              </w:rPr>
            </w:pPr>
            <w:r>
              <w:rPr>
                <w:b w:val="0"/>
                <w:sz w:val="16"/>
                <w:szCs w:val="18"/>
                <w:lang w:eastAsia="ko-KR"/>
              </w:rPr>
              <w:t>binitag@cisco.com</w:t>
            </w:r>
          </w:p>
        </w:tc>
      </w:tr>
      <w:tr w:rsidR="00874E89" w:rsidRPr="00CC2C3C" w14:paraId="41A09D74" w14:textId="77777777" w:rsidTr="00E547CE">
        <w:trPr>
          <w:jc w:val="center"/>
        </w:trPr>
        <w:tc>
          <w:tcPr>
            <w:tcW w:w="1705" w:type="dxa"/>
            <w:vAlign w:val="center"/>
          </w:tcPr>
          <w:p w14:paraId="69DB9DD1" w14:textId="756F740E"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Laurent</w:t>
            </w:r>
            <w:r w:rsidR="006C2C71">
              <w:rPr>
                <w:b w:val="0"/>
                <w:sz w:val="18"/>
                <w:szCs w:val="18"/>
                <w:lang w:eastAsia="ko-KR"/>
              </w:rPr>
              <w:t xml:space="preserve"> </w:t>
            </w:r>
            <w:r w:rsidR="006C2C71" w:rsidRPr="006C2C71">
              <w:rPr>
                <w:b w:val="0"/>
                <w:sz w:val="16"/>
                <w:szCs w:val="18"/>
                <w:lang w:eastAsia="ko-KR"/>
              </w:rPr>
              <w:t>Cariou</w:t>
            </w:r>
          </w:p>
        </w:tc>
        <w:tc>
          <w:tcPr>
            <w:tcW w:w="1695" w:type="dxa"/>
            <w:vAlign w:val="center"/>
          </w:tcPr>
          <w:p w14:paraId="29424600" w14:textId="0616B997"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6E843721" w14:textId="77777777" w:rsidR="00874E89" w:rsidRPr="000A26E7" w:rsidRDefault="00874E89" w:rsidP="008332EA">
            <w:pPr>
              <w:pStyle w:val="T2"/>
              <w:suppressAutoHyphens/>
              <w:spacing w:after="0"/>
              <w:ind w:left="0" w:right="0"/>
              <w:jc w:val="left"/>
              <w:rPr>
                <w:b w:val="0"/>
                <w:sz w:val="18"/>
                <w:szCs w:val="18"/>
                <w:lang w:eastAsia="ko-KR"/>
              </w:rPr>
            </w:pPr>
          </w:p>
        </w:tc>
        <w:tc>
          <w:tcPr>
            <w:tcW w:w="1710" w:type="dxa"/>
            <w:vAlign w:val="center"/>
          </w:tcPr>
          <w:p w14:paraId="6143D19E" w14:textId="77777777" w:rsidR="00874E89" w:rsidRPr="000A26E7" w:rsidRDefault="00874E89" w:rsidP="008332EA">
            <w:pPr>
              <w:pStyle w:val="T2"/>
              <w:suppressAutoHyphens/>
              <w:spacing w:after="0"/>
              <w:ind w:left="0" w:right="0"/>
              <w:jc w:val="left"/>
              <w:rPr>
                <w:b w:val="0"/>
                <w:sz w:val="18"/>
                <w:szCs w:val="18"/>
                <w:lang w:eastAsia="ko-KR"/>
              </w:rPr>
            </w:pPr>
          </w:p>
        </w:tc>
        <w:tc>
          <w:tcPr>
            <w:tcW w:w="2291" w:type="dxa"/>
            <w:vAlign w:val="center"/>
          </w:tcPr>
          <w:p w14:paraId="01CD7225" w14:textId="36AF4EC9" w:rsidR="00874E89" w:rsidRDefault="006C2C71" w:rsidP="008332EA">
            <w:pPr>
              <w:pStyle w:val="T2"/>
              <w:suppressAutoHyphens/>
              <w:spacing w:after="0"/>
              <w:ind w:left="0" w:right="0"/>
              <w:jc w:val="left"/>
              <w:rPr>
                <w:b w:val="0"/>
                <w:sz w:val="16"/>
                <w:szCs w:val="18"/>
                <w:lang w:eastAsia="ko-KR"/>
              </w:rPr>
            </w:pPr>
            <w:r w:rsidRPr="006C2C71">
              <w:rPr>
                <w:b w:val="0"/>
                <w:sz w:val="16"/>
                <w:szCs w:val="18"/>
                <w:lang w:eastAsia="ko-KR"/>
              </w:rPr>
              <w:t>laurent.cariou@intel.com</w:t>
            </w:r>
          </w:p>
        </w:tc>
      </w:tr>
      <w:tr w:rsidR="006C2C71" w:rsidRPr="00CC2C3C" w14:paraId="67621F82" w14:textId="77777777" w:rsidTr="00E547CE">
        <w:trPr>
          <w:jc w:val="center"/>
        </w:trPr>
        <w:tc>
          <w:tcPr>
            <w:tcW w:w="1705" w:type="dxa"/>
            <w:vAlign w:val="center"/>
          </w:tcPr>
          <w:p w14:paraId="64ACF724" w14:textId="48D55125"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Reza</w:t>
            </w:r>
            <w:r w:rsidR="00C2336B">
              <w:rPr>
                <w:b w:val="0"/>
                <w:sz w:val="18"/>
                <w:szCs w:val="18"/>
                <w:lang w:eastAsia="ko-KR"/>
              </w:rPr>
              <w:t xml:space="preserve"> </w:t>
            </w:r>
            <w:r w:rsidR="00C2336B" w:rsidRPr="00C2336B">
              <w:rPr>
                <w:b w:val="0"/>
                <w:sz w:val="16"/>
                <w:szCs w:val="18"/>
                <w:lang w:eastAsia="ko-KR"/>
              </w:rPr>
              <w:t>Hedayat</w:t>
            </w:r>
          </w:p>
        </w:tc>
        <w:tc>
          <w:tcPr>
            <w:tcW w:w="1695" w:type="dxa"/>
            <w:vAlign w:val="center"/>
          </w:tcPr>
          <w:p w14:paraId="5A9203CF" w14:textId="100C7F8D"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2EA903FA" w14:textId="77777777" w:rsidR="006C2C71" w:rsidRPr="000A26E7" w:rsidRDefault="006C2C71" w:rsidP="008332EA">
            <w:pPr>
              <w:pStyle w:val="T2"/>
              <w:suppressAutoHyphens/>
              <w:spacing w:after="0"/>
              <w:ind w:left="0" w:right="0"/>
              <w:jc w:val="left"/>
              <w:rPr>
                <w:b w:val="0"/>
                <w:sz w:val="18"/>
                <w:szCs w:val="18"/>
                <w:lang w:eastAsia="ko-KR"/>
              </w:rPr>
            </w:pPr>
          </w:p>
        </w:tc>
        <w:tc>
          <w:tcPr>
            <w:tcW w:w="1710" w:type="dxa"/>
            <w:vAlign w:val="center"/>
          </w:tcPr>
          <w:p w14:paraId="250A5741" w14:textId="77777777" w:rsidR="006C2C71" w:rsidRPr="000A26E7" w:rsidRDefault="006C2C71" w:rsidP="008332EA">
            <w:pPr>
              <w:pStyle w:val="T2"/>
              <w:suppressAutoHyphens/>
              <w:spacing w:after="0"/>
              <w:ind w:left="0" w:right="0"/>
              <w:jc w:val="left"/>
              <w:rPr>
                <w:b w:val="0"/>
                <w:sz w:val="18"/>
                <w:szCs w:val="18"/>
                <w:lang w:eastAsia="ko-KR"/>
              </w:rPr>
            </w:pPr>
          </w:p>
        </w:tc>
        <w:tc>
          <w:tcPr>
            <w:tcW w:w="2291" w:type="dxa"/>
            <w:vAlign w:val="center"/>
          </w:tcPr>
          <w:p w14:paraId="18C20C64" w14:textId="12CD55BB" w:rsidR="006C2C71" w:rsidRPr="006C2C71" w:rsidRDefault="00C2336B" w:rsidP="008332EA">
            <w:pPr>
              <w:pStyle w:val="T2"/>
              <w:suppressAutoHyphens/>
              <w:spacing w:after="0"/>
              <w:ind w:left="0" w:right="0"/>
              <w:jc w:val="left"/>
              <w:rPr>
                <w:b w:val="0"/>
                <w:sz w:val="16"/>
                <w:szCs w:val="18"/>
                <w:lang w:eastAsia="ko-KR"/>
              </w:rPr>
            </w:pPr>
            <w:r w:rsidRPr="00C2336B">
              <w:rPr>
                <w:b w:val="0"/>
                <w:sz w:val="16"/>
                <w:szCs w:val="18"/>
                <w:lang w:eastAsia="ko-KR"/>
              </w:rPr>
              <w:t>reza_hedayat@apple.com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542EBA"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5B689FF1" w14:textId="51515A85" w:rsidR="00542EBA" w:rsidRPr="00AC21C0" w:rsidRDefault="00542EB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revisions based on offline feedback</w:t>
      </w:r>
      <w:r w:rsidR="00885BD0">
        <w:rPr>
          <w:rFonts w:ascii="Times New Roman" w:eastAsia="Malgun Gothic" w:hAnsi="Times New Roman" w:cs="Times New Roman"/>
          <w:sz w:val="18"/>
          <w:szCs w:val="20"/>
          <w:lang w:val="en-GB"/>
        </w:rPr>
        <w:t xml:space="preserve"> from Binita, Reza and Vishnu</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F6DF423"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w:t>
      </w:r>
      <w:r w:rsidR="00BC33BC">
        <w:rPr>
          <w:b/>
          <w:i/>
          <w:iCs/>
          <w:highlight w:val="yellow"/>
        </w:rPr>
        <w:t>2</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3BE3F8FD"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 xml:space="preserve">Each amendment adds more IEs to the Beacon frame which worsens the issue. UHR must break this </w:t>
            </w:r>
            <w:proofErr w:type="spellStart"/>
            <w:r w:rsidR="0055060F">
              <w:rPr>
                <w:rFonts w:ascii="Times New Roman" w:eastAsia="Times New Roman" w:hAnsi="Times New Roman" w:cs="Times New Roman"/>
                <w:sz w:val="16"/>
                <w:szCs w:val="16"/>
              </w:rPr>
              <w:t>pattern</w:t>
            </w:r>
            <w:r w:rsidR="00E82F43">
              <w:rPr>
                <w:rFonts w:ascii="Times New Roman" w:eastAsia="Times New Roman" w:hAnsi="Times New Roman" w:cs="Times New Roman"/>
                <w:sz w:val="16"/>
                <w:szCs w:val="16"/>
              </w:rPr>
              <w:t>.</w:t>
            </w:r>
            <w:r w:rsidR="00EF265C">
              <w:rPr>
                <w:rFonts w:ascii="Times New Roman" w:eastAsia="Times New Roman" w:hAnsi="Times New Roman" w:cs="Times New Roman"/>
                <w:sz w:val="16"/>
                <w:szCs w:val="16"/>
              </w:rPr>
              <w:t>The</w:t>
            </w:r>
            <w:proofErr w:type="spellEnd"/>
            <w:r w:rsidR="00EF265C">
              <w:rPr>
                <w:rFonts w:ascii="Times New Roman" w:eastAsia="Times New Roman" w:hAnsi="Times New Roman" w:cs="Times New Roman"/>
                <w:sz w:val="16"/>
                <w:szCs w:val="16"/>
              </w:rPr>
              <w:t xml:space="preserv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w:t>
            </w:r>
            <w:proofErr w:type="spellStart"/>
            <w:r w:rsidRPr="00DB5730">
              <w:rPr>
                <w:rFonts w:ascii="Times New Roman" w:hAnsi="Times New Roman" w:cs="Times New Roman"/>
                <w:sz w:val="16"/>
                <w:szCs w:val="16"/>
              </w:rPr>
              <w:t>etc</w:t>
            </w:r>
            <w:proofErr w:type="spellEnd"/>
            <w:r w:rsidRPr="00DB5730">
              <w:rPr>
                <w:rFonts w:ascii="Times New Roman" w:hAnsi="Times New Roman" w:cs="Times New Roman"/>
                <w:sz w:val="16"/>
                <w:szCs w:val="16"/>
              </w:rPr>
              <w:t>)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77777777"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has reached critical threshold causing interop issues with legacy devices. Each amendment adds more IEs to the Beacon frame which worsens the issue. UHR must break this </w:t>
            </w:r>
            <w:proofErr w:type="spellStart"/>
            <w:r>
              <w:rPr>
                <w:rFonts w:ascii="Times New Roman" w:eastAsia="Times New Roman" w:hAnsi="Times New Roman" w:cs="Times New Roman"/>
                <w:sz w:val="16"/>
                <w:szCs w:val="16"/>
              </w:rPr>
              <w:t>pattern.The</w:t>
            </w:r>
            <w:proofErr w:type="spellEnd"/>
            <w:r>
              <w:rPr>
                <w:rFonts w:ascii="Times New Roman" w:eastAsia="Times New Roman" w:hAnsi="Times New Roman" w:cs="Times New Roman"/>
                <w:sz w:val="16"/>
                <w:szCs w:val="16"/>
              </w:rPr>
              <w:t xml:space="preserv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57BEEC6D" w14:textId="73CC16A4"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A UHR AP with dot11MultiBSSActiv</w:t>
      </w:r>
      <w:r w:rsidR="00176D02">
        <w:rPr>
          <w:rFonts w:ascii="Times New Roman" w:eastAsia="Times New Roman" w:hAnsi="Times New Roman" w:cs="Times New Roman"/>
          <w:spacing w:val="-2"/>
          <w:sz w:val="20"/>
          <w:szCs w:val="20"/>
        </w:rPr>
        <w:t>at</w:t>
      </w:r>
      <w:r w:rsidRPr="009D7EC3">
        <w:rPr>
          <w:rFonts w:ascii="Times New Roman" w:eastAsia="Times New Roman" w:hAnsi="Times New Roman" w:cs="Times New Roman"/>
          <w:spacing w:val="-2"/>
          <w:sz w:val="20"/>
          <w:szCs w:val="20"/>
        </w:rPr>
        <w:t xml:space="preserve">ed equal to true shall not include UHR Capabilities element in a Nontransmitted BSSID Profile </w:t>
      </w:r>
      <w:proofErr w:type="spellStart"/>
      <w:r w:rsidRPr="009D7EC3">
        <w:rPr>
          <w:rFonts w:ascii="Times New Roman" w:eastAsia="Times New Roman" w:hAnsi="Times New Roman" w:cs="Times New Roman"/>
          <w:spacing w:val="-2"/>
          <w:sz w:val="20"/>
          <w:szCs w:val="20"/>
        </w:rPr>
        <w:t>subelement</w:t>
      </w:r>
      <w:proofErr w:type="spellEnd"/>
      <w:r w:rsidRPr="009D7EC3">
        <w:rPr>
          <w:rFonts w:ascii="Times New Roman" w:eastAsia="Times New Roman" w:hAnsi="Times New Roman" w:cs="Times New Roman"/>
          <w:spacing w:val="-2"/>
          <w:sz w:val="20"/>
          <w:szCs w:val="20"/>
        </w:rPr>
        <w:t xml:space="preserve"> of the Multiple BSSID element carried in a Beacon frame that it transmits.</w:t>
      </w:r>
      <w:r w:rsidR="008249C1">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shall include UHR Capabilities element in a Probe Response and (Re)Association Response frames that it transmits.</w:t>
      </w:r>
    </w:p>
    <w:p w14:paraId="6C49E018" w14:textId="77777777" w:rsidR="00705A85" w:rsidRDefault="004A53BE"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w:t>
      </w:r>
      <w:r w:rsidR="002E37F7">
        <w:rPr>
          <w:rFonts w:ascii="Times New Roman" w:eastAsia="Times New Roman" w:hAnsi="Times New Roman" w:cs="Times New Roman"/>
          <w:spacing w:val="-2"/>
          <w:sz w:val="20"/>
          <w:szCs w:val="20"/>
        </w:rPr>
        <w:t xml:space="preserve">only </w:t>
      </w:r>
      <w:r w:rsidR="002E37F7" w:rsidRPr="009D7EC3">
        <w:rPr>
          <w:rFonts w:ascii="Times New Roman" w:eastAsia="Times New Roman" w:hAnsi="Times New Roman" w:cs="Times New Roman"/>
          <w:spacing w:val="-2"/>
          <w:sz w:val="20"/>
          <w:szCs w:val="20"/>
        </w:rPr>
        <w:t xml:space="preserve">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p>
    <w:p w14:paraId="14FFEEB5" w14:textId="19DE21E7" w:rsidR="004A53BE" w:rsidRPr="009D7EC3" w:rsidRDefault="006544D1" w:rsidP="009B4B4E">
      <w:pPr>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in the Beacon frame 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w:t>
      </w:r>
      <w:r w:rsidR="003B6329">
        <w:rPr>
          <w:rFonts w:ascii="Times New Roman" w:eastAsia="Times New Roman" w:hAnsi="Times New Roman" w:cs="Times New Roman"/>
          <w:spacing w:val="-2"/>
          <w:sz w:val="20"/>
          <w:szCs w:val="20"/>
        </w:rPr>
        <w:t xml:space="preserve"> </w:t>
      </w:r>
      <w:r w:rsidR="002C0780" w:rsidRPr="002C0780">
        <w:rPr>
          <w:rFonts w:ascii="Times New Roman" w:eastAsia="Times New Roman" w:hAnsi="Times New Roman" w:cs="Times New Roman"/>
          <w:spacing w:val="-2"/>
          <w:sz w:val="20"/>
          <w:szCs w:val="20"/>
        </w:rPr>
        <w:t>operating modes defined by UHR</w:t>
      </w:r>
      <w:r w:rsidR="001902AB">
        <w:rPr>
          <w:rFonts w:ascii="Times New Roman" w:eastAsia="Times New Roman" w:hAnsi="Times New Roman" w:cs="Times New Roman"/>
          <w:spacing w:val="-2"/>
          <w:sz w:val="20"/>
          <w:szCs w:val="20"/>
        </w:rPr>
        <w:t xml:space="preserve"> are currently enabled at the AP</w:t>
      </w:r>
      <w:r w:rsidR="003E340C">
        <w:rPr>
          <w:rFonts w:ascii="Times New Roman" w:eastAsia="Times New Roman" w:hAnsi="Times New Roman" w:cs="Times New Roman"/>
          <w:spacing w:val="-2"/>
          <w:sz w:val="20"/>
          <w:szCs w:val="20"/>
        </w:rPr>
        <w:t xml:space="preserve">. </w:t>
      </w:r>
      <w:r w:rsidR="003E340C" w:rsidRPr="003E340C">
        <w:rPr>
          <w:rFonts w:ascii="Times New Roman" w:eastAsia="Times New Roman" w:hAnsi="Times New Roman" w:cs="Times New Roman"/>
          <w:spacing w:val="-2"/>
          <w:sz w:val="20"/>
          <w:szCs w:val="20"/>
        </w:rPr>
        <w:t xml:space="preserve">The UHR AP shall not include the parameters associated with </w:t>
      </w:r>
      <w:r w:rsidR="00124E91" w:rsidRPr="002C0780">
        <w:rPr>
          <w:rFonts w:ascii="Times New Roman" w:eastAsia="Times New Roman" w:hAnsi="Times New Roman" w:cs="Times New Roman"/>
          <w:spacing w:val="-2"/>
          <w:sz w:val="20"/>
          <w:szCs w:val="20"/>
        </w:rPr>
        <w:t>operating modes defined by UHR</w:t>
      </w:r>
      <w:r w:rsidR="003E340C" w:rsidRPr="003E340C">
        <w:rPr>
          <w:rFonts w:ascii="Times New Roman" w:eastAsia="Times New Roman" w:hAnsi="Times New Roman" w:cs="Times New Roman"/>
          <w:spacing w:val="-2"/>
          <w:sz w:val="20"/>
          <w:szCs w:val="20"/>
        </w:rPr>
        <w:t xml:space="preserve"> in the Beacon frame, except whe</w:t>
      </w:r>
      <w:r w:rsidR="009B4B4E">
        <w:rPr>
          <w:rFonts w:ascii="Times New Roman" w:eastAsia="Times New Roman" w:hAnsi="Times New Roman" w:cs="Times New Roman"/>
          <w:spacing w:val="-2"/>
          <w:sz w:val="20"/>
          <w:szCs w:val="20"/>
        </w:rPr>
        <w:t>n</w:t>
      </w:r>
      <w:r w:rsidR="003E340C" w:rsidRPr="003E340C">
        <w:rPr>
          <w:rFonts w:ascii="Times New Roman" w:eastAsia="Times New Roman" w:hAnsi="Times New Roman" w:cs="Times New Roman"/>
          <w:spacing w:val="-2"/>
          <w:sz w:val="20"/>
          <w:szCs w:val="20"/>
        </w:rPr>
        <w:t xml:space="preserve"> there is a critical update corresponding to </w:t>
      </w:r>
      <w:r w:rsidR="002B73CC">
        <w:rPr>
          <w:rFonts w:ascii="Times New Roman" w:eastAsia="Times New Roman" w:hAnsi="Times New Roman" w:cs="Times New Roman"/>
          <w:spacing w:val="-2"/>
          <w:sz w:val="20"/>
          <w:szCs w:val="20"/>
        </w:rPr>
        <w:t>any of those</w:t>
      </w:r>
      <w:r w:rsidR="003E340C" w:rsidRPr="003E340C">
        <w:rPr>
          <w:rFonts w:ascii="Times New Roman" w:eastAsia="Times New Roman" w:hAnsi="Times New Roman" w:cs="Times New Roman"/>
          <w:spacing w:val="-2"/>
          <w:sz w:val="20"/>
          <w:szCs w:val="20"/>
        </w:rPr>
        <w:t xml:space="preserve"> operation modes.</w:t>
      </w:r>
    </w:p>
    <w:p w14:paraId="65C0547F" w14:textId="5533F7CF" w:rsidR="004A53BE" w:rsidRPr="009D7EC3" w:rsidRDefault="000F41F3"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A440F" w:rsidRPr="008A440F">
        <w:rPr>
          <w:rFonts w:ascii="Times New Roman" w:eastAsia="Times New Roman" w:hAnsi="Times New Roman" w:cs="Times New Roman"/>
          <w:spacing w:val="-2"/>
          <w:sz w:val="18"/>
          <w:szCs w:val="18"/>
        </w:rPr>
        <w:t>operating modes defined by UHR</w:t>
      </w:r>
      <w:r w:rsidR="008A440F">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Probe Response and (Re) 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sectPr w:rsidR="004A53BE"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EDBA" w14:textId="77777777" w:rsidR="009F0EB3" w:rsidRDefault="009F0EB3">
      <w:pPr>
        <w:spacing w:after="0" w:line="240" w:lineRule="auto"/>
      </w:pPr>
      <w:r>
        <w:separator/>
      </w:r>
    </w:p>
  </w:endnote>
  <w:endnote w:type="continuationSeparator" w:id="0">
    <w:p w14:paraId="49F2FC07" w14:textId="77777777" w:rsidR="009F0EB3" w:rsidRDefault="009F0EB3">
      <w:pPr>
        <w:spacing w:after="0" w:line="240" w:lineRule="auto"/>
      </w:pPr>
      <w:r>
        <w:continuationSeparator/>
      </w:r>
    </w:p>
  </w:endnote>
  <w:endnote w:type="continuationNotice" w:id="1">
    <w:p w14:paraId="7781A6E0" w14:textId="77777777" w:rsidR="009F0EB3" w:rsidRDefault="009F0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797D" w14:textId="77777777" w:rsidR="009F0EB3" w:rsidRDefault="009F0EB3">
      <w:pPr>
        <w:spacing w:after="0" w:line="240" w:lineRule="auto"/>
      </w:pPr>
      <w:r>
        <w:separator/>
      </w:r>
    </w:p>
  </w:footnote>
  <w:footnote w:type="continuationSeparator" w:id="0">
    <w:p w14:paraId="19DF89C7" w14:textId="77777777" w:rsidR="009F0EB3" w:rsidRDefault="009F0EB3">
      <w:pPr>
        <w:spacing w:after="0" w:line="240" w:lineRule="auto"/>
      </w:pPr>
      <w:r>
        <w:continuationSeparator/>
      </w:r>
    </w:p>
  </w:footnote>
  <w:footnote w:type="continuationNotice" w:id="1">
    <w:p w14:paraId="5A21AC4E" w14:textId="77777777" w:rsidR="009F0EB3" w:rsidRDefault="009F0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3C0946F"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542EBA">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46691DD"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542EBA">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4E91"/>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3CC"/>
    <w:rsid w:val="002B76A6"/>
    <w:rsid w:val="002B78F1"/>
    <w:rsid w:val="002B7D70"/>
    <w:rsid w:val="002C0009"/>
    <w:rsid w:val="002C00EA"/>
    <w:rsid w:val="002C068F"/>
    <w:rsid w:val="002C0780"/>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35"/>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5F"/>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0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2EBA"/>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71"/>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28"/>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1E"/>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89"/>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BD0"/>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40F"/>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737"/>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B4E"/>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0EB3"/>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6B"/>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4C5"/>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A4E"/>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970"/>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3272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19437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4744</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679</cp:revision>
  <dcterms:created xsi:type="dcterms:W3CDTF">2024-04-05T20:05:00Z</dcterms:created>
  <dcterms:modified xsi:type="dcterms:W3CDTF">2025-05-15T06:28:00Z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