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716B3800"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706DE5">
              <w:rPr>
                <w:b w:val="0"/>
              </w:rPr>
              <w:t>related to beacon optimization</w:t>
            </w:r>
          </w:p>
        </w:tc>
      </w:tr>
      <w:tr w:rsidR="00A353D7" w:rsidRPr="00CC2C3C" w14:paraId="5101EAE9" w14:textId="77777777" w:rsidTr="007836FF">
        <w:trPr>
          <w:trHeight w:val="269"/>
          <w:jc w:val="center"/>
        </w:trPr>
        <w:tc>
          <w:tcPr>
            <w:tcW w:w="9576" w:type="dxa"/>
            <w:gridSpan w:val="5"/>
            <w:vAlign w:val="center"/>
          </w:tcPr>
          <w:p w14:paraId="3704DF93" w14:textId="049B57B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84309">
              <w:rPr>
                <w:b w:val="0"/>
                <w:sz w:val="20"/>
              </w:rPr>
              <w:t>May</w:t>
            </w:r>
            <w:r w:rsidR="00E222D1">
              <w:rPr>
                <w:b w:val="0"/>
                <w:sz w:val="20"/>
              </w:rPr>
              <w:t xml:space="preserve"> </w:t>
            </w:r>
            <w:r w:rsidR="00C24D91">
              <w:rPr>
                <w:b w:val="0"/>
                <w:sz w:val="20"/>
              </w:rPr>
              <w:t>1</w:t>
            </w:r>
            <w:r w:rsidR="00F84309">
              <w:rPr>
                <w:b w:val="0"/>
                <w:sz w:val="20"/>
              </w:rPr>
              <w:t>3</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17D7F" w:rsidRPr="00CC2C3C" w14:paraId="7B80356F" w14:textId="77777777" w:rsidTr="00E547CE">
        <w:trPr>
          <w:jc w:val="center"/>
        </w:trPr>
        <w:tc>
          <w:tcPr>
            <w:tcW w:w="1705" w:type="dxa"/>
            <w:vAlign w:val="center"/>
          </w:tcPr>
          <w:p w14:paraId="1E23AD43" w14:textId="2A37BF88"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A17D7F" w:rsidRPr="000A26E7" w:rsidRDefault="003B38ED"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8332EA" w:rsidRPr="00CC2C3C" w14:paraId="5F777BF3" w14:textId="77777777" w:rsidTr="00E547CE">
        <w:trPr>
          <w:jc w:val="center"/>
        </w:trPr>
        <w:tc>
          <w:tcPr>
            <w:tcW w:w="1705" w:type="dxa"/>
            <w:vAlign w:val="center"/>
          </w:tcPr>
          <w:p w14:paraId="1C4F3304" w14:textId="7A90A74A" w:rsidR="008332EA" w:rsidRDefault="008332EA" w:rsidP="008332E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2564DAD3" w14:textId="77777777" w:rsidR="008332EA" w:rsidRDefault="008332EA" w:rsidP="008332EA">
            <w:pPr>
              <w:pStyle w:val="T2"/>
              <w:suppressAutoHyphens/>
              <w:spacing w:after="0"/>
              <w:ind w:left="0" w:right="0"/>
              <w:jc w:val="left"/>
              <w:rPr>
                <w:b w:val="0"/>
                <w:sz w:val="18"/>
                <w:szCs w:val="18"/>
                <w:lang w:eastAsia="ko-KR"/>
              </w:rPr>
            </w:pPr>
          </w:p>
        </w:tc>
        <w:tc>
          <w:tcPr>
            <w:tcW w:w="2175" w:type="dxa"/>
            <w:vAlign w:val="center"/>
          </w:tcPr>
          <w:p w14:paraId="292B973D" w14:textId="77777777" w:rsidR="008332EA" w:rsidRPr="000A26E7" w:rsidRDefault="008332EA" w:rsidP="008332EA">
            <w:pPr>
              <w:pStyle w:val="T2"/>
              <w:suppressAutoHyphens/>
              <w:spacing w:after="0"/>
              <w:ind w:left="0" w:right="0"/>
              <w:jc w:val="left"/>
              <w:rPr>
                <w:b w:val="0"/>
                <w:sz w:val="18"/>
                <w:szCs w:val="18"/>
                <w:lang w:eastAsia="ko-KR"/>
              </w:rPr>
            </w:pPr>
          </w:p>
        </w:tc>
        <w:tc>
          <w:tcPr>
            <w:tcW w:w="1710" w:type="dxa"/>
            <w:vAlign w:val="center"/>
          </w:tcPr>
          <w:p w14:paraId="0855B6B0" w14:textId="77777777" w:rsidR="008332EA" w:rsidRPr="000A26E7" w:rsidRDefault="008332EA" w:rsidP="008332EA">
            <w:pPr>
              <w:pStyle w:val="T2"/>
              <w:suppressAutoHyphens/>
              <w:spacing w:after="0"/>
              <w:ind w:left="0" w:right="0"/>
              <w:jc w:val="left"/>
              <w:rPr>
                <w:b w:val="0"/>
                <w:sz w:val="18"/>
                <w:szCs w:val="18"/>
                <w:lang w:eastAsia="ko-KR"/>
              </w:rPr>
            </w:pPr>
          </w:p>
        </w:tc>
        <w:tc>
          <w:tcPr>
            <w:tcW w:w="2291" w:type="dxa"/>
            <w:vAlign w:val="center"/>
          </w:tcPr>
          <w:p w14:paraId="5B4E21E7" w14:textId="77777777" w:rsidR="008332EA" w:rsidRDefault="008332EA" w:rsidP="008332EA">
            <w:pPr>
              <w:pStyle w:val="T2"/>
              <w:suppressAutoHyphens/>
              <w:spacing w:after="0"/>
              <w:ind w:left="0" w:right="0"/>
              <w:jc w:val="left"/>
              <w:rPr>
                <w:b w:val="0"/>
                <w:sz w:val="16"/>
                <w:szCs w:val="18"/>
                <w:lang w:eastAsia="ko-KR"/>
              </w:rPr>
            </w:pPr>
          </w:p>
        </w:tc>
      </w:tr>
      <w:tr w:rsidR="008332EA" w:rsidRPr="00CC2C3C" w14:paraId="23952777" w14:textId="77777777" w:rsidTr="00E547CE">
        <w:trPr>
          <w:jc w:val="center"/>
        </w:trPr>
        <w:tc>
          <w:tcPr>
            <w:tcW w:w="1705" w:type="dxa"/>
            <w:vAlign w:val="center"/>
          </w:tcPr>
          <w:p w14:paraId="0F194E1B" w14:textId="6266F1AA" w:rsidR="008332EA" w:rsidRDefault="008332EA" w:rsidP="008332E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8D62458" w14:textId="77777777" w:rsidR="008332EA" w:rsidRDefault="008332EA" w:rsidP="008332EA">
            <w:pPr>
              <w:pStyle w:val="T2"/>
              <w:suppressAutoHyphens/>
              <w:spacing w:after="0"/>
              <w:ind w:left="0" w:right="0"/>
              <w:jc w:val="left"/>
              <w:rPr>
                <w:b w:val="0"/>
                <w:sz w:val="18"/>
                <w:szCs w:val="18"/>
                <w:lang w:eastAsia="ko-KR"/>
              </w:rPr>
            </w:pPr>
          </w:p>
        </w:tc>
        <w:tc>
          <w:tcPr>
            <w:tcW w:w="2175" w:type="dxa"/>
            <w:vAlign w:val="center"/>
          </w:tcPr>
          <w:p w14:paraId="2A3D2933" w14:textId="77777777" w:rsidR="008332EA" w:rsidRPr="000A26E7" w:rsidRDefault="008332EA" w:rsidP="008332EA">
            <w:pPr>
              <w:pStyle w:val="T2"/>
              <w:suppressAutoHyphens/>
              <w:spacing w:after="0"/>
              <w:ind w:left="0" w:right="0"/>
              <w:jc w:val="left"/>
              <w:rPr>
                <w:b w:val="0"/>
                <w:sz w:val="18"/>
                <w:szCs w:val="18"/>
                <w:lang w:eastAsia="ko-KR"/>
              </w:rPr>
            </w:pPr>
          </w:p>
        </w:tc>
        <w:tc>
          <w:tcPr>
            <w:tcW w:w="1710" w:type="dxa"/>
            <w:vAlign w:val="center"/>
          </w:tcPr>
          <w:p w14:paraId="07624C38" w14:textId="77777777" w:rsidR="008332EA" w:rsidRPr="000A26E7" w:rsidRDefault="008332EA" w:rsidP="008332EA">
            <w:pPr>
              <w:pStyle w:val="T2"/>
              <w:suppressAutoHyphens/>
              <w:spacing w:after="0"/>
              <w:ind w:left="0" w:right="0"/>
              <w:jc w:val="left"/>
              <w:rPr>
                <w:b w:val="0"/>
                <w:sz w:val="18"/>
                <w:szCs w:val="18"/>
                <w:lang w:eastAsia="ko-KR"/>
              </w:rPr>
            </w:pPr>
          </w:p>
        </w:tc>
        <w:tc>
          <w:tcPr>
            <w:tcW w:w="2291" w:type="dxa"/>
            <w:vAlign w:val="center"/>
          </w:tcPr>
          <w:p w14:paraId="6112A6C8" w14:textId="77777777" w:rsidR="008332EA" w:rsidRDefault="008332EA" w:rsidP="008332EA">
            <w:pPr>
              <w:pStyle w:val="T2"/>
              <w:suppressAutoHyphens/>
              <w:spacing w:after="0"/>
              <w:ind w:left="0" w:right="0"/>
              <w:jc w:val="left"/>
              <w:rPr>
                <w:b w:val="0"/>
                <w:sz w:val="16"/>
                <w:szCs w:val="18"/>
                <w:lang w:eastAsia="ko-KR"/>
              </w:rPr>
            </w:pPr>
          </w:p>
        </w:tc>
      </w:tr>
      <w:tr w:rsidR="008332EA" w:rsidRPr="00CC2C3C" w14:paraId="2EA41509" w14:textId="77777777" w:rsidTr="00E547CE">
        <w:trPr>
          <w:jc w:val="center"/>
        </w:trPr>
        <w:tc>
          <w:tcPr>
            <w:tcW w:w="1705" w:type="dxa"/>
            <w:vAlign w:val="center"/>
          </w:tcPr>
          <w:p w14:paraId="60125330" w14:textId="2251F847" w:rsidR="008332EA" w:rsidRDefault="008332EA" w:rsidP="008332E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3A0E405D" w14:textId="77777777" w:rsidR="008332EA" w:rsidRDefault="008332EA" w:rsidP="008332EA">
            <w:pPr>
              <w:pStyle w:val="T2"/>
              <w:suppressAutoHyphens/>
              <w:spacing w:after="0"/>
              <w:ind w:left="0" w:right="0"/>
              <w:jc w:val="left"/>
              <w:rPr>
                <w:b w:val="0"/>
                <w:sz w:val="18"/>
                <w:szCs w:val="18"/>
                <w:lang w:eastAsia="ko-KR"/>
              </w:rPr>
            </w:pPr>
          </w:p>
        </w:tc>
        <w:tc>
          <w:tcPr>
            <w:tcW w:w="2175" w:type="dxa"/>
            <w:vAlign w:val="center"/>
          </w:tcPr>
          <w:p w14:paraId="4FC80727" w14:textId="77777777" w:rsidR="008332EA" w:rsidRPr="000A26E7" w:rsidRDefault="008332EA" w:rsidP="008332EA">
            <w:pPr>
              <w:pStyle w:val="T2"/>
              <w:suppressAutoHyphens/>
              <w:spacing w:after="0"/>
              <w:ind w:left="0" w:right="0"/>
              <w:jc w:val="left"/>
              <w:rPr>
                <w:b w:val="0"/>
                <w:sz w:val="18"/>
                <w:szCs w:val="18"/>
                <w:lang w:eastAsia="ko-KR"/>
              </w:rPr>
            </w:pPr>
          </w:p>
        </w:tc>
        <w:tc>
          <w:tcPr>
            <w:tcW w:w="1710" w:type="dxa"/>
            <w:vAlign w:val="center"/>
          </w:tcPr>
          <w:p w14:paraId="47C73510" w14:textId="77777777" w:rsidR="008332EA" w:rsidRPr="000A26E7" w:rsidRDefault="008332EA" w:rsidP="008332EA">
            <w:pPr>
              <w:pStyle w:val="T2"/>
              <w:suppressAutoHyphens/>
              <w:spacing w:after="0"/>
              <w:ind w:left="0" w:right="0"/>
              <w:jc w:val="left"/>
              <w:rPr>
                <w:b w:val="0"/>
                <w:sz w:val="18"/>
                <w:szCs w:val="18"/>
                <w:lang w:eastAsia="ko-KR"/>
              </w:rPr>
            </w:pPr>
          </w:p>
        </w:tc>
        <w:tc>
          <w:tcPr>
            <w:tcW w:w="2291" w:type="dxa"/>
            <w:vAlign w:val="center"/>
          </w:tcPr>
          <w:p w14:paraId="404B951B" w14:textId="77777777" w:rsidR="008332EA" w:rsidRPr="000A26E7" w:rsidRDefault="008332EA" w:rsidP="008332EA">
            <w:pPr>
              <w:pStyle w:val="T2"/>
              <w:suppressAutoHyphens/>
              <w:spacing w:after="0"/>
              <w:ind w:left="0" w:right="0"/>
              <w:jc w:val="left"/>
              <w:rPr>
                <w:b w:val="0"/>
                <w:sz w:val="16"/>
                <w:szCs w:val="18"/>
                <w:lang w:eastAsia="ko-KR"/>
              </w:rPr>
            </w:pPr>
          </w:p>
        </w:tc>
      </w:tr>
      <w:tr w:rsidR="008332EA" w:rsidRPr="00CC2C3C" w14:paraId="077B467F" w14:textId="77777777" w:rsidTr="00E547CE">
        <w:trPr>
          <w:jc w:val="center"/>
        </w:trPr>
        <w:tc>
          <w:tcPr>
            <w:tcW w:w="1705" w:type="dxa"/>
            <w:vAlign w:val="center"/>
          </w:tcPr>
          <w:p w14:paraId="18557898" w14:textId="0361E8E6" w:rsidR="008332EA" w:rsidRDefault="008332EA" w:rsidP="008332EA">
            <w:pPr>
              <w:pStyle w:val="T2"/>
              <w:suppressAutoHyphens/>
              <w:spacing w:after="0"/>
              <w:ind w:left="0" w:right="0"/>
              <w:jc w:val="left"/>
              <w:rPr>
                <w:b w:val="0"/>
                <w:sz w:val="18"/>
                <w:szCs w:val="18"/>
                <w:lang w:eastAsia="ko-KR"/>
              </w:rPr>
            </w:pPr>
          </w:p>
        </w:tc>
        <w:tc>
          <w:tcPr>
            <w:tcW w:w="1695" w:type="dxa"/>
            <w:vMerge/>
            <w:vAlign w:val="center"/>
          </w:tcPr>
          <w:p w14:paraId="22002D72" w14:textId="77777777" w:rsidR="008332EA" w:rsidRDefault="008332EA" w:rsidP="008332EA">
            <w:pPr>
              <w:pStyle w:val="T2"/>
              <w:suppressAutoHyphens/>
              <w:spacing w:after="0"/>
              <w:ind w:left="0" w:right="0"/>
              <w:jc w:val="left"/>
              <w:rPr>
                <w:b w:val="0"/>
                <w:sz w:val="18"/>
                <w:szCs w:val="18"/>
                <w:lang w:eastAsia="ko-KR"/>
              </w:rPr>
            </w:pPr>
          </w:p>
        </w:tc>
        <w:tc>
          <w:tcPr>
            <w:tcW w:w="2175" w:type="dxa"/>
            <w:vAlign w:val="center"/>
          </w:tcPr>
          <w:p w14:paraId="7BDC3A2A" w14:textId="77777777" w:rsidR="008332EA" w:rsidRPr="000A26E7" w:rsidRDefault="008332EA" w:rsidP="008332EA">
            <w:pPr>
              <w:pStyle w:val="T2"/>
              <w:suppressAutoHyphens/>
              <w:spacing w:after="0"/>
              <w:ind w:left="0" w:right="0"/>
              <w:jc w:val="left"/>
              <w:rPr>
                <w:b w:val="0"/>
                <w:sz w:val="18"/>
                <w:szCs w:val="18"/>
                <w:lang w:eastAsia="ko-KR"/>
              </w:rPr>
            </w:pPr>
          </w:p>
        </w:tc>
        <w:tc>
          <w:tcPr>
            <w:tcW w:w="1710" w:type="dxa"/>
            <w:vAlign w:val="center"/>
          </w:tcPr>
          <w:p w14:paraId="4AB04F99" w14:textId="77777777" w:rsidR="008332EA" w:rsidRPr="000A26E7" w:rsidRDefault="008332EA" w:rsidP="008332EA">
            <w:pPr>
              <w:pStyle w:val="T2"/>
              <w:suppressAutoHyphens/>
              <w:spacing w:after="0"/>
              <w:ind w:left="0" w:right="0"/>
              <w:jc w:val="left"/>
              <w:rPr>
                <w:b w:val="0"/>
                <w:sz w:val="18"/>
                <w:szCs w:val="18"/>
                <w:lang w:eastAsia="ko-KR"/>
              </w:rPr>
            </w:pPr>
          </w:p>
        </w:tc>
        <w:tc>
          <w:tcPr>
            <w:tcW w:w="2291" w:type="dxa"/>
            <w:vAlign w:val="center"/>
          </w:tcPr>
          <w:p w14:paraId="68EA819D" w14:textId="77777777" w:rsidR="008332EA" w:rsidRPr="000A26E7" w:rsidRDefault="008332EA" w:rsidP="008332E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11BD1823"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 xml:space="preserve">This submission proposes resolutions for </w:t>
      </w:r>
      <w:r w:rsidR="00111C57" w:rsidRPr="00E269DC">
        <w:rPr>
          <w:rFonts w:ascii="Times New Roman" w:hAnsi="Times New Roman" w:cs="Times New Roman"/>
          <w:sz w:val="18"/>
          <w:szCs w:val="18"/>
          <w:lang w:eastAsia="ko-KR"/>
        </w:rPr>
        <w:t>the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12610E76" w14:textId="61E2F2D5" w:rsidR="00E1568F" w:rsidRDefault="00853F03" w:rsidP="00C345B8">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3338, 3843</w:t>
      </w:r>
    </w:p>
    <w:p w14:paraId="0731A2CE" w14:textId="77777777" w:rsidR="00D35482" w:rsidRDefault="00D35482"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1E7FF5"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771603F3" w14:textId="2CDCBC5A" w:rsidR="001E7FF5" w:rsidRPr="0001650C" w:rsidRDefault="001E7FF5"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Revised based on offline feedback</w:t>
      </w:r>
    </w:p>
    <w:p w14:paraId="06FAC2FE" w14:textId="13147F21" w:rsidR="0001650C" w:rsidRPr="003312B0" w:rsidRDefault="0001650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2: Further revision based on offline feedback</w:t>
      </w:r>
    </w:p>
    <w:p w14:paraId="79D8F339" w14:textId="325AFDD7" w:rsidR="003312B0" w:rsidRPr="00AC21C0" w:rsidRDefault="003312B0"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3: Editorial fixes based on feedback from Binita</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2F6DF423" w:rsidR="00B23A28" w:rsidRDefault="00B23A28" w:rsidP="00B23A28">
      <w:pPr>
        <w:pStyle w:val="T"/>
        <w:spacing w:after="0" w:line="240" w:lineRule="auto"/>
        <w:rPr>
          <w:b/>
          <w:i/>
          <w:iCs/>
          <w:highlight w:val="yellow"/>
        </w:rPr>
      </w:pPr>
      <w:r>
        <w:rPr>
          <w:b/>
          <w:i/>
          <w:iCs/>
          <w:highlight w:val="yellow"/>
        </w:rPr>
        <w:t>TGb</w:t>
      </w:r>
      <w:r w:rsidR="004C3CAC">
        <w:rPr>
          <w:b/>
          <w:i/>
          <w:iCs/>
          <w:highlight w:val="yellow"/>
        </w:rPr>
        <w:t>n</w:t>
      </w:r>
      <w:r>
        <w:rPr>
          <w:b/>
          <w:i/>
          <w:iCs/>
          <w:highlight w:val="yellow"/>
        </w:rPr>
        <w:t xml:space="preserve"> editor: Baseline for this document is 11b</w:t>
      </w:r>
      <w:r w:rsidR="00AF3AE0">
        <w:rPr>
          <w:b/>
          <w:i/>
          <w:iCs/>
          <w:highlight w:val="yellow"/>
        </w:rPr>
        <w:t>n</w:t>
      </w:r>
      <w:r>
        <w:rPr>
          <w:b/>
          <w:i/>
          <w:iCs/>
          <w:highlight w:val="yellow"/>
        </w:rPr>
        <w:t xml:space="preserve"> D</w:t>
      </w:r>
      <w:r w:rsidR="00AF3AE0">
        <w:rPr>
          <w:b/>
          <w:i/>
          <w:iCs/>
          <w:highlight w:val="yellow"/>
        </w:rPr>
        <w:t>0.</w:t>
      </w:r>
      <w:r w:rsidR="00BC33BC">
        <w:rPr>
          <w:b/>
          <w:i/>
          <w:iCs/>
          <w:highlight w:val="yellow"/>
        </w:rPr>
        <w:t>2</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245" w:type="dxa"/>
        <w:jc w:val="center"/>
        <w:tblLayout w:type="fixed"/>
        <w:tblLook w:val="04A0" w:firstRow="1" w:lastRow="0" w:firstColumn="1" w:lastColumn="0" w:noHBand="0" w:noVBand="1"/>
      </w:tblPr>
      <w:tblGrid>
        <w:gridCol w:w="625"/>
        <w:gridCol w:w="990"/>
        <w:gridCol w:w="720"/>
        <w:gridCol w:w="720"/>
        <w:gridCol w:w="2340"/>
        <w:gridCol w:w="1170"/>
        <w:gridCol w:w="4680"/>
      </w:tblGrid>
      <w:tr w:rsidR="003434CE" w:rsidRPr="00976D93" w14:paraId="3FABC8C3" w14:textId="3D9E5FFB" w:rsidTr="00D423EA">
        <w:trPr>
          <w:trHeight w:val="125"/>
          <w:jc w:val="center"/>
        </w:trPr>
        <w:tc>
          <w:tcPr>
            <w:tcW w:w="6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Page.line</w:t>
            </w:r>
          </w:p>
        </w:tc>
        <w:tc>
          <w:tcPr>
            <w:tcW w:w="23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46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DB5730" w:rsidRPr="00976D93" w14:paraId="354F0CEC" w14:textId="77777777" w:rsidTr="00D423EA">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490C2ED" w14:textId="10E86A28"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3338</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092C31B" w14:textId="2D1D3E94"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Ahmadreza Hedayat</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E254AB6" w14:textId="6A3997CE"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37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7AFDAFF" w14:textId="0D38F7F2"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67.05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07128ED" w14:textId="77F82B44"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To avoid worsening the issue of Beacon bloat, it's wise to avoid adding UHR IEs to Beacon, and instead let non-AP STAs to obtain them during association. Define rules for UHR APs and non-AP STAs accordingly.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3BE018" w14:textId="624C2957"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As in comment</w:t>
            </w:r>
          </w:p>
        </w:tc>
        <w:tc>
          <w:tcPr>
            <w:tcW w:w="4680" w:type="dxa"/>
            <w:tcBorders>
              <w:top w:val="single" w:sz="4" w:space="0" w:color="auto"/>
              <w:left w:val="single" w:sz="4" w:space="0" w:color="auto"/>
              <w:bottom w:val="single" w:sz="4" w:space="0" w:color="auto"/>
              <w:right w:val="single" w:sz="4" w:space="0" w:color="auto"/>
            </w:tcBorders>
          </w:tcPr>
          <w:p w14:paraId="693ED163" w14:textId="77777777" w:rsidR="00DB5730" w:rsidRDefault="00111C57" w:rsidP="00DB5730">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2F2CF94" w14:textId="77777777" w:rsidR="00111C57" w:rsidRPr="00111C57" w:rsidRDefault="00111C57" w:rsidP="00DB5730">
            <w:pPr>
              <w:suppressAutoHyphens/>
              <w:spacing w:after="0" w:line="240" w:lineRule="auto"/>
              <w:rPr>
                <w:rFonts w:ascii="Times New Roman" w:eastAsia="Times New Roman" w:hAnsi="Times New Roman" w:cs="Times New Roman"/>
                <w:sz w:val="16"/>
                <w:szCs w:val="16"/>
              </w:rPr>
            </w:pPr>
          </w:p>
          <w:p w14:paraId="70B5A799" w14:textId="3BE3F8FD" w:rsidR="00111C57" w:rsidRDefault="00111C57" w:rsidP="00DB5730">
            <w:pPr>
              <w:suppressAutoHyphens/>
              <w:spacing w:after="0" w:line="240" w:lineRule="auto"/>
              <w:rPr>
                <w:rFonts w:ascii="Times New Roman" w:eastAsia="Times New Roman" w:hAnsi="Times New Roman" w:cs="Times New Roman"/>
                <w:sz w:val="16"/>
                <w:szCs w:val="16"/>
              </w:rPr>
            </w:pPr>
            <w:r w:rsidRPr="00111C57">
              <w:rPr>
                <w:rFonts w:ascii="Times New Roman" w:eastAsia="Times New Roman" w:hAnsi="Times New Roman" w:cs="Times New Roman"/>
                <w:sz w:val="16"/>
                <w:szCs w:val="16"/>
              </w:rPr>
              <w:t xml:space="preserve">Agree with the comment. </w:t>
            </w:r>
            <w:r>
              <w:rPr>
                <w:rFonts w:ascii="Times New Roman" w:eastAsia="Times New Roman" w:hAnsi="Times New Roman" w:cs="Times New Roman"/>
                <w:sz w:val="16"/>
                <w:szCs w:val="16"/>
              </w:rPr>
              <w:t xml:space="preserve">As mentioned by the comment, beacon length </w:t>
            </w:r>
            <w:r w:rsidR="00EF265C">
              <w:rPr>
                <w:rFonts w:ascii="Times New Roman" w:eastAsia="Times New Roman" w:hAnsi="Times New Roman" w:cs="Times New Roman"/>
                <w:sz w:val="16"/>
                <w:szCs w:val="16"/>
              </w:rPr>
              <w:t>has reach</w:t>
            </w:r>
            <w:r w:rsidR="00DC7D63">
              <w:rPr>
                <w:rFonts w:ascii="Times New Roman" w:eastAsia="Times New Roman" w:hAnsi="Times New Roman" w:cs="Times New Roman"/>
                <w:sz w:val="16"/>
                <w:szCs w:val="16"/>
              </w:rPr>
              <w:t>ed</w:t>
            </w:r>
            <w:r w:rsidR="00EF265C">
              <w:rPr>
                <w:rFonts w:ascii="Times New Roman" w:eastAsia="Times New Roman" w:hAnsi="Times New Roman" w:cs="Times New Roman"/>
                <w:sz w:val="16"/>
                <w:szCs w:val="16"/>
              </w:rPr>
              <w:t xml:space="preserve"> critical threshold causing interop issues with legacy devices. </w:t>
            </w:r>
            <w:r w:rsidR="0055060F">
              <w:rPr>
                <w:rFonts w:ascii="Times New Roman" w:eastAsia="Times New Roman" w:hAnsi="Times New Roman" w:cs="Times New Roman"/>
                <w:sz w:val="16"/>
                <w:szCs w:val="16"/>
              </w:rPr>
              <w:t>Each amendment adds more IEs to the Beacon frame which worsens the issue. UHR must break this pattern</w:t>
            </w:r>
            <w:r w:rsidR="00E82F43">
              <w:rPr>
                <w:rFonts w:ascii="Times New Roman" w:eastAsia="Times New Roman" w:hAnsi="Times New Roman" w:cs="Times New Roman"/>
                <w:sz w:val="16"/>
                <w:szCs w:val="16"/>
              </w:rPr>
              <w:t>.</w:t>
            </w:r>
            <w:r w:rsidR="00EF265C">
              <w:rPr>
                <w:rFonts w:ascii="Times New Roman" w:eastAsia="Times New Roman" w:hAnsi="Times New Roman" w:cs="Times New Roman"/>
                <w:sz w:val="16"/>
                <w:szCs w:val="16"/>
              </w:rPr>
              <w:t xml:space="preserve">The proposed resolution </w:t>
            </w:r>
            <w:r w:rsidR="00DC7D63">
              <w:rPr>
                <w:rFonts w:ascii="Times New Roman" w:eastAsia="Times New Roman" w:hAnsi="Times New Roman" w:cs="Times New Roman"/>
                <w:sz w:val="16"/>
                <w:szCs w:val="16"/>
              </w:rPr>
              <w:t xml:space="preserve">disallows </w:t>
            </w:r>
            <w:r w:rsidR="00F6162A">
              <w:rPr>
                <w:rFonts w:ascii="Times New Roman" w:eastAsia="Times New Roman" w:hAnsi="Times New Roman" w:cs="Times New Roman"/>
                <w:sz w:val="16"/>
                <w:szCs w:val="16"/>
              </w:rPr>
              <w:t>the inclusion</w:t>
            </w:r>
            <w:r w:rsidR="00DC7D63">
              <w:rPr>
                <w:rFonts w:ascii="Times New Roman" w:eastAsia="Times New Roman" w:hAnsi="Times New Roman" w:cs="Times New Roman"/>
                <w:sz w:val="16"/>
                <w:szCs w:val="16"/>
              </w:rPr>
              <w:t xml:space="preserve"> of static </w:t>
            </w:r>
            <w:r w:rsidR="00EA235A">
              <w:rPr>
                <w:rFonts w:ascii="Times New Roman" w:eastAsia="Times New Roman" w:hAnsi="Times New Roman" w:cs="Times New Roman"/>
                <w:sz w:val="16"/>
                <w:szCs w:val="16"/>
              </w:rPr>
              <w:t xml:space="preserve">parameters defined by UHR (i.e., UHR Capabilities element) and proposes to include a </w:t>
            </w:r>
            <w:r w:rsidR="005842CC">
              <w:rPr>
                <w:rFonts w:ascii="Times New Roman" w:eastAsia="Times New Roman" w:hAnsi="Times New Roman" w:cs="Times New Roman"/>
                <w:sz w:val="16"/>
                <w:szCs w:val="16"/>
              </w:rPr>
              <w:t xml:space="preserve">‘restricted’ </w:t>
            </w:r>
            <w:r w:rsidR="00EA235A">
              <w:rPr>
                <w:rFonts w:ascii="Times New Roman" w:eastAsia="Times New Roman" w:hAnsi="Times New Roman" w:cs="Times New Roman"/>
                <w:sz w:val="16"/>
                <w:szCs w:val="16"/>
              </w:rPr>
              <w:t xml:space="preserve">UHR Operation element </w:t>
            </w:r>
            <w:r w:rsidR="005842CC">
              <w:rPr>
                <w:rFonts w:ascii="Times New Roman" w:eastAsia="Times New Roman" w:hAnsi="Times New Roman" w:cs="Times New Roman"/>
                <w:sz w:val="16"/>
                <w:szCs w:val="16"/>
              </w:rPr>
              <w:t>(i.e., does not include parameters). The UHR Capabilities element is carried in Probe and (Re)Association Response frames</w:t>
            </w:r>
            <w:r w:rsidR="00F6162A">
              <w:rPr>
                <w:rFonts w:ascii="Times New Roman" w:eastAsia="Times New Roman" w:hAnsi="Times New Roman" w:cs="Times New Roman"/>
                <w:sz w:val="16"/>
                <w:szCs w:val="16"/>
              </w:rPr>
              <w:t xml:space="preserve"> which allows unassociated STAs discover the full capabilities and parameters of the AP.</w:t>
            </w:r>
          </w:p>
          <w:p w14:paraId="00232AD7" w14:textId="77777777" w:rsidR="00EC43FA" w:rsidRDefault="00EC43FA" w:rsidP="00DB5730">
            <w:pPr>
              <w:suppressAutoHyphens/>
              <w:spacing w:after="0" w:line="240" w:lineRule="auto"/>
              <w:rPr>
                <w:rFonts w:ascii="Times New Roman" w:eastAsia="Times New Roman" w:hAnsi="Times New Roman" w:cs="Times New Roman"/>
                <w:sz w:val="16"/>
                <w:szCs w:val="16"/>
              </w:rPr>
            </w:pPr>
          </w:p>
          <w:p w14:paraId="5BA3C87B" w14:textId="02EE9BC8" w:rsidR="00EC43FA" w:rsidRPr="00EC43FA" w:rsidRDefault="00EC43FA" w:rsidP="00DB5730">
            <w:pPr>
              <w:suppressAutoHyphens/>
              <w:spacing w:after="0" w:line="240" w:lineRule="auto"/>
              <w:rPr>
                <w:rFonts w:ascii="Times New Roman" w:eastAsia="Times New Roman" w:hAnsi="Times New Roman" w:cs="Times New Roman"/>
                <w:b/>
                <w:bCs/>
                <w:sz w:val="16"/>
                <w:szCs w:val="16"/>
              </w:rPr>
            </w:pPr>
            <w:r w:rsidRPr="00EC43FA">
              <w:rPr>
                <w:rFonts w:ascii="Times New Roman" w:eastAsia="Times New Roman" w:hAnsi="Times New Roman" w:cs="Times New Roman"/>
                <w:b/>
                <w:bCs/>
                <w:sz w:val="16"/>
                <w:szCs w:val="16"/>
              </w:rPr>
              <w:t>TGbn editor, please make changes as proposed in this document.</w:t>
            </w:r>
          </w:p>
        </w:tc>
      </w:tr>
      <w:tr w:rsidR="00DB5730" w:rsidRPr="00976D93" w14:paraId="4EDF9C54" w14:textId="77777777" w:rsidTr="00D423EA">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009BE99" w14:textId="7D489C9C" w:rsidR="00DB5730" w:rsidRPr="00DB5730" w:rsidRDefault="00DB5730" w:rsidP="00DB5730">
            <w:pPr>
              <w:suppressAutoHyphens/>
              <w:spacing w:after="0" w:line="240" w:lineRule="auto"/>
              <w:rPr>
                <w:rFonts w:ascii="Times New Roman" w:hAnsi="Times New Roman" w:cs="Times New Roman"/>
                <w:sz w:val="16"/>
                <w:szCs w:val="16"/>
                <w:highlight w:val="yellow"/>
              </w:rPr>
            </w:pPr>
            <w:r w:rsidRPr="00DB5730">
              <w:rPr>
                <w:rFonts w:ascii="Times New Roman" w:hAnsi="Times New Roman" w:cs="Times New Roman"/>
                <w:sz w:val="16"/>
                <w:szCs w:val="16"/>
              </w:rPr>
              <w:t>3843</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0E1C57B" w14:textId="3BFBD1E0"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233BA43" w14:textId="517E94A4"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9.3.3.2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7D6937" w14:textId="62ABFA7B"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55.45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73A4AC2" w14:textId="11937CCF"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Beacon bloat is an industry wide problem. A large Beacon frame occupies more medium time and in some cases creates legacy interop issues. UHR must provide mechanisms to address beacon bloating. For example, consider not including static and semi-static parameters (such as UHR Capabilities etc) in the Beacon frame.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52BDE8" w14:textId="2D1DD696"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The commenter will bring a contribution</w:t>
            </w:r>
          </w:p>
        </w:tc>
        <w:tc>
          <w:tcPr>
            <w:tcW w:w="4680" w:type="dxa"/>
            <w:tcBorders>
              <w:top w:val="single" w:sz="4" w:space="0" w:color="auto"/>
              <w:left w:val="single" w:sz="4" w:space="0" w:color="auto"/>
              <w:bottom w:val="single" w:sz="4" w:space="0" w:color="auto"/>
              <w:right w:val="single" w:sz="4" w:space="0" w:color="auto"/>
            </w:tcBorders>
          </w:tcPr>
          <w:p w14:paraId="415759A8" w14:textId="77777777" w:rsidR="00EC43FA" w:rsidRDefault="00EC43FA" w:rsidP="00EC43FA">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F176529" w14:textId="77777777" w:rsidR="00EC43FA" w:rsidRPr="00111C57" w:rsidRDefault="00EC43FA" w:rsidP="00EC43FA">
            <w:pPr>
              <w:suppressAutoHyphens/>
              <w:spacing w:after="0" w:line="240" w:lineRule="auto"/>
              <w:rPr>
                <w:rFonts w:ascii="Times New Roman" w:eastAsia="Times New Roman" w:hAnsi="Times New Roman" w:cs="Times New Roman"/>
                <w:sz w:val="16"/>
                <w:szCs w:val="16"/>
              </w:rPr>
            </w:pPr>
          </w:p>
          <w:p w14:paraId="4CB1FEEF" w14:textId="77777777" w:rsidR="00737B3F" w:rsidRDefault="00737B3F" w:rsidP="00737B3F">
            <w:pPr>
              <w:suppressAutoHyphens/>
              <w:spacing w:after="0" w:line="240" w:lineRule="auto"/>
              <w:rPr>
                <w:rFonts w:ascii="Times New Roman" w:eastAsia="Times New Roman" w:hAnsi="Times New Roman" w:cs="Times New Roman"/>
                <w:sz w:val="16"/>
                <w:szCs w:val="16"/>
              </w:rPr>
            </w:pPr>
            <w:r w:rsidRPr="00111C57">
              <w:rPr>
                <w:rFonts w:ascii="Times New Roman" w:eastAsia="Times New Roman" w:hAnsi="Times New Roman" w:cs="Times New Roman"/>
                <w:sz w:val="16"/>
                <w:szCs w:val="16"/>
              </w:rPr>
              <w:t xml:space="preserve">Agree with the comment. </w:t>
            </w:r>
            <w:r>
              <w:rPr>
                <w:rFonts w:ascii="Times New Roman" w:eastAsia="Times New Roman" w:hAnsi="Times New Roman" w:cs="Times New Roman"/>
                <w:sz w:val="16"/>
                <w:szCs w:val="16"/>
              </w:rPr>
              <w:t>As mentioned by the comment, beacon length has reached critical threshold causing interop issues with legacy devices. Each amendment adds more IEs to the Beacon frame which worsens the issue. UHR must break this pattern.The proposed resolution disallows the inclusion of static parameters defined by UHR (i.e., UHR Capabilities element) and proposes to include a ‘restricted’ UHR Operation element (i.e., does not include parameters). The UHR Capabilities element is carried in Probe and (Re)Association Response frames which allows unassociated STAs discover the full capabilities and parameters of the AP.</w:t>
            </w:r>
          </w:p>
          <w:p w14:paraId="7E7B9C67" w14:textId="77777777" w:rsidR="00EC43FA" w:rsidRDefault="00EC43FA" w:rsidP="00EC43FA">
            <w:pPr>
              <w:suppressAutoHyphens/>
              <w:spacing w:after="0" w:line="240" w:lineRule="auto"/>
              <w:rPr>
                <w:rFonts w:ascii="Times New Roman" w:eastAsia="Times New Roman" w:hAnsi="Times New Roman" w:cs="Times New Roman"/>
                <w:sz w:val="16"/>
                <w:szCs w:val="16"/>
              </w:rPr>
            </w:pPr>
          </w:p>
          <w:p w14:paraId="201B357C" w14:textId="672C1819" w:rsidR="00DB5730" w:rsidRPr="00976D93" w:rsidRDefault="00EC43FA" w:rsidP="00EC43FA">
            <w:pPr>
              <w:suppressAutoHyphens/>
              <w:spacing w:after="0" w:line="240" w:lineRule="auto"/>
              <w:rPr>
                <w:rFonts w:ascii="Times New Roman" w:eastAsia="Times New Roman" w:hAnsi="Times New Roman" w:cs="Times New Roman"/>
                <w:sz w:val="16"/>
                <w:szCs w:val="16"/>
              </w:rPr>
            </w:pPr>
            <w:r w:rsidRPr="00EC43FA">
              <w:rPr>
                <w:rFonts w:ascii="Times New Roman" w:eastAsia="Times New Roman" w:hAnsi="Times New Roman" w:cs="Times New Roman"/>
                <w:b/>
                <w:bCs/>
                <w:sz w:val="16"/>
                <w:szCs w:val="16"/>
              </w:rPr>
              <w:t>TGbn editor, please make changes as proposed in this document.</w:t>
            </w: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1CEC4098" w14:textId="77777777" w:rsidR="004A53BE" w:rsidRPr="006C0735" w:rsidRDefault="004A53BE" w:rsidP="004A53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pacing w:val="-2"/>
          <w:sz w:val="18"/>
          <w:szCs w:val="18"/>
          <w14:ligatures w14:val="standardContextual"/>
        </w:rPr>
      </w:pPr>
      <w:r w:rsidRPr="001001A6">
        <w:rPr>
          <w:rFonts w:ascii="Times New Roman" w:eastAsia="Times New Roman" w:hAnsi="Times New Roman" w:cs="Times New Roman"/>
          <w:b/>
          <w:bCs/>
          <w:i/>
          <w:iCs/>
          <w:spacing w:val="-2"/>
          <w:sz w:val="20"/>
          <w:szCs w:val="20"/>
          <w:highlight w:val="yellow"/>
        </w:rPr>
        <w:t xml:space="preserve">TGbn editor: Please </w:t>
      </w:r>
      <w:r w:rsidRPr="001001A6">
        <w:rPr>
          <w:rFonts w:ascii="Times New Roman" w:eastAsia="Times New Roman" w:hAnsi="Times New Roman" w:cs="Times New Roman"/>
          <w:b/>
          <w:bCs/>
          <w:i/>
          <w:iCs/>
          <w:spacing w:val="-2"/>
          <w:sz w:val="20"/>
          <w:szCs w:val="20"/>
          <w:highlight w:val="yellow"/>
          <w:u w:val="single"/>
        </w:rPr>
        <w:t>insert</w:t>
      </w:r>
      <w:r w:rsidRPr="001001A6">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 xml:space="preserve">a new subclause </w:t>
      </w:r>
      <w:r w:rsidRPr="009D7EC3">
        <w:rPr>
          <w:rFonts w:ascii="Times New Roman" w:eastAsia="Times New Roman" w:hAnsi="Times New Roman" w:cs="Times New Roman"/>
          <w:b/>
          <w:bCs/>
          <w:i/>
          <w:iCs/>
          <w:spacing w:val="-2"/>
          <w:sz w:val="20"/>
          <w:szCs w:val="20"/>
          <w:highlight w:val="yellow"/>
        </w:rPr>
        <w:t xml:space="preserve">in clause 37 </w:t>
      </w:r>
      <w:r>
        <w:rPr>
          <w:rFonts w:ascii="Times New Roman" w:eastAsia="Times New Roman" w:hAnsi="Times New Roman" w:cs="Times New Roman"/>
          <w:b/>
          <w:bCs/>
          <w:i/>
          <w:iCs/>
          <w:spacing w:val="-2"/>
          <w:sz w:val="20"/>
          <w:szCs w:val="20"/>
          <w:highlight w:val="yellow"/>
        </w:rPr>
        <w:t>as shown below</w:t>
      </w:r>
      <w:r w:rsidRPr="001001A6">
        <w:rPr>
          <w:rFonts w:ascii="Times New Roman" w:eastAsia="Times New Roman" w:hAnsi="Times New Roman" w:cs="Times New Roman"/>
          <w:b/>
          <w:bCs/>
          <w:i/>
          <w:iCs/>
          <w:color w:val="000000"/>
          <w:highlight w:val="yellow"/>
          <w14:ligatures w14:val="standardContextual"/>
        </w:rPr>
        <w:t>:</w:t>
      </w:r>
    </w:p>
    <w:p w14:paraId="3F9770B2" w14:textId="089436D3" w:rsidR="004A53BE" w:rsidRPr="009D7EC3" w:rsidRDefault="004A53BE" w:rsidP="004A53B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9D7EC3">
        <w:rPr>
          <w:rFonts w:ascii="Times New Roman" w:eastAsia="Times New Roman" w:hAnsi="Times New Roman" w:cs="Times New Roman"/>
          <w:b/>
          <w:bCs/>
          <w:spacing w:val="-2"/>
          <w:sz w:val="20"/>
          <w:szCs w:val="20"/>
        </w:rPr>
        <w:t>37.x Beacon Optimization</w:t>
      </w:r>
    </w:p>
    <w:p w14:paraId="57BEEC6D" w14:textId="73CC16A4" w:rsidR="004A53BE" w:rsidRPr="009D7EC3" w:rsidRDefault="004A53BE" w:rsidP="000C7D3F">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spacing w:val="-2"/>
          <w:sz w:val="20"/>
          <w:szCs w:val="20"/>
        </w:rPr>
      </w:pPr>
      <w:r w:rsidRPr="009D7EC3">
        <w:rPr>
          <w:rFonts w:ascii="Times New Roman" w:eastAsia="Times New Roman" w:hAnsi="Times New Roman" w:cs="Times New Roman"/>
          <w:spacing w:val="-2"/>
          <w:sz w:val="20"/>
          <w:szCs w:val="20"/>
        </w:rPr>
        <w:t>A UHR AP shall not include UHR Capabilities element in a Beacon frame that it transmits.</w:t>
      </w:r>
      <w:r>
        <w:rPr>
          <w:rFonts w:ascii="Times New Roman" w:eastAsia="Times New Roman" w:hAnsi="Times New Roman" w:cs="Times New Roman"/>
          <w:spacing w:val="-2"/>
          <w:sz w:val="20"/>
          <w:szCs w:val="20"/>
        </w:rPr>
        <w:t xml:space="preserve"> </w:t>
      </w:r>
      <w:r w:rsidRPr="009D7EC3">
        <w:rPr>
          <w:rFonts w:ascii="Times New Roman" w:eastAsia="Times New Roman" w:hAnsi="Times New Roman" w:cs="Times New Roman"/>
          <w:spacing w:val="-2"/>
          <w:sz w:val="20"/>
          <w:szCs w:val="20"/>
        </w:rPr>
        <w:t>A UHR AP with dot11MultiBSSActiv</w:t>
      </w:r>
      <w:r w:rsidR="00176D02">
        <w:rPr>
          <w:rFonts w:ascii="Times New Roman" w:eastAsia="Times New Roman" w:hAnsi="Times New Roman" w:cs="Times New Roman"/>
          <w:spacing w:val="-2"/>
          <w:sz w:val="20"/>
          <w:szCs w:val="20"/>
        </w:rPr>
        <w:t>at</w:t>
      </w:r>
      <w:r w:rsidRPr="009D7EC3">
        <w:rPr>
          <w:rFonts w:ascii="Times New Roman" w:eastAsia="Times New Roman" w:hAnsi="Times New Roman" w:cs="Times New Roman"/>
          <w:spacing w:val="-2"/>
          <w:sz w:val="20"/>
          <w:szCs w:val="20"/>
        </w:rPr>
        <w:t>ed equal to true shall not include UHR Capabilities element in a Nontransmitted BSSID Profile subelement of the Multiple BSSID element carried in a Beacon frame that it transmits.</w:t>
      </w:r>
      <w:r w:rsidR="008249C1">
        <w:rPr>
          <w:rFonts w:ascii="Times New Roman" w:eastAsia="Times New Roman" w:hAnsi="Times New Roman" w:cs="Times New Roman"/>
          <w:spacing w:val="-2"/>
          <w:sz w:val="20"/>
          <w:szCs w:val="20"/>
        </w:rPr>
        <w:t xml:space="preserve"> </w:t>
      </w:r>
      <w:r w:rsidRPr="009D7EC3">
        <w:rPr>
          <w:rFonts w:ascii="Times New Roman" w:eastAsia="Times New Roman" w:hAnsi="Times New Roman" w:cs="Times New Roman"/>
          <w:spacing w:val="-2"/>
          <w:sz w:val="20"/>
          <w:szCs w:val="20"/>
        </w:rPr>
        <w:t xml:space="preserve">A UHR </w:t>
      </w:r>
      <w:r>
        <w:rPr>
          <w:rFonts w:ascii="Times New Roman" w:eastAsia="Times New Roman" w:hAnsi="Times New Roman" w:cs="Times New Roman"/>
          <w:spacing w:val="-2"/>
          <w:sz w:val="20"/>
          <w:szCs w:val="20"/>
        </w:rPr>
        <w:t xml:space="preserve">AP </w:t>
      </w:r>
      <w:r w:rsidRPr="009D7EC3">
        <w:rPr>
          <w:rFonts w:ascii="Times New Roman" w:eastAsia="Times New Roman" w:hAnsi="Times New Roman" w:cs="Times New Roman"/>
          <w:spacing w:val="-2"/>
          <w:sz w:val="20"/>
          <w:szCs w:val="20"/>
        </w:rPr>
        <w:t>shall include UHR Capabilities element in a Probe Response and (Re)Association Response frames that it transmits.</w:t>
      </w:r>
    </w:p>
    <w:p w14:paraId="6C49E018" w14:textId="77777777" w:rsidR="00705A85" w:rsidRDefault="004A53BE" w:rsidP="002E37F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9D7EC3">
        <w:rPr>
          <w:rFonts w:ascii="Times New Roman" w:eastAsia="Times New Roman" w:hAnsi="Times New Roman" w:cs="Times New Roman"/>
          <w:spacing w:val="-2"/>
          <w:sz w:val="20"/>
          <w:szCs w:val="20"/>
        </w:rPr>
        <w:t>A UHR AP shall include the UHR Operation element in a Beacon, Probe Response and (Re)Association Response frames that it transmits.</w:t>
      </w:r>
      <w:r w:rsidR="007B34AB">
        <w:rPr>
          <w:rFonts w:ascii="Times New Roman" w:eastAsia="Times New Roman" w:hAnsi="Times New Roman" w:cs="Times New Roman"/>
          <w:spacing w:val="-2"/>
          <w:sz w:val="20"/>
          <w:szCs w:val="20"/>
        </w:rPr>
        <w:t xml:space="preserve"> </w:t>
      </w:r>
      <w:r w:rsidR="002E37F7">
        <w:rPr>
          <w:rFonts w:ascii="Times New Roman" w:eastAsia="Times New Roman" w:hAnsi="Times New Roman" w:cs="Times New Roman"/>
          <w:spacing w:val="-2"/>
          <w:sz w:val="20"/>
          <w:szCs w:val="20"/>
        </w:rPr>
        <w:t>A UHR AP</w:t>
      </w:r>
      <w:r w:rsidR="002E37F7" w:rsidRPr="002E37F7">
        <w:rPr>
          <w:rFonts w:ascii="Times New Roman" w:eastAsia="Times New Roman" w:hAnsi="Times New Roman" w:cs="Times New Roman"/>
          <w:spacing w:val="-2"/>
          <w:sz w:val="20"/>
          <w:szCs w:val="20"/>
        </w:rPr>
        <w:t xml:space="preserve"> </w:t>
      </w:r>
      <w:r w:rsidR="002E37F7" w:rsidRPr="009D7EC3">
        <w:rPr>
          <w:rFonts w:ascii="Times New Roman" w:eastAsia="Times New Roman" w:hAnsi="Times New Roman" w:cs="Times New Roman"/>
          <w:spacing w:val="-2"/>
          <w:sz w:val="20"/>
          <w:szCs w:val="20"/>
        </w:rPr>
        <w:t xml:space="preserve">shall </w:t>
      </w:r>
      <w:r w:rsidR="002E37F7">
        <w:rPr>
          <w:rFonts w:ascii="Times New Roman" w:eastAsia="Times New Roman" w:hAnsi="Times New Roman" w:cs="Times New Roman"/>
          <w:spacing w:val="-2"/>
          <w:sz w:val="20"/>
          <w:szCs w:val="20"/>
        </w:rPr>
        <w:t xml:space="preserve">only </w:t>
      </w:r>
      <w:r w:rsidR="002E37F7" w:rsidRPr="009D7EC3">
        <w:rPr>
          <w:rFonts w:ascii="Times New Roman" w:eastAsia="Times New Roman" w:hAnsi="Times New Roman" w:cs="Times New Roman"/>
          <w:spacing w:val="-2"/>
          <w:sz w:val="20"/>
          <w:szCs w:val="20"/>
        </w:rPr>
        <w:t xml:space="preserve">include the Basic UHR-MCS And NSS Set </w:t>
      </w:r>
      <w:r w:rsidR="002E37F7">
        <w:rPr>
          <w:rFonts w:ascii="Times New Roman" w:eastAsia="Times New Roman" w:hAnsi="Times New Roman" w:cs="Times New Roman"/>
          <w:spacing w:val="-2"/>
          <w:sz w:val="20"/>
          <w:szCs w:val="20"/>
        </w:rPr>
        <w:t xml:space="preserve">field in the </w:t>
      </w:r>
      <w:r w:rsidR="00FF143F">
        <w:rPr>
          <w:rFonts w:ascii="Times New Roman" w:eastAsia="Times New Roman" w:hAnsi="Times New Roman" w:cs="Times New Roman"/>
          <w:spacing w:val="-2"/>
          <w:sz w:val="20"/>
          <w:szCs w:val="20"/>
        </w:rPr>
        <w:t>UHR Operation element</w:t>
      </w:r>
      <w:r w:rsidR="00C549DE">
        <w:rPr>
          <w:rFonts w:ascii="Times New Roman" w:eastAsia="Times New Roman" w:hAnsi="Times New Roman" w:cs="Times New Roman"/>
          <w:spacing w:val="-2"/>
          <w:sz w:val="20"/>
          <w:szCs w:val="20"/>
        </w:rPr>
        <w:t xml:space="preserve"> carried in the Beacon frame it transmits</w:t>
      </w:r>
      <w:r w:rsidR="00855D1F">
        <w:rPr>
          <w:rFonts w:ascii="Times New Roman" w:eastAsia="Times New Roman" w:hAnsi="Times New Roman" w:cs="Times New Roman"/>
          <w:spacing w:val="-2"/>
          <w:sz w:val="20"/>
          <w:szCs w:val="20"/>
        </w:rPr>
        <w:t xml:space="preserve">. </w:t>
      </w:r>
    </w:p>
    <w:p w14:paraId="14FFEEB5" w14:textId="63A2203A" w:rsidR="004A53BE" w:rsidRPr="009D7EC3" w:rsidRDefault="006544D1" w:rsidP="002E37F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w:t>
      </w:r>
      <w:r w:rsidR="00855D1F">
        <w:rPr>
          <w:rFonts w:ascii="Times New Roman" w:eastAsia="Times New Roman" w:hAnsi="Times New Roman" w:cs="Times New Roman"/>
          <w:spacing w:val="-2"/>
          <w:sz w:val="20"/>
          <w:szCs w:val="20"/>
        </w:rPr>
        <w:t xml:space="preserve"> UHR AP </w:t>
      </w:r>
      <w:r w:rsidR="00CD353F">
        <w:rPr>
          <w:rFonts w:ascii="Times New Roman" w:eastAsia="Times New Roman" w:hAnsi="Times New Roman" w:cs="Times New Roman"/>
          <w:spacing w:val="-2"/>
          <w:sz w:val="20"/>
          <w:szCs w:val="20"/>
        </w:rPr>
        <w:t>shall provide</w:t>
      </w:r>
      <w:r w:rsidR="009C5678">
        <w:rPr>
          <w:rFonts w:ascii="Times New Roman" w:eastAsia="Times New Roman" w:hAnsi="Times New Roman" w:cs="Times New Roman"/>
          <w:spacing w:val="-2"/>
          <w:sz w:val="20"/>
          <w:szCs w:val="20"/>
        </w:rPr>
        <w:t>, in the Beacon frame it transmits,</w:t>
      </w:r>
      <w:r w:rsidR="00CD353F">
        <w:rPr>
          <w:rFonts w:ascii="Times New Roman" w:eastAsia="Times New Roman" w:hAnsi="Times New Roman" w:cs="Times New Roman"/>
          <w:spacing w:val="-2"/>
          <w:sz w:val="20"/>
          <w:szCs w:val="20"/>
        </w:rPr>
        <w:t xml:space="preserve"> </w:t>
      </w:r>
      <w:r w:rsidR="001902AB">
        <w:rPr>
          <w:rFonts w:ascii="Times New Roman" w:eastAsia="Times New Roman" w:hAnsi="Times New Roman" w:cs="Times New Roman"/>
          <w:spacing w:val="-2"/>
          <w:sz w:val="20"/>
          <w:szCs w:val="20"/>
        </w:rPr>
        <w:t>an indication of which</w:t>
      </w:r>
      <w:r w:rsidR="003B6329">
        <w:rPr>
          <w:rFonts w:ascii="Times New Roman" w:eastAsia="Times New Roman" w:hAnsi="Times New Roman" w:cs="Times New Roman"/>
          <w:spacing w:val="-2"/>
          <w:sz w:val="20"/>
          <w:szCs w:val="20"/>
        </w:rPr>
        <w:t xml:space="preserve"> operat</w:t>
      </w:r>
      <w:r w:rsidR="00FB57EE">
        <w:rPr>
          <w:rFonts w:ascii="Times New Roman" w:eastAsia="Times New Roman" w:hAnsi="Times New Roman" w:cs="Times New Roman"/>
          <w:spacing w:val="-2"/>
          <w:sz w:val="20"/>
          <w:szCs w:val="20"/>
        </w:rPr>
        <w:t>ing</w:t>
      </w:r>
      <w:r w:rsidR="001902AB">
        <w:rPr>
          <w:rFonts w:ascii="Times New Roman" w:eastAsia="Times New Roman" w:hAnsi="Times New Roman" w:cs="Times New Roman"/>
          <w:spacing w:val="-2"/>
          <w:sz w:val="20"/>
          <w:szCs w:val="20"/>
        </w:rPr>
        <w:t xml:space="preserve"> modes are currently enabled at the AP</w:t>
      </w:r>
      <w:r w:rsidR="0023638A">
        <w:rPr>
          <w:rFonts w:ascii="Times New Roman" w:eastAsia="Times New Roman" w:hAnsi="Times New Roman" w:cs="Times New Roman"/>
          <w:spacing w:val="-2"/>
          <w:sz w:val="20"/>
          <w:szCs w:val="20"/>
        </w:rPr>
        <w:t xml:space="preserve"> without including the parameters </w:t>
      </w:r>
      <w:r w:rsidR="002318F8">
        <w:rPr>
          <w:rFonts w:ascii="Times New Roman" w:eastAsia="Times New Roman" w:hAnsi="Times New Roman" w:cs="Times New Roman"/>
          <w:spacing w:val="-2"/>
          <w:sz w:val="20"/>
          <w:szCs w:val="20"/>
        </w:rPr>
        <w:t>associated with</w:t>
      </w:r>
      <w:r w:rsidR="0023638A">
        <w:rPr>
          <w:rFonts w:ascii="Times New Roman" w:eastAsia="Times New Roman" w:hAnsi="Times New Roman" w:cs="Times New Roman"/>
          <w:spacing w:val="-2"/>
          <w:sz w:val="20"/>
          <w:szCs w:val="20"/>
        </w:rPr>
        <w:t xml:space="preserve"> th</w:t>
      </w:r>
      <w:r w:rsidR="002318F8">
        <w:rPr>
          <w:rFonts w:ascii="Times New Roman" w:eastAsia="Times New Roman" w:hAnsi="Times New Roman" w:cs="Times New Roman"/>
          <w:spacing w:val="-2"/>
          <w:sz w:val="20"/>
          <w:szCs w:val="20"/>
        </w:rPr>
        <w:t>ose</w:t>
      </w:r>
      <w:r w:rsidR="0023638A">
        <w:rPr>
          <w:rFonts w:ascii="Times New Roman" w:eastAsia="Times New Roman" w:hAnsi="Times New Roman" w:cs="Times New Roman"/>
          <w:spacing w:val="-2"/>
          <w:sz w:val="20"/>
          <w:szCs w:val="20"/>
        </w:rPr>
        <w:t xml:space="preserve"> </w:t>
      </w:r>
      <w:r w:rsidR="009C5678">
        <w:rPr>
          <w:rFonts w:ascii="Times New Roman" w:eastAsia="Times New Roman" w:hAnsi="Times New Roman" w:cs="Times New Roman"/>
          <w:spacing w:val="-2"/>
          <w:sz w:val="20"/>
          <w:szCs w:val="20"/>
        </w:rPr>
        <w:t>modes</w:t>
      </w:r>
      <w:r w:rsidR="004A53BE" w:rsidRPr="009D7EC3">
        <w:rPr>
          <w:rFonts w:ascii="Times New Roman" w:eastAsia="Times New Roman" w:hAnsi="Times New Roman" w:cs="Times New Roman"/>
          <w:spacing w:val="-2"/>
          <w:sz w:val="20"/>
          <w:szCs w:val="20"/>
        </w:rPr>
        <w:t>. </w:t>
      </w:r>
    </w:p>
    <w:p w14:paraId="65C0547F" w14:textId="11D96332" w:rsidR="004A53BE" w:rsidRPr="009D7EC3" w:rsidRDefault="000F41F3" w:rsidP="000C7D3F">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spacing w:val="-2"/>
          <w:sz w:val="20"/>
          <w:szCs w:val="20"/>
        </w:rPr>
      </w:pPr>
      <w:r w:rsidRPr="000C7D3F">
        <w:rPr>
          <w:rFonts w:ascii="Times New Roman" w:eastAsia="Times New Roman" w:hAnsi="Times New Roman" w:cs="Times New Roman"/>
          <w:spacing w:val="-2"/>
          <w:sz w:val="18"/>
          <w:szCs w:val="18"/>
        </w:rPr>
        <w:t xml:space="preserve">NOTE </w:t>
      </w:r>
      <w:r w:rsidR="00221AEE">
        <w:rPr>
          <w:rFonts w:ascii="Times New Roman" w:eastAsia="Times New Roman" w:hAnsi="Times New Roman" w:cs="Times New Roman"/>
          <w:spacing w:val="-2"/>
          <w:sz w:val="18"/>
          <w:szCs w:val="18"/>
        </w:rPr>
        <w:t>–</w:t>
      </w:r>
      <w:r w:rsidRPr="000C7D3F">
        <w:rPr>
          <w:rFonts w:ascii="Times New Roman" w:eastAsia="Times New Roman" w:hAnsi="Times New Roman" w:cs="Times New Roman"/>
          <w:spacing w:val="-2"/>
          <w:sz w:val="18"/>
          <w:szCs w:val="18"/>
        </w:rPr>
        <w:t xml:space="preserve"> </w:t>
      </w:r>
      <w:r w:rsidR="00221AEE">
        <w:rPr>
          <w:rFonts w:ascii="Times New Roman" w:eastAsia="Times New Roman" w:hAnsi="Times New Roman" w:cs="Times New Roman"/>
          <w:spacing w:val="-2"/>
          <w:sz w:val="18"/>
          <w:szCs w:val="18"/>
        </w:rPr>
        <w:t xml:space="preserve">A UHR AP </w:t>
      </w:r>
      <w:r w:rsidR="00300EC3">
        <w:rPr>
          <w:rFonts w:ascii="Times New Roman" w:eastAsia="Times New Roman" w:hAnsi="Times New Roman" w:cs="Times New Roman"/>
          <w:spacing w:val="-2"/>
          <w:sz w:val="18"/>
          <w:szCs w:val="18"/>
        </w:rPr>
        <w:t xml:space="preserve">provides the </w:t>
      </w:r>
      <w:r w:rsidR="003D32C3">
        <w:rPr>
          <w:rFonts w:ascii="Times New Roman" w:eastAsia="Times New Roman" w:hAnsi="Times New Roman" w:cs="Times New Roman"/>
          <w:spacing w:val="-2"/>
          <w:sz w:val="18"/>
          <w:szCs w:val="18"/>
        </w:rPr>
        <w:t xml:space="preserve">parameters for enabled </w:t>
      </w:r>
      <w:r w:rsidR="00847DA3">
        <w:rPr>
          <w:rFonts w:ascii="Times New Roman" w:eastAsia="Times New Roman" w:hAnsi="Times New Roman" w:cs="Times New Roman"/>
          <w:spacing w:val="-2"/>
          <w:sz w:val="18"/>
          <w:szCs w:val="18"/>
        </w:rPr>
        <w:t>operating modes</w:t>
      </w:r>
      <w:r w:rsidR="003D32C3">
        <w:rPr>
          <w:rFonts w:ascii="Times New Roman" w:eastAsia="Times New Roman" w:hAnsi="Times New Roman" w:cs="Times New Roman"/>
          <w:spacing w:val="-2"/>
          <w:sz w:val="18"/>
          <w:szCs w:val="18"/>
        </w:rPr>
        <w:t xml:space="preserve"> </w:t>
      </w:r>
      <w:r w:rsidR="00E8592C">
        <w:rPr>
          <w:rFonts w:ascii="Times New Roman" w:eastAsia="Times New Roman" w:hAnsi="Times New Roman" w:cs="Times New Roman"/>
          <w:spacing w:val="-2"/>
          <w:sz w:val="18"/>
          <w:szCs w:val="18"/>
        </w:rPr>
        <w:t>in the</w:t>
      </w:r>
      <w:r w:rsidR="003D32C3">
        <w:rPr>
          <w:rFonts w:ascii="Times New Roman" w:eastAsia="Times New Roman" w:hAnsi="Times New Roman" w:cs="Times New Roman"/>
          <w:spacing w:val="-2"/>
          <w:sz w:val="18"/>
          <w:szCs w:val="18"/>
        </w:rPr>
        <w:t xml:space="preserve"> Probe Response and (Re) Association Response frames</w:t>
      </w:r>
      <w:r w:rsidR="00300EC3">
        <w:rPr>
          <w:rFonts w:ascii="Times New Roman" w:eastAsia="Times New Roman" w:hAnsi="Times New Roman" w:cs="Times New Roman"/>
          <w:spacing w:val="-2"/>
          <w:sz w:val="18"/>
          <w:szCs w:val="18"/>
        </w:rPr>
        <w:t xml:space="preserve"> that it transmits</w:t>
      </w:r>
      <w:r w:rsidR="003D32C3">
        <w:rPr>
          <w:rFonts w:ascii="Times New Roman" w:eastAsia="Times New Roman" w:hAnsi="Times New Roman" w:cs="Times New Roman"/>
          <w:spacing w:val="-2"/>
          <w:sz w:val="18"/>
          <w:szCs w:val="18"/>
        </w:rPr>
        <w:t>.</w:t>
      </w:r>
    </w:p>
    <w:sectPr w:rsidR="004A53BE" w:rsidRPr="009D7EC3" w:rsidSect="00756023">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ECD66" w14:textId="77777777" w:rsidR="00097154" w:rsidRDefault="00097154">
      <w:pPr>
        <w:spacing w:after="0" w:line="240" w:lineRule="auto"/>
      </w:pPr>
      <w:r>
        <w:separator/>
      </w:r>
    </w:p>
  </w:endnote>
  <w:endnote w:type="continuationSeparator" w:id="0">
    <w:p w14:paraId="15BFC8C6" w14:textId="77777777" w:rsidR="00097154" w:rsidRDefault="00097154">
      <w:pPr>
        <w:spacing w:after="0" w:line="240" w:lineRule="auto"/>
      </w:pPr>
      <w:r>
        <w:continuationSeparator/>
      </w:r>
    </w:p>
  </w:endnote>
  <w:endnote w:type="continuationNotice" w:id="1">
    <w:p w14:paraId="28917307" w14:textId="77777777" w:rsidR="00097154" w:rsidRDefault="000971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8E253" w14:textId="77777777" w:rsidR="00097154" w:rsidRDefault="00097154">
      <w:pPr>
        <w:spacing w:after="0" w:line="240" w:lineRule="auto"/>
      </w:pPr>
      <w:r>
        <w:separator/>
      </w:r>
    </w:p>
  </w:footnote>
  <w:footnote w:type="continuationSeparator" w:id="0">
    <w:p w14:paraId="264B3B89" w14:textId="77777777" w:rsidR="00097154" w:rsidRDefault="00097154">
      <w:pPr>
        <w:spacing w:after="0" w:line="240" w:lineRule="auto"/>
      </w:pPr>
      <w:r>
        <w:continuationSeparator/>
      </w:r>
    </w:p>
  </w:footnote>
  <w:footnote w:type="continuationNotice" w:id="1">
    <w:p w14:paraId="0973578F" w14:textId="77777777" w:rsidR="00097154" w:rsidRDefault="000971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59DDA3B8" w:rsidR="00BF026D" w:rsidRPr="00D73023" w:rsidRDefault="00F667B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853F03">
      <w:rPr>
        <w:rFonts w:ascii="Times New Roman" w:eastAsia="Malgun Gothic" w:hAnsi="Times New Roman" w:cs="Times New Roman"/>
        <w:b/>
        <w:sz w:val="28"/>
        <w:szCs w:val="20"/>
        <w:lang w:val="en-GB"/>
      </w:rPr>
      <w:t>5</w:t>
    </w:r>
    <w:r w:rsidR="00252407">
      <w:rPr>
        <w:rFonts w:ascii="Times New Roman" w:eastAsia="Malgun Gothic" w:hAnsi="Times New Roman" w:cs="Times New Roman"/>
        <w:b/>
        <w:sz w:val="28"/>
        <w:szCs w:val="20"/>
        <w:lang w:val="en-GB"/>
      </w:rPr>
      <w:t>5</w:t>
    </w:r>
    <w:r w:rsidR="00853F0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r</w:t>
    </w:r>
    <w:r w:rsidR="003312B0">
      <w:rPr>
        <w:rFonts w:ascii="Times New Roman" w:eastAsia="Malgun Gothic" w:hAnsi="Times New Roman" w:cs="Times New Roman"/>
        <w:b/>
        <w:sz w:val="28"/>
        <w:szCs w:val="20"/>
        <w:lang w:val="en-G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44579BE0" w:rsidR="00BF026D" w:rsidRPr="00DE6B44" w:rsidRDefault="00F667B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CF1BBD">
      <w:rPr>
        <w:rFonts w:ascii="Times New Roman" w:eastAsia="Malgun Gothic" w:hAnsi="Times New Roman" w:cs="Times New Roman"/>
        <w:b/>
        <w:sz w:val="28"/>
        <w:szCs w:val="20"/>
        <w:lang w:val="en-GB"/>
      </w:rPr>
      <w:t>0</w:t>
    </w:r>
    <w:r w:rsidR="00853F03">
      <w:rPr>
        <w:rFonts w:ascii="Times New Roman" w:eastAsia="Malgun Gothic" w:hAnsi="Times New Roman" w:cs="Times New Roman"/>
        <w:b/>
        <w:sz w:val="28"/>
        <w:szCs w:val="20"/>
        <w:lang w:val="en-GB"/>
      </w:rPr>
      <w:t>5</w:t>
    </w:r>
    <w:r w:rsidR="00252407">
      <w:rPr>
        <w:rFonts w:ascii="Times New Roman" w:eastAsia="Malgun Gothic" w:hAnsi="Times New Roman" w:cs="Times New Roman"/>
        <w:b/>
        <w:sz w:val="28"/>
        <w:szCs w:val="20"/>
        <w:lang w:val="en-GB"/>
      </w:rPr>
      <w:t>5</w:t>
    </w:r>
    <w:r w:rsidR="00853F03">
      <w:rPr>
        <w:rFonts w:ascii="Times New Roman" w:eastAsia="Malgun Gothic" w:hAnsi="Times New Roman" w:cs="Times New Roman"/>
        <w:b/>
        <w:sz w:val="28"/>
        <w:szCs w:val="20"/>
        <w:lang w:val="en-GB"/>
      </w:rPr>
      <w:t>2</w:t>
    </w:r>
    <w:r w:rsidR="00BF026D">
      <w:rPr>
        <w:rFonts w:ascii="Times New Roman" w:eastAsia="Malgun Gothic" w:hAnsi="Times New Roman" w:cs="Times New Roman"/>
        <w:b/>
        <w:sz w:val="28"/>
        <w:szCs w:val="20"/>
        <w:lang w:val="en-GB"/>
      </w:rPr>
      <w:t>r</w:t>
    </w:r>
    <w:r w:rsidR="003312B0">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33628B2"/>
    <w:lvl w:ilvl="0">
      <w:numFmt w:val="bullet"/>
      <w:lvlText w:val="*"/>
      <w:lvlJc w:val="left"/>
      <w:pPr>
        <w:ind w:left="0" w:firstLine="0"/>
      </w:pPr>
    </w:lvl>
  </w:abstractNum>
  <w:abstractNum w:abstractNumId="1"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3"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4"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5"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0"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1"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2" w15:restartNumberingAfterBreak="0">
    <w:nsid w:val="63AD2F4C"/>
    <w:multiLevelType w:val="multilevel"/>
    <w:tmpl w:val="5EDA6C4E"/>
    <w:lvl w:ilvl="0">
      <w:start w:val="9"/>
      <w:numFmt w:val="decimal"/>
      <w:lvlText w:val="%1."/>
      <w:lvlJc w:val="left"/>
      <w:pPr>
        <w:ind w:left="468" w:hanging="468"/>
      </w:pPr>
      <w:rPr>
        <w:rFonts w:hint="default"/>
        <w:b w:val="0"/>
      </w:rPr>
    </w:lvl>
    <w:lvl w:ilvl="1">
      <w:start w:val="4"/>
      <w:numFmt w:val="decimal"/>
      <w:lvlText w:val="%1.%2."/>
      <w:lvlJc w:val="left"/>
      <w:pPr>
        <w:ind w:left="468" w:hanging="468"/>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6"/>
  </w:num>
  <w:num w:numId="2" w16cid:durableId="218636364">
    <w:abstractNumId w:val="8"/>
  </w:num>
  <w:num w:numId="3" w16cid:durableId="1491796308">
    <w:abstractNumId w:val="5"/>
  </w:num>
  <w:num w:numId="4" w16cid:durableId="1304316107">
    <w:abstractNumId w:val="14"/>
  </w:num>
  <w:num w:numId="5" w16cid:durableId="701050721">
    <w:abstractNumId w:val="9"/>
  </w:num>
  <w:num w:numId="6" w16cid:durableId="942806571">
    <w:abstractNumId w:val="3"/>
  </w:num>
  <w:num w:numId="7" w16cid:durableId="1733384160">
    <w:abstractNumId w:val="11"/>
  </w:num>
  <w:num w:numId="8" w16cid:durableId="27801651">
    <w:abstractNumId w:val="2"/>
  </w:num>
  <w:num w:numId="9" w16cid:durableId="224874788">
    <w:abstractNumId w:val="4"/>
  </w:num>
  <w:num w:numId="10" w16cid:durableId="275521498">
    <w:abstractNumId w:val="10"/>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1"/>
  </w:num>
  <w:num w:numId="12" w16cid:durableId="245268150">
    <w:abstractNumId w:val="13"/>
  </w:num>
  <w:num w:numId="13" w16cid:durableId="499085048">
    <w:abstractNumId w:val="7"/>
  </w:num>
  <w:num w:numId="14" w16cid:durableId="8720">
    <w:abstractNumId w:val="0"/>
    <w:lvlOverride w:ilvl="0">
      <w:lvl w:ilvl="0">
        <w:numFmt w:val="decimal"/>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16cid:durableId="2105880921">
    <w:abstractNumId w:val="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16cid:durableId="1804493454">
    <w:abstractNumId w:val="0"/>
    <w:lvlOverride w:ilvl="0">
      <w:lvl w:ilvl="0">
        <w:numFmt w:val="decimal"/>
        <w:lvlText w:val="Editor’s Note: "/>
        <w:legacy w:legacy="1" w:legacySpace="0" w:legacyIndent="0"/>
        <w:lvlJc w:val="left"/>
        <w:pPr>
          <w:ind w:left="0" w:firstLine="0"/>
        </w:pPr>
        <w:rPr>
          <w:rFonts w:ascii="Times New Roman" w:hAnsi="Times New Roman" w:cs="Times New Roman" w:hint="default"/>
          <w:b w:val="0"/>
          <w:i/>
        </w:rPr>
      </w:lvl>
    </w:lvlOverride>
  </w:num>
  <w:num w:numId="17" w16cid:durableId="1051659432">
    <w:abstractNumId w:val="0"/>
    <w:lvlOverride w:ilvl="0">
      <w:lvl w:ilvl="0">
        <w:numFmt w:val="decimal"/>
        <w:lvlText w:val="9.3.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1077093133">
    <w:abstractNumId w:val="0"/>
    <w:lvlOverride w:ilvl="0">
      <w:lvl w:ilvl="0">
        <w:numFmt w:val="decimal"/>
        <w:lvlText w:val="Table 9-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16cid:durableId="135923053">
    <w:abstractNumId w:val="0"/>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16cid:durableId="1771313106">
    <w:abstractNumId w:val="0"/>
    <w:lvlOverride w:ilvl="0">
      <w:lvl w:ilvl="0">
        <w:numFmt w:val="decimal"/>
        <w:lvlText w:val="Table 9-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16cid:durableId="1770083157">
    <w:abstractNumId w:val="0"/>
    <w:lvlOverride w:ilvl="0">
      <w:lvl w:ilvl="0">
        <w:numFmt w:val="decimal"/>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16cid:durableId="428238285">
    <w:abstractNumId w:val="0"/>
    <w:lvlOverride w:ilvl="0">
      <w:lvl w:ilvl="0">
        <w:numFmt w:val="decimal"/>
        <w:lvlText w:val="Table 9-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16cid:durableId="1061824554">
    <w:abstractNumId w:val="0"/>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16cid:durableId="109518560">
    <w:abstractNumId w:val="0"/>
    <w:lvlOverride w:ilvl="0">
      <w:lvl w:ilvl="0">
        <w:numFmt w:val="decimal"/>
        <w:lvlText w:val="Table 9-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680422881">
    <w:abstractNumId w:val="0"/>
    <w:lvlOverride w:ilvl="0">
      <w:lvl w:ilvl="0">
        <w:numFmt w:val="decimal"/>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16cid:durableId="2064018073">
    <w:abstractNumId w:val="0"/>
    <w:lvlOverride w:ilvl="0">
      <w:lvl w:ilvl="0">
        <w:numFmt w:val="decimal"/>
        <w:lvlText w:val="Table 9-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16cid:durableId="2102485342">
    <w:abstractNumId w:val="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349646616">
    <w:abstractNumId w:val="0"/>
    <w:lvlOverride w:ilvl="0">
      <w:lvl w:ilvl="0">
        <w:numFmt w:val="decimal"/>
        <w:lvlText w:val="Table 9-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16cid:durableId="3283299">
    <w:abstractNumId w:val="0"/>
    <w:lvlOverride w:ilvl="0">
      <w:lvl w:ilvl="0">
        <w:numFmt w:val="decimal"/>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29074739">
    <w:abstractNumId w:val="0"/>
    <w:lvlOverride w:ilvl="0">
      <w:lvl w:ilvl="0">
        <w:numFmt w:val="decimal"/>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1622691150">
    <w:abstractNumId w:val="0"/>
    <w:lvlOverride w:ilvl="0">
      <w:lvl w:ilvl="0">
        <w:numFmt w:val="decimal"/>
        <w:lvlText w:val="Table 9-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16cid:durableId="89138756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3" w16cid:durableId="6255534">
    <w:abstractNumId w:val="0"/>
    <w:lvlOverride w:ilvl="0">
      <w:lvl w:ilvl="0">
        <w:numFmt w:val="decimal"/>
        <w:lvlText w:val="9.4.2.aa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16cid:durableId="979697959">
    <w:abstractNumId w:val="0"/>
    <w:lvlOverride w:ilvl="0">
      <w:lvl w:ilvl="0">
        <w:numFmt w:val="decimal"/>
        <w:lvlText w:val="Figure 9-aa1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16cid:durableId="1360546936">
    <w:abstractNumId w:val="0"/>
    <w:lvlOverride w:ilvl="0">
      <w:lvl w:ilvl="0">
        <w:numFmt w:val="decimal"/>
        <w:lvlText w:val="Figure 9-aa2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16cid:durableId="2095585664">
    <w:abstractNumId w:val="0"/>
    <w:lvlOverride w:ilvl="0">
      <w:lvl w:ilvl="0">
        <w:numFmt w:val="decimal"/>
        <w:lvlText w:val="Figure 9-aa3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16cid:durableId="614681366">
    <w:abstractNumId w:val="12"/>
  </w:num>
  <w:num w:numId="38" w16cid:durableId="371031976">
    <w:abstractNumId w:val="0"/>
    <w:lvlOverride w:ilvl="0">
      <w:lvl w:ilvl="0">
        <w:numFmt w:val="decimal"/>
        <w:lvlText w:val="11.1.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9" w16cid:durableId="675957543">
    <w:abstractNumId w:val="0"/>
    <w:lvlOverride w:ilvl="0">
      <w:lvl w:ilvl="0">
        <w:numFmt w:val="decimal"/>
        <w:lvlText w:val="11.1.4.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16cid:durableId="1465345591">
    <w:abstractNumId w:val="0"/>
    <w:lvlOverride w:ilvl="0">
      <w:lvl w:ilvl="0">
        <w:numFmt w:val="decimal"/>
        <w:lvlText w:val="11.1.4.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16cid:durableId="623343639">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2" w16cid:durableId="1811821199">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3" w16cid:durableId="1140264121">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4" w16cid:durableId="1184788096">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5" w16cid:durableId="1866599652">
    <w:abstractNumId w:val="0"/>
    <w:lvlOverride w:ilvl="0">
      <w:lvl w:ilvl="0">
        <w:numFmt w:val="decimal"/>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6" w16cid:durableId="1687362609">
    <w:abstractNumId w:val="0"/>
    <w:lvlOverride w:ilvl="0">
      <w:lvl w:ilvl="0">
        <w:numFmt w:val="decimal"/>
        <w:lvlText w:val="11.1.4.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16cid:durableId="25955200">
    <w:abstractNumId w:val="0"/>
    <w:lvlOverride w:ilvl="0">
      <w:lvl w:ilvl="0">
        <w:numFmt w:val="decimal"/>
        <w:lvlText w:val="11.1.4.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8" w16cid:durableId="1773865609">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9ED"/>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463"/>
    <w:rsid w:val="00013A79"/>
    <w:rsid w:val="00013C63"/>
    <w:rsid w:val="00014A66"/>
    <w:rsid w:val="00014BBF"/>
    <w:rsid w:val="00014BFB"/>
    <w:rsid w:val="00014BFD"/>
    <w:rsid w:val="00014CBC"/>
    <w:rsid w:val="00014F4B"/>
    <w:rsid w:val="000150F3"/>
    <w:rsid w:val="00015234"/>
    <w:rsid w:val="00015246"/>
    <w:rsid w:val="0001539C"/>
    <w:rsid w:val="0001563D"/>
    <w:rsid w:val="00015A15"/>
    <w:rsid w:val="00015B87"/>
    <w:rsid w:val="00015D87"/>
    <w:rsid w:val="00016402"/>
    <w:rsid w:val="000164BA"/>
    <w:rsid w:val="0001650C"/>
    <w:rsid w:val="000169EF"/>
    <w:rsid w:val="0001765A"/>
    <w:rsid w:val="00017A85"/>
    <w:rsid w:val="00017C2B"/>
    <w:rsid w:val="000200D7"/>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5D9"/>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CE6"/>
    <w:rsid w:val="00045E4B"/>
    <w:rsid w:val="0004636A"/>
    <w:rsid w:val="00046B47"/>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2B0"/>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5908"/>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154"/>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D5A"/>
    <w:rsid w:val="000A2DC8"/>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D3F"/>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6F1"/>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80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1F3"/>
    <w:rsid w:val="000F456D"/>
    <w:rsid w:val="000F4599"/>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1A6"/>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57"/>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18C"/>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7A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8E5"/>
    <w:rsid w:val="00152961"/>
    <w:rsid w:val="00153648"/>
    <w:rsid w:val="00153658"/>
    <w:rsid w:val="00153775"/>
    <w:rsid w:val="001538A6"/>
    <w:rsid w:val="00153A09"/>
    <w:rsid w:val="00153C1B"/>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2CC"/>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D0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5078"/>
    <w:rsid w:val="0018511A"/>
    <w:rsid w:val="00185156"/>
    <w:rsid w:val="00185B85"/>
    <w:rsid w:val="0018612C"/>
    <w:rsid w:val="00186D8C"/>
    <w:rsid w:val="0018762F"/>
    <w:rsid w:val="00187D57"/>
    <w:rsid w:val="00187F11"/>
    <w:rsid w:val="001901F0"/>
    <w:rsid w:val="001902AB"/>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499F"/>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6C20"/>
    <w:rsid w:val="001A7163"/>
    <w:rsid w:val="001A7638"/>
    <w:rsid w:val="001A785B"/>
    <w:rsid w:val="001A787F"/>
    <w:rsid w:val="001A7B3B"/>
    <w:rsid w:val="001B0541"/>
    <w:rsid w:val="001B0759"/>
    <w:rsid w:val="001B0F53"/>
    <w:rsid w:val="001B161F"/>
    <w:rsid w:val="001B1ADF"/>
    <w:rsid w:val="001B1E43"/>
    <w:rsid w:val="001B1EF2"/>
    <w:rsid w:val="001B222E"/>
    <w:rsid w:val="001B263C"/>
    <w:rsid w:val="001B2851"/>
    <w:rsid w:val="001B2D08"/>
    <w:rsid w:val="001B2D78"/>
    <w:rsid w:val="001B2E6A"/>
    <w:rsid w:val="001B2ED9"/>
    <w:rsid w:val="001B376F"/>
    <w:rsid w:val="001B37A4"/>
    <w:rsid w:val="001B37C7"/>
    <w:rsid w:val="001B3C30"/>
    <w:rsid w:val="001B4357"/>
    <w:rsid w:val="001B446D"/>
    <w:rsid w:val="001B47C3"/>
    <w:rsid w:val="001B481C"/>
    <w:rsid w:val="001B4A97"/>
    <w:rsid w:val="001B4B16"/>
    <w:rsid w:val="001B4D3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2DD"/>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31"/>
    <w:rsid w:val="001D4BF9"/>
    <w:rsid w:val="001D4E4D"/>
    <w:rsid w:val="001D4E78"/>
    <w:rsid w:val="001D50B7"/>
    <w:rsid w:val="001D57DC"/>
    <w:rsid w:val="001D5BEE"/>
    <w:rsid w:val="001D5C87"/>
    <w:rsid w:val="001D5E08"/>
    <w:rsid w:val="001D5E81"/>
    <w:rsid w:val="001D6AA4"/>
    <w:rsid w:val="001D6D65"/>
    <w:rsid w:val="001D6DDB"/>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4D71"/>
    <w:rsid w:val="001E5551"/>
    <w:rsid w:val="001E57EC"/>
    <w:rsid w:val="001E5E12"/>
    <w:rsid w:val="001E6098"/>
    <w:rsid w:val="001E61E3"/>
    <w:rsid w:val="001E68E5"/>
    <w:rsid w:val="001E695A"/>
    <w:rsid w:val="001E6E20"/>
    <w:rsid w:val="001E713D"/>
    <w:rsid w:val="001E7FF5"/>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6DA"/>
    <w:rsid w:val="00201757"/>
    <w:rsid w:val="00201AD6"/>
    <w:rsid w:val="00201DE0"/>
    <w:rsid w:val="00201EC4"/>
    <w:rsid w:val="00202392"/>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BE5"/>
    <w:rsid w:val="00217D1D"/>
    <w:rsid w:val="00220395"/>
    <w:rsid w:val="002204E1"/>
    <w:rsid w:val="00220574"/>
    <w:rsid w:val="0022063D"/>
    <w:rsid w:val="00220B6D"/>
    <w:rsid w:val="00220BFD"/>
    <w:rsid w:val="002212F0"/>
    <w:rsid w:val="0022130A"/>
    <w:rsid w:val="00221492"/>
    <w:rsid w:val="00221AEE"/>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8F8"/>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38A"/>
    <w:rsid w:val="002365FC"/>
    <w:rsid w:val="00236650"/>
    <w:rsid w:val="00236AF9"/>
    <w:rsid w:val="00236B8D"/>
    <w:rsid w:val="00236F37"/>
    <w:rsid w:val="00236FA9"/>
    <w:rsid w:val="0023707C"/>
    <w:rsid w:val="002370AF"/>
    <w:rsid w:val="002371A1"/>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AA3"/>
    <w:rsid w:val="00242CBF"/>
    <w:rsid w:val="00242F87"/>
    <w:rsid w:val="00243175"/>
    <w:rsid w:val="002439E0"/>
    <w:rsid w:val="00243B58"/>
    <w:rsid w:val="0024420D"/>
    <w:rsid w:val="002442A5"/>
    <w:rsid w:val="002443A3"/>
    <w:rsid w:val="00244794"/>
    <w:rsid w:val="002451E5"/>
    <w:rsid w:val="002452C4"/>
    <w:rsid w:val="002459D2"/>
    <w:rsid w:val="00245C5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ADF"/>
    <w:rsid w:val="00251B72"/>
    <w:rsid w:val="00251B8C"/>
    <w:rsid w:val="00251FFD"/>
    <w:rsid w:val="00252407"/>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1DF9"/>
    <w:rsid w:val="00262060"/>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D89"/>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439"/>
    <w:rsid w:val="002946C5"/>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4C5"/>
    <w:rsid w:val="002A169D"/>
    <w:rsid w:val="002A27A1"/>
    <w:rsid w:val="002A2A44"/>
    <w:rsid w:val="002A2AB2"/>
    <w:rsid w:val="002A2CFC"/>
    <w:rsid w:val="002A3970"/>
    <w:rsid w:val="002A3A53"/>
    <w:rsid w:val="002A3F92"/>
    <w:rsid w:val="002A45D2"/>
    <w:rsid w:val="002A4DAC"/>
    <w:rsid w:val="002A4FC1"/>
    <w:rsid w:val="002A5306"/>
    <w:rsid w:val="002A530C"/>
    <w:rsid w:val="002A5395"/>
    <w:rsid w:val="002A59FE"/>
    <w:rsid w:val="002A5E18"/>
    <w:rsid w:val="002A5FDB"/>
    <w:rsid w:val="002A6025"/>
    <w:rsid w:val="002A62B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40C"/>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7F7"/>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78"/>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0EC3"/>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2B0"/>
    <w:rsid w:val="003313A1"/>
    <w:rsid w:val="003319C8"/>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9A6"/>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47F85"/>
    <w:rsid w:val="0035031E"/>
    <w:rsid w:val="0035059B"/>
    <w:rsid w:val="003505EF"/>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501"/>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56"/>
    <w:rsid w:val="003633C8"/>
    <w:rsid w:val="003635F3"/>
    <w:rsid w:val="0036372B"/>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3A3"/>
    <w:rsid w:val="0036770C"/>
    <w:rsid w:val="0036773C"/>
    <w:rsid w:val="003678E4"/>
    <w:rsid w:val="00367CBF"/>
    <w:rsid w:val="00367D39"/>
    <w:rsid w:val="00367E3A"/>
    <w:rsid w:val="00370129"/>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B82"/>
    <w:rsid w:val="00377CD9"/>
    <w:rsid w:val="003803FB"/>
    <w:rsid w:val="0038040B"/>
    <w:rsid w:val="00380617"/>
    <w:rsid w:val="003807B6"/>
    <w:rsid w:val="00380E37"/>
    <w:rsid w:val="0038151B"/>
    <w:rsid w:val="0038166B"/>
    <w:rsid w:val="003819CC"/>
    <w:rsid w:val="00381B96"/>
    <w:rsid w:val="00381EC5"/>
    <w:rsid w:val="00382412"/>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5DBB"/>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AA7"/>
    <w:rsid w:val="003A4C56"/>
    <w:rsid w:val="003A51D8"/>
    <w:rsid w:val="003A54EC"/>
    <w:rsid w:val="003A56AE"/>
    <w:rsid w:val="003A5B07"/>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14"/>
    <w:rsid w:val="003B5360"/>
    <w:rsid w:val="003B5406"/>
    <w:rsid w:val="003B5611"/>
    <w:rsid w:val="003B5623"/>
    <w:rsid w:val="003B5980"/>
    <w:rsid w:val="003B5A1A"/>
    <w:rsid w:val="003B5C45"/>
    <w:rsid w:val="003B5E90"/>
    <w:rsid w:val="003B6329"/>
    <w:rsid w:val="003B6C0D"/>
    <w:rsid w:val="003B6DC6"/>
    <w:rsid w:val="003B7117"/>
    <w:rsid w:val="003B7215"/>
    <w:rsid w:val="003B7262"/>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A96"/>
    <w:rsid w:val="003C5BF2"/>
    <w:rsid w:val="003C5CBB"/>
    <w:rsid w:val="003C5D55"/>
    <w:rsid w:val="003C5FA5"/>
    <w:rsid w:val="003C602D"/>
    <w:rsid w:val="003C6699"/>
    <w:rsid w:val="003C67AC"/>
    <w:rsid w:val="003C6813"/>
    <w:rsid w:val="003C68A4"/>
    <w:rsid w:val="003C6C3E"/>
    <w:rsid w:val="003C6E24"/>
    <w:rsid w:val="003C71D2"/>
    <w:rsid w:val="003C721E"/>
    <w:rsid w:val="003C77F3"/>
    <w:rsid w:val="003C7B7B"/>
    <w:rsid w:val="003C7ECF"/>
    <w:rsid w:val="003C7F85"/>
    <w:rsid w:val="003D027D"/>
    <w:rsid w:val="003D0469"/>
    <w:rsid w:val="003D09DE"/>
    <w:rsid w:val="003D0A6D"/>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2C3"/>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496D"/>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924"/>
    <w:rsid w:val="004009F3"/>
    <w:rsid w:val="00400A20"/>
    <w:rsid w:val="00400FD1"/>
    <w:rsid w:val="00401063"/>
    <w:rsid w:val="00401160"/>
    <w:rsid w:val="004015AC"/>
    <w:rsid w:val="00401702"/>
    <w:rsid w:val="00401DA7"/>
    <w:rsid w:val="00401E8D"/>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18B"/>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437"/>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3FB2"/>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1C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522"/>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2D9C"/>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9BD"/>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A0E"/>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0EB"/>
    <w:rsid w:val="004A12C0"/>
    <w:rsid w:val="004A1603"/>
    <w:rsid w:val="004A1BEC"/>
    <w:rsid w:val="004A1CB5"/>
    <w:rsid w:val="004A1E85"/>
    <w:rsid w:val="004A1EF9"/>
    <w:rsid w:val="004A21A0"/>
    <w:rsid w:val="004A256A"/>
    <w:rsid w:val="004A31A6"/>
    <w:rsid w:val="004A323B"/>
    <w:rsid w:val="004A3BB2"/>
    <w:rsid w:val="004A3F33"/>
    <w:rsid w:val="004A3FA4"/>
    <w:rsid w:val="004A4343"/>
    <w:rsid w:val="004A4F09"/>
    <w:rsid w:val="004A519E"/>
    <w:rsid w:val="004A51EA"/>
    <w:rsid w:val="004A52CC"/>
    <w:rsid w:val="004A53BE"/>
    <w:rsid w:val="004A5740"/>
    <w:rsid w:val="004A586E"/>
    <w:rsid w:val="004A5884"/>
    <w:rsid w:val="004A5E5A"/>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D56"/>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CAC"/>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84D"/>
    <w:rsid w:val="004C5A6B"/>
    <w:rsid w:val="004C5B15"/>
    <w:rsid w:val="004C5C70"/>
    <w:rsid w:val="004C64A3"/>
    <w:rsid w:val="004C6521"/>
    <w:rsid w:val="004C692F"/>
    <w:rsid w:val="004C6CD4"/>
    <w:rsid w:val="004C6D63"/>
    <w:rsid w:val="004C6D90"/>
    <w:rsid w:val="004C6DAB"/>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675"/>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9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2CE"/>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1D68"/>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6DF"/>
    <w:rsid w:val="0054295A"/>
    <w:rsid w:val="00542A93"/>
    <w:rsid w:val="00542B85"/>
    <w:rsid w:val="00542C5D"/>
    <w:rsid w:val="005433E7"/>
    <w:rsid w:val="005437CF"/>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0F"/>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84E"/>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59A"/>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2D5F"/>
    <w:rsid w:val="0058303A"/>
    <w:rsid w:val="005831F5"/>
    <w:rsid w:val="005836F1"/>
    <w:rsid w:val="0058375F"/>
    <w:rsid w:val="00583805"/>
    <w:rsid w:val="00583944"/>
    <w:rsid w:val="005839EA"/>
    <w:rsid w:val="00584249"/>
    <w:rsid w:val="005842CC"/>
    <w:rsid w:val="00584853"/>
    <w:rsid w:val="00584BB8"/>
    <w:rsid w:val="00585087"/>
    <w:rsid w:val="005851BB"/>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4B1"/>
    <w:rsid w:val="0059451C"/>
    <w:rsid w:val="00594C86"/>
    <w:rsid w:val="00594D73"/>
    <w:rsid w:val="00594FE8"/>
    <w:rsid w:val="005950F2"/>
    <w:rsid w:val="0059538D"/>
    <w:rsid w:val="00595534"/>
    <w:rsid w:val="005957BC"/>
    <w:rsid w:val="00595D25"/>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1E0"/>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D9E"/>
    <w:rsid w:val="005B5DFD"/>
    <w:rsid w:val="005B61DC"/>
    <w:rsid w:val="005B62D7"/>
    <w:rsid w:val="005B6921"/>
    <w:rsid w:val="005B6D62"/>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29"/>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01C"/>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359"/>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3C3C"/>
    <w:rsid w:val="005F421E"/>
    <w:rsid w:val="005F4449"/>
    <w:rsid w:val="005F461A"/>
    <w:rsid w:val="005F4751"/>
    <w:rsid w:val="005F4893"/>
    <w:rsid w:val="005F4952"/>
    <w:rsid w:val="005F4A5D"/>
    <w:rsid w:val="005F4E92"/>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4BFB"/>
    <w:rsid w:val="00615208"/>
    <w:rsid w:val="006159DC"/>
    <w:rsid w:val="00615A76"/>
    <w:rsid w:val="00616227"/>
    <w:rsid w:val="00616720"/>
    <w:rsid w:val="006169DE"/>
    <w:rsid w:val="00616DC1"/>
    <w:rsid w:val="00617110"/>
    <w:rsid w:val="0061730F"/>
    <w:rsid w:val="00617552"/>
    <w:rsid w:val="006175B8"/>
    <w:rsid w:val="00617C92"/>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A38"/>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4D1"/>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2FE"/>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89"/>
    <w:rsid w:val="00667BFC"/>
    <w:rsid w:val="00667C21"/>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1E6B"/>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4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3E6"/>
    <w:rsid w:val="0069061F"/>
    <w:rsid w:val="006908AC"/>
    <w:rsid w:val="00690A20"/>
    <w:rsid w:val="0069114D"/>
    <w:rsid w:val="0069198C"/>
    <w:rsid w:val="00691B5E"/>
    <w:rsid w:val="00691F49"/>
    <w:rsid w:val="00692028"/>
    <w:rsid w:val="006920AC"/>
    <w:rsid w:val="006925D3"/>
    <w:rsid w:val="00692743"/>
    <w:rsid w:val="006927F1"/>
    <w:rsid w:val="00692929"/>
    <w:rsid w:val="00692A35"/>
    <w:rsid w:val="00692E9D"/>
    <w:rsid w:val="00692EB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03"/>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735"/>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458"/>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A37"/>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9A3"/>
    <w:rsid w:val="00704F20"/>
    <w:rsid w:val="00705146"/>
    <w:rsid w:val="0070520E"/>
    <w:rsid w:val="0070539D"/>
    <w:rsid w:val="00705562"/>
    <w:rsid w:val="007055B9"/>
    <w:rsid w:val="0070583A"/>
    <w:rsid w:val="00705A85"/>
    <w:rsid w:val="00705B27"/>
    <w:rsid w:val="00705B70"/>
    <w:rsid w:val="00706171"/>
    <w:rsid w:val="00706594"/>
    <w:rsid w:val="0070661F"/>
    <w:rsid w:val="00706999"/>
    <w:rsid w:val="007069E0"/>
    <w:rsid w:val="00706DE5"/>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1EBA"/>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D0C"/>
    <w:rsid w:val="00725D76"/>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3F"/>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9C5"/>
    <w:rsid w:val="00755BEB"/>
    <w:rsid w:val="00755D84"/>
    <w:rsid w:val="00755E38"/>
    <w:rsid w:val="00756023"/>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F58"/>
    <w:rsid w:val="007637DB"/>
    <w:rsid w:val="00763B6A"/>
    <w:rsid w:val="00763BDD"/>
    <w:rsid w:val="00764A8D"/>
    <w:rsid w:val="007652C2"/>
    <w:rsid w:val="0076566F"/>
    <w:rsid w:val="007662B7"/>
    <w:rsid w:val="00766437"/>
    <w:rsid w:val="0076663A"/>
    <w:rsid w:val="007667A9"/>
    <w:rsid w:val="00766C3F"/>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CE"/>
    <w:rsid w:val="007822D7"/>
    <w:rsid w:val="00782303"/>
    <w:rsid w:val="0078240C"/>
    <w:rsid w:val="00782846"/>
    <w:rsid w:val="007832AC"/>
    <w:rsid w:val="00783533"/>
    <w:rsid w:val="007836FF"/>
    <w:rsid w:val="00783BBD"/>
    <w:rsid w:val="00783C57"/>
    <w:rsid w:val="00784040"/>
    <w:rsid w:val="0078422A"/>
    <w:rsid w:val="00784468"/>
    <w:rsid w:val="00784A07"/>
    <w:rsid w:val="00785199"/>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98F"/>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4AB"/>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A03"/>
    <w:rsid w:val="007C0CF7"/>
    <w:rsid w:val="007C0E5E"/>
    <w:rsid w:val="007C0ECC"/>
    <w:rsid w:val="007C119E"/>
    <w:rsid w:val="007C139E"/>
    <w:rsid w:val="007C14D3"/>
    <w:rsid w:val="007C15EB"/>
    <w:rsid w:val="007C1B78"/>
    <w:rsid w:val="007C1C39"/>
    <w:rsid w:val="007C1EEF"/>
    <w:rsid w:val="007C1EFF"/>
    <w:rsid w:val="007C1FB1"/>
    <w:rsid w:val="007C21A8"/>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2E"/>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711"/>
    <w:rsid w:val="007D487A"/>
    <w:rsid w:val="007D4BDE"/>
    <w:rsid w:val="007D4C5E"/>
    <w:rsid w:val="007D4C7E"/>
    <w:rsid w:val="007D4D46"/>
    <w:rsid w:val="007D510D"/>
    <w:rsid w:val="007D52C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B54"/>
    <w:rsid w:val="007E3DCC"/>
    <w:rsid w:val="007E3FB2"/>
    <w:rsid w:val="007E4054"/>
    <w:rsid w:val="007E4204"/>
    <w:rsid w:val="007E4458"/>
    <w:rsid w:val="007E53FE"/>
    <w:rsid w:val="007E57C2"/>
    <w:rsid w:val="007E5862"/>
    <w:rsid w:val="007E587A"/>
    <w:rsid w:val="007E58B3"/>
    <w:rsid w:val="007E6037"/>
    <w:rsid w:val="007E68C8"/>
    <w:rsid w:val="007E6C69"/>
    <w:rsid w:val="007E6E49"/>
    <w:rsid w:val="007E6E58"/>
    <w:rsid w:val="007E7255"/>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7F7CD0"/>
    <w:rsid w:val="008001B2"/>
    <w:rsid w:val="00800436"/>
    <w:rsid w:val="008004B1"/>
    <w:rsid w:val="0080090D"/>
    <w:rsid w:val="00800D1C"/>
    <w:rsid w:val="00800D41"/>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C5A"/>
    <w:rsid w:val="00806D68"/>
    <w:rsid w:val="00806D7C"/>
    <w:rsid w:val="00807A39"/>
    <w:rsid w:val="00807B25"/>
    <w:rsid w:val="00807C43"/>
    <w:rsid w:val="00807CFA"/>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9C1"/>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C7F"/>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3EE"/>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5DC"/>
    <w:rsid w:val="00846601"/>
    <w:rsid w:val="0084664B"/>
    <w:rsid w:val="0084671E"/>
    <w:rsid w:val="00846BFF"/>
    <w:rsid w:val="00847672"/>
    <w:rsid w:val="0084782A"/>
    <w:rsid w:val="00847B25"/>
    <w:rsid w:val="00847DA3"/>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3F03"/>
    <w:rsid w:val="00854283"/>
    <w:rsid w:val="00854317"/>
    <w:rsid w:val="00854319"/>
    <w:rsid w:val="00854AE8"/>
    <w:rsid w:val="0085520D"/>
    <w:rsid w:val="008552CA"/>
    <w:rsid w:val="0085572D"/>
    <w:rsid w:val="0085587E"/>
    <w:rsid w:val="008559D2"/>
    <w:rsid w:val="00855A99"/>
    <w:rsid w:val="00855D1F"/>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45D"/>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CE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5FD"/>
    <w:rsid w:val="008977EA"/>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0F"/>
    <w:rsid w:val="008A4E33"/>
    <w:rsid w:val="008A5419"/>
    <w:rsid w:val="008A547C"/>
    <w:rsid w:val="008A5B46"/>
    <w:rsid w:val="008A5D47"/>
    <w:rsid w:val="008A5D91"/>
    <w:rsid w:val="008A5F35"/>
    <w:rsid w:val="008A6980"/>
    <w:rsid w:val="008A7207"/>
    <w:rsid w:val="008B00A6"/>
    <w:rsid w:val="008B0148"/>
    <w:rsid w:val="008B0293"/>
    <w:rsid w:val="008B037C"/>
    <w:rsid w:val="008B03B1"/>
    <w:rsid w:val="008B073A"/>
    <w:rsid w:val="008B0F9D"/>
    <w:rsid w:val="008B1761"/>
    <w:rsid w:val="008B1930"/>
    <w:rsid w:val="008B1D70"/>
    <w:rsid w:val="008B2090"/>
    <w:rsid w:val="008B2175"/>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B1C"/>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71D"/>
    <w:rsid w:val="008C5DAB"/>
    <w:rsid w:val="008C6B64"/>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7C"/>
    <w:rsid w:val="008D38E8"/>
    <w:rsid w:val="008D3C38"/>
    <w:rsid w:val="008D4316"/>
    <w:rsid w:val="008D433B"/>
    <w:rsid w:val="008D474E"/>
    <w:rsid w:val="008D49C6"/>
    <w:rsid w:val="008D4F0F"/>
    <w:rsid w:val="008D4F3D"/>
    <w:rsid w:val="008D5110"/>
    <w:rsid w:val="008D5133"/>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1A0"/>
    <w:rsid w:val="008E451E"/>
    <w:rsid w:val="008E46B2"/>
    <w:rsid w:val="008E4963"/>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501"/>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3F48"/>
    <w:rsid w:val="008F406B"/>
    <w:rsid w:val="008F40C1"/>
    <w:rsid w:val="008F4149"/>
    <w:rsid w:val="008F427D"/>
    <w:rsid w:val="008F4379"/>
    <w:rsid w:val="008F45FA"/>
    <w:rsid w:val="008F4641"/>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4B6"/>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D74"/>
    <w:rsid w:val="00926EB2"/>
    <w:rsid w:val="0092766C"/>
    <w:rsid w:val="00927A6C"/>
    <w:rsid w:val="00930860"/>
    <w:rsid w:val="00930C80"/>
    <w:rsid w:val="00930EA4"/>
    <w:rsid w:val="0093130C"/>
    <w:rsid w:val="0093149A"/>
    <w:rsid w:val="009314D0"/>
    <w:rsid w:val="0093153C"/>
    <w:rsid w:val="009318EC"/>
    <w:rsid w:val="00931DD9"/>
    <w:rsid w:val="00932376"/>
    <w:rsid w:val="0093239D"/>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E45"/>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F44"/>
    <w:rsid w:val="0094743D"/>
    <w:rsid w:val="00947539"/>
    <w:rsid w:val="00947797"/>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111"/>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B0"/>
    <w:rsid w:val="009663D3"/>
    <w:rsid w:val="009664C5"/>
    <w:rsid w:val="00966571"/>
    <w:rsid w:val="00966671"/>
    <w:rsid w:val="009669D0"/>
    <w:rsid w:val="00966B09"/>
    <w:rsid w:val="00966DE9"/>
    <w:rsid w:val="009670E3"/>
    <w:rsid w:val="009673AD"/>
    <w:rsid w:val="00967669"/>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9DD"/>
    <w:rsid w:val="00977A2E"/>
    <w:rsid w:val="00977D44"/>
    <w:rsid w:val="00977D61"/>
    <w:rsid w:val="00977EC9"/>
    <w:rsid w:val="0098019C"/>
    <w:rsid w:val="00980657"/>
    <w:rsid w:val="00980A01"/>
    <w:rsid w:val="00981009"/>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17"/>
    <w:rsid w:val="009B204B"/>
    <w:rsid w:val="009B2B80"/>
    <w:rsid w:val="009B2BFB"/>
    <w:rsid w:val="009B3417"/>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08B"/>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678"/>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EC3"/>
    <w:rsid w:val="009D7F21"/>
    <w:rsid w:val="009E0494"/>
    <w:rsid w:val="009E081C"/>
    <w:rsid w:val="009E0898"/>
    <w:rsid w:val="009E09E4"/>
    <w:rsid w:val="009E0DDB"/>
    <w:rsid w:val="009E0DEE"/>
    <w:rsid w:val="009E0E29"/>
    <w:rsid w:val="009E1216"/>
    <w:rsid w:val="009E1707"/>
    <w:rsid w:val="009E1849"/>
    <w:rsid w:val="009E18E0"/>
    <w:rsid w:val="009E1EAA"/>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5BE"/>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2DC"/>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554"/>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452"/>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4F01"/>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3F05"/>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C16"/>
    <w:rsid w:val="00A76DD7"/>
    <w:rsid w:val="00A77806"/>
    <w:rsid w:val="00A77CD5"/>
    <w:rsid w:val="00A77EAF"/>
    <w:rsid w:val="00A77FA2"/>
    <w:rsid w:val="00A80056"/>
    <w:rsid w:val="00A8016B"/>
    <w:rsid w:val="00A80515"/>
    <w:rsid w:val="00A8093C"/>
    <w:rsid w:val="00A80D7A"/>
    <w:rsid w:val="00A80E4C"/>
    <w:rsid w:val="00A80EC8"/>
    <w:rsid w:val="00A813EC"/>
    <w:rsid w:val="00A81776"/>
    <w:rsid w:val="00A81DA9"/>
    <w:rsid w:val="00A8268D"/>
    <w:rsid w:val="00A82910"/>
    <w:rsid w:val="00A8298B"/>
    <w:rsid w:val="00A829A5"/>
    <w:rsid w:val="00A82E30"/>
    <w:rsid w:val="00A8309D"/>
    <w:rsid w:val="00A831C2"/>
    <w:rsid w:val="00A838D6"/>
    <w:rsid w:val="00A83ADB"/>
    <w:rsid w:val="00A83D74"/>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3FF"/>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30"/>
    <w:rsid w:val="00AA6168"/>
    <w:rsid w:val="00AA62F9"/>
    <w:rsid w:val="00AA6323"/>
    <w:rsid w:val="00AA649F"/>
    <w:rsid w:val="00AA6740"/>
    <w:rsid w:val="00AA6D57"/>
    <w:rsid w:val="00AA6FC4"/>
    <w:rsid w:val="00AA6FD8"/>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2AB8"/>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2EA"/>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2187"/>
    <w:rsid w:val="00AC21C0"/>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693"/>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6C0"/>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CF8"/>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BBC"/>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27E"/>
    <w:rsid w:val="00B24A2F"/>
    <w:rsid w:val="00B24C14"/>
    <w:rsid w:val="00B24D68"/>
    <w:rsid w:val="00B24FB2"/>
    <w:rsid w:val="00B25333"/>
    <w:rsid w:val="00B25632"/>
    <w:rsid w:val="00B25762"/>
    <w:rsid w:val="00B257A1"/>
    <w:rsid w:val="00B25B4E"/>
    <w:rsid w:val="00B25FC6"/>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571"/>
    <w:rsid w:val="00B4090A"/>
    <w:rsid w:val="00B40911"/>
    <w:rsid w:val="00B40AE9"/>
    <w:rsid w:val="00B40B5B"/>
    <w:rsid w:val="00B40D22"/>
    <w:rsid w:val="00B41060"/>
    <w:rsid w:val="00B411D3"/>
    <w:rsid w:val="00B411ED"/>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589"/>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EAD"/>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AAF"/>
    <w:rsid w:val="00B706D4"/>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18"/>
    <w:rsid w:val="00B777ED"/>
    <w:rsid w:val="00B777F7"/>
    <w:rsid w:val="00B77BB9"/>
    <w:rsid w:val="00B801E2"/>
    <w:rsid w:val="00B8088A"/>
    <w:rsid w:val="00B80B80"/>
    <w:rsid w:val="00B80B90"/>
    <w:rsid w:val="00B80CC6"/>
    <w:rsid w:val="00B8103E"/>
    <w:rsid w:val="00B81486"/>
    <w:rsid w:val="00B8173F"/>
    <w:rsid w:val="00B81824"/>
    <w:rsid w:val="00B819DB"/>
    <w:rsid w:val="00B81BC4"/>
    <w:rsid w:val="00B81CF9"/>
    <w:rsid w:val="00B8210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9BF"/>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BEF"/>
    <w:rsid w:val="00BA0FB9"/>
    <w:rsid w:val="00BA1333"/>
    <w:rsid w:val="00BA15B8"/>
    <w:rsid w:val="00BA19FD"/>
    <w:rsid w:val="00BA1B00"/>
    <w:rsid w:val="00BA1D1D"/>
    <w:rsid w:val="00BA2295"/>
    <w:rsid w:val="00BA2751"/>
    <w:rsid w:val="00BA2A13"/>
    <w:rsid w:val="00BA2DC0"/>
    <w:rsid w:val="00BA2FA9"/>
    <w:rsid w:val="00BA3108"/>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D9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6FD7"/>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18"/>
    <w:rsid w:val="00BC1747"/>
    <w:rsid w:val="00BC1E62"/>
    <w:rsid w:val="00BC2088"/>
    <w:rsid w:val="00BC26F8"/>
    <w:rsid w:val="00BC29EA"/>
    <w:rsid w:val="00BC2AF2"/>
    <w:rsid w:val="00BC2C2A"/>
    <w:rsid w:val="00BC2DFD"/>
    <w:rsid w:val="00BC2E6B"/>
    <w:rsid w:val="00BC2FC7"/>
    <w:rsid w:val="00BC2FD2"/>
    <w:rsid w:val="00BC3260"/>
    <w:rsid w:val="00BC33BC"/>
    <w:rsid w:val="00BC3A87"/>
    <w:rsid w:val="00BC3C1E"/>
    <w:rsid w:val="00BC3C64"/>
    <w:rsid w:val="00BC3CC7"/>
    <w:rsid w:val="00BC43C6"/>
    <w:rsid w:val="00BC4561"/>
    <w:rsid w:val="00BC45FC"/>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C1D"/>
    <w:rsid w:val="00BE1E00"/>
    <w:rsid w:val="00BE1E34"/>
    <w:rsid w:val="00BE1E46"/>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4FBB"/>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DB7"/>
    <w:rsid w:val="00BF7F74"/>
    <w:rsid w:val="00C00094"/>
    <w:rsid w:val="00C000FC"/>
    <w:rsid w:val="00C005C9"/>
    <w:rsid w:val="00C00A34"/>
    <w:rsid w:val="00C00BA8"/>
    <w:rsid w:val="00C00CA2"/>
    <w:rsid w:val="00C00CB2"/>
    <w:rsid w:val="00C00E22"/>
    <w:rsid w:val="00C01111"/>
    <w:rsid w:val="00C01728"/>
    <w:rsid w:val="00C01866"/>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12"/>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237"/>
    <w:rsid w:val="00C214C7"/>
    <w:rsid w:val="00C219E4"/>
    <w:rsid w:val="00C22543"/>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AF5"/>
    <w:rsid w:val="00C26BC5"/>
    <w:rsid w:val="00C26F26"/>
    <w:rsid w:val="00C26F92"/>
    <w:rsid w:val="00C2740D"/>
    <w:rsid w:val="00C27843"/>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652"/>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6DA"/>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6A9"/>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9DE"/>
    <w:rsid w:val="00C54B59"/>
    <w:rsid w:val="00C554F2"/>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2F4"/>
    <w:rsid w:val="00C6633B"/>
    <w:rsid w:val="00C66744"/>
    <w:rsid w:val="00C667D9"/>
    <w:rsid w:val="00C6694A"/>
    <w:rsid w:val="00C669F9"/>
    <w:rsid w:val="00C66CB0"/>
    <w:rsid w:val="00C66ED4"/>
    <w:rsid w:val="00C67D90"/>
    <w:rsid w:val="00C70391"/>
    <w:rsid w:val="00C704AE"/>
    <w:rsid w:val="00C70B16"/>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1FB"/>
    <w:rsid w:val="00C9143E"/>
    <w:rsid w:val="00C9144F"/>
    <w:rsid w:val="00C91848"/>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4B2"/>
    <w:rsid w:val="00CA27E9"/>
    <w:rsid w:val="00CA2A05"/>
    <w:rsid w:val="00CA3466"/>
    <w:rsid w:val="00CA35A6"/>
    <w:rsid w:val="00CA3AC9"/>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AD"/>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353F"/>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7C2"/>
    <w:rsid w:val="00CE1DEF"/>
    <w:rsid w:val="00CE25D5"/>
    <w:rsid w:val="00CE2B7C"/>
    <w:rsid w:val="00CE2C30"/>
    <w:rsid w:val="00CE2C6E"/>
    <w:rsid w:val="00CE2FAB"/>
    <w:rsid w:val="00CE36D6"/>
    <w:rsid w:val="00CE36FD"/>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DE0"/>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6F4"/>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3EA"/>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4F52"/>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B55"/>
    <w:rsid w:val="00D82B68"/>
    <w:rsid w:val="00D82CE3"/>
    <w:rsid w:val="00D82E51"/>
    <w:rsid w:val="00D82F92"/>
    <w:rsid w:val="00D831BF"/>
    <w:rsid w:val="00D832D6"/>
    <w:rsid w:val="00D83666"/>
    <w:rsid w:val="00D837FA"/>
    <w:rsid w:val="00D83C2A"/>
    <w:rsid w:val="00D8429C"/>
    <w:rsid w:val="00D842A2"/>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1ABB"/>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D2A"/>
    <w:rsid w:val="00DA6EA2"/>
    <w:rsid w:val="00DA6F18"/>
    <w:rsid w:val="00DA6F40"/>
    <w:rsid w:val="00DA710C"/>
    <w:rsid w:val="00DA76A1"/>
    <w:rsid w:val="00DA790E"/>
    <w:rsid w:val="00DA7A0B"/>
    <w:rsid w:val="00DA7A36"/>
    <w:rsid w:val="00DA7BC1"/>
    <w:rsid w:val="00DB014C"/>
    <w:rsid w:val="00DB0222"/>
    <w:rsid w:val="00DB03AE"/>
    <w:rsid w:val="00DB0602"/>
    <w:rsid w:val="00DB0DCB"/>
    <w:rsid w:val="00DB0F44"/>
    <w:rsid w:val="00DB10A4"/>
    <w:rsid w:val="00DB1437"/>
    <w:rsid w:val="00DB1EBB"/>
    <w:rsid w:val="00DB24D9"/>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730"/>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3EFC"/>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C7D63"/>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5A"/>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7ED"/>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726"/>
    <w:rsid w:val="00DF2882"/>
    <w:rsid w:val="00DF2AE4"/>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6F9E"/>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40B"/>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65"/>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3ED1"/>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313"/>
    <w:rsid w:val="00E365E3"/>
    <w:rsid w:val="00E367DB"/>
    <w:rsid w:val="00E368D5"/>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8BF"/>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F4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92C"/>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3D1"/>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5720"/>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10E5"/>
    <w:rsid w:val="00EA14DF"/>
    <w:rsid w:val="00EA1948"/>
    <w:rsid w:val="00EA1B71"/>
    <w:rsid w:val="00EA1CB1"/>
    <w:rsid w:val="00EA1E7D"/>
    <w:rsid w:val="00EA235A"/>
    <w:rsid w:val="00EA2544"/>
    <w:rsid w:val="00EA2A79"/>
    <w:rsid w:val="00EA2DA1"/>
    <w:rsid w:val="00EA31BE"/>
    <w:rsid w:val="00EA32FF"/>
    <w:rsid w:val="00EA333B"/>
    <w:rsid w:val="00EA365F"/>
    <w:rsid w:val="00EA3890"/>
    <w:rsid w:val="00EA3C93"/>
    <w:rsid w:val="00EA3DB4"/>
    <w:rsid w:val="00EA43C6"/>
    <w:rsid w:val="00EA44A1"/>
    <w:rsid w:val="00EA44F7"/>
    <w:rsid w:val="00EA4D4F"/>
    <w:rsid w:val="00EA4D92"/>
    <w:rsid w:val="00EA4F1B"/>
    <w:rsid w:val="00EA4F60"/>
    <w:rsid w:val="00EA5623"/>
    <w:rsid w:val="00EA566A"/>
    <w:rsid w:val="00EA56E7"/>
    <w:rsid w:val="00EA5816"/>
    <w:rsid w:val="00EA5EA5"/>
    <w:rsid w:val="00EA6029"/>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25"/>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3FA"/>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180"/>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65C"/>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C0"/>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53E"/>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D55"/>
    <w:rsid w:val="00F10ED4"/>
    <w:rsid w:val="00F110E6"/>
    <w:rsid w:val="00F11170"/>
    <w:rsid w:val="00F114CA"/>
    <w:rsid w:val="00F1151A"/>
    <w:rsid w:val="00F115AC"/>
    <w:rsid w:val="00F11F0B"/>
    <w:rsid w:val="00F11F9C"/>
    <w:rsid w:val="00F120C3"/>
    <w:rsid w:val="00F12575"/>
    <w:rsid w:val="00F12985"/>
    <w:rsid w:val="00F12EB6"/>
    <w:rsid w:val="00F1309E"/>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070"/>
    <w:rsid w:val="00F36196"/>
    <w:rsid w:val="00F362E8"/>
    <w:rsid w:val="00F3651E"/>
    <w:rsid w:val="00F3654C"/>
    <w:rsid w:val="00F36559"/>
    <w:rsid w:val="00F36D52"/>
    <w:rsid w:val="00F3744E"/>
    <w:rsid w:val="00F374A9"/>
    <w:rsid w:val="00F4049E"/>
    <w:rsid w:val="00F40733"/>
    <w:rsid w:val="00F4073C"/>
    <w:rsid w:val="00F40786"/>
    <w:rsid w:val="00F40A38"/>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3B7"/>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0D0"/>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62A"/>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535"/>
    <w:rsid w:val="00F65AB5"/>
    <w:rsid w:val="00F65EE6"/>
    <w:rsid w:val="00F66088"/>
    <w:rsid w:val="00F6626C"/>
    <w:rsid w:val="00F66415"/>
    <w:rsid w:val="00F66460"/>
    <w:rsid w:val="00F6653F"/>
    <w:rsid w:val="00F667B5"/>
    <w:rsid w:val="00F667C6"/>
    <w:rsid w:val="00F66DD5"/>
    <w:rsid w:val="00F66DEC"/>
    <w:rsid w:val="00F67624"/>
    <w:rsid w:val="00F67A08"/>
    <w:rsid w:val="00F67D77"/>
    <w:rsid w:val="00F67F9E"/>
    <w:rsid w:val="00F700B2"/>
    <w:rsid w:val="00F7016A"/>
    <w:rsid w:val="00F70211"/>
    <w:rsid w:val="00F7042A"/>
    <w:rsid w:val="00F70830"/>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AA3"/>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2E0"/>
    <w:rsid w:val="00F83BE9"/>
    <w:rsid w:val="00F83D3D"/>
    <w:rsid w:val="00F83D7D"/>
    <w:rsid w:val="00F83DF4"/>
    <w:rsid w:val="00F840CB"/>
    <w:rsid w:val="00F84309"/>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D74"/>
    <w:rsid w:val="00FA0F79"/>
    <w:rsid w:val="00FA11F0"/>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4E5B"/>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7EE"/>
    <w:rsid w:val="00FB58C5"/>
    <w:rsid w:val="00FB591D"/>
    <w:rsid w:val="00FB5B72"/>
    <w:rsid w:val="00FB5E3C"/>
    <w:rsid w:val="00FB5FEB"/>
    <w:rsid w:val="00FB673D"/>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4D1"/>
    <w:rsid w:val="00FC3A62"/>
    <w:rsid w:val="00FC3B1A"/>
    <w:rsid w:val="00FC3C01"/>
    <w:rsid w:val="00FC3F5E"/>
    <w:rsid w:val="00FC414F"/>
    <w:rsid w:val="00FC4503"/>
    <w:rsid w:val="00FC46C0"/>
    <w:rsid w:val="00FC4946"/>
    <w:rsid w:val="00FC4973"/>
    <w:rsid w:val="00FC4FF1"/>
    <w:rsid w:val="00FC4FF6"/>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563"/>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01C"/>
    <w:rsid w:val="00FD634D"/>
    <w:rsid w:val="00FD6426"/>
    <w:rsid w:val="00FD6489"/>
    <w:rsid w:val="00FD66A9"/>
    <w:rsid w:val="00FD757F"/>
    <w:rsid w:val="00FD78C4"/>
    <w:rsid w:val="00FD7954"/>
    <w:rsid w:val="00FD7F26"/>
    <w:rsid w:val="00FD7F84"/>
    <w:rsid w:val="00FE0203"/>
    <w:rsid w:val="00FE03C0"/>
    <w:rsid w:val="00FE042F"/>
    <w:rsid w:val="00FE0444"/>
    <w:rsid w:val="00FE04DF"/>
    <w:rsid w:val="00FE0626"/>
    <w:rsid w:val="00FE0697"/>
    <w:rsid w:val="00FE0A83"/>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C82"/>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43F"/>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882654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0062793">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952281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249632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818962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6734890">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5636737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2960424">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467541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192499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992936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7261029">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16359598">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18922579">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07653897">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4778033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374239">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356508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0213512">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3926346">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6631683">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39390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4499</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663</cp:revision>
  <dcterms:created xsi:type="dcterms:W3CDTF">2024-04-05T20:05:00Z</dcterms:created>
  <dcterms:modified xsi:type="dcterms:W3CDTF">2025-05-14T06:34:00Z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