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224"/>
        <w:gridCol w:w="2777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5C340BA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PDT </w:t>
            </w:r>
            <w:r w:rsidR="00863A28">
              <w:rPr>
                <w:b w:val="0"/>
              </w:rPr>
              <w:t>PHY</w:t>
            </w:r>
            <w:r>
              <w:rPr>
                <w:b w:val="0"/>
              </w:rPr>
              <w:t xml:space="preserve"> Coordinated </w:t>
            </w:r>
            <w:r w:rsidR="00E90DAC">
              <w:rPr>
                <w:b w:val="0"/>
              </w:rPr>
              <w:t>Spatial Reuse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C685F3F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43883">
              <w:rPr>
                <w:b w:val="0"/>
                <w:sz w:val="20"/>
              </w:rPr>
              <w:t>Feb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143883">
              <w:rPr>
                <w:b w:val="0"/>
                <w:sz w:val="20"/>
              </w:rPr>
              <w:t>10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143883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224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6C4D92" w:rsidRPr="00CC2C3C" w14:paraId="374975B4" w14:textId="77777777" w:rsidTr="005E1076">
        <w:trPr>
          <w:jc w:val="center"/>
        </w:trPr>
        <w:tc>
          <w:tcPr>
            <w:tcW w:w="1980" w:type="dxa"/>
            <w:vAlign w:val="center"/>
          </w:tcPr>
          <w:p w14:paraId="6333FE86" w14:textId="156ACEB0" w:rsidR="006C4D92" w:rsidRPr="00FD0CDE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Genadiy Tsodik</w:t>
            </w:r>
          </w:p>
        </w:tc>
        <w:tc>
          <w:tcPr>
            <w:tcW w:w="1420" w:type="dxa"/>
            <w:vAlign w:val="center"/>
          </w:tcPr>
          <w:p w14:paraId="5CB83BB6" w14:textId="19E7CC30" w:rsidR="006C4D92" w:rsidRPr="00FD0CDE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2D79793" w14:textId="77777777" w:rsidR="006C4D92" w:rsidRPr="000A26E7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3DEAFCE" w14:textId="77777777" w:rsidR="006C4D92" w:rsidRPr="000A26E7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0B3DAA" w14:textId="57876E21" w:rsidR="006C4D92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genadiy.tsodik@huawei.com</w:t>
            </w:r>
          </w:p>
        </w:tc>
      </w:tr>
      <w:tr w:rsidR="00175288" w:rsidRPr="005C150E" w14:paraId="73593C69" w14:textId="77777777" w:rsidTr="007B3154">
        <w:trPr>
          <w:jc w:val="center"/>
        </w:trPr>
        <w:tc>
          <w:tcPr>
            <w:tcW w:w="1980" w:type="dxa"/>
            <w:vAlign w:val="center"/>
          </w:tcPr>
          <w:p w14:paraId="5B8E626F" w14:textId="77777777" w:rsidR="00175288" w:rsidRPr="000A26E7" w:rsidRDefault="00175288" w:rsidP="007B31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SimSun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0063115F" w14:textId="77777777" w:rsidR="00175288" w:rsidRPr="000A26E7" w:rsidRDefault="00175288" w:rsidP="007B31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39E2334" w14:textId="77777777" w:rsidR="00175288" w:rsidRPr="000A26E7" w:rsidRDefault="00175288" w:rsidP="007B31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4B97CDA" w14:textId="77777777" w:rsidR="00175288" w:rsidRPr="000A26E7" w:rsidRDefault="00175288" w:rsidP="007B31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AF77BE8" w14:textId="77777777" w:rsidR="00175288" w:rsidRPr="005C150E" w:rsidRDefault="00175288" w:rsidP="007B3154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guoyuchen@huawei.com</w:t>
            </w:r>
          </w:p>
        </w:tc>
      </w:tr>
      <w:tr w:rsidR="00143883" w:rsidRPr="00CC2C3C" w14:paraId="11C7C1EF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3BA86A" w14:textId="0F9952A8" w:rsidR="00143883" w:rsidRPr="000A26E7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bookmarkStart w:id="0" w:name="_GoBack"/>
            <w:bookmarkEnd w:id="0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44B892F8" w14:textId="0804BE97" w:rsidR="00143883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143883" w:rsidRPr="000A26E7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00D5CF" w14:textId="77777777" w:rsidR="00143883" w:rsidRPr="00BF7A21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B1723DE" w14:textId="39106C3D" w:rsidR="00143883" w:rsidRPr="00BF7A21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6A2DF0" w:rsidRPr="00CC2C3C" w14:paraId="426029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4607A6C4" w14:textId="659F6128" w:rsidR="006A2DF0" w:rsidRPr="00E74AC6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SimSun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2E95986D" w14:textId="2E5F2601" w:rsidR="006A2DF0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C0564A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5F3AA25" w14:textId="77777777" w:rsidR="006A2DF0" w:rsidRPr="00BF7A21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FD325DB" w14:textId="1341D27A" w:rsidR="006A2DF0" w:rsidRPr="00BF7A21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6A2DF0" w:rsidRPr="00CC2C3C" w14:paraId="1F4D4BB8" w14:textId="77777777" w:rsidTr="005E1076">
        <w:trPr>
          <w:jc w:val="center"/>
        </w:trPr>
        <w:tc>
          <w:tcPr>
            <w:tcW w:w="1980" w:type="dxa"/>
            <w:vAlign w:val="center"/>
          </w:tcPr>
          <w:p w14:paraId="50F7D6F7" w14:textId="5F344B30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74AC6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Sameer </w:t>
            </w:r>
            <w:proofErr w:type="spellStart"/>
            <w:r w:rsidRPr="00E74AC6">
              <w:rPr>
                <w:rFonts w:eastAsia="SimSun"/>
                <w:b w:val="0"/>
                <w:sz w:val="18"/>
                <w:szCs w:val="18"/>
                <w:lang w:eastAsia="zh-CN"/>
              </w:rPr>
              <w:t>Vermani</w:t>
            </w:r>
            <w:proofErr w:type="spellEnd"/>
          </w:p>
        </w:tc>
        <w:tc>
          <w:tcPr>
            <w:tcW w:w="1420" w:type="dxa"/>
            <w:vAlign w:val="center"/>
          </w:tcPr>
          <w:p w14:paraId="4EFE9919" w14:textId="74356B78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184425FB" w14:textId="77777777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971D61E" w14:textId="77777777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6F2FFEC2" w14:textId="4068BE2C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6A2DF0" w:rsidRPr="00CC2C3C" w14:paraId="7B80356F" w14:textId="77777777" w:rsidTr="005E1076">
        <w:trPr>
          <w:jc w:val="center"/>
        </w:trPr>
        <w:tc>
          <w:tcPr>
            <w:tcW w:w="1980" w:type="dxa"/>
            <w:vAlign w:val="center"/>
          </w:tcPr>
          <w:p w14:paraId="1E23AD43" w14:textId="0D54874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Insik</w:t>
            </w:r>
            <w:proofErr w:type="spellEnd"/>
            <w:r w:rsidRPr="00E74AC6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 xml:space="preserve"> Jung</w:t>
            </w:r>
          </w:p>
        </w:tc>
        <w:tc>
          <w:tcPr>
            <w:tcW w:w="1420" w:type="dxa"/>
            <w:vAlign w:val="center"/>
          </w:tcPr>
          <w:p w14:paraId="59BAB3D0" w14:textId="7ED5D0AE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5A0E57A8" w14:textId="26CE0BAD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45B426" w14:textId="2362F7ED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41D1A21" w14:textId="6BB39E04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6A2DF0" w:rsidRPr="00CC2C3C" w14:paraId="36908C5D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1A97D2" w14:textId="64C1F49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Hank </w:t>
            </w:r>
            <w:proofErr w:type="spellStart"/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>Hyeonjun</w:t>
            </w:r>
            <w:proofErr w:type="spellEnd"/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Sung</w:t>
            </w:r>
          </w:p>
        </w:tc>
        <w:tc>
          <w:tcPr>
            <w:tcW w:w="1420" w:type="dxa"/>
            <w:vAlign w:val="center"/>
          </w:tcPr>
          <w:p w14:paraId="743EFC7F" w14:textId="7FD034EA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W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ILUS</w:t>
            </w:r>
          </w:p>
        </w:tc>
        <w:tc>
          <w:tcPr>
            <w:tcW w:w="2175" w:type="dxa"/>
            <w:vAlign w:val="center"/>
          </w:tcPr>
          <w:p w14:paraId="2F699098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FDCF15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A241D9A" w14:textId="718AF7D4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hank.sung@WILUSGROUP.COM</w:t>
            </w:r>
          </w:p>
        </w:tc>
      </w:tr>
      <w:tr w:rsidR="006A2DF0" w:rsidRPr="00CC2C3C" w14:paraId="156862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BF1FFA1" w14:textId="7B5285E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SimSun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3DE8AABE" w14:textId="27E82C43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1EB0594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041CE5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95B5B4" w14:textId="10F6E07B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6A2DF0" w:rsidRPr="00CC2C3C" w14:paraId="201124A2" w14:textId="77777777" w:rsidTr="005E1076">
        <w:trPr>
          <w:jc w:val="center"/>
        </w:trPr>
        <w:tc>
          <w:tcPr>
            <w:tcW w:w="1980" w:type="dxa"/>
            <w:vAlign w:val="center"/>
          </w:tcPr>
          <w:p w14:paraId="1CC68B49" w14:textId="6A0E95DD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>Yuxin Lu</w:t>
            </w:r>
          </w:p>
        </w:tc>
        <w:tc>
          <w:tcPr>
            <w:tcW w:w="1420" w:type="dxa"/>
            <w:vAlign w:val="center"/>
          </w:tcPr>
          <w:p w14:paraId="07DA2493" w14:textId="4C982E8E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56B9BF9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EF7F9C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6B6D6" w14:textId="053ECD50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eeluyx@GMAIL.COM</w:t>
            </w:r>
          </w:p>
        </w:tc>
      </w:tr>
      <w:tr w:rsidR="006A2DF0" w:rsidRPr="00CC2C3C" w14:paraId="42A1127D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4F1F5D" w14:textId="555733BA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420" w:type="dxa"/>
            <w:vAlign w:val="center"/>
          </w:tcPr>
          <w:p w14:paraId="197322CE" w14:textId="0D685338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710B019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E48E601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DACA0C8" w14:textId="764D4D5A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brianh@cisco.com</w:t>
            </w:r>
          </w:p>
        </w:tc>
      </w:tr>
      <w:tr w:rsidR="006A2DF0" w:rsidRPr="00CC2C3C" w14:paraId="1BDCAE46" w14:textId="77777777" w:rsidTr="005E1076">
        <w:trPr>
          <w:jc w:val="center"/>
        </w:trPr>
        <w:tc>
          <w:tcPr>
            <w:tcW w:w="1980" w:type="dxa"/>
            <w:vAlign w:val="center"/>
          </w:tcPr>
          <w:p w14:paraId="568010FE" w14:textId="0E9D76E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Yue Qi</w:t>
            </w:r>
          </w:p>
        </w:tc>
        <w:tc>
          <w:tcPr>
            <w:tcW w:w="1420" w:type="dxa"/>
            <w:vAlign w:val="center"/>
          </w:tcPr>
          <w:p w14:paraId="0A18C50F" w14:textId="49E6288C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734C74C9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72946E4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918D0A" w14:textId="1DAE4D0A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yue.qi@IEEE.ORG</w:t>
            </w:r>
          </w:p>
        </w:tc>
      </w:tr>
      <w:tr w:rsidR="006A2DF0" w:rsidRPr="00CC2C3C" w14:paraId="09C876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33C5E354" w14:textId="42CE4BBA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49AECC9B" w14:textId="7F3C0944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51EC2DE6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CA9B75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5EBFFFD" w14:textId="3D3C68B8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6A2DF0" w:rsidRPr="00CC2C3C" w14:paraId="52953D9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AD538A" w14:textId="518A2DCA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416A9B31" w14:textId="3D0B7B25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P-Link</w:t>
            </w:r>
          </w:p>
        </w:tc>
        <w:tc>
          <w:tcPr>
            <w:tcW w:w="2175" w:type="dxa"/>
            <w:vAlign w:val="center"/>
          </w:tcPr>
          <w:p w14:paraId="31D07A46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5EF903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27D78EE" w14:textId="067B0BAE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2DF0" w:rsidRPr="00CC2C3C" w14:paraId="69B9AC2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243311" w14:textId="7C800F5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74C7E79E" w14:textId="57D9285D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40D8D70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06F7D10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1B2DD1" w14:textId="40EE549F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6A2DF0" w:rsidRPr="00CC2C3C" w14:paraId="4FA39CC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DE1FC99" w14:textId="123133A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Liuming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Lu</w:t>
            </w:r>
          </w:p>
        </w:tc>
        <w:tc>
          <w:tcPr>
            <w:tcW w:w="1420" w:type="dxa"/>
            <w:vAlign w:val="center"/>
          </w:tcPr>
          <w:p w14:paraId="41A45299" w14:textId="04964F21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58018954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DFE3BD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D4BCA7B" w14:textId="15665BD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6A2DF0" w:rsidRPr="00CC2C3C" w14:paraId="26D1F8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10881E" w14:textId="12DDF916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42AB4F" w14:textId="68A97A63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6EB2C951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BE21D8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C940D61" w14:textId="48C9070C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6A2DF0" w:rsidRPr="00CC2C3C" w14:paraId="3FCD3C27" w14:textId="77777777" w:rsidTr="005E1076">
        <w:trPr>
          <w:jc w:val="center"/>
        </w:trPr>
        <w:tc>
          <w:tcPr>
            <w:tcW w:w="1980" w:type="dxa"/>
            <w:vAlign w:val="center"/>
          </w:tcPr>
          <w:p w14:paraId="6A6B2A15" w14:textId="6320447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Yurong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Qian</w:t>
            </w:r>
          </w:p>
        </w:tc>
        <w:tc>
          <w:tcPr>
            <w:tcW w:w="1420" w:type="dxa"/>
            <w:vAlign w:val="center"/>
          </w:tcPr>
          <w:p w14:paraId="2C3A5F97" w14:textId="67EF01F6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671F64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D01D42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43474" w14:textId="572B22D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qian.yurong@ZTE.COM.CN</w:t>
            </w:r>
          </w:p>
        </w:tc>
      </w:tr>
      <w:tr w:rsidR="006A2DF0" w:rsidRPr="00CC2C3C" w14:paraId="11D6551A" w14:textId="77777777" w:rsidTr="005E1076">
        <w:trPr>
          <w:jc w:val="center"/>
        </w:trPr>
        <w:tc>
          <w:tcPr>
            <w:tcW w:w="1980" w:type="dxa"/>
            <w:vAlign w:val="center"/>
          </w:tcPr>
          <w:p w14:paraId="7D09A826" w14:textId="2CE38DB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7684B9B4" w14:textId="30C0342B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5CD530FD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9C54AD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0D47697" w14:textId="589E202C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6A2DF0" w:rsidRPr="00CC2C3C" w14:paraId="218E2480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7D3AF" w14:textId="45452DEC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420" w:type="dxa"/>
            <w:vAlign w:val="center"/>
          </w:tcPr>
          <w:p w14:paraId="4E20AC40" w14:textId="09FF8CD5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67CFE9F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440FEC5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C7A795A" w14:textId="2BCA6F8B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li.yun3@zte.com.cn</w:t>
            </w:r>
          </w:p>
        </w:tc>
      </w:tr>
      <w:tr w:rsidR="006A2DF0" w:rsidRPr="00CC2C3C" w14:paraId="7835C6C4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A681D" w14:textId="1025E8C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Leif </w:t>
            </w: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Wilhelmsson</w:t>
            </w:r>
            <w:proofErr w:type="spellEnd"/>
          </w:p>
        </w:tc>
        <w:tc>
          <w:tcPr>
            <w:tcW w:w="1420" w:type="dxa"/>
            <w:vAlign w:val="center"/>
          </w:tcPr>
          <w:p w14:paraId="3118D283" w14:textId="195F3C56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175" w:type="dxa"/>
            <w:vAlign w:val="center"/>
          </w:tcPr>
          <w:p w14:paraId="2050CB5A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695F46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CE739A" w14:textId="759A6B42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leif.r.wilhelmsson@ericsson.com</w:t>
            </w:r>
          </w:p>
        </w:tc>
      </w:tr>
      <w:tr w:rsidR="006A2DF0" w:rsidRPr="00CC2C3C" w14:paraId="41A3CBC5" w14:textId="77777777" w:rsidTr="005E1076">
        <w:trPr>
          <w:jc w:val="center"/>
        </w:trPr>
        <w:tc>
          <w:tcPr>
            <w:tcW w:w="1980" w:type="dxa"/>
            <w:vAlign w:val="center"/>
          </w:tcPr>
          <w:p w14:paraId="25442F30" w14:textId="4011AFC6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Yongho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Seok</w:t>
            </w:r>
          </w:p>
        </w:tc>
        <w:tc>
          <w:tcPr>
            <w:tcW w:w="1420" w:type="dxa"/>
            <w:vAlign w:val="center"/>
          </w:tcPr>
          <w:p w14:paraId="43D3107D" w14:textId="01910EE2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132C7344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B4EA1B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9FA5AF" w14:textId="34F4A04F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yongho.seok@gmail.com</w:t>
            </w:r>
          </w:p>
        </w:tc>
      </w:tr>
      <w:tr w:rsidR="006A2DF0" w:rsidRPr="00CC2C3C" w14:paraId="0EC157AB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87556D" w14:textId="27B6D6FC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31E4F7F0" w14:textId="2C625030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808802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39291EB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98C19A9" w14:textId="52AAF9F8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6A2DF0" w:rsidRPr="00CC2C3C" w14:paraId="465B3E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047AC939" w14:textId="04448DF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Minotani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Jun</w:t>
            </w:r>
          </w:p>
        </w:tc>
        <w:tc>
          <w:tcPr>
            <w:tcW w:w="1420" w:type="dxa"/>
            <w:vAlign w:val="center"/>
          </w:tcPr>
          <w:p w14:paraId="758645A7" w14:textId="5506862F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8F1BDB">
              <w:rPr>
                <w:rFonts w:eastAsia="SimSun"/>
                <w:b w:val="0"/>
                <w:sz w:val="18"/>
                <w:szCs w:val="18"/>
                <w:lang w:eastAsia="zh-CN"/>
              </w:rPr>
              <w:t>Panasonic</w:t>
            </w:r>
          </w:p>
        </w:tc>
        <w:tc>
          <w:tcPr>
            <w:tcW w:w="2175" w:type="dxa"/>
            <w:vAlign w:val="center"/>
          </w:tcPr>
          <w:p w14:paraId="3B2B0F7B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DFDA63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6DF7A15" w14:textId="765689EB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E1076">
              <w:rPr>
                <w:b w:val="0"/>
                <w:sz w:val="16"/>
                <w:szCs w:val="18"/>
                <w:lang w:eastAsia="ko-KR"/>
              </w:rPr>
              <w:t>minotani.jun@jp.panasonic.com</w:t>
            </w:r>
          </w:p>
        </w:tc>
      </w:tr>
      <w:tr w:rsidR="006A2DF0" w:rsidRPr="00CC2C3C" w14:paraId="5AE24FFE" w14:textId="77777777" w:rsidTr="005E1076">
        <w:trPr>
          <w:jc w:val="center"/>
        </w:trPr>
        <w:tc>
          <w:tcPr>
            <w:tcW w:w="1980" w:type="dxa"/>
            <w:vAlign w:val="center"/>
          </w:tcPr>
          <w:p w14:paraId="57A12612" w14:textId="70F5FC32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5C3E60E5" w14:textId="27D905DF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601821A8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8D01C8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E30924" w14:textId="4BC311A8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6A2DF0" w:rsidRPr="00CC2C3C" w14:paraId="41AE320B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9659AC" w14:textId="1589251D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1AFB03DD" w14:textId="49617D29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2ACFE9B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546B0D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3FAA590" w14:textId="3C0B6D8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6A2DF0" w:rsidRPr="00CC2C3C" w14:paraId="4E833100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DF0B9A" w14:textId="1D74BF0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Kaiying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Lu</w:t>
            </w:r>
          </w:p>
        </w:tc>
        <w:tc>
          <w:tcPr>
            <w:tcW w:w="1420" w:type="dxa"/>
            <w:vAlign w:val="center"/>
          </w:tcPr>
          <w:p w14:paraId="7FCCE8CF" w14:textId="22D0A511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730C538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AEDEF9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50C28B9" w14:textId="395941E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6A2DF0" w:rsidRPr="00CC2C3C" w14:paraId="1DA9461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C87C1C6" w14:textId="30416A9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2F21A94A" w14:textId="58A32DD9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3968462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05786C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8DA66DE" w14:textId="3F9E571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2DF0" w:rsidRPr="00CC2C3C" w14:paraId="582570F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097E69" w14:textId="0722B58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564340B5" w14:textId="5999B6E8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uijie</w:t>
            </w:r>
            <w:proofErr w:type="spellEnd"/>
          </w:p>
        </w:tc>
        <w:tc>
          <w:tcPr>
            <w:tcW w:w="2175" w:type="dxa"/>
            <w:vAlign w:val="center"/>
          </w:tcPr>
          <w:p w14:paraId="6D16534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C86418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58CDDCB" w14:textId="790AC01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6A2DF0" w:rsidRPr="00CC2C3C" w14:paraId="62E858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780B2255" w14:textId="2C781C1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615C14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5E311641" w14:textId="16DA107F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1C2FB3B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D0EA09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32A4C7" w14:textId="46B79AD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6A2DF0" w:rsidRPr="00CC2C3C" w14:paraId="090E36A4" w14:textId="77777777" w:rsidTr="005E1076">
        <w:trPr>
          <w:jc w:val="center"/>
        </w:trPr>
        <w:tc>
          <w:tcPr>
            <w:tcW w:w="1980" w:type="dxa"/>
            <w:vAlign w:val="center"/>
          </w:tcPr>
          <w:p w14:paraId="700FCB23" w14:textId="0CBB5D7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Gaurav Patwardhan</w:t>
            </w:r>
          </w:p>
        </w:tc>
        <w:tc>
          <w:tcPr>
            <w:tcW w:w="1420" w:type="dxa"/>
            <w:vAlign w:val="center"/>
          </w:tcPr>
          <w:p w14:paraId="28F0FD3F" w14:textId="0AFD0BF4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2175" w:type="dxa"/>
            <w:vAlign w:val="center"/>
          </w:tcPr>
          <w:p w14:paraId="4030135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F63701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4D0CB25" w14:textId="28C036D4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43FD6">
              <w:rPr>
                <w:b w:val="0"/>
                <w:sz w:val="16"/>
                <w:szCs w:val="18"/>
                <w:lang w:eastAsia="ko-KR"/>
              </w:rPr>
              <w:t>gauravpatwardhan1@gmail.com</w:t>
            </w:r>
          </w:p>
        </w:tc>
      </w:tr>
      <w:tr w:rsidR="006A2DF0" w:rsidRPr="00CC2C3C" w14:paraId="79A7AEB6" w14:textId="77777777" w:rsidTr="005E1076">
        <w:trPr>
          <w:jc w:val="center"/>
        </w:trPr>
        <w:tc>
          <w:tcPr>
            <w:tcW w:w="1980" w:type="dxa"/>
            <w:vAlign w:val="center"/>
          </w:tcPr>
          <w:p w14:paraId="0FD44271" w14:textId="71043CC7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Yanjun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Sun</w:t>
            </w:r>
          </w:p>
        </w:tc>
        <w:tc>
          <w:tcPr>
            <w:tcW w:w="1420" w:type="dxa"/>
            <w:vAlign w:val="center"/>
          </w:tcPr>
          <w:p w14:paraId="5D059735" w14:textId="4A9C8F5C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3A86A1E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DBFA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AD83D6" w14:textId="73349A0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6A2DF0" w:rsidRPr="00CC2C3C" w14:paraId="7B22EB24" w14:textId="77777777" w:rsidTr="005E1076">
        <w:trPr>
          <w:jc w:val="center"/>
        </w:trPr>
        <w:tc>
          <w:tcPr>
            <w:tcW w:w="1980" w:type="dxa"/>
            <w:vAlign w:val="center"/>
          </w:tcPr>
          <w:p w14:paraId="0C5B3D0C" w14:textId="4405138C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Leonardo Lanante</w:t>
            </w:r>
          </w:p>
        </w:tc>
        <w:tc>
          <w:tcPr>
            <w:tcW w:w="1420" w:type="dxa"/>
            <w:vAlign w:val="center"/>
          </w:tcPr>
          <w:p w14:paraId="2341BD4B" w14:textId="11CBAD04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2C07A81C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CC9070C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203F24" w14:textId="4DB92D0C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6A2DF0" w:rsidRPr="00CC2C3C" w14:paraId="68511297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E3D354" w14:textId="540200D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Dibakar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Das</w:t>
            </w:r>
          </w:p>
        </w:tc>
        <w:tc>
          <w:tcPr>
            <w:tcW w:w="1420" w:type="dxa"/>
            <w:vAlign w:val="center"/>
          </w:tcPr>
          <w:p w14:paraId="622F444F" w14:textId="6BE7565A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  <w:vAlign w:val="center"/>
          </w:tcPr>
          <w:p w14:paraId="4A5C823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C209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87B2BEE" w14:textId="24E8AC8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6A2DF0" w:rsidRPr="00CC2C3C" w14:paraId="37FC79E4" w14:textId="77777777" w:rsidTr="005E1076">
        <w:trPr>
          <w:jc w:val="center"/>
        </w:trPr>
        <w:tc>
          <w:tcPr>
            <w:tcW w:w="1980" w:type="dxa"/>
            <w:vAlign w:val="center"/>
          </w:tcPr>
          <w:p w14:paraId="59B8E00C" w14:textId="0D2EF42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24780A2C" w14:textId="5D588E52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2C2AFD5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5FE2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032CD59" w14:textId="2958D50E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6A2DF0" w:rsidRPr="00CC2C3C" w14:paraId="1B0205C7" w14:textId="77777777" w:rsidTr="005E1076">
        <w:trPr>
          <w:jc w:val="center"/>
        </w:trPr>
        <w:tc>
          <w:tcPr>
            <w:tcW w:w="1980" w:type="dxa"/>
            <w:vAlign w:val="center"/>
          </w:tcPr>
          <w:p w14:paraId="2DE9C5BD" w14:textId="4FF237D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7C53B03C" w14:textId="1A548D45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319CE01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A4C9FC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89B5B15" w14:textId="38BC4DF5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6A2DF0" w:rsidRPr="00CC2C3C" w14:paraId="1F3D702A" w14:textId="77777777" w:rsidTr="005E1076">
        <w:trPr>
          <w:jc w:val="center"/>
        </w:trPr>
        <w:tc>
          <w:tcPr>
            <w:tcW w:w="1980" w:type="dxa"/>
            <w:vAlign w:val="center"/>
          </w:tcPr>
          <w:p w14:paraId="1AD2F663" w14:textId="2B078B31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2A42EE30" w14:textId="5B73B2D0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  <w:vAlign w:val="center"/>
          </w:tcPr>
          <w:p w14:paraId="64B86015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4AEBC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5433B0F" w14:textId="009FB18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6A2DF0" w:rsidRPr="00CC2C3C" w14:paraId="07A365AF" w14:textId="77777777" w:rsidTr="005E1076">
        <w:trPr>
          <w:jc w:val="center"/>
        </w:trPr>
        <w:tc>
          <w:tcPr>
            <w:tcW w:w="1980" w:type="dxa"/>
            <w:vAlign w:val="center"/>
          </w:tcPr>
          <w:p w14:paraId="65FE781E" w14:textId="0969507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Shuang Fan</w:t>
            </w:r>
          </w:p>
        </w:tc>
        <w:tc>
          <w:tcPr>
            <w:tcW w:w="1420" w:type="dxa"/>
            <w:vAlign w:val="center"/>
          </w:tcPr>
          <w:p w14:paraId="6E53045E" w14:textId="2840E4B0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8F1BDB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01DB7274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AC2799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1C0AC6A" w14:textId="5C91F1CA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fan.shuang@SANECHIPS.COM.CN</w:t>
            </w:r>
          </w:p>
        </w:tc>
      </w:tr>
      <w:tr w:rsidR="006A2DF0" w:rsidRPr="00CC2C3C" w14:paraId="5B09C3D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F7B23A3" w14:textId="65F5BD4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Peshal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Nayak</w:t>
            </w:r>
          </w:p>
        </w:tc>
        <w:tc>
          <w:tcPr>
            <w:tcW w:w="1420" w:type="dxa"/>
            <w:vAlign w:val="center"/>
          </w:tcPr>
          <w:p w14:paraId="12131A3B" w14:textId="1F6ACAFF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01E2002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62BE2C1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A6EE1D" w14:textId="5EFA64B0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6A2DF0" w:rsidRPr="00CC2C3C" w14:paraId="557F5B61" w14:textId="77777777" w:rsidTr="005E1076">
        <w:trPr>
          <w:jc w:val="center"/>
        </w:trPr>
        <w:tc>
          <w:tcPr>
            <w:tcW w:w="1980" w:type="dxa"/>
            <w:vAlign w:val="center"/>
          </w:tcPr>
          <w:p w14:paraId="03A4723C" w14:textId="46F59BCA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56BF1C65" w14:textId="576664C8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CB13C2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65DD93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9622702" w14:textId="0E3522AD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6A2DF0" w:rsidRPr="00CC2C3C" w14:paraId="28A04C18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E8A4A2" w14:textId="27800E68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GeonHwan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Kim</w:t>
            </w:r>
          </w:p>
        </w:tc>
        <w:tc>
          <w:tcPr>
            <w:tcW w:w="1420" w:type="dxa"/>
            <w:vAlign w:val="center"/>
          </w:tcPr>
          <w:p w14:paraId="3C00A6E8" w14:textId="76B57129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000FD3C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A3BFCF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A6465BF" w14:textId="29C339BE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geonhwan.kim@LGE.COM</w:t>
            </w:r>
          </w:p>
        </w:tc>
      </w:tr>
      <w:tr w:rsidR="006A2DF0" w:rsidRPr="00CC2C3C" w14:paraId="0EDA7EE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A84D2" w14:textId="418AEDA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Xiandong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Dong</w:t>
            </w:r>
          </w:p>
        </w:tc>
        <w:tc>
          <w:tcPr>
            <w:tcW w:w="1420" w:type="dxa"/>
            <w:vAlign w:val="center"/>
          </w:tcPr>
          <w:p w14:paraId="04361880" w14:textId="09CB683A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iaomi</w:t>
            </w:r>
          </w:p>
        </w:tc>
        <w:tc>
          <w:tcPr>
            <w:tcW w:w="2175" w:type="dxa"/>
            <w:vAlign w:val="center"/>
          </w:tcPr>
          <w:p w14:paraId="2A56A06C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855125E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2AE96C2" w14:textId="5B6A1CA9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dongxiandong@xiaomi.com</w:t>
            </w:r>
          </w:p>
        </w:tc>
      </w:tr>
      <w:tr w:rsidR="006A2DF0" w:rsidRPr="00CC2C3C" w14:paraId="3E5C7647" w14:textId="77777777" w:rsidTr="005E1076">
        <w:trPr>
          <w:jc w:val="center"/>
        </w:trPr>
        <w:tc>
          <w:tcPr>
            <w:tcW w:w="1980" w:type="dxa"/>
            <w:vAlign w:val="center"/>
          </w:tcPr>
          <w:p w14:paraId="1DB61142" w14:textId="743CA6C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Gaurang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Naik</w:t>
            </w:r>
          </w:p>
        </w:tc>
        <w:tc>
          <w:tcPr>
            <w:tcW w:w="1420" w:type="dxa"/>
            <w:vAlign w:val="center"/>
          </w:tcPr>
          <w:p w14:paraId="6CC0C952" w14:textId="55D69A73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AF83F68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0A552E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16AEEEB" w14:textId="24F0015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6A2DF0" w:rsidRPr="00CC2C3C" w14:paraId="30683E8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B0CA48" w14:textId="266F94EF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Liwen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Chu</w:t>
            </w:r>
          </w:p>
        </w:tc>
        <w:tc>
          <w:tcPr>
            <w:tcW w:w="1420" w:type="dxa"/>
            <w:vAlign w:val="center"/>
          </w:tcPr>
          <w:p w14:paraId="064D03E7" w14:textId="21B16F1D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XP</w:t>
            </w:r>
          </w:p>
        </w:tc>
        <w:tc>
          <w:tcPr>
            <w:tcW w:w="2175" w:type="dxa"/>
            <w:vAlign w:val="center"/>
          </w:tcPr>
          <w:p w14:paraId="539B5CEE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A48F02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B31CBE8" w14:textId="2F0080A8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liwen.chu@nxp.com</w:t>
            </w:r>
          </w:p>
        </w:tc>
      </w:tr>
      <w:tr w:rsidR="006A2DF0" w:rsidRPr="00CC2C3C" w14:paraId="0FE76F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7E5699" w14:textId="41546DB2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Binita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Gupta</w:t>
            </w:r>
          </w:p>
        </w:tc>
        <w:tc>
          <w:tcPr>
            <w:tcW w:w="1420" w:type="dxa"/>
            <w:vAlign w:val="center"/>
          </w:tcPr>
          <w:p w14:paraId="36CCE341" w14:textId="5F011623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6D370CE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F5EC8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C7FDA53" w14:textId="47BB19B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binitag@cisco.com</w:t>
            </w:r>
          </w:p>
        </w:tc>
      </w:tr>
      <w:tr w:rsidR="006A2DF0" w:rsidRPr="00CC2C3C" w14:paraId="1144B0F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91B7F8C" w14:textId="6FD5D1D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Jeongki Kim</w:t>
            </w:r>
          </w:p>
        </w:tc>
        <w:tc>
          <w:tcPr>
            <w:tcW w:w="1420" w:type="dxa"/>
            <w:vAlign w:val="center"/>
          </w:tcPr>
          <w:p w14:paraId="4EF8EF9B" w14:textId="78DF77C5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3F0CEDA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E06833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AE51433" w14:textId="3002C4F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jkim@ofinno.com</w:t>
            </w:r>
          </w:p>
        </w:tc>
      </w:tr>
      <w:tr w:rsidR="006A2DF0" w:rsidRPr="00CC2C3C" w14:paraId="5894B5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4503625A" w14:textId="754B1011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2DE0FDCC" w14:textId="5BB4624C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2B75528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EECC41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2B6A2A" w14:textId="322BDCD8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6A2DF0" w:rsidRPr="00CC2C3C" w14:paraId="65F1A8D3" w14:textId="77777777" w:rsidTr="005E1076">
        <w:trPr>
          <w:jc w:val="center"/>
        </w:trPr>
        <w:tc>
          <w:tcPr>
            <w:tcW w:w="1980" w:type="dxa"/>
            <w:vAlign w:val="center"/>
          </w:tcPr>
          <w:p w14:paraId="5C606FD2" w14:textId="57C41F23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Shubhodeep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Adhikari</w:t>
            </w:r>
          </w:p>
        </w:tc>
        <w:tc>
          <w:tcPr>
            <w:tcW w:w="1420" w:type="dxa"/>
            <w:vAlign w:val="center"/>
          </w:tcPr>
          <w:p w14:paraId="7AAEC57E" w14:textId="19EB654C" w:rsidR="006A2DF0" w:rsidRPr="001B7C83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1DDB7CC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F41B4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3985494" w14:textId="7699D77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shubhodeep.adhikari@broadcom.com</w:t>
            </w:r>
          </w:p>
        </w:tc>
      </w:tr>
      <w:tr w:rsidR="006A2DF0" w:rsidRPr="00CC2C3C" w14:paraId="3C0AFC3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3EBB517" w14:textId="0217AFD0" w:rsidR="006A2DF0" w:rsidRPr="00C4194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ou-Wei Chen</w:t>
            </w:r>
          </w:p>
        </w:tc>
        <w:tc>
          <w:tcPr>
            <w:tcW w:w="1420" w:type="dxa"/>
            <w:vAlign w:val="center"/>
          </w:tcPr>
          <w:p w14:paraId="548EF07F" w14:textId="2E346333" w:rsidR="006A2DF0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0AAD1A5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2DD9670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8518FEC" w14:textId="4888A1B9" w:rsidR="006A2DF0" w:rsidRPr="005A3D23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6A41A8F3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coordinated </w:t>
      </w:r>
      <w:r w:rsidR="00E90DAC">
        <w:rPr>
          <w:rFonts w:ascii="Times New Roman" w:eastAsia="Malgun Gothic" w:hAnsi="Times New Roman" w:cs="Times New Roman"/>
          <w:sz w:val="18"/>
          <w:szCs w:val="20"/>
          <w:lang w:val="en-GB"/>
        </w:rPr>
        <w:t>spatial reuse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15065B6C" w:rsidR="005C150E" w:rsidRDefault="0067472C" w:rsidP="005C150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SimSun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499E928E" w14:textId="6369213C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SimSun" w:hAnsi="Times New Roman" w:cs="Times New Roman"/>
          <w:b/>
          <w:sz w:val="20"/>
          <w:szCs w:val="20"/>
          <w:lang w:val="en-GB"/>
        </w:rPr>
      </w:pPr>
      <w:bookmarkStart w:id="1" w:name="_Hlk144911666"/>
      <w:r w:rsidRPr="00664E16">
        <w:rPr>
          <w:rFonts w:ascii="Times New Roman" w:eastAsia="SimSun" w:hAnsi="Times New Roman" w:cs="Times New Roman"/>
          <w:b/>
          <w:sz w:val="20"/>
          <w:szCs w:val="20"/>
          <w:lang w:val="en-GB"/>
        </w:rPr>
        <w:t>Relevant passed motions:</w:t>
      </w:r>
    </w:p>
    <w:p w14:paraId="6D54730E" w14:textId="11FC3FCA" w:rsidR="003E5BCD" w:rsidRDefault="003E5BCD" w:rsidP="00664E16">
      <w:pPr>
        <w:spacing w:after="0" w:line="240" w:lineRule="auto"/>
        <w:jc w:val="both"/>
        <w:rPr>
          <w:rFonts w:ascii="Times New Roman" w:eastAsia="SimSun" w:hAnsi="Times New Roman" w:cs="Times New Roman"/>
          <w:lang w:val="en-GB"/>
        </w:rPr>
      </w:pPr>
      <w:r w:rsidRPr="003E5BCD">
        <w:rPr>
          <w:rFonts w:ascii="Times New Roman" w:eastAsia="SimSun" w:hAnsi="Times New Roman" w:cs="Times New Roman"/>
          <w:lang w:val="en-GB"/>
        </w:rPr>
        <w:t>[Motion #217]</w:t>
      </w:r>
    </w:p>
    <w:p w14:paraId="20AB2318" w14:textId="33893ECC" w:rsidR="00664E16" w:rsidRPr="00664E16" w:rsidRDefault="003E5BCD" w:rsidP="00664E16">
      <w:pPr>
        <w:spacing w:after="0" w:line="240" w:lineRule="auto"/>
        <w:jc w:val="both"/>
        <w:rPr>
          <w:rFonts w:ascii="Times New Roman" w:eastAsia="SimSun" w:hAnsi="Times New Roman" w:cs="Times New Roman"/>
          <w:szCs w:val="20"/>
          <w:highlight w:val="lightGray"/>
        </w:rPr>
      </w:pPr>
      <w:r w:rsidRPr="003E5BCD">
        <w:rPr>
          <w:rFonts w:ascii="Times New Roman" w:eastAsia="SimSun" w:hAnsi="Times New Roman" w:cs="Times New Roman"/>
          <w:b/>
          <w:bCs/>
          <w:szCs w:val="20"/>
        </w:rPr>
        <w:t>The maximum number of spatial streams transmitted by each AP in CSR is 4</w:t>
      </w:r>
      <w:r w:rsidR="00E90DAC" w:rsidRPr="00E90DAC">
        <w:rPr>
          <w:rFonts w:ascii="Times New Roman" w:eastAsia="SimSun" w:hAnsi="Times New Roman" w:cs="Times New Roman"/>
          <w:b/>
          <w:bCs/>
          <w:szCs w:val="20"/>
          <w:highlight w:val="lightGray"/>
        </w:rPr>
        <w:t>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Cs w:val="20"/>
          <w:highlight w:val="lightGray"/>
          <w:lang w:val="en-GB"/>
        </w:rPr>
      </w:pPr>
    </w:p>
    <w:p w14:paraId="1F9199A3" w14:textId="46B6446B" w:rsidR="00664E16" w:rsidRDefault="005A1FF5" w:rsidP="001778F8">
      <w:pPr>
        <w:spacing w:after="0" w:line="240" w:lineRule="auto"/>
        <w:jc w:val="both"/>
        <w:rPr>
          <w:rFonts w:ascii="Times New Roman" w:eastAsia="SimSun" w:hAnsi="Times New Roman" w:cs="Times New Roman"/>
          <w:highlight w:val="lightGray"/>
          <w:lang w:val="en-GB"/>
        </w:rPr>
      </w:pPr>
      <w:r w:rsidRPr="001778F8">
        <w:rPr>
          <w:rFonts w:ascii="Times New Roman" w:eastAsia="SimSun" w:hAnsi="Times New Roman" w:cs="Times New Roman"/>
          <w:highlight w:val="lightGray"/>
          <w:lang w:val="en-GB"/>
        </w:rPr>
        <w:t xml:space="preserve">[Motion </w:t>
      </w:r>
      <w:r w:rsidR="001778F8" w:rsidRPr="001778F8">
        <w:rPr>
          <w:rFonts w:ascii="Times New Roman" w:eastAsia="SimSun" w:hAnsi="Times New Roman" w:cs="Times New Roman"/>
          <w:highlight w:val="lightGray"/>
          <w:lang w:val="en-GB"/>
        </w:rPr>
        <w:t>#</w:t>
      </w:r>
      <w:r w:rsidR="003E5BCD">
        <w:rPr>
          <w:rFonts w:ascii="Times New Roman" w:eastAsia="SimSun" w:hAnsi="Times New Roman" w:cs="Times New Roman"/>
          <w:highlight w:val="lightGray"/>
          <w:lang w:val="en-GB"/>
        </w:rPr>
        <w:t>252</w:t>
      </w:r>
      <w:r w:rsidRPr="001778F8">
        <w:rPr>
          <w:rFonts w:ascii="Times New Roman" w:eastAsia="SimSun" w:hAnsi="Times New Roman" w:cs="Times New Roman"/>
          <w:highlight w:val="lightGray"/>
          <w:lang w:val="en-GB"/>
        </w:rPr>
        <w:t>]</w:t>
      </w:r>
    </w:p>
    <w:p w14:paraId="57DC0016" w14:textId="77777777" w:rsidR="003E5BCD" w:rsidRPr="003E5BCD" w:rsidRDefault="003E5BCD" w:rsidP="003E5BCD">
      <w:p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11bn defines the following modes for co-SR transmission:</w:t>
      </w:r>
    </w:p>
    <w:p w14:paraId="2DFC278E" w14:textId="77777777" w:rsidR="003E5BCD" w:rsidRPr="003E5BCD" w:rsidRDefault="003E5BCD" w:rsidP="003E5BCD">
      <w:pPr>
        <w:numPr>
          <w:ilvl w:val="0"/>
          <w:numId w:val="37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Mode 1: trigger + same L-SIG contents, could be different U-SIG contents.</w:t>
      </w:r>
    </w:p>
    <w:p w14:paraId="3D864B14" w14:textId="77777777" w:rsidR="003E5BCD" w:rsidRPr="003E5BCD" w:rsidRDefault="003E5BCD" w:rsidP="003E5BC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UHR+EHT, or EHT+UHR or EHT+EHT co-SR transmission.</w:t>
      </w:r>
    </w:p>
    <w:p w14:paraId="63FB0598" w14:textId="77777777" w:rsidR="003E5BCD" w:rsidRPr="003E5BCD" w:rsidRDefault="003E5BCD" w:rsidP="003E5BC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Provided no changes to non-UHR EHT non-AP STAs are needed.</w:t>
      </w:r>
    </w:p>
    <w:p w14:paraId="3012956D" w14:textId="77777777" w:rsidR="003E5BCD" w:rsidRPr="003E5BCD" w:rsidRDefault="003E5BCD" w:rsidP="003E5BCD">
      <w:pPr>
        <w:numPr>
          <w:ilvl w:val="0"/>
          <w:numId w:val="37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Mode 2: Tigger + same L-SIG contents + same U-SIG contents</w:t>
      </w:r>
    </w:p>
    <w:p w14:paraId="53FB3E14" w14:textId="77777777" w:rsidR="003E5BCD" w:rsidRPr="003E5BCD" w:rsidRDefault="003E5BCD" w:rsidP="003E5BC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UHR+UHR co-SR transmission.</w:t>
      </w:r>
    </w:p>
    <w:p w14:paraId="68896A0B" w14:textId="77777777" w:rsidR="003E5BCD" w:rsidRPr="003E5BCD" w:rsidRDefault="003E5BCD" w:rsidP="003E5BCD">
      <w:pPr>
        <w:numPr>
          <w:ilvl w:val="0"/>
          <w:numId w:val="37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all modes, the two PPDUs will start and end at the same time.</w:t>
      </w:r>
    </w:p>
    <w:p w14:paraId="7AB60D98" w14:textId="77777777" w:rsidR="003E5BCD" w:rsidRPr="003E5BCD" w:rsidRDefault="003E5BCD" w:rsidP="003E5BCD">
      <w:pPr>
        <w:numPr>
          <w:ilvl w:val="0"/>
          <w:numId w:val="37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UHR PPDU for co-SR transmission will be used for either mode 1 or mode 2 when UHR transmission exists.</w:t>
      </w:r>
    </w:p>
    <w:p w14:paraId="35348C1C" w14:textId="77777777" w:rsidR="003E5BCD" w:rsidRPr="003E5BCD" w:rsidRDefault="003E5BCD" w:rsidP="003E5BC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There exists an indication in U-SIG field to indicate the UHR PPDU is a UHR PPDU for co-SR transmission.</w:t>
      </w:r>
    </w:p>
    <w:p w14:paraId="319C742B" w14:textId="32433884" w:rsidR="001778F8" w:rsidRPr="003E5BCD" w:rsidRDefault="001778F8" w:rsidP="001778F8">
      <w:pPr>
        <w:spacing w:after="0" w:line="240" w:lineRule="auto"/>
        <w:ind w:leftChars="100" w:left="220"/>
        <w:jc w:val="both"/>
        <w:rPr>
          <w:rFonts w:ascii="Times New Roman" w:eastAsia="SimSun" w:hAnsi="Times New Roman" w:cs="Times New Roman"/>
          <w:b/>
          <w:bCs/>
          <w:szCs w:val="20"/>
          <w:highlight w:val="lightGray"/>
          <w:lang w:val="en-GB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3E5BCD" w:rsidRDefault="00603011" w:rsidP="00603011">
      <w:pPr>
        <w:pStyle w:val="Heading1"/>
        <w:numPr>
          <w:ilvl w:val="0"/>
          <w:numId w:val="0"/>
        </w:numPr>
        <w:ind w:left="360" w:hanging="360"/>
        <w:rPr>
          <w:rFonts w:ascii="Times New Roman" w:hAnsi="Times New Roman"/>
          <w:sz w:val="36"/>
          <w:szCs w:val="36"/>
        </w:rPr>
      </w:pPr>
      <w:r w:rsidRPr="003E5BCD">
        <w:rPr>
          <w:rFonts w:ascii="Times New Roman" w:hAnsi="Times New Roman"/>
          <w:sz w:val="36"/>
          <w:szCs w:val="36"/>
        </w:rPr>
        <w:lastRenderedPageBreak/>
        <w:t>Text to be adopted begins here:</w:t>
      </w:r>
    </w:p>
    <w:p w14:paraId="45EC33DC" w14:textId="2C60F70A" w:rsidR="003E5BCD" w:rsidRPr="003E5BCD" w:rsidRDefault="003E5BCD" w:rsidP="00BF0273">
      <w:pPr>
        <w:pStyle w:val="T"/>
        <w:spacing w:after="360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 w:rsidR="00BF0273">
        <w:rPr>
          <w:b/>
          <w:i/>
          <w:iCs/>
          <w:sz w:val="22"/>
          <w:szCs w:val="22"/>
        </w:rPr>
        <w:t>text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</w:t>
      </w:r>
      <w:r w:rsidR="00BF0273">
        <w:rPr>
          <w:b/>
          <w:i/>
          <w:iCs/>
          <w:sz w:val="22"/>
          <w:szCs w:val="22"/>
        </w:rPr>
        <w:t>2</w:t>
      </w:r>
    </w:p>
    <w:p w14:paraId="0A0F6E0C" w14:textId="77777777" w:rsidR="003E5BCD" w:rsidRPr="003E5BCD" w:rsidRDefault="003E5BCD" w:rsidP="003E5BC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3E5BCD">
        <w:rPr>
          <w:rFonts w:ascii="Arial" w:hAnsi="Arial" w:cs="Arial"/>
          <w:b/>
          <w:bCs/>
          <w:lang w:val="en-GB" w:eastAsia="zh-CN"/>
        </w:rPr>
        <w:t>38.1 Introduction</w:t>
      </w:r>
    </w:p>
    <w:p w14:paraId="706AFDC2" w14:textId="77777777" w:rsidR="003E5BCD" w:rsidRPr="003E5BCD" w:rsidRDefault="003E5BCD" w:rsidP="003E5BC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3E5BCD">
        <w:rPr>
          <w:rFonts w:ascii="Arial" w:hAnsi="Arial" w:cs="Arial"/>
          <w:b/>
          <w:bCs/>
          <w:lang w:val="en-GB" w:eastAsia="zh-CN"/>
        </w:rPr>
        <w:t>38.1.1 Introduction to the UHR PHY</w:t>
      </w:r>
    </w:p>
    <w:p w14:paraId="5395FD54" w14:textId="77777777" w:rsidR="003E5BCD" w:rsidRPr="003E5BCD" w:rsidRDefault="003E5BCD" w:rsidP="003E5BC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</w:p>
    <w:p w14:paraId="3C24511D" w14:textId="77777777" w:rsidR="003E5BCD" w:rsidRPr="003E5BCD" w:rsidRDefault="003E5BCD" w:rsidP="003E5B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>A UHR AP may support the following features:</w:t>
      </w:r>
    </w:p>
    <w:p w14:paraId="08B785FC" w14:textId="3690BABE" w:rsidR="003E5BCD" w:rsidRDefault="003E5BCD" w:rsidP="003E5BC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Transmit</w:t>
      </w:r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Co-SR PPDU with one of the formats as defined in 38.3.14 (UHR Preamble)</w:t>
      </w:r>
    </w:p>
    <w:p w14:paraId="0EC7514D" w14:textId="79749650" w:rsidR="003E5BCD" w:rsidRPr="003E5BCD" w:rsidRDefault="003E5BCD" w:rsidP="003E5BC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>Responding with Co-SR PPDU to the MAP Co-SR trigger frame with one of the formats as defined in 38.3.14 (UHR Preamble)</w:t>
      </w:r>
    </w:p>
    <w:p w14:paraId="3E45786E" w14:textId="77777777" w:rsidR="003E5BCD" w:rsidRPr="003E5BCD" w:rsidRDefault="003E5BCD" w:rsidP="003E5B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4F5EA2F" w14:textId="77777777" w:rsidR="00BA5B9E" w:rsidRPr="00BA5B9E" w:rsidRDefault="00BA5B9E" w:rsidP="00BA5B9E">
      <w:pPr>
        <w:keepNext/>
        <w:keepLines/>
        <w:spacing w:before="320" w:after="0" w:line="240" w:lineRule="auto"/>
        <w:outlineLvl w:val="0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38.3.14 UHR preamble</w:t>
      </w:r>
    </w:p>
    <w:p w14:paraId="192602DD" w14:textId="77777777" w:rsidR="00BA5B9E" w:rsidRPr="00BA5B9E" w:rsidRDefault="00BA5B9E" w:rsidP="00BA5B9E">
      <w:pPr>
        <w:keepNext/>
        <w:keepLines/>
        <w:spacing w:before="280" w:after="0" w:line="240" w:lineRule="auto"/>
        <w:outlineLvl w:val="1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38.3.14.1 Introduction</w:t>
      </w:r>
    </w:p>
    <w:p w14:paraId="6B89F242" w14:textId="1D6D1AF1" w:rsid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DAF5ED2" w14:textId="56206033" w:rsidR="00CE7004" w:rsidRPr="00CE7004" w:rsidRDefault="00CE7004" w:rsidP="00CE7004">
      <w:pPr>
        <w:pStyle w:val="T"/>
        <w:spacing w:after="360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>text at the end of the subclause 38.3.1</w:t>
      </w:r>
      <w:r>
        <w:rPr>
          <w:b/>
          <w:i/>
          <w:iCs/>
          <w:sz w:val="22"/>
          <w:szCs w:val="22"/>
        </w:rPr>
        <w:t>4</w:t>
      </w:r>
      <w:r>
        <w:rPr>
          <w:b/>
          <w:i/>
          <w:iCs/>
          <w:sz w:val="22"/>
          <w:szCs w:val="22"/>
        </w:rPr>
        <w:t>.1</w:t>
      </w:r>
    </w:p>
    <w:p w14:paraId="1EEDA203" w14:textId="77777777" w:rsidR="00CE7004" w:rsidRDefault="00CE7004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4C6C87E" w14:textId="743E8E7F" w:rsid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For a UHR MU PPDU using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Co-SR of mode 1</w:t>
      </w: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>, the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L-STF, L-LTF, L-SIG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and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RL-SIG 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fields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shall have identical content across all </w:t>
      </w:r>
      <w:r w:rsidRPr="00BA5B9E">
        <w:rPr>
          <w:rFonts w:ascii="Times New Roman" w:eastAsia="Times New Roman" w:hAnsi="Times New Roman" w:cs="Times New Roman"/>
          <w:bCs/>
          <w:sz w:val="20"/>
          <w:szCs w:val="20"/>
        </w:rPr>
        <w:t>participating APs and shall be transmitted by all participating APs.</w:t>
      </w:r>
    </w:p>
    <w:p w14:paraId="261FCE1B" w14:textId="5F6C9CC3" w:rsidR="00BA5B9E" w:rsidRP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</w:t>
      </w:r>
    </w:p>
    <w:p w14:paraId="2D32ACAA" w14:textId="4D96B536" w:rsid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For a UHR MU PPDU using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Co-SR of mode 2</w:t>
      </w: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the 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>L-STF, L-LTF, L-SIG, RL-SIG and U-SIG</w:t>
      </w:r>
      <w:r w:rsidR="00FF0EC6"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>fields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shall have identical content across all </w:t>
      </w:r>
      <w:r w:rsidRPr="00BA5B9E">
        <w:rPr>
          <w:rFonts w:ascii="Times New Roman" w:eastAsia="Times New Roman" w:hAnsi="Times New Roman" w:cs="Times New Roman"/>
          <w:bCs/>
          <w:sz w:val="20"/>
          <w:szCs w:val="20"/>
        </w:rPr>
        <w:t>participating APs and shall be transmitted by all participating APs.</w:t>
      </w:r>
    </w:p>
    <w:p w14:paraId="0AF346A7" w14:textId="567562CD" w:rsid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05C323A" w14:textId="09284609" w:rsidR="00273E2B" w:rsidRDefault="00273E2B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U-SIG 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field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of the </w:t>
      </w:r>
      <w:r w:rsidRPr="00273E2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UHR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MU </w:t>
      </w:r>
      <w:r w:rsidRPr="00273E2B">
        <w:rPr>
          <w:rFonts w:ascii="Times New Roman" w:eastAsia="Times New Roman" w:hAnsi="Times New Roman" w:cs="Times New Roman"/>
          <w:sz w:val="20"/>
          <w:szCs w:val="20"/>
          <w:lang w:val="en-GB"/>
        </w:rPr>
        <w:t>PPDU</w:t>
      </w:r>
      <w:r w:rsidR="00467A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using Co-SR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transmission</w:t>
      </w:r>
      <w:r w:rsidR="00467A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of</w:t>
      </w:r>
      <w:r w:rsidRPr="00273E2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either mode 1 or mode 2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shall be as defined in 38.3.15.7.2 (U-SIG Content).</w:t>
      </w:r>
    </w:p>
    <w:p w14:paraId="638E144B" w14:textId="77777777" w:rsidR="002B6FBF" w:rsidRDefault="002B6FBF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F86AE6F" w14:textId="5CCE55A6" w:rsidR="00BA5B9E" w:rsidRDefault="00BA5B9E" w:rsidP="00BA5B9E">
      <w:pPr>
        <w:keepNext/>
        <w:keepLines/>
        <w:spacing w:before="320" w:after="0" w:line="240" w:lineRule="auto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38.3.1</w:t>
      </w:r>
      <w:r>
        <w:rPr>
          <w:rFonts w:ascii="Arial" w:eastAsia="Times New Roman" w:hAnsi="Arial" w:cs="Times New Roman"/>
          <w:b/>
          <w:sz w:val="20"/>
          <w:szCs w:val="20"/>
          <w:lang w:val="en-GB"/>
        </w:rPr>
        <w:t>9</w:t>
      </w: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</w:t>
      </w:r>
      <w:r w:rsidRPr="00BA5B9E">
        <w:rPr>
          <w:rFonts w:ascii="Arial" w:hAnsi="Arial" w:cs="Arial"/>
          <w:b/>
          <w:bCs/>
          <w:color w:val="000000"/>
          <w:sz w:val="20"/>
          <w:szCs w:val="20"/>
        </w:rPr>
        <w:t>Transmit requirements for PPDUs sent in response to a triggering frame</w:t>
      </w:r>
    </w:p>
    <w:p w14:paraId="72B8A6C1" w14:textId="59C9454B" w:rsidR="00BA5B9E" w:rsidRDefault="00BA5B9E" w:rsidP="00BA5B9E">
      <w:pPr>
        <w:keepNext/>
        <w:keepLines/>
        <w:spacing w:before="320" w:after="0" w:line="240" w:lineRule="auto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A5B9E">
        <w:rPr>
          <w:rFonts w:ascii="Arial" w:hAnsi="Arial" w:cs="Arial"/>
          <w:b/>
          <w:bCs/>
          <w:color w:val="000000"/>
          <w:sz w:val="20"/>
          <w:szCs w:val="20"/>
        </w:rPr>
        <w:t>38.3.19.1 Introduction</w:t>
      </w:r>
    </w:p>
    <w:p w14:paraId="20141BD6" w14:textId="442C6CFB" w:rsidR="0061157A" w:rsidRPr="00BF0273" w:rsidRDefault="0061157A" w:rsidP="0061157A">
      <w:pPr>
        <w:pStyle w:val="T"/>
        <w:spacing w:after="360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>text at the end of the subclause 38.3.19.1</w:t>
      </w:r>
    </w:p>
    <w:p w14:paraId="19743739" w14:textId="316DF5DF" w:rsidR="00BA5B9E" w:rsidRDefault="00BA5B9E" w:rsidP="00BA5B9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BA5B9E">
        <w:rPr>
          <w:rFonts w:ascii="TimesNewRomanPSMT" w:hAnsi="TimesNewRomanPSMT"/>
          <w:color w:val="000000"/>
          <w:sz w:val="20"/>
          <w:szCs w:val="20"/>
        </w:rPr>
        <w:t>A sharing AP may solicit simultaneous DL Co-</w:t>
      </w:r>
      <w:r>
        <w:rPr>
          <w:rFonts w:ascii="TimesNewRomanPSMT" w:hAnsi="TimesNewRomanPSMT"/>
          <w:color w:val="000000"/>
          <w:sz w:val="20"/>
          <w:szCs w:val="20"/>
        </w:rPr>
        <w:t>SR</w:t>
      </w:r>
      <w:r w:rsidRPr="00BA5B9E">
        <w:rPr>
          <w:rFonts w:ascii="TimesNewRomanPSMT" w:hAnsi="TimesNewRomanPSMT"/>
          <w:color w:val="000000"/>
          <w:sz w:val="20"/>
          <w:szCs w:val="20"/>
        </w:rPr>
        <w:t xml:space="preserve"> MU PPDU transmissions from the sharing and shared APs using a triggering frame</w:t>
      </w:r>
      <w:r>
        <w:rPr>
          <w:rFonts w:ascii="TimesNewRomanPSMT" w:hAnsi="TimesNewRomanPSMT"/>
          <w:color w:val="000000"/>
          <w:sz w:val="20"/>
          <w:szCs w:val="20"/>
        </w:rPr>
        <w:t xml:space="preserve">. </w:t>
      </w:r>
    </w:p>
    <w:p w14:paraId="3C3D871F" w14:textId="72532176" w:rsidR="00BA5B9E" w:rsidRPr="00BA5B9E" w:rsidRDefault="00DF2738" w:rsidP="00BA5B9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The start time and the end</w:t>
      </w:r>
      <w:r w:rsidR="002B6FBF">
        <w:rPr>
          <w:rFonts w:ascii="TimesNewRomanPSMT" w:hAnsi="TimesNewRomanPSMT"/>
          <w:color w:val="000000"/>
          <w:sz w:val="20"/>
          <w:szCs w:val="20"/>
        </w:rPr>
        <w:t xml:space="preserve"> time</w:t>
      </w:r>
      <w:r>
        <w:rPr>
          <w:rFonts w:ascii="TimesNewRomanPSMT" w:hAnsi="TimesNewRomanPSMT"/>
          <w:color w:val="000000"/>
          <w:sz w:val="20"/>
          <w:szCs w:val="20"/>
        </w:rPr>
        <w:t xml:space="preserve"> of the DL Co-SR MU PPDU solicited by the sharing AP should be the same for all the participating APs.</w:t>
      </w:r>
    </w:p>
    <w:p w14:paraId="2E36F567" w14:textId="77777777" w:rsidR="00CE7004" w:rsidRDefault="00CE7004">
      <w:pPr>
        <w:rPr>
          <w:rFonts w:ascii="Times New Roman" w:hAnsi="Times New Roman" w:cs="Times New Roman"/>
          <w:b/>
          <w:i/>
          <w:iCs/>
          <w:color w:val="000000"/>
          <w:w w:val="0"/>
        </w:rPr>
      </w:pPr>
      <w:r>
        <w:rPr>
          <w:b/>
          <w:i/>
          <w:iCs/>
        </w:rPr>
        <w:br w:type="page"/>
      </w:r>
    </w:p>
    <w:p w14:paraId="68C40058" w14:textId="43B2676F" w:rsidR="00BF0273" w:rsidRPr="00BF0273" w:rsidRDefault="00BF0273" w:rsidP="00BF0273">
      <w:pPr>
        <w:pStyle w:val="T"/>
        <w:spacing w:after="360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lastRenderedPageBreak/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for C</w:t>
      </w:r>
      <w:r>
        <w:rPr>
          <w:b/>
          <w:i/>
          <w:iCs/>
          <w:sz w:val="22"/>
          <w:szCs w:val="22"/>
        </w:rPr>
        <w:t>o-SR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</w:t>
      </w:r>
    </w:p>
    <w:p w14:paraId="484CDD4B" w14:textId="59D0BCDE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 w:rsidR="00111D5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8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DF2738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3.22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Coordinated </w:t>
      </w:r>
      <w:r w:rsidR="00E90DAC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spatial reuse</w:t>
      </w:r>
    </w:p>
    <w:p w14:paraId="44AE42F5" w14:textId="54219490" w:rsidR="00A50E8D" w:rsidRPr="00C00425" w:rsidRDefault="00A50E8D" w:rsidP="00A50E8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 w:rsidR="00111D5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8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111D5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22.1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</w:p>
    <w:p w14:paraId="2C212C24" w14:textId="013C1BE9" w:rsidR="00603011" w:rsidRDefault="0073333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 xml:space="preserve">Co-SR is a technique where multiple APs transmit simultaneously DL MU PPDUs using the mechanism of transmit power control as defined in </w:t>
      </w:r>
      <w:r w:rsidR="002B6FBF">
        <w:rPr>
          <w:rFonts w:ascii="TimesNewRomanPSMT" w:hAnsi="TimesNewRomanPSMT"/>
          <w:color w:val="000000"/>
          <w:sz w:val="20"/>
          <w:szCs w:val="20"/>
        </w:rPr>
        <w:t>(</w:t>
      </w:r>
      <w:r>
        <w:rPr>
          <w:rFonts w:ascii="TimesNewRomanPSMT" w:hAnsi="TimesNewRomanPSMT"/>
          <w:color w:val="000000"/>
          <w:sz w:val="20"/>
          <w:szCs w:val="20"/>
        </w:rPr>
        <w:t>TBD</w:t>
      </w:r>
      <w:r w:rsidR="002B6FBF">
        <w:rPr>
          <w:rFonts w:ascii="TimesNewRomanPSMT" w:hAnsi="TimesNewRomanPSMT"/>
          <w:color w:val="000000"/>
          <w:sz w:val="20"/>
          <w:szCs w:val="20"/>
        </w:rPr>
        <w:t>)</w:t>
      </w:r>
      <w:r>
        <w:rPr>
          <w:rFonts w:ascii="TimesNewRomanPSMT" w:hAnsi="TimesNewRomanPSMT"/>
          <w:color w:val="000000"/>
          <w:sz w:val="20"/>
          <w:szCs w:val="20"/>
        </w:rPr>
        <w:t>. All the PPDUs start and end at the same time</w:t>
      </w:r>
      <w:r w:rsidR="002B6FBF">
        <w:rPr>
          <w:rFonts w:ascii="TimesNewRomanPSMT" w:hAnsi="TimesNewRomanPSMT"/>
          <w:color w:val="000000"/>
          <w:sz w:val="20"/>
          <w:szCs w:val="20"/>
        </w:rPr>
        <w:t xml:space="preserve"> as</w:t>
      </w:r>
      <w:r>
        <w:rPr>
          <w:rFonts w:ascii="TimesNewRomanPSMT" w:hAnsi="TimesNewRomanPSMT"/>
          <w:color w:val="000000"/>
          <w:sz w:val="20"/>
          <w:szCs w:val="20"/>
        </w:rPr>
        <w:t xml:space="preserve"> indicated by the sharing AP.</w:t>
      </w:r>
    </w:p>
    <w:p w14:paraId="5C4455E7" w14:textId="0007475A" w:rsidR="006D39FD" w:rsidRDefault="006D39FD" w:rsidP="006D39F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38.3.2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Support</w:t>
      </w:r>
      <w:r w:rsidR="00BF0273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ed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Co-SR Modes and PPDU types</w:t>
      </w:r>
    </w:p>
    <w:p w14:paraId="3F3B2D44" w14:textId="34118440" w:rsidR="006D39FD" w:rsidRDefault="006D39F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UHR Co-SR supports two modes of operation. Mode 1 supports transmitting of UHR MU PPDU and EHT MU PPDU from participating APs. Mode 2 supports transmitting of UHR MU PPDU from all the participating APs.</w:t>
      </w:r>
      <w:r w:rsidR="002B6FBF">
        <w:rPr>
          <w:rFonts w:ascii="TimesNewRomanPSMT" w:hAnsi="TimesNewRomanPSMT"/>
          <w:color w:val="000000"/>
          <w:sz w:val="20"/>
          <w:szCs w:val="20"/>
        </w:rPr>
        <w:t xml:space="preserve"> The content of the UHR preamble across all the PPDUs transmitted by the participating APs shall be aligned as described in 38.3.14 (UHR Preamble).</w:t>
      </w:r>
    </w:p>
    <w:p w14:paraId="4D9193ED" w14:textId="3D4C11A2" w:rsidR="006D39FD" w:rsidRDefault="006D39F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38.3.2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2.1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Co-SR Mode 1 </w:t>
      </w:r>
    </w:p>
    <w:p w14:paraId="79312DA7" w14:textId="77777777" w:rsidR="006D39FD" w:rsidRDefault="006D39FD" w:rsidP="006D39F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6D39FD">
        <w:rPr>
          <w:rFonts w:ascii="TimesNewRomanPSMT" w:hAnsi="TimesNewRomanPSMT"/>
          <w:color w:val="000000"/>
          <w:sz w:val="20"/>
          <w:szCs w:val="20"/>
        </w:rPr>
        <w:t>In Co-SR mode 1 the following combinations of the PPDUs are supported</w:t>
      </w:r>
      <w:r>
        <w:rPr>
          <w:rFonts w:ascii="TimesNewRomanPSMT" w:hAnsi="TimesNewRomanPSMT"/>
          <w:color w:val="000000"/>
          <w:sz w:val="20"/>
          <w:szCs w:val="20"/>
        </w:rPr>
        <w:t xml:space="preserve">: </w:t>
      </w:r>
    </w:p>
    <w:p w14:paraId="53EEA15C" w14:textId="77777777" w:rsidR="006D39FD" w:rsidRDefault="006D39FD" w:rsidP="006D39FD">
      <w:pPr>
        <w:pStyle w:val="ListParagraph"/>
        <w:numPr>
          <w:ilvl w:val="0"/>
          <w:numId w:val="39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6D39FD">
        <w:rPr>
          <w:rFonts w:ascii="TimesNewRomanPSMT" w:hAnsi="TimesNewRomanPSMT"/>
          <w:color w:val="000000"/>
          <w:sz w:val="20"/>
          <w:szCs w:val="20"/>
        </w:rPr>
        <w:t>sharing AP transmits UHR MU PPDU</w:t>
      </w:r>
      <w:r>
        <w:rPr>
          <w:rFonts w:ascii="TimesNewRomanPSMT" w:hAnsi="TimesNewRomanPSMT"/>
          <w:color w:val="000000"/>
          <w:sz w:val="20"/>
          <w:szCs w:val="20"/>
        </w:rPr>
        <w:t xml:space="preserve"> and shared AP transmits </w:t>
      </w:r>
      <w:r w:rsidRPr="006D39FD">
        <w:rPr>
          <w:rFonts w:ascii="TimesNewRomanPSMT" w:hAnsi="TimesNewRomanPSMT"/>
          <w:color w:val="000000"/>
          <w:sz w:val="20"/>
          <w:szCs w:val="20"/>
        </w:rPr>
        <w:t>EHT</w:t>
      </w:r>
      <w:r>
        <w:rPr>
          <w:rFonts w:ascii="TimesNewRomanPSMT" w:hAnsi="TimesNewRomanPSMT"/>
          <w:color w:val="000000"/>
          <w:sz w:val="20"/>
          <w:szCs w:val="20"/>
        </w:rPr>
        <w:t xml:space="preserve"> MU PPDU</w:t>
      </w:r>
    </w:p>
    <w:p w14:paraId="2A4D4454" w14:textId="06F2F90F" w:rsidR="006D39FD" w:rsidRDefault="006D39FD" w:rsidP="006D39FD">
      <w:pPr>
        <w:pStyle w:val="ListParagraph"/>
        <w:numPr>
          <w:ilvl w:val="0"/>
          <w:numId w:val="39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6D39FD">
        <w:rPr>
          <w:rFonts w:ascii="TimesNewRomanPSMT" w:hAnsi="TimesNewRomanPSMT"/>
          <w:color w:val="000000"/>
          <w:sz w:val="20"/>
          <w:szCs w:val="20"/>
        </w:rPr>
        <w:t xml:space="preserve">sharing AP transmits </w:t>
      </w:r>
      <w:r>
        <w:rPr>
          <w:rFonts w:ascii="TimesNewRomanPSMT" w:hAnsi="TimesNewRomanPSMT"/>
          <w:color w:val="000000"/>
          <w:sz w:val="20"/>
          <w:szCs w:val="20"/>
        </w:rPr>
        <w:t>EHT</w:t>
      </w:r>
      <w:r w:rsidRPr="006D39FD">
        <w:rPr>
          <w:rFonts w:ascii="TimesNewRomanPSMT" w:hAnsi="TimesNewRomanPSMT"/>
          <w:color w:val="000000"/>
          <w:sz w:val="20"/>
          <w:szCs w:val="20"/>
        </w:rPr>
        <w:t xml:space="preserve"> MU PPDU</w:t>
      </w:r>
      <w:r>
        <w:rPr>
          <w:rFonts w:ascii="TimesNewRomanPSMT" w:hAnsi="TimesNewRomanPSMT"/>
          <w:color w:val="000000"/>
          <w:sz w:val="20"/>
          <w:szCs w:val="20"/>
        </w:rPr>
        <w:t xml:space="preserve"> and shared AP transmits UHR MU PPDU</w:t>
      </w:r>
    </w:p>
    <w:p w14:paraId="32496B73" w14:textId="3E44FB10" w:rsidR="006D39FD" w:rsidRDefault="006D39FD" w:rsidP="006D39FD">
      <w:pPr>
        <w:pStyle w:val="ListParagraph"/>
        <w:numPr>
          <w:ilvl w:val="0"/>
          <w:numId w:val="39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sharing and shared APs transmit EHT MU PPDU</w:t>
      </w:r>
    </w:p>
    <w:p w14:paraId="68786E6C" w14:textId="5BB2B619" w:rsidR="002B6FBF" w:rsidRDefault="002B6FBF" w:rsidP="002B6FB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38.3.2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2.1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Co-SR Mode 2 </w:t>
      </w:r>
    </w:p>
    <w:p w14:paraId="0E05EFC0" w14:textId="3F8FECF3" w:rsidR="002B6FBF" w:rsidRDefault="002B6FBF" w:rsidP="002B6FB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6D39FD">
        <w:rPr>
          <w:rFonts w:ascii="TimesNewRomanPSMT" w:hAnsi="TimesNewRomanPSMT"/>
          <w:color w:val="000000"/>
          <w:sz w:val="20"/>
          <w:szCs w:val="20"/>
        </w:rPr>
        <w:t xml:space="preserve">In Co-SR mode </w:t>
      </w:r>
      <w:r>
        <w:rPr>
          <w:rFonts w:ascii="TimesNewRomanPSMT" w:hAnsi="TimesNewRomanPSMT"/>
          <w:color w:val="000000"/>
          <w:sz w:val="20"/>
          <w:szCs w:val="20"/>
        </w:rPr>
        <w:t>2</w:t>
      </w:r>
      <w:r w:rsidRPr="006D39FD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sharing and shared APs transmit UHR MU PPDU.</w:t>
      </w:r>
    </w:p>
    <w:p w14:paraId="45287605" w14:textId="490FD397" w:rsidR="00733331" w:rsidRDefault="0073333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38.3.2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6D39FD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Number of APs, STAs and spatial streams in a </w:t>
      </w:r>
      <w:r w:rsidR="006D39FD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Co-SR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PPDU</w:t>
      </w:r>
    </w:p>
    <w:p w14:paraId="724C76BC" w14:textId="0CE8944C" w:rsidR="00733331" w:rsidRDefault="00733331" w:rsidP="0073333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The number of participating APs in UHR Co-SR DL MU PPDU shall be 2.</w:t>
      </w:r>
    </w:p>
    <w:p w14:paraId="6E5C299F" w14:textId="2A03FCC4" w:rsidR="006D39FD" w:rsidRDefault="006D39FD" w:rsidP="006D39F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The number of recipient non-AP STA for each participating APs in UHR Co-SR DL MU PPDU shall be 1.</w:t>
      </w:r>
    </w:p>
    <w:p w14:paraId="518DE294" w14:textId="12EECA21" w:rsidR="00733331" w:rsidRDefault="00733331" w:rsidP="0073333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The maximum total number of streams transmitted by each participating AP in Co-SR DL MU PPDU is 4.</w:t>
      </w:r>
    </w:p>
    <w:p w14:paraId="04B222E5" w14:textId="77777777" w:rsidR="006D39FD" w:rsidRPr="00733331" w:rsidRDefault="006D39FD" w:rsidP="0073333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bookmarkEnd w:id="1"/>
    <w:p w14:paraId="65FB5837" w14:textId="76741416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D074E40" w14:textId="77777777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95C9B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98DE7" w14:textId="77777777" w:rsidR="00792E67" w:rsidRDefault="00792E67">
      <w:pPr>
        <w:spacing w:after="0" w:line="240" w:lineRule="auto"/>
      </w:pPr>
      <w:r>
        <w:separator/>
      </w:r>
    </w:p>
  </w:endnote>
  <w:endnote w:type="continuationSeparator" w:id="0">
    <w:p w14:paraId="2AE8E8CA" w14:textId="77777777" w:rsidR="00792E67" w:rsidRDefault="00792E67">
      <w:pPr>
        <w:spacing w:after="0" w:line="240" w:lineRule="auto"/>
      </w:pPr>
      <w:r>
        <w:continuationSeparator/>
      </w:r>
    </w:p>
  </w:endnote>
  <w:endnote w:type="continuationNotice" w:id="1">
    <w:p w14:paraId="1886352A" w14:textId="77777777" w:rsidR="00792E67" w:rsidRDefault="00792E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448D234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733331">
      <w:rPr>
        <w:rFonts w:ascii="Times New Roman" w:eastAsia="Malgun Gothic" w:hAnsi="Times New Roman" w:cs="Times New Roman"/>
        <w:sz w:val="24"/>
        <w:szCs w:val="20"/>
        <w:lang w:val="en-GB" w:eastAsia="ko-KR"/>
      </w:rPr>
      <w:t>Genadiy Tsodik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D0A27" w14:textId="77777777" w:rsidR="00792E67" w:rsidRDefault="00792E67">
      <w:pPr>
        <w:spacing w:after="0" w:line="240" w:lineRule="auto"/>
      </w:pPr>
      <w:r>
        <w:separator/>
      </w:r>
    </w:p>
  </w:footnote>
  <w:footnote w:type="continuationSeparator" w:id="0">
    <w:p w14:paraId="7FD83AE1" w14:textId="77777777" w:rsidR="00792E67" w:rsidRDefault="00792E67">
      <w:pPr>
        <w:spacing w:after="0" w:line="240" w:lineRule="auto"/>
      </w:pPr>
      <w:r>
        <w:continuationSeparator/>
      </w:r>
    </w:p>
  </w:footnote>
  <w:footnote w:type="continuationNotice" w:id="1">
    <w:p w14:paraId="3186AFEC" w14:textId="77777777" w:rsidR="00792E67" w:rsidRDefault="00792E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3B2E808A" w:rsidR="00F654D3" w:rsidRPr="00DE6B44" w:rsidRDefault="006C4D92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E2C8B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E2C8B">
      <w:rPr>
        <w:rFonts w:ascii="Times New Roman" w:eastAsia="Malgun Gothic" w:hAnsi="Times New Roman" w:cs="Times New Roman"/>
        <w:b/>
        <w:sz w:val="28"/>
        <w:szCs w:val="20"/>
        <w:lang w:val="en-GB"/>
      </w:rPr>
      <w:t>0250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5D52CB"/>
    <w:multiLevelType w:val="hybridMultilevel"/>
    <w:tmpl w:val="D9B0E7AC"/>
    <w:lvl w:ilvl="0" w:tplc="2D9C1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21C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C86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0F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2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4A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6F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05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A2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 w15:restartNumberingAfterBreak="0">
    <w:nsid w:val="3FBE0D8D"/>
    <w:multiLevelType w:val="hybridMultilevel"/>
    <w:tmpl w:val="0A825E34"/>
    <w:lvl w:ilvl="0" w:tplc="792E3A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38F41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0457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9498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EC81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0C49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1075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82C6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8AE20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663CA"/>
    <w:multiLevelType w:val="hybridMultilevel"/>
    <w:tmpl w:val="82D0D11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16F62"/>
    <w:multiLevelType w:val="hybridMultilevel"/>
    <w:tmpl w:val="C5CEF7B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5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10"/>
  </w:num>
  <w:num w:numId="29">
    <w:abstractNumId w:val="2"/>
  </w:num>
  <w:num w:numId="30">
    <w:abstractNumId w:val="6"/>
  </w:num>
  <w:num w:numId="31">
    <w:abstractNumId w:val="13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5"/>
  </w:num>
  <w:num w:numId="35">
    <w:abstractNumId w:val="3"/>
  </w:num>
  <w:num w:numId="36">
    <w:abstractNumId w:val="7"/>
  </w:num>
  <w:num w:numId="37">
    <w:abstractNumId w:val="4"/>
  </w:num>
  <w:num w:numId="38">
    <w:abstractNumId w:val="12"/>
  </w:num>
  <w:num w:numId="39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5AE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28C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1D57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883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288"/>
    <w:rsid w:val="001753C9"/>
    <w:rsid w:val="001753D2"/>
    <w:rsid w:val="00176E00"/>
    <w:rsid w:val="00177384"/>
    <w:rsid w:val="001778F8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2A1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C83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450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5B4A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0CD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3E2B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DFB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6FBF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574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040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4EAC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6C12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D3B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BCD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3C9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59D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9E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03"/>
    <w:rsid w:val="004C5B15"/>
    <w:rsid w:val="004C64A3"/>
    <w:rsid w:val="004C6D90"/>
    <w:rsid w:val="004C707D"/>
    <w:rsid w:val="004C750C"/>
    <w:rsid w:val="004C76F6"/>
    <w:rsid w:val="004C7E51"/>
    <w:rsid w:val="004C7E8E"/>
    <w:rsid w:val="004D054A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4F7F71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0C2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70C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1FF5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3D23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345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076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57A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5C14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4F1D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6E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DF0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4D92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9FD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31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02C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2E6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2B8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62E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87F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28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BDB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DE6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0E8D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85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6A67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5B9E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10E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3C8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787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273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5A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44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4C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4EB4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54E8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715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00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AFE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0B8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2FD4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738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3FD6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A6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AC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299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C8B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82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EC6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B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3D7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563D70"/>
  </w:style>
  <w:style w:type="paragraph" w:styleId="ListBullet">
    <w:name w:val="List Bullet"/>
    <w:basedOn w:val="Normal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SimSu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0909CAF-0324-4CD6-AFA9-B8DBC2CE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Genadiy Tsodik(TRC)</cp:lastModifiedBy>
  <cp:revision>2</cp:revision>
  <dcterms:created xsi:type="dcterms:W3CDTF">2025-02-19T04:46:00Z</dcterms:created>
  <dcterms:modified xsi:type="dcterms:W3CDTF">2025-02-19T04:46:00Z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