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77777777" w:rsidR="00064DDE" w:rsidRPr="004D2D75" w:rsidRDefault="00064DDE" w:rsidP="00ED0FE7">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7"/>
        <w:gridCol w:w="2453"/>
        <w:gridCol w:w="1620"/>
        <w:gridCol w:w="2358"/>
      </w:tblGrid>
      <w:tr w:rsidR="00C723BC" w:rsidRPr="00183F4C" w14:paraId="5D97EED2" w14:textId="77777777" w:rsidTr="005E1AE8">
        <w:trPr>
          <w:trHeight w:val="485"/>
          <w:jc w:val="center"/>
        </w:trPr>
        <w:tc>
          <w:tcPr>
            <w:tcW w:w="9576" w:type="dxa"/>
            <w:gridSpan w:val="5"/>
            <w:vAlign w:val="center"/>
          </w:tcPr>
          <w:p w14:paraId="7AC473B5" w14:textId="2CD6CD85" w:rsidR="00C723BC" w:rsidRPr="00183F4C" w:rsidRDefault="00F06F31" w:rsidP="00426325">
            <w:pPr>
              <w:pStyle w:val="T2"/>
            </w:pPr>
            <w:r>
              <w:rPr>
                <w:bCs/>
                <w:lang w:eastAsia="ko-KR"/>
              </w:rPr>
              <w:t xml:space="preserve">Proposed spec texts for </w:t>
            </w:r>
            <w:r w:rsidR="0027610C">
              <w:rPr>
                <w:bCs/>
                <w:lang w:eastAsia="ko-KR"/>
              </w:rPr>
              <w:t>AID handling during transition period</w:t>
            </w:r>
          </w:p>
        </w:tc>
      </w:tr>
      <w:tr w:rsidR="00C723BC" w:rsidRPr="00183F4C" w14:paraId="4C4832C2" w14:textId="77777777" w:rsidTr="005E1AE8">
        <w:trPr>
          <w:trHeight w:val="359"/>
          <w:jc w:val="center"/>
        </w:trPr>
        <w:tc>
          <w:tcPr>
            <w:tcW w:w="9576" w:type="dxa"/>
            <w:gridSpan w:val="5"/>
            <w:vAlign w:val="center"/>
          </w:tcPr>
          <w:p w14:paraId="28B1E919" w14:textId="555035A4" w:rsidR="00C723BC" w:rsidRPr="00183F4C" w:rsidRDefault="00C723BC" w:rsidP="00A836D6">
            <w:pPr>
              <w:pStyle w:val="T2"/>
              <w:ind w:left="0"/>
              <w:rPr>
                <w:b w:val="0"/>
                <w:sz w:val="20"/>
              </w:rPr>
            </w:pPr>
            <w:r w:rsidRPr="00183F4C">
              <w:rPr>
                <w:sz w:val="20"/>
              </w:rPr>
              <w:t>Date:</w:t>
            </w:r>
            <w:r w:rsidRPr="00183F4C">
              <w:rPr>
                <w:b w:val="0"/>
                <w:sz w:val="20"/>
              </w:rPr>
              <w:t xml:space="preserve">  20</w:t>
            </w:r>
            <w:r w:rsidR="00ED0FE7">
              <w:rPr>
                <w:b w:val="0"/>
                <w:sz w:val="20"/>
              </w:rPr>
              <w:t>2</w:t>
            </w:r>
            <w:r w:rsidR="001C177C">
              <w:rPr>
                <w:b w:val="0"/>
                <w:sz w:val="20"/>
              </w:rPr>
              <w:t>2-12-17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ED0FE7">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597"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453"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00ED0FE7">
        <w:trPr>
          <w:trHeight w:val="359"/>
          <w:jc w:val="center"/>
        </w:trPr>
        <w:tc>
          <w:tcPr>
            <w:tcW w:w="1548" w:type="dxa"/>
            <w:vAlign w:val="center"/>
          </w:tcPr>
          <w:p w14:paraId="29ECAD04" w14:textId="0276E22B" w:rsidR="00175318" w:rsidRPr="005E1AE8" w:rsidRDefault="00ED0FE7" w:rsidP="005E1AE8">
            <w:pPr>
              <w:pStyle w:val="T2"/>
              <w:spacing w:after="0"/>
              <w:ind w:left="0" w:right="0"/>
              <w:jc w:val="left"/>
              <w:rPr>
                <w:b w:val="0"/>
                <w:sz w:val="18"/>
                <w:lang w:eastAsia="ko-KR"/>
              </w:rPr>
            </w:pPr>
            <w:r>
              <w:rPr>
                <w:b w:val="0"/>
                <w:color w:val="000000"/>
                <w:sz w:val="18"/>
                <w:lang w:val="en-US"/>
              </w:rPr>
              <w:t>Carol Ansley</w:t>
            </w:r>
          </w:p>
        </w:tc>
        <w:tc>
          <w:tcPr>
            <w:tcW w:w="1597" w:type="dxa"/>
            <w:vAlign w:val="center"/>
          </w:tcPr>
          <w:p w14:paraId="77B643E6" w14:textId="5840109B" w:rsidR="00175318" w:rsidRPr="005E1AE8" w:rsidRDefault="00ED0FE7" w:rsidP="005E1AE8">
            <w:pPr>
              <w:pStyle w:val="T2"/>
              <w:spacing w:after="0"/>
              <w:ind w:left="0" w:right="0"/>
              <w:jc w:val="left"/>
              <w:rPr>
                <w:b w:val="0"/>
                <w:sz w:val="18"/>
                <w:lang w:eastAsia="ko-KR"/>
              </w:rPr>
            </w:pPr>
            <w:r>
              <w:rPr>
                <w:b w:val="0"/>
                <w:color w:val="000000"/>
                <w:sz w:val="18"/>
                <w:lang w:val="en-US"/>
              </w:rPr>
              <w:t>Cox Communications</w:t>
            </w:r>
          </w:p>
        </w:tc>
        <w:tc>
          <w:tcPr>
            <w:tcW w:w="2453"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53897517" w:rsidR="00175318" w:rsidRPr="005E1AE8" w:rsidRDefault="00ED0FE7" w:rsidP="005E1AE8">
            <w:pPr>
              <w:pStyle w:val="T2"/>
              <w:spacing w:after="0"/>
              <w:ind w:left="0" w:right="0"/>
              <w:jc w:val="left"/>
              <w:rPr>
                <w:b w:val="0"/>
                <w:sz w:val="18"/>
                <w:lang w:eastAsia="ko-KR"/>
              </w:rPr>
            </w:pPr>
            <w:r>
              <w:rPr>
                <w:b w:val="0"/>
                <w:sz w:val="18"/>
                <w:lang w:val="en-US"/>
              </w:rPr>
              <w:t>carol@ansley.com</w:t>
            </w:r>
          </w:p>
        </w:tc>
      </w:tr>
      <w:tr w:rsidR="00175318" w:rsidRPr="00183F4C" w14:paraId="53116E09" w14:textId="77777777" w:rsidTr="00ED0FE7">
        <w:trPr>
          <w:trHeight w:val="359"/>
          <w:jc w:val="center"/>
        </w:trPr>
        <w:tc>
          <w:tcPr>
            <w:tcW w:w="1548" w:type="dxa"/>
            <w:vAlign w:val="center"/>
          </w:tcPr>
          <w:p w14:paraId="3D87E445" w14:textId="727982BB"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214CEE5B"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7777777" w:rsidR="00175318" w:rsidRPr="005E1AE8" w:rsidRDefault="00175318" w:rsidP="005E1AE8">
            <w:pPr>
              <w:pStyle w:val="T2"/>
              <w:spacing w:after="0"/>
              <w:ind w:left="0" w:right="0"/>
              <w:jc w:val="left"/>
              <w:rPr>
                <w:b w:val="0"/>
                <w:sz w:val="18"/>
                <w:lang w:val="en-US"/>
              </w:rPr>
            </w:pPr>
          </w:p>
        </w:tc>
      </w:tr>
      <w:tr w:rsidR="00175318" w:rsidRPr="00183F4C" w14:paraId="22FBF094" w14:textId="77777777" w:rsidTr="00ED0FE7">
        <w:trPr>
          <w:trHeight w:val="359"/>
          <w:jc w:val="center"/>
        </w:trPr>
        <w:tc>
          <w:tcPr>
            <w:tcW w:w="1548" w:type="dxa"/>
            <w:vAlign w:val="center"/>
          </w:tcPr>
          <w:p w14:paraId="4B42DF25" w14:textId="498445E0"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5F777B63"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77777777" w:rsidR="00175318" w:rsidRPr="005E1AE8" w:rsidRDefault="00175318" w:rsidP="005E1AE8">
            <w:pPr>
              <w:pStyle w:val="T2"/>
              <w:spacing w:after="0"/>
              <w:ind w:left="0" w:right="0"/>
              <w:jc w:val="left"/>
              <w:rPr>
                <w:b w:val="0"/>
                <w:sz w:val="18"/>
                <w:lang w:val="en-US"/>
              </w:rPr>
            </w:pPr>
          </w:p>
        </w:tc>
      </w:tr>
      <w:tr w:rsidR="00175318" w:rsidRPr="00183F4C" w14:paraId="732A06F8" w14:textId="77777777" w:rsidTr="00ED0FE7">
        <w:trPr>
          <w:trHeight w:val="359"/>
          <w:jc w:val="center"/>
        </w:trPr>
        <w:tc>
          <w:tcPr>
            <w:tcW w:w="1548" w:type="dxa"/>
            <w:vAlign w:val="center"/>
          </w:tcPr>
          <w:p w14:paraId="3649104E" w14:textId="5B93A094"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2C035AD0"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77777777" w:rsidR="00175318" w:rsidRPr="005E1AE8" w:rsidRDefault="00175318" w:rsidP="005E1AE8">
            <w:pPr>
              <w:pStyle w:val="T2"/>
              <w:spacing w:after="0"/>
              <w:ind w:left="0" w:right="0"/>
              <w:jc w:val="left"/>
              <w:rPr>
                <w:b w:val="0"/>
                <w:sz w:val="18"/>
                <w:lang w:val="en-US"/>
              </w:rPr>
            </w:pPr>
          </w:p>
        </w:tc>
      </w:tr>
      <w:tr w:rsidR="00175318" w:rsidRPr="00183F4C" w14:paraId="2597A158" w14:textId="77777777" w:rsidTr="00ED0FE7">
        <w:trPr>
          <w:trHeight w:val="359"/>
          <w:jc w:val="center"/>
        </w:trPr>
        <w:tc>
          <w:tcPr>
            <w:tcW w:w="1548" w:type="dxa"/>
            <w:vAlign w:val="center"/>
          </w:tcPr>
          <w:p w14:paraId="3B3E2ADC" w14:textId="04B62AC6" w:rsidR="00175318" w:rsidRDefault="00175318" w:rsidP="005E1AE8">
            <w:pPr>
              <w:pStyle w:val="T2"/>
              <w:spacing w:after="0"/>
              <w:ind w:left="0" w:right="0"/>
              <w:jc w:val="left"/>
              <w:rPr>
                <w:b w:val="0"/>
                <w:color w:val="000000"/>
                <w:sz w:val="18"/>
                <w:lang w:val="en-US"/>
              </w:rPr>
            </w:pPr>
          </w:p>
        </w:tc>
        <w:tc>
          <w:tcPr>
            <w:tcW w:w="1597" w:type="dxa"/>
            <w:vAlign w:val="center"/>
          </w:tcPr>
          <w:p w14:paraId="5AFF1DCD"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77777777" w:rsidR="00175318" w:rsidRPr="005E1AE8" w:rsidRDefault="00175318"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52CE51C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 xml:space="preserve">to address the overlap of </w:t>
                            </w:r>
                            <w:r w:rsidR="001C177C">
                              <w:rPr>
                                <w:lang w:eastAsia="ko-KR"/>
                              </w:rPr>
                              <w:t>parameter</w:t>
                            </w:r>
                            <w:r w:rsidR="00ED0FE7">
                              <w:rPr>
                                <w:lang w:eastAsia="ko-KR"/>
                              </w:rPr>
                              <w:t>s during the transition period.</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Default="00494F5D">
                      <w:pPr>
                        <w:pStyle w:val="T1"/>
                        <w:spacing w:after="120"/>
                      </w:pPr>
                      <w:r>
                        <w:t>Abstract</w:t>
                      </w:r>
                    </w:p>
                    <w:p w14:paraId="7953820D" w14:textId="52CE51C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 xml:space="preserve">to address the overlap of </w:t>
                      </w:r>
                      <w:r w:rsidR="001C177C">
                        <w:rPr>
                          <w:lang w:eastAsia="ko-KR"/>
                        </w:rPr>
                        <w:t>parameter</w:t>
                      </w:r>
                      <w:r w:rsidR="00ED0FE7">
                        <w:rPr>
                          <w:lang w:eastAsia="ko-KR"/>
                        </w:rPr>
                        <w:t>s during the transition period.</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0E8F0585" w14:textId="29E22672" w:rsidR="0027610C" w:rsidRDefault="0027610C" w:rsidP="00F2637D">
      <w:pPr>
        <w:rPr>
          <w:b/>
          <w:bCs/>
          <w:i/>
          <w:iCs/>
          <w:lang w:eastAsia="ko-KR"/>
        </w:rPr>
      </w:pPr>
      <w:r>
        <w:rPr>
          <w:b/>
          <w:bCs/>
          <w:i/>
          <w:iCs/>
          <w:lang w:eastAsia="ko-KR"/>
        </w:rPr>
        <w:lastRenderedPageBreak/>
        <w:t>Discussion:</w:t>
      </w:r>
    </w:p>
    <w:p w14:paraId="5B917849" w14:textId="13D0A85B" w:rsidR="00916E7A" w:rsidRDefault="0027610C" w:rsidP="00F2637D">
      <w:pPr>
        <w:rPr>
          <w:lang w:eastAsia="ko-KR"/>
        </w:rPr>
      </w:pPr>
      <w:r>
        <w:rPr>
          <w:lang w:eastAsia="ko-KR"/>
        </w:rPr>
        <w:t xml:space="preserve">During the transition period from one epoch to the next, </w:t>
      </w:r>
      <w:r w:rsidR="00916E7A">
        <w:rPr>
          <w:lang w:eastAsia="ko-KR"/>
        </w:rPr>
        <w:t xml:space="preserve">an AP MLD and </w:t>
      </w:r>
      <w:r>
        <w:rPr>
          <w:lang w:eastAsia="ko-KR"/>
        </w:rPr>
        <w:t>a</w:t>
      </w:r>
      <w:r w:rsidR="00916E7A">
        <w:rPr>
          <w:lang w:eastAsia="ko-KR"/>
        </w:rPr>
        <w:t xml:space="preserve">ssociated </w:t>
      </w:r>
      <w:r>
        <w:rPr>
          <w:lang w:eastAsia="ko-KR"/>
        </w:rPr>
        <w:t xml:space="preserve">non-AP </w:t>
      </w:r>
      <w:r w:rsidR="00916E7A">
        <w:rPr>
          <w:lang w:eastAsia="ko-KR"/>
        </w:rPr>
        <w:t>MLD(s)</w:t>
      </w:r>
      <w:r>
        <w:rPr>
          <w:lang w:eastAsia="ko-KR"/>
        </w:rPr>
        <w:t xml:space="preserve"> may have </w:t>
      </w:r>
      <w:r w:rsidR="00916E7A">
        <w:rPr>
          <w:lang w:eastAsia="ko-KR"/>
        </w:rPr>
        <w:t xml:space="preserve">buffered traffic that references </w:t>
      </w:r>
      <w:r w:rsidR="001C177C">
        <w:rPr>
          <w:lang w:eastAsia="ko-KR"/>
        </w:rPr>
        <w:t>parameters from the previous epoch</w:t>
      </w:r>
      <w:r>
        <w:rPr>
          <w:lang w:eastAsia="ko-KR"/>
        </w:rPr>
        <w:t xml:space="preserve"> </w:t>
      </w:r>
      <w:r w:rsidR="00916E7A">
        <w:rPr>
          <w:lang w:eastAsia="ko-KR"/>
        </w:rPr>
        <w:t>while transitioning to</w:t>
      </w:r>
      <w:r>
        <w:rPr>
          <w:lang w:eastAsia="ko-KR"/>
        </w:rPr>
        <w:t xml:space="preserve"> a new </w:t>
      </w:r>
      <w:r w:rsidR="001C177C">
        <w:rPr>
          <w:lang w:eastAsia="ko-KR"/>
        </w:rPr>
        <w:t>parameter set</w:t>
      </w:r>
      <w:r>
        <w:rPr>
          <w:lang w:eastAsia="ko-KR"/>
        </w:rPr>
        <w:t xml:space="preserve">. </w:t>
      </w:r>
    </w:p>
    <w:p w14:paraId="68EAA501" w14:textId="77777777" w:rsidR="002B3423" w:rsidRDefault="002B3423" w:rsidP="00F2637D">
      <w:pPr>
        <w:rPr>
          <w:lang w:eastAsia="ko-KR"/>
        </w:rPr>
      </w:pPr>
    </w:p>
    <w:p w14:paraId="137C1D7B" w14:textId="4D59A09D" w:rsidR="0027610C" w:rsidRDefault="0027610C" w:rsidP="00F2637D">
      <w:pPr>
        <w:rPr>
          <w:lang w:eastAsia="ko-KR"/>
        </w:rPr>
      </w:pPr>
      <w:r>
        <w:rPr>
          <w:lang w:eastAsia="ko-KR"/>
        </w:rPr>
        <w:t xml:space="preserve">This submission proposes text </w:t>
      </w:r>
      <w:r w:rsidR="00A5173F">
        <w:rPr>
          <w:lang w:eastAsia="ko-KR"/>
        </w:rPr>
        <w:t>to avoid confusion during the transition from one parameter set to another</w:t>
      </w:r>
      <w:r w:rsidR="002B3423">
        <w:rPr>
          <w:lang w:eastAsia="ko-KR"/>
        </w:rPr>
        <w:t>.</w:t>
      </w:r>
      <w:r w:rsidR="000827CD">
        <w:rPr>
          <w:lang w:eastAsia="ko-KR"/>
        </w:rPr>
        <w:t xml:space="preserve"> </w:t>
      </w:r>
    </w:p>
    <w:p w14:paraId="45C9DD84" w14:textId="30BC75EC" w:rsidR="00EA2E2A" w:rsidRDefault="00916E7A" w:rsidP="00916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r>
        <w:rPr>
          <w:lang w:eastAsia="ko-KR"/>
        </w:rPr>
        <w:t xml:space="preserve">The </w:t>
      </w:r>
      <w:r w:rsidR="001C177C">
        <w:rPr>
          <w:lang w:eastAsia="ko-KR"/>
        </w:rPr>
        <w:t xml:space="preserve">base </w:t>
      </w:r>
      <w:r>
        <w:rPr>
          <w:lang w:eastAsia="ko-KR"/>
        </w:rPr>
        <w:t xml:space="preserve">texts are taken </w:t>
      </w:r>
      <w:r w:rsidRPr="00916E7A">
        <w:rPr>
          <w:szCs w:val="22"/>
          <w:lang w:eastAsia="ko-KR"/>
        </w:rPr>
        <w:t xml:space="preserve">from </w:t>
      </w:r>
      <w:r w:rsidRPr="00916E7A">
        <w:rPr>
          <w:rFonts w:eastAsia="Times New Roman"/>
          <w:bCs/>
          <w:iCs/>
          <w:color w:val="000000"/>
          <w:szCs w:val="22"/>
          <w:lang w:val="en-US"/>
        </w:rPr>
        <w:t xml:space="preserve">TGbeD7.0 </w:t>
      </w:r>
      <w:r>
        <w:rPr>
          <w:rFonts w:eastAsia="Times New Roman"/>
          <w:bCs/>
          <w:iCs/>
          <w:color w:val="000000"/>
          <w:szCs w:val="22"/>
          <w:lang w:val="en-US"/>
        </w:rPr>
        <w:t>and</w:t>
      </w:r>
      <w:r w:rsidRPr="00916E7A">
        <w:rPr>
          <w:rFonts w:eastAsia="Times New Roman"/>
          <w:bCs/>
          <w:iCs/>
          <w:color w:val="000000"/>
          <w:szCs w:val="22"/>
          <w:lang w:val="en-US"/>
        </w:rPr>
        <w:t xml:space="preserve"> REVmeD7.0</w:t>
      </w:r>
      <w:r>
        <w:rPr>
          <w:rFonts w:eastAsia="Times New Roman"/>
          <w:bCs/>
          <w:iCs/>
          <w:color w:val="000000"/>
          <w:szCs w:val="22"/>
          <w:lang w:val="en-US"/>
        </w:rPr>
        <w:t>.</w:t>
      </w:r>
    </w:p>
    <w:p w14:paraId="5EF8854F" w14:textId="2E9D4D30" w:rsidR="000568B5" w:rsidRDefault="0093042F"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r>
        <w:rPr>
          <w:rFonts w:eastAsia="Times New Roman"/>
          <w:bCs/>
          <w:iCs/>
          <w:color w:val="000000"/>
          <w:szCs w:val="22"/>
          <w:lang w:val="en-US"/>
        </w:rPr>
        <w:t>Th</w:t>
      </w:r>
      <w:r w:rsidR="001C177C">
        <w:rPr>
          <w:rFonts w:eastAsia="Times New Roman"/>
          <w:bCs/>
          <w:iCs/>
          <w:color w:val="000000"/>
          <w:szCs w:val="22"/>
          <w:lang w:val="en-US"/>
        </w:rPr>
        <w:t>ese texts are taken from 11/24/1946r1</w:t>
      </w:r>
      <w:r>
        <w:rPr>
          <w:rFonts w:eastAsia="Times New Roman"/>
          <w:bCs/>
          <w:iCs/>
          <w:color w:val="000000"/>
          <w:szCs w:val="22"/>
          <w:lang w:val="en-US"/>
        </w:rPr>
        <w:t>.</w:t>
      </w:r>
    </w:p>
    <w:p w14:paraId="6509C082"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BF90626"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86CC3A9"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993BCBE"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58777B51"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188887B0"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112AEA13"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E252F19"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9752E68"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1F7F355"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684D0C1"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0D38980"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3B97D8DA"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45E41806"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271ECC35"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2B31E771"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43AE5CE3" w14:textId="77777777" w:rsidR="009B6991" w:rsidRDefault="009B6991"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F981E84" w14:textId="77777777" w:rsidR="009B6991" w:rsidRDefault="009B6991"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224F658F" w14:textId="77777777" w:rsidR="009B6991" w:rsidRDefault="009B6991"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8E34098"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383C616E" w14:textId="77777777" w:rsidR="001C177C" w:rsidRP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p>
    <w:p w14:paraId="6AEB1DF3" w14:textId="77777777" w:rsidR="000568B5" w:rsidRPr="0027610C" w:rsidRDefault="000568B5" w:rsidP="00F2637D">
      <w:pPr>
        <w:rPr>
          <w:lang w:eastAsia="ko-KR"/>
        </w:rPr>
      </w:pPr>
    </w:p>
    <w:p w14:paraId="73C0887F" w14:textId="47973312" w:rsidR="00F2637D" w:rsidRDefault="00F2637D" w:rsidP="00F2637D">
      <w:pPr>
        <w:rPr>
          <w:b/>
          <w:bCs/>
          <w:i/>
          <w:iCs/>
          <w:lang w:eastAsia="ko-KR"/>
        </w:rPr>
      </w:pPr>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45F5DDB3" w14:textId="77777777" w:rsidR="0053305B" w:rsidRPr="00064DDE" w:rsidRDefault="0053305B" w:rsidP="00F2637D"/>
    <w:p w14:paraId="74E224B9" w14:textId="77777777" w:rsidR="0053305B" w:rsidRPr="0053305B" w:rsidRDefault="0053305B" w:rsidP="0053305B">
      <w:pPr>
        <w:rPr>
          <w:b/>
          <w:bCs/>
          <w:sz w:val="20"/>
          <w:lang w:val="en-US" w:eastAsia="ko-KR"/>
        </w:rPr>
      </w:pPr>
      <w:r w:rsidRPr="0053305B">
        <w:rPr>
          <w:b/>
          <w:bCs/>
          <w:sz w:val="20"/>
          <w:lang w:val="en-US" w:eastAsia="ko-KR"/>
        </w:rPr>
        <w:t xml:space="preserve">9.3.1.5.2 </w:t>
      </w:r>
      <w:proofErr w:type="gramStart"/>
      <w:r w:rsidRPr="0053305B">
        <w:rPr>
          <w:b/>
          <w:bCs/>
          <w:sz w:val="20"/>
          <w:lang w:val="en-US" w:eastAsia="ko-KR"/>
        </w:rPr>
        <w:t>Non-BDT</w:t>
      </w:r>
      <w:proofErr w:type="gramEnd"/>
      <w:r w:rsidRPr="0053305B">
        <w:rPr>
          <w:b/>
          <w:bCs/>
          <w:sz w:val="20"/>
          <w:lang w:val="en-US" w:eastAsia="ko-KR"/>
        </w:rPr>
        <w:t xml:space="preserve"> variant of the PS-Poll frame format</w:t>
      </w:r>
    </w:p>
    <w:p w14:paraId="3A72A4B7" w14:textId="77777777" w:rsidR="0053305B" w:rsidRPr="0053305B" w:rsidRDefault="0053305B" w:rsidP="0053305B">
      <w:pPr>
        <w:rPr>
          <w:b/>
          <w:bCs/>
          <w:sz w:val="20"/>
          <w:lang w:val="en-US" w:eastAsia="ko-KR"/>
        </w:rPr>
      </w:pPr>
    </w:p>
    <w:p w14:paraId="52EB135A" w14:textId="17AE06CB" w:rsidR="0053305B" w:rsidRPr="0053305B" w:rsidRDefault="0053305B" w:rsidP="0053305B">
      <w:pPr>
        <w:rPr>
          <w:b/>
          <w:bCs/>
          <w:i/>
          <w:iCs/>
          <w:sz w:val="20"/>
          <w:lang w:val="en-US" w:eastAsia="ko-KR"/>
        </w:rPr>
      </w:pPr>
      <w:r w:rsidRPr="0053305B">
        <w:rPr>
          <w:b/>
          <w:bCs/>
          <w:i/>
          <w:iCs/>
          <w:sz w:val="20"/>
          <w:lang w:val="en-US" w:eastAsia="ko-KR"/>
        </w:rPr>
        <w:t>Modify the paragraph as shown</w:t>
      </w:r>
      <w:r w:rsidR="001C177C">
        <w:rPr>
          <w:b/>
          <w:bCs/>
          <w:i/>
          <w:iCs/>
          <w:sz w:val="20"/>
          <w:lang w:val="en-US" w:eastAsia="ko-KR"/>
        </w:rPr>
        <w:t xml:space="preserve"> and add the following paragraph</w:t>
      </w:r>
      <w:r w:rsidRPr="0053305B">
        <w:rPr>
          <w:b/>
          <w:bCs/>
          <w:i/>
          <w:iCs/>
          <w:sz w:val="20"/>
          <w:lang w:val="en-US" w:eastAsia="ko-KR"/>
        </w:rPr>
        <w:t>.</w:t>
      </w:r>
    </w:p>
    <w:p w14:paraId="559DC8B2" w14:textId="3AD54DB8" w:rsidR="001C177C" w:rsidRP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r w:rsidRPr="001C177C">
        <w:rPr>
          <w:rFonts w:eastAsia="Times New Roman"/>
          <w:bCs/>
          <w:iCs/>
          <w:strike/>
          <w:color w:val="000000"/>
          <w:sz w:val="20"/>
          <w:lang w:val="en-US"/>
        </w:rPr>
        <w:t>T</w:t>
      </w:r>
      <w:r w:rsidR="00D8142A">
        <w:rPr>
          <w:rFonts w:eastAsia="Times New Roman"/>
          <w:bCs/>
          <w:iCs/>
          <w:strike/>
          <w:color w:val="000000"/>
          <w:sz w:val="20"/>
          <w:lang w:val="en-US"/>
        </w:rPr>
        <w:t xml:space="preserve"> </w:t>
      </w:r>
      <w:r w:rsidRPr="001C177C">
        <w:rPr>
          <w:rFonts w:eastAsia="Times New Roman"/>
          <w:bCs/>
          <w:iCs/>
          <w:color w:val="000000"/>
          <w:sz w:val="20"/>
          <w:u w:val="single"/>
          <w:lang w:val="en-US"/>
        </w:rPr>
        <w:t>If the STA is not an EDP non-AP MLD affiliated STA, t</w:t>
      </w:r>
      <w:r w:rsidRPr="001C177C">
        <w:rPr>
          <w:rFonts w:eastAsia="Times New Roman"/>
          <w:bCs/>
          <w:iCs/>
          <w:color w:val="000000"/>
          <w:sz w:val="20"/>
          <w:lang w:val="en-US"/>
        </w:rPr>
        <w:t xml:space="preserve">he Duration/ID field contains the AID value assigned to the STA transmitting the frame by the AP in the (Re)Association Response frame that established that STA’s current association, with the two MSBs set to 1. </w:t>
      </w:r>
    </w:p>
    <w:p w14:paraId="393C6F34" w14:textId="411983CE" w:rsidR="001C177C" w:rsidRP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u w:val="single"/>
          <w:lang w:val="en-US"/>
        </w:rPr>
      </w:pPr>
      <w:r w:rsidRPr="001C177C">
        <w:rPr>
          <w:rFonts w:eastAsia="Times New Roman"/>
          <w:bCs/>
          <w:iCs/>
          <w:color w:val="000000"/>
          <w:sz w:val="20"/>
          <w:u w:val="single"/>
          <w:lang w:val="en-US"/>
        </w:rPr>
        <w:t>If the STA is an EDP non-AP MLD affiliated STA, the STA shall use the AID value assigned to it in the current FA parameter set.</w:t>
      </w:r>
    </w:p>
    <w:p w14:paraId="151A0844"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Cs/>
          <w:color w:val="000000"/>
          <w:sz w:val="20"/>
          <w:lang w:val="en-US"/>
        </w:rPr>
      </w:pPr>
      <w:r w:rsidRPr="001C177C">
        <w:rPr>
          <w:rFonts w:eastAsia="Times New Roman"/>
          <w:b/>
          <w:iCs/>
          <w:color w:val="000000"/>
          <w:sz w:val="20"/>
          <w:lang w:val="en-US"/>
        </w:rPr>
        <w:t>35.3.12.4 Traffic indication (modify paragraph 17 and add new 18</w:t>
      </w:r>
      <w:r w:rsidRPr="001C177C">
        <w:rPr>
          <w:rFonts w:eastAsia="Times New Roman"/>
          <w:b/>
          <w:iCs/>
          <w:color w:val="000000"/>
          <w:sz w:val="20"/>
          <w:vertAlign w:val="superscript"/>
          <w:lang w:val="en-US"/>
        </w:rPr>
        <w:t>th</w:t>
      </w:r>
      <w:r w:rsidRPr="001C177C">
        <w:rPr>
          <w:rFonts w:eastAsia="Times New Roman"/>
          <w:b/>
          <w:iCs/>
          <w:color w:val="000000"/>
          <w:sz w:val="20"/>
          <w:lang w:val="en-US"/>
        </w:rPr>
        <w:t xml:space="preserve"> paragraph)</w:t>
      </w:r>
    </w:p>
    <w:p w14:paraId="04075EC8" w14:textId="10E8B740" w:rsidR="001C177C" w:rsidRPr="001C177C" w:rsidRDefault="001C177C" w:rsidP="001C177C">
      <w:pPr>
        <w:rPr>
          <w:b/>
          <w:bCs/>
          <w:i/>
          <w:iCs/>
          <w:sz w:val="20"/>
          <w:lang w:val="en-US" w:eastAsia="ko-KR"/>
        </w:rPr>
      </w:pPr>
      <w:r>
        <w:rPr>
          <w:b/>
          <w:bCs/>
          <w:i/>
          <w:iCs/>
          <w:sz w:val="20"/>
          <w:lang w:val="en-US" w:eastAsia="ko-KR"/>
        </w:rPr>
        <w:t>Insert</w:t>
      </w:r>
      <w:r>
        <w:rPr>
          <w:b/>
          <w:bCs/>
          <w:i/>
          <w:iCs/>
          <w:sz w:val="20"/>
          <w:lang w:val="en-US" w:eastAsia="ko-KR"/>
        </w:rPr>
        <w:t xml:space="preserve"> the following paragraph</w:t>
      </w:r>
      <w:r>
        <w:rPr>
          <w:b/>
          <w:bCs/>
          <w:i/>
          <w:iCs/>
          <w:sz w:val="20"/>
          <w:lang w:val="en-US" w:eastAsia="ko-KR"/>
        </w:rPr>
        <w:t xml:space="preserve"> after paragraph 17 (shown for context)</w:t>
      </w:r>
      <w:r w:rsidRPr="0053305B">
        <w:rPr>
          <w:b/>
          <w:bCs/>
          <w:i/>
          <w:iCs/>
          <w:sz w:val="20"/>
          <w:lang w:val="en-US" w:eastAsia="ko-KR"/>
        </w:rPr>
        <w:t>.</w:t>
      </w:r>
    </w:p>
    <w:p w14:paraId="22BBE116" w14:textId="5EBFF15F" w:rsidR="001C177C" w:rsidRP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r w:rsidRPr="001C177C">
        <w:rPr>
          <w:rFonts w:eastAsia="Times New Roman"/>
          <w:bCs/>
          <w:iCs/>
          <w:color w:val="000000"/>
          <w:sz w:val="20"/>
          <w:lang w:val="en-US"/>
        </w:rPr>
        <w:t>When an AP affiliated with an AP MLD receives a PS-Poll frame or a U-APSD trigger frame from a non-AP STA affiliated with an associated non-AP MLD that is in power save mode, it shall transmit buffered BU(s) to the STA, if</w:t>
      </w:r>
      <w:r>
        <w:rPr>
          <w:rFonts w:eastAsia="Times New Roman"/>
          <w:bCs/>
          <w:iCs/>
          <w:color w:val="000000"/>
          <w:sz w:val="20"/>
          <w:lang w:val="en-US"/>
        </w:rPr>
        <w:t xml:space="preserve"> </w:t>
      </w:r>
      <w:r w:rsidRPr="001C177C">
        <w:rPr>
          <w:rFonts w:eastAsia="Times New Roman"/>
          <w:bCs/>
          <w:iCs/>
          <w:color w:val="000000"/>
          <w:sz w:val="20"/>
          <w:lang w:val="en-US"/>
        </w:rPr>
        <w:t>the buffered BU(s) are available and not discarded for implementation dependent reasons, otherwise, it may transmit a QoS Null frame.</w:t>
      </w:r>
    </w:p>
    <w:p w14:paraId="1CB6CE4E" w14:textId="77777777" w:rsidR="001C177C" w:rsidRP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r w:rsidRPr="001C177C">
        <w:rPr>
          <w:rFonts w:eastAsia="Times New Roman"/>
          <w:bCs/>
          <w:iCs/>
          <w:color w:val="000000"/>
          <w:sz w:val="20"/>
          <w:u w:val="single"/>
          <w:lang w:val="en-US"/>
        </w:rPr>
        <w:t>When an AP affiliated with an EDP AP MLD receives a PS-Poll frame or a U-APSD trigger frame from a non-AP STA affiliated with an associated EDP non-AP MLD that is in power save mode, the AP shall follow the addressing guidelines in section 10.71.5.4.</w:t>
      </w:r>
    </w:p>
    <w:p w14:paraId="23408EC6" w14:textId="77777777" w:rsidR="00D36B93" w:rsidRPr="008D3A89" w:rsidRDefault="00D36B93" w:rsidP="008D3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p>
    <w:sectPr w:rsidR="00D36B93" w:rsidRPr="008D3A8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29350" w14:textId="77777777" w:rsidR="00D053B3" w:rsidRDefault="00D053B3">
      <w:r>
        <w:separator/>
      </w:r>
    </w:p>
  </w:endnote>
  <w:endnote w:type="continuationSeparator" w:id="0">
    <w:p w14:paraId="17239686" w14:textId="77777777" w:rsidR="00D053B3" w:rsidRDefault="00D053B3">
      <w:r>
        <w:continuationSeparator/>
      </w:r>
    </w:p>
  </w:endnote>
  <w:endnote w:type="continuationNotice" w:id="1">
    <w:p w14:paraId="2FE6EC5C" w14:textId="77777777" w:rsidR="00D053B3" w:rsidRDefault="00D05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60C8707E" w:rsidR="00494F5D" w:rsidRDefault="00494F5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3FE0">
      <w:rPr>
        <w:noProof/>
      </w:rPr>
      <w:t>1</w:t>
    </w:r>
    <w:r>
      <w:rPr>
        <w:noProof/>
      </w:rPr>
      <w:fldChar w:fldCharType="end"/>
    </w:r>
    <w:r>
      <w:tab/>
    </w:r>
    <w:r w:rsidR="006A1D19">
      <w:rPr>
        <w:lang w:eastAsia="ko-KR"/>
      </w:rPr>
      <w:t>Carol Ansley, Cox</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2B809" w14:textId="77777777" w:rsidR="00D053B3" w:rsidRDefault="00D053B3">
      <w:r>
        <w:separator/>
      </w:r>
    </w:p>
  </w:footnote>
  <w:footnote w:type="continuationSeparator" w:id="0">
    <w:p w14:paraId="4471ADD6" w14:textId="77777777" w:rsidR="00D053B3" w:rsidRDefault="00D053B3">
      <w:r>
        <w:continuationSeparator/>
      </w:r>
    </w:p>
  </w:footnote>
  <w:footnote w:type="continuationNotice" w:id="1">
    <w:p w14:paraId="62FFC8EA" w14:textId="77777777" w:rsidR="00D053B3" w:rsidRDefault="00D05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026703FA" w:rsidR="00494F5D" w:rsidRDefault="001C177C">
    <w:pPr>
      <w:pStyle w:val="Header"/>
      <w:tabs>
        <w:tab w:val="clear" w:pos="6480"/>
        <w:tab w:val="center" w:pos="4680"/>
        <w:tab w:val="right" w:pos="9360"/>
      </w:tabs>
      <w:rPr>
        <w:lang w:eastAsia="ko-KR"/>
      </w:rPr>
    </w:pPr>
    <w:r>
      <w:rPr>
        <w:lang w:eastAsia="ko-KR"/>
      </w:rPr>
      <w:t>Dec</w:t>
    </w:r>
    <w:r w:rsidR="00426B89">
      <w:rPr>
        <w:lang w:eastAsia="ko-KR"/>
      </w:rPr>
      <w:t>ember</w:t>
    </w:r>
    <w:r w:rsidR="00ED0FE7">
      <w:rPr>
        <w:lang w:eastAsia="ko-KR"/>
      </w:rPr>
      <w:t xml:space="preserve"> 2024</w:t>
    </w:r>
    <w:r w:rsidR="00494F5D">
      <w:tab/>
    </w:r>
    <w:r w:rsidR="00494F5D">
      <w:tab/>
    </w:r>
    <w:fldSimple w:instr=" TITLE  \* MERGEFORMAT ">
      <w:r w:rsidR="00494F5D">
        <w:t>doc.: IEEE 802.11-</w:t>
      </w:r>
      <w:r w:rsidR="00704B82">
        <w:t>2</w:t>
      </w:r>
      <w:r w:rsidR="00ED0FE7">
        <w:t>4</w:t>
      </w:r>
      <w:r w:rsidR="00494F5D">
        <w:t>/</w:t>
      </w:r>
      <w:r>
        <w:t>2116</w:t>
      </w:r>
      <w:r w:rsidR="00494F5D">
        <w:t>r</w:t>
      </w:r>
    </w:fldSimple>
    <w:r w:rsidR="00ED0FE7">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FD5"/>
    <w:rsid w:val="00017D25"/>
    <w:rsid w:val="00022C9C"/>
    <w:rsid w:val="00022F83"/>
    <w:rsid w:val="00023128"/>
    <w:rsid w:val="00023C62"/>
    <w:rsid w:val="00024060"/>
    <w:rsid w:val="00024344"/>
    <w:rsid w:val="00024487"/>
    <w:rsid w:val="00026A52"/>
    <w:rsid w:val="00027D05"/>
    <w:rsid w:val="00030088"/>
    <w:rsid w:val="00030BB6"/>
    <w:rsid w:val="00033ED4"/>
    <w:rsid w:val="000405C4"/>
    <w:rsid w:val="00042767"/>
    <w:rsid w:val="000451EC"/>
    <w:rsid w:val="00051B12"/>
    <w:rsid w:val="00052123"/>
    <w:rsid w:val="000525DF"/>
    <w:rsid w:val="000551ED"/>
    <w:rsid w:val="000568B5"/>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7CD"/>
    <w:rsid w:val="000829FF"/>
    <w:rsid w:val="0008302D"/>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132F"/>
    <w:rsid w:val="000A29AE"/>
    <w:rsid w:val="000A2BF1"/>
    <w:rsid w:val="000A3C49"/>
    <w:rsid w:val="000A49A0"/>
    <w:rsid w:val="000A4E08"/>
    <w:rsid w:val="000A5181"/>
    <w:rsid w:val="000B014C"/>
    <w:rsid w:val="000B371B"/>
    <w:rsid w:val="000B5271"/>
    <w:rsid w:val="000C0A9A"/>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0F697D"/>
    <w:rsid w:val="001008C5"/>
    <w:rsid w:val="001015F8"/>
    <w:rsid w:val="0010489E"/>
    <w:rsid w:val="00104B89"/>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4B26"/>
    <w:rsid w:val="001559BB"/>
    <w:rsid w:val="00157663"/>
    <w:rsid w:val="00164DD5"/>
    <w:rsid w:val="00165BE6"/>
    <w:rsid w:val="00165D42"/>
    <w:rsid w:val="00170EF8"/>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75DC"/>
    <w:rsid w:val="001C177C"/>
    <w:rsid w:val="001C7CCE"/>
    <w:rsid w:val="001D15ED"/>
    <w:rsid w:val="001D20B8"/>
    <w:rsid w:val="001D29DB"/>
    <w:rsid w:val="001D328B"/>
    <w:rsid w:val="001D4A93"/>
    <w:rsid w:val="001D6EFD"/>
    <w:rsid w:val="001D7948"/>
    <w:rsid w:val="001E0946"/>
    <w:rsid w:val="001E38A4"/>
    <w:rsid w:val="001E50F6"/>
    <w:rsid w:val="001E576C"/>
    <w:rsid w:val="001E6267"/>
    <w:rsid w:val="001E689E"/>
    <w:rsid w:val="001E7C32"/>
    <w:rsid w:val="001E7F30"/>
    <w:rsid w:val="001F0210"/>
    <w:rsid w:val="001F10F7"/>
    <w:rsid w:val="001F13CA"/>
    <w:rsid w:val="001F172B"/>
    <w:rsid w:val="001F174C"/>
    <w:rsid w:val="001F37B2"/>
    <w:rsid w:val="001F3DB9"/>
    <w:rsid w:val="001F491C"/>
    <w:rsid w:val="001F5A3E"/>
    <w:rsid w:val="001F5C29"/>
    <w:rsid w:val="001F5D16"/>
    <w:rsid w:val="0020013A"/>
    <w:rsid w:val="00200189"/>
    <w:rsid w:val="0020462A"/>
    <w:rsid w:val="002055EC"/>
    <w:rsid w:val="0020673C"/>
    <w:rsid w:val="0020726D"/>
    <w:rsid w:val="002107A9"/>
    <w:rsid w:val="00210DDD"/>
    <w:rsid w:val="00214B50"/>
    <w:rsid w:val="0021537E"/>
    <w:rsid w:val="00215A82"/>
    <w:rsid w:val="00215E32"/>
    <w:rsid w:val="00216B78"/>
    <w:rsid w:val="00216F94"/>
    <w:rsid w:val="0022139A"/>
    <w:rsid w:val="00221F96"/>
    <w:rsid w:val="002239F2"/>
    <w:rsid w:val="002248AE"/>
    <w:rsid w:val="00225508"/>
    <w:rsid w:val="00225570"/>
    <w:rsid w:val="0022632D"/>
    <w:rsid w:val="002269A6"/>
    <w:rsid w:val="00226A74"/>
    <w:rsid w:val="002323FE"/>
    <w:rsid w:val="00232C16"/>
    <w:rsid w:val="00234C13"/>
    <w:rsid w:val="00235E23"/>
    <w:rsid w:val="002368E2"/>
    <w:rsid w:val="002369FD"/>
    <w:rsid w:val="00236A7E"/>
    <w:rsid w:val="00236E40"/>
    <w:rsid w:val="00237020"/>
    <w:rsid w:val="0023760F"/>
    <w:rsid w:val="00237985"/>
    <w:rsid w:val="00240895"/>
    <w:rsid w:val="00240B85"/>
    <w:rsid w:val="00240EDE"/>
    <w:rsid w:val="00241AD7"/>
    <w:rsid w:val="002457A8"/>
    <w:rsid w:val="0024608B"/>
    <w:rsid w:val="002470AC"/>
    <w:rsid w:val="00247A04"/>
    <w:rsid w:val="002514FF"/>
    <w:rsid w:val="00252D47"/>
    <w:rsid w:val="00253901"/>
    <w:rsid w:val="002559FA"/>
    <w:rsid w:val="00255A8B"/>
    <w:rsid w:val="00256D0A"/>
    <w:rsid w:val="00262F89"/>
    <w:rsid w:val="00263092"/>
    <w:rsid w:val="00265725"/>
    <w:rsid w:val="002662A5"/>
    <w:rsid w:val="002666F3"/>
    <w:rsid w:val="00270123"/>
    <w:rsid w:val="00273257"/>
    <w:rsid w:val="0027555A"/>
    <w:rsid w:val="0027610C"/>
    <w:rsid w:val="00276580"/>
    <w:rsid w:val="00276A42"/>
    <w:rsid w:val="00280C2C"/>
    <w:rsid w:val="00281977"/>
    <w:rsid w:val="00281A5D"/>
    <w:rsid w:val="00281C3F"/>
    <w:rsid w:val="00282053"/>
    <w:rsid w:val="00284C5E"/>
    <w:rsid w:val="00284D8D"/>
    <w:rsid w:val="002850E5"/>
    <w:rsid w:val="00286BA4"/>
    <w:rsid w:val="0029049D"/>
    <w:rsid w:val="00291A10"/>
    <w:rsid w:val="002920EE"/>
    <w:rsid w:val="00292FF6"/>
    <w:rsid w:val="00293271"/>
    <w:rsid w:val="00294B37"/>
    <w:rsid w:val="002A195C"/>
    <w:rsid w:val="002A3261"/>
    <w:rsid w:val="002A32EC"/>
    <w:rsid w:val="002A34A0"/>
    <w:rsid w:val="002A4A61"/>
    <w:rsid w:val="002A74F8"/>
    <w:rsid w:val="002B06E5"/>
    <w:rsid w:val="002B115A"/>
    <w:rsid w:val="002B3423"/>
    <w:rsid w:val="002B69B2"/>
    <w:rsid w:val="002C16D1"/>
    <w:rsid w:val="002C1E67"/>
    <w:rsid w:val="002C49E7"/>
    <w:rsid w:val="002C5EDF"/>
    <w:rsid w:val="002C66E4"/>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F25B2"/>
    <w:rsid w:val="002F2BC5"/>
    <w:rsid w:val="002F376B"/>
    <w:rsid w:val="002F424F"/>
    <w:rsid w:val="002F5C8C"/>
    <w:rsid w:val="002F5DAE"/>
    <w:rsid w:val="002F7199"/>
    <w:rsid w:val="002F7D11"/>
    <w:rsid w:val="003024ED"/>
    <w:rsid w:val="00304B7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5A85"/>
    <w:rsid w:val="003479E4"/>
    <w:rsid w:val="00347C43"/>
    <w:rsid w:val="00351AB4"/>
    <w:rsid w:val="0035245D"/>
    <w:rsid w:val="00356918"/>
    <w:rsid w:val="00357CCA"/>
    <w:rsid w:val="00360C87"/>
    <w:rsid w:val="00366AF0"/>
    <w:rsid w:val="003713CA"/>
    <w:rsid w:val="003729FC"/>
    <w:rsid w:val="00372FCA"/>
    <w:rsid w:val="00376172"/>
    <w:rsid w:val="003766B9"/>
    <w:rsid w:val="00380D3A"/>
    <w:rsid w:val="00380ECB"/>
    <w:rsid w:val="00382C54"/>
    <w:rsid w:val="00384737"/>
    <w:rsid w:val="0038516A"/>
    <w:rsid w:val="00385654"/>
    <w:rsid w:val="0038601E"/>
    <w:rsid w:val="00386F36"/>
    <w:rsid w:val="003906A1"/>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4D50"/>
    <w:rsid w:val="003E5916"/>
    <w:rsid w:val="003E5CD9"/>
    <w:rsid w:val="003E5DE7"/>
    <w:rsid w:val="003E667C"/>
    <w:rsid w:val="003E7414"/>
    <w:rsid w:val="003E7F99"/>
    <w:rsid w:val="003F095E"/>
    <w:rsid w:val="003F2D6C"/>
    <w:rsid w:val="003F3857"/>
    <w:rsid w:val="003F411F"/>
    <w:rsid w:val="003F5B8A"/>
    <w:rsid w:val="003F70D6"/>
    <w:rsid w:val="004014AE"/>
    <w:rsid w:val="00401EB9"/>
    <w:rsid w:val="00402C98"/>
    <w:rsid w:val="00403645"/>
    <w:rsid w:val="00404E2B"/>
    <w:rsid w:val="004051EE"/>
    <w:rsid w:val="00406906"/>
    <w:rsid w:val="00406DD9"/>
    <w:rsid w:val="00407C5B"/>
    <w:rsid w:val="00415845"/>
    <w:rsid w:val="0042111E"/>
    <w:rsid w:val="00421159"/>
    <w:rsid w:val="00421736"/>
    <w:rsid w:val="004237A2"/>
    <w:rsid w:val="004239F4"/>
    <w:rsid w:val="00425FA3"/>
    <w:rsid w:val="00426325"/>
    <w:rsid w:val="00426B89"/>
    <w:rsid w:val="00430648"/>
    <w:rsid w:val="00431644"/>
    <w:rsid w:val="00433E92"/>
    <w:rsid w:val="004344A2"/>
    <w:rsid w:val="00437351"/>
    <w:rsid w:val="00440FF1"/>
    <w:rsid w:val="004417F2"/>
    <w:rsid w:val="004418DD"/>
    <w:rsid w:val="004425D6"/>
    <w:rsid w:val="00442799"/>
    <w:rsid w:val="00443FBF"/>
    <w:rsid w:val="004452DF"/>
    <w:rsid w:val="00450151"/>
    <w:rsid w:val="004501BA"/>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72587"/>
    <w:rsid w:val="0047267B"/>
    <w:rsid w:val="00475A71"/>
    <w:rsid w:val="00476791"/>
    <w:rsid w:val="0048015F"/>
    <w:rsid w:val="00481214"/>
    <w:rsid w:val="004821A5"/>
    <w:rsid w:val="00482AD0"/>
    <w:rsid w:val="00482AF6"/>
    <w:rsid w:val="00486C12"/>
    <w:rsid w:val="00486E73"/>
    <w:rsid w:val="00486EB3"/>
    <w:rsid w:val="00492177"/>
    <w:rsid w:val="0049389B"/>
    <w:rsid w:val="0049468A"/>
    <w:rsid w:val="00494F5D"/>
    <w:rsid w:val="00495E5C"/>
    <w:rsid w:val="00497004"/>
    <w:rsid w:val="004A0AF4"/>
    <w:rsid w:val="004A2ECC"/>
    <w:rsid w:val="004A56D3"/>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2E26"/>
    <w:rsid w:val="004E3193"/>
    <w:rsid w:val="004E3B65"/>
    <w:rsid w:val="004E46DF"/>
    <w:rsid w:val="004E52F3"/>
    <w:rsid w:val="004E6C7B"/>
    <w:rsid w:val="004F0CB7"/>
    <w:rsid w:val="004F4564"/>
    <w:rsid w:val="004F51B0"/>
    <w:rsid w:val="004F612C"/>
    <w:rsid w:val="005010F3"/>
    <w:rsid w:val="0050128F"/>
    <w:rsid w:val="00501E52"/>
    <w:rsid w:val="00503016"/>
    <w:rsid w:val="00503C1C"/>
    <w:rsid w:val="00504221"/>
    <w:rsid w:val="00504958"/>
    <w:rsid w:val="00504AA2"/>
    <w:rsid w:val="005065E1"/>
    <w:rsid w:val="005065EB"/>
    <w:rsid w:val="00510AE7"/>
    <w:rsid w:val="00510EDF"/>
    <w:rsid w:val="00515B73"/>
    <w:rsid w:val="00517ED6"/>
    <w:rsid w:val="00520B8C"/>
    <w:rsid w:val="00520E14"/>
    <w:rsid w:val="0052151C"/>
    <w:rsid w:val="005243B4"/>
    <w:rsid w:val="005268CA"/>
    <w:rsid w:val="00526F5B"/>
    <w:rsid w:val="00527489"/>
    <w:rsid w:val="00527BB3"/>
    <w:rsid w:val="00531734"/>
    <w:rsid w:val="0053254A"/>
    <w:rsid w:val="0053305B"/>
    <w:rsid w:val="0053402C"/>
    <w:rsid w:val="00534DA4"/>
    <w:rsid w:val="00537A72"/>
    <w:rsid w:val="0054235E"/>
    <w:rsid w:val="00543EC3"/>
    <w:rsid w:val="0054425D"/>
    <w:rsid w:val="0055057A"/>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3443"/>
    <w:rsid w:val="00575D4A"/>
    <w:rsid w:val="0058057A"/>
    <w:rsid w:val="00580B1E"/>
    <w:rsid w:val="00582295"/>
    <w:rsid w:val="0058229A"/>
    <w:rsid w:val="00583212"/>
    <w:rsid w:val="00585D8F"/>
    <w:rsid w:val="00586072"/>
    <w:rsid w:val="0058644C"/>
    <w:rsid w:val="005864C7"/>
    <w:rsid w:val="00587F10"/>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4FB5"/>
    <w:rsid w:val="005F5ADA"/>
    <w:rsid w:val="005F695C"/>
    <w:rsid w:val="005F7362"/>
    <w:rsid w:val="00600A10"/>
    <w:rsid w:val="00610D71"/>
    <w:rsid w:val="0061403C"/>
    <w:rsid w:val="006152A1"/>
    <w:rsid w:val="00615E8C"/>
    <w:rsid w:val="00621286"/>
    <w:rsid w:val="0062254C"/>
    <w:rsid w:val="006225C7"/>
    <w:rsid w:val="006225CB"/>
    <w:rsid w:val="0062298E"/>
    <w:rsid w:val="00622E15"/>
    <w:rsid w:val="006233D8"/>
    <w:rsid w:val="0062350A"/>
    <w:rsid w:val="00623643"/>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305F"/>
    <w:rsid w:val="00673CAB"/>
    <w:rsid w:val="0067587F"/>
    <w:rsid w:val="00680308"/>
    <w:rsid w:val="00680995"/>
    <w:rsid w:val="0068106D"/>
    <w:rsid w:val="00682884"/>
    <w:rsid w:val="00683FE0"/>
    <w:rsid w:val="0068429C"/>
    <w:rsid w:val="00687476"/>
    <w:rsid w:val="006875AC"/>
    <w:rsid w:val="0069038E"/>
    <w:rsid w:val="006916AB"/>
    <w:rsid w:val="006938B8"/>
    <w:rsid w:val="006976B8"/>
    <w:rsid w:val="006A0835"/>
    <w:rsid w:val="006A1D19"/>
    <w:rsid w:val="006A3A0E"/>
    <w:rsid w:val="006A3EB3"/>
    <w:rsid w:val="006A4D67"/>
    <w:rsid w:val="006A503E"/>
    <w:rsid w:val="006A59BC"/>
    <w:rsid w:val="006A61BB"/>
    <w:rsid w:val="006A676F"/>
    <w:rsid w:val="006A7F86"/>
    <w:rsid w:val="006B09CE"/>
    <w:rsid w:val="006B4929"/>
    <w:rsid w:val="006B701B"/>
    <w:rsid w:val="006C012B"/>
    <w:rsid w:val="006C0178"/>
    <w:rsid w:val="006C063A"/>
    <w:rsid w:val="006C1160"/>
    <w:rsid w:val="006C1529"/>
    <w:rsid w:val="006C1621"/>
    <w:rsid w:val="006C1A08"/>
    <w:rsid w:val="006C1FA8"/>
    <w:rsid w:val="006C2870"/>
    <w:rsid w:val="006C2C97"/>
    <w:rsid w:val="006C3513"/>
    <w:rsid w:val="006C352A"/>
    <w:rsid w:val="006D3377"/>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3D22"/>
    <w:rsid w:val="00745E67"/>
    <w:rsid w:val="0074621F"/>
    <w:rsid w:val="007463FB"/>
    <w:rsid w:val="007513CD"/>
    <w:rsid w:val="00753BFC"/>
    <w:rsid w:val="0075453E"/>
    <w:rsid w:val="0075649A"/>
    <w:rsid w:val="00756C5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3D"/>
    <w:rsid w:val="007A098E"/>
    <w:rsid w:val="007A14DE"/>
    <w:rsid w:val="007A221B"/>
    <w:rsid w:val="007A4B6C"/>
    <w:rsid w:val="007A544E"/>
    <w:rsid w:val="007A5765"/>
    <w:rsid w:val="007A58B4"/>
    <w:rsid w:val="007A5B89"/>
    <w:rsid w:val="007B0677"/>
    <w:rsid w:val="007B0F4D"/>
    <w:rsid w:val="007B1869"/>
    <w:rsid w:val="007B2BDF"/>
    <w:rsid w:val="007B5449"/>
    <w:rsid w:val="007C0795"/>
    <w:rsid w:val="007C14AD"/>
    <w:rsid w:val="007C55CC"/>
    <w:rsid w:val="007C62D7"/>
    <w:rsid w:val="007C6C61"/>
    <w:rsid w:val="007C6E1C"/>
    <w:rsid w:val="007C7430"/>
    <w:rsid w:val="007D3C15"/>
    <w:rsid w:val="007D4D44"/>
    <w:rsid w:val="007D50FF"/>
    <w:rsid w:val="007D5A0E"/>
    <w:rsid w:val="007D5E52"/>
    <w:rsid w:val="007D6B5D"/>
    <w:rsid w:val="007E21DF"/>
    <w:rsid w:val="007E3083"/>
    <w:rsid w:val="007E5479"/>
    <w:rsid w:val="007F02E9"/>
    <w:rsid w:val="007F1C44"/>
    <w:rsid w:val="007F2366"/>
    <w:rsid w:val="007F4E90"/>
    <w:rsid w:val="007F6CD4"/>
    <w:rsid w:val="007F6EC7"/>
    <w:rsid w:val="007F7217"/>
    <w:rsid w:val="007F75A8"/>
    <w:rsid w:val="007F78B1"/>
    <w:rsid w:val="007F79CE"/>
    <w:rsid w:val="00802FC5"/>
    <w:rsid w:val="008033B2"/>
    <w:rsid w:val="00806A4E"/>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4A"/>
    <w:rsid w:val="008377E3"/>
    <w:rsid w:val="008378E7"/>
    <w:rsid w:val="00840667"/>
    <w:rsid w:val="00840688"/>
    <w:rsid w:val="008413A0"/>
    <w:rsid w:val="0084190D"/>
    <w:rsid w:val="008423F3"/>
    <w:rsid w:val="00845759"/>
    <w:rsid w:val="0084749C"/>
    <w:rsid w:val="00850566"/>
    <w:rsid w:val="00851E3C"/>
    <w:rsid w:val="00852B3C"/>
    <w:rsid w:val="008532E6"/>
    <w:rsid w:val="008536A2"/>
    <w:rsid w:val="00855105"/>
    <w:rsid w:val="008569DE"/>
    <w:rsid w:val="0085795D"/>
    <w:rsid w:val="00857E39"/>
    <w:rsid w:val="00860750"/>
    <w:rsid w:val="00861F97"/>
    <w:rsid w:val="008621F0"/>
    <w:rsid w:val="00862F67"/>
    <w:rsid w:val="0086745D"/>
    <w:rsid w:val="008709EA"/>
    <w:rsid w:val="00874364"/>
    <w:rsid w:val="008753A6"/>
    <w:rsid w:val="00875506"/>
    <w:rsid w:val="008776B0"/>
    <w:rsid w:val="0088012D"/>
    <w:rsid w:val="0088118F"/>
    <w:rsid w:val="00881C47"/>
    <w:rsid w:val="00884237"/>
    <w:rsid w:val="00884F7B"/>
    <w:rsid w:val="00887583"/>
    <w:rsid w:val="00890D44"/>
    <w:rsid w:val="00891378"/>
    <w:rsid w:val="00891445"/>
    <w:rsid w:val="00892A42"/>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C37CD"/>
    <w:rsid w:val="008C420F"/>
    <w:rsid w:val="008C4913"/>
    <w:rsid w:val="008C4A2B"/>
    <w:rsid w:val="008C5478"/>
    <w:rsid w:val="008C57E5"/>
    <w:rsid w:val="008C5AD6"/>
    <w:rsid w:val="008C5D4E"/>
    <w:rsid w:val="008C7A4B"/>
    <w:rsid w:val="008D0C05"/>
    <w:rsid w:val="008D24CA"/>
    <w:rsid w:val="008D3A89"/>
    <w:rsid w:val="008D3DE3"/>
    <w:rsid w:val="008D432D"/>
    <w:rsid w:val="008D71CE"/>
    <w:rsid w:val="008E0E94"/>
    <w:rsid w:val="008E444B"/>
    <w:rsid w:val="008E4DB4"/>
    <w:rsid w:val="008E4F73"/>
    <w:rsid w:val="008E6F84"/>
    <w:rsid w:val="008E72B0"/>
    <w:rsid w:val="008E73E4"/>
    <w:rsid w:val="008F039B"/>
    <w:rsid w:val="008F1C67"/>
    <w:rsid w:val="008F238D"/>
    <w:rsid w:val="008F7B85"/>
    <w:rsid w:val="00904658"/>
    <w:rsid w:val="00904ADE"/>
    <w:rsid w:val="009055AA"/>
    <w:rsid w:val="00905A7F"/>
    <w:rsid w:val="00906B47"/>
    <w:rsid w:val="00910F8F"/>
    <w:rsid w:val="0091118D"/>
    <w:rsid w:val="00915986"/>
    <w:rsid w:val="00916E7A"/>
    <w:rsid w:val="009179CC"/>
    <w:rsid w:val="009212E0"/>
    <w:rsid w:val="009225A7"/>
    <w:rsid w:val="0092358E"/>
    <w:rsid w:val="009257D6"/>
    <w:rsid w:val="00927254"/>
    <w:rsid w:val="00927FEB"/>
    <w:rsid w:val="0093042F"/>
    <w:rsid w:val="00930E8C"/>
    <w:rsid w:val="00930F09"/>
    <w:rsid w:val="009327AB"/>
    <w:rsid w:val="00932D51"/>
    <w:rsid w:val="00932F5F"/>
    <w:rsid w:val="0093666A"/>
    <w:rsid w:val="00936D66"/>
    <w:rsid w:val="0094091B"/>
    <w:rsid w:val="009430F4"/>
    <w:rsid w:val="00944591"/>
    <w:rsid w:val="00944CAA"/>
    <w:rsid w:val="00945B72"/>
    <w:rsid w:val="00946781"/>
    <w:rsid w:val="00947197"/>
    <w:rsid w:val="00951CE8"/>
    <w:rsid w:val="009526DC"/>
    <w:rsid w:val="00952FDF"/>
    <w:rsid w:val="00953565"/>
    <w:rsid w:val="00954C90"/>
    <w:rsid w:val="00955D28"/>
    <w:rsid w:val="00956BC5"/>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910BF"/>
    <w:rsid w:val="00991A93"/>
    <w:rsid w:val="009932FC"/>
    <w:rsid w:val="00993FCC"/>
    <w:rsid w:val="009951AF"/>
    <w:rsid w:val="00997D59"/>
    <w:rsid w:val="009A0E5E"/>
    <w:rsid w:val="009A0F81"/>
    <w:rsid w:val="009B09CD"/>
    <w:rsid w:val="009B1071"/>
    <w:rsid w:val="009B2383"/>
    <w:rsid w:val="009B3F00"/>
    <w:rsid w:val="009B4213"/>
    <w:rsid w:val="009B4356"/>
    <w:rsid w:val="009B6991"/>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F08F6"/>
    <w:rsid w:val="009F1EE2"/>
    <w:rsid w:val="009F3F07"/>
    <w:rsid w:val="009F49C9"/>
    <w:rsid w:val="009F59F5"/>
    <w:rsid w:val="00A0021F"/>
    <w:rsid w:val="00A00274"/>
    <w:rsid w:val="00A007E7"/>
    <w:rsid w:val="00A00EE5"/>
    <w:rsid w:val="00A02148"/>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173F"/>
    <w:rsid w:val="00A5337D"/>
    <w:rsid w:val="00A54CAD"/>
    <w:rsid w:val="00A565FB"/>
    <w:rsid w:val="00A57CE8"/>
    <w:rsid w:val="00A60C3D"/>
    <w:rsid w:val="00A6174F"/>
    <w:rsid w:val="00A6204E"/>
    <w:rsid w:val="00A62425"/>
    <w:rsid w:val="00A627BF"/>
    <w:rsid w:val="00A66CBC"/>
    <w:rsid w:val="00A67C2A"/>
    <w:rsid w:val="00A70990"/>
    <w:rsid w:val="00A70FF0"/>
    <w:rsid w:val="00A72738"/>
    <w:rsid w:val="00A73C55"/>
    <w:rsid w:val="00A75FA0"/>
    <w:rsid w:val="00A76DD4"/>
    <w:rsid w:val="00A80E2F"/>
    <w:rsid w:val="00A836D6"/>
    <w:rsid w:val="00A844CE"/>
    <w:rsid w:val="00A845F6"/>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419D"/>
    <w:rsid w:val="00AC76C6"/>
    <w:rsid w:val="00AD268D"/>
    <w:rsid w:val="00AD3749"/>
    <w:rsid w:val="00AD6723"/>
    <w:rsid w:val="00AD6AE6"/>
    <w:rsid w:val="00AE01FE"/>
    <w:rsid w:val="00AF79B6"/>
    <w:rsid w:val="00B0051A"/>
    <w:rsid w:val="00B00543"/>
    <w:rsid w:val="00B032A3"/>
    <w:rsid w:val="00B03DB7"/>
    <w:rsid w:val="00B04957"/>
    <w:rsid w:val="00B04CB8"/>
    <w:rsid w:val="00B07439"/>
    <w:rsid w:val="00B107AA"/>
    <w:rsid w:val="00B1095C"/>
    <w:rsid w:val="00B11981"/>
    <w:rsid w:val="00B1327C"/>
    <w:rsid w:val="00B143C4"/>
    <w:rsid w:val="00B144C1"/>
    <w:rsid w:val="00B16515"/>
    <w:rsid w:val="00B17443"/>
    <w:rsid w:val="00B21802"/>
    <w:rsid w:val="00B2361F"/>
    <w:rsid w:val="00B24F43"/>
    <w:rsid w:val="00B277EA"/>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272C"/>
    <w:rsid w:val="00B935AA"/>
    <w:rsid w:val="00B942E3"/>
    <w:rsid w:val="00B9439F"/>
    <w:rsid w:val="00B94B98"/>
    <w:rsid w:val="00B94CAC"/>
    <w:rsid w:val="00B97712"/>
    <w:rsid w:val="00BA06B3"/>
    <w:rsid w:val="00BA0E9D"/>
    <w:rsid w:val="00BA1853"/>
    <w:rsid w:val="00BA1968"/>
    <w:rsid w:val="00BA33E2"/>
    <w:rsid w:val="00BA6BEB"/>
    <w:rsid w:val="00BA773B"/>
    <w:rsid w:val="00BA787B"/>
    <w:rsid w:val="00BB20F2"/>
    <w:rsid w:val="00BB67AE"/>
    <w:rsid w:val="00BB7A50"/>
    <w:rsid w:val="00BC0799"/>
    <w:rsid w:val="00BC56C3"/>
    <w:rsid w:val="00BC5869"/>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5704"/>
    <w:rsid w:val="00C45A69"/>
    <w:rsid w:val="00C46504"/>
    <w:rsid w:val="00C46AA2"/>
    <w:rsid w:val="00C473F5"/>
    <w:rsid w:val="00C54102"/>
    <w:rsid w:val="00C542F0"/>
    <w:rsid w:val="00C55F0E"/>
    <w:rsid w:val="00C57CDB"/>
    <w:rsid w:val="00C60A9B"/>
    <w:rsid w:val="00C6108B"/>
    <w:rsid w:val="00C61535"/>
    <w:rsid w:val="00C62E34"/>
    <w:rsid w:val="00C71855"/>
    <w:rsid w:val="00C723BC"/>
    <w:rsid w:val="00C73F6E"/>
    <w:rsid w:val="00C773E1"/>
    <w:rsid w:val="00C80D03"/>
    <w:rsid w:val="00C80D37"/>
    <w:rsid w:val="00C8151A"/>
    <w:rsid w:val="00C81770"/>
    <w:rsid w:val="00C82355"/>
    <w:rsid w:val="00C82609"/>
    <w:rsid w:val="00C85628"/>
    <w:rsid w:val="00C859D4"/>
    <w:rsid w:val="00C85C0F"/>
    <w:rsid w:val="00C85D33"/>
    <w:rsid w:val="00C8795F"/>
    <w:rsid w:val="00C925DB"/>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D0ABD"/>
    <w:rsid w:val="00CD259C"/>
    <w:rsid w:val="00CD57EF"/>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CF77DB"/>
    <w:rsid w:val="00D02111"/>
    <w:rsid w:val="00D0337C"/>
    <w:rsid w:val="00D0350E"/>
    <w:rsid w:val="00D03ECF"/>
    <w:rsid w:val="00D053B3"/>
    <w:rsid w:val="00D05405"/>
    <w:rsid w:val="00D07ABE"/>
    <w:rsid w:val="00D12917"/>
    <w:rsid w:val="00D1313C"/>
    <w:rsid w:val="00D143A8"/>
    <w:rsid w:val="00D21696"/>
    <w:rsid w:val="00D21ACF"/>
    <w:rsid w:val="00D21D2C"/>
    <w:rsid w:val="00D26B08"/>
    <w:rsid w:val="00D307A6"/>
    <w:rsid w:val="00D33598"/>
    <w:rsid w:val="00D3587F"/>
    <w:rsid w:val="00D36B93"/>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8A3"/>
    <w:rsid w:val="00D6218E"/>
    <w:rsid w:val="00D655CA"/>
    <w:rsid w:val="00D66AB1"/>
    <w:rsid w:val="00D673F0"/>
    <w:rsid w:val="00D72906"/>
    <w:rsid w:val="00D72BC8"/>
    <w:rsid w:val="00D73E07"/>
    <w:rsid w:val="00D7791E"/>
    <w:rsid w:val="00D8074B"/>
    <w:rsid w:val="00D807FD"/>
    <w:rsid w:val="00D8142A"/>
    <w:rsid w:val="00D826B4"/>
    <w:rsid w:val="00D84566"/>
    <w:rsid w:val="00D862D5"/>
    <w:rsid w:val="00D8631B"/>
    <w:rsid w:val="00D92951"/>
    <w:rsid w:val="00D92FBF"/>
    <w:rsid w:val="00D93CEA"/>
    <w:rsid w:val="00D94B05"/>
    <w:rsid w:val="00D9530B"/>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D1B"/>
    <w:rsid w:val="00DC0CA2"/>
    <w:rsid w:val="00DC176F"/>
    <w:rsid w:val="00DC2B1D"/>
    <w:rsid w:val="00DC4945"/>
    <w:rsid w:val="00DC5B9D"/>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32FA"/>
    <w:rsid w:val="00E16015"/>
    <w:rsid w:val="00E1760E"/>
    <w:rsid w:val="00E2051B"/>
    <w:rsid w:val="00E20F21"/>
    <w:rsid w:val="00E21294"/>
    <w:rsid w:val="00E21C2E"/>
    <w:rsid w:val="00E25F2A"/>
    <w:rsid w:val="00E32DD2"/>
    <w:rsid w:val="00E33B8F"/>
    <w:rsid w:val="00E34DD5"/>
    <w:rsid w:val="00E34F59"/>
    <w:rsid w:val="00E44336"/>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6F8"/>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E2A"/>
    <w:rsid w:val="00EA2F5B"/>
    <w:rsid w:val="00EA48D0"/>
    <w:rsid w:val="00EA4CFA"/>
    <w:rsid w:val="00EA6B1D"/>
    <w:rsid w:val="00EA6DCB"/>
    <w:rsid w:val="00EB2CB7"/>
    <w:rsid w:val="00EB5ADB"/>
    <w:rsid w:val="00EB7E41"/>
    <w:rsid w:val="00EC0CB3"/>
    <w:rsid w:val="00ED0FE7"/>
    <w:rsid w:val="00ED3F89"/>
    <w:rsid w:val="00ED5B2A"/>
    <w:rsid w:val="00ED6FC5"/>
    <w:rsid w:val="00EE0442"/>
    <w:rsid w:val="00EE2AE2"/>
    <w:rsid w:val="00EE2AF3"/>
    <w:rsid w:val="00EE55B2"/>
    <w:rsid w:val="00EE7DA9"/>
    <w:rsid w:val="00EF0EA3"/>
    <w:rsid w:val="00EF33A1"/>
    <w:rsid w:val="00EF34D3"/>
    <w:rsid w:val="00EF4E73"/>
    <w:rsid w:val="00EF6B9E"/>
    <w:rsid w:val="00F02F3D"/>
    <w:rsid w:val="00F0334C"/>
    <w:rsid w:val="00F04FF6"/>
    <w:rsid w:val="00F05585"/>
    <w:rsid w:val="00F065C0"/>
    <w:rsid w:val="00F06F31"/>
    <w:rsid w:val="00F109FC"/>
    <w:rsid w:val="00F1629E"/>
    <w:rsid w:val="00F218F3"/>
    <w:rsid w:val="00F24227"/>
    <w:rsid w:val="00F2561F"/>
    <w:rsid w:val="00F2637D"/>
    <w:rsid w:val="00F2699B"/>
    <w:rsid w:val="00F2795B"/>
    <w:rsid w:val="00F27E1E"/>
    <w:rsid w:val="00F3066C"/>
    <w:rsid w:val="00F31EDB"/>
    <w:rsid w:val="00F342FD"/>
    <w:rsid w:val="00F345A6"/>
    <w:rsid w:val="00F34E9E"/>
    <w:rsid w:val="00F41684"/>
    <w:rsid w:val="00F424C9"/>
    <w:rsid w:val="00F434C1"/>
    <w:rsid w:val="00F43BEC"/>
    <w:rsid w:val="00F44755"/>
    <w:rsid w:val="00F455E0"/>
    <w:rsid w:val="00F45E7C"/>
    <w:rsid w:val="00F47834"/>
    <w:rsid w:val="00F50DB8"/>
    <w:rsid w:val="00F5458D"/>
    <w:rsid w:val="00F54F3A"/>
    <w:rsid w:val="00F55A82"/>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7092">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949994">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1279219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340</Words>
  <Characters>1794</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TGbi</vt:lpstr>
      <vt:lpstr>LB205</vt:lpstr>
    </vt:vector>
  </TitlesOfParts>
  <Company>Cisco Systems</Company>
  <LinksUpToDate>false</LinksUpToDate>
  <CharactersWithSpaces>2130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TGbi</dc:title>
  <dc:subject>Submission</dc:subject>
  <dc:creator>carol.ansley@cox.com</dc:creator>
  <cp:keywords/>
  <cp:lastModifiedBy>Ansley, Carol (CCI-Atlanta)</cp:lastModifiedBy>
  <cp:revision>5</cp:revision>
  <cp:lastPrinted>2010-05-04T03:47:00Z</cp:lastPrinted>
  <dcterms:created xsi:type="dcterms:W3CDTF">2024-12-17T15:41:00Z</dcterms:created>
  <dcterms:modified xsi:type="dcterms:W3CDTF">2024-12-17T15:52:00Z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